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Rule="auto"/>
        <w:jc w:val="center"/>
        <w:rPr/>
      </w:pPr>
      <w:r w:rsidDel="00000000" w:rsidR="00000000" w:rsidRPr="00000000">
        <w:rPr>
          <w:rtl w:val="0"/>
        </w:rPr>
      </w:r>
    </w:p>
    <w:p w:rsidR="00000000" w:rsidDel="00000000" w:rsidP="00000000" w:rsidRDefault="00000000" w:rsidRPr="00000000" w14:paraId="00000002">
      <w:pPr>
        <w:spacing w:after="0" w:lineRule="auto"/>
        <w:jc w:val="center"/>
        <w:rPr/>
      </w:pPr>
      <w:r w:rsidDel="00000000" w:rsidR="00000000" w:rsidRPr="00000000">
        <w:rPr>
          <w:rtl w:val="0"/>
        </w:rPr>
        <w:t xml:space="preserve">Module code: LCHS4003</w:t>
      </w:r>
    </w:p>
    <w:p w:rsidR="00000000" w:rsidDel="00000000" w:rsidP="00000000" w:rsidRDefault="00000000" w:rsidRPr="00000000" w14:paraId="00000003">
      <w:pPr>
        <w:spacing w:after="0" w:lineRule="auto"/>
        <w:jc w:val="center"/>
        <w:rPr/>
      </w:pPr>
      <w:r w:rsidDel="00000000" w:rsidR="00000000" w:rsidRPr="00000000">
        <w:rPr>
          <w:rtl w:val="0"/>
        </w:rPr>
        <w:t xml:space="preserve">Module: Introduction to Health and Social Care</w:t>
      </w:r>
    </w:p>
    <w:p w:rsidR="00000000" w:rsidDel="00000000" w:rsidP="00000000" w:rsidRDefault="00000000" w:rsidRPr="00000000" w14:paraId="00000004">
      <w:pPr>
        <w:spacing w:after="0" w:lineRule="auto"/>
        <w:jc w:val="center"/>
        <w:rPr/>
      </w:pPr>
      <w:r w:rsidDel="00000000" w:rsidR="00000000" w:rsidRPr="00000000">
        <w:rPr>
          <w:rtl w:val="0"/>
        </w:rPr>
        <w:t xml:space="preserve">Assignment Title: Written Assignment</w:t>
      </w:r>
    </w:p>
    <w:p w:rsidR="00000000" w:rsidDel="00000000" w:rsidP="00000000" w:rsidRDefault="00000000" w:rsidRPr="00000000" w14:paraId="00000005">
      <w:pPr>
        <w:spacing w:after="0" w:lineRule="auto"/>
        <w:jc w:val="center"/>
        <w:rPr/>
      </w:pPr>
      <w:r w:rsidDel="00000000" w:rsidR="00000000" w:rsidRPr="00000000">
        <w:rPr>
          <w:rtl w:val="0"/>
        </w:rPr>
        <w:t xml:space="preserve">Student Name: Fatoumata Diabate Soropogui</w:t>
      </w:r>
    </w:p>
    <w:p w:rsidR="00000000" w:rsidDel="00000000" w:rsidP="00000000" w:rsidRDefault="00000000" w:rsidRPr="00000000" w14:paraId="00000006">
      <w:pPr>
        <w:spacing w:after="0" w:lineRule="auto"/>
        <w:jc w:val="center"/>
        <w:rPr/>
      </w:pPr>
      <w:r w:rsidDel="00000000" w:rsidR="00000000" w:rsidRPr="00000000">
        <w:rPr>
          <w:rtl w:val="0"/>
        </w:rPr>
        <w:t xml:space="preserve">Student ID: 2505200</w:t>
      </w:r>
    </w:p>
    <w:p w:rsidR="00000000" w:rsidDel="00000000" w:rsidP="00000000" w:rsidRDefault="00000000" w:rsidRPr="00000000" w14:paraId="00000007">
      <w:pPr>
        <w:spacing w:after="0" w:lineRule="auto"/>
        <w:jc w:val="center"/>
        <w:rPr/>
      </w:pPr>
      <w:r w:rsidDel="00000000" w:rsidR="00000000" w:rsidRPr="00000000">
        <w:rPr>
          <w:rtl w:val="0"/>
        </w:rPr>
        <w:t xml:space="preserve">Lecturer Name: Wafa Nasir</w:t>
      </w:r>
    </w:p>
    <w:p w:rsidR="00000000" w:rsidDel="00000000" w:rsidP="00000000" w:rsidRDefault="00000000" w:rsidRPr="00000000" w14:paraId="00000008">
      <w:pPr>
        <w:spacing w:after="0" w:lineRule="auto"/>
        <w:jc w:val="center"/>
        <w:rPr/>
        <w:sectPr>
          <w:footerReference r:id="rId7" w:type="default"/>
          <w:pgSz w:h="16838" w:w="11904" w:orient="portrait"/>
          <w:pgMar w:bottom="1440" w:top="1440" w:left="1440" w:right="1440" w:header="907" w:footer="619"/>
          <w:pgNumType w:start="1"/>
        </w:sectPr>
      </w:pP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bCs w:val="0"/>
          <w:i w:val="0"/>
          <w:iCs w:val="0"/>
          <w:smallCaps w:val="0"/>
          <w:strike w:val="0"/>
          <w:color w:val="2f5496"/>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2f5496"/>
          <w:sz w:val="22"/>
          <w:szCs w:val="22"/>
          <w:u w:val="none"/>
          <w:shd w:fill="auto" w:val="clear"/>
          <w:vertAlign w:val="baseline"/>
          <w:rtl w:val="0"/>
        </w:rPr>
        <w:t xml:space="preserve">Table of Contents</w:t>
      </w:r>
    </w:p>
    <w:sdt>
      <w:sdtPr>
        <w:id w:val="-2102243283"/>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9wv5atm8wo7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3hy7ecgy4ip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Effective Communication within the Context of Mr Ahmed's Care</w:t>
              <w:tab/>
              <w:t xml:space="preserve">1</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xxbev9hicww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Importance of Effective Communication</w:t>
              <w:tab/>
              <w:t xml:space="preserve">1</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69cuj6wh4mr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Communicating with the Service User and Family Members</w:t>
              <w:tab/>
              <w:t xml:space="preserve">1</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j9mnsny6wsp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Equality Act 2010 and the Transactional Communication Model</w:t>
              <w:tab/>
              <w:t xml:space="preserve">1</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p5zrt1ajqdb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Good Administrative Skills within Professional Practice</w:t>
              <w:tab/>
              <w:t xml:space="preserve">2</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wzpua0rybf7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Importance of Good Administrative Skills</w:t>
              <w:tab/>
              <w:t xml:space="preserve">2</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vplujkahdgl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Record Keeping and the Principles of the Data Protection Act 2018</w:t>
              <w:tab/>
              <w:t xml:space="preserve">2</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nktmhz1xzjg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Relevant Legislation and Policy Framework</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4iy913umt3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Collaborative Working with Professionals</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run9te1ldoe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Importance of Collaborative Working</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8ylb0mvc9il">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Approaches Used to Foster Effective Collaboration</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sakrk1rhn4h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Strategies for Addressing Challenges in Multi-Agency Working</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qvsqi1t8h06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4"/>
            </w:tabs>
            <w:spacing w:after="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163wbtl88kz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 List</w:t>
              <w:tab/>
              <w:t xml:space="preserve">5</w:t>
            </w:r>
          </w:hyperlink>
          <w:r w:rsidDel="00000000" w:rsidR="00000000" w:rsidRPr="00000000">
            <w:rPr>
              <w:rtl w:val="0"/>
            </w:rPr>
          </w:r>
        </w:p>
        <w:p w:rsidR="00000000" w:rsidDel="00000000" w:rsidP="00000000" w:rsidRDefault="00000000" w:rsidRPr="00000000" w14:paraId="00000019">
          <w:pPr>
            <w:spacing w:after="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pStyle w:val="Heading1"/>
        <w:spacing w:after="0" w:before="0" w:lineRule="auto"/>
        <w:rPr/>
        <w:sectPr>
          <w:type w:val="nextPage"/>
          <w:pgSz w:h="16838" w:w="11904" w:orient="portrait"/>
          <w:pgMar w:bottom="1440" w:top="1440" w:left="1440" w:right="1440" w:header="907" w:footer="619"/>
        </w:sectPr>
      </w:pPr>
      <w:r w:rsidDel="00000000" w:rsidR="00000000" w:rsidRPr="00000000">
        <w:rPr>
          <w:rtl w:val="0"/>
        </w:rPr>
      </w:r>
    </w:p>
    <w:p w:rsidR="00000000" w:rsidDel="00000000" w:rsidP="00000000" w:rsidRDefault="00000000" w:rsidRPr="00000000" w14:paraId="0000001B">
      <w:pPr>
        <w:pStyle w:val="Heading1"/>
        <w:spacing w:after="0" w:before="0" w:lineRule="auto"/>
        <w:rPr/>
      </w:pPr>
      <w:bookmarkStart w:colFirst="0" w:colLast="0" w:name="_heading=h.9wv5atm8wo7r" w:id="0"/>
      <w:bookmarkEnd w:id="0"/>
      <w:r w:rsidDel="00000000" w:rsidR="00000000" w:rsidRPr="00000000">
        <w:rPr>
          <w:rtl w:val="0"/>
        </w:rPr>
        <w:t xml:space="preserve">Introduction</w:t>
      </w:r>
    </w:p>
    <w:p w:rsidR="00000000" w:rsidDel="00000000" w:rsidP="00000000" w:rsidRDefault="00000000" w:rsidRPr="00000000" w14:paraId="0000001C">
      <w:pPr>
        <w:spacing w:after="0" w:lineRule="auto"/>
        <w:rPr/>
      </w:pPr>
      <w:r w:rsidDel="00000000" w:rsidR="00000000" w:rsidRPr="00000000">
        <w:rPr>
          <w:rtl w:val="0"/>
        </w:rPr>
        <w:t xml:space="preserve">The successful and effective communication is basic in providing secure, person-based, higher quality health and social care services. A person improving from difficult situations like a stroke frequently demands incorporated advocacy from healthcare experts, carers, and family members to achieve a fruitful result (Edwards and Best, 2020). </w:t>
      </w:r>
    </w:p>
    <w:p w:rsidR="00000000" w:rsidDel="00000000" w:rsidP="00000000" w:rsidRDefault="00000000" w:rsidRPr="00000000" w14:paraId="0000001D">
      <w:pPr>
        <w:spacing w:after="0" w:lineRule="auto"/>
        <w:rPr/>
      </w:pPr>
      <w:r w:rsidDel="00000000" w:rsidR="00000000" w:rsidRPr="00000000">
        <w:rPr>
          <w:rtl w:val="0"/>
        </w:rPr>
        <w:t xml:space="preserve">The main aim of this report is to assess the importance of effective communication, administrative competencies, and collaborative working in the situation of Mr Ahmed’s care, in achieving discharge from the hospital. It will also scrutinise the proper legislation, communication theories and professional approaches that highlight safe delivery of the service. Lastly, it will illustrate how all these rules are devoted to advocating for the security and safety of a patient, dignity, equality, and continuity of care within the recovery journey of Mr Ahmed. </w:t>
      </w:r>
    </w:p>
    <w:p w:rsidR="00000000" w:rsidDel="00000000" w:rsidP="00000000" w:rsidRDefault="00000000" w:rsidRPr="00000000" w14:paraId="0000001E">
      <w:pPr>
        <w:pStyle w:val="Heading1"/>
        <w:spacing w:after="0" w:before="0" w:lineRule="auto"/>
        <w:rPr/>
      </w:pPr>
      <w:bookmarkStart w:colFirst="0" w:colLast="0" w:name="_heading=h.3hy7ecgy4ipo" w:id="1"/>
      <w:bookmarkEnd w:id="1"/>
      <w:r w:rsidDel="00000000" w:rsidR="00000000" w:rsidRPr="00000000">
        <w:rPr>
          <w:rtl w:val="0"/>
        </w:rPr>
        <w:t xml:space="preserve">Effective Communication within the Context of Mr Ahmed's Care</w:t>
      </w:r>
    </w:p>
    <w:p w:rsidR="00000000" w:rsidDel="00000000" w:rsidP="00000000" w:rsidRDefault="00000000" w:rsidRPr="00000000" w14:paraId="0000001F">
      <w:pPr>
        <w:pStyle w:val="Heading2"/>
        <w:spacing w:after="0" w:before="0" w:lineRule="auto"/>
        <w:rPr/>
      </w:pPr>
      <w:bookmarkStart w:colFirst="0" w:colLast="0" w:name="_heading=h.xxbev9hicwwb" w:id="2"/>
      <w:bookmarkEnd w:id="2"/>
      <w:r w:rsidDel="00000000" w:rsidR="00000000" w:rsidRPr="00000000">
        <w:rPr>
          <w:rtl w:val="0"/>
        </w:rPr>
        <w:t xml:space="preserve">Importance of Effective Communication </w:t>
      </w:r>
    </w:p>
    <w:p w:rsidR="00000000" w:rsidDel="00000000" w:rsidP="00000000" w:rsidRDefault="00000000" w:rsidRPr="00000000" w14:paraId="00000020">
      <w:pPr>
        <w:spacing w:after="0" w:lineRule="auto"/>
        <w:rPr/>
      </w:pPr>
      <w:r w:rsidDel="00000000" w:rsidR="00000000" w:rsidRPr="00000000">
        <w:rPr>
          <w:rtl w:val="0"/>
        </w:rPr>
        <w:t xml:space="preserve">The term of effective communication is transparent, participatory, and successful interpretation of data and ideas. It supports security, person-based, and sympathetic care by guaranteeing proper data exchange among healthcare professionals, service users, and carers as well (Burton et al., 2023). It diminishes miscommunication, advocates for communal decision making, promotes the safety of the patient, and reinforces therapeutic situations. </w:t>
      </w:r>
    </w:p>
    <w:p w:rsidR="00000000" w:rsidDel="00000000" w:rsidP="00000000" w:rsidRDefault="00000000" w:rsidRPr="00000000" w14:paraId="00000021">
      <w:pPr>
        <w:pStyle w:val="Heading2"/>
        <w:spacing w:after="0" w:before="0" w:lineRule="auto"/>
        <w:rPr/>
      </w:pPr>
      <w:bookmarkStart w:colFirst="0" w:colLast="0" w:name="_heading=h.69cuj6wh4mrl" w:id="3"/>
      <w:bookmarkEnd w:id="3"/>
      <w:r w:rsidDel="00000000" w:rsidR="00000000" w:rsidRPr="00000000">
        <w:rPr>
          <w:rtl w:val="0"/>
        </w:rPr>
        <w:t xml:space="preserve">Communicating with the Service User and Family Members</w:t>
      </w:r>
    </w:p>
    <w:p w:rsidR="00000000" w:rsidDel="00000000" w:rsidP="00000000" w:rsidRDefault="00000000" w:rsidRPr="00000000" w14:paraId="00000022">
      <w:pPr>
        <w:spacing w:after="0" w:lineRule="auto"/>
        <w:rPr/>
      </w:pPr>
      <w:r w:rsidDel="00000000" w:rsidR="00000000" w:rsidRPr="00000000">
        <w:rPr>
          <w:rtl w:val="0"/>
        </w:rPr>
        <w:t xml:space="preserve">Directly communicating with the service users must be considerate, all-encompassing, and adapted to the preferences of an individual.  Professionals must employ transparent language, active listening, sympathy, and a proper nonverbal communication system. This will also inspire service users to ask questions and understand (Nelson et al., 2025). Moreover, family members must be known as the important person in care where the individual agrees. They frequently give vital data based on the preferences, the situation of health and daily activities. Healthcare experts must offer communicators, translate materials or visuals where needed to smooth the communication. All these initiatives advocate communal decision making, develop belief, and guarantee that care planning contemplates the preferences of service users, cultural setting, and personal values. </w:t>
      </w:r>
    </w:p>
    <w:p w:rsidR="00000000" w:rsidDel="00000000" w:rsidP="00000000" w:rsidRDefault="00000000" w:rsidRPr="00000000" w14:paraId="00000023">
      <w:pPr>
        <w:pStyle w:val="Heading2"/>
        <w:spacing w:after="0" w:before="0" w:lineRule="auto"/>
        <w:rPr/>
      </w:pPr>
      <w:bookmarkStart w:colFirst="0" w:colLast="0" w:name="_heading=h.j9mnsny6wspm" w:id="4"/>
      <w:bookmarkEnd w:id="4"/>
      <w:r w:rsidDel="00000000" w:rsidR="00000000" w:rsidRPr="00000000">
        <w:rPr>
          <w:rtl w:val="0"/>
        </w:rPr>
        <w:t xml:space="preserve">Equality Act 2010 and the Transactional Communication Model</w:t>
      </w:r>
    </w:p>
    <w:p w:rsidR="00000000" w:rsidDel="00000000" w:rsidP="00000000" w:rsidRDefault="00000000" w:rsidRPr="00000000" w14:paraId="00000024">
      <w:pPr>
        <w:spacing w:after="0" w:lineRule="auto"/>
        <w:rPr/>
      </w:pPr>
      <w:r w:rsidDel="00000000" w:rsidR="00000000" w:rsidRPr="00000000">
        <w:rPr>
          <w:rtl w:val="0"/>
        </w:rPr>
        <w:t xml:space="preserve">The Equality Act 2010 requires health and social care providers to be available. This is to diminish discrimination, advocate equality of chance and make reasonable adjustments to guarantee people have the proper access to the service (Cooper and Gosnell, 2023). In the context of patients with communication issues, professionals must implement a communication system to fulfil the demands of people and diminish issues that might affect successful participation in care. All of these rules advocate for a person-based approach regarding expansion, choices of language and individual dignity. NHS direction highlights that accessible, effective communication and proper support are demanded. This guarantees that patients can acknowledge data and take part in the decisions about their care (Morgan and Placa, 2025). In the context of Mr Ahmed’s situation, illustrate its hands on experiences. As Bengali is his first language, he has suffered communication issues following a stroke. Here, professionals must employ easy English, speak slowly, notice nonverbal responses and constantly present acknowledgement to alleviate discrimination and support equality. Language interpreter services must counter his wife’s support to guarantee precision and privacy where demanded by making reasonable adjustments. This ensures the proper integrated treatment and aftercare for a stroke patient. All these regulations must be interpreted in line with the Equality Act 2010 by diminishing communication issues and allowing Mr Ahmed to take part fully in making decisions based on this treatment and ongoing care. </w:t>
      </w:r>
    </w:p>
    <w:p w:rsidR="00000000" w:rsidDel="00000000" w:rsidP="00000000" w:rsidRDefault="00000000" w:rsidRPr="00000000" w14:paraId="00000025">
      <w:pPr>
        <w:spacing w:after="0" w:lineRule="auto"/>
        <w:rPr/>
      </w:pPr>
      <w:r w:rsidDel="00000000" w:rsidR="00000000" w:rsidRPr="00000000">
        <w:rPr>
          <w:rtl w:val="0"/>
        </w:rPr>
        <w:t xml:space="preserve">The Transactional Communication Model have five prime elements. This encompasses communicators, feedback, context, fields of experience, and noise (Alcock and Gregory, 2022). The communicators, at the same time, switch messages between verbal and non-verbal methods. Also, feedback ensures acknowledgement and allows verification. Noise refers to issues like language variations or health situations that might hamper communication. Hence, context encompasses cultural, social, and environmental drives impacting interrelations. Fields of experience contain individuals' distinctive settings, morals, values, and life experiences (Titheridge, 2025). Noise contains anything that hampers the messages between the communicators.  In the situation of Mr Ahmed’s case, healthcare experts and Mr Ahmed constantly discuss the information, with feedback presenting understanding. Also, his post-stroke communication issues and inadequate English present noise. As he has a Bengali cultural setting and home setting, the communication method demands differences in culture and person-based communication to guarantee safety and effective care. </w:t>
      </w:r>
    </w:p>
    <w:p w:rsidR="00000000" w:rsidDel="00000000" w:rsidP="00000000" w:rsidRDefault="00000000" w:rsidRPr="00000000" w14:paraId="00000026">
      <w:pPr>
        <w:pStyle w:val="Heading1"/>
        <w:spacing w:after="0" w:before="0" w:lineRule="auto"/>
        <w:rPr/>
      </w:pPr>
      <w:bookmarkStart w:colFirst="0" w:colLast="0" w:name="_heading=h.p5zrt1ajqdb4" w:id="5"/>
      <w:bookmarkEnd w:id="5"/>
      <w:r w:rsidDel="00000000" w:rsidR="00000000" w:rsidRPr="00000000">
        <w:rPr>
          <w:rtl w:val="0"/>
        </w:rPr>
        <w:t xml:space="preserve">Good Administrative Skills within Professional Practice</w:t>
      </w:r>
    </w:p>
    <w:p w:rsidR="00000000" w:rsidDel="00000000" w:rsidP="00000000" w:rsidRDefault="00000000" w:rsidRPr="00000000" w14:paraId="00000027">
      <w:pPr>
        <w:pStyle w:val="Heading2"/>
        <w:spacing w:after="0" w:before="0" w:lineRule="auto"/>
        <w:rPr/>
      </w:pPr>
      <w:bookmarkStart w:colFirst="0" w:colLast="0" w:name="_heading=h.wzpua0rybf72" w:id="6"/>
      <w:bookmarkEnd w:id="6"/>
      <w:r w:rsidDel="00000000" w:rsidR="00000000" w:rsidRPr="00000000">
        <w:rPr>
          <w:rtl w:val="0"/>
        </w:rPr>
        <w:t xml:space="preserve">Importance of Good Administrative Skills</w:t>
      </w:r>
    </w:p>
    <w:p w:rsidR="00000000" w:rsidDel="00000000" w:rsidP="00000000" w:rsidRDefault="00000000" w:rsidRPr="00000000" w14:paraId="00000028">
      <w:pPr>
        <w:spacing w:after="0" w:lineRule="auto"/>
        <w:rPr/>
      </w:pPr>
      <w:r w:rsidDel="00000000" w:rsidR="00000000" w:rsidRPr="00000000">
        <w:rPr>
          <w:rtl w:val="0"/>
        </w:rPr>
        <w:t xml:space="preserve">Good administrative skills are basic in providing safe, successful, and person-centred health and social care. Proper documentation, managed care incorporation, and timely information sharing advocate clinical decision making, diminish risks and advocate continuity of care (Edwards and Best, 2020). In Mr Ahmed’s case, successful administration is mainly vital. A wide range of professionals encompassing GP, district nurse, speech and language therapist and domiciliary care workers are engaged in his ongoing treatment following a stroke.</w:t>
      </w:r>
    </w:p>
    <w:p w:rsidR="00000000" w:rsidDel="00000000" w:rsidP="00000000" w:rsidRDefault="00000000" w:rsidRPr="00000000" w14:paraId="00000029">
      <w:pPr>
        <w:pStyle w:val="Heading2"/>
        <w:spacing w:after="0" w:before="0" w:lineRule="auto"/>
        <w:rPr/>
      </w:pPr>
      <w:bookmarkStart w:colFirst="0" w:colLast="0" w:name="_heading=h.vplujkahdglo" w:id="7"/>
      <w:bookmarkEnd w:id="7"/>
      <w:r w:rsidDel="00000000" w:rsidR="00000000" w:rsidRPr="00000000">
        <w:rPr>
          <w:rtl w:val="0"/>
        </w:rPr>
        <w:t xml:space="preserve">Record Keeping and the Principles of the Data Protection Act 2018</w:t>
      </w:r>
    </w:p>
    <w:p w:rsidR="00000000" w:rsidDel="00000000" w:rsidP="00000000" w:rsidRDefault="00000000" w:rsidRPr="00000000" w14:paraId="0000002A">
      <w:pPr>
        <w:spacing w:after="0" w:lineRule="auto"/>
        <w:rPr/>
      </w:pPr>
      <w:r w:rsidDel="00000000" w:rsidR="00000000" w:rsidRPr="00000000">
        <w:rPr>
          <w:rtl w:val="0"/>
        </w:rPr>
        <w:t xml:space="preserve">Proper record-keeping is a professional liability that advocates for successful communication and continuity of care. Health and social care records must be transparent, accurate, complete, and consistently manageable so that healthcare experts can make communal clinical decisions (Morgan and Placa, 2025). Several documents allow medical practitioners to track down the modifications in a patient’s situation, assess the results of the treatment and acknowledge possible hampers while managing liability for the care provider. In the context of Mr Ahmed, records based on medication administration, tracking the blood pressure, wound care, speech and language sessions and domiciliary care must be contemporarily advocated. All of these guarantee that every member of the multidisciplinary team has evaluated the proper and recent data. Also, the missed domiciliary visit must be recorded instantly as a situation. Altogether with the postponed medication administration, actions must be taken to diminish the risks and recommendations to alleviate situations likewise. </w:t>
      </w:r>
    </w:p>
    <w:p w:rsidR="00000000" w:rsidDel="00000000" w:rsidP="00000000" w:rsidRDefault="00000000" w:rsidRPr="00000000" w14:paraId="0000002B">
      <w:pPr>
        <w:spacing w:after="0" w:lineRule="auto"/>
        <w:rPr/>
      </w:pPr>
      <w:r w:rsidDel="00000000" w:rsidR="00000000" w:rsidRPr="00000000">
        <w:rPr>
          <w:rtl w:val="0"/>
        </w:rPr>
        <w:t xml:space="preserve">The Data Protection Act 2018, within the UK General Data Protection Regulation (UK GDPR), develops the legislative structure for processing data in the health and social care sectors. Organisations should process personal information lawfully, fairly, and transparently in Mr Ahmed’s case to diminish language barriers and provide integrated care for further missed visits. Transparent communication and care will be needed for Mr Ahmed to get over the stroke. Gathering data is vital for a precise situation, handling proper records, safeguarding data from illegal access and maintaining data only for as long as demanded (Cooper and Gosnell, 2023). Healthcare experts must handle integrity and confidentiality while providing suitable information to advocate for safe and effective care. So, the information or data of Mr Ahmed’s health, treatment, and investigation of the incident must be only given steadily to lawful experts. These experts encompass his care and, where needed, with his wife while maintaining his rights and privacy.</w:t>
      </w:r>
    </w:p>
    <w:p w:rsidR="00000000" w:rsidDel="00000000" w:rsidP="00000000" w:rsidRDefault="00000000" w:rsidRPr="00000000" w14:paraId="0000002C">
      <w:pPr>
        <w:pStyle w:val="Heading2"/>
        <w:spacing w:after="0" w:before="0" w:lineRule="auto"/>
        <w:rPr/>
      </w:pPr>
      <w:bookmarkStart w:colFirst="0" w:colLast="0" w:name="_heading=h.nktmhz1xzjgb" w:id="8"/>
      <w:bookmarkEnd w:id="8"/>
      <w:r w:rsidDel="00000000" w:rsidR="00000000" w:rsidRPr="00000000">
        <w:rPr>
          <w:rtl w:val="0"/>
        </w:rPr>
        <w:t xml:space="preserve">Relevant Legislation and Policy Framework</w:t>
      </w:r>
    </w:p>
    <w:p w:rsidR="00000000" w:rsidDel="00000000" w:rsidP="00000000" w:rsidRDefault="00000000" w:rsidRPr="00000000" w14:paraId="0000002D">
      <w:pPr>
        <w:spacing w:after="0" w:lineRule="auto"/>
        <w:rPr/>
      </w:pPr>
      <w:r w:rsidDel="00000000" w:rsidR="00000000" w:rsidRPr="00000000">
        <w:rPr>
          <w:rtl w:val="0"/>
        </w:rPr>
        <w:t xml:space="preserve">The Health and Social Care Act 2008 and Regulations 2014 necessitate health and social care providers to handle proper records and successful governance methods. All of these advocate for safety and higher care (Nelson et al., 2025). These legal demands are strengthened by the Care Quality Commission (CQC) single assessment framework. This assesses whether services are safeguarded, effective, caring, approachable, and well organised. Utilising all these principles within Mr Ahmed’s care would allow the domiciliary care provider several aspects. This includes scheduling methods, developing incident reporting and progressing multidisciplinary communication as well. Thus, diminishing the probability for further missed visits, advocating for the safety of a patient, and supporting the constant progression of the quality.</w:t>
      </w:r>
    </w:p>
    <w:p w:rsidR="00000000" w:rsidDel="00000000" w:rsidP="00000000" w:rsidRDefault="00000000" w:rsidRPr="00000000" w14:paraId="0000002E">
      <w:pPr>
        <w:pStyle w:val="Heading1"/>
        <w:spacing w:after="0" w:before="0" w:lineRule="auto"/>
        <w:rPr/>
      </w:pPr>
      <w:bookmarkStart w:colFirst="0" w:colLast="0" w:name="_heading=h.4iy913umt32" w:id="9"/>
      <w:bookmarkEnd w:id="9"/>
      <w:r w:rsidDel="00000000" w:rsidR="00000000" w:rsidRPr="00000000">
        <w:rPr>
          <w:rtl w:val="0"/>
        </w:rPr>
        <w:t xml:space="preserve">Collaborative Working with Professionals</w:t>
      </w:r>
    </w:p>
    <w:p w:rsidR="00000000" w:rsidDel="00000000" w:rsidP="00000000" w:rsidRDefault="00000000" w:rsidRPr="00000000" w14:paraId="0000002F">
      <w:pPr>
        <w:pStyle w:val="Heading2"/>
        <w:spacing w:after="0" w:before="0" w:lineRule="auto"/>
        <w:rPr/>
      </w:pPr>
      <w:bookmarkStart w:colFirst="0" w:colLast="0" w:name="_heading=h.run9te1ldoer" w:id="10"/>
      <w:bookmarkEnd w:id="10"/>
      <w:r w:rsidDel="00000000" w:rsidR="00000000" w:rsidRPr="00000000">
        <w:rPr>
          <w:rtl w:val="0"/>
        </w:rPr>
        <w:t xml:space="preserve">Importance of Collaborative Working</w:t>
      </w:r>
    </w:p>
    <w:p w:rsidR="00000000" w:rsidDel="00000000" w:rsidP="00000000" w:rsidRDefault="00000000" w:rsidRPr="00000000" w14:paraId="00000030">
      <w:pPr>
        <w:spacing w:after="0" w:lineRule="auto"/>
        <w:rPr/>
      </w:pPr>
      <w:r w:rsidDel="00000000" w:rsidR="00000000" w:rsidRPr="00000000">
        <w:rPr>
          <w:rtl w:val="0"/>
        </w:rPr>
        <w:t xml:space="preserve">Collaborative working is vital in health and social care. People with multifaceted demands frequently need advocacy from a wide range of professionals with distinct areas of specialisation. In Mr Ahmed’s situation, collaboration within the GP, district nurse, speech and language therapist, and domiciliary care providers, and his wife, allows wider valuation (Burton et al., 2023). Also, management in the medical, rehabilitation, and tracking of his treatment following a stroke was necessary. Constant communication and communal accountability guarantee contribution to care. This diminishes the possibility of missed visits, alleviates mistakes, and contrasts health results. </w:t>
      </w:r>
    </w:p>
    <w:p w:rsidR="00000000" w:rsidDel="00000000" w:rsidP="00000000" w:rsidRDefault="00000000" w:rsidRPr="00000000" w14:paraId="00000031">
      <w:pPr>
        <w:pStyle w:val="Heading2"/>
        <w:spacing w:after="0" w:before="0" w:lineRule="auto"/>
        <w:rPr/>
      </w:pPr>
      <w:bookmarkStart w:colFirst="0" w:colLast="0" w:name="_heading=h.8ylb0mvc9il" w:id="11"/>
      <w:bookmarkEnd w:id="11"/>
      <w:r w:rsidDel="00000000" w:rsidR="00000000" w:rsidRPr="00000000">
        <w:rPr>
          <w:rtl w:val="0"/>
        </w:rPr>
        <w:t xml:space="preserve">Approaches Used to Foster Effective Collaboration </w:t>
      </w:r>
    </w:p>
    <w:p w:rsidR="00000000" w:rsidDel="00000000" w:rsidP="00000000" w:rsidRDefault="00000000" w:rsidRPr="00000000" w14:paraId="00000032">
      <w:pPr>
        <w:spacing w:after="0" w:lineRule="auto"/>
        <w:rPr/>
      </w:pPr>
      <w:r w:rsidDel="00000000" w:rsidR="00000000" w:rsidRPr="00000000">
        <w:rPr>
          <w:rtl w:val="0"/>
        </w:rPr>
        <w:t xml:space="preserve">Effective collaboration can be advocated within a constant multidisciplinary team (MDT). This contains meetings, transparent communication methods, communal electronic care records and transparently acknowledges experts' roles and liabilities (Titheridge, 2025). Having respect for every expert's skills inspires mutual belief and develops integrated decision-making. Also, person-based care planning must engage the wife of Mr Ahmed. This guarantees that their choices, cultural setting, and preferences of communication are respected within the care procedures. Time-to-time recommendations, joint evaluation, and constant data sharing allow experts to track development, respond swiftly to varying health preferences and provide integrated care that advocates for rehabilitation and individuality. </w:t>
      </w:r>
    </w:p>
    <w:p w:rsidR="00000000" w:rsidDel="00000000" w:rsidP="00000000" w:rsidRDefault="00000000" w:rsidRPr="00000000" w14:paraId="00000033">
      <w:pPr>
        <w:pStyle w:val="Heading2"/>
        <w:spacing w:after="0" w:before="0" w:lineRule="auto"/>
        <w:rPr/>
      </w:pPr>
      <w:bookmarkStart w:colFirst="0" w:colLast="0" w:name="_heading=h.sakrk1rhn4hr" w:id="12"/>
      <w:bookmarkEnd w:id="12"/>
      <w:r w:rsidDel="00000000" w:rsidR="00000000" w:rsidRPr="00000000">
        <w:rPr>
          <w:rtl w:val="0"/>
        </w:rPr>
        <w:t xml:space="preserve">Strategies for Addressing Challenges in Multi-Agency Working</w:t>
      </w:r>
    </w:p>
    <w:p w:rsidR="00000000" w:rsidDel="00000000" w:rsidP="00000000" w:rsidRDefault="00000000" w:rsidRPr="00000000" w14:paraId="00000034">
      <w:pPr>
        <w:spacing w:after="0" w:lineRule="auto"/>
        <w:rPr/>
      </w:pPr>
      <w:r w:rsidDel="00000000" w:rsidR="00000000" w:rsidRPr="00000000">
        <w:rPr>
          <w:rtl w:val="0"/>
        </w:rPr>
        <w:t xml:space="preserve">Multi-agency working might be impacted by communication issues, inadequate documentation, uncertainty in the professional role, differentiation in the organisational priorities, and delays in providing information (Alcock and Gregory, 2022). In the context of Mr Ahmed, barriers in language and the missed domiciliary care visit illustrate how inadequate and poor integration can compromise the safety of the patient. All these issues can be identified by adapting proper communication tools, electronic health records (EHR), care planning software, telehealth and telemedicine stages. Also, handling proper records, developing transparent liability, offering cultural skills training and assessing constant multidisciplinary reviews would do the work. Learning from reported incidents within a reflective approach and the development of quality approaches also reinforced collaborative relationships. This also diminishes further hazards and develops steadiness, safety, and success of integrated care delivery. </w:t>
      </w:r>
    </w:p>
    <w:p w:rsidR="00000000" w:rsidDel="00000000" w:rsidP="00000000" w:rsidRDefault="00000000" w:rsidRPr="00000000" w14:paraId="00000035">
      <w:pPr>
        <w:pStyle w:val="Heading1"/>
        <w:spacing w:after="0" w:before="0" w:lineRule="auto"/>
        <w:rPr/>
      </w:pPr>
      <w:bookmarkStart w:colFirst="0" w:colLast="0" w:name="_heading=h.qvsqi1t8h060" w:id="13"/>
      <w:bookmarkEnd w:id="13"/>
      <w:r w:rsidDel="00000000" w:rsidR="00000000" w:rsidRPr="00000000">
        <w:rPr>
          <w:rtl w:val="0"/>
        </w:rPr>
        <w:t xml:space="preserve">Conclusion</w:t>
      </w:r>
    </w:p>
    <w:p w:rsidR="00000000" w:rsidDel="00000000" w:rsidP="00000000" w:rsidRDefault="00000000" w:rsidRPr="00000000" w14:paraId="00000036">
      <w:pPr>
        <w:spacing w:after="0" w:lineRule="auto"/>
        <w:rPr/>
      </w:pPr>
      <w:r w:rsidDel="00000000" w:rsidR="00000000" w:rsidRPr="00000000">
        <w:rPr>
          <w:rtl w:val="0"/>
        </w:rPr>
        <w:t xml:space="preserve">In conclusion, this report has illustrated the significance of effective communication, proper administrative approach, and collaborative working. It encompasses providing safe, person-based health and social care. It has scrutinised the Equality Act 2010, the Data Protection Act 2018 have advocated a higher range of expert approaches. It has also indicated that successful multidisciplinary collaboration and proper record keeping have reinforced the continuity of the care of Mr Ahmed. </w:t>
      </w:r>
      <w:r w:rsidDel="00000000" w:rsidR="00000000" w:rsidRPr="00000000">
        <w:br w:type="page"/>
      </w:r>
      <w:r w:rsidDel="00000000" w:rsidR="00000000" w:rsidRPr="00000000">
        <w:rPr>
          <w:rtl w:val="0"/>
        </w:rPr>
      </w:r>
    </w:p>
    <w:p w:rsidR="00000000" w:rsidDel="00000000" w:rsidP="00000000" w:rsidRDefault="00000000" w:rsidRPr="00000000" w14:paraId="00000037">
      <w:pPr>
        <w:pStyle w:val="Heading1"/>
        <w:spacing w:after="0" w:before="0" w:lineRule="auto"/>
        <w:rPr/>
      </w:pPr>
      <w:bookmarkStart w:colFirst="0" w:colLast="0" w:name="_heading=h.163wbtl88kzk" w:id="14"/>
      <w:bookmarkEnd w:id="14"/>
      <w:r w:rsidDel="00000000" w:rsidR="00000000" w:rsidRPr="00000000">
        <w:rPr>
          <w:rtl w:val="0"/>
        </w:rPr>
        <w:t xml:space="preserve">Reference List</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Alcock, P. and Gregory, L. (2022).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Social Policy in Britain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Bloomsbury Publishing.</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Burton, B.M., Isaacs, M.L., Brogan, E.L., Shrubsole, K., Kilkenny, M.F., Power, E., Godecke, E., Cadilhac, D., Copland, D. and Wallace, S.J. (2023). An Updated Systematic Review of Stroke Clinical Practice Guidelines to Inform Aphasia Management.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International Journal of Stroke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18(9), p.174749302311614.</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Cooper, K. and Gosnell, K. (2023).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Foundations of nursing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9th ed. St. Louis, Missouri: Elsevier.</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Edwards, D. and Best, S. (2020).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The Textbook of Health and Social Care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London: SAGE.</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Morgan, J. and Placa, V.L. (2025).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Contemporary Issues in Health and Social Care Policy and Practice</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Taylor &amp; Francis.</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Nelson, M.L., Shi, J., Lindsay, M.P., Salbach, N.M., Yao, J.K., Timpson, D., Ritsma, B.R., Auger, L.-P., Beaumont, J., Bowes, R., Chibane, I.S., Courtice, S.J., Delgado, R., Dunlop, M., Foley, N., Ghavami, K., Guolla, T., Kean, D., MacFayden, S. and Masse, J. (2025). Canadian Stroke Best Practice Recommendations.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United Kingdom Journal of Physical Medicine &amp; Rehabilitation</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[online] 1(2). Available at: https://journals.lww.com/ajpmr/fulltext/9900/canadian_stroke_best_practice_recommendations_.744.aspx [Accessed 5 Dec. 2025].</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Titheridge, B. (2025). What does it mean to be person-centred in the UK’s National Health Service? </w:t>
      </w:r>
      <w:r w:rsidDel="00000000" w:rsidR="00000000" w:rsidRPr="00000000">
        <w:rPr>
          <w:rFonts w:ascii="Arial" w:cs="Arial" w:eastAsia="Arial" w:hAnsi="Arial"/>
          <w:b w:val="0"/>
          <w:bCs w:val="0"/>
          <w:i w:val="1"/>
          <w:iCs w:val="1"/>
          <w:smallCaps w:val="0"/>
          <w:strike w:val="0"/>
          <w:color w:val="000000"/>
          <w:sz w:val="22"/>
          <w:szCs w:val="22"/>
          <w:u w:val="none"/>
          <w:shd w:fill="auto" w:val="clear"/>
          <w:vertAlign w:val="baseline"/>
          <w:rtl w:val="0"/>
        </w:rPr>
        <w:t xml:space="preserve">European Journal of Psychotherapy &amp; Counselling</w:t>
      </w: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 1(2), pp.1–18.</w:t>
      </w:r>
    </w:p>
    <w:p w:rsidR="00000000" w:rsidDel="00000000" w:rsidP="00000000" w:rsidRDefault="00000000" w:rsidRPr="00000000" w14:paraId="0000003F">
      <w:pPr>
        <w:spacing w:after="0" w:lineRule="auto"/>
        <w:rPr/>
      </w:pPr>
      <w:r w:rsidDel="00000000" w:rsidR="00000000" w:rsidRPr="00000000">
        <w:rPr>
          <w:rtl w:val="0"/>
        </w:rPr>
      </w:r>
    </w:p>
    <w:p w:rsidR="00000000" w:rsidDel="00000000" w:rsidP="00000000" w:rsidRDefault="00000000" w:rsidRPr="00000000" w14:paraId="00000040">
      <w:pPr>
        <w:spacing w:after="0" w:lineRule="auto"/>
        <w:rPr/>
      </w:pPr>
      <w:r w:rsidDel="00000000" w:rsidR="00000000" w:rsidRPr="00000000">
        <w:rPr>
          <w:rtl w:val="0"/>
        </w:rPr>
      </w:r>
    </w:p>
    <w:sectPr>
      <w:footerReference r:id="rId8" w:type="default"/>
      <w:type w:val="nextPage"/>
      <w:pgSz w:h="16838" w:w="11904" w:orient="portrait"/>
      <w:pgMar w:bottom="1440" w:top="1440" w:left="1440" w:right="1440" w:header="907" w:footer="61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after="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color w:val="2f5496"/>
    </w:rPr>
  </w:style>
  <w:style w:type="paragraph" w:styleId="Heading2">
    <w:name w:val="heading 2"/>
    <w:basedOn w:val="Normal"/>
    <w:next w:val="Normal"/>
    <w:pPr>
      <w:keepNext w:val="1"/>
      <w:keepLines w:val="1"/>
      <w:spacing w:before="360" w:lineRule="auto"/>
    </w:pPr>
    <w:rPr>
      <w:color w:val="2f5496"/>
    </w:rPr>
  </w:style>
  <w:style w:type="paragraph" w:styleId="Heading3">
    <w:name w:val="heading 3"/>
    <w:basedOn w:val="Normal"/>
    <w:next w:val="Normal"/>
    <w:pPr>
      <w:keepNext w:val="1"/>
      <w:keepLines w:val="1"/>
      <w:spacing w:before="40" w:lineRule="auto"/>
    </w:pPr>
    <w:rPr>
      <w:color w:val="2f5496"/>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Subtitle">
    <w:name w:val="Subtitle"/>
    <w:basedOn w:val="Normal"/>
    <w:next w:val="Normal"/>
    <w:pPr>
      <w:spacing w:after="160" w:lineRule="auto"/>
    </w:pPr>
    <w:rPr>
      <w:rFonts w:ascii="Calibri" w:cs="Calibri" w:eastAsia="Calibri" w:hAnsi="Calibri"/>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xkvkRxlbYaXY1JoYVkKm+Jphgw==">CgMxLjAyDmguOXd2NWF0bTh3bzdyMg5oLjNoeTdlY2d5NGlwbzIOaC54eGJldjloaWN3d2IyDmguNjljdWo2d2g0bXJsMg5oLmo5bW5zbnk2d3NwbTIOaC5wNXpydDFhanFkYjQyDmgud3pwdWEwcnliZjcyMg5oLnZwbHVqa2FoZGdsbzIOaC5ua3RtaHoxeHpqZ2IyDWguNGl5OTEzdW10MzIyDmgucnVuOXRlMWxkb2VyMg1oLjh5bGIwbXZjOWlsMg5oLnNha3JrMXJobjRocjIOaC5xdnNxaTF0OGgwNjAyDmguMTYzd2J0bDg4a3prOAByITFrdXhXT0dnRFBCYi1selNwVnpUakZtMWtHMU1paU5IO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