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2167F1" w14:textId="0EC24A68" w:rsidR="00003E89" w:rsidRDefault="00003E89">
      <w:pPr>
        <w:spacing w:line="360" w:lineRule="auto"/>
        <w:jc w:val="center"/>
        <w:rPr>
          <w:b/>
          <w:bCs/>
          <w:sz w:val="28"/>
          <w:szCs w:val="28"/>
        </w:rPr>
      </w:pPr>
      <w:r>
        <w:rPr>
          <w:b/>
          <w:bCs/>
          <w:noProof/>
          <w:sz w:val="28"/>
          <w:szCs w:val="28"/>
        </w:rPr>
        <w:drawing>
          <wp:inline distT="0" distB="0" distL="0" distR="0" wp14:anchorId="4EAD2410" wp14:editId="0EA59F59">
            <wp:extent cx="3884886" cy="1348740"/>
            <wp:effectExtent l="0" t="0" r="1905" b="3810"/>
            <wp:docPr id="307086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02678" cy="1354917"/>
                    </a:xfrm>
                    <a:prstGeom prst="rect">
                      <a:avLst/>
                    </a:prstGeom>
                    <a:noFill/>
                    <a:ln>
                      <a:noFill/>
                    </a:ln>
                  </pic:spPr>
                </pic:pic>
              </a:graphicData>
            </a:graphic>
          </wp:inline>
        </w:drawing>
      </w:r>
    </w:p>
    <w:p w14:paraId="32841722" w14:textId="75BCE6ED" w:rsidR="00003E89" w:rsidRDefault="00003E89">
      <w:pPr>
        <w:spacing w:line="360" w:lineRule="auto"/>
        <w:jc w:val="center"/>
        <w:rPr>
          <w:b/>
          <w:bCs/>
          <w:sz w:val="28"/>
          <w:szCs w:val="28"/>
        </w:rPr>
      </w:pPr>
    </w:p>
    <w:p w14:paraId="6FA99FD4" w14:textId="702EF5A8" w:rsidR="00003E89" w:rsidRDefault="00003E89">
      <w:pPr>
        <w:spacing w:line="360" w:lineRule="auto"/>
        <w:jc w:val="center"/>
        <w:rPr>
          <w:b/>
          <w:bCs/>
          <w:sz w:val="28"/>
          <w:szCs w:val="28"/>
        </w:rPr>
      </w:pPr>
    </w:p>
    <w:p w14:paraId="28F33786" w14:textId="64B95BF1" w:rsidR="00FD3C6D" w:rsidRPr="00862A6E" w:rsidRDefault="00C909E5">
      <w:pPr>
        <w:spacing w:line="360" w:lineRule="auto"/>
        <w:jc w:val="center"/>
        <w:rPr>
          <w:b/>
          <w:bCs/>
          <w:sz w:val="28"/>
          <w:szCs w:val="28"/>
        </w:rPr>
      </w:pPr>
      <w:r w:rsidRPr="00862A6E">
        <w:rPr>
          <w:b/>
          <w:bCs/>
          <w:sz w:val="28"/>
          <w:szCs w:val="28"/>
        </w:rPr>
        <w:t>Programme: BA (Hons) Leadership and Management Skills for the Workplace</w:t>
      </w:r>
    </w:p>
    <w:p w14:paraId="15A5D178" w14:textId="77777777" w:rsidR="00FD3C6D" w:rsidRPr="00862A6E" w:rsidRDefault="00FD3C6D">
      <w:pPr>
        <w:spacing w:line="360" w:lineRule="auto"/>
        <w:jc w:val="center"/>
        <w:rPr>
          <w:b/>
          <w:bCs/>
          <w:sz w:val="28"/>
          <w:szCs w:val="28"/>
        </w:rPr>
      </w:pPr>
    </w:p>
    <w:p w14:paraId="1561AE81" w14:textId="77777777" w:rsidR="00FD3C6D" w:rsidRPr="00862A6E" w:rsidRDefault="00C909E5">
      <w:pPr>
        <w:spacing w:line="360" w:lineRule="auto"/>
        <w:jc w:val="center"/>
        <w:rPr>
          <w:b/>
          <w:bCs/>
          <w:sz w:val="28"/>
          <w:szCs w:val="28"/>
        </w:rPr>
      </w:pPr>
      <w:r w:rsidRPr="00862A6E">
        <w:rPr>
          <w:b/>
          <w:bCs/>
          <w:sz w:val="28"/>
          <w:szCs w:val="28"/>
        </w:rPr>
        <w:t>Module: Leading and Implementing Change (LIC)</w:t>
      </w:r>
    </w:p>
    <w:p w14:paraId="5F705065" w14:textId="77777777" w:rsidR="00FD3C6D" w:rsidRPr="00862A6E" w:rsidRDefault="00FD3C6D">
      <w:pPr>
        <w:spacing w:line="360" w:lineRule="auto"/>
        <w:jc w:val="center"/>
        <w:rPr>
          <w:b/>
          <w:bCs/>
          <w:sz w:val="28"/>
          <w:szCs w:val="28"/>
        </w:rPr>
      </w:pPr>
    </w:p>
    <w:p w14:paraId="72C9221B" w14:textId="77777777" w:rsidR="00FD3C6D" w:rsidRPr="00862A6E" w:rsidRDefault="00C909E5">
      <w:pPr>
        <w:spacing w:line="360" w:lineRule="auto"/>
        <w:jc w:val="center"/>
        <w:rPr>
          <w:b/>
          <w:bCs/>
          <w:sz w:val="28"/>
          <w:szCs w:val="28"/>
        </w:rPr>
      </w:pPr>
      <w:r w:rsidRPr="00862A6E">
        <w:rPr>
          <w:b/>
          <w:bCs/>
          <w:sz w:val="28"/>
          <w:szCs w:val="28"/>
        </w:rPr>
        <w:t>Module Code: LCLM6003</w:t>
      </w:r>
    </w:p>
    <w:p w14:paraId="292E69D5" w14:textId="77777777" w:rsidR="00FD3C6D" w:rsidRDefault="00FD3C6D">
      <w:pPr>
        <w:spacing w:line="360" w:lineRule="auto"/>
        <w:jc w:val="center"/>
        <w:rPr>
          <w:b/>
          <w:bCs/>
        </w:rPr>
      </w:pPr>
    </w:p>
    <w:p w14:paraId="5FF6BFEC" w14:textId="77777777" w:rsidR="00862A6E" w:rsidRPr="00317E72" w:rsidRDefault="00862A6E" w:rsidP="00862A6E">
      <w:pPr>
        <w:spacing w:line="360" w:lineRule="auto"/>
        <w:jc w:val="center"/>
        <w:rPr>
          <w:b/>
          <w:bCs/>
          <w:sz w:val="28"/>
          <w:szCs w:val="28"/>
        </w:rPr>
      </w:pPr>
      <w:r w:rsidRPr="00317E72">
        <w:rPr>
          <w:b/>
          <w:bCs/>
          <w:sz w:val="28"/>
          <w:szCs w:val="28"/>
        </w:rPr>
        <w:t>Assignment Title: A Strategic Change Plan</w:t>
      </w:r>
    </w:p>
    <w:p w14:paraId="182DA272" w14:textId="77777777" w:rsidR="00862A6E" w:rsidRPr="00317E72" w:rsidRDefault="00862A6E" w:rsidP="00862A6E">
      <w:pPr>
        <w:spacing w:line="360" w:lineRule="auto"/>
        <w:jc w:val="center"/>
        <w:rPr>
          <w:b/>
          <w:bCs/>
          <w:sz w:val="28"/>
          <w:szCs w:val="28"/>
        </w:rPr>
      </w:pPr>
      <w:r w:rsidRPr="00317E72">
        <w:rPr>
          <w:b/>
          <w:bCs/>
          <w:sz w:val="28"/>
          <w:szCs w:val="28"/>
        </w:rPr>
        <w:t>Selected Organisation: Lexus</w:t>
      </w:r>
    </w:p>
    <w:p w14:paraId="29BD9D7F" w14:textId="77777777" w:rsidR="00862A6E" w:rsidRPr="00317E72" w:rsidRDefault="00862A6E" w:rsidP="00862A6E">
      <w:pPr>
        <w:spacing w:before="100" w:beforeAutospacing="1" w:after="100" w:afterAutospacing="1"/>
        <w:jc w:val="center"/>
        <w:rPr>
          <w:b/>
          <w:bCs/>
          <w:sz w:val="28"/>
          <w:szCs w:val="28"/>
          <w:lang w:val="en-GB"/>
        </w:rPr>
      </w:pPr>
      <w:r w:rsidRPr="00317E72">
        <w:rPr>
          <w:b/>
          <w:sz w:val="28"/>
          <w:szCs w:val="28"/>
        </w:rPr>
        <w:t>Lecturer Name: Nadeem Mirza</w:t>
      </w:r>
    </w:p>
    <w:p w14:paraId="6A4FDFCF" w14:textId="77777777" w:rsidR="00862A6E" w:rsidRPr="00317E72" w:rsidRDefault="00862A6E" w:rsidP="00862A6E">
      <w:pPr>
        <w:spacing w:before="100" w:beforeAutospacing="1" w:after="100" w:afterAutospacing="1"/>
        <w:jc w:val="center"/>
        <w:rPr>
          <w:b/>
          <w:bCs/>
          <w:sz w:val="28"/>
          <w:szCs w:val="28"/>
          <w:lang w:val="en-GB"/>
        </w:rPr>
      </w:pPr>
      <w:r w:rsidRPr="00317E72">
        <w:rPr>
          <w:b/>
          <w:bCs/>
          <w:sz w:val="28"/>
          <w:szCs w:val="28"/>
          <w:lang w:val="en-GB"/>
        </w:rPr>
        <w:t xml:space="preserve">Student name: </w:t>
      </w:r>
      <w:r w:rsidRPr="00317E72">
        <w:rPr>
          <w:b/>
          <w:sz w:val="28"/>
          <w:szCs w:val="28"/>
        </w:rPr>
        <w:t>Elena Buzatu</w:t>
      </w:r>
    </w:p>
    <w:p w14:paraId="1549FDC4" w14:textId="77777777" w:rsidR="00862A6E" w:rsidRPr="00317E72" w:rsidRDefault="00862A6E" w:rsidP="00862A6E">
      <w:pPr>
        <w:spacing w:before="100" w:beforeAutospacing="1" w:after="100" w:afterAutospacing="1"/>
        <w:jc w:val="center"/>
        <w:rPr>
          <w:b/>
          <w:bCs/>
          <w:sz w:val="28"/>
          <w:szCs w:val="28"/>
          <w:lang w:val="en-GB"/>
        </w:rPr>
      </w:pPr>
      <w:r w:rsidRPr="00317E72">
        <w:rPr>
          <w:b/>
          <w:bCs/>
          <w:sz w:val="28"/>
          <w:szCs w:val="28"/>
          <w:lang w:val="en-GB"/>
        </w:rPr>
        <w:t xml:space="preserve">Student ID number: </w:t>
      </w:r>
      <w:r w:rsidRPr="00317E72">
        <w:rPr>
          <w:b/>
          <w:sz w:val="28"/>
          <w:szCs w:val="28"/>
        </w:rPr>
        <w:t>2312849</w:t>
      </w:r>
    </w:p>
    <w:p w14:paraId="6453DCA2" w14:textId="4BFDBADE" w:rsidR="00FD3C6D" w:rsidRDefault="00C909E5">
      <w:pPr>
        <w:spacing w:line="360" w:lineRule="auto"/>
        <w:jc w:val="center"/>
        <w:rPr>
          <w:b/>
          <w:bCs/>
        </w:rPr>
      </w:pPr>
      <w:r>
        <w:br w:type="page"/>
      </w:r>
    </w:p>
    <w:p w14:paraId="00441AC8" w14:textId="77777777" w:rsidR="00FD3C6D" w:rsidRPr="00BC3967" w:rsidRDefault="00C909E5">
      <w:pPr>
        <w:keepNext/>
        <w:keepLines/>
        <w:pBdr>
          <w:top w:val="nil"/>
          <w:left w:val="nil"/>
          <w:bottom w:val="nil"/>
          <w:right w:val="nil"/>
          <w:between w:val="nil"/>
        </w:pBdr>
        <w:spacing w:before="240" w:line="360" w:lineRule="auto"/>
        <w:rPr>
          <w:rFonts w:ascii="Calibri" w:eastAsia="Calibri" w:hAnsi="Calibri" w:cs="Calibri"/>
          <w:color w:val="000000" w:themeColor="text1"/>
          <w:sz w:val="24"/>
          <w:szCs w:val="24"/>
        </w:rPr>
      </w:pPr>
      <w:r w:rsidRPr="00BC3967">
        <w:rPr>
          <w:rFonts w:ascii="Calibri" w:eastAsia="Calibri" w:hAnsi="Calibri" w:cs="Calibri"/>
          <w:color w:val="000000" w:themeColor="text1"/>
          <w:sz w:val="24"/>
          <w:szCs w:val="24"/>
        </w:rPr>
        <w:lastRenderedPageBreak/>
        <w:t>Table of Contents</w:t>
      </w:r>
    </w:p>
    <w:sdt>
      <w:sdtPr>
        <w:rPr>
          <w:szCs w:val="22"/>
        </w:rPr>
        <w:id w:val="767321515"/>
        <w:docPartObj>
          <w:docPartGallery w:val="Table of Contents"/>
          <w:docPartUnique/>
        </w:docPartObj>
      </w:sdtPr>
      <w:sdtContent>
        <w:p w14:paraId="7BBECE7C" w14:textId="4D6622E1" w:rsidR="00F3216A" w:rsidRDefault="00C909E5" w:rsidP="00F3216A">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\h \u \z \t "Heading 1,1,Heading 2,2,Heading 3,3,"</w:instrText>
          </w:r>
          <w:r>
            <w:fldChar w:fldCharType="separate"/>
          </w:r>
          <w:hyperlink w:anchor="_Toc237602513" w:history="1">
            <w:r w:rsidR="00F3216A" w:rsidRPr="00EB0299">
              <w:rPr>
                <w:rStyle w:val="Hyperlink"/>
                <w:noProof/>
              </w:rPr>
              <w:t>Executive summary</w:t>
            </w:r>
            <w:r w:rsidR="00F3216A">
              <w:rPr>
                <w:noProof/>
                <w:webHidden/>
              </w:rPr>
              <w:tab/>
            </w:r>
            <w:r w:rsidR="00F3216A">
              <w:rPr>
                <w:noProof/>
                <w:webHidden/>
              </w:rPr>
              <w:fldChar w:fldCharType="begin"/>
            </w:r>
            <w:r w:rsidR="00F3216A">
              <w:rPr>
                <w:noProof/>
                <w:webHidden/>
              </w:rPr>
              <w:instrText xml:space="preserve"> PAGEREF _Toc237602513 \h </w:instrText>
            </w:r>
            <w:r w:rsidR="00F3216A">
              <w:rPr>
                <w:noProof/>
                <w:webHidden/>
              </w:rPr>
            </w:r>
            <w:r w:rsidR="00F3216A">
              <w:rPr>
                <w:noProof/>
                <w:webHidden/>
              </w:rPr>
              <w:fldChar w:fldCharType="separate"/>
            </w:r>
            <w:r w:rsidR="00660FF2">
              <w:rPr>
                <w:noProof/>
                <w:webHidden/>
              </w:rPr>
              <w:t>2</w:t>
            </w:r>
            <w:r w:rsidR="00F3216A">
              <w:rPr>
                <w:noProof/>
                <w:webHidden/>
              </w:rPr>
              <w:fldChar w:fldCharType="end"/>
            </w:r>
          </w:hyperlink>
        </w:p>
        <w:p w14:paraId="62046926" w14:textId="3EC26619" w:rsidR="00F3216A" w:rsidRDefault="00F3216A" w:rsidP="00F3216A">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14" w:history="1">
            <w:r w:rsidRPr="00EB0299">
              <w:rPr>
                <w:rStyle w:val="Hyperlink"/>
                <w:noProof/>
              </w:rPr>
              <w:t>1. Introduction to the organisation</w:t>
            </w:r>
            <w:r>
              <w:rPr>
                <w:noProof/>
                <w:webHidden/>
              </w:rPr>
              <w:tab/>
            </w:r>
            <w:r>
              <w:rPr>
                <w:noProof/>
                <w:webHidden/>
              </w:rPr>
              <w:fldChar w:fldCharType="begin"/>
            </w:r>
            <w:r>
              <w:rPr>
                <w:noProof/>
                <w:webHidden/>
              </w:rPr>
              <w:instrText xml:space="preserve"> PAGEREF _Toc237602514 \h </w:instrText>
            </w:r>
            <w:r>
              <w:rPr>
                <w:noProof/>
                <w:webHidden/>
              </w:rPr>
            </w:r>
            <w:r>
              <w:rPr>
                <w:noProof/>
                <w:webHidden/>
              </w:rPr>
              <w:fldChar w:fldCharType="separate"/>
            </w:r>
            <w:r w:rsidR="00660FF2">
              <w:rPr>
                <w:noProof/>
                <w:webHidden/>
              </w:rPr>
              <w:t>3</w:t>
            </w:r>
            <w:r>
              <w:rPr>
                <w:noProof/>
                <w:webHidden/>
              </w:rPr>
              <w:fldChar w:fldCharType="end"/>
            </w:r>
          </w:hyperlink>
        </w:p>
        <w:p w14:paraId="5E42CB9E" w14:textId="7EC93350" w:rsidR="00F3216A" w:rsidRDefault="00F3216A" w:rsidP="00F3216A">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15" w:history="1">
            <w:r w:rsidRPr="00EB0299">
              <w:rPr>
                <w:rStyle w:val="Hyperlink"/>
                <w:noProof/>
              </w:rPr>
              <w:t>2. Internal and external environment analysis</w:t>
            </w:r>
            <w:r>
              <w:rPr>
                <w:noProof/>
                <w:webHidden/>
              </w:rPr>
              <w:tab/>
            </w:r>
            <w:r>
              <w:rPr>
                <w:noProof/>
                <w:webHidden/>
              </w:rPr>
              <w:fldChar w:fldCharType="begin"/>
            </w:r>
            <w:r>
              <w:rPr>
                <w:noProof/>
                <w:webHidden/>
              </w:rPr>
              <w:instrText xml:space="preserve"> PAGEREF _Toc237602515 \h </w:instrText>
            </w:r>
            <w:r>
              <w:rPr>
                <w:noProof/>
                <w:webHidden/>
              </w:rPr>
            </w:r>
            <w:r>
              <w:rPr>
                <w:noProof/>
                <w:webHidden/>
              </w:rPr>
              <w:fldChar w:fldCharType="separate"/>
            </w:r>
            <w:r w:rsidR="00660FF2">
              <w:rPr>
                <w:noProof/>
                <w:webHidden/>
              </w:rPr>
              <w:t>4</w:t>
            </w:r>
            <w:r>
              <w:rPr>
                <w:noProof/>
                <w:webHidden/>
              </w:rPr>
              <w:fldChar w:fldCharType="end"/>
            </w:r>
          </w:hyperlink>
        </w:p>
        <w:p w14:paraId="438A4D0E" w14:textId="6C912379"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16" w:history="1">
            <w:r w:rsidRPr="00EB0299">
              <w:rPr>
                <w:rStyle w:val="Hyperlink"/>
                <w:noProof/>
              </w:rPr>
              <w:t>2.1 Organisational history</w:t>
            </w:r>
            <w:r>
              <w:rPr>
                <w:noProof/>
                <w:webHidden/>
              </w:rPr>
              <w:tab/>
            </w:r>
            <w:r>
              <w:rPr>
                <w:noProof/>
                <w:webHidden/>
              </w:rPr>
              <w:fldChar w:fldCharType="begin"/>
            </w:r>
            <w:r>
              <w:rPr>
                <w:noProof/>
                <w:webHidden/>
              </w:rPr>
              <w:instrText xml:space="preserve"> PAGEREF _Toc237602516 \h </w:instrText>
            </w:r>
            <w:r>
              <w:rPr>
                <w:noProof/>
                <w:webHidden/>
              </w:rPr>
            </w:r>
            <w:r>
              <w:rPr>
                <w:noProof/>
                <w:webHidden/>
              </w:rPr>
              <w:fldChar w:fldCharType="separate"/>
            </w:r>
            <w:r w:rsidR="00660FF2">
              <w:rPr>
                <w:noProof/>
                <w:webHidden/>
              </w:rPr>
              <w:t>4</w:t>
            </w:r>
            <w:r>
              <w:rPr>
                <w:noProof/>
                <w:webHidden/>
              </w:rPr>
              <w:fldChar w:fldCharType="end"/>
            </w:r>
          </w:hyperlink>
        </w:p>
        <w:p w14:paraId="2BBAF811" w14:textId="053DD2ED"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17" w:history="1">
            <w:r w:rsidRPr="00EB0299">
              <w:rPr>
                <w:rStyle w:val="Hyperlink"/>
                <w:noProof/>
              </w:rPr>
              <w:t>2.2 PESTEL Framework</w:t>
            </w:r>
            <w:r>
              <w:rPr>
                <w:noProof/>
                <w:webHidden/>
              </w:rPr>
              <w:tab/>
            </w:r>
            <w:r>
              <w:rPr>
                <w:noProof/>
                <w:webHidden/>
              </w:rPr>
              <w:fldChar w:fldCharType="begin"/>
            </w:r>
            <w:r>
              <w:rPr>
                <w:noProof/>
                <w:webHidden/>
              </w:rPr>
              <w:instrText xml:space="preserve"> PAGEREF _Toc237602517 \h </w:instrText>
            </w:r>
            <w:r>
              <w:rPr>
                <w:noProof/>
                <w:webHidden/>
              </w:rPr>
            </w:r>
            <w:r>
              <w:rPr>
                <w:noProof/>
                <w:webHidden/>
              </w:rPr>
              <w:fldChar w:fldCharType="separate"/>
            </w:r>
            <w:r w:rsidR="00660FF2">
              <w:rPr>
                <w:noProof/>
                <w:webHidden/>
              </w:rPr>
              <w:t>4</w:t>
            </w:r>
            <w:r>
              <w:rPr>
                <w:noProof/>
                <w:webHidden/>
              </w:rPr>
              <w:fldChar w:fldCharType="end"/>
            </w:r>
          </w:hyperlink>
        </w:p>
        <w:p w14:paraId="3ECB5FD2" w14:textId="650F277B"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18" w:history="1">
            <w:r w:rsidRPr="00EB0299">
              <w:rPr>
                <w:rStyle w:val="Hyperlink"/>
                <w:noProof/>
              </w:rPr>
              <w:t>2.3 Porter’s five forces analysis</w:t>
            </w:r>
            <w:r>
              <w:rPr>
                <w:noProof/>
                <w:webHidden/>
              </w:rPr>
              <w:tab/>
            </w:r>
            <w:r>
              <w:rPr>
                <w:noProof/>
                <w:webHidden/>
              </w:rPr>
              <w:fldChar w:fldCharType="begin"/>
            </w:r>
            <w:r>
              <w:rPr>
                <w:noProof/>
                <w:webHidden/>
              </w:rPr>
              <w:instrText xml:space="preserve"> PAGEREF _Toc237602518 \h </w:instrText>
            </w:r>
            <w:r>
              <w:rPr>
                <w:noProof/>
                <w:webHidden/>
              </w:rPr>
            </w:r>
            <w:r>
              <w:rPr>
                <w:noProof/>
                <w:webHidden/>
              </w:rPr>
              <w:fldChar w:fldCharType="separate"/>
            </w:r>
            <w:r w:rsidR="00660FF2">
              <w:rPr>
                <w:noProof/>
                <w:webHidden/>
              </w:rPr>
              <w:t>6</w:t>
            </w:r>
            <w:r>
              <w:rPr>
                <w:noProof/>
                <w:webHidden/>
              </w:rPr>
              <w:fldChar w:fldCharType="end"/>
            </w:r>
          </w:hyperlink>
        </w:p>
        <w:p w14:paraId="1B27C53F" w14:textId="4CE403F2"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19" w:history="1">
            <w:r w:rsidRPr="00EB0299">
              <w:rPr>
                <w:rStyle w:val="Hyperlink"/>
                <w:noProof/>
              </w:rPr>
              <w:t>2.4 SWOT Analysis</w:t>
            </w:r>
            <w:r>
              <w:rPr>
                <w:noProof/>
                <w:webHidden/>
              </w:rPr>
              <w:tab/>
            </w:r>
            <w:r>
              <w:rPr>
                <w:noProof/>
                <w:webHidden/>
              </w:rPr>
              <w:fldChar w:fldCharType="begin"/>
            </w:r>
            <w:r>
              <w:rPr>
                <w:noProof/>
                <w:webHidden/>
              </w:rPr>
              <w:instrText xml:space="preserve"> PAGEREF _Toc237602519 \h </w:instrText>
            </w:r>
            <w:r>
              <w:rPr>
                <w:noProof/>
                <w:webHidden/>
              </w:rPr>
            </w:r>
            <w:r>
              <w:rPr>
                <w:noProof/>
                <w:webHidden/>
              </w:rPr>
              <w:fldChar w:fldCharType="separate"/>
            </w:r>
            <w:r w:rsidR="00660FF2">
              <w:rPr>
                <w:noProof/>
                <w:webHidden/>
              </w:rPr>
              <w:t>7</w:t>
            </w:r>
            <w:r>
              <w:rPr>
                <w:noProof/>
                <w:webHidden/>
              </w:rPr>
              <w:fldChar w:fldCharType="end"/>
            </w:r>
          </w:hyperlink>
        </w:p>
        <w:p w14:paraId="5FC6C013" w14:textId="5B0405B6" w:rsidR="00F3216A" w:rsidRDefault="00F3216A" w:rsidP="00F3216A">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20" w:history="1">
            <w:r w:rsidRPr="00EB0299">
              <w:rPr>
                <w:rStyle w:val="Hyperlink"/>
                <w:noProof/>
              </w:rPr>
              <w:t>3. Change management model</w:t>
            </w:r>
            <w:r>
              <w:rPr>
                <w:noProof/>
                <w:webHidden/>
              </w:rPr>
              <w:tab/>
            </w:r>
            <w:r>
              <w:rPr>
                <w:noProof/>
                <w:webHidden/>
              </w:rPr>
              <w:fldChar w:fldCharType="begin"/>
            </w:r>
            <w:r>
              <w:rPr>
                <w:noProof/>
                <w:webHidden/>
              </w:rPr>
              <w:instrText xml:space="preserve"> PAGEREF _Toc237602520 \h </w:instrText>
            </w:r>
            <w:r>
              <w:rPr>
                <w:noProof/>
                <w:webHidden/>
              </w:rPr>
            </w:r>
            <w:r>
              <w:rPr>
                <w:noProof/>
                <w:webHidden/>
              </w:rPr>
              <w:fldChar w:fldCharType="separate"/>
            </w:r>
            <w:r w:rsidR="00660FF2">
              <w:rPr>
                <w:noProof/>
                <w:webHidden/>
              </w:rPr>
              <w:t>8</w:t>
            </w:r>
            <w:r>
              <w:rPr>
                <w:noProof/>
                <w:webHidden/>
              </w:rPr>
              <w:fldChar w:fldCharType="end"/>
            </w:r>
          </w:hyperlink>
        </w:p>
        <w:p w14:paraId="66C38FF6" w14:textId="46FFD385"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21" w:history="1">
            <w:r w:rsidRPr="00EB0299">
              <w:rPr>
                <w:rStyle w:val="Hyperlink"/>
                <w:noProof/>
              </w:rPr>
              <w:t>3.1 Nature of the organisational change</w:t>
            </w:r>
            <w:r>
              <w:rPr>
                <w:noProof/>
                <w:webHidden/>
              </w:rPr>
              <w:tab/>
            </w:r>
            <w:r>
              <w:rPr>
                <w:noProof/>
                <w:webHidden/>
              </w:rPr>
              <w:fldChar w:fldCharType="begin"/>
            </w:r>
            <w:r>
              <w:rPr>
                <w:noProof/>
                <w:webHidden/>
              </w:rPr>
              <w:instrText xml:space="preserve"> PAGEREF _Toc237602521 \h </w:instrText>
            </w:r>
            <w:r>
              <w:rPr>
                <w:noProof/>
                <w:webHidden/>
              </w:rPr>
            </w:r>
            <w:r>
              <w:rPr>
                <w:noProof/>
                <w:webHidden/>
              </w:rPr>
              <w:fldChar w:fldCharType="separate"/>
            </w:r>
            <w:r w:rsidR="00660FF2">
              <w:rPr>
                <w:noProof/>
                <w:webHidden/>
              </w:rPr>
              <w:t>8</w:t>
            </w:r>
            <w:r>
              <w:rPr>
                <w:noProof/>
                <w:webHidden/>
              </w:rPr>
              <w:fldChar w:fldCharType="end"/>
            </w:r>
          </w:hyperlink>
        </w:p>
        <w:p w14:paraId="7776C241" w14:textId="02DE565A"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22" w:history="1">
            <w:r w:rsidRPr="00EB0299">
              <w:rPr>
                <w:rStyle w:val="Hyperlink"/>
                <w:noProof/>
              </w:rPr>
              <w:t>3.2 Evaluation of change management models</w:t>
            </w:r>
            <w:r>
              <w:rPr>
                <w:noProof/>
                <w:webHidden/>
              </w:rPr>
              <w:tab/>
            </w:r>
            <w:r>
              <w:rPr>
                <w:noProof/>
                <w:webHidden/>
              </w:rPr>
              <w:fldChar w:fldCharType="begin"/>
            </w:r>
            <w:r>
              <w:rPr>
                <w:noProof/>
                <w:webHidden/>
              </w:rPr>
              <w:instrText xml:space="preserve"> PAGEREF _Toc237602522 \h </w:instrText>
            </w:r>
            <w:r>
              <w:rPr>
                <w:noProof/>
                <w:webHidden/>
              </w:rPr>
            </w:r>
            <w:r>
              <w:rPr>
                <w:noProof/>
                <w:webHidden/>
              </w:rPr>
              <w:fldChar w:fldCharType="separate"/>
            </w:r>
            <w:r w:rsidR="00660FF2">
              <w:rPr>
                <w:noProof/>
                <w:webHidden/>
              </w:rPr>
              <w:t>9</w:t>
            </w:r>
            <w:r>
              <w:rPr>
                <w:noProof/>
                <w:webHidden/>
              </w:rPr>
              <w:fldChar w:fldCharType="end"/>
            </w:r>
          </w:hyperlink>
        </w:p>
        <w:p w14:paraId="22073B6A" w14:textId="6B9E5E71" w:rsidR="00F3216A" w:rsidRDefault="00F3216A" w:rsidP="00F3216A">
          <w:pPr>
            <w:pStyle w:val="TOC3"/>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23" w:history="1">
            <w:r w:rsidRPr="00EB0299">
              <w:rPr>
                <w:rStyle w:val="Hyperlink"/>
                <w:noProof/>
              </w:rPr>
              <w:t>3.2.1 Lewin’s Change Management Model</w:t>
            </w:r>
            <w:r>
              <w:rPr>
                <w:noProof/>
                <w:webHidden/>
              </w:rPr>
              <w:tab/>
            </w:r>
            <w:r>
              <w:rPr>
                <w:noProof/>
                <w:webHidden/>
              </w:rPr>
              <w:fldChar w:fldCharType="begin"/>
            </w:r>
            <w:r>
              <w:rPr>
                <w:noProof/>
                <w:webHidden/>
              </w:rPr>
              <w:instrText xml:space="preserve"> PAGEREF _Toc237602523 \h </w:instrText>
            </w:r>
            <w:r>
              <w:rPr>
                <w:noProof/>
                <w:webHidden/>
              </w:rPr>
            </w:r>
            <w:r>
              <w:rPr>
                <w:noProof/>
                <w:webHidden/>
              </w:rPr>
              <w:fldChar w:fldCharType="separate"/>
            </w:r>
            <w:r w:rsidR="00660FF2">
              <w:rPr>
                <w:noProof/>
                <w:webHidden/>
              </w:rPr>
              <w:t>9</w:t>
            </w:r>
            <w:r>
              <w:rPr>
                <w:noProof/>
                <w:webHidden/>
              </w:rPr>
              <w:fldChar w:fldCharType="end"/>
            </w:r>
          </w:hyperlink>
        </w:p>
        <w:p w14:paraId="0A7F1878" w14:textId="604DBDB0" w:rsidR="00F3216A" w:rsidRDefault="00F3216A" w:rsidP="00F3216A">
          <w:pPr>
            <w:pStyle w:val="TOC3"/>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24" w:history="1">
            <w:r w:rsidRPr="00EB0299">
              <w:rPr>
                <w:rStyle w:val="Hyperlink"/>
                <w:noProof/>
              </w:rPr>
              <w:t>3.2.2 Kotter’s 8-step model</w:t>
            </w:r>
            <w:r>
              <w:rPr>
                <w:noProof/>
                <w:webHidden/>
              </w:rPr>
              <w:tab/>
            </w:r>
            <w:r>
              <w:rPr>
                <w:noProof/>
                <w:webHidden/>
              </w:rPr>
              <w:fldChar w:fldCharType="begin"/>
            </w:r>
            <w:r>
              <w:rPr>
                <w:noProof/>
                <w:webHidden/>
              </w:rPr>
              <w:instrText xml:space="preserve"> PAGEREF _Toc237602524 \h </w:instrText>
            </w:r>
            <w:r>
              <w:rPr>
                <w:noProof/>
                <w:webHidden/>
              </w:rPr>
            </w:r>
            <w:r>
              <w:rPr>
                <w:noProof/>
                <w:webHidden/>
              </w:rPr>
              <w:fldChar w:fldCharType="separate"/>
            </w:r>
            <w:r w:rsidR="00660FF2">
              <w:rPr>
                <w:noProof/>
                <w:webHidden/>
              </w:rPr>
              <w:t>10</w:t>
            </w:r>
            <w:r>
              <w:rPr>
                <w:noProof/>
                <w:webHidden/>
              </w:rPr>
              <w:fldChar w:fldCharType="end"/>
            </w:r>
          </w:hyperlink>
        </w:p>
        <w:p w14:paraId="48DA6798" w14:textId="7E51908B"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25" w:history="1">
            <w:r w:rsidRPr="00EB0299">
              <w:rPr>
                <w:rStyle w:val="Hyperlink"/>
                <w:noProof/>
              </w:rPr>
              <w:t>3.2.3 McKinsey 7-S Model</w:t>
            </w:r>
            <w:r>
              <w:rPr>
                <w:noProof/>
                <w:webHidden/>
              </w:rPr>
              <w:tab/>
            </w:r>
            <w:r>
              <w:rPr>
                <w:noProof/>
                <w:webHidden/>
              </w:rPr>
              <w:fldChar w:fldCharType="begin"/>
            </w:r>
            <w:r>
              <w:rPr>
                <w:noProof/>
                <w:webHidden/>
              </w:rPr>
              <w:instrText xml:space="preserve"> PAGEREF _Toc237602525 \h </w:instrText>
            </w:r>
            <w:r>
              <w:rPr>
                <w:noProof/>
                <w:webHidden/>
              </w:rPr>
            </w:r>
            <w:r>
              <w:rPr>
                <w:noProof/>
                <w:webHidden/>
              </w:rPr>
              <w:fldChar w:fldCharType="separate"/>
            </w:r>
            <w:r w:rsidR="00660FF2">
              <w:rPr>
                <w:noProof/>
                <w:webHidden/>
              </w:rPr>
              <w:t>12</w:t>
            </w:r>
            <w:r>
              <w:rPr>
                <w:noProof/>
                <w:webHidden/>
              </w:rPr>
              <w:fldChar w:fldCharType="end"/>
            </w:r>
          </w:hyperlink>
        </w:p>
        <w:p w14:paraId="7DC50E4D" w14:textId="7075FDE8"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26" w:history="1">
            <w:r w:rsidRPr="00EB0299">
              <w:rPr>
                <w:rStyle w:val="Hyperlink"/>
                <w:noProof/>
              </w:rPr>
              <w:t>3.3 The model that is crucial for Lexus</w:t>
            </w:r>
            <w:r>
              <w:rPr>
                <w:noProof/>
                <w:webHidden/>
              </w:rPr>
              <w:tab/>
            </w:r>
            <w:r>
              <w:rPr>
                <w:noProof/>
                <w:webHidden/>
              </w:rPr>
              <w:fldChar w:fldCharType="begin"/>
            </w:r>
            <w:r>
              <w:rPr>
                <w:noProof/>
                <w:webHidden/>
              </w:rPr>
              <w:instrText xml:space="preserve"> PAGEREF _Toc237602526 \h </w:instrText>
            </w:r>
            <w:r>
              <w:rPr>
                <w:noProof/>
                <w:webHidden/>
              </w:rPr>
            </w:r>
            <w:r>
              <w:rPr>
                <w:noProof/>
                <w:webHidden/>
              </w:rPr>
              <w:fldChar w:fldCharType="separate"/>
            </w:r>
            <w:r w:rsidR="00660FF2">
              <w:rPr>
                <w:noProof/>
                <w:webHidden/>
              </w:rPr>
              <w:t>13</w:t>
            </w:r>
            <w:r>
              <w:rPr>
                <w:noProof/>
                <w:webHidden/>
              </w:rPr>
              <w:fldChar w:fldCharType="end"/>
            </w:r>
          </w:hyperlink>
        </w:p>
        <w:p w14:paraId="43C095FA" w14:textId="3D6EC5BB" w:rsidR="00F3216A" w:rsidRDefault="00F3216A" w:rsidP="00F3216A">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29" w:history="1">
            <w:r w:rsidRPr="00EB0299">
              <w:rPr>
                <w:rStyle w:val="Hyperlink"/>
                <w:noProof/>
              </w:rPr>
              <w:t>4. Leadership style and organisational culture</w:t>
            </w:r>
            <w:r>
              <w:rPr>
                <w:noProof/>
                <w:webHidden/>
              </w:rPr>
              <w:tab/>
            </w:r>
            <w:r>
              <w:rPr>
                <w:noProof/>
                <w:webHidden/>
              </w:rPr>
              <w:fldChar w:fldCharType="begin"/>
            </w:r>
            <w:r>
              <w:rPr>
                <w:noProof/>
                <w:webHidden/>
              </w:rPr>
              <w:instrText xml:space="preserve"> PAGEREF _Toc237602529 \h </w:instrText>
            </w:r>
            <w:r>
              <w:rPr>
                <w:noProof/>
                <w:webHidden/>
              </w:rPr>
            </w:r>
            <w:r>
              <w:rPr>
                <w:noProof/>
                <w:webHidden/>
              </w:rPr>
              <w:fldChar w:fldCharType="separate"/>
            </w:r>
            <w:r w:rsidR="00660FF2">
              <w:rPr>
                <w:noProof/>
                <w:webHidden/>
              </w:rPr>
              <w:t>14</w:t>
            </w:r>
            <w:r>
              <w:rPr>
                <w:noProof/>
                <w:webHidden/>
              </w:rPr>
              <w:fldChar w:fldCharType="end"/>
            </w:r>
          </w:hyperlink>
        </w:p>
        <w:p w14:paraId="4E466D03" w14:textId="72BA707F"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0" w:history="1">
            <w:r w:rsidRPr="00EB0299">
              <w:rPr>
                <w:rStyle w:val="Hyperlink"/>
                <w:noProof/>
              </w:rPr>
              <w:t>4.1 Leadership during change</w:t>
            </w:r>
            <w:r>
              <w:rPr>
                <w:noProof/>
                <w:webHidden/>
              </w:rPr>
              <w:tab/>
            </w:r>
            <w:r>
              <w:rPr>
                <w:noProof/>
                <w:webHidden/>
              </w:rPr>
              <w:fldChar w:fldCharType="begin"/>
            </w:r>
            <w:r>
              <w:rPr>
                <w:noProof/>
                <w:webHidden/>
              </w:rPr>
              <w:instrText xml:space="preserve"> PAGEREF _Toc237602530 \h </w:instrText>
            </w:r>
            <w:r>
              <w:rPr>
                <w:noProof/>
                <w:webHidden/>
              </w:rPr>
            </w:r>
            <w:r>
              <w:rPr>
                <w:noProof/>
                <w:webHidden/>
              </w:rPr>
              <w:fldChar w:fldCharType="separate"/>
            </w:r>
            <w:r w:rsidR="00660FF2">
              <w:rPr>
                <w:noProof/>
                <w:webHidden/>
              </w:rPr>
              <w:t>14</w:t>
            </w:r>
            <w:r>
              <w:rPr>
                <w:noProof/>
                <w:webHidden/>
              </w:rPr>
              <w:fldChar w:fldCharType="end"/>
            </w:r>
          </w:hyperlink>
        </w:p>
        <w:p w14:paraId="7ED0FA15" w14:textId="6FA88F06"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1" w:history="1">
            <w:r w:rsidRPr="00EB0299">
              <w:rPr>
                <w:rStyle w:val="Hyperlink"/>
                <w:noProof/>
              </w:rPr>
              <w:t>4.2 Organisational culture</w:t>
            </w:r>
            <w:r>
              <w:rPr>
                <w:noProof/>
                <w:webHidden/>
              </w:rPr>
              <w:tab/>
            </w:r>
            <w:r>
              <w:rPr>
                <w:noProof/>
                <w:webHidden/>
              </w:rPr>
              <w:fldChar w:fldCharType="begin"/>
            </w:r>
            <w:r>
              <w:rPr>
                <w:noProof/>
                <w:webHidden/>
              </w:rPr>
              <w:instrText xml:space="preserve"> PAGEREF _Toc237602531 \h </w:instrText>
            </w:r>
            <w:r>
              <w:rPr>
                <w:noProof/>
                <w:webHidden/>
              </w:rPr>
            </w:r>
            <w:r>
              <w:rPr>
                <w:noProof/>
                <w:webHidden/>
              </w:rPr>
              <w:fldChar w:fldCharType="separate"/>
            </w:r>
            <w:r w:rsidR="00660FF2">
              <w:rPr>
                <w:noProof/>
                <w:webHidden/>
              </w:rPr>
              <w:t>16</w:t>
            </w:r>
            <w:r>
              <w:rPr>
                <w:noProof/>
                <w:webHidden/>
              </w:rPr>
              <w:fldChar w:fldCharType="end"/>
            </w:r>
          </w:hyperlink>
        </w:p>
        <w:p w14:paraId="3216EA58" w14:textId="6299CED4" w:rsidR="00F3216A" w:rsidRDefault="00F3216A" w:rsidP="00F3216A">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2" w:history="1">
            <w:r w:rsidRPr="00EB0299">
              <w:rPr>
                <w:rStyle w:val="Hyperlink"/>
                <w:noProof/>
              </w:rPr>
              <w:t>5. Proposed strategic change plan</w:t>
            </w:r>
            <w:r>
              <w:rPr>
                <w:noProof/>
                <w:webHidden/>
              </w:rPr>
              <w:tab/>
            </w:r>
            <w:r>
              <w:rPr>
                <w:noProof/>
                <w:webHidden/>
              </w:rPr>
              <w:fldChar w:fldCharType="begin"/>
            </w:r>
            <w:r>
              <w:rPr>
                <w:noProof/>
                <w:webHidden/>
              </w:rPr>
              <w:instrText xml:space="preserve"> PAGEREF _Toc237602532 \h </w:instrText>
            </w:r>
            <w:r>
              <w:rPr>
                <w:noProof/>
                <w:webHidden/>
              </w:rPr>
            </w:r>
            <w:r>
              <w:rPr>
                <w:noProof/>
                <w:webHidden/>
              </w:rPr>
              <w:fldChar w:fldCharType="separate"/>
            </w:r>
            <w:r w:rsidR="00660FF2">
              <w:rPr>
                <w:noProof/>
                <w:webHidden/>
              </w:rPr>
              <w:t>16</w:t>
            </w:r>
            <w:r>
              <w:rPr>
                <w:noProof/>
                <w:webHidden/>
              </w:rPr>
              <w:fldChar w:fldCharType="end"/>
            </w:r>
          </w:hyperlink>
        </w:p>
        <w:p w14:paraId="34290F68" w14:textId="17D553D3"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3" w:history="1">
            <w:r w:rsidRPr="00EB0299">
              <w:rPr>
                <w:rStyle w:val="Hyperlink"/>
                <w:noProof/>
              </w:rPr>
              <w:t>5.1 Proposed change and objectives</w:t>
            </w:r>
            <w:r>
              <w:rPr>
                <w:noProof/>
                <w:webHidden/>
              </w:rPr>
              <w:tab/>
            </w:r>
            <w:r>
              <w:rPr>
                <w:noProof/>
                <w:webHidden/>
              </w:rPr>
              <w:fldChar w:fldCharType="begin"/>
            </w:r>
            <w:r>
              <w:rPr>
                <w:noProof/>
                <w:webHidden/>
              </w:rPr>
              <w:instrText xml:space="preserve"> PAGEREF _Toc237602533 \h </w:instrText>
            </w:r>
            <w:r>
              <w:rPr>
                <w:noProof/>
                <w:webHidden/>
              </w:rPr>
            </w:r>
            <w:r>
              <w:rPr>
                <w:noProof/>
                <w:webHidden/>
              </w:rPr>
              <w:fldChar w:fldCharType="separate"/>
            </w:r>
            <w:r w:rsidR="00660FF2">
              <w:rPr>
                <w:noProof/>
                <w:webHidden/>
              </w:rPr>
              <w:t>16</w:t>
            </w:r>
            <w:r>
              <w:rPr>
                <w:noProof/>
                <w:webHidden/>
              </w:rPr>
              <w:fldChar w:fldCharType="end"/>
            </w:r>
          </w:hyperlink>
        </w:p>
        <w:p w14:paraId="2640CFAA" w14:textId="03BC4A19"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4" w:history="1">
            <w:r w:rsidRPr="00EB0299">
              <w:rPr>
                <w:rStyle w:val="Hyperlink"/>
                <w:noProof/>
              </w:rPr>
              <w:t>5.2 Financial plan</w:t>
            </w:r>
            <w:r>
              <w:rPr>
                <w:noProof/>
                <w:webHidden/>
              </w:rPr>
              <w:tab/>
            </w:r>
            <w:r>
              <w:rPr>
                <w:noProof/>
                <w:webHidden/>
              </w:rPr>
              <w:fldChar w:fldCharType="begin"/>
            </w:r>
            <w:r>
              <w:rPr>
                <w:noProof/>
                <w:webHidden/>
              </w:rPr>
              <w:instrText xml:space="preserve"> PAGEREF _Toc237602534 \h </w:instrText>
            </w:r>
            <w:r>
              <w:rPr>
                <w:noProof/>
                <w:webHidden/>
              </w:rPr>
            </w:r>
            <w:r>
              <w:rPr>
                <w:noProof/>
                <w:webHidden/>
              </w:rPr>
              <w:fldChar w:fldCharType="separate"/>
            </w:r>
            <w:r w:rsidR="00660FF2">
              <w:rPr>
                <w:noProof/>
                <w:webHidden/>
              </w:rPr>
              <w:t>17</w:t>
            </w:r>
            <w:r>
              <w:rPr>
                <w:noProof/>
                <w:webHidden/>
              </w:rPr>
              <w:fldChar w:fldCharType="end"/>
            </w:r>
          </w:hyperlink>
        </w:p>
        <w:p w14:paraId="1F6B8028" w14:textId="1E375E6A"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5" w:history="1">
            <w:r w:rsidRPr="00EB0299">
              <w:rPr>
                <w:rStyle w:val="Hyperlink"/>
                <w:noProof/>
              </w:rPr>
              <w:t>5.3 Communication plan</w:t>
            </w:r>
            <w:r>
              <w:rPr>
                <w:noProof/>
                <w:webHidden/>
              </w:rPr>
              <w:tab/>
            </w:r>
            <w:r>
              <w:rPr>
                <w:noProof/>
                <w:webHidden/>
              </w:rPr>
              <w:fldChar w:fldCharType="begin"/>
            </w:r>
            <w:r>
              <w:rPr>
                <w:noProof/>
                <w:webHidden/>
              </w:rPr>
              <w:instrText xml:space="preserve"> PAGEREF _Toc237602535 \h </w:instrText>
            </w:r>
            <w:r>
              <w:rPr>
                <w:noProof/>
                <w:webHidden/>
              </w:rPr>
            </w:r>
            <w:r>
              <w:rPr>
                <w:noProof/>
                <w:webHidden/>
              </w:rPr>
              <w:fldChar w:fldCharType="separate"/>
            </w:r>
            <w:r w:rsidR="00660FF2">
              <w:rPr>
                <w:noProof/>
                <w:webHidden/>
              </w:rPr>
              <w:t>18</w:t>
            </w:r>
            <w:r>
              <w:rPr>
                <w:noProof/>
                <w:webHidden/>
              </w:rPr>
              <w:fldChar w:fldCharType="end"/>
            </w:r>
          </w:hyperlink>
        </w:p>
        <w:p w14:paraId="7A20385F" w14:textId="4F8B06D3" w:rsidR="00F3216A" w:rsidRDefault="00F3216A" w:rsidP="00F3216A">
          <w:pPr>
            <w:pStyle w:val="TOC2"/>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6" w:history="1">
            <w:r w:rsidRPr="00EB0299">
              <w:rPr>
                <w:rStyle w:val="Hyperlink"/>
                <w:noProof/>
              </w:rPr>
              <w:t>5.4 Evaluation plan</w:t>
            </w:r>
            <w:r>
              <w:rPr>
                <w:noProof/>
                <w:webHidden/>
              </w:rPr>
              <w:tab/>
            </w:r>
            <w:r>
              <w:rPr>
                <w:noProof/>
                <w:webHidden/>
              </w:rPr>
              <w:fldChar w:fldCharType="begin"/>
            </w:r>
            <w:r>
              <w:rPr>
                <w:noProof/>
                <w:webHidden/>
              </w:rPr>
              <w:instrText xml:space="preserve"> PAGEREF _Toc237602536 \h </w:instrText>
            </w:r>
            <w:r>
              <w:rPr>
                <w:noProof/>
                <w:webHidden/>
              </w:rPr>
            </w:r>
            <w:r>
              <w:rPr>
                <w:noProof/>
                <w:webHidden/>
              </w:rPr>
              <w:fldChar w:fldCharType="separate"/>
            </w:r>
            <w:r w:rsidR="00660FF2">
              <w:rPr>
                <w:noProof/>
                <w:webHidden/>
              </w:rPr>
              <w:t>19</w:t>
            </w:r>
            <w:r>
              <w:rPr>
                <w:noProof/>
                <w:webHidden/>
              </w:rPr>
              <w:fldChar w:fldCharType="end"/>
            </w:r>
          </w:hyperlink>
        </w:p>
        <w:p w14:paraId="411F9D68" w14:textId="53C23A9B" w:rsidR="00F3216A" w:rsidRDefault="00F3216A" w:rsidP="00F3216A">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7" w:history="1">
            <w:r w:rsidRPr="00EB0299">
              <w:rPr>
                <w:rStyle w:val="Hyperlink"/>
                <w:noProof/>
              </w:rPr>
              <w:t>6. Conclusion</w:t>
            </w:r>
            <w:r>
              <w:rPr>
                <w:noProof/>
                <w:webHidden/>
              </w:rPr>
              <w:tab/>
            </w:r>
            <w:r>
              <w:rPr>
                <w:noProof/>
                <w:webHidden/>
              </w:rPr>
              <w:fldChar w:fldCharType="begin"/>
            </w:r>
            <w:r>
              <w:rPr>
                <w:noProof/>
                <w:webHidden/>
              </w:rPr>
              <w:instrText xml:space="preserve"> PAGEREF _Toc237602537 \h </w:instrText>
            </w:r>
            <w:r>
              <w:rPr>
                <w:noProof/>
                <w:webHidden/>
              </w:rPr>
            </w:r>
            <w:r>
              <w:rPr>
                <w:noProof/>
                <w:webHidden/>
              </w:rPr>
              <w:fldChar w:fldCharType="separate"/>
            </w:r>
            <w:r w:rsidR="00660FF2">
              <w:rPr>
                <w:noProof/>
                <w:webHidden/>
              </w:rPr>
              <w:t>20</w:t>
            </w:r>
            <w:r>
              <w:rPr>
                <w:noProof/>
                <w:webHidden/>
              </w:rPr>
              <w:fldChar w:fldCharType="end"/>
            </w:r>
          </w:hyperlink>
        </w:p>
        <w:p w14:paraId="74E67339" w14:textId="4329436E" w:rsidR="00F3216A" w:rsidRDefault="00F3216A" w:rsidP="00F3216A">
          <w:pPr>
            <w:pStyle w:val="TOC1"/>
            <w:tabs>
              <w:tab w:val="right" w:leader="dot" w:pos="9350"/>
            </w:tabs>
            <w:spacing w:line="360" w:lineRule="auto"/>
            <w:rPr>
              <w:rFonts w:asciiTheme="minorHAnsi" w:eastAsiaTheme="minorEastAsia" w:hAnsiTheme="minorHAnsi" w:cstheme="minorBidi"/>
              <w:noProof/>
              <w:kern w:val="2"/>
              <w:sz w:val="24"/>
              <w:szCs w:val="24"/>
              <w:lang w:val="en-GB"/>
              <w14:ligatures w14:val="standardContextual"/>
            </w:rPr>
          </w:pPr>
          <w:hyperlink w:anchor="_Toc237602538" w:history="1">
            <w:r w:rsidRPr="00EB0299">
              <w:rPr>
                <w:rStyle w:val="Hyperlink"/>
                <w:noProof/>
              </w:rPr>
              <w:t>References</w:t>
            </w:r>
            <w:r>
              <w:rPr>
                <w:noProof/>
                <w:webHidden/>
              </w:rPr>
              <w:tab/>
            </w:r>
            <w:r>
              <w:rPr>
                <w:noProof/>
                <w:webHidden/>
              </w:rPr>
              <w:fldChar w:fldCharType="begin"/>
            </w:r>
            <w:r>
              <w:rPr>
                <w:noProof/>
                <w:webHidden/>
              </w:rPr>
              <w:instrText xml:space="preserve"> PAGEREF _Toc237602538 \h </w:instrText>
            </w:r>
            <w:r>
              <w:rPr>
                <w:noProof/>
                <w:webHidden/>
              </w:rPr>
            </w:r>
            <w:r>
              <w:rPr>
                <w:noProof/>
                <w:webHidden/>
              </w:rPr>
              <w:fldChar w:fldCharType="separate"/>
            </w:r>
            <w:r w:rsidR="00660FF2">
              <w:rPr>
                <w:noProof/>
                <w:webHidden/>
              </w:rPr>
              <w:t>21</w:t>
            </w:r>
            <w:r>
              <w:rPr>
                <w:noProof/>
                <w:webHidden/>
              </w:rPr>
              <w:fldChar w:fldCharType="end"/>
            </w:r>
          </w:hyperlink>
        </w:p>
        <w:p w14:paraId="0990E679" w14:textId="47DF46BF" w:rsidR="00FD3C6D" w:rsidRDefault="00C909E5" w:rsidP="00F3216A">
          <w:pPr>
            <w:spacing w:line="360" w:lineRule="auto"/>
            <w:rPr>
              <w:b/>
              <w:bCs/>
            </w:rPr>
          </w:pPr>
          <w:r>
            <w:fldChar w:fldCharType="end"/>
          </w:r>
        </w:p>
      </w:sdtContent>
    </w:sdt>
    <w:p w14:paraId="6E70C25F" w14:textId="77777777" w:rsidR="000F26BF" w:rsidRDefault="000F26BF" w:rsidP="00500FA0">
      <w:pPr>
        <w:spacing w:line="360" w:lineRule="auto"/>
      </w:pPr>
      <w:bookmarkStart w:id="0" w:name="_heading=h.4tyb0zvhy0tu" w:colFirst="0" w:colLast="0"/>
      <w:bookmarkStart w:id="1" w:name="_Toc237602513"/>
      <w:bookmarkEnd w:id="0"/>
    </w:p>
    <w:p w14:paraId="2E6A6DAF" w14:textId="77777777" w:rsidR="000F26BF" w:rsidRDefault="000F26BF" w:rsidP="00500FA0">
      <w:pPr>
        <w:spacing w:line="360" w:lineRule="auto"/>
      </w:pPr>
    </w:p>
    <w:p w14:paraId="1F256F23" w14:textId="76DD9A03" w:rsidR="00FD3C6D" w:rsidRPr="00500FA0" w:rsidRDefault="00C909E5" w:rsidP="00500FA0">
      <w:pPr>
        <w:spacing w:line="360" w:lineRule="auto"/>
      </w:pPr>
      <w:r w:rsidRPr="00500FA0">
        <w:lastRenderedPageBreak/>
        <w:t>Executive summary</w:t>
      </w:r>
      <w:bookmarkEnd w:id="1"/>
      <w:r w:rsidRPr="00500FA0">
        <w:t xml:space="preserve"> </w:t>
      </w:r>
    </w:p>
    <w:p w14:paraId="3DB23983" w14:textId="52171708" w:rsidR="00FD3C6D" w:rsidRDefault="00C909E5">
      <w:pPr>
        <w:spacing w:line="360" w:lineRule="auto"/>
        <w:jc w:val="both"/>
      </w:pPr>
      <w:r>
        <w:t>The automotive industry is observing multiple trends such as rapid electrification, rising focus on sustainability and high competition in the market. Lexus has a strong reputation and knowledge to address these issues, but it should embrace emerging technologies to optimise operational performance.  The study provides a critical analysis of Lexus' transformation change procedure toward AI-integrated mobility and electrification by utilising Lewin and Kotter models to acknowledge the appropriate flexible approach for the organisation's transformation process. The study also evaluates different leadership styles, and participative leadership is appropriate for Lexus for their continuous improvement culture by maintaining innovation, engagement and collaboration to achieve successful technology transformation. The proposed strategic plan can enable Lexus to respond to technological and macroeconomic pressures systematically. The organisation will combine AI, electrification and the development of employees to strengthen its organisational capability in the long term. The study concluded that Lexus required a flexible strategic solution by implementing appropriate leadership and continuous improvement to protect their premium brand identity and strengthen their capabilities in electrification, artificial intelligence and digitalisation.</w:t>
      </w:r>
    </w:p>
    <w:p w14:paraId="795529C2" w14:textId="2853F663" w:rsidR="00FD3C6D" w:rsidRPr="00500FA0" w:rsidRDefault="00C909E5">
      <w:pPr>
        <w:pStyle w:val="Heading1"/>
        <w:rPr>
          <w:sz w:val="22"/>
          <w:szCs w:val="22"/>
        </w:rPr>
      </w:pPr>
      <w:bookmarkStart w:id="2" w:name="_Toc237602514"/>
      <w:r w:rsidRPr="00500FA0">
        <w:rPr>
          <w:sz w:val="22"/>
          <w:szCs w:val="22"/>
        </w:rPr>
        <w:t>1. Introduction</w:t>
      </w:r>
      <w:r w:rsidR="00CC2E8F">
        <w:rPr>
          <w:sz w:val="22"/>
          <w:szCs w:val="22"/>
        </w:rPr>
        <w:t xml:space="preserve"> </w:t>
      </w:r>
      <w:r w:rsidRPr="00500FA0">
        <w:rPr>
          <w:sz w:val="22"/>
          <w:szCs w:val="22"/>
        </w:rPr>
        <w:t>to the organisation</w:t>
      </w:r>
      <w:bookmarkEnd w:id="2"/>
    </w:p>
    <w:p w14:paraId="532FE924" w14:textId="77777777" w:rsidR="00FD3C6D" w:rsidRDefault="00C909E5">
      <w:pPr>
        <w:spacing w:line="360" w:lineRule="auto"/>
        <w:jc w:val="both"/>
      </w:pPr>
      <w:r>
        <w:t xml:space="preserve">Lexus is a premium automotive division of Toyota Motor Corporation (Lexus, 2025). The company is well-recognised in the industry for its luxury vehicles, quality, advanced technology and customer-centric approach. Lexus had combined Japanese manufacturing principles with technology innovation and premium design to enhance the experience of customers. Currently, the automotive industry is rapidly evolving due to digitalisation, electrification, artificial intelligence and changing expectations of customers (Liao, 2026). These developments have created both opportunities and challenges for Lexus as customers are expecting digitally-integrated and personalised mobility solutions. The following report will examine the internal and external environment of Lexus to identify all the company can meet changing expectations of stakeholders. This report will also evaluate change management approaches and leadership strategies to propose a suitable strategic change plan that can strengthen the long-term competitiveness of the firm. </w:t>
      </w:r>
    </w:p>
    <w:p w14:paraId="700FF90B" w14:textId="77777777" w:rsidR="00FD3C6D" w:rsidRPr="00500FA0" w:rsidRDefault="00C909E5">
      <w:pPr>
        <w:pStyle w:val="Heading1"/>
        <w:rPr>
          <w:sz w:val="22"/>
          <w:szCs w:val="22"/>
        </w:rPr>
      </w:pPr>
      <w:bookmarkStart w:id="3" w:name="_Toc237602515"/>
      <w:r w:rsidRPr="00500FA0">
        <w:rPr>
          <w:sz w:val="22"/>
          <w:szCs w:val="22"/>
        </w:rPr>
        <w:lastRenderedPageBreak/>
        <w:t>2. Internal and external environment analysis</w:t>
      </w:r>
      <w:bookmarkEnd w:id="3"/>
    </w:p>
    <w:p w14:paraId="2FD21B93" w14:textId="77777777" w:rsidR="00FD3C6D" w:rsidRPr="00500FA0" w:rsidRDefault="00C909E5">
      <w:pPr>
        <w:pStyle w:val="Heading2"/>
        <w:rPr>
          <w:sz w:val="22"/>
          <w:szCs w:val="22"/>
        </w:rPr>
      </w:pPr>
      <w:bookmarkStart w:id="4" w:name="_Toc237602516"/>
      <w:r w:rsidRPr="00500FA0">
        <w:rPr>
          <w:sz w:val="22"/>
          <w:szCs w:val="22"/>
        </w:rPr>
        <w:t>2.1 Organisational history</w:t>
      </w:r>
      <w:bookmarkEnd w:id="4"/>
      <w:r w:rsidRPr="00500FA0">
        <w:rPr>
          <w:sz w:val="22"/>
          <w:szCs w:val="22"/>
        </w:rPr>
        <w:t xml:space="preserve"> </w:t>
      </w:r>
    </w:p>
    <w:p w14:paraId="2A78A48E" w14:textId="77777777" w:rsidR="00FD3C6D" w:rsidRDefault="00C909E5">
      <w:pPr>
        <w:spacing w:line="360" w:lineRule="auto"/>
        <w:jc w:val="both"/>
      </w:pPr>
      <w:r>
        <w:t xml:space="preserve">In 1989, Toyota launched Lexus to enter the luxury automotive market so that it could compete with top international competitors (Lexus, 2025). Over the time, the company had expanded its portfolio across SUVs, performance vehicles and electrified models. Considering the evolving competitive conditions, Lexus had invested in hybrid technology early on. In 2005, Lexus had seized initiative to become a leader in alternative powertrains' and launched the RX 400h. RX 400h was the first fast-growing series of self-charging hybrid electric models of the world (Lexus, 2020). However, the contemporary automotive environment is moving beyond conventional vehicle manufacturing practices. The industry is embracing ‘electrification’, ‘connected mobility’, ‘digital customer experiences’ and ‘artificial intelligence’. So, Lexus must adapt to the aforementioned trends to enhance its competitiveness in the future. The organisation must develop its capabilities in battery-electric vehicles, data-driven operations and AI-enabled customer experience. The organisational history has demonstrated a strong capacity of the company for technological adaptation. However, the firm needs a broader and faster strategic transformation to sustain in the market in the long term. </w:t>
      </w:r>
    </w:p>
    <w:p w14:paraId="714DA05E" w14:textId="77777777" w:rsidR="00FD3C6D" w:rsidRPr="00500FA0" w:rsidRDefault="00C909E5">
      <w:pPr>
        <w:pStyle w:val="Heading2"/>
        <w:rPr>
          <w:sz w:val="22"/>
          <w:szCs w:val="22"/>
        </w:rPr>
      </w:pPr>
      <w:bookmarkStart w:id="5" w:name="_Toc237602517"/>
      <w:r w:rsidRPr="00500FA0">
        <w:rPr>
          <w:sz w:val="22"/>
          <w:szCs w:val="22"/>
        </w:rPr>
        <w:t>2.2 PESTEL Framework</w:t>
      </w:r>
      <w:bookmarkEnd w:id="5"/>
    </w:p>
    <w:tbl>
      <w:tblPr>
        <w:tblStyle w:val="a8"/>
        <w:tblW w:w="937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3"/>
        <w:gridCol w:w="7527"/>
      </w:tblGrid>
      <w:tr w:rsidR="00FD3C6D" w14:paraId="4884C59F" w14:textId="77777777" w:rsidTr="00067B60">
        <w:tc>
          <w:tcPr>
            <w:tcW w:w="1843" w:type="dxa"/>
            <w:tcMar>
              <w:top w:w="100" w:type="dxa"/>
              <w:left w:w="100" w:type="dxa"/>
              <w:bottom w:w="100" w:type="dxa"/>
              <w:right w:w="100" w:type="dxa"/>
            </w:tcMar>
          </w:tcPr>
          <w:p w14:paraId="4A0E2C9C" w14:textId="77777777" w:rsidR="00FD3C6D" w:rsidRDefault="00C909E5">
            <w:pPr>
              <w:widowControl w:val="0"/>
              <w:pBdr>
                <w:top w:val="nil"/>
                <w:left w:val="nil"/>
                <w:bottom w:val="nil"/>
                <w:right w:val="nil"/>
                <w:between w:val="nil"/>
              </w:pBdr>
              <w:spacing w:line="360" w:lineRule="auto"/>
              <w:jc w:val="both"/>
              <w:rPr>
                <w:b/>
                <w:bCs/>
              </w:rPr>
            </w:pPr>
            <w:r>
              <w:rPr>
                <w:b/>
                <w:bCs/>
              </w:rPr>
              <w:t xml:space="preserve">Political </w:t>
            </w:r>
          </w:p>
        </w:tc>
        <w:tc>
          <w:tcPr>
            <w:tcW w:w="7527" w:type="dxa"/>
            <w:tcMar>
              <w:top w:w="100" w:type="dxa"/>
              <w:left w:w="100" w:type="dxa"/>
              <w:bottom w:w="100" w:type="dxa"/>
              <w:right w:w="100" w:type="dxa"/>
            </w:tcMar>
          </w:tcPr>
          <w:p w14:paraId="6261F4BD" w14:textId="77777777" w:rsidR="007F2441" w:rsidRDefault="00067B60" w:rsidP="007F2441">
            <w:pPr>
              <w:widowControl w:val="0"/>
              <w:pBdr>
                <w:top w:val="nil"/>
                <w:left w:val="nil"/>
                <w:bottom w:val="nil"/>
                <w:right w:val="nil"/>
                <w:between w:val="nil"/>
              </w:pBdr>
              <w:rPr>
                <w:lang w:val="en-GB"/>
              </w:rPr>
            </w:pPr>
            <w:r w:rsidRPr="00067B60">
              <w:rPr>
                <w:lang w:val="en-GB"/>
              </w:rPr>
              <w:t>The UK government's 'Zero Emission Vehicle' (ZEV) mandate aims to decarbonize</w:t>
            </w:r>
            <w:r w:rsidR="007F2441">
              <w:rPr>
                <w:lang w:val="en-GB"/>
              </w:rPr>
              <w:t xml:space="preserve"> </w:t>
            </w:r>
            <w:r w:rsidR="007F2441" w:rsidRPr="007F2441">
              <w:rPr>
                <w:lang w:val="en-GB"/>
              </w:rPr>
              <w:t>(Ternes et al., 2026)</w:t>
            </w:r>
          </w:p>
          <w:p w14:paraId="284637B8" w14:textId="1DA30DFE" w:rsidR="00067B60" w:rsidRPr="00067B60" w:rsidRDefault="00067B60" w:rsidP="007F2441">
            <w:pPr>
              <w:widowControl w:val="0"/>
              <w:pBdr>
                <w:top w:val="nil"/>
                <w:left w:val="nil"/>
                <w:bottom w:val="nil"/>
                <w:right w:val="nil"/>
                <w:between w:val="nil"/>
              </w:pBdr>
              <w:rPr>
                <w:lang w:val="en-GB"/>
              </w:rPr>
            </w:pPr>
            <w:r w:rsidRPr="00067B60">
              <w:rPr>
                <w:lang w:val="en-GB"/>
              </w:rPr>
              <w:t xml:space="preserve"> By requiring manufacturers to boost ZEV production and sales. This shift incentivizes Lexus to decrease reliance on conventional powertrains and expand its electric vehicle portfolio, making electrification a strategic necessity driven by political pressure.</w:t>
            </w:r>
          </w:p>
          <w:p w14:paraId="1CD23D42" w14:textId="20777D0C" w:rsidR="00FD3C6D" w:rsidRPr="00067B60" w:rsidRDefault="00FD3C6D" w:rsidP="00067B60">
            <w:pPr>
              <w:widowControl w:val="0"/>
              <w:pBdr>
                <w:top w:val="nil"/>
                <w:left w:val="nil"/>
                <w:bottom w:val="nil"/>
                <w:right w:val="nil"/>
                <w:between w:val="nil"/>
              </w:pBdr>
              <w:spacing w:line="360" w:lineRule="auto"/>
              <w:jc w:val="both"/>
              <w:rPr>
                <w:lang w:val="en-GB"/>
              </w:rPr>
            </w:pPr>
          </w:p>
        </w:tc>
      </w:tr>
      <w:tr w:rsidR="00FD3C6D" w14:paraId="6A4D3BDB" w14:textId="77777777" w:rsidTr="00067B60">
        <w:tc>
          <w:tcPr>
            <w:tcW w:w="1843" w:type="dxa"/>
            <w:tcMar>
              <w:top w:w="100" w:type="dxa"/>
              <w:left w:w="100" w:type="dxa"/>
              <w:bottom w:w="100" w:type="dxa"/>
              <w:right w:w="100" w:type="dxa"/>
            </w:tcMar>
          </w:tcPr>
          <w:p w14:paraId="289E4AE4" w14:textId="77777777" w:rsidR="00FD3C6D" w:rsidRDefault="00C909E5">
            <w:pPr>
              <w:widowControl w:val="0"/>
              <w:pBdr>
                <w:top w:val="nil"/>
                <w:left w:val="nil"/>
                <w:bottom w:val="nil"/>
                <w:right w:val="nil"/>
                <w:between w:val="nil"/>
              </w:pBdr>
              <w:spacing w:line="360" w:lineRule="auto"/>
              <w:jc w:val="both"/>
              <w:rPr>
                <w:b/>
                <w:bCs/>
              </w:rPr>
            </w:pPr>
            <w:r>
              <w:rPr>
                <w:b/>
                <w:bCs/>
              </w:rPr>
              <w:t>Economic</w:t>
            </w:r>
          </w:p>
        </w:tc>
        <w:tc>
          <w:tcPr>
            <w:tcW w:w="7527" w:type="dxa"/>
            <w:tcMar>
              <w:top w:w="100" w:type="dxa"/>
              <w:left w:w="100" w:type="dxa"/>
              <w:bottom w:w="100" w:type="dxa"/>
              <w:right w:w="100" w:type="dxa"/>
            </w:tcMar>
          </w:tcPr>
          <w:p w14:paraId="5BABD668" w14:textId="596F0864" w:rsidR="00FD3C6D" w:rsidRDefault="000F26BF">
            <w:pPr>
              <w:widowControl w:val="0"/>
              <w:pBdr>
                <w:top w:val="nil"/>
                <w:left w:val="nil"/>
                <w:bottom w:val="nil"/>
                <w:right w:val="nil"/>
                <w:between w:val="nil"/>
              </w:pBdr>
              <w:spacing w:line="360" w:lineRule="auto"/>
              <w:jc w:val="both"/>
            </w:pPr>
            <w:r w:rsidRPr="000F26BF">
              <w:t xml:space="preserve">According to Grand View Research (2025), the UK luxury car market is predicted to expand at a 4.4% CAGR from 2026 to 2033. However, inflation-driven increases in fuel, energy-intensive raw materials, and logistics costs are hurting the UK's automotive sector (Stewart, 2026). In spite of this, a lot of consumers are prepared to buy pricey, high-end cars. Lexus should therefore continue to strike a balance between "profitability" and "affordability." Customers will still compare the vehicle's technological features and value to those of other premium vehicles despite the company's </w:t>
            </w:r>
            <w:r w:rsidRPr="000F26BF">
              <w:lastRenderedPageBreak/>
              <w:t>strong premium image.</w:t>
            </w:r>
          </w:p>
        </w:tc>
      </w:tr>
      <w:tr w:rsidR="00FD3C6D" w14:paraId="3603DE3B" w14:textId="77777777" w:rsidTr="00067B60">
        <w:trPr>
          <w:trHeight w:val="2352"/>
        </w:trPr>
        <w:tc>
          <w:tcPr>
            <w:tcW w:w="1843" w:type="dxa"/>
            <w:tcMar>
              <w:top w:w="100" w:type="dxa"/>
              <w:left w:w="100" w:type="dxa"/>
              <w:bottom w:w="100" w:type="dxa"/>
              <w:right w:w="100" w:type="dxa"/>
            </w:tcMar>
          </w:tcPr>
          <w:p w14:paraId="2FFE25DD" w14:textId="77777777" w:rsidR="00FD3C6D" w:rsidRDefault="00C909E5">
            <w:pPr>
              <w:widowControl w:val="0"/>
              <w:pBdr>
                <w:top w:val="nil"/>
                <w:left w:val="nil"/>
                <w:bottom w:val="nil"/>
                <w:right w:val="nil"/>
                <w:between w:val="nil"/>
              </w:pBdr>
              <w:spacing w:line="360" w:lineRule="auto"/>
              <w:jc w:val="both"/>
              <w:rPr>
                <w:b/>
                <w:bCs/>
              </w:rPr>
            </w:pPr>
            <w:r>
              <w:rPr>
                <w:b/>
                <w:bCs/>
              </w:rPr>
              <w:lastRenderedPageBreak/>
              <w:t>Social</w:t>
            </w:r>
          </w:p>
        </w:tc>
        <w:tc>
          <w:tcPr>
            <w:tcW w:w="7527" w:type="dxa"/>
            <w:tcMar>
              <w:top w:w="100" w:type="dxa"/>
              <w:left w:w="100" w:type="dxa"/>
              <w:bottom w:w="100" w:type="dxa"/>
              <w:right w:w="100" w:type="dxa"/>
            </w:tcMar>
          </w:tcPr>
          <w:p w14:paraId="3DFE172C" w14:textId="77777777" w:rsidR="00067B60" w:rsidRPr="00067B60" w:rsidRDefault="00067B60" w:rsidP="00067B60">
            <w:pPr>
              <w:widowControl w:val="0"/>
              <w:pBdr>
                <w:top w:val="nil"/>
                <w:left w:val="nil"/>
                <w:bottom w:val="nil"/>
                <w:right w:val="nil"/>
                <w:between w:val="nil"/>
              </w:pBdr>
              <w:spacing w:line="360" w:lineRule="auto"/>
              <w:jc w:val="both"/>
              <w:rPr>
                <w:lang w:val="en-GB"/>
              </w:rPr>
            </w:pPr>
            <w:r w:rsidRPr="00067B60">
              <w:rPr>
                <w:lang w:val="en-GB"/>
              </w:rPr>
              <w:t>UK customers are increasingly seeking sustainable vehicles, with electric vehicles making up 41.7% of production volumes in the UK (Pfister et al., 2026). This shift indicates a transformation in the concept of premium customer experience. To appeal to a broader audience, Lexus's luxury proposition should include digital platforms, connected services, and personalized relationships.</w:t>
            </w:r>
          </w:p>
          <w:p w14:paraId="43FF58F1" w14:textId="5B11CB66" w:rsidR="00FD3C6D" w:rsidRPr="00067B60" w:rsidRDefault="00FD3C6D">
            <w:pPr>
              <w:widowControl w:val="0"/>
              <w:pBdr>
                <w:top w:val="nil"/>
                <w:left w:val="nil"/>
                <w:bottom w:val="nil"/>
                <w:right w:val="nil"/>
                <w:between w:val="nil"/>
              </w:pBdr>
              <w:spacing w:line="360" w:lineRule="auto"/>
              <w:jc w:val="both"/>
              <w:rPr>
                <w:lang w:val="en-GB"/>
              </w:rPr>
            </w:pPr>
          </w:p>
        </w:tc>
      </w:tr>
      <w:tr w:rsidR="00FD3C6D" w14:paraId="036F4A20" w14:textId="77777777" w:rsidTr="00067B60">
        <w:tc>
          <w:tcPr>
            <w:tcW w:w="1843" w:type="dxa"/>
            <w:tcMar>
              <w:top w:w="100" w:type="dxa"/>
              <w:left w:w="100" w:type="dxa"/>
              <w:bottom w:w="100" w:type="dxa"/>
              <w:right w:w="100" w:type="dxa"/>
            </w:tcMar>
          </w:tcPr>
          <w:p w14:paraId="4D715E9D" w14:textId="77777777" w:rsidR="00FD3C6D" w:rsidRDefault="00C909E5">
            <w:pPr>
              <w:widowControl w:val="0"/>
              <w:pBdr>
                <w:top w:val="nil"/>
                <w:left w:val="nil"/>
                <w:bottom w:val="nil"/>
                <w:right w:val="nil"/>
                <w:between w:val="nil"/>
              </w:pBdr>
              <w:spacing w:line="360" w:lineRule="auto"/>
              <w:jc w:val="both"/>
              <w:rPr>
                <w:b/>
                <w:bCs/>
              </w:rPr>
            </w:pPr>
            <w:r>
              <w:rPr>
                <w:b/>
                <w:bCs/>
              </w:rPr>
              <w:t xml:space="preserve">Technological </w:t>
            </w:r>
          </w:p>
        </w:tc>
        <w:tc>
          <w:tcPr>
            <w:tcW w:w="7527" w:type="dxa"/>
            <w:tcMar>
              <w:top w:w="100" w:type="dxa"/>
              <w:left w:w="100" w:type="dxa"/>
              <w:bottom w:w="100" w:type="dxa"/>
              <w:right w:w="100" w:type="dxa"/>
            </w:tcMar>
          </w:tcPr>
          <w:p w14:paraId="11479D6E" w14:textId="77777777" w:rsidR="00FD3C6D" w:rsidRDefault="00C909E5">
            <w:pPr>
              <w:widowControl w:val="0"/>
              <w:pBdr>
                <w:top w:val="nil"/>
                <w:left w:val="nil"/>
                <w:bottom w:val="nil"/>
                <w:right w:val="nil"/>
                <w:between w:val="nil"/>
              </w:pBdr>
              <w:spacing w:line="360" w:lineRule="auto"/>
              <w:jc w:val="both"/>
            </w:pPr>
            <w:r>
              <w:t xml:space="preserve">Due to the development of electric powertrains, connected vehicles, cloud systems, battery technology, Data Analytics and AI are changing the design and manufacturing process of vehicles. AI can support Lexus to integrate personalised recommendations, predictive maintenance and data-driven decision-making to develop digital capabilities and expand existing automotive expertise. </w:t>
            </w:r>
          </w:p>
        </w:tc>
      </w:tr>
      <w:tr w:rsidR="00FD3C6D" w14:paraId="1A1AC5A5" w14:textId="77777777" w:rsidTr="00067B60">
        <w:tc>
          <w:tcPr>
            <w:tcW w:w="1843" w:type="dxa"/>
            <w:tcMar>
              <w:top w:w="100" w:type="dxa"/>
              <w:left w:w="100" w:type="dxa"/>
              <w:bottom w:w="100" w:type="dxa"/>
              <w:right w:w="100" w:type="dxa"/>
            </w:tcMar>
          </w:tcPr>
          <w:p w14:paraId="5F7B53D6" w14:textId="77777777" w:rsidR="00FD3C6D" w:rsidRDefault="00C909E5">
            <w:pPr>
              <w:widowControl w:val="0"/>
              <w:spacing w:line="360" w:lineRule="auto"/>
              <w:jc w:val="both"/>
              <w:rPr>
                <w:b/>
                <w:bCs/>
              </w:rPr>
            </w:pPr>
            <w:r>
              <w:rPr>
                <w:b/>
                <w:bCs/>
              </w:rPr>
              <w:t xml:space="preserve">Environmental </w:t>
            </w:r>
          </w:p>
        </w:tc>
        <w:tc>
          <w:tcPr>
            <w:tcW w:w="7527" w:type="dxa"/>
            <w:tcMar>
              <w:top w:w="100" w:type="dxa"/>
              <w:left w:w="100" w:type="dxa"/>
              <w:bottom w:w="100" w:type="dxa"/>
              <w:right w:w="100" w:type="dxa"/>
            </w:tcMar>
          </w:tcPr>
          <w:p w14:paraId="714B3A63" w14:textId="77777777" w:rsidR="00067B60" w:rsidRDefault="00067B60" w:rsidP="00067B60">
            <w:pPr>
              <w:widowControl w:val="0"/>
              <w:spacing w:line="360" w:lineRule="auto"/>
              <w:jc w:val="both"/>
              <w:rPr>
                <w:lang w:val="en-GB"/>
              </w:rPr>
            </w:pPr>
            <w:r w:rsidRPr="00067B60">
              <w:rPr>
                <w:lang w:val="en-GB"/>
              </w:rPr>
              <w:t xml:space="preserve">Car manufacturers face growing pressures to produce electric vehicles due to climate change and diminishing oil reserves. </w:t>
            </w:r>
          </w:p>
          <w:p w14:paraId="7EA88709" w14:textId="6E0BD26F" w:rsidR="00067B60" w:rsidRPr="00067B60" w:rsidRDefault="00067B60" w:rsidP="00067B60">
            <w:pPr>
              <w:widowControl w:val="0"/>
              <w:spacing w:line="360" w:lineRule="auto"/>
              <w:jc w:val="both"/>
              <w:rPr>
                <w:lang w:val="en-GB"/>
              </w:rPr>
            </w:pPr>
            <w:r w:rsidRPr="00067B60">
              <w:rPr>
                <w:lang w:val="en-GB"/>
              </w:rPr>
              <w:t>Lexus, with its hybrid technology experience</w:t>
            </w:r>
            <w:r>
              <w:rPr>
                <w:lang w:val="en-GB"/>
              </w:rPr>
              <w:t xml:space="preserve"> </w:t>
            </w:r>
            <w:r w:rsidRPr="00067B60">
              <w:rPr>
                <w:lang w:val="en-GB"/>
              </w:rPr>
              <w:t>(Wynn-Williams,2025).</w:t>
            </w:r>
            <w:r w:rsidRPr="00067B60">
              <w:rPr>
                <w:lang w:val="en-GB"/>
              </w:rPr>
              <w:br/>
              <w:t>Must invest in sustainable production and electrification strategies to achieve zero-emission mobility.</w:t>
            </w:r>
          </w:p>
          <w:p w14:paraId="194C2B03" w14:textId="5D4C0F41" w:rsidR="00FD3C6D" w:rsidRPr="00067B60" w:rsidRDefault="00FD3C6D">
            <w:pPr>
              <w:widowControl w:val="0"/>
              <w:spacing w:line="360" w:lineRule="auto"/>
              <w:jc w:val="both"/>
              <w:rPr>
                <w:lang w:val="en-GB"/>
              </w:rPr>
            </w:pPr>
          </w:p>
        </w:tc>
      </w:tr>
      <w:tr w:rsidR="00FD3C6D" w14:paraId="68DBAFA2" w14:textId="77777777" w:rsidTr="000F26BF">
        <w:trPr>
          <w:trHeight w:val="1758"/>
        </w:trPr>
        <w:tc>
          <w:tcPr>
            <w:tcW w:w="1843" w:type="dxa"/>
            <w:tcMar>
              <w:top w:w="100" w:type="dxa"/>
              <w:left w:w="100" w:type="dxa"/>
              <w:bottom w:w="100" w:type="dxa"/>
              <w:right w:w="100" w:type="dxa"/>
            </w:tcMar>
          </w:tcPr>
          <w:p w14:paraId="101CFD39" w14:textId="77777777" w:rsidR="00FD3C6D" w:rsidRDefault="00C909E5">
            <w:pPr>
              <w:widowControl w:val="0"/>
              <w:pBdr>
                <w:top w:val="nil"/>
                <w:left w:val="nil"/>
                <w:bottom w:val="nil"/>
                <w:right w:val="nil"/>
                <w:between w:val="nil"/>
              </w:pBdr>
              <w:spacing w:line="360" w:lineRule="auto"/>
              <w:jc w:val="both"/>
              <w:rPr>
                <w:b/>
                <w:bCs/>
              </w:rPr>
            </w:pPr>
            <w:r>
              <w:rPr>
                <w:b/>
                <w:bCs/>
              </w:rPr>
              <w:t>Legal</w:t>
            </w:r>
          </w:p>
        </w:tc>
        <w:tc>
          <w:tcPr>
            <w:tcW w:w="7527" w:type="dxa"/>
            <w:tcMar>
              <w:top w:w="100" w:type="dxa"/>
              <w:left w:w="100" w:type="dxa"/>
              <w:bottom w:w="100" w:type="dxa"/>
              <w:right w:w="100" w:type="dxa"/>
            </w:tcMar>
          </w:tcPr>
          <w:p w14:paraId="432B229D" w14:textId="77777777" w:rsidR="00FD3C6D" w:rsidRDefault="00C909E5">
            <w:pPr>
              <w:widowControl w:val="0"/>
              <w:pBdr>
                <w:top w:val="nil"/>
                <w:left w:val="nil"/>
                <w:bottom w:val="nil"/>
                <w:right w:val="nil"/>
                <w:between w:val="nil"/>
              </w:pBdr>
              <w:spacing w:line="360" w:lineRule="auto"/>
              <w:jc w:val="both"/>
            </w:pPr>
            <w:r>
              <w:t xml:space="preserve">Lexus should meet the stringent legal policies and UK consistently including emission standards and vehicle safety requirements. Moreover, the organisation should address risks associated with digital systems and customer data while working with connected and software-dependent vehicles. </w:t>
            </w:r>
          </w:p>
        </w:tc>
      </w:tr>
    </w:tbl>
    <w:p w14:paraId="4EEDC872" w14:textId="77777777" w:rsidR="00FD3C6D" w:rsidRDefault="00C909E5">
      <w:pPr>
        <w:spacing w:line="360" w:lineRule="auto"/>
        <w:jc w:val="center"/>
        <w:rPr>
          <w:b/>
          <w:bCs/>
        </w:rPr>
      </w:pPr>
      <w:r>
        <w:rPr>
          <w:b/>
          <w:bCs/>
        </w:rPr>
        <w:t>Table 1: PESTEL Framework</w:t>
      </w:r>
    </w:p>
    <w:p w14:paraId="132F9B27" w14:textId="77777777" w:rsidR="00FD3C6D" w:rsidRDefault="00C909E5">
      <w:pPr>
        <w:spacing w:line="360" w:lineRule="auto"/>
        <w:jc w:val="both"/>
      </w:pPr>
      <w:r>
        <w:t xml:space="preserve">Overall, the PESTEL analysis has demonstrated that Lexus is facing interconnected issues that increase the necessity of a strategic change. </w:t>
      </w:r>
    </w:p>
    <w:p w14:paraId="245FE390" w14:textId="77777777" w:rsidR="00FD3C6D" w:rsidRPr="00500FA0" w:rsidRDefault="00C909E5">
      <w:pPr>
        <w:pStyle w:val="Heading2"/>
        <w:rPr>
          <w:sz w:val="22"/>
          <w:szCs w:val="22"/>
        </w:rPr>
      </w:pPr>
      <w:bookmarkStart w:id="6" w:name="_Toc237602518"/>
      <w:r w:rsidRPr="00500FA0">
        <w:rPr>
          <w:sz w:val="22"/>
          <w:szCs w:val="22"/>
        </w:rPr>
        <w:lastRenderedPageBreak/>
        <w:t>2.3 Porter’s five forces analysis</w:t>
      </w:r>
      <w:bookmarkEnd w:id="6"/>
      <w:r w:rsidRPr="00500FA0">
        <w:rPr>
          <w:sz w:val="22"/>
          <w:szCs w:val="22"/>
        </w:rPr>
        <w:t xml:space="preserve"> </w:t>
      </w:r>
    </w:p>
    <w:tbl>
      <w:tblPr>
        <w:tblStyle w:val="a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FD3C6D" w14:paraId="17724F51" w14:textId="77777777" w:rsidTr="00387758">
        <w:tc>
          <w:tcPr>
            <w:tcW w:w="2542" w:type="dxa"/>
            <w:tcMar>
              <w:top w:w="100" w:type="dxa"/>
              <w:left w:w="100" w:type="dxa"/>
              <w:bottom w:w="100" w:type="dxa"/>
              <w:right w:w="100" w:type="dxa"/>
            </w:tcMar>
          </w:tcPr>
          <w:p w14:paraId="0DA9CE3A" w14:textId="77777777" w:rsidR="00FD3C6D" w:rsidRDefault="00C909E5">
            <w:pPr>
              <w:widowControl w:val="0"/>
              <w:pBdr>
                <w:top w:val="nil"/>
                <w:left w:val="nil"/>
                <w:bottom w:val="nil"/>
                <w:right w:val="nil"/>
                <w:between w:val="nil"/>
              </w:pBdr>
              <w:spacing w:line="360" w:lineRule="auto"/>
              <w:jc w:val="both"/>
              <w:rPr>
                <w:b/>
                <w:bCs/>
              </w:rPr>
            </w:pPr>
            <w:r>
              <w:rPr>
                <w:b/>
                <w:bCs/>
              </w:rPr>
              <w:t>Competitive rivalry</w:t>
            </w:r>
          </w:p>
        </w:tc>
        <w:tc>
          <w:tcPr>
            <w:tcW w:w="6818" w:type="dxa"/>
            <w:tcMar>
              <w:top w:w="100" w:type="dxa"/>
              <w:left w:w="100" w:type="dxa"/>
              <w:bottom w:w="100" w:type="dxa"/>
              <w:right w:w="100" w:type="dxa"/>
            </w:tcMar>
          </w:tcPr>
          <w:p w14:paraId="4659426A"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High</w:t>
            </w:r>
          </w:p>
          <w:p w14:paraId="6955B0F3" w14:textId="77777777" w:rsidR="00FD3C6D" w:rsidRDefault="00C909E5">
            <w:pPr>
              <w:widowControl w:val="0"/>
              <w:pBdr>
                <w:top w:val="nil"/>
                <w:left w:val="nil"/>
                <w:bottom w:val="nil"/>
                <w:right w:val="nil"/>
                <w:between w:val="nil"/>
              </w:pBdr>
              <w:spacing w:line="360" w:lineRule="auto"/>
              <w:jc w:val="both"/>
            </w:pPr>
            <w:r>
              <w:t xml:space="preserve">Lexus is competing with several premium automotive brands such as Mercedes-Benz, BMW and Audi (Lexus of Cleveland, 2025). New EV-focused companies are also expanding in the market to meet changing expectations of customers regarding technology and digital experiences. Therefore, the competitive rivalry is significantly high on the market based on ‘software’, ‘sustainability', ‘connectivity’ and ‘electrification’. </w:t>
            </w:r>
          </w:p>
        </w:tc>
      </w:tr>
      <w:tr w:rsidR="00FD3C6D" w14:paraId="005A5024" w14:textId="77777777" w:rsidTr="00387758">
        <w:tc>
          <w:tcPr>
            <w:tcW w:w="2542" w:type="dxa"/>
            <w:tcMar>
              <w:top w:w="100" w:type="dxa"/>
              <w:left w:w="100" w:type="dxa"/>
              <w:bottom w:w="100" w:type="dxa"/>
              <w:right w:w="100" w:type="dxa"/>
            </w:tcMar>
          </w:tcPr>
          <w:p w14:paraId="1759A5A1" w14:textId="77777777" w:rsidR="00FD3C6D" w:rsidRDefault="00C909E5">
            <w:pPr>
              <w:widowControl w:val="0"/>
              <w:pBdr>
                <w:top w:val="nil"/>
                <w:left w:val="nil"/>
                <w:bottom w:val="nil"/>
                <w:right w:val="nil"/>
                <w:between w:val="nil"/>
              </w:pBdr>
              <w:spacing w:line="360" w:lineRule="auto"/>
              <w:jc w:val="both"/>
              <w:rPr>
                <w:b/>
                <w:bCs/>
              </w:rPr>
            </w:pPr>
            <w:r>
              <w:rPr>
                <w:b/>
                <w:bCs/>
              </w:rPr>
              <w:t>Bargaining power of suppliers</w:t>
            </w:r>
          </w:p>
        </w:tc>
        <w:tc>
          <w:tcPr>
            <w:tcW w:w="6818" w:type="dxa"/>
            <w:tcMar>
              <w:top w:w="100" w:type="dxa"/>
              <w:left w:w="100" w:type="dxa"/>
              <w:bottom w:w="100" w:type="dxa"/>
              <w:right w:w="100" w:type="dxa"/>
            </w:tcMar>
          </w:tcPr>
          <w:p w14:paraId="6533C4BD"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Moderate to high</w:t>
            </w:r>
          </w:p>
          <w:p w14:paraId="0E0F69CB" w14:textId="77777777" w:rsidR="00FD3C6D" w:rsidRDefault="00C909E5">
            <w:pPr>
              <w:widowControl w:val="0"/>
              <w:pBdr>
                <w:top w:val="nil"/>
                <w:left w:val="nil"/>
                <w:bottom w:val="nil"/>
                <w:right w:val="nil"/>
                <w:between w:val="nil"/>
              </w:pBdr>
              <w:spacing w:line="360" w:lineRule="auto"/>
              <w:jc w:val="both"/>
            </w:pPr>
            <w:r>
              <w:t>Lexus had to depend on specialised suppliers to source batteries, semiconductors and other essential components. As a result, disruptions and shortages in the supply chain can affect operational costs of the firm. Although Lexus can utilise the wider resource and supply chain capabilities of Toyota, it might become increasingly dependent on specialised suppliers to increase its technological capabilities.</w:t>
            </w:r>
          </w:p>
        </w:tc>
      </w:tr>
      <w:tr w:rsidR="00FD3C6D" w14:paraId="57269B12" w14:textId="77777777" w:rsidTr="00387758">
        <w:tc>
          <w:tcPr>
            <w:tcW w:w="2542" w:type="dxa"/>
            <w:tcMar>
              <w:top w:w="100" w:type="dxa"/>
              <w:left w:w="100" w:type="dxa"/>
              <w:bottom w:w="100" w:type="dxa"/>
              <w:right w:w="100" w:type="dxa"/>
            </w:tcMar>
          </w:tcPr>
          <w:p w14:paraId="23C11BD1" w14:textId="77777777" w:rsidR="00FD3C6D" w:rsidRDefault="00C909E5">
            <w:pPr>
              <w:widowControl w:val="0"/>
              <w:pBdr>
                <w:top w:val="nil"/>
                <w:left w:val="nil"/>
                <w:bottom w:val="nil"/>
                <w:right w:val="nil"/>
                <w:between w:val="nil"/>
              </w:pBdr>
              <w:spacing w:line="360" w:lineRule="auto"/>
              <w:jc w:val="both"/>
              <w:rPr>
                <w:b/>
                <w:bCs/>
              </w:rPr>
            </w:pPr>
            <w:r>
              <w:rPr>
                <w:b/>
                <w:bCs/>
              </w:rPr>
              <w:t>Bargaining power of customers</w:t>
            </w:r>
          </w:p>
        </w:tc>
        <w:tc>
          <w:tcPr>
            <w:tcW w:w="6818" w:type="dxa"/>
            <w:tcMar>
              <w:top w:w="100" w:type="dxa"/>
              <w:left w:w="100" w:type="dxa"/>
              <w:bottom w:w="100" w:type="dxa"/>
              <w:right w:w="100" w:type="dxa"/>
            </w:tcMar>
          </w:tcPr>
          <w:p w14:paraId="4254F73F"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High</w:t>
            </w:r>
          </w:p>
          <w:p w14:paraId="509DF757" w14:textId="77777777" w:rsidR="00FD3C6D" w:rsidRDefault="00C909E5">
            <w:pPr>
              <w:widowControl w:val="0"/>
              <w:pBdr>
                <w:top w:val="nil"/>
                <w:left w:val="nil"/>
                <w:bottom w:val="nil"/>
                <w:right w:val="nil"/>
                <w:between w:val="nil"/>
              </w:pBdr>
              <w:spacing w:line="360" w:lineRule="auto"/>
              <w:jc w:val="both"/>
            </w:pPr>
            <w:r>
              <w:t xml:space="preserve">Although customers are demanding for electric luxury cars, they are also prioritising environmental sustainability, convenience and exclusivity of brands (Research and Markets, 2020). Customers are also using digital platforms to evaluate numerous alternatives of luxury vehicles based on their technology, price, performance and overall digital experience. So, Lexus should offer differentiated value rather than relying solely on its established brand reputation. </w:t>
            </w:r>
          </w:p>
        </w:tc>
      </w:tr>
      <w:tr w:rsidR="00FD3C6D" w14:paraId="5D95AC29" w14:textId="77777777" w:rsidTr="00387758">
        <w:tc>
          <w:tcPr>
            <w:tcW w:w="2542" w:type="dxa"/>
            <w:tcMar>
              <w:top w:w="100" w:type="dxa"/>
              <w:left w:w="100" w:type="dxa"/>
              <w:bottom w:w="100" w:type="dxa"/>
              <w:right w:w="100" w:type="dxa"/>
            </w:tcMar>
          </w:tcPr>
          <w:p w14:paraId="7F17F2E7" w14:textId="77777777" w:rsidR="00FD3C6D" w:rsidRDefault="00C909E5">
            <w:pPr>
              <w:widowControl w:val="0"/>
              <w:pBdr>
                <w:top w:val="nil"/>
                <w:left w:val="nil"/>
                <w:bottom w:val="nil"/>
                <w:right w:val="nil"/>
                <w:between w:val="nil"/>
              </w:pBdr>
              <w:spacing w:line="360" w:lineRule="auto"/>
              <w:jc w:val="both"/>
              <w:rPr>
                <w:b/>
                <w:bCs/>
              </w:rPr>
            </w:pPr>
            <w:r>
              <w:rPr>
                <w:b/>
                <w:bCs/>
              </w:rPr>
              <w:t xml:space="preserve">Threat of new entrants </w:t>
            </w:r>
          </w:p>
        </w:tc>
        <w:tc>
          <w:tcPr>
            <w:tcW w:w="6818" w:type="dxa"/>
            <w:tcMar>
              <w:top w:w="100" w:type="dxa"/>
              <w:left w:w="100" w:type="dxa"/>
              <w:bottom w:w="100" w:type="dxa"/>
              <w:right w:w="100" w:type="dxa"/>
            </w:tcMar>
          </w:tcPr>
          <w:p w14:paraId="54CE814D"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Moderate</w:t>
            </w:r>
          </w:p>
          <w:p w14:paraId="11434AB5" w14:textId="77777777" w:rsidR="00FD3C6D" w:rsidRDefault="00C909E5">
            <w:pPr>
              <w:widowControl w:val="0"/>
              <w:pBdr>
                <w:top w:val="nil"/>
                <w:left w:val="nil"/>
                <w:bottom w:val="nil"/>
                <w:right w:val="nil"/>
                <w:between w:val="nil"/>
              </w:pBdr>
              <w:spacing w:line="360" w:lineRule="auto"/>
              <w:jc w:val="both"/>
            </w:pPr>
            <w:r>
              <w:t xml:space="preserve">Traditional automotive manufacturers like Lexus have sufficient capital, technical expertise and supply chain-related capabilities that creates significant barriers for new companies. However, due to the growth of EVs and software-based automotive technologies, technology-oriented organisations can easily enter the market. This </w:t>
            </w:r>
            <w:r>
              <w:lastRenderedPageBreak/>
              <w:t xml:space="preserve">issue has created additional pressure on Lexus to innovate highly-efficient operational techniques.  </w:t>
            </w:r>
          </w:p>
        </w:tc>
      </w:tr>
      <w:tr w:rsidR="00FD3C6D" w14:paraId="6E523537" w14:textId="77777777" w:rsidTr="00387758">
        <w:tc>
          <w:tcPr>
            <w:tcW w:w="2542" w:type="dxa"/>
            <w:tcMar>
              <w:top w:w="100" w:type="dxa"/>
              <w:left w:w="100" w:type="dxa"/>
              <w:bottom w:w="100" w:type="dxa"/>
              <w:right w:w="100" w:type="dxa"/>
            </w:tcMar>
          </w:tcPr>
          <w:p w14:paraId="51FA99C1" w14:textId="77777777" w:rsidR="00FD3C6D" w:rsidRDefault="00C909E5">
            <w:pPr>
              <w:widowControl w:val="0"/>
              <w:pBdr>
                <w:top w:val="nil"/>
                <w:left w:val="nil"/>
                <w:bottom w:val="nil"/>
                <w:right w:val="nil"/>
                <w:between w:val="nil"/>
              </w:pBdr>
              <w:spacing w:line="360" w:lineRule="auto"/>
              <w:jc w:val="both"/>
              <w:rPr>
                <w:b/>
                <w:bCs/>
              </w:rPr>
            </w:pPr>
            <w:r>
              <w:rPr>
                <w:b/>
                <w:bCs/>
              </w:rPr>
              <w:lastRenderedPageBreak/>
              <w:t xml:space="preserve">Threat from substitutes </w:t>
            </w:r>
          </w:p>
        </w:tc>
        <w:tc>
          <w:tcPr>
            <w:tcW w:w="6818" w:type="dxa"/>
            <w:tcMar>
              <w:top w:w="100" w:type="dxa"/>
              <w:left w:w="100" w:type="dxa"/>
              <w:bottom w:w="100" w:type="dxa"/>
              <w:right w:w="100" w:type="dxa"/>
            </w:tcMar>
          </w:tcPr>
          <w:p w14:paraId="15E95A6E"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 xml:space="preserve">Moderate </w:t>
            </w:r>
          </w:p>
          <w:p w14:paraId="343EF538" w14:textId="77777777" w:rsidR="00FD3C6D" w:rsidRDefault="00C909E5">
            <w:pPr>
              <w:widowControl w:val="0"/>
              <w:pBdr>
                <w:top w:val="nil"/>
                <w:left w:val="nil"/>
                <w:bottom w:val="nil"/>
                <w:right w:val="nil"/>
                <w:between w:val="nil"/>
              </w:pBdr>
              <w:spacing w:line="360" w:lineRule="auto"/>
              <w:jc w:val="both"/>
            </w:pPr>
            <w:r>
              <w:t xml:space="preserve">People can opt for various substitutes of luxury cars including public transport, car sharing and other mobility services. However, consumers cannot obtain the desired premium experience in any substitute of Lexus. </w:t>
            </w:r>
          </w:p>
        </w:tc>
      </w:tr>
    </w:tbl>
    <w:p w14:paraId="62D070F2" w14:textId="77777777" w:rsidR="00FD3C6D" w:rsidRDefault="00C909E5">
      <w:pPr>
        <w:spacing w:line="360" w:lineRule="auto"/>
        <w:jc w:val="center"/>
        <w:rPr>
          <w:b/>
          <w:bCs/>
        </w:rPr>
      </w:pPr>
      <w:r>
        <w:rPr>
          <w:b/>
          <w:bCs/>
        </w:rPr>
        <w:t>Table 2: Porter’s five force analysis</w:t>
      </w:r>
    </w:p>
    <w:p w14:paraId="7189D864" w14:textId="77777777" w:rsidR="00FD3C6D" w:rsidRDefault="00C909E5">
      <w:pPr>
        <w:spacing w:line="360" w:lineRule="auto"/>
        <w:jc w:val="both"/>
      </w:pPr>
      <w:r>
        <w:t xml:space="preserve">The above-presented analysis has indicated that Lexus is operating in an evolving industry where ‘customer experience’ and ‘technological differentiation’ is a major source of competitive advantage. </w:t>
      </w:r>
    </w:p>
    <w:p w14:paraId="503F646C" w14:textId="77777777" w:rsidR="00FD3C6D" w:rsidRPr="00500FA0" w:rsidRDefault="00C909E5">
      <w:pPr>
        <w:pStyle w:val="Heading2"/>
        <w:rPr>
          <w:sz w:val="22"/>
          <w:szCs w:val="22"/>
        </w:rPr>
      </w:pPr>
      <w:bookmarkStart w:id="7" w:name="_Toc237602519"/>
      <w:r w:rsidRPr="00500FA0">
        <w:rPr>
          <w:sz w:val="22"/>
          <w:szCs w:val="22"/>
        </w:rPr>
        <w:t>2.4 SWOT Analysis</w:t>
      </w:r>
      <w:bookmarkEnd w:id="7"/>
      <w:r w:rsidRPr="00500FA0">
        <w:rPr>
          <w:sz w:val="22"/>
          <w:szCs w:val="22"/>
        </w:rPr>
        <w:t xml:space="preserve"> </w:t>
      </w:r>
    </w:p>
    <w:tbl>
      <w:tblPr>
        <w:tblStyle w:val="a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520"/>
        <w:gridCol w:w="3840"/>
      </w:tblGrid>
      <w:tr w:rsidR="00FD3C6D" w14:paraId="217566AA" w14:textId="77777777">
        <w:tc>
          <w:tcPr>
            <w:tcW w:w="5520" w:type="dxa"/>
            <w:tcMar>
              <w:top w:w="100" w:type="dxa"/>
              <w:left w:w="100" w:type="dxa"/>
              <w:bottom w:w="100" w:type="dxa"/>
              <w:right w:w="100" w:type="dxa"/>
            </w:tcMar>
          </w:tcPr>
          <w:p w14:paraId="2AFC52E2"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Strengths</w:t>
            </w:r>
          </w:p>
        </w:tc>
        <w:tc>
          <w:tcPr>
            <w:tcW w:w="3840" w:type="dxa"/>
            <w:tcMar>
              <w:top w:w="100" w:type="dxa"/>
              <w:left w:w="100" w:type="dxa"/>
              <w:bottom w:w="100" w:type="dxa"/>
              <w:right w:w="100" w:type="dxa"/>
            </w:tcMar>
          </w:tcPr>
          <w:p w14:paraId="2D04852A"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Weaknesses</w:t>
            </w:r>
          </w:p>
        </w:tc>
      </w:tr>
      <w:tr w:rsidR="00FD3C6D" w14:paraId="1CEE8852" w14:textId="77777777">
        <w:tc>
          <w:tcPr>
            <w:tcW w:w="5520" w:type="dxa"/>
            <w:tcMar>
              <w:top w:w="100" w:type="dxa"/>
              <w:left w:w="100" w:type="dxa"/>
              <w:bottom w:w="100" w:type="dxa"/>
              <w:right w:w="100" w:type="dxa"/>
            </w:tcMar>
          </w:tcPr>
          <w:p w14:paraId="2FF04965" w14:textId="77777777" w:rsidR="00FD3C6D" w:rsidRDefault="00C909E5">
            <w:pPr>
              <w:widowControl w:val="0"/>
              <w:pBdr>
                <w:top w:val="nil"/>
                <w:left w:val="nil"/>
                <w:bottom w:val="nil"/>
                <w:right w:val="nil"/>
                <w:between w:val="nil"/>
              </w:pBdr>
              <w:spacing w:line="360" w:lineRule="auto"/>
              <w:jc w:val="both"/>
            </w:pPr>
            <w:r>
              <w:t xml:space="preserve">Lexus has a strong global luxury brand image and the financial and technological resources of Toyota (Lexus, 2025). The organisation has considerable experience in high-quality and reliable hybrid vehicles. These strengths have created a strong foundation for Lexus to ensure further technological transformation. </w:t>
            </w:r>
          </w:p>
        </w:tc>
        <w:tc>
          <w:tcPr>
            <w:tcW w:w="3840" w:type="dxa"/>
            <w:tcMar>
              <w:top w:w="100" w:type="dxa"/>
              <w:left w:w="100" w:type="dxa"/>
              <w:bottom w:w="100" w:type="dxa"/>
              <w:right w:w="100" w:type="dxa"/>
            </w:tcMar>
          </w:tcPr>
          <w:p w14:paraId="303C8607" w14:textId="77777777" w:rsidR="00FD3C6D" w:rsidRDefault="00C909E5">
            <w:pPr>
              <w:widowControl w:val="0"/>
              <w:pBdr>
                <w:top w:val="nil"/>
                <w:left w:val="nil"/>
                <w:bottom w:val="nil"/>
                <w:right w:val="nil"/>
                <w:between w:val="nil"/>
              </w:pBdr>
              <w:spacing w:line="360" w:lineRule="auto"/>
              <w:jc w:val="both"/>
            </w:pPr>
            <w:r>
              <w:t xml:space="preserve">The company is currently facing issues to develop stronger capabilities in AI, fully-electric mobility and software while maintaining the premium identity of the brand. </w:t>
            </w:r>
          </w:p>
        </w:tc>
      </w:tr>
      <w:tr w:rsidR="00FD3C6D" w14:paraId="1C8A40DF" w14:textId="77777777">
        <w:tc>
          <w:tcPr>
            <w:tcW w:w="5520" w:type="dxa"/>
            <w:tcMar>
              <w:top w:w="100" w:type="dxa"/>
              <w:left w:w="100" w:type="dxa"/>
              <w:bottom w:w="100" w:type="dxa"/>
              <w:right w:w="100" w:type="dxa"/>
            </w:tcMar>
          </w:tcPr>
          <w:p w14:paraId="05F07A19"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Opportunities</w:t>
            </w:r>
          </w:p>
        </w:tc>
        <w:tc>
          <w:tcPr>
            <w:tcW w:w="3840" w:type="dxa"/>
            <w:tcMar>
              <w:top w:w="100" w:type="dxa"/>
              <w:left w:w="100" w:type="dxa"/>
              <w:bottom w:w="100" w:type="dxa"/>
              <w:right w:w="100" w:type="dxa"/>
            </w:tcMar>
          </w:tcPr>
          <w:p w14:paraId="7588CF6B" w14:textId="77777777" w:rsidR="00FD3C6D" w:rsidRPr="00862A6E" w:rsidRDefault="00C909E5">
            <w:pPr>
              <w:widowControl w:val="0"/>
              <w:pBdr>
                <w:top w:val="nil"/>
                <w:left w:val="nil"/>
                <w:bottom w:val="nil"/>
                <w:right w:val="nil"/>
                <w:between w:val="nil"/>
              </w:pBdr>
              <w:spacing w:line="360" w:lineRule="auto"/>
              <w:jc w:val="both"/>
              <w:rPr>
                <w:b/>
                <w:bCs/>
              </w:rPr>
            </w:pPr>
            <w:r w:rsidRPr="00862A6E">
              <w:rPr>
                <w:b/>
                <w:bCs/>
              </w:rPr>
              <w:t>Threats</w:t>
            </w:r>
          </w:p>
        </w:tc>
      </w:tr>
      <w:tr w:rsidR="00FD3C6D" w14:paraId="0CD2B6FE" w14:textId="77777777">
        <w:tc>
          <w:tcPr>
            <w:tcW w:w="5520" w:type="dxa"/>
            <w:tcMar>
              <w:top w:w="100" w:type="dxa"/>
              <w:left w:w="100" w:type="dxa"/>
              <w:bottom w:w="100" w:type="dxa"/>
              <w:right w:w="100" w:type="dxa"/>
            </w:tcMar>
          </w:tcPr>
          <w:p w14:paraId="7EE76E5E" w14:textId="26036930" w:rsidR="00FD3C6D" w:rsidRDefault="00C909E5">
            <w:pPr>
              <w:widowControl w:val="0"/>
              <w:pBdr>
                <w:top w:val="nil"/>
                <w:left w:val="nil"/>
                <w:bottom w:val="nil"/>
                <w:right w:val="nil"/>
                <w:between w:val="nil"/>
              </w:pBdr>
              <w:spacing w:line="360" w:lineRule="auto"/>
              <w:jc w:val="both"/>
            </w:pPr>
            <w:r>
              <w:t xml:space="preserve">The automotive market is observing significant growth of electric vehicles, connected car services and AI-enabled personalisation (Pandey, 2024). The company also </w:t>
            </w:r>
            <w:proofErr w:type="gramStart"/>
            <w:r>
              <w:t>has the opportunity to</w:t>
            </w:r>
            <w:proofErr w:type="gramEnd"/>
            <w:r>
              <w:t xml:space="preserve"> introduce digital customer platforms and eco-friendly luxury cars to attract young urban consumers.</w:t>
            </w:r>
          </w:p>
        </w:tc>
        <w:tc>
          <w:tcPr>
            <w:tcW w:w="3840" w:type="dxa"/>
            <w:tcMar>
              <w:top w:w="100" w:type="dxa"/>
              <w:left w:w="100" w:type="dxa"/>
              <w:bottom w:w="100" w:type="dxa"/>
              <w:right w:w="100" w:type="dxa"/>
            </w:tcMar>
          </w:tcPr>
          <w:p w14:paraId="0F8217AB" w14:textId="77777777" w:rsidR="00FD3C6D" w:rsidRDefault="00C909E5">
            <w:pPr>
              <w:widowControl w:val="0"/>
              <w:pBdr>
                <w:top w:val="nil"/>
                <w:left w:val="nil"/>
                <w:bottom w:val="nil"/>
                <w:right w:val="nil"/>
                <w:between w:val="nil"/>
              </w:pBdr>
              <w:spacing w:line="360" w:lineRule="auto"/>
              <w:jc w:val="both"/>
            </w:pPr>
            <w:r>
              <w:t xml:space="preserve">Lexus is facing threats from intense competition in the premium vehicle market (Lexus of Cleveland, 2025). Supply chain-related risks and stringent regulatory requirements are creating operational constraints for the firm. </w:t>
            </w:r>
          </w:p>
        </w:tc>
      </w:tr>
    </w:tbl>
    <w:p w14:paraId="0AC2E6C6" w14:textId="77777777" w:rsidR="00FD3C6D" w:rsidRDefault="00C909E5">
      <w:pPr>
        <w:spacing w:line="360" w:lineRule="auto"/>
        <w:jc w:val="center"/>
        <w:rPr>
          <w:b/>
          <w:bCs/>
        </w:rPr>
      </w:pPr>
      <w:r>
        <w:rPr>
          <w:b/>
          <w:bCs/>
        </w:rPr>
        <w:t>Table 3: SWOT Analysis</w:t>
      </w:r>
    </w:p>
    <w:p w14:paraId="721BEBC1" w14:textId="3A830384" w:rsidR="00FD3C6D" w:rsidRDefault="00C909E5">
      <w:pPr>
        <w:spacing w:line="360" w:lineRule="auto"/>
        <w:jc w:val="both"/>
      </w:pPr>
      <w:r>
        <w:lastRenderedPageBreak/>
        <w:t xml:space="preserve">From the above discussion, Lexus has to deal with five interconnected drivers of strategic change including ‘electrification’, ‘digital disruption’, ‘regulatory </w:t>
      </w:r>
      <w:r w:rsidR="00862A6E">
        <w:t xml:space="preserve">pressure, </w:t>
      </w:r>
      <w:r>
        <w:t xml:space="preserve">rising use of AI’ and ‘intensifying competition’. So, the firm should evaluate the most appropriate change management model and leadership approach to implement necessary transformation. </w:t>
      </w:r>
    </w:p>
    <w:p w14:paraId="3430434D" w14:textId="77777777" w:rsidR="00FD3C6D" w:rsidRDefault="00C909E5">
      <w:pPr>
        <w:pStyle w:val="Heading1"/>
        <w:rPr>
          <w:sz w:val="22"/>
          <w:szCs w:val="22"/>
        </w:rPr>
      </w:pPr>
      <w:bookmarkStart w:id="8" w:name="_Toc237602520"/>
      <w:r>
        <w:rPr>
          <w:sz w:val="22"/>
          <w:szCs w:val="22"/>
        </w:rPr>
        <w:t>3. Change management model</w:t>
      </w:r>
      <w:bookmarkEnd w:id="8"/>
      <w:r>
        <w:rPr>
          <w:sz w:val="22"/>
          <w:szCs w:val="22"/>
        </w:rPr>
        <w:t xml:space="preserve">  </w:t>
      </w:r>
    </w:p>
    <w:p w14:paraId="3A92A1F0" w14:textId="77777777" w:rsidR="00FD3C6D" w:rsidRDefault="00C909E5">
      <w:pPr>
        <w:pStyle w:val="Heading2"/>
        <w:rPr>
          <w:sz w:val="22"/>
          <w:szCs w:val="22"/>
        </w:rPr>
      </w:pPr>
      <w:bookmarkStart w:id="9" w:name="_Toc237602521"/>
      <w:r>
        <w:rPr>
          <w:sz w:val="22"/>
          <w:szCs w:val="22"/>
        </w:rPr>
        <w:t>3.1 Nature of the organisational change</w:t>
      </w:r>
      <w:bookmarkEnd w:id="9"/>
      <w:r>
        <w:rPr>
          <w:sz w:val="22"/>
          <w:szCs w:val="22"/>
        </w:rPr>
        <w:t xml:space="preserve">  </w:t>
      </w:r>
    </w:p>
    <w:p w14:paraId="265B3A2C" w14:textId="77777777" w:rsidR="00FD3C6D" w:rsidRDefault="00C909E5">
      <w:pPr>
        <w:spacing w:line="360" w:lineRule="auto"/>
        <w:jc w:val="both"/>
      </w:pPr>
      <w:r>
        <w:t>Lexus continuously experiences strategic and transformational change that is highly driven by the digitalisation of electrification and software-intensive mobility. These changes are required to change the manufacturing capabilities, product development technology, employees' skills, exercise organisation procedure and customer experiences rather than just introducing an advanced battery electric vehicle. Lexus positioned their electrification as their long-term strategic priority, which clearly signifies that they are focusing on creating a different customer experience by ensuring their requirements, market demand and developing their infrastructure (Lexus, 2024). They are implementing a multi-pathway approach to recognise the different aspects of the development process. The recent RZ development really defines the transition in corporate with a revised BEV powertrain, 77kWh battery, enhancing the overall charging capabilities and advanced technology such as interactive manual drive and steer-by-wire.</w:t>
      </w:r>
    </w:p>
    <w:p w14:paraId="14D3767D" w14:textId="77777777" w:rsidR="00FD3C6D" w:rsidRDefault="00C909E5">
      <w:pPr>
        <w:spacing w:line="360" w:lineRule="auto"/>
        <w:jc w:val="both"/>
      </w:pPr>
      <w:r>
        <w:t>The nature of the changes has been characterised as a technical transformation and a continuous-driven approach. The overall transformation of Lexus focuses on enhancing their automotive competencies by creating significant changes in their software batteries and digital system mechanisms through electrification. With the help of a continuous development approach, they will continuously create modifications in their technology and features according to the current market conditions to stabilise a continuous adaptability culture. The newly defined RZ has significant sales performance, which serves as clear evidence of a successful investment in enhancing BEV capability. Lexus reported that more than 150 UK RZ sales happened in the last 6 months of 2026, and RZ sales increased by 43% across the European region (Lexus, 2026). However, these changes also create a significant amount of risk at Lexus. An increasing rate of BEV adoption without acknowledging customer preferences, regional differences and charging infrastructure can create different responses from the market. For this reason, Lexus needs to integrate a Change management approach that should combine the organisation's flexibility and strategic agency according to the market requirement.</w:t>
      </w:r>
    </w:p>
    <w:p w14:paraId="0F755E59" w14:textId="77777777" w:rsidR="00FD3C6D" w:rsidRDefault="00C909E5">
      <w:pPr>
        <w:pStyle w:val="Heading2"/>
        <w:rPr>
          <w:sz w:val="22"/>
          <w:szCs w:val="22"/>
        </w:rPr>
      </w:pPr>
      <w:bookmarkStart w:id="10" w:name="_Toc237602522"/>
      <w:r>
        <w:rPr>
          <w:sz w:val="22"/>
          <w:szCs w:val="22"/>
        </w:rPr>
        <w:lastRenderedPageBreak/>
        <w:t>3.2 Evaluation of change management models</w:t>
      </w:r>
      <w:bookmarkEnd w:id="10"/>
      <w:r>
        <w:rPr>
          <w:sz w:val="22"/>
          <w:szCs w:val="22"/>
        </w:rPr>
        <w:t xml:space="preserve"> </w:t>
      </w:r>
    </w:p>
    <w:p w14:paraId="24B13401" w14:textId="77777777" w:rsidR="00FD3C6D" w:rsidRDefault="00C909E5">
      <w:pPr>
        <w:spacing w:line="360" w:lineRule="auto"/>
        <w:jc w:val="both"/>
      </w:pPr>
      <w:r>
        <w:t>Information on strategic Change management models is essential that can help critically analyse the Lexus perspective in their change initiative. Lewin's three-stage model and Kotter's eight-step model are defined as the most established and renowned Change management models that help in recognising the stages to create the changes and provide detailed guidance according to both internal and external market scenarios. This analysis is useful for Lexus to acknowledge the complexity and simplify the procedure with continuation of their automotive transformation.</w:t>
      </w:r>
    </w:p>
    <w:p w14:paraId="3D24E2A1" w14:textId="77777777" w:rsidR="00FD3C6D" w:rsidRDefault="00C909E5">
      <w:pPr>
        <w:pStyle w:val="Heading3"/>
        <w:spacing w:line="360" w:lineRule="auto"/>
        <w:jc w:val="both"/>
        <w:rPr>
          <w:rFonts w:ascii="Arial" w:eastAsia="Arial" w:hAnsi="Arial" w:cs="Arial"/>
          <w:sz w:val="22"/>
          <w:szCs w:val="22"/>
        </w:rPr>
      </w:pPr>
      <w:bookmarkStart w:id="11" w:name="_Toc237602523"/>
      <w:r>
        <w:rPr>
          <w:rFonts w:ascii="Arial" w:eastAsia="Arial" w:hAnsi="Arial" w:cs="Arial"/>
          <w:sz w:val="22"/>
          <w:szCs w:val="22"/>
        </w:rPr>
        <w:t>3.2.1 Lewin’s Change Management Model</w:t>
      </w:r>
      <w:bookmarkEnd w:id="11"/>
      <w:r>
        <w:rPr>
          <w:rFonts w:ascii="Arial" w:eastAsia="Arial" w:hAnsi="Arial" w:cs="Arial"/>
          <w:sz w:val="22"/>
          <w:szCs w:val="22"/>
        </w:rPr>
        <w:t xml:space="preserve"> </w:t>
      </w:r>
    </w:p>
    <w:p w14:paraId="4B171347" w14:textId="77777777" w:rsidR="00FD3C6D" w:rsidRDefault="00C909E5">
      <w:pPr>
        <w:spacing w:line="360" w:lineRule="auto"/>
        <w:jc w:val="both"/>
      </w:pPr>
      <w:r>
        <w:t>Lewin's Change Management Model implementation incorporates three major stages, which are Unfreezing, Change/Movement and Refreezing. This model provides a beneficial starting point for Lexus to recognise the need for changes to establish significant assumptions before implementing the new practices. The three stages provide a simplified general framework that provides a projection of a required adaptive model according to the specific organisation circumstances.</w:t>
      </w:r>
    </w:p>
    <w:tbl>
      <w:tblPr>
        <w:tblStyle w:val="ab"/>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3840"/>
        <w:gridCol w:w="4050"/>
      </w:tblGrid>
      <w:tr w:rsidR="00FD3C6D" w14:paraId="6F0DEC1C" w14:textId="77777777">
        <w:tc>
          <w:tcPr>
            <w:tcW w:w="1470" w:type="dxa"/>
            <w:tcMar>
              <w:top w:w="100" w:type="dxa"/>
              <w:left w:w="100" w:type="dxa"/>
              <w:bottom w:w="100" w:type="dxa"/>
              <w:right w:w="100" w:type="dxa"/>
            </w:tcMar>
          </w:tcPr>
          <w:p w14:paraId="4F4B6DFF" w14:textId="77777777" w:rsidR="00FD3C6D" w:rsidRDefault="00C909E5">
            <w:pPr>
              <w:widowControl w:val="0"/>
              <w:spacing w:line="360" w:lineRule="auto"/>
              <w:jc w:val="both"/>
              <w:rPr>
                <w:b/>
                <w:bCs/>
              </w:rPr>
            </w:pPr>
            <w:r>
              <w:rPr>
                <w:b/>
                <w:bCs/>
              </w:rPr>
              <w:t>Stage</w:t>
            </w:r>
          </w:p>
        </w:tc>
        <w:tc>
          <w:tcPr>
            <w:tcW w:w="3840" w:type="dxa"/>
            <w:tcMar>
              <w:top w:w="100" w:type="dxa"/>
              <w:left w:w="100" w:type="dxa"/>
              <w:bottom w:w="100" w:type="dxa"/>
              <w:right w:w="100" w:type="dxa"/>
            </w:tcMar>
          </w:tcPr>
          <w:p w14:paraId="1BC7BC5C" w14:textId="77777777" w:rsidR="00FD3C6D" w:rsidRDefault="00C909E5">
            <w:pPr>
              <w:widowControl w:val="0"/>
              <w:spacing w:line="360" w:lineRule="auto"/>
              <w:jc w:val="both"/>
              <w:rPr>
                <w:b/>
                <w:bCs/>
              </w:rPr>
            </w:pPr>
            <w:r>
              <w:rPr>
                <w:b/>
                <w:bCs/>
              </w:rPr>
              <w:t>Application to Lexus</w:t>
            </w:r>
          </w:p>
        </w:tc>
        <w:tc>
          <w:tcPr>
            <w:tcW w:w="4050" w:type="dxa"/>
            <w:tcMar>
              <w:top w:w="100" w:type="dxa"/>
              <w:left w:w="100" w:type="dxa"/>
              <w:bottom w:w="100" w:type="dxa"/>
              <w:right w:w="100" w:type="dxa"/>
            </w:tcMar>
          </w:tcPr>
          <w:p w14:paraId="5891DE67" w14:textId="77777777" w:rsidR="00FD3C6D" w:rsidRDefault="00C909E5">
            <w:pPr>
              <w:widowControl w:val="0"/>
              <w:spacing w:line="360" w:lineRule="auto"/>
              <w:jc w:val="both"/>
              <w:rPr>
                <w:b/>
                <w:bCs/>
              </w:rPr>
            </w:pPr>
            <w:r>
              <w:rPr>
                <w:b/>
                <w:bCs/>
              </w:rPr>
              <w:t>Critical consideration</w:t>
            </w:r>
          </w:p>
        </w:tc>
      </w:tr>
      <w:tr w:rsidR="00FD3C6D" w14:paraId="08D4DC16" w14:textId="77777777">
        <w:tc>
          <w:tcPr>
            <w:tcW w:w="1470" w:type="dxa"/>
            <w:tcMar>
              <w:top w:w="100" w:type="dxa"/>
              <w:left w:w="100" w:type="dxa"/>
              <w:bottom w:w="100" w:type="dxa"/>
              <w:right w:w="100" w:type="dxa"/>
            </w:tcMar>
          </w:tcPr>
          <w:p w14:paraId="0427CE16" w14:textId="77777777" w:rsidR="00FD3C6D" w:rsidRDefault="00C909E5">
            <w:pPr>
              <w:widowControl w:val="0"/>
              <w:spacing w:line="360" w:lineRule="auto"/>
              <w:jc w:val="both"/>
            </w:pPr>
            <w:r>
              <w:t>Unfreezing</w:t>
            </w:r>
          </w:p>
        </w:tc>
        <w:tc>
          <w:tcPr>
            <w:tcW w:w="3840" w:type="dxa"/>
            <w:tcMar>
              <w:top w:w="100" w:type="dxa"/>
              <w:left w:w="100" w:type="dxa"/>
              <w:bottom w:w="100" w:type="dxa"/>
              <w:right w:w="100" w:type="dxa"/>
            </w:tcMar>
          </w:tcPr>
          <w:p w14:paraId="0619C24A" w14:textId="77777777" w:rsidR="00FD3C6D" w:rsidRDefault="00C909E5">
            <w:pPr>
              <w:widowControl w:val="0"/>
              <w:spacing w:line="360" w:lineRule="auto"/>
              <w:jc w:val="both"/>
            </w:pPr>
            <w:r>
              <w:t>Implementing the strategic necessity of digitalisation, electrification and automotive technologies</w:t>
            </w:r>
          </w:p>
        </w:tc>
        <w:tc>
          <w:tcPr>
            <w:tcW w:w="4050" w:type="dxa"/>
            <w:tcMar>
              <w:top w:w="100" w:type="dxa"/>
              <w:left w:w="100" w:type="dxa"/>
              <w:bottom w:w="100" w:type="dxa"/>
              <w:right w:w="100" w:type="dxa"/>
            </w:tcMar>
          </w:tcPr>
          <w:p w14:paraId="253F4F60" w14:textId="77777777" w:rsidR="00FD3C6D" w:rsidRDefault="00C909E5">
            <w:pPr>
              <w:widowControl w:val="0"/>
              <w:spacing w:line="360" w:lineRule="auto"/>
              <w:jc w:val="both"/>
            </w:pPr>
            <w:r>
              <w:t>Resistance from the employees because it can create a threat towards the established current skills and practices (Murire, 2024)</w:t>
            </w:r>
          </w:p>
        </w:tc>
      </w:tr>
      <w:tr w:rsidR="00FD3C6D" w14:paraId="3462396D" w14:textId="77777777">
        <w:tc>
          <w:tcPr>
            <w:tcW w:w="1470" w:type="dxa"/>
            <w:tcMar>
              <w:top w:w="100" w:type="dxa"/>
              <w:left w:w="100" w:type="dxa"/>
              <w:bottom w:w="100" w:type="dxa"/>
              <w:right w:w="100" w:type="dxa"/>
            </w:tcMar>
          </w:tcPr>
          <w:p w14:paraId="690BF309" w14:textId="77777777" w:rsidR="00FD3C6D" w:rsidRDefault="00C909E5">
            <w:pPr>
              <w:widowControl w:val="0"/>
              <w:spacing w:line="360" w:lineRule="auto"/>
              <w:jc w:val="both"/>
            </w:pPr>
            <w:r>
              <w:t>Change or Movement</w:t>
            </w:r>
          </w:p>
        </w:tc>
        <w:tc>
          <w:tcPr>
            <w:tcW w:w="3840" w:type="dxa"/>
            <w:tcMar>
              <w:top w:w="100" w:type="dxa"/>
              <w:left w:w="100" w:type="dxa"/>
              <w:bottom w:w="100" w:type="dxa"/>
              <w:right w:w="100" w:type="dxa"/>
            </w:tcMar>
          </w:tcPr>
          <w:p w14:paraId="0A777F35" w14:textId="77777777" w:rsidR="00FD3C6D" w:rsidRDefault="00C909E5">
            <w:pPr>
              <w:widowControl w:val="0"/>
              <w:spacing w:line="360" w:lineRule="auto"/>
              <w:jc w:val="both"/>
            </w:pPr>
            <w:r>
              <w:t>Developing the battery capability, BEVs, employee skills digital system and new operating procedure</w:t>
            </w:r>
          </w:p>
        </w:tc>
        <w:tc>
          <w:tcPr>
            <w:tcW w:w="4050" w:type="dxa"/>
            <w:tcMar>
              <w:top w:w="100" w:type="dxa"/>
              <w:left w:w="100" w:type="dxa"/>
              <w:bottom w:w="100" w:type="dxa"/>
              <w:right w:w="100" w:type="dxa"/>
            </w:tcMar>
          </w:tcPr>
          <w:p w14:paraId="2557CD0D" w14:textId="77777777" w:rsidR="00FD3C6D" w:rsidRDefault="00C909E5">
            <w:pPr>
              <w:widowControl w:val="0"/>
              <w:spacing w:line="360" w:lineRule="auto"/>
              <w:jc w:val="both"/>
            </w:pPr>
            <w:r>
              <w:t>Requirement of learning and cross-functional coordination along with substantial investment</w:t>
            </w:r>
          </w:p>
        </w:tc>
      </w:tr>
      <w:tr w:rsidR="00FD3C6D" w14:paraId="36C3BFA2" w14:textId="77777777">
        <w:tc>
          <w:tcPr>
            <w:tcW w:w="1470" w:type="dxa"/>
            <w:tcMar>
              <w:top w:w="100" w:type="dxa"/>
              <w:left w:w="100" w:type="dxa"/>
              <w:bottom w:w="100" w:type="dxa"/>
              <w:right w:w="100" w:type="dxa"/>
            </w:tcMar>
          </w:tcPr>
          <w:p w14:paraId="3741CBF0" w14:textId="77777777" w:rsidR="00FD3C6D" w:rsidRDefault="00C909E5">
            <w:pPr>
              <w:widowControl w:val="0"/>
              <w:spacing w:line="360" w:lineRule="auto"/>
              <w:jc w:val="both"/>
            </w:pPr>
            <w:r>
              <w:t>Refreezing</w:t>
            </w:r>
          </w:p>
        </w:tc>
        <w:tc>
          <w:tcPr>
            <w:tcW w:w="3840" w:type="dxa"/>
            <w:tcMar>
              <w:top w:w="100" w:type="dxa"/>
              <w:left w:w="100" w:type="dxa"/>
              <w:bottom w:w="100" w:type="dxa"/>
              <w:right w:w="100" w:type="dxa"/>
            </w:tcMar>
          </w:tcPr>
          <w:p w14:paraId="723978A5" w14:textId="77777777" w:rsidR="00FD3C6D" w:rsidRDefault="00C909E5">
            <w:pPr>
              <w:widowControl w:val="0"/>
              <w:spacing w:line="360" w:lineRule="auto"/>
              <w:jc w:val="both"/>
            </w:pPr>
            <w:r>
              <w:t>Introducing new technology capabilities, behaviours and performance expectations across the Lexus operation</w:t>
            </w:r>
          </w:p>
        </w:tc>
        <w:tc>
          <w:tcPr>
            <w:tcW w:w="4050" w:type="dxa"/>
            <w:tcMar>
              <w:top w:w="100" w:type="dxa"/>
              <w:left w:w="100" w:type="dxa"/>
              <w:bottom w:w="100" w:type="dxa"/>
              <w:right w:w="100" w:type="dxa"/>
            </w:tcMar>
          </w:tcPr>
          <w:p w14:paraId="21D65691" w14:textId="77777777" w:rsidR="00FD3C6D" w:rsidRDefault="00C909E5">
            <w:pPr>
              <w:widowControl w:val="0"/>
              <w:spacing w:line="360" w:lineRule="auto"/>
              <w:jc w:val="both"/>
            </w:pPr>
            <w:r>
              <w:t>Integration of permanent equilibrium can be an unrealistic procedure among a rapidly changing automotive market (Fan and Chen, 2022)</w:t>
            </w:r>
          </w:p>
        </w:tc>
      </w:tr>
    </w:tbl>
    <w:p w14:paraId="0E9B8438" w14:textId="77777777" w:rsidR="00FD3C6D" w:rsidRDefault="00C909E5">
      <w:pPr>
        <w:spacing w:line="360" w:lineRule="auto"/>
        <w:jc w:val="center"/>
      </w:pPr>
      <w:r>
        <w:rPr>
          <w:noProof/>
        </w:rPr>
        <w:lastRenderedPageBreak/>
        <w:drawing>
          <wp:inline distT="114300" distB="114300" distL="114300" distR="114300" wp14:anchorId="4312C149" wp14:editId="648BA6B2">
            <wp:extent cx="6019800" cy="227076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r="-1282" b="15526"/>
                    <a:stretch>
                      <a:fillRect/>
                    </a:stretch>
                  </pic:blipFill>
                  <pic:spPr>
                    <a:xfrm>
                      <a:off x="0" y="0"/>
                      <a:ext cx="6019800" cy="2270760"/>
                    </a:xfrm>
                    <a:prstGeom prst="rect">
                      <a:avLst/>
                    </a:prstGeom>
                    <a:ln/>
                  </pic:spPr>
                </pic:pic>
              </a:graphicData>
            </a:graphic>
          </wp:inline>
        </w:drawing>
      </w:r>
    </w:p>
    <w:p w14:paraId="7F2C0E10" w14:textId="77777777" w:rsidR="00FD3C6D" w:rsidRDefault="00C909E5">
      <w:pPr>
        <w:spacing w:line="360" w:lineRule="auto"/>
        <w:jc w:val="center"/>
        <w:rPr>
          <w:b/>
          <w:bCs/>
        </w:rPr>
      </w:pPr>
      <w:r>
        <w:rPr>
          <w:b/>
          <w:bCs/>
        </w:rPr>
        <w:t>Figure 1: Lewin’s Change management model</w:t>
      </w:r>
    </w:p>
    <w:p w14:paraId="58248514" w14:textId="77777777" w:rsidR="00FD3C6D" w:rsidRDefault="00C909E5">
      <w:pPr>
        <w:jc w:val="center"/>
      </w:pPr>
      <w:r>
        <w:t>(Source: Hrcoursesonline, 2026)</w:t>
      </w:r>
    </w:p>
    <w:p w14:paraId="0C12477B" w14:textId="77777777" w:rsidR="00FD3C6D" w:rsidRDefault="00C909E5">
      <w:pPr>
        <w:spacing w:line="360" w:lineRule="auto"/>
        <w:jc w:val="both"/>
      </w:pPr>
      <w:r>
        <w:t xml:space="preserve">The unfiling stage is required for Lexus to convince employees and their stakeholders to recognise their existing capabilities and improvement areas. During the state, Lexus should recognise its hybrid expertise and efficiency, along with the necessity of expanding their capabilities towards electrification and software development to meet market demand. The latest RZ illustration remains a significant component of the transition and showcases the requirement to implement advanced hardware with advanced software capabilities. </w:t>
      </w:r>
    </w:p>
    <w:p w14:paraId="344CECC9" w14:textId="77777777" w:rsidR="00FD3C6D" w:rsidRDefault="00C909E5">
      <w:pPr>
        <w:spacing w:line="360" w:lineRule="auto"/>
        <w:jc w:val="both"/>
      </w:pPr>
      <w:r>
        <w:t>The Lewin model provides potential clarity to managers and stakeholders to recognise the need for changes in existing practices and highlight the challenges where new approaches can create a successful change to improve working efficiency. However, the simplicity can also create limitations because many organisations recognise that these three simple stages can be unsuitable for an organisation's continuous working procedure rather than implementing a one-off transformation (Stone, 2025). Lastly, the refreezing remains as the problem matic due to BEV technology, customer expectations after capabilities and legal policies continuously changing. The Lewin model is beneficial to recognise the psychological and organisation dimension related to changes, but it needs to be flexible to align with Lexus' ongoing transformation process.</w:t>
      </w:r>
    </w:p>
    <w:p w14:paraId="0624B038" w14:textId="77777777" w:rsidR="00FD3C6D" w:rsidRDefault="00C909E5">
      <w:pPr>
        <w:pStyle w:val="Heading3"/>
        <w:spacing w:line="360" w:lineRule="auto"/>
        <w:rPr>
          <w:rFonts w:ascii="Arial" w:eastAsia="Arial" w:hAnsi="Arial" w:cs="Arial"/>
          <w:sz w:val="22"/>
          <w:szCs w:val="22"/>
        </w:rPr>
      </w:pPr>
      <w:bookmarkStart w:id="12" w:name="_Toc237602524"/>
      <w:r>
        <w:rPr>
          <w:rFonts w:ascii="Arial" w:eastAsia="Arial" w:hAnsi="Arial" w:cs="Arial"/>
          <w:sz w:val="22"/>
          <w:szCs w:val="22"/>
        </w:rPr>
        <w:t>3.2.2 Kotter’s 8-step model</w:t>
      </w:r>
      <w:bookmarkEnd w:id="12"/>
      <w:r>
        <w:rPr>
          <w:rFonts w:ascii="Arial" w:eastAsia="Arial" w:hAnsi="Arial" w:cs="Arial"/>
          <w:sz w:val="22"/>
          <w:szCs w:val="22"/>
        </w:rPr>
        <w:t xml:space="preserve"> </w:t>
      </w:r>
    </w:p>
    <w:p w14:paraId="4888F59D" w14:textId="77777777" w:rsidR="00FD3C6D" w:rsidRDefault="00C909E5">
      <w:pPr>
        <w:spacing w:line="360" w:lineRule="auto"/>
        <w:jc w:val="both"/>
      </w:pPr>
      <w:r>
        <w:t>Kotter's 8-Step Model continues with a detailed approach that involves 8 different areas to critically analyse and provide guidance during the process of implementing changes. The leaders and the stakeholders can clearly acknowledge the Change management process that is highly relevant for Lexus.</w:t>
      </w:r>
    </w:p>
    <w:tbl>
      <w:tblPr>
        <w:tblStyle w:val="ac"/>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7320"/>
      </w:tblGrid>
      <w:tr w:rsidR="00FD3C6D" w14:paraId="779C516D" w14:textId="77777777">
        <w:tc>
          <w:tcPr>
            <w:tcW w:w="2040" w:type="dxa"/>
            <w:tcMar>
              <w:top w:w="100" w:type="dxa"/>
              <w:left w:w="100" w:type="dxa"/>
              <w:bottom w:w="100" w:type="dxa"/>
              <w:right w:w="100" w:type="dxa"/>
            </w:tcMar>
          </w:tcPr>
          <w:p w14:paraId="49435463" w14:textId="77777777" w:rsidR="00FD3C6D" w:rsidRDefault="00C909E5">
            <w:pPr>
              <w:widowControl w:val="0"/>
              <w:spacing w:line="360" w:lineRule="auto"/>
              <w:jc w:val="both"/>
              <w:rPr>
                <w:b/>
                <w:bCs/>
              </w:rPr>
            </w:pPr>
            <w:r>
              <w:rPr>
                <w:b/>
                <w:bCs/>
              </w:rPr>
              <w:lastRenderedPageBreak/>
              <w:t>Kotter steps</w:t>
            </w:r>
          </w:p>
        </w:tc>
        <w:tc>
          <w:tcPr>
            <w:tcW w:w="7320" w:type="dxa"/>
            <w:tcMar>
              <w:top w:w="100" w:type="dxa"/>
              <w:left w:w="100" w:type="dxa"/>
              <w:bottom w:w="100" w:type="dxa"/>
              <w:right w:w="100" w:type="dxa"/>
            </w:tcMar>
          </w:tcPr>
          <w:p w14:paraId="37093754" w14:textId="77777777" w:rsidR="00FD3C6D" w:rsidRDefault="00C909E5">
            <w:pPr>
              <w:widowControl w:val="0"/>
              <w:spacing w:line="360" w:lineRule="auto"/>
              <w:jc w:val="both"/>
              <w:rPr>
                <w:b/>
                <w:bCs/>
              </w:rPr>
            </w:pPr>
            <w:r>
              <w:rPr>
                <w:b/>
                <w:bCs/>
              </w:rPr>
              <w:t>Application to Lexus</w:t>
            </w:r>
          </w:p>
        </w:tc>
      </w:tr>
      <w:tr w:rsidR="00FD3C6D" w14:paraId="2AF70639" w14:textId="77777777">
        <w:tc>
          <w:tcPr>
            <w:tcW w:w="2040" w:type="dxa"/>
            <w:tcMar>
              <w:top w:w="100" w:type="dxa"/>
              <w:left w:w="100" w:type="dxa"/>
              <w:bottom w:w="100" w:type="dxa"/>
              <w:right w:w="100" w:type="dxa"/>
            </w:tcMar>
          </w:tcPr>
          <w:p w14:paraId="42ECC07A" w14:textId="77777777" w:rsidR="00FD3C6D" w:rsidRDefault="00C909E5">
            <w:pPr>
              <w:widowControl w:val="0"/>
              <w:spacing w:line="360" w:lineRule="auto"/>
              <w:jc w:val="both"/>
            </w:pPr>
            <w:r>
              <w:t>Create urgency</w:t>
            </w:r>
          </w:p>
        </w:tc>
        <w:tc>
          <w:tcPr>
            <w:tcW w:w="7320" w:type="dxa"/>
            <w:tcMar>
              <w:top w:w="100" w:type="dxa"/>
              <w:left w:w="100" w:type="dxa"/>
              <w:bottom w:w="100" w:type="dxa"/>
              <w:right w:w="100" w:type="dxa"/>
            </w:tcMar>
          </w:tcPr>
          <w:p w14:paraId="0FA0E828" w14:textId="77777777" w:rsidR="00FD3C6D" w:rsidRDefault="00C909E5">
            <w:pPr>
              <w:widowControl w:val="0"/>
              <w:spacing w:line="360" w:lineRule="auto"/>
              <w:jc w:val="both"/>
            </w:pPr>
            <w:r>
              <w:t>Utilising the current evidence concerning electrification, competitive pressure and technology advancement showcases the significance of the transformation to protect working efficiency.</w:t>
            </w:r>
          </w:p>
        </w:tc>
      </w:tr>
      <w:tr w:rsidR="00FD3C6D" w14:paraId="618EBEB0" w14:textId="77777777">
        <w:tc>
          <w:tcPr>
            <w:tcW w:w="2040" w:type="dxa"/>
            <w:tcMar>
              <w:top w:w="100" w:type="dxa"/>
              <w:left w:w="100" w:type="dxa"/>
              <w:bottom w:w="100" w:type="dxa"/>
              <w:right w:w="100" w:type="dxa"/>
            </w:tcMar>
          </w:tcPr>
          <w:p w14:paraId="61B67B51" w14:textId="77777777" w:rsidR="00FD3C6D" w:rsidRDefault="00C909E5">
            <w:pPr>
              <w:widowControl w:val="0"/>
              <w:spacing w:line="360" w:lineRule="auto"/>
              <w:jc w:val="both"/>
            </w:pPr>
            <w:r>
              <w:t>Build a guiding coalition</w:t>
            </w:r>
          </w:p>
        </w:tc>
        <w:tc>
          <w:tcPr>
            <w:tcW w:w="7320" w:type="dxa"/>
            <w:tcMar>
              <w:top w:w="100" w:type="dxa"/>
              <w:left w:w="100" w:type="dxa"/>
              <w:bottom w:w="100" w:type="dxa"/>
              <w:right w:w="100" w:type="dxa"/>
            </w:tcMar>
          </w:tcPr>
          <w:p w14:paraId="30A5BEA0" w14:textId="77777777" w:rsidR="00FD3C6D" w:rsidRDefault="00C909E5">
            <w:pPr>
              <w:widowControl w:val="0"/>
              <w:spacing w:line="360" w:lineRule="auto"/>
              <w:jc w:val="both"/>
            </w:pPr>
            <w:r>
              <w:t>Implementation of engineers, senior leaders, manufacturing team, digital specialists, dealers and other stakeholders needs to have a collaborative conversation to achieve the final structure procedure.</w:t>
            </w:r>
          </w:p>
        </w:tc>
      </w:tr>
      <w:tr w:rsidR="00FD3C6D" w14:paraId="62536B9E" w14:textId="77777777">
        <w:tc>
          <w:tcPr>
            <w:tcW w:w="2040" w:type="dxa"/>
            <w:tcMar>
              <w:top w:w="100" w:type="dxa"/>
              <w:left w:w="100" w:type="dxa"/>
              <w:bottom w:w="100" w:type="dxa"/>
              <w:right w:w="100" w:type="dxa"/>
            </w:tcMar>
          </w:tcPr>
          <w:p w14:paraId="3C36597A" w14:textId="77777777" w:rsidR="00FD3C6D" w:rsidRDefault="00C909E5">
            <w:pPr>
              <w:widowControl w:val="0"/>
              <w:spacing w:line="360" w:lineRule="auto"/>
              <w:jc w:val="both"/>
            </w:pPr>
            <w:r>
              <w:t>Develop vision and strategy</w:t>
            </w:r>
          </w:p>
        </w:tc>
        <w:tc>
          <w:tcPr>
            <w:tcW w:w="7320" w:type="dxa"/>
            <w:tcMar>
              <w:top w:w="100" w:type="dxa"/>
              <w:left w:w="100" w:type="dxa"/>
              <w:bottom w:w="100" w:type="dxa"/>
              <w:right w:w="100" w:type="dxa"/>
            </w:tcMar>
          </w:tcPr>
          <w:p w14:paraId="0C137A9C" w14:textId="77777777" w:rsidR="00FD3C6D" w:rsidRDefault="00C909E5">
            <w:pPr>
              <w:widowControl w:val="0"/>
              <w:spacing w:line="360" w:lineRule="auto"/>
              <w:jc w:val="both"/>
            </w:pPr>
            <w:r>
              <w:t>Implementation of clear projections regarding the change, which is premium electrified and digitally capable mobility, is beneficial to retain the stakeholders' attention and their involvement.</w:t>
            </w:r>
          </w:p>
        </w:tc>
      </w:tr>
      <w:tr w:rsidR="00FD3C6D" w14:paraId="53B0C925" w14:textId="77777777">
        <w:tc>
          <w:tcPr>
            <w:tcW w:w="2040" w:type="dxa"/>
            <w:tcMar>
              <w:top w:w="100" w:type="dxa"/>
              <w:left w:w="100" w:type="dxa"/>
              <w:bottom w:w="100" w:type="dxa"/>
              <w:right w:w="100" w:type="dxa"/>
            </w:tcMar>
          </w:tcPr>
          <w:p w14:paraId="35546809" w14:textId="77777777" w:rsidR="00FD3C6D" w:rsidRDefault="00C909E5">
            <w:pPr>
              <w:widowControl w:val="0"/>
              <w:spacing w:line="360" w:lineRule="auto"/>
              <w:jc w:val="both"/>
            </w:pPr>
            <w:r>
              <w:t>Communicate the vision</w:t>
            </w:r>
          </w:p>
        </w:tc>
        <w:tc>
          <w:tcPr>
            <w:tcW w:w="7320" w:type="dxa"/>
            <w:tcMar>
              <w:top w:w="100" w:type="dxa"/>
              <w:left w:w="100" w:type="dxa"/>
              <w:bottom w:w="100" w:type="dxa"/>
              <w:right w:w="100" w:type="dxa"/>
            </w:tcMar>
          </w:tcPr>
          <w:p w14:paraId="022800BB" w14:textId="77777777" w:rsidR="00FD3C6D" w:rsidRDefault="00C909E5">
            <w:pPr>
              <w:widowControl w:val="0"/>
              <w:spacing w:line="360" w:lineRule="auto"/>
              <w:jc w:val="both"/>
            </w:pPr>
            <w:r>
              <w:t>Explaining the significant benefits and the implication planning for the transformation strengthening the commitment and motivation for both stakeholders and employees.</w:t>
            </w:r>
          </w:p>
        </w:tc>
      </w:tr>
      <w:tr w:rsidR="00FD3C6D" w14:paraId="7F122586" w14:textId="77777777">
        <w:tc>
          <w:tcPr>
            <w:tcW w:w="2040" w:type="dxa"/>
            <w:tcMar>
              <w:top w:w="100" w:type="dxa"/>
              <w:left w:w="100" w:type="dxa"/>
              <w:bottom w:w="100" w:type="dxa"/>
              <w:right w:w="100" w:type="dxa"/>
            </w:tcMar>
          </w:tcPr>
          <w:p w14:paraId="402167A9" w14:textId="77777777" w:rsidR="00FD3C6D" w:rsidRDefault="00C909E5">
            <w:pPr>
              <w:widowControl w:val="0"/>
              <w:spacing w:line="360" w:lineRule="auto"/>
              <w:jc w:val="both"/>
            </w:pPr>
            <w:r>
              <w:t>Empower action</w:t>
            </w:r>
          </w:p>
        </w:tc>
        <w:tc>
          <w:tcPr>
            <w:tcW w:w="7320" w:type="dxa"/>
            <w:tcMar>
              <w:top w:w="100" w:type="dxa"/>
              <w:left w:w="100" w:type="dxa"/>
              <w:bottom w:w="100" w:type="dxa"/>
              <w:right w:w="100" w:type="dxa"/>
            </w:tcMar>
          </w:tcPr>
          <w:p w14:paraId="5C92995B" w14:textId="77777777" w:rsidR="00FD3C6D" w:rsidRDefault="00C909E5">
            <w:pPr>
              <w:widowControl w:val="0"/>
              <w:spacing w:line="360" w:lineRule="auto"/>
              <w:jc w:val="both"/>
            </w:pPr>
            <w:r>
              <w:t xml:space="preserve">Clear projection and communication are beneficial for addressing technology and operational barriers during the change implementation procedure (McMahon </w:t>
            </w:r>
            <w:r>
              <w:rPr>
                <w:i/>
                <w:iCs/>
              </w:rPr>
              <w:t xml:space="preserve">et al., </w:t>
            </w:r>
            <w:r>
              <w:t>2024).</w:t>
            </w:r>
          </w:p>
        </w:tc>
      </w:tr>
      <w:tr w:rsidR="00FD3C6D" w14:paraId="582F5A4A" w14:textId="77777777">
        <w:tc>
          <w:tcPr>
            <w:tcW w:w="2040" w:type="dxa"/>
            <w:tcMar>
              <w:top w:w="100" w:type="dxa"/>
              <w:left w:w="100" w:type="dxa"/>
              <w:bottom w:w="100" w:type="dxa"/>
              <w:right w:w="100" w:type="dxa"/>
            </w:tcMar>
          </w:tcPr>
          <w:p w14:paraId="76369457" w14:textId="77777777" w:rsidR="00FD3C6D" w:rsidRDefault="00C909E5">
            <w:pPr>
              <w:widowControl w:val="0"/>
              <w:spacing w:line="360" w:lineRule="auto"/>
              <w:jc w:val="both"/>
            </w:pPr>
            <w:r>
              <w:t>Generate short-term wins</w:t>
            </w:r>
          </w:p>
        </w:tc>
        <w:tc>
          <w:tcPr>
            <w:tcW w:w="7320" w:type="dxa"/>
            <w:tcMar>
              <w:top w:w="100" w:type="dxa"/>
              <w:left w:w="100" w:type="dxa"/>
              <w:bottom w:w="100" w:type="dxa"/>
              <w:right w:w="100" w:type="dxa"/>
            </w:tcMar>
          </w:tcPr>
          <w:p w14:paraId="26E5C7D1" w14:textId="77777777" w:rsidR="00FD3C6D" w:rsidRDefault="00C909E5">
            <w:pPr>
              <w:widowControl w:val="0"/>
              <w:spacing w:line="360" w:lineRule="auto"/>
              <w:jc w:val="both"/>
            </w:pPr>
            <w:r>
              <w:t>Utilising the successful launch of BEV and projecting the measurable improvement in customer experience, charging, and expansion will be the key motivating factor.</w:t>
            </w:r>
          </w:p>
        </w:tc>
      </w:tr>
      <w:tr w:rsidR="00FD3C6D" w14:paraId="5228A060" w14:textId="77777777">
        <w:tc>
          <w:tcPr>
            <w:tcW w:w="2040" w:type="dxa"/>
            <w:tcMar>
              <w:top w:w="100" w:type="dxa"/>
              <w:left w:w="100" w:type="dxa"/>
              <w:bottom w:w="100" w:type="dxa"/>
              <w:right w:w="100" w:type="dxa"/>
            </w:tcMar>
          </w:tcPr>
          <w:p w14:paraId="2BA7C005" w14:textId="77777777" w:rsidR="00FD3C6D" w:rsidRDefault="00C909E5">
            <w:pPr>
              <w:widowControl w:val="0"/>
              <w:spacing w:line="360" w:lineRule="auto"/>
              <w:jc w:val="both"/>
            </w:pPr>
            <w:r>
              <w:t>Consolidate gains</w:t>
            </w:r>
          </w:p>
        </w:tc>
        <w:tc>
          <w:tcPr>
            <w:tcW w:w="7320" w:type="dxa"/>
            <w:tcMar>
              <w:top w:w="100" w:type="dxa"/>
              <w:left w:w="100" w:type="dxa"/>
              <w:bottom w:w="100" w:type="dxa"/>
              <w:right w:w="100" w:type="dxa"/>
            </w:tcMar>
          </w:tcPr>
          <w:p w14:paraId="5D7E5250" w14:textId="77777777" w:rsidR="00FD3C6D" w:rsidRDefault="00C909E5">
            <w:pPr>
              <w:widowControl w:val="0"/>
              <w:spacing w:line="360" w:lineRule="auto"/>
              <w:jc w:val="both"/>
            </w:pPr>
            <w:r>
              <w:t xml:space="preserve">Utilising the early success milestone can be a motivational factor for further technology and organisation investment by protecting the continuous interest (Chen </w:t>
            </w:r>
            <w:r>
              <w:rPr>
                <w:i/>
                <w:iCs/>
              </w:rPr>
              <w:t xml:space="preserve">et al., </w:t>
            </w:r>
            <w:r>
              <w:t>2025).</w:t>
            </w:r>
          </w:p>
        </w:tc>
      </w:tr>
      <w:tr w:rsidR="00FD3C6D" w14:paraId="09FBA6D9" w14:textId="77777777">
        <w:tc>
          <w:tcPr>
            <w:tcW w:w="2040" w:type="dxa"/>
            <w:tcMar>
              <w:top w:w="100" w:type="dxa"/>
              <w:left w:w="100" w:type="dxa"/>
              <w:bottom w:w="100" w:type="dxa"/>
              <w:right w:w="100" w:type="dxa"/>
            </w:tcMar>
          </w:tcPr>
          <w:p w14:paraId="7B9D707E" w14:textId="77777777" w:rsidR="00FD3C6D" w:rsidRDefault="00C909E5">
            <w:pPr>
              <w:widowControl w:val="0"/>
              <w:spacing w:line="360" w:lineRule="auto"/>
              <w:jc w:val="both"/>
            </w:pPr>
            <w:r>
              <w:t>Anchor change</w:t>
            </w:r>
          </w:p>
        </w:tc>
        <w:tc>
          <w:tcPr>
            <w:tcW w:w="7320" w:type="dxa"/>
            <w:tcMar>
              <w:top w:w="100" w:type="dxa"/>
              <w:left w:w="100" w:type="dxa"/>
              <w:bottom w:w="100" w:type="dxa"/>
              <w:right w:w="100" w:type="dxa"/>
            </w:tcMar>
          </w:tcPr>
          <w:p w14:paraId="61F18802" w14:textId="77777777" w:rsidR="00FD3C6D" w:rsidRDefault="00C909E5">
            <w:pPr>
              <w:widowControl w:val="0"/>
              <w:spacing w:line="360" w:lineRule="auto"/>
              <w:jc w:val="both"/>
            </w:pPr>
            <w:r>
              <w:t>The transformation procedure should focus on maintaining innovation, electrification and digital capability culture across the Lexus organisation's practices and their daily working culture.</w:t>
            </w:r>
          </w:p>
        </w:tc>
      </w:tr>
    </w:tbl>
    <w:p w14:paraId="163C7873" w14:textId="77777777" w:rsidR="00FD3C6D" w:rsidRDefault="00C909E5">
      <w:pPr>
        <w:spacing w:line="360" w:lineRule="auto"/>
        <w:jc w:val="center"/>
      </w:pPr>
      <w:r>
        <w:rPr>
          <w:noProof/>
        </w:rPr>
        <w:lastRenderedPageBreak/>
        <w:drawing>
          <wp:inline distT="114300" distB="114300" distL="114300" distR="114300" wp14:anchorId="7BB528CE" wp14:editId="4830894C">
            <wp:extent cx="6088380" cy="2689860"/>
            <wp:effectExtent l="0" t="0" r="762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6088380" cy="2689860"/>
                    </a:xfrm>
                    <a:prstGeom prst="rect">
                      <a:avLst/>
                    </a:prstGeom>
                    <a:ln/>
                  </pic:spPr>
                </pic:pic>
              </a:graphicData>
            </a:graphic>
          </wp:inline>
        </w:drawing>
      </w:r>
    </w:p>
    <w:p w14:paraId="28E58E4C" w14:textId="77777777" w:rsidR="00FD3C6D" w:rsidRDefault="00C909E5">
      <w:pPr>
        <w:spacing w:line="360" w:lineRule="auto"/>
        <w:jc w:val="center"/>
        <w:rPr>
          <w:b/>
          <w:bCs/>
        </w:rPr>
      </w:pPr>
      <w:r>
        <w:rPr>
          <w:b/>
          <w:bCs/>
        </w:rPr>
        <w:t>Figure 2: Kotter’s 8-step model</w:t>
      </w:r>
    </w:p>
    <w:p w14:paraId="0990CE22" w14:textId="77777777" w:rsidR="00FD3C6D" w:rsidRDefault="00C909E5">
      <w:pPr>
        <w:jc w:val="center"/>
      </w:pPr>
      <w:r>
        <w:t>(Source: Visual paradigm, 2026)</w:t>
      </w:r>
    </w:p>
    <w:p w14:paraId="13409DA2" w14:textId="77777777" w:rsidR="00FD3C6D" w:rsidRDefault="00C909E5">
      <w:pPr>
        <w:spacing w:line="360" w:lineRule="auto"/>
        <w:jc w:val="both"/>
      </w:pPr>
      <w:r>
        <w:t xml:space="preserve">Kotter's model provides detailed implementation planning for the Lexus transformation. Implementation of a clear guiding coalition is beneficial due to electrification requiring strategic coordination between the manufacturing engineers, marketing, technology dealership and human resources (Liao </w:t>
      </w:r>
      <w:r>
        <w:rPr>
          <w:i/>
          <w:iCs/>
        </w:rPr>
        <w:t xml:space="preserve">et al., </w:t>
      </w:r>
      <w:r>
        <w:t>2025). Similarly, celebrating the short-term milestones is recognised as a strategic investment to maintain its tangible outcomes, enhancing confidence and influencing the overall workforce and stakeholders to continue with the transformation planning. In the aspect of Lexus, which incorporates different market types, demand and dynamic circumstances, the charging infrastructure and technology development transformation procedure requires higher flexibility to meet each market requirement. Additionally, it also needs to recognise that Kotter's model needs to be integrated iteratively rather than mechanically.</w:t>
      </w:r>
    </w:p>
    <w:p w14:paraId="30EC1AEE" w14:textId="77777777" w:rsidR="00FD3C6D" w:rsidRPr="00862A6E" w:rsidRDefault="00C909E5">
      <w:pPr>
        <w:pStyle w:val="Heading2"/>
        <w:rPr>
          <w:color w:val="000000" w:themeColor="text1"/>
          <w:sz w:val="22"/>
          <w:szCs w:val="22"/>
        </w:rPr>
      </w:pPr>
      <w:bookmarkStart w:id="13" w:name="_heading=h.ant4byr5mo5g" w:colFirst="0" w:colLast="0"/>
      <w:bookmarkStart w:id="14" w:name="_Toc237602525"/>
      <w:bookmarkEnd w:id="13"/>
      <w:r w:rsidRPr="00862A6E">
        <w:rPr>
          <w:color w:val="000000" w:themeColor="text1"/>
          <w:sz w:val="22"/>
          <w:szCs w:val="22"/>
        </w:rPr>
        <w:t>3.2.3 McKinsey 7-S Model</w:t>
      </w:r>
      <w:bookmarkEnd w:id="14"/>
    </w:p>
    <w:p w14:paraId="6CD1F673" w14:textId="4DE4ADB9" w:rsidR="00FD3C6D" w:rsidRPr="00862A6E" w:rsidRDefault="00C909E5">
      <w:pPr>
        <w:spacing w:line="360" w:lineRule="auto"/>
        <w:jc w:val="both"/>
        <w:rPr>
          <w:color w:val="000000" w:themeColor="text1"/>
        </w:rPr>
      </w:pPr>
      <w:r w:rsidRPr="00862A6E">
        <w:rPr>
          <w:color w:val="000000" w:themeColor="text1"/>
        </w:rPr>
        <w:t xml:space="preserve">This model offers a robust framework for examining the strategic change at Lexus as it considers the alignment between 7 interconnected organisational elements- strategy, structure, systems, shared values, style, staff and skills. Unlike the previous two models, the 7-S framework identifies that successful transformation requires multiple changes across the business areas. This is relevant to Lexus as its strategic transformation involves electrification, AI, digitalisation and the development of new employee potentials. The strategy element demands </w:t>
      </w:r>
      <w:r w:rsidR="00D2529E" w:rsidRPr="00862A6E">
        <w:rPr>
          <w:color w:val="000000" w:themeColor="text1"/>
        </w:rPr>
        <w:t>Le</w:t>
      </w:r>
      <w:r w:rsidR="00D2529E">
        <w:rPr>
          <w:color w:val="000000" w:themeColor="text1"/>
        </w:rPr>
        <w:t>x</w:t>
      </w:r>
      <w:r w:rsidR="00D2529E" w:rsidRPr="00862A6E">
        <w:rPr>
          <w:color w:val="000000" w:themeColor="text1"/>
        </w:rPr>
        <w:t>us</w:t>
      </w:r>
      <w:r w:rsidRPr="00862A6E">
        <w:rPr>
          <w:color w:val="000000" w:themeColor="text1"/>
        </w:rPr>
        <w:t xml:space="preserve"> to improve its BEV portfolio, AI potentials and digital customer </w:t>
      </w:r>
      <w:r w:rsidR="00500FA0" w:rsidRPr="00862A6E">
        <w:rPr>
          <w:color w:val="000000" w:themeColor="text1"/>
        </w:rPr>
        <w:t>experience</w:t>
      </w:r>
      <w:r w:rsidRPr="00862A6E">
        <w:rPr>
          <w:color w:val="000000" w:themeColor="text1"/>
        </w:rPr>
        <w:t xml:space="preserve"> to respond to technological and competitive threats in the market. Its structure must assist greater partnership among manufacturing, digital technology, engineering, marketing and HR. </w:t>
      </w:r>
    </w:p>
    <w:p w14:paraId="4DE87963" w14:textId="77777777" w:rsidR="00FD3C6D" w:rsidRDefault="00C909E5">
      <w:pPr>
        <w:spacing w:line="360" w:lineRule="auto"/>
        <w:jc w:val="center"/>
        <w:rPr>
          <w:color w:val="FF0000"/>
        </w:rPr>
      </w:pPr>
      <w:r>
        <w:rPr>
          <w:noProof/>
          <w:color w:val="FF0000"/>
        </w:rPr>
        <w:lastRenderedPageBreak/>
        <w:drawing>
          <wp:inline distT="114300" distB="114300" distL="114300" distR="114300" wp14:anchorId="36440C24" wp14:editId="1D5035B6">
            <wp:extent cx="5821680" cy="2697480"/>
            <wp:effectExtent l="0" t="0" r="7620" b="762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821680" cy="2697480"/>
                    </a:xfrm>
                    <a:prstGeom prst="rect">
                      <a:avLst/>
                    </a:prstGeom>
                    <a:ln/>
                  </pic:spPr>
                </pic:pic>
              </a:graphicData>
            </a:graphic>
          </wp:inline>
        </w:drawing>
      </w:r>
    </w:p>
    <w:p w14:paraId="6A859C1C" w14:textId="77777777" w:rsidR="00FD3C6D" w:rsidRPr="00862A6E" w:rsidRDefault="00C909E5">
      <w:pPr>
        <w:spacing w:line="360" w:lineRule="auto"/>
        <w:jc w:val="center"/>
        <w:rPr>
          <w:b/>
          <w:bCs/>
          <w:color w:val="000000" w:themeColor="text1"/>
        </w:rPr>
      </w:pPr>
      <w:r w:rsidRPr="00862A6E">
        <w:rPr>
          <w:b/>
          <w:bCs/>
          <w:color w:val="000000" w:themeColor="text1"/>
        </w:rPr>
        <w:t>Figure 3: McKinsey 7-S Model</w:t>
      </w:r>
    </w:p>
    <w:p w14:paraId="22C2D383" w14:textId="77777777" w:rsidR="00FD3C6D" w:rsidRPr="00862A6E" w:rsidRDefault="00C909E5">
      <w:pPr>
        <w:jc w:val="center"/>
        <w:rPr>
          <w:color w:val="000000" w:themeColor="text1"/>
        </w:rPr>
      </w:pPr>
      <w:r w:rsidRPr="00862A6E">
        <w:rPr>
          <w:color w:val="000000" w:themeColor="text1"/>
        </w:rPr>
        <w:t>(Source: Lemonlearning, 2026)</w:t>
      </w:r>
    </w:p>
    <w:p w14:paraId="27390D4D" w14:textId="77777777" w:rsidR="00FD3C6D" w:rsidRPr="00862A6E" w:rsidRDefault="00C909E5">
      <w:pPr>
        <w:spacing w:line="360" w:lineRule="auto"/>
        <w:jc w:val="both"/>
        <w:rPr>
          <w:color w:val="000000" w:themeColor="text1"/>
        </w:rPr>
      </w:pPr>
      <w:r w:rsidRPr="00862A6E">
        <w:rPr>
          <w:color w:val="000000" w:themeColor="text1"/>
        </w:rPr>
        <w:t xml:space="preserve">Systems  should be improved through advanced battery technologies which are connected with vehicle platforms, data analytics and AI-powered procedures. All these changes must be assisted by shared values for maintaining Lexus’s goal towards maintaining high quality, customer satisfaction and continuous improvement while supporting innovation. The model also focuses on the importance of style, especially participative leadership that motivates employee involvement during transformation. Staff must undergo training and development for managing new digital and electrification technologies while organisational skills must expand apart from traditional automotive expertise towards AI, software and battery technologies. All these challenges involve maintaining alignment between the 7 elements as technologies, laws and customer expectations continue to change. </w:t>
      </w:r>
    </w:p>
    <w:p w14:paraId="52C00C1A" w14:textId="77777777" w:rsidR="00FD3C6D" w:rsidRDefault="00C909E5">
      <w:pPr>
        <w:pStyle w:val="Heading2"/>
        <w:rPr>
          <w:sz w:val="22"/>
          <w:szCs w:val="22"/>
        </w:rPr>
      </w:pPr>
      <w:bookmarkStart w:id="15" w:name="_Toc237602526"/>
      <w:r>
        <w:rPr>
          <w:sz w:val="22"/>
          <w:szCs w:val="22"/>
        </w:rPr>
        <w:t>3.3 The model that is crucial for Lexus</w:t>
      </w:r>
      <w:bookmarkEnd w:id="15"/>
    </w:p>
    <w:p w14:paraId="2C9D2613" w14:textId="77777777" w:rsidR="00FD3C6D" w:rsidRDefault="00C909E5" w:rsidP="00732CD1">
      <w:pPr>
        <w:spacing w:line="360" w:lineRule="auto"/>
        <w:jc w:val="center"/>
      </w:pPr>
      <w:r>
        <w:t>Kotter's 8-Step Model has more potential and is a more appropriate primary model for Lexus than the Lewin model. The Lewin model can be recognised as a supporting model conceptual foundation for the transformation procedure.</w:t>
      </w:r>
    </w:p>
    <w:p w14:paraId="2D4D65E4" w14:textId="77777777" w:rsidR="00003E89" w:rsidRDefault="00003E89">
      <w:pPr>
        <w:spacing w:line="360" w:lineRule="auto"/>
        <w:jc w:val="both"/>
      </w:pPr>
    </w:p>
    <w:p w14:paraId="0148AAED" w14:textId="77777777" w:rsidR="00003E89" w:rsidRDefault="00003E89">
      <w:pPr>
        <w:spacing w:line="360" w:lineRule="auto"/>
        <w:jc w:val="both"/>
      </w:pPr>
    </w:p>
    <w:tbl>
      <w:tblPr>
        <w:tblStyle w:val="ad"/>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86"/>
        <w:gridCol w:w="1294"/>
        <w:gridCol w:w="1613"/>
        <w:gridCol w:w="1868"/>
        <w:gridCol w:w="2399"/>
      </w:tblGrid>
      <w:tr w:rsidR="00FD3C6D" w14:paraId="41EF189E" w14:textId="77777777" w:rsidTr="00D2529E">
        <w:tc>
          <w:tcPr>
            <w:tcW w:w="2186" w:type="dxa"/>
            <w:tcMar>
              <w:top w:w="100" w:type="dxa"/>
              <w:left w:w="100" w:type="dxa"/>
              <w:bottom w:w="100" w:type="dxa"/>
              <w:right w:w="100" w:type="dxa"/>
            </w:tcMar>
          </w:tcPr>
          <w:p w14:paraId="23CA7E92" w14:textId="77777777" w:rsidR="00FD3C6D" w:rsidRDefault="00C909E5" w:rsidP="00732CD1">
            <w:pPr>
              <w:widowControl w:val="0"/>
              <w:spacing w:line="360" w:lineRule="auto"/>
              <w:jc w:val="center"/>
              <w:rPr>
                <w:b/>
                <w:bCs/>
              </w:rPr>
            </w:pPr>
            <w:r>
              <w:rPr>
                <w:b/>
                <w:bCs/>
              </w:rPr>
              <w:t>Evaluation criterion</w:t>
            </w:r>
          </w:p>
        </w:tc>
        <w:tc>
          <w:tcPr>
            <w:tcW w:w="1294" w:type="dxa"/>
            <w:tcMar>
              <w:top w:w="100" w:type="dxa"/>
              <w:left w:w="100" w:type="dxa"/>
              <w:bottom w:w="100" w:type="dxa"/>
              <w:right w:w="100" w:type="dxa"/>
            </w:tcMar>
          </w:tcPr>
          <w:p w14:paraId="2A666E73" w14:textId="77777777" w:rsidR="00FD3C6D" w:rsidRDefault="00C909E5" w:rsidP="00732CD1">
            <w:pPr>
              <w:widowControl w:val="0"/>
              <w:spacing w:line="360" w:lineRule="auto"/>
              <w:jc w:val="center"/>
              <w:rPr>
                <w:b/>
                <w:bCs/>
              </w:rPr>
            </w:pPr>
            <w:r>
              <w:rPr>
                <w:b/>
                <w:bCs/>
              </w:rPr>
              <w:t>Lewin</w:t>
            </w:r>
          </w:p>
        </w:tc>
        <w:tc>
          <w:tcPr>
            <w:tcW w:w="1613" w:type="dxa"/>
            <w:tcMar>
              <w:top w:w="100" w:type="dxa"/>
              <w:left w:w="100" w:type="dxa"/>
              <w:bottom w:w="100" w:type="dxa"/>
              <w:right w:w="100" w:type="dxa"/>
            </w:tcMar>
          </w:tcPr>
          <w:p w14:paraId="36A7E93A" w14:textId="77777777" w:rsidR="00FD3C6D" w:rsidRDefault="00C909E5" w:rsidP="00732CD1">
            <w:pPr>
              <w:widowControl w:val="0"/>
              <w:spacing w:line="360" w:lineRule="auto"/>
              <w:jc w:val="center"/>
              <w:rPr>
                <w:b/>
                <w:bCs/>
              </w:rPr>
            </w:pPr>
            <w:r>
              <w:rPr>
                <w:b/>
                <w:bCs/>
              </w:rPr>
              <w:t>Kotter</w:t>
            </w:r>
          </w:p>
        </w:tc>
        <w:tc>
          <w:tcPr>
            <w:tcW w:w="1868" w:type="dxa"/>
            <w:tcMar>
              <w:top w:w="100" w:type="dxa"/>
              <w:left w:w="100" w:type="dxa"/>
              <w:bottom w:w="100" w:type="dxa"/>
              <w:right w:w="100" w:type="dxa"/>
            </w:tcMar>
          </w:tcPr>
          <w:p w14:paraId="62AB196E" w14:textId="0CE7C968" w:rsidR="00FD3C6D" w:rsidRDefault="00C909E5" w:rsidP="00732CD1">
            <w:pPr>
              <w:pStyle w:val="Heading2"/>
              <w:jc w:val="center"/>
            </w:pPr>
            <w:bookmarkStart w:id="16" w:name="_heading=h.2nghdv8uhixa" w:colFirst="0" w:colLast="0"/>
            <w:bookmarkStart w:id="17" w:name="_Toc237602527"/>
            <w:bookmarkEnd w:id="16"/>
            <w:r w:rsidRPr="00862A6E">
              <w:rPr>
                <w:color w:val="000000" w:themeColor="text1"/>
                <w:sz w:val="22"/>
                <w:szCs w:val="22"/>
              </w:rPr>
              <w:t>McKinsey</w:t>
            </w:r>
            <w:bookmarkEnd w:id="17"/>
          </w:p>
        </w:tc>
        <w:tc>
          <w:tcPr>
            <w:tcW w:w="2399" w:type="dxa"/>
            <w:tcMar>
              <w:top w:w="100" w:type="dxa"/>
              <w:left w:w="100" w:type="dxa"/>
              <w:bottom w:w="100" w:type="dxa"/>
              <w:right w:w="100" w:type="dxa"/>
            </w:tcMar>
          </w:tcPr>
          <w:p w14:paraId="58FB761D" w14:textId="603AC422" w:rsidR="00FD3C6D" w:rsidRDefault="00732CD1" w:rsidP="00732CD1">
            <w:pPr>
              <w:widowControl w:val="0"/>
              <w:spacing w:line="360" w:lineRule="auto"/>
              <w:jc w:val="center"/>
              <w:rPr>
                <w:b/>
                <w:bCs/>
              </w:rPr>
            </w:pPr>
            <w:r>
              <w:rPr>
                <w:b/>
                <w:bCs/>
              </w:rPr>
              <w:t xml:space="preserve">     </w:t>
            </w:r>
            <w:r w:rsidR="00C909E5">
              <w:rPr>
                <w:b/>
                <w:bCs/>
              </w:rPr>
              <w:t>Preferred for Lexus</w:t>
            </w:r>
          </w:p>
        </w:tc>
      </w:tr>
      <w:tr w:rsidR="00FD3C6D" w14:paraId="3E44329C" w14:textId="77777777" w:rsidTr="00D2529E">
        <w:tc>
          <w:tcPr>
            <w:tcW w:w="2186" w:type="dxa"/>
            <w:tcMar>
              <w:top w:w="100" w:type="dxa"/>
              <w:left w:w="100" w:type="dxa"/>
              <w:bottom w:w="100" w:type="dxa"/>
              <w:right w:w="100" w:type="dxa"/>
            </w:tcMar>
          </w:tcPr>
          <w:p w14:paraId="0C903653" w14:textId="77777777" w:rsidR="00FD3C6D" w:rsidRDefault="00C909E5">
            <w:pPr>
              <w:widowControl w:val="0"/>
              <w:spacing w:line="360" w:lineRule="auto"/>
              <w:jc w:val="both"/>
            </w:pPr>
            <w:r>
              <w:lastRenderedPageBreak/>
              <w:t>Simplicity</w:t>
            </w:r>
          </w:p>
        </w:tc>
        <w:tc>
          <w:tcPr>
            <w:tcW w:w="1294" w:type="dxa"/>
            <w:tcMar>
              <w:top w:w="100" w:type="dxa"/>
              <w:left w:w="100" w:type="dxa"/>
              <w:bottom w:w="100" w:type="dxa"/>
              <w:right w:w="100" w:type="dxa"/>
            </w:tcMar>
          </w:tcPr>
          <w:p w14:paraId="1380C83A" w14:textId="77777777" w:rsidR="00FD3C6D" w:rsidRDefault="00C909E5" w:rsidP="00732CD1">
            <w:pPr>
              <w:widowControl w:val="0"/>
              <w:spacing w:line="360" w:lineRule="auto"/>
              <w:jc w:val="center"/>
            </w:pPr>
            <w:r>
              <w:t>High</w:t>
            </w:r>
          </w:p>
        </w:tc>
        <w:tc>
          <w:tcPr>
            <w:tcW w:w="1613" w:type="dxa"/>
            <w:tcMar>
              <w:top w:w="100" w:type="dxa"/>
              <w:left w:w="100" w:type="dxa"/>
              <w:bottom w:w="100" w:type="dxa"/>
              <w:right w:w="100" w:type="dxa"/>
            </w:tcMar>
          </w:tcPr>
          <w:p w14:paraId="4E8E03C7" w14:textId="77777777" w:rsidR="00FD3C6D" w:rsidRDefault="00C909E5" w:rsidP="00732CD1">
            <w:pPr>
              <w:widowControl w:val="0"/>
              <w:spacing w:line="360" w:lineRule="auto"/>
              <w:jc w:val="center"/>
            </w:pPr>
            <w:r>
              <w:t>Moderate</w:t>
            </w:r>
          </w:p>
        </w:tc>
        <w:tc>
          <w:tcPr>
            <w:tcW w:w="1868" w:type="dxa"/>
            <w:tcMar>
              <w:top w:w="100" w:type="dxa"/>
              <w:left w:w="100" w:type="dxa"/>
              <w:bottom w:w="100" w:type="dxa"/>
              <w:right w:w="100" w:type="dxa"/>
            </w:tcMar>
          </w:tcPr>
          <w:p w14:paraId="3933D7AA" w14:textId="77777777" w:rsidR="00FD3C6D" w:rsidRDefault="00C909E5" w:rsidP="00732CD1">
            <w:pPr>
              <w:widowControl w:val="0"/>
              <w:spacing w:line="360" w:lineRule="auto"/>
              <w:jc w:val="center"/>
            </w:pPr>
            <w:r>
              <w:t>Low</w:t>
            </w:r>
          </w:p>
        </w:tc>
        <w:tc>
          <w:tcPr>
            <w:tcW w:w="2399" w:type="dxa"/>
            <w:tcMar>
              <w:top w:w="100" w:type="dxa"/>
              <w:left w:w="100" w:type="dxa"/>
              <w:bottom w:w="100" w:type="dxa"/>
              <w:right w:w="100" w:type="dxa"/>
            </w:tcMar>
          </w:tcPr>
          <w:p w14:paraId="14E55D97" w14:textId="77777777" w:rsidR="00FD3C6D" w:rsidRDefault="00C909E5" w:rsidP="00732CD1">
            <w:pPr>
              <w:widowControl w:val="0"/>
              <w:spacing w:line="360" w:lineRule="auto"/>
              <w:jc w:val="center"/>
            </w:pPr>
            <w:r>
              <w:t>Lewin</w:t>
            </w:r>
          </w:p>
        </w:tc>
      </w:tr>
      <w:tr w:rsidR="00FD3C6D" w14:paraId="1C7D216A" w14:textId="77777777" w:rsidTr="00D2529E">
        <w:tc>
          <w:tcPr>
            <w:tcW w:w="2186" w:type="dxa"/>
            <w:tcMar>
              <w:top w:w="100" w:type="dxa"/>
              <w:left w:w="100" w:type="dxa"/>
              <w:bottom w:w="100" w:type="dxa"/>
              <w:right w:w="100" w:type="dxa"/>
            </w:tcMar>
          </w:tcPr>
          <w:p w14:paraId="595672D2" w14:textId="77777777" w:rsidR="00FD3C6D" w:rsidRDefault="00C909E5">
            <w:pPr>
              <w:widowControl w:val="0"/>
              <w:spacing w:line="360" w:lineRule="auto"/>
              <w:jc w:val="both"/>
            </w:pPr>
            <w:r>
              <w:t>Leadership emphasis</w:t>
            </w:r>
          </w:p>
        </w:tc>
        <w:tc>
          <w:tcPr>
            <w:tcW w:w="1294" w:type="dxa"/>
            <w:tcMar>
              <w:top w:w="100" w:type="dxa"/>
              <w:left w:w="100" w:type="dxa"/>
              <w:bottom w:w="100" w:type="dxa"/>
              <w:right w:w="100" w:type="dxa"/>
            </w:tcMar>
          </w:tcPr>
          <w:p w14:paraId="647FCE8F" w14:textId="77777777" w:rsidR="00FD3C6D" w:rsidRDefault="00C909E5" w:rsidP="00732CD1">
            <w:pPr>
              <w:widowControl w:val="0"/>
              <w:spacing w:line="360" w:lineRule="auto"/>
              <w:jc w:val="center"/>
            </w:pPr>
            <w:r>
              <w:t>Moderate</w:t>
            </w:r>
          </w:p>
        </w:tc>
        <w:tc>
          <w:tcPr>
            <w:tcW w:w="1613" w:type="dxa"/>
            <w:tcMar>
              <w:top w:w="100" w:type="dxa"/>
              <w:left w:w="100" w:type="dxa"/>
              <w:bottom w:w="100" w:type="dxa"/>
              <w:right w:w="100" w:type="dxa"/>
            </w:tcMar>
          </w:tcPr>
          <w:p w14:paraId="16242FD9" w14:textId="77777777" w:rsidR="00FD3C6D" w:rsidRDefault="00C909E5" w:rsidP="00732CD1">
            <w:pPr>
              <w:widowControl w:val="0"/>
              <w:spacing w:line="360" w:lineRule="auto"/>
              <w:jc w:val="center"/>
            </w:pPr>
            <w:r>
              <w:t>High</w:t>
            </w:r>
          </w:p>
        </w:tc>
        <w:tc>
          <w:tcPr>
            <w:tcW w:w="1868" w:type="dxa"/>
            <w:tcMar>
              <w:top w:w="100" w:type="dxa"/>
              <w:left w:w="100" w:type="dxa"/>
              <w:bottom w:w="100" w:type="dxa"/>
              <w:right w:w="100" w:type="dxa"/>
            </w:tcMar>
          </w:tcPr>
          <w:p w14:paraId="054C60E4" w14:textId="77777777" w:rsidR="00FD3C6D" w:rsidRDefault="00C909E5" w:rsidP="00732CD1">
            <w:pPr>
              <w:widowControl w:val="0"/>
              <w:spacing w:line="360" w:lineRule="auto"/>
              <w:jc w:val="center"/>
            </w:pPr>
            <w:r>
              <w:t>Moderate</w:t>
            </w:r>
          </w:p>
        </w:tc>
        <w:tc>
          <w:tcPr>
            <w:tcW w:w="2399" w:type="dxa"/>
            <w:tcMar>
              <w:top w:w="100" w:type="dxa"/>
              <w:left w:w="100" w:type="dxa"/>
              <w:bottom w:w="100" w:type="dxa"/>
              <w:right w:w="100" w:type="dxa"/>
            </w:tcMar>
          </w:tcPr>
          <w:p w14:paraId="5E2DC220" w14:textId="77777777" w:rsidR="00FD3C6D" w:rsidRDefault="00C909E5" w:rsidP="00732CD1">
            <w:pPr>
              <w:widowControl w:val="0"/>
              <w:spacing w:line="360" w:lineRule="auto"/>
              <w:jc w:val="center"/>
            </w:pPr>
            <w:r>
              <w:t>Kotter</w:t>
            </w:r>
          </w:p>
        </w:tc>
      </w:tr>
      <w:tr w:rsidR="00FD3C6D" w14:paraId="4A8D2EC1" w14:textId="77777777" w:rsidTr="00D2529E">
        <w:tc>
          <w:tcPr>
            <w:tcW w:w="2186" w:type="dxa"/>
            <w:tcMar>
              <w:top w:w="100" w:type="dxa"/>
              <w:left w:w="100" w:type="dxa"/>
              <w:bottom w:w="100" w:type="dxa"/>
              <w:right w:w="100" w:type="dxa"/>
            </w:tcMar>
          </w:tcPr>
          <w:p w14:paraId="0777A68B" w14:textId="77777777" w:rsidR="00FD3C6D" w:rsidRDefault="00C909E5">
            <w:pPr>
              <w:widowControl w:val="0"/>
              <w:spacing w:line="360" w:lineRule="auto"/>
              <w:jc w:val="both"/>
            </w:pPr>
            <w:r>
              <w:t>Communication</w:t>
            </w:r>
          </w:p>
        </w:tc>
        <w:tc>
          <w:tcPr>
            <w:tcW w:w="1294" w:type="dxa"/>
            <w:tcMar>
              <w:top w:w="100" w:type="dxa"/>
              <w:left w:w="100" w:type="dxa"/>
              <w:bottom w:w="100" w:type="dxa"/>
              <w:right w:w="100" w:type="dxa"/>
            </w:tcMar>
          </w:tcPr>
          <w:p w14:paraId="143CDD78" w14:textId="77777777" w:rsidR="00FD3C6D" w:rsidRDefault="00C909E5" w:rsidP="00732CD1">
            <w:pPr>
              <w:widowControl w:val="0"/>
              <w:spacing w:line="360" w:lineRule="auto"/>
              <w:jc w:val="center"/>
            </w:pPr>
            <w:r>
              <w:t>Limited</w:t>
            </w:r>
          </w:p>
        </w:tc>
        <w:tc>
          <w:tcPr>
            <w:tcW w:w="1613" w:type="dxa"/>
            <w:tcMar>
              <w:top w:w="100" w:type="dxa"/>
              <w:left w:w="100" w:type="dxa"/>
              <w:bottom w:w="100" w:type="dxa"/>
              <w:right w:w="100" w:type="dxa"/>
            </w:tcMar>
          </w:tcPr>
          <w:p w14:paraId="7E08F631" w14:textId="77777777" w:rsidR="00FD3C6D" w:rsidRDefault="00C909E5" w:rsidP="00732CD1">
            <w:pPr>
              <w:widowControl w:val="0"/>
              <w:spacing w:line="360" w:lineRule="auto"/>
              <w:jc w:val="center"/>
            </w:pPr>
            <w:r>
              <w:t>Explicit</w:t>
            </w:r>
          </w:p>
        </w:tc>
        <w:tc>
          <w:tcPr>
            <w:tcW w:w="1868" w:type="dxa"/>
            <w:tcMar>
              <w:top w:w="100" w:type="dxa"/>
              <w:left w:w="100" w:type="dxa"/>
              <w:bottom w:w="100" w:type="dxa"/>
              <w:right w:w="100" w:type="dxa"/>
            </w:tcMar>
          </w:tcPr>
          <w:p w14:paraId="38D9BF72" w14:textId="77777777" w:rsidR="00FD3C6D" w:rsidRDefault="00C909E5" w:rsidP="00732CD1">
            <w:pPr>
              <w:widowControl w:val="0"/>
              <w:spacing w:line="360" w:lineRule="auto"/>
              <w:jc w:val="center"/>
            </w:pPr>
            <w:r>
              <w:t>Extremely high</w:t>
            </w:r>
          </w:p>
        </w:tc>
        <w:tc>
          <w:tcPr>
            <w:tcW w:w="2399" w:type="dxa"/>
            <w:tcMar>
              <w:top w:w="100" w:type="dxa"/>
              <w:left w:w="100" w:type="dxa"/>
              <w:bottom w:w="100" w:type="dxa"/>
              <w:right w:w="100" w:type="dxa"/>
            </w:tcMar>
          </w:tcPr>
          <w:p w14:paraId="149245D1" w14:textId="08F728E0" w:rsidR="00FD3C6D" w:rsidRDefault="00C909E5" w:rsidP="00732CD1">
            <w:pPr>
              <w:pStyle w:val="Heading2"/>
              <w:jc w:val="center"/>
              <w:rPr>
                <w:b w:val="0"/>
                <w:bCs w:val="0"/>
              </w:rPr>
            </w:pPr>
            <w:bookmarkStart w:id="18" w:name="_heading=h.we9vi8715t4n" w:colFirst="0" w:colLast="0"/>
            <w:bookmarkStart w:id="19" w:name="_Toc237602528"/>
            <w:bookmarkEnd w:id="18"/>
            <w:r w:rsidRPr="00862A6E">
              <w:rPr>
                <w:b w:val="0"/>
                <w:bCs w:val="0"/>
                <w:color w:val="000000" w:themeColor="text1"/>
                <w:sz w:val="22"/>
                <w:szCs w:val="22"/>
              </w:rPr>
              <w:t>McKinsey</w:t>
            </w:r>
            <w:bookmarkEnd w:id="19"/>
          </w:p>
        </w:tc>
      </w:tr>
      <w:tr w:rsidR="00FD3C6D" w14:paraId="0EA8DA82" w14:textId="77777777" w:rsidTr="00D2529E">
        <w:tc>
          <w:tcPr>
            <w:tcW w:w="2186" w:type="dxa"/>
            <w:tcMar>
              <w:top w:w="100" w:type="dxa"/>
              <w:left w:w="100" w:type="dxa"/>
              <w:bottom w:w="100" w:type="dxa"/>
              <w:right w:w="100" w:type="dxa"/>
            </w:tcMar>
          </w:tcPr>
          <w:p w14:paraId="25477510" w14:textId="77777777" w:rsidR="00FD3C6D" w:rsidRDefault="00C909E5">
            <w:pPr>
              <w:widowControl w:val="0"/>
              <w:spacing w:line="360" w:lineRule="auto"/>
              <w:jc w:val="both"/>
            </w:pPr>
            <w:r>
              <w:t>Employee mobilisation</w:t>
            </w:r>
          </w:p>
        </w:tc>
        <w:tc>
          <w:tcPr>
            <w:tcW w:w="1294" w:type="dxa"/>
            <w:tcMar>
              <w:top w:w="100" w:type="dxa"/>
              <w:left w:w="100" w:type="dxa"/>
              <w:bottom w:w="100" w:type="dxa"/>
              <w:right w:w="100" w:type="dxa"/>
            </w:tcMar>
          </w:tcPr>
          <w:p w14:paraId="41629D36" w14:textId="77777777" w:rsidR="00FD3C6D" w:rsidRDefault="00C909E5" w:rsidP="00732CD1">
            <w:pPr>
              <w:widowControl w:val="0"/>
              <w:spacing w:line="360" w:lineRule="auto"/>
              <w:jc w:val="center"/>
            </w:pPr>
            <w:r>
              <w:t>Moderate</w:t>
            </w:r>
          </w:p>
        </w:tc>
        <w:tc>
          <w:tcPr>
            <w:tcW w:w="1613" w:type="dxa"/>
            <w:tcMar>
              <w:top w:w="100" w:type="dxa"/>
              <w:left w:w="100" w:type="dxa"/>
              <w:bottom w:w="100" w:type="dxa"/>
              <w:right w:w="100" w:type="dxa"/>
            </w:tcMar>
          </w:tcPr>
          <w:p w14:paraId="7F35F582" w14:textId="77777777" w:rsidR="00FD3C6D" w:rsidRDefault="00C909E5" w:rsidP="00732CD1">
            <w:pPr>
              <w:widowControl w:val="0"/>
              <w:spacing w:line="360" w:lineRule="auto"/>
              <w:jc w:val="center"/>
            </w:pPr>
            <w:r>
              <w:t>Strong</w:t>
            </w:r>
          </w:p>
        </w:tc>
        <w:tc>
          <w:tcPr>
            <w:tcW w:w="1868" w:type="dxa"/>
            <w:tcMar>
              <w:top w:w="100" w:type="dxa"/>
              <w:left w:w="100" w:type="dxa"/>
              <w:bottom w:w="100" w:type="dxa"/>
              <w:right w:w="100" w:type="dxa"/>
            </w:tcMar>
          </w:tcPr>
          <w:p w14:paraId="541874B6" w14:textId="77777777" w:rsidR="00FD3C6D" w:rsidRDefault="00C909E5" w:rsidP="00732CD1">
            <w:pPr>
              <w:widowControl w:val="0"/>
              <w:spacing w:line="360" w:lineRule="auto"/>
              <w:jc w:val="center"/>
            </w:pPr>
            <w:r>
              <w:t>Low</w:t>
            </w:r>
          </w:p>
        </w:tc>
        <w:tc>
          <w:tcPr>
            <w:tcW w:w="2399" w:type="dxa"/>
            <w:tcMar>
              <w:top w:w="100" w:type="dxa"/>
              <w:left w:w="100" w:type="dxa"/>
              <w:bottom w:w="100" w:type="dxa"/>
              <w:right w:w="100" w:type="dxa"/>
            </w:tcMar>
          </w:tcPr>
          <w:p w14:paraId="494246F4" w14:textId="77777777" w:rsidR="00FD3C6D" w:rsidRDefault="00C909E5" w:rsidP="00732CD1">
            <w:pPr>
              <w:widowControl w:val="0"/>
              <w:spacing w:line="360" w:lineRule="auto"/>
              <w:jc w:val="center"/>
            </w:pPr>
            <w:r>
              <w:t>Kotter</w:t>
            </w:r>
          </w:p>
        </w:tc>
      </w:tr>
      <w:tr w:rsidR="00FD3C6D" w14:paraId="414B606E" w14:textId="77777777" w:rsidTr="00D2529E">
        <w:tc>
          <w:tcPr>
            <w:tcW w:w="2186" w:type="dxa"/>
            <w:tcMar>
              <w:top w:w="100" w:type="dxa"/>
              <w:left w:w="100" w:type="dxa"/>
              <w:bottom w:w="100" w:type="dxa"/>
              <w:right w:w="100" w:type="dxa"/>
            </w:tcMar>
          </w:tcPr>
          <w:p w14:paraId="7ED354DC" w14:textId="77777777" w:rsidR="00FD3C6D" w:rsidRDefault="00C909E5">
            <w:pPr>
              <w:widowControl w:val="0"/>
              <w:spacing w:line="360" w:lineRule="auto"/>
              <w:jc w:val="both"/>
            </w:pPr>
            <w:r>
              <w:t>Implementation guidance</w:t>
            </w:r>
          </w:p>
        </w:tc>
        <w:tc>
          <w:tcPr>
            <w:tcW w:w="1294" w:type="dxa"/>
            <w:tcMar>
              <w:top w:w="100" w:type="dxa"/>
              <w:left w:w="100" w:type="dxa"/>
              <w:bottom w:w="100" w:type="dxa"/>
              <w:right w:w="100" w:type="dxa"/>
            </w:tcMar>
          </w:tcPr>
          <w:p w14:paraId="0C6B7F80" w14:textId="77777777" w:rsidR="00FD3C6D" w:rsidRDefault="00C909E5" w:rsidP="00732CD1">
            <w:pPr>
              <w:widowControl w:val="0"/>
              <w:spacing w:line="360" w:lineRule="auto"/>
              <w:jc w:val="center"/>
            </w:pPr>
            <w:r>
              <w:t>Broad</w:t>
            </w:r>
          </w:p>
        </w:tc>
        <w:tc>
          <w:tcPr>
            <w:tcW w:w="1613" w:type="dxa"/>
            <w:tcMar>
              <w:top w:w="100" w:type="dxa"/>
              <w:left w:w="100" w:type="dxa"/>
              <w:bottom w:w="100" w:type="dxa"/>
              <w:right w:w="100" w:type="dxa"/>
            </w:tcMar>
          </w:tcPr>
          <w:p w14:paraId="1307037B" w14:textId="77777777" w:rsidR="00FD3C6D" w:rsidRDefault="00C909E5" w:rsidP="00732CD1">
            <w:pPr>
              <w:widowControl w:val="0"/>
              <w:spacing w:line="360" w:lineRule="auto"/>
              <w:jc w:val="center"/>
            </w:pPr>
            <w:r>
              <w:t>Detailed</w:t>
            </w:r>
          </w:p>
        </w:tc>
        <w:tc>
          <w:tcPr>
            <w:tcW w:w="1868" w:type="dxa"/>
            <w:tcMar>
              <w:top w:w="100" w:type="dxa"/>
              <w:left w:w="100" w:type="dxa"/>
              <w:bottom w:w="100" w:type="dxa"/>
              <w:right w:w="100" w:type="dxa"/>
            </w:tcMar>
          </w:tcPr>
          <w:p w14:paraId="0F1D3F15" w14:textId="77777777" w:rsidR="00FD3C6D" w:rsidRDefault="00C909E5" w:rsidP="00732CD1">
            <w:pPr>
              <w:widowControl w:val="0"/>
              <w:spacing w:line="360" w:lineRule="auto"/>
              <w:jc w:val="center"/>
            </w:pPr>
            <w:r>
              <w:t>Limited</w:t>
            </w:r>
          </w:p>
        </w:tc>
        <w:tc>
          <w:tcPr>
            <w:tcW w:w="2399" w:type="dxa"/>
            <w:tcMar>
              <w:top w:w="100" w:type="dxa"/>
              <w:left w:w="100" w:type="dxa"/>
              <w:bottom w:w="100" w:type="dxa"/>
              <w:right w:w="100" w:type="dxa"/>
            </w:tcMar>
          </w:tcPr>
          <w:p w14:paraId="7009C159" w14:textId="77777777" w:rsidR="00FD3C6D" w:rsidRDefault="00C909E5" w:rsidP="00732CD1">
            <w:pPr>
              <w:widowControl w:val="0"/>
              <w:spacing w:line="360" w:lineRule="auto"/>
              <w:jc w:val="center"/>
            </w:pPr>
            <w:r>
              <w:t>Kotter</w:t>
            </w:r>
          </w:p>
        </w:tc>
      </w:tr>
      <w:tr w:rsidR="00FD3C6D" w14:paraId="7292393C" w14:textId="77777777" w:rsidTr="00D2529E">
        <w:tc>
          <w:tcPr>
            <w:tcW w:w="2186" w:type="dxa"/>
            <w:tcMar>
              <w:top w:w="100" w:type="dxa"/>
              <w:left w:w="100" w:type="dxa"/>
              <w:bottom w:w="100" w:type="dxa"/>
              <w:right w:w="100" w:type="dxa"/>
            </w:tcMar>
          </w:tcPr>
          <w:p w14:paraId="03BF216C" w14:textId="77777777" w:rsidR="00FD3C6D" w:rsidRDefault="00C909E5">
            <w:pPr>
              <w:widowControl w:val="0"/>
              <w:spacing w:line="360" w:lineRule="auto"/>
              <w:jc w:val="both"/>
            </w:pPr>
            <w:r>
              <w:t>Suitability for continuous change</w:t>
            </w:r>
          </w:p>
        </w:tc>
        <w:tc>
          <w:tcPr>
            <w:tcW w:w="1294" w:type="dxa"/>
            <w:tcMar>
              <w:top w:w="100" w:type="dxa"/>
              <w:left w:w="100" w:type="dxa"/>
              <w:bottom w:w="100" w:type="dxa"/>
              <w:right w:w="100" w:type="dxa"/>
            </w:tcMar>
          </w:tcPr>
          <w:p w14:paraId="5671EE52" w14:textId="77777777" w:rsidR="00FD3C6D" w:rsidRDefault="00C909E5" w:rsidP="00732CD1">
            <w:pPr>
              <w:widowControl w:val="0"/>
              <w:spacing w:line="360" w:lineRule="auto"/>
              <w:jc w:val="center"/>
            </w:pPr>
            <w:r>
              <w:t>Limited</w:t>
            </w:r>
          </w:p>
        </w:tc>
        <w:tc>
          <w:tcPr>
            <w:tcW w:w="1613" w:type="dxa"/>
            <w:tcMar>
              <w:top w:w="100" w:type="dxa"/>
              <w:left w:w="100" w:type="dxa"/>
              <w:bottom w:w="100" w:type="dxa"/>
              <w:right w:w="100" w:type="dxa"/>
            </w:tcMar>
          </w:tcPr>
          <w:p w14:paraId="6BD0A191" w14:textId="77777777" w:rsidR="00FD3C6D" w:rsidRDefault="00C909E5" w:rsidP="00732CD1">
            <w:pPr>
              <w:widowControl w:val="0"/>
              <w:spacing w:line="360" w:lineRule="auto"/>
              <w:jc w:val="center"/>
            </w:pPr>
            <w:r>
              <w:t>Moderate</w:t>
            </w:r>
          </w:p>
        </w:tc>
        <w:tc>
          <w:tcPr>
            <w:tcW w:w="1868" w:type="dxa"/>
            <w:tcMar>
              <w:top w:w="100" w:type="dxa"/>
              <w:left w:w="100" w:type="dxa"/>
              <w:bottom w:w="100" w:type="dxa"/>
              <w:right w:w="100" w:type="dxa"/>
            </w:tcMar>
          </w:tcPr>
          <w:p w14:paraId="3DD33974" w14:textId="77777777" w:rsidR="00FD3C6D" w:rsidRDefault="00C909E5" w:rsidP="00732CD1">
            <w:pPr>
              <w:widowControl w:val="0"/>
              <w:spacing w:line="360" w:lineRule="auto"/>
              <w:jc w:val="center"/>
            </w:pPr>
            <w:r>
              <w:t>Low</w:t>
            </w:r>
          </w:p>
        </w:tc>
        <w:tc>
          <w:tcPr>
            <w:tcW w:w="2399" w:type="dxa"/>
            <w:tcMar>
              <w:top w:w="100" w:type="dxa"/>
              <w:left w:w="100" w:type="dxa"/>
              <w:bottom w:w="100" w:type="dxa"/>
              <w:right w:w="100" w:type="dxa"/>
            </w:tcMar>
          </w:tcPr>
          <w:p w14:paraId="6B4FE1B1" w14:textId="77777777" w:rsidR="00FD3C6D" w:rsidRDefault="00C909E5" w:rsidP="00732CD1">
            <w:pPr>
              <w:widowControl w:val="0"/>
              <w:spacing w:line="360" w:lineRule="auto"/>
              <w:jc w:val="center"/>
            </w:pPr>
            <w:r>
              <w:t>Neither should be rigidly applied</w:t>
            </w:r>
          </w:p>
        </w:tc>
      </w:tr>
    </w:tbl>
    <w:p w14:paraId="6EAAAF66" w14:textId="77777777" w:rsidR="00FD3C6D" w:rsidRDefault="00FD3C6D">
      <w:pPr>
        <w:spacing w:line="360" w:lineRule="auto"/>
        <w:jc w:val="both"/>
      </w:pPr>
    </w:p>
    <w:p w14:paraId="2517DEF5" w14:textId="77777777" w:rsidR="00FD3C6D" w:rsidRDefault="00C909E5">
      <w:pPr>
        <w:spacing w:line="360" w:lineRule="auto"/>
        <w:jc w:val="both"/>
      </w:pPr>
      <w:r>
        <w:t>Kotter's 8-Step Model is beneficial for Lexus because the overall transformation strategy required employee engagement, leadership alignment, effective communication addressing the barriers and implementing new capabilities rather than simplifying the shift among the stable states. Lexus is highly motivated to develop BEV technology, software-integrated functions, and to enhance the overall new customer experiences, where organisational mobilisation is essential (Lexus, 2026). However, this model should not be integrated rapidly due to concerns about technology uncertainty. This strategy should combine different approaches according to the preferred situation by utilising the Lewin model to acknowledge the overall transition procedure and acquiring Kotter model guidance for the implementation planning. This way, Lexus can maintain their flexibility during the transformation procedure among these continuously evolving technologies, rapidly changing customer expectation preferences and market uncertainty and conditions.</w:t>
      </w:r>
    </w:p>
    <w:p w14:paraId="1FD11D12" w14:textId="77777777" w:rsidR="00FD3C6D" w:rsidRDefault="00FD3C6D">
      <w:pPr>
        <w:spacing w:line="360" w:lineRule="auto"/>
        <w:jc w:val="both"/>
      </w:pPr>
    </w:p>
    <w:p w14:paraId="3454FAA1" w14:textId="77777777" w:rsidR="00FD3C6D" w:rsidRDefault="00C909E5">
      <w:pPr>
        <w:pStyle w:val="Heading1"/>
        <w:rPr>
          <w:sz w:val="22"/>
          <w:szCs w:val="22"/>
        </w:rPr>
      </w:pPr>
      <w:bookmarkStart w:id="20" w:name="_Toc237602529"/>
      <w:r>
        <w:rPr>
          <w:sz w:val="22"/>
          <w:szCs w:val="22"/>
        </w:rPr>
        <w:t>4. Leadership style and organisational culture</w:t>
      </w:r>
      <w:bookmarkEnd w:id="20"/>
      <w:r>
        <w:rPr>
          <w:sz w:val="22"/>
          <w:szCs w:val="22"/>
        </w:rPr>
        <w:t xml:space="preserve"> </w:t>
      </w:r>
    </w:p>
    <w:p w14:paraId="3B1FCA15" w14:textId="77777777" w:rsidR="00FD3C6D" w:rsidRDefault="00C909E5">
      <w:pPr>
        <w:pStyle w:val="Heading2"/>
        <w:rPr>
          <w:sz w:val="22"/>
          <w:szCs w:val="22"/>
        </w:rPr>
      </w:pPr>
      <w:bookmarkStart w:id="21" w:name="_Toc237602530"/>
      <w:r>
        <w:rPr>
          <w:sz w:val="22"/>
          <w:szCs w:val="22"/>
        </w:rPr>
        <w:t>4.1 Leadership during change</w:t>
      </w:r>
      <w:bookmarkEnd w:id="21"/>
      <w:r>
        <w:rPr>
          <w:sz w:val="22"/>
          <w:szCs w:val="22"/>
        </w:rPr>
        <w:t xml:space="preserve"> </w:t>
      </w:r>
    </w:p>
    <w:p w14:paraId="4D984811" w14:textId="77777777" w:rsidR="00FD3C6D" w:rsidRDefault="00C909E5">
      <w:pPr>
        <w:spacing w:line="360" w:lineRule="auto"/>
        <w:jc w:val="both"/>
      </w:pPr>
      <w:r>
        <w:t xml:space="preserve">Leadership is the central aspect of Lexus' transformation towards digitalisation, electrification and AI mobility technology implementation. This transformation required significant technology </w:t>
      </w:r>
      <w:r>
        <w:lastRenderedPageBreak/>
        <w:t xml:space="preserve">investment along with new employee expertise capabilities, information, and digital making procedure with recognising the organisation's priorities. Integration of transformational leadership is suitable for Lexus to provide a clear vision to their stakeholders to enhance their commitment and motivation. Transformational leadership significantly promotes innovation, providing clarification strategic vision and strengthening employee commitment (Alqatan </w:t>
      </w:r>
      <w:r>
        <w:rPr>
          <w:i/>
          <w:iCs/>
        </w:rPr>
        <w:t xml:space="preserve">et al., </w:t>
      </w:r>
      <w:r>
        <w:t>2025). Moreover, these new changes and implementation of strategic approaches by combining both the technology of BEV and HEV help in maintaining Lexus' brand commitment of comfort, premium and luxurious customer experiences. Electric vehicles help in achieving 52% of Lexus' global sales in 2024 (Lexus, 2025), which creates significant potential and strategic direction to recognise more profitability and significant brand growth. Participative and important leadership is also required for maintaining engagement among the employees, manufacturer engineers, digital providers, dealers and other stakeholders. Overall, the leadership should integrate a combined approach of strategic direction and participation along with an open communication culture to recognise each piece of feedback, maintaining flexibility to meet diverse market requirements and customer requirements.</w:t>
      </w:r>
    </w:p>
    <w:tbl>
      <w:tblPr>
        <w:tblStyle w:val="ae"/>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6555"/>
      </w:tblGrid>
      <w:tr w:rsidR="00FD3C6D" w14:paraId="7E26AE34" w14:textId="77777777">
        <w:tc>
          <w:tcPr>
            <w:tcW w:w="2805" w:type="dxa"/>
            <w:tcMar>
              <w:top w:w="100" w:type="dxa"/>
              <w:left w:w="100" w:type="dxa"/>
              <w:bottom w:w="100" w:type="dxa"/>
              <w:right w:w="100" w:type="dxa"/>
            </w:tcMar>
          </w:tcPr>
          <w:p w14:paraId="6611961B" w14:textId="77777777" w:rsidR="00FD3C6D" w:rsidRDefault="00C909E5">
            <w:pPr>
              <w:widowControl w:val="0"/>
              <w:spacing w:line="360" w:lineRule="auto"/>
              <w:jc w:val="both"/>
              <w:rPr>
                <w:b/>
                <w:bCs/>
              </w:rPr>
            </w:pPr>
            <w:r>
              <w:rPr>
                <w:b/>
                <w:bCs/>
              </w:rPr>
              <w:t>Leadership requirement</w:t>
            </w:r>
          </w:p>
        </w:tc>
        <w:tc>
          <w:tcPr>
            <w:tcW w:w="6555" w:type="dxa"/>
            <w:tcMar>
              <w:top w:w="100" w:type="dxa"/>
              <w:left w:w="100" w:type="dxa"/>
              <w:bottom w:w="100" w:type="dxa"/>
              <w:right w:w="100" w:type="dxa"/>
            </w:tcMar>
          </w:tcPr>
          <w:p w14:paraId="4BB87328" w14:textId="77777777" w:rsidR="00FD3C6D" w:rsidRDefault="00C909E5">
            <w:pPr>
              <w:widowControl w:val="0"/>
              <w:spacing w:line="360" w:lineRule="auto"/>
              <w:jc w:val="both"/>
              <w:rPr>
                <w:b/>
                <w:bCs/>
              </w:rPr>
            </w:pPr>
            <w:r>
              <w:rPr>
                <w:b/>
                <w:bCs/>
              </w:rPr>
              <w:t>Relevance to Lexus</w:t>
            </w:r>
          </w:p>
        </w:tc>
      </w:tr>
      <w:tr w:rsidR="00FD3C6D" w14:paraId="55C3989A" w14:textId="77777777">
        <w:tc>
          <w:tcPr>
            <w:tcW w:w="2805" w:type="dxa"/>
            <w:tcMar>
              <w:top w:w="100" w:type="dxa"/>
              <w:left w:w="100" w:type="dxa"/>
              <w:bottom w:w="100" w:type="dxa"/>
              <w:right w:w="100" w:type="dxa"/>
            </w:tcMar>
          </w:tcPr>
          <w:p w14:paraId="2CF5F794" w14:textId="77777777" w:rsidR="00FD3C6D" w:rsidRDefault="00C909E5">
            <w:pPr>
              <w:widowControl w:val="0"/>
              <w:spacing w:line="360" w:lineRule="auto"/>
              <w:jc w:val="both"/>
            </w:pPr>
            <w:r>
              <w:t>Strategic vision</w:t>
            </w:r>
          </w:p>
        </w:tc>
        <w:tc>
          <w:tcPr>
            <w:tcW w:w="6555" w:type="dxa"/>
            <w:tcMar>
              <w:top w:w="100" w:type="dxa"/>
              <w:left w:w="100" w:type="dxa"/>
              <w:bottom w:w="100" w:type="dxa"/>
              <w:right w:w="100" w:type="dxa"/>
            </w:tcMar>
          </w:tcPr>
          <w:p w14:paraId="7327B7D0" w14:textId="77777777" w:rsidR="00FD3C6D" w:rsidRDefault="00C909E5">
            <w:pPr>
              <w:widowControl w:val="0"/>
              <w:spacing w:line="360" w:lineRule="auto"/>
              <w:jc w:val="both"/>
            </w:pPr>
            <w:r>
              <w:t>Signify electrification as the strategic evaluation of the Lexus brand</w:t>
            </w:r>
          </w:p>
        </w:tc>
      </w:tr>
      <w:tr w:rsidR="00FD3C6D" w14:paraId="6E0A3AE2" w14:textId="77777777">
        <w:tc>
          <w:tcPr>
            <w:tcW w:w="2805" w:type="dxa"/>
            <w:tcMar>
              <w:top w:w="100" w:type="dxa"/>
              <w:left w:w="100" w:type="dxa"/>
              <w:bottom w:w="100" w:type="dxa"/>
              <w:right w:w="100" w:type="dxa"/>
            </w:tcMar>
          </w:tcPr>
          <w:p w14:paraId="4BC23778" w14:textId="77777777" w:rsidR="00FD3C6D" w:rsidRDefault="00C909E5">
            <w:pPr>
              <w:widowControl w:val="0"/>
              <w:spacing w:line="360" w:lineRule="auto"/>
              <w:jc w:val="both"/>
            </w:pPr>
            <w:r>
              <w:t>Innovation</w:t>
            </w:r>
          </w:p>
        </w:tc>
        <w:tc>
          <w:tcPr>
            <w:tcW w:w="6555" w:type="dxa"/>
            <w:tcMar>
              <w:top w:w="100" w:type="dxa"/>
              <w:left w:w="100" w:type="dxa"/>
              <w:bottom w:w="100" w:type="dxa"/>
              <w:right w:w="100" w:type="dxa"/>
            </w:tcMar>
          </w:tcPr>
          <w:p w14:paraId="74D6C32B" w14:textId="77777777" w:rsidR="00FD3C6D" w:rsidRDefault="00C909E5">
            <w:pPr>
              <w:widowControl w:val="0"/>
              <w:spacing w:line="360" w:lineRule="auto"/>
              <w:jc w:val="both"/>
            </w:pPr>
            <w:r>
              <w:t>Encouraging towards developing software capabilities, BEV development and enhancing digital capabilities</w:t>
            </w:r>
          </w:p>
        </w:tc>
      </w:tr>
      <w:tr w:rsidR="00FD3C6D" w14:paraId="780583C4" w14:textId="77777777">
        <w:tc>
          <w:tcPr>
            <w:tcW w:w="2805" w:type="dxa"/>
            <w:tcMar>
              <w:top w:w="100" w:type="dxa"/>
              <w:left w:w="100" w:type="dxa"/>
              <w:bottom w:w="100" w:type="dxa"/>
              <w:right w:w="100" w:type="dxa"/>
            </w:tcMar>
          </w:tcPr>
          <w:p w14:paraId="1981F075" w14:textId="77777777" w:rsidR="00FD3C6D" w:rsidRDefault="00C909E5">
            <w:pPr>
              <w:widowControl w:val="0"/>
              <w:spacing w:line="360" w:lineRule="auto"/>
              <w:jc w:val="both"/>
            </w:pPr>
            <w:r>
              <w:t>Employee empowerment</w:t>
            </w:r>
          </w:p>
        </w:tc>
        <w:tc>
          <w:tcPr>
            <w:tcW w:w="6555" w:type="dxa"/>
            <w:tcMar>
              <w:top w:w="100" w:type="dxa"/>
              <w:left w:w="100" w:type="dxa"/>
              <w:bottom w:w="100" w:type="dxa"/>
              <w:right w:w="100" w:type="dxa"/>
            </w:tcMar>
          </w:tcPr>
          <w:p w14:paraId="28F271D3" w14:textId="77777777" w:rsidR="00FD3C6D" w:rsidRDefault="00C909E5">
            <w:pPr>
              <w:widowControl w:val="0"/>
              <w:spacing w:line="360" w:lineRule="auto"/>
              <w:jc w:val="both"/>
            </w:pPr>
            <w:r>
              <w:t>Developing expertise and allow to maintain cross-functional collaboration</w:t>
            </w:r>
          </w:p>
        </w:tc>
      </w:tr>
      <w:tr w:rsidR="00FD3C6D" w14:paraId="2194F245" w14:textId="77777777">
        <w:tc>
          <w:tcPr>
            <w:tcW w:w="2805" w:type="dxa"/>
            <w:tcMar>
              <w:top w:w="100" w:type="dxa"/>
              <w:left w:w="100" w:type="dxa"/>
              <w:bottom w:w="100" w:type="dxa"/>
              <w:right w:w="100" w:type="dxa"/>
            </w:tcMar>
          </w:tcPr>
          <w:p w14:paraId="069CE76C" w14:textId="77777777" w:rsidR="00FD3C6D" w:rsidRDefault="00C909E5">
            <w:pPr>
              <w:widowControl w:val="0"/>
              <w:spacing w:line="360" w:lineRule="auto"/>
              <w:jc w:val="both"/>
            </w:pPr>
            <w:r>
              <w:t>Stakeholder engagement</w:t>
            </w:r>
          </w:p>
        </w:tc>
        <w:tc>
          <w:tcPr>
            <w:tcW w:w="6555" w:type="dxa"/>
            <w:tcMar>
              <w:top w:w="100" w:type="dxa"/>
              <w:left w:w="100" w:type="dxa"/>
              <w:bottom w:w="100" w:type="dxa"/>
              <w:right w:w="100" w:type="dxa"/>
            </w:tcMar>
          </w:tcPr>
          <w:p w14:paraId="4C66DF65" w14:textId="77777777" w:rsidR="00FD3C6D" w:rsidRDefault="00C909E5">
            <w:pPr>
              <w:widowControl w:val="0"/>
              <w:spacing w:line="360" w:lineRule="auto"/>
              <w:jc w:val="both"/>
            </w:pPr>
            <w:r>
              <w:t>Addressing the dealers, employees and other stakeholders' concerns</w:t>
            </w:r>
          </w:p>
        </w:tc>
      </w:tr>
      <w:tr w:rsidR="00FD3C6D" w14:paraId="1B0D055F" w14:textId="77777777">
        <w:tc>
          <w:tcPr>
            <w:tcW w:w="2805" w:type="dxa"/>
            <w:tcMar>
              <w:top w:w="100" w:type="dxa"/>
              <w:left w:w="100" w:type="dxa"/>
              <w:bottom w:w="100" w:type="dxa"/>
              <w:right w:w="100" w:type="dxa"/>
            </w:tcMar>
          </w:tcPr>
          <w:p w14:paraId="6A1F0CF7" w14:textId="77777777" w:rsidR="00FD3C6D" w:rsidRDefault="00C909E5">
            <w:pPr>
              <w:widowControl w:val="0"/>
              <w:spacing w:line="360" w:lineRule="auto"/>
              <w:jc w:val="both"/>
            </w:pPr>
            <w:r>
              <w:t>Continuous learning</w:t>
            </w:r>
          </w:p>
        </w:tc>
        <w:tc>
          <w:tcPr>
            <w:tcW w:w="6555" w:type="dxa"/>
            <w:tcMar>
              <w:top w:w="100" w:type="dxa"/>
              <w:left w:w="100" w:type="dxa"/>
              <w:bottom w:w="100" w:type="dxa"/>
              <w:right w:w="100" w:type="dxa"/>
            </w:tcMar>
          </w:tcPr>
          <w:p w14:paraId="44416002" w14:textId="77777777" w:rsidR="00FD3C6D" w:rsidRDefault="00C909E5">
            <w:pPr>
              <w:widowControl w:val="0"/>
              <w:spacing w:line="360" w:lineRule="auto"/>
              <w:jc w:val="both"/>
            </w:pPr>
            <w:r>
              <w:t>Implementation of an adaptive culture due to continuously changing technology upgradation and market conditions (Carreno, 2024).</w:t>
            </w:r>
          </w:p>
        </w:tc>
      </w:tr>
    </w:tbl>
    <w:p w14:paraId="5D93BC6A" w14:textId="77777777" w:rsidR="00FD3C6D" w:rsidRDefault="00C909E5">
      <w:pPr>
        <w:pStyle w:val="Heading2"/>
        <w:rPr>
          <w:sz w:val="22"/>
          <w:szCs w:val="22"/>
        </w:rPr>
      </w:pPr>
      <w:bookmarkStart w:id="22" w:name="_Toc237602531"/>
      <w:r>
        <w:rPr>
          <w:sz w:val="22"/>
          <w:szCs w:val="22"/>
        </w:rPr>
        <w:lastRenderedPageBreak/>
        <w:t>4.2 Organisational culture</w:t>
      </w:r>
      <w:bookmarkEnd w:id="22"/>
      <w:r>
        <w:rPr>
          <w:sz w:val="22"/>
          <w:szCs w:val="22"/>
        </w:rPr>
        <w:t xml:space="preserve"> </w:t>
      </w:r>
    </w:p>
    <w:p w14:paraId="07B0237A" w14:textId="77777777" w:rsidR="00FD3C6D" w:rsidRDefault="00C909E5">
      <w:pPr>
        <w:spacing w:line="360" w:lineRule="auto"/>
        <w:jc w:val="both"/>
      </w:pPr>
      <w:r>
        <w:t xml:space="preserve">Lexus culture is highly inspired by the Toyota philosophy of continuous improvement, customer-oriented, and quality-driven procedures to create even better vehicles. Total transformation towards mobility clearly incorporates intelligence, innovation, electrification and diversification (Pérez-Moure </w:t>
      </w:r>
      <w:r>
        <w:rPr>
          <w:i/>
          <w:iCs/>
        </w:rPr>
        <w:t xml:space="preserve">et al., </w:t>
      </w:r>
      <w:r>
        <w:t xml:space="preserve">2023). This provides a clear projection and motivation for Lexus to maintain a cultural foundation in their working procedure for retaining continuous motivation towards change. However, with established automotive expertise, they can face difficulties and resistance if the employees perceive the software, BEV technology and digital capabilities as a significant straight for their existing technologies. When employees feel they can be replaced with the new technology or organisation structure, they create resistance towards changes, which need to be addressed by managers and leaders to perceive the new changes efficiently (Cheraghi </w:t>
      </w:r>
      <w:r>
        <w:rPr>
          <w:i/>
          <w:iCs/>
        </w:rPr>
        <w:t xml:space="preserve">et al., </w:t>
      </w:r>
      <w:r>
        <w:t>2023). In this scenario, education should integrate effective communication and develop a learning-oriented culture that encourages each employee's participation, experimentation, collaboration and developing their technological skills according to the requirement. With the help of this balanced approach of continuous adaptation and changes, they can retain their brand commitment towards quality innovation, luxury and customer-centric identity. Lexus culture should remain as a stable foundation for continuous innovation rather than a barrier toward change.</w:t>
      </w:r>
    </w:p>
    <w:p w14:paraId="0B4DA131" w14:textId="77777777" w:rsidR="00FD3C6D" w:rsidRPr="00500FA0" w:rsidRDefault="00C909E5">
      <w:pPr>
        <w:pStyle w:val="Heading1"/>
        <w:rPr>
          <w:sz w:val="22"/>
          <w:szCs w:val="22"/>
        </w:rPr>
      </w:pPr>
      <w:bookmarkStart w:id="23" w:name="_Toc237602532"/>
      <w:r w:rsidRPr="00500FA0">
        <w:rPr>
          <w:sz w:val="22"/>
          <w:szCs w:val="22"/>
        </w:rPr>
        <w:t>5. Proposed strategic change plan</w:t>
      </w:r>
      <w:bookmarkEnd w:id="23"/>
      <w:r w:rsidRPr="00500FA0">
        <w:rPr>
          <w:sz w:val="22"/>
          <w:szCs w:val="22"/>
        </w:rPr>
        <w:t xml:space="preserve"> </w:t>
      </w:r>
    </w:p>
    <w:p w14:paraId="3C2D8C2C" w14:textId="77777777" w:rsidR="00FD3C6D" w:rsidRDefault="00C909E5">
      <w:pPr>
        <w:spacing w:line="360" w:lineRule="auto"/>
        <w:jc w:val="both"/>
      </w:pPr>
      <w:r>
        <w:t xml:space="preserve">Based on the above analysis, Lexus should implement an ‘AI-driven Electrification Programme’ to strengthen its competitiveness in the automotive industry of the UK. </w:t>
      </w:r>
    </w:p>
    <w:p w14:paraId="3A6756BE" w14:textId="77777777" w:rsidR="00FD3C6D" w:rsidRPr="00C72B55" w:rsidRDefault="00C909E5">
      <w:pPr>
        <w:pStyle w:val="Heading2"/>
        <w:rPr>
          <w:sz w:val="22"/>
          <w:szCs w:val="22"/>
        </w:rPr>
      </w:pPr>
      <w:bookmarkStart w:id="24" w:name="_Toc237602533"/>
      <w:r w:rsidRPr="00C72B55">
        <w:rPr>
          <w:sz w:val="22"/>
          <w:szCs w:val="22"/>
        </w:rPr>
        <w:t>5.1 Proposed change and objectives</w:t>
      </w:r>
      <w:bookmarkEnd w:id="24"/>
    </w:p>
    <w:p w14:paraId="297779F0" w14:textId="75A57BB3" w:rsidR="00FD3C6D" w:rsidRDefault="00C909E5">
      <w:pPr>
        <w:spacing w:line="360" w:lineRule="auto"/>
        <w:jc w:val="both"/>
      </w:pPr>
      <w:r>
        <w:t xml:space="preserve">The proposed change has integrated three priorities to develop a more </w:t>
      </w:r>
      <w:r w:rsidR="00C72B55">
        <w:t>digitally enabled</w:t>
      </w:r>
      <w:r>
        <w:t xml:space="preserve">, customer-centric and sustainable business model. </w:t>
      </w:r>
    </w:p>
    <w:p w14:paraId="678DA787" w14:textId="77777777" w:rsidR="00FD3C6D" w:rsidRDefault="00C909E5" w:rsidP="00387758">
      <w:pPr>
        <w:spacing w:line="360" w:lineRule="auto"/>
        <w:ind w:left="360"/>
        <w:jc w:val="both"/>
      </w:pPr>
      <w:r w:rsidRPr="00003E89">
        <w:rPr>
          <w:b/>
          <w:bCs/>
        </w:rPr>
        <w:t>Objective 1</w:t>
      </w:r>
      <w:r>
        <w:t>: Lexus will increase the proportion of electrified and zero-emission vehicles within its portfolio over the implementation period. This strategy will meet political and legal standards of the UK along with fulfilling the demand of eco-conscious consumers.</w:t>
      </w:r>
    </w:p>
    <w:p w14:paraId="4060E0DA" w14:textId="03B51D52" w:rsidR="00FD3C6D" w:rsidRDefault="00C909E5" w:rsidP="00387758">
      <w:pPr>
        <w:spacing w:line="360" w:lineRule="auto"/>
        <w:ind w:left="360"/>
        <w:jc w:val="both"/>
      </w:pPr>
      <w:r w:rsidRPr="00003E89">
        <w:rPr>
          <w:b/>
          <w:bCs/>
        </w:rPr>
        <w:t>Objective 2</w:t>
      </w:r>
      <w:r>
        <w:t>: The organisation will introduce AI-enabled customer services. AI will support ‘intelligent assistance</w:t>
      </w:r>
      <w:r w:rsidR="00862A6E">
        <w:t xml:space="preserve">’, </w:t>
      </w:r>
      <w:r>
        <w:t>predictive maintenance’ and ‘personalised vehicle recommendations’ (Ucar et al., 2024).</w:t>
      </w:r>
    </w:p>
    <w:p w14:paraId="5F9ED9DE" w14:textId="77777777" w:rsidR="00FD3C6D" w:rsidRDefault="00C909E5" w:rsidP="00387758">
      <w:pPr>
        <w:spacing w:line="360" w:lineRule="auto"/>
        <w:ind w:left="360"/>
        <w:jc w:val="both"/>
      </w:pPr>
      <w:r w:rsidRPr="00003E89">
        <w:rPr>
          <w:b/>
          <w:bCs/>
        </w:rPr>
        <w:lastRenderedPageBreak/>
        <w:t>Objective 3</w:t>
      </w:r>
      <w:r>
        <w:t xml:space="preserve">: Lexus should increase the digital capabilities of its employees through relying on structured training and development programmes. Through meeting this objective the company can reduce resistance of the workforce and increase the chances of operational success. </w:t>
      </w:r>
    </w:p>
    <w:p w14:paraId="6C190F35" w14:textId="77777777" w:rsidR="00FD3C6D" w:rsidRPr="0061291A" w:rsidRDefault="00C909E5">
      <w:pPr>
        <w:spacing w:line="360" w:lineRule="auto"/>
        <w:jc w:val="both"/>
      </w:pPr>
      <w:r w:rsidRPr="0061291A">
        <w:rPr>
          <w:b/>
          <w:bCs/>
        </w:rPr>
        <w:t>Implementation plan</w:t>
      </w:r>
    </w:p>
    <w:tbl>
      <w:tblPr>
        <w:tblStyle w:val="af"/>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50"/>
        <w:gridCol w:w="8310"/>
      </w:tblGrid>
      <w:tr w:rsidR="00FD3C6D" w14:paraId="41369011" w14:textId="77777777">
        <w:tc>
          <w:tcPr>
            <w:tcW w:w="1050" w:type="dxa"/>
            <w:tcMar>
              <w:top w:w="100" w:type="dxa"/>
              <w:left w:w="100" w:type="dxa"/>
              <w:bottom w:w="100" w:type="dxa"/>
              <w:right w:w="100" w:type="dxa"/>
            </w:tcMar>
          </w:tcPr>
          <w:p w14:paraId="1869643C" w14:textId="77777777" w:rsidR="00FD3C6D" w:rsidRDefault="00C909E5">
            <w:pPr>
              <w:widowControl w:val="0"/>
              <w:pBdr>
                <w:top w:val="nil"/>
                <w:left w:val="nil"/>
                <w:bottom w:val="nil"/>
                <w:right w:val="nil"/>
                <w:between w:val="nil"/>
              </w:pBdr>
              <w:spacing w:line="360" w:lineRule="auto"/>
              <w:jc w:val="both"/>
            </w:pPr>
            <w:r>
              <w:t>Phase 1</w:t>
            </w:r>
          </w:p>
        </w:tc>
        <w:tc>
          <w:tcPr>
            <w:tcW w:w="8310" w:type="dxa"/>
            <w:tcMar>
              <w:top w:w="100" w:type="dxa"/>
              <w:left w:w="100" w:type="dxa"/>
              <w:bottom w:w="100" w:type="dxa"/>
              <w:right w:w="100" w:type="dxa"/>
            </w:tcMar>
          </w:tcPr>
          <w:p w14:paraId="1E370E91" w14:textId="77777777" w:rsidR="00FD3C6D" w:rsidRDefault="00C909E5">
            <w:pPr>
              <w:widowControl w:val="0"/>
              <w:pBdr>
                <w:top w:val="nil"/>
                <w:left w:val="nil"/>
                <w:bottom w:val="nil"/>
                <w:right w:val="nil"/>
                <w:between w:val="nil"/>
              </w:pBdr>
              <w:spacing w:line="360" w:lineRule="auto"/>
              <w:jc w:val="both"/>
            </w:pPr>
            <w:r>
              <w:t>In the first phase, the company will assess its existing technological capabilities, skills of employees and requirements of customers.</w:t>
            </w:r>
          </w:p>
        </w:tc>
      </w:tr>
      <w:tr w:rsidR="00FD3C6D" w14:paraId="0007189B" w14:textId="77777777">
        <w:tc>
          <w:tcPr>
            <w:tcW w:w="1050" w:type="dxa"/>
            <w:tcMar>
              <w:top w:w="100" w:type="dxa"/>
              <w:left w:w="100" w:type="dxa"/>
              <w:bottom w:w="100" w:type="dxa"/>
              <w:right w:w="100" w:type="dxa"/>
            </w:tcMar>
          </w:tcPr>
          <w:p w14:paraId="6541A946" w14:textId="77777777" w:rsidR="00FD3C6D" w:rsidRDefault="00C909E5">
            <w:pPr>
              <w:widowControl w:val="0"/>
              <w:pBdr>
                <w:top w:val="nil"/>
                <w:left w:val="nil"/>
                <w:bottom w:val="nil"/>
                <w:right w:val="nil"/>
                <w:between w:val="nil"/>
              </w:pBdr>
              <w:spacing w:line="360" w:lineRule="auto"/>
              <w:jc w:val="both"/>
            </w:pPr>
            <w:r>
              <w:t>Phase 2</w:t>
            </w:r>
          </w:p>
        </w:tc>
        <w:tc>
          <w:tcPr>
            <w:tcW w:w="8310" w:type="dxa"/>
            <w:tcMar>
              <w:top w:w="100" w:type="dxa"/>
              <w:left w:w="100" w:type="dxa"/>
              <w:bottom w:w="100" w:type="dxa"/>
              <w:right w:w="100" w:type="dxa"/>
            </w:tcMar>
          </w:tcPr>
          <w:p w14:paraId="2307DF1D" w14:textId="77777777" w:rsidR="00FD3C6D" w:rsidRDefault="00C909E5">
            <w:pPr>
              <w:widowControl w:val="0"/>
              <w:pBdr>
                <w:top w:val="nil"/>
                <w:left w:val="nil"/>
                <w:bottom w:val="nil"/>
                <w:right w:val="nil"/>
                <w:between w:val="nil"/>
              </w:pBdr>
              <w:spacing w:line="360" w:lineRule="auto"/>
              <w:jc w:val="both"/>
            </w:pPr>
            <w:r>
              <w:t xml:space="preserve">The firm will pilot an AI-enabled service and enhance the journey of customers in selected markets. </w:t>
            </w:r>
          </w:p>
        </w:tc>
      </w:tr>
      <w:tr w:rsidR="00FD3C6D" w14:paraId="03AC0641" w14:textId="77777777">
        <w:tc>
          <w:tcPr>
            <w:tcW w:w="1050" w:type="dxa"/>
            <w:tcMar>
              <w:top w:w="100" w:type="dxa"/>
              <w:left w:w="100" w:type="dxa"/>
              <w:bottom w:w="100" w:type="dxa"/>
              <w:right w:w="100" w:type="dxa"/>
            </w:tcMar>
          </w:tcPr>
          <w:p w14:paraId="2B47A736" w14:textId="77777777" w:rsidR="00FD3C6D" w:rsidRDefault="00C909E5">
            <w:pPr>
              <w:widowControl w:val="0"/>
              <w:pBdr>
                <w:top w:val="nil"/>
                <w:left w:val="nil"/>
                <w:bottom w:val="nil"/>
                <w:right w:val="nil"/>
                <w:between w:val="nil"/>
              </w:pBdr>
              <w:spacing w:line="360" w:lineRule="auto"/>
              <w:jc w:val="both"/>
            </w:pPr>
            <w:r>
              <w:t>Phase 3</w:t>
            </w:r>
          </w:p>
        </w:tc>
        <w:tc>
          <w:tcPr>
            <w:tcW w:w="8310" w:type="dxa"/>
            <w:tcMar>
              <w:top w:w="100" w:type="dxa"/>
              <w:left w:w="100" w:type="dxa"/>
              <w:bottom w:w="100" w:type="dxa"/>
              <w:right w:w="100" w:type="dxa"/>
            </w:tcMar>
          </w:tcPr>
          <w:p w14:paraId="76E67F3C" w14:textId="77777777" w:rsidR="00FD3C6D" w:rsidRDefault="00C909E5">
            <w:pPr>
              <w:widowControl w:val="0"/>
              <w:pBdr>
                <w:top w:val="nil"/>
                <w:left w:val="nil"/>
                <w:bottom w:val="nil"/>
                <w:right w:val="nil"/>
                <w:between w:val="nil"/>
              </w:pBdr>
              <w:spacing w:line="360" w:lineRule="auto"/>
              <w:jc w:val="both"/>
            </w:pPr>
            <w:r>
              <w:t xml:space="preserve">Lexus would evaluate the results of the pilot program to make adjustments to the plan and implement the proposed initiative across the wider supply chain. </w:t>
            </w:r>
          </w:p>
        </w:tc>
      </w:tr>
    </w:tbl>
    <w:p w14:paraId="79789CFD" w14:textId="77777777" w:rsidR="00FD3C6D" w:rsidRDefault="00C909E5">
      <w:pPr>
        <w:spacing w:line="360" w:lineRule="auto"/>
        <w:jc w:val="center"/>
        <w:rPr>
          <w:b/>
          <w:bCs/>
        </w:rPr>
      </w:pPr>
      <w:r>
        <w:rPr>
          <w:b/>
          <w:bCs/>
        </w:rPr>
        <w:t>Table 4: Implementation plan</w:t>
      </w:r>
    </w:p>
    <w:p w14:paraId="232B8AA7" w14:textId="77777777" w:rsidR="00FD3C6D" w:rsidRPr="00500FA0" w:rsidRDefault="00C909E5">
      <w:pPr>
        <w:pStyle w:val="Heading2"/>
        <w:rPr>
          <w:sz w:val="22"/>
          <w:szCs w:val="22"/>
        </w:rPr>
      </w:pPr>
      <w:bookmarkStart w:id="25" w:name="_Toc237602534"/>
      <w:r w:rsidRPr="00500FA0">
        <w:rPr>
          <w:sz w:val="22"/>
          <w:szCs w:val="22"/>
        </w:rPr>
        <w:t>5.2 Financial plan</w:t>
      </w:r>
      <w:bookmarkEnd w:id="25"/>
    </w:p>
    <w:tbl>
      <w:tblPr>
        <w:tblStyle w:val="af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4710"/>
        <w:gridCol w:w="2280"/>
      </w:tblGrid>
      <w:tr w:rsidR="00FD3C6D" w14:paraId="7AE77052" w14:textId="77777777">
        <w:tc>
          <w:tcPr>
            <w:tcW w:w="2370" w:type="dxa"/>
            <w:tcMar>
              <w:top w:w="100" w:type="dxa"/>
              <w:left w:w="100" w:type="dxa"/>
              <w:bottom w:w="100" w:type="dxa"/>
              <w:right w:w="100" w:type="dxa"/>
            </w:tcMar>
          </w:tcPr>
          <w:p w14:paraId="5872DC24" w14:textId="77777777" w:rsidR="00FD3C6D" w:rsidRDefault="00C909E5">
            <w:pPr>
              <w:widowControl w:val="0"/>
              <w:pBdr>
                <w:top w:val="nil"/>
                <w:left w:val="nil"/>
                <w:bottom w:val="nil"/>
                <w:right w:val="nil"/>
                <w:between w:val="nil"/>
              </w:pBdr>
              <w:spacing w:line="360" w:lineRule="auto"/>
              <w:jc w:val="both"/>
              <w:rPr>
                <w:b/>
                <w:bCs/>
              </w:rPr>
            </w:pPr>
            <w:r>
              <w:rPr>
                <w:b/>
                <w:bCs/>
              </w:rPr>
              <w:t>Investment area</w:t>
            </w:r>
          </w:p>
        </w:tc>
        <w:tc>
          <w:tcPr>
            <w:tcW w:w="4710" w:type="dxa"/>
            <w:tcMar>
              <w:top w:w="100" w:type="dxa"/>
              <w:left w:w="100" w:type="dxa"/>
              <w:bottom w:w="100" w:type="dxa"/>
              <w:right w:w="100" w:type="dxa"/>
            </w:tcMar>
          </w:tcPr>
          <w:p w14:paraId="4974491D" w14:textId="77777777" w:rsidR="00FD3C6D" w:rsidRDefault="00C909E5">
            <w:pPr>
              <w:widowControl w:val="0"/>
              <w:pBdr>
                <w:top w:val="nil"/>
                <w:left w:val="nil"/>
                <w:bottom w:val="nil"/>
                <w:right w:val="nil"/>
                <w:between w:val="nil"/>
              </w:pBdr>
              <w:spacing w:line="360" w:lineRule="auto"/>
              <w:jc w:val="both"/>
              <w:rPr>
                <w:b/>
                <w:bCs/>
              </w:rPr>
            </w:pPr>
            <w:r>
              <w:rPr>
                <w:b/>
                <w:bCs/>
              </w:rPr>
              <w:t>Key activities</w:t>
            </w:r>
          </w:p>
        </w:tc>
        <w:tc>
          <w:tcPr>
            <w:tcW w:w="2280" w:type="dxa"/>
            <w:tcMar>
              <w:top w:w="100" w:type="dxa"/>
              <w:left w:w="100" w:type="dxa"/>
              <w:bottom w:w="100" w:type="dxa"/>
              <w:right w:w="100" w:type="dxa"/>
            </w:tcMar>
          </w:tcPr>
          <w:p w14:paraId="0D25B6EE" w14:textId="77777777" w:rsidR="00FD3C6D" w:rsidRDefault="00C909E5">
            <w:pPr>
              <w:widowControl w:val="0"/>
              <w:pBdr>
                <w:top w:val="nil"/>
                <w:left w:val="nil"/>
                <w:bottom w:val="nil"/>
                <w:right w:val="nil"/>
                <w:between w:val="nil"/>
              </w:pBdr>
              <w:spacing w:line="360" w:lineRule="auto"/>
              <w:jc w:val="both"/>
              <w:rPr>
                <w:b/>
                <w:bCs/>
              </w:rPr>
            </w:pPr>
            <w:r>
              <w:rPr>
                <w:b/>
                <w:bCs/>
              </w:rPr>
              <w:t>Estimated cost (£m)</w:t>
            </w:r>
          </w:p>
        </w:tc>
      </w:tr>
      <w:tr w:rsidR="00FD3C6D" w14:paraId="7B121154" w14:textId="77777777">
        <w:tc>
          <w:tcPr>
            <w:tcW w:w="2370" w:type="dxa"/>
            <w:tcMar>
              <w:top w:w="100" w:type="dxa"/>
              <w:left w:w="100" w:type="dxa"/>
              <w:bottom w:w="100" w:type="dxa"/>
              <w:right w:w="100" w:type="dxa"/>
            </w:tcMar>
          </w:tcPr>
          <w:p w14:paraId="1BCCEBE8" w14:textId="77777777" w:rsidR="00FD3C6D" w:rsidRDefault="00C909E5">
            <w:pPr>
              <w:widowControl w:val="0"/>
              <w:pBdr>
                <w:top w:val="nil"/>
                <w:left w:val="nil"/>
                <w:bottom w:val="nil"/>
                <w:right w:val="nil"/>
                <w:between w:val="nil"/>
              </w:pBdr>
              <w:spacing w:line="360" w:lineRule="auto"/>
              <w:jc w:val="both"/>
            </w:pPr>
            <w:r>
              <w:t>AI and data infrastructure</w:t>
            </w:r>
          </w:p>
        </w:tc>
        <w:tc>
          <w:tcPr>
            <w:tcW w:w="4710" w:type="dxa"/>
            <w:tcMar>
              <w:top w:w="100" w:type="dxa"/>
              <w:left w:w="100" w:type="dxa"/>
              <w:bottom w:w="100" w:type="dxa"/>
              <w:right w:w="100" w:type="dxa"/>
            </w:tcMar>
          </w:tcPr>
          <w:p w14:paraId="1F82EF56" w14:textId="77777777" w:rsidR="00FD3C6D" w:rsidRDefault="00C909E5">
            <w:pPr>
              <w:widowControl w:val="0"/>
              <w:pBdr>
                <w:top w:val="nil"/>
                <w:left w:val="nil"/>
                <w:bottom w:val="nil"/>
                <w:right w:val="nil"/>
                <w:between w:val="nil"/>
              </w:pBdr>
              <w:spacing w:line="360" w:lineRule="auto"/>
              <w:jc w:val="both"/>
            </w:pPr>
            <w:r>
              <w:t>Integration of AI platform and analytic system</w:t>
            </w:r>
          </w:p>
        </w:tc>
        <w:tc>
          <w:tcPr>
            <w:tcW w:w="2280" w:type="dxa"/>
            <w:tcMar>
              <w:top w:w="100" w:type="dxa"/>
              <w:left w:w="100" w:type="dxa"/>
              <w:bottom w:w="100" w:type="dxa"/>
              <w:right w:w="100" w:type="dxa"/>
            </w:tcMar>
          </w:tcPr>
          <w:p w14:paraId="7D2477BA" w14:textId="77777777" w:rsidR="00FD3C6D" w:rsidRDefault="00C909E5" w:rsidP="00387758">
            <w:pPr>
              <w:widowControl w:val="0"/>
              <w:pBdr>
                <w:top w:val="nil"/>
                <w:left w:val="nil"/>
                <w:bottom w:val="nil"/>
                <w:right w:val="nil"/>
                <w:between w:val="nil"/>
              </w:pBdr>
              <w:spacing w:line="360" w:lineRule="auto"/>
              <w:jc w:val="center"/>
            </w:pPr>
            <w:r>
              <w:t>12</w:t>
            </w:r>
          </w:p>
        </w:tc>
      </w:tr>
      <w:tr w:rsidR="00FD3C6D" w14:paraId="5D0D6DD1" w14:textId="77777777">
        <w:tc>
          <w:tcPr>
            <w:tcW w:w="2370" w:type="dxa"/>
            <w:tcMar>
              <w:top w:w="100" w:type="dxa"/>
              <w:left w:w="100" w:type="dxa"/>
              <w:bottom w:w="100" w:type="dxa"/>
              <w:right w:w="100" w:type="dxa"/>
            </w:tcMar>
          </w:tcPr>
          <w:p w14:paraId="7F2FBFF8" w14:textId="77777777" w:rsidR="00FD3C6D" w:rsidRDefault="00C909E5">
            <w:pPr>
              <w:widowControl w:val="0"/>
              <w:pBdr>
                <w:top w:val="nil"/>
                <w:left w:val="nil"/>
                <w:bottom w:val="nil"/>
                <w:right w:val="nil"/>
                <w:between w:val="nil"/>
              </w:pBdr>
              <w:spacing w:line="360" w:lineRule="auto"/>
              <w:jc w:val="both"/>
            </w:pPr>
            <w:r>
              <w:t>Digital customer platform</w:t>
            </w:r>
          </w:p>
        </w:tc>
        <w:tc>
          <w:tcPr>
            <w:tcW w:w="4710" w:type="dxa"/>
            <w:tcMar>
              <w:top w:w="100" w:type="dxa"/>
              <w:left w:w="100" w:type="dxa"/>
              <w:bottom w:w="100" w:type="dxa"/>
              <w:right w:w="100" w:type="dxa"/>
            </w:tcMar>
          </w:tcPr>
          <w:p w14:paraId="65E4820E" w14:textId="77777777" w:rsidR="00FD3C6D" w:rsidRDefault="00C909E5">
            <w:pPr>
              <w:widowControl w:val="0"/>
              <w:pBdr>
                <w:top w:val="nil"/>
                <w:left w:val="nil"/>
                <w:bottom w:val="nil"/>
                <w:right w:val="nil"/>
                <w:between w:val="nil"/>
              </w:pBdr>
              <w:spacing w:line="360" w:lineRule="auto"/>
              <w:jc w:val="both"/>
            </w:pPr>
            <w:r>
              <w:t>To optimise online sales, customer journeys and connected services</w:t>
            </w:r>
          </w:p>
        </w:tc>
        <w:tc>
          <w:tcPr>
            <w:tcW w:w="2280" w:type="dxa"/>
            <w:tcMar>
              <w:top w:w="100" w:type="dxa"/>
              <w:left w:w="100" w:type="dxa"/>
              <w:bottom w:w="100" w:type="dxa"/>
              <w:right w:w="100" w:type="dxa"/>
            </w:tcMar>
          </w:tcPr>
          <w:p w14:paraId="0A5E41C2" w14:textId="77777777" w:rsidR="00FD3C6D" w:rsidRDefault="00C909E5" w:rsidP="00387758">
            <w:pPr>
              <w:widowControl w:val="0"/>
              <w:pBdr>
                <w:top w:val="nil"/>
                <w:left w:val="nil"/>
                <w:bottom w:val="nil"/>
                <w:right w:val="nil"/>
                <w:between w:val="nil"/>
              </w:pBdr>
              <w:spacing w:line="360" w:lineRule="auto"/>
              <w:jc w:val="center"/>
            </w:pPr>
            <w:r>
              <w:t>10</w:t>
            </w:r>
          </w:p>
        </w:tc>
      </w:tr>
      <w:tr w:rsidR="00FD3C6D" w14:paraId="74AC4067" w14:textId="77777777">
        <w:tc>
          <w:tcPr>
            <w:tcW w:w="2370" w:type="dxa"/>
            <w:tcMar>
              <w:top w:w="100" w:type="dxa"/>
              <w:left w:w="100" w:type="dxa"/>
              <w:bottom w:w="100" w:type="dxa"/>
              <w:right w:w="100" w:type="dxa"/>
            </w:tcMar>
          </w:tcPr>
          <w:p w14:paraId="673AC98F" w14:textId="77777777" w:rsidR="00FD3C6D" w:rsidRDefault="00C909E5">
            <w:pPr>
              <w:widowControl w:val="0"/>
              <w:pBdr>
                <w:top w:val="nil"/>
                <w:left w:val="nil"/>
                <w:bottom w:val="nil"/>
                <w:right w:val="nil"/>
                <w:between w:val="nil"/>
              </w:pBdr>
              <w:spacing w:line="360" w:lineRule="auto"/>
              <w:jc w:val="both"/>
            </w:pPr>
            <w:r>
              <w:t>Employee training and development</w:t>
            </w:r>
          </w:p>
        </w:tc>
        <w:tc>
          <w:tcPr>
            <w:tcW w:w="4710" w:type="dxa"/>
            <w:tcMar>
              <w:top w:w="100" w:type="dxa"/>
              <w:left w:w="100" w:type="dxa"/>
              <w:bottom w:w="100" w:type="dxa"/>
              <w:right w:w="100" w:type="dxa"/>
            </w:tcMar>
          </w:tcPr>
          <w:p w14:paraId="55535C99" w14:textId="77777777" w:rsidR="00FD3C6D" w:rsidRDefault="00C909E5">
            <w:pPr>
              <w:widowControl w:val="0"/>
              <w:pBdr>
                <w:top w:val="nil"/>
                <w:left w:val="nil"/>
                <w:bottom w:val="nil"/>
                <w:right w:val="nil"/>
                <w:between w:val="nil"/>
              </w:pBdr>
              <w:spacing w:line="360" w:lineRule="auto"/>
              <w:jc w:val="both"/>
            </w:pPr>
            <w:r>
              <w:t>To provide EV and AI-related skills training to employees</w:t>
            </w:r>
          </w:p>
        </w:tc>
        <w:tc>
          <w:tcPr>
            <w:tcW w:w="2280" w:type="dxa"/>
            <w:tcMar>
              <w:top w:w="100" w:type="dxa"/>
              <w:left w:w="100" w:type="dxa"/>
              <w:bottom w:w="100" w:type="dxa"/>
              <w:right w:w="100" w:type="dxa"/>
            </w:tcMar>
          </w:tcPr>
          <w:p w14:paraId="7A1437C4" w14:textId="77777777" w:rsidR="00FD3C6D" w:rsidRDefault="00C909E5" w:rsidP="00387758">
            <w:pPr>
              <w:widowControl w:val="0"/>
              <w:pBdr>
                <w:top w:val="nil"/>
                <w:left w:val="nil"/>
                <w:bottom w:val="nil"/>
                <w:right w:val="nil"/>
                <w:between w:val="nil"/>
              </w:pBdr>
              <w:spacing w:line="360" w:lineRule="auto"/>
              <w:jc w:val="center"/>
            </w:pPr>
            <w:r>
              <w:t>4</w:t>
            </w:r>
          </w:p>
        </w:tc>
      </w:tr>
      <w:tr w:rsidR="00FD3C6D" w14:paraId="6CAC7273" w14:textId="77777777">
        <w:tc>
          <w:tcPr>
            <w:tcW w:w="2370" w:type="dxa"/>
            <w:tcMar>
              <w:top w:w="100" w:type="dxa"/>
              <w:left w:w="100" w:type="dxa"/>
              <w:bottom w:w="100" w:type="dxa"/>
              <w:right w:w="100" w:type="dxa"/>
            </w:tcMar>
          </w:tcPr>
          <w:p w14:paraId="0F2FA655" w14:textId="77777777" w:rsidR="00FD3C6D" w:rsidRDefault="00C909E5">
            <w:pPr>
              <w:widowControl w:val="0"/>
              <w:pBdr>
                <w:top w:val="nil"/>
                <w:left w:val="nil"/>
                <w:bottom w:val="nil"/>
                <w:right w:val="nil"/>
                <w:between w:val="nil"/>
              </w:pBdr>
              <w:spacing w:line="360" w:lineRule="auto"/>
              <w:jc w:val="both"/>
            </w:pPr>
            <w:r>
              <w:t>Cyber security and data protection</w:t>
            </w:r>
          </w:p>
        </w:tc>
        <w:tc>
          <w:tcPr>
            <w:tcW w:w="4710" w:type="dxa"/>
            <w:tcMar>
              <w:top w:w="100" w:type="dxa"/>
              <w:left w:w="100" w:type="dxa"/>
              <w:bottom w:w="100" w:type="dxa"/>
              <w:right w:w="100" w:type="dxa"/>
            </w:tcMar>
          </w:tcPr>
          <w:p w14:paraId="320CC88C" w14:textId="77777777" w:rsidR="00FD3C6D" w:rsidRDefault="00C909E5">
            <w:pPr>
              <w:widowControl w:val="0"/>
              <w:pBdr>
                <w:top w:val="nil"/>
                <w:left w:val="nil"/>
                <w:bottom w:val="nil"/>
                <w:right w:val="nil"/>
                <w:between w:val="nil"/>
              </w:pBdr>
              <w:spacing w:line="360" w:lineRule="auto"/>
              <w:jc w:val="both"/>
            </w:pPr>
            <w:r>
              <w:t>Investing in security systems and cyber security compliance</w:t>
            </w:r>
          </w:p>
        </w:tc>
        <w:tc>
          <w:tcPr>
            <w:tcW w:w="2280" w:type="dxa"/>
            <w:tcMar>
              <w:top w:w="100" w:type="dxa"/>
              <w:left w:w="100" w:type="dxa"/>
              <w:bottom w:w="100" w:type="dxa"/>
              <w:right w:w="100" w:type="dxa"/>
            </w:tcMar>
          </w:tcPr>
          <w:p w14:paraId="2F766925" w14:textId="77777777" w:rsidR="00FD3C6D" w:rsidRDefault="00C909E5" w:rsidP="00387758">
            <w:pPr>
              <w:widowControl w:val="0"/>
              <w:pBdr>
                <w:top w:val="nil"/>
                <w:left w:val="nil"/>
                <w:bottom w:val="nil"/>
                <w:right w:val="nil"/>
                <w:between w:val="nil"/>
              </w:pBdr>
              <w:spacing w:line="360" w:lineRule="auto"/>
              <w:jc w:val="center"/>
            </w:pPr>
            <w:r>
              <w:t>6</w:t>
            </w:r>
          </w:p>
        </w:tc>
      </w:tr>
      <w:tr w:rsidR="00FD3C6D" w14:paraId="3608A424" w14:textId="77777777">
        <w:tc>
          <w:tcPr>
            <w:tcW w:w="2370" w:type="dxa"/>
            <w:tcMar>
              <w:top w:w="100" w:type="dxa"/>
              <w:left w:w="100" w:type="dxa"/>
              <w:bottom w:w="100" w:type="dxa"/>
              <w:right w:w="100" w:type="dxa"/>
            </w:tcMar>
          </w:tcPr>
          <w:p w14:paraId="2EAFA6F5" w14:textId="77777777" w:rsidR="00FD3C6D" w:rsidRDefault="00C909E5">
            <w:pPr>
              <w:widowControl w:val="0"/>
              <w:pBdr>
                <w:top w:val="nil"/>
                <w:left w:val="nil"/>
                <w:bottom w:val="nil"/>
                <w:right w:val="nil"/>
                <w:between w:val="nil"/>
              </w:pBdr>
              <w:spacing w:line="360" w:lineRule="auto"/>
              <w:jc w:val="both"/>
            </w:pPr>
            <w:r>
              <w:t>EV and charging ecosystem</w:t>
            </w:r>
          </w:p>
        </w:tc>
        <w:tc>
          <w:tcPr>
            <w:tcW w:w="4710" w:type="dxa"/>
            <w:tcMar>
              <w:top w:w="100" w:type="dxa"/>
              <w:left w:w="100" w:type="dxa"/>
              <w:bottom w:w="100" w:type="dxa"/>
              <w:right w:w="100" w:type="dxa"/>
            </w:tcMar>
          </w:tcPr>
          <w:p w14:paraId="23A4BE2D" w14:textId="77777777" w:rsidR="00FD3C6D" w:rsidRDefault="00C909E5">
            <w:pPr>
              <w:widowControl w:val="0"/>
              <w:pBdr>
                <w:top w:val="nil"/>
                <w:left w:val="nil"/>
                <w:bottom w:val="nil"/>
                <w:right w:val="nil"/>
                <w:between w:val="nil"/>
              </w:pBdr>
              <w:spacing w:line="360" w:lineRule="auto"/>
              <w:jc w:val="both"/>
            </w:pPr>
            <w:r>
              <w:t>EV technology support, pilot infrastructure and charging partnerships</w:t>
            </w:r>
          </w:p>
        </w:tc>
        <w:tc>
          <w:tcPr>
            <w:tcW w:w="2280" w:type="dxa"/>
            <w:tcMar>
              <w:top w:w="100" w:type="dxa"/>
              <w:left w:w="100" w:type="dxa"/>
              <w:bottom w:w="100" w:type="dxa"/>
              <w:right w:w="100" w:type="dxa"/>
            </w:tcMar>
          </w:tcPr>
          <w:p w14:paraId="02208E88" w14:textId="77777777" w:rsidR="00FD3C6D" w:rsidRDefault="00C909E5" w:rsidP="00387758">
            <w:pPr>
              <w:widowControl w:val="0"/>
              <w:pBdr>
                <w:top w:val="nil"/>
                <w:left w:val="nil"/>
                <w:bottom w:val="nil"/>
                <w:right w:val="nil"/>
                <w:between w:val="nil"/>
              </w:pBdr>
              <w:spacing w:line="360" w:lineRule="auto"/>
              <w:jc w:val="center"/>
            </w:pPr>
            <w:r>
              <w:t>15</w:t>
            </w:r>
          </w:p>
        </w:tc>
      </w:tr>
      <w:tr w:rsidR="00FD3C6D" w14:paraId="214E046F" w14:textId="77777777">
        <w:tc>
          <w:tcPr>
            <w:tcW w:w="2370" w:type="dxa"/>
            <w:tcMar>
              <w:top w:w="100" w:type="dxa"/>
              <w:left w:w="100" w:type="dxa"/>
              <w:bottom w:w="100" w:type="dxa"/>
              <w:right w:w="100" w:type="dxa"/>
            </w:tcMar>
          </w:tcPr>
          <w:p w14:paraId="048DBD6B" w14:textId="77777777" w:rsidR="00FD3C6D" w:rsidRDefault="00C909E5">
            <w:pPr>
              <w:widowControl w:val="0"/>
              <w:pBdr>
                <w:top w:val="nil"/>
                <w:left w:val="nil"/>
                <w:bottom w:val="nil"/>
                <w:right w:val="nil"/>
                <w:between w:val="nil"/>
              </w:pBdr>
              <w:spacing w:line="360" w:lineRule="auto"/>
              <w:jc w:val="both"/>
            </w:pPr>
            <w:r>
              <w:t>Pilot projects and testing</w:t>
            </w:r>
          </w:p>
        </w:tc>
        <w:tc>
          <w:tcPr>
            <w:tcW w:w="4710" w:type="dxa"/>
            <w:tcMar>
              <w:top w:w="100" w:type="dxa"/>
              <w:left w:w="100" w:type="dxa"/>
              <w:bottom w:w="100" w:type="dxa"/>
              <w:right w:w="100" w:type="dxa"/>
            </w:tcMar>
          </w:tcPr>
          <w:p w14:paraId="4CA86F29" w14:textId="77777777" w:rsidR="00FD3C6D" w:rsidRDefault="00C909E5">
            <w:pPr>
              <w:widowControl w:val="0"/>
              <w:pBdr>
                <w:top w:val="nil"/>
                <w:left w:val="nil"/>
                <w:bottom w:val="nil"/>
                <w:right w:val="nil"/>
                <w:between w:val="nil"/>
              </w:pBdr>
              <w:spacing w:line="360" w:lineRule="auto"/>
              <w:jc w:val="both"/>
            </w:pPr>
            <w:r>
              <w:t>To pilot new services in selected dealerships and locations</w:t>
            </w:r>
          </w:p>
        </w:tc>
        <w:tc>
          <w:tcPr>
            <w:tcW w:w="2280" w:type="dxa"/>
            <w:tcMar>
              <w:top w:w="100" w:type="dxa"/>
              <w:left w:w="100" w:type="dxa"/>
              <w:bottom w:w="100" w:type="dxa"/>
              <w:right w:w="100" w:type="dxa"/>
            </w:tcMar>
          </w:tcPr>
          <w:p w14:paraId="74BD680F" w14:textId="77777777" w:rsidR="00FD3C6D" w:rsidRDefault="00C909E5" w:rsidP="00387758">
            <w:pPr>
              <w:widowControl w:val="0"/>
              <w:pBdr>
                <w:top w:val="nil"/>
                <w:left w:val="nil"/>
                <w:bottom w:val="nil"/>
                <w:right w:val="nil"/>
                <w:between w:val="nil"/>
              </w:pBdr>
              <w:spacing w:line="360" w:lineRule="auto"/>
              <w:jc w:val="center"/>
            </w:pPr>
            <w:r>
              <w:t>5</w:t>
            </w:r>
          </w:p>
        </w:tc>
      </w:tr>
      <w:tr w:rsidR="00FD3C6D" w14:paraId="0978922D" w14:textId="77777777">
        <w:tc>
          <w:tcPr>
            <w:tcW w:w="2370" w:type="dxa"/>
            <w:tcMar>
              <w:top w:w="100" w:type="dxa"/>
              <w:left w:w="100" w:type="dxa"/>
              <w:bottom w:w="100" w:type="dxa"/>
              <w:right w:w="100" w:type="dxa"/>
            </w:tcMar>
          </w:tcPr>
          <w:p w14:paraId="490CC8E7" w14:textId="77777777" w:rsidR="00FD3C6D" w:rsidRDefault="00C909E5">
            <w:pPr>
              <w:widowControl w:val="0"/>
              <w:pBdr>
                <w:top w:val="nil"/>
                <w:left w:val="nil"/>
                <w:bottom w:val="nil"/>
                <w:right w:val="nil"/>
                <w:between w:val="nil"/>
              </w:pBdr>
              <w:spacing w:line="360" w:lineRule="auto"/>
              <w:jc w:val="both"/>
            </w:pPr>
            <w:r>
              <w:lastRenderedPageBreak/>
              <w:t>Communication and change management</w:t>
            </w:r>
          </w:p>
        </w:tc>
        <w:tc>
          <w:tcPr>
            <w:tcW w:w="4710" w:type="dxa"/>
            <w:tcMar>
              <w:top w:w="100" w:type="dxa"/>
              <w:left w:w="100" w:type="dxa"/>
              <w:bottom w:w="100" w:type="dxa"/>
              <w:right w:w="100" w:type="dxa"/>
            </w:tcMar>
          </w:tcPr>
          <w:p w14:paraId="0A8410B3" w14:textId="77777777" w:rsidR="00FD3C6D" w:rsidRDefault="00C909E5">
            <w:pPr>
              <w:widowControl w:val="0"/>
              <w:pBdr>
                <w:top w:val="nil"/>
                <w:left w:val="nil"/>
                <w:bottom w:val="nil"/>
                <w:right w:val="nil"/>
                <w:between w:val="nil"/>
              </w:pBdr>
              <w:spacing w:line="360" w:lineRule="auto"/>
              <w:jc w:val="both"/>
            </w:pPr>
            <w:r>
              <w:t>To improve internal communication, change support and engagement level of stakeholders</w:t>
            </w:r>
          </w:p>
        </w:tc>
        <w:tc>
          <w:tcPr>
            <w:tcW w:w="2280" w:type="dxa"/>
            <w:tcMar>
              <w:top w:w="100" w:type="dxa"/>
              <w:left w:w="100" w:type="dxa"/>
              <w:bottom w:w="100" w:type="dxa"/>
              <w:right w:w="100" w:type="dxa"/>
            </w:tcMar>
          </w:tcPr>
          <w:p w14:paraId="07816126" w14:textId="77777777" w:rsidR="00FD3C6D" w:rsidRDefault="00C909E5" w:rsidP="00387758">
            <w:pPr>
              <w:widowControl w:val="0"/>
              <w:pBdr>
                <w:top w:val="nil"/>
                <w:left w:val="nil"/>
                <w:bottom w:val="nil"/>
                <w:right w:val="nil"/>
                <w:between w:val="nil"/>
              </w:pBdr>
              <w:spacing w:line="360" w:lineRule="auto"/>
              <w:jc w:val="center"/>
            </w:pPr>
            <w:r>
              <w:t>3</w:t>
            </w:r>
          </w:p>
        </w:tc>
      </w:tr>
      <w:tr w:rsidR="00FD3C6D" w14:paraId="010CA2E4" w14:textId="77777777">
        <w:tc>
          <w:tcPr>
            <w:tcW w:w="2370" w:type="dxa"/>
            <w:tcMar>
              <w:top w:w="100" w:type="dxa"/>
              <w:left w:w="100" w:type="dxa"/>
              <w:bottom w:w="100" w:type="dxa"/>
              <w:right w:w="100" w:type="dxa"/>
            </w:tcMar>
          </w:tcPr>
          <w:p w14:paraId="718C71A1" w14:textId="77777777" w:rsidR="00FD3C6D" w:rsidRDefault="00C909E5">
            <w:pPr>
              <w:widowControl w:val="0"/>
              <w:pBdr>
                <w:top w:val="nil"/>
                <w:left w:val="nil"/>
                <w:bottom w:val="nil"/>
                <w:right w:val="nil"/>
                <w:between w:val="nil"/>
              </w:pBdr>
              <w:spacing w:line="360" w:lineRule="auto"/>
              <w:jc w:val="both"/>
            </w:pPr>
            <w:r>
              <w:t>Monitoring and evaluation</w:t>
            </w:r>
          </w:p>
        </w:tc>
        <w:tc>
          <w:tcPr>
            <w:tcW w:w="4710" w:type="dxa"/>
            <w:tcMar>
              <w:top w:w="100" w:type="dxa"/>
              <w:left w:w="100" w:type="dxa"/>
              <w:bottom w:w="100" w:type="dxa"/>
              <w:right w:w="100" w:type="dxa"/>
            </w:tcMar>
          </w:tcPr>
          <w:p w14:paraId="33F030EA" w14:textId="77777777" w:rsidR="00FD3C6D" w:rsidRDefault="00C909E5">
            <w:pPr>
              <w:widowControl w:val="0"/>
              <w:pBdr>
                <w:top w:val="nil"/>
                <w:left w:val="nil"/>
                <w:bottom w:val="nil"/>
                <w:right w:val="nil"/>
                <w:between w:val="nil"/>
              </w:pBdr>
              <w:spacing w:line="360" w:lineRule="auto"/>
              <w:jc w:val="both"/>
            </w:pPr>
            <w:r>
              <w:t>Implementing KPI systems and conducting customer research</w:t>
            </w:r>
          </w:p>
        </w:tc>
        <w:tc>
          <w:tcPr>
            <w:tcW w:w="2280" w:type="dxa"/>
            <w:tcMar>
              <w:top w:w="100" w:type="dxa"/>
              <w:left w:w="100" w:type="dxa"/>
              <w:bottom w:w="100" w:type="dxa"/>
              <w:right w:w="100" w:type="dxa"/>
            </w:tcMar>
          </w:tcPr>
          <w:p w14:paraId="20914B90" w14:textId="77777777" w:rsidR="00FD3C6D" w:rsidRDefault="00C909E5" w:rsidP="00387758">
            <w:pPr>
              <w:widowControl w:val="0"/>
              <w:pBdr>
                <w:top w:val="nil"/>
                <w:left w:val="nil"/>
                <w:bottom w:val="nil"/>
                <w:right w:val="nil"/>
                <w:between w:val="nil"/>
              </w:pBdr>
              <w:spacing w:line="360" w:lineRule="auto"/>
              <w:jc w:val="center"/>
            </w:pPr>
            <w:r>
              <w:t>2</w:t>
            </w:r>
          </w:p>
        </w:tc>
      </w:tr>
      <w:tr w:rsidR="00FD3C6D" w14:paraId="0A01350D" w14:textId="77777777">
        <w:trPr>
          <w:trHeight w:val="440"/>
        </w:trPr>
        <w:tc>
          <w:tcPr>
            <w:tcW w:w="7080" w:type="dxa"/>
            <w:gridSpan w:val="2"/>
            <w:tcMar>
              <w:top w:w="100" w:type="dxa"/>
              <w:left w:w="100" w:type="dxa"/>
              <w:bottom w:w="100" w:type="dxa"/>
              <w:right w:w="100" w:type="dxa"/>
            </w:tcMar>
          </w:tcPr>
          <w:p w14:paraId="5CD1B48E" w14:textId="77777777" w:rsidR="00FD3C6D" w:rsidRDefault="00C909E5">
            <w:pPr>
              <w:widowControl w:val="0"/>
              <w:pBdr>
                <w:top w:val="nil"/>
                <w:left w:val="nil"/>
                <w:bottom w:val="nil"/>
                <w:right w:val="nil"/>
                <w:between w:val="nil"/>
              </w:pBdr>
              <w:spacing w:line="360" w:lineRule="auto"/>
              <w:jc w:val="both"/>
            </w:pPr>
            <w:r>
              <w:t>Estimated total investment</w:t>
            </w:r>
          </w:p>
        </w:tc>
        <w:tc>
          <w:tcPr>
            <w:tcW w:w="2280" w:type="dxa"/>
            <w:tcMar>
              <w:top w:w="100" w:type="dxa"/>
              <w:left w:w="100" w:type="dxa"/>
              <w:bottom w:w="100" w:type="dxa"/>
              <w:right w:w="100" w:type="dxa"/>
            </w:tcMar>
          </w:tcPr>
          <w:p w14:paraId="7408A079" w14:textId="77777777" w:rsidR="00FD3C6D" w:rsidRDefault="00C909E5" w:rsidP="00387758">
            <w:pPr>
              <w:widowControl w:val="0"/>
              <w:pBdr>
                <w:top w:val="nil"/>
                <w:left w:val="nil"/>
                <w:bottom w:val="nil"/>
                <w:right w:val="nil"/>
                <w:between w:val="nil"/>
              </w:pBdr>
              <w:spacing w:line="360" w:lineRule="auto"/>
              <w:jc w:val="center"/>
            </w:pPr>
            <w:r>
              <w:t>£57 million</w:t>
            </w:r>
          </w:p>
        </w:tc>
      </w:tr>
    </w:tbl>
    <w:p w14:paraId="6B5CE732" w14:textId="77777777" w:rsidR="00FD3C6D" w:rsidRDefault="00C909E5">
      <w:pPr>
        <w:spacing w:line="360" w:lineRule="auto"/>
        <w:jc w:val="center"/>
        <w:rPr>
          <w:b/>
          <w:bCs/>
        </w:rPr>
      </w:pPr>
      <w:r>
        <w:rPr>
          <w:b/>
          <w:bCs/>
        </w:rPr>
        <w:t>Table 5: Financial plan</w:t>
      </w:r>
    </w:p>
    <w:p w14:paraId="661E6132" w14:textId="77777777" w:rsidR="00FD3C6D" w:rsidRDefault="00C909E5">
      <w:pPr>
        <w:spacing w:line="360" w:lineRule="auto"/>
        <w:jc w:val="both"/>
      </w:pPr>
      <w:r>
        <w:t xml:space="preserve">Organisations should ensure strategic use of financial resources to increase return on investment (Kumar and Vasishtha, 2025). Initially, Lexus will prioritise pilot projects and the development of employee capabilities to increase sales and evaluate potential direct and indirect returns from the proposed plan. Moreover, the company will review its investment-related decisions at each implementation phase to generate sufficient financial or strategic value. </w:t>
      </w:r>
    </w:p>
    <w:p w14:paraId="32CF63A2" w14:textId="45DD5E23" w:rsidR="00EE70A5" w:rsidRDefault="00EE70A5" w:rsidP="00EE70A5">
      <w:pPr>
        <w:spacing w:line="360" w:lineRule="auto"/>
        <w:jc w:val="center"/>
      </w:pPr>
      <w:r>
        <w:rPr>
          <w:noProof/>
        </w:rPr>
        <w:drawing>
          <wp:inline distT="0" distB="0" distL="0" distR="0" wp14:anchorId="58714359" wp14:editId="7123BDB2">
            <wp:extent cx="5844540" cy="2087880"/>
            <wp:effectExtent l="0" t="0" r="3810" b="7620"/>
            <wp:docPr id="1297593093" name="Chart 1">
              <a:extLst xmlns:a="http://schemas.openxmlformats.org/drawingml/2006/main">
                <a:ext uri="{FF2B5EF4-FFF2-40B4-BE49-F238E27FC236}">
                  <a16:creationId xmlns:a16="http://schemas.microsoft.com/office/drawing/2014/main" id="{DF19321D-D8CC-3679-6490-EFF18D5D04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86BA847" w14:textId="78499DBF" w:rsidR="00EE70A5" w:rsidRPr="00862A6E" w:rsidRDefault="00EE70A5" w:rsidP="00EE70A5">
      <w:pPr>
        <w:spacing w:line="360" w:lineRule="auto"/>
        <w:jc w:val="center"/>
        <w:rPr>
          <w:b/>
          <w:bCs/>
          <w:color w:val="000000" w:themeColor="text1"/>
        </w:rPr>
      </w:pPr>
      <w:r w:rsidRPr="00862A6E">
        <w:rPr>
          <w:b/>
          <w:bCs/>
          <w:color w:val="000000" w:themeColor="text1"/>
        </w:rPr>
        <w:t>Figure 4: Investment plan</w:t>
      </w:r>
    </w:p>
    <w:p w14:paraId="3683BB11" w14:textId="77777777" w:rsidR="00FD3C6D" w:rsidRPr="00500FA0" w:rsidRDefault="00C909E5">
      <w:pPr>
        <w:pStyle w:val="Heading2"/>
        <w:rPr>
          <w:sz w:val="22"/>
          <w:szCs w:val="22"/>
        </w:rPr>
      </w:pPr>
      <w:bookmarkStart w:id="26" w:name="_Toc237602535"/>
      <w:r w:rsidRPr="00500FA0">
        <w:rPr>
          <w:sz w:val="22"/>
          <w:szCs w:val="22"/>
        </w:rPr>
        <w:t>5.3 Communication plan</w:t>
      </w:r>
      <w:bookmarkEnd w:id="26"/>
    </w:p>
    <w:p w14:paraId="76AC5756" w14:textId="77777777" w:rsidR="00FD3C6D" w:rsidRDefault="00C909E5">
      <w:pPr>
        <w:spacing w:line="360" w:lineRule="auto"/>
        <w:jc w:val="both"/>
      </w:pPr>
      <w:r>
        <w:t xml:space="preserve">Effective communication plays a vital role in a change management plan to address the needs of all stakeholders (Mardikaningsih and Darmawan, 2022). Therefore, the senior leaders of Lexus should communicate a clear strategic vision to explain the significance of embracing AI and electric vehicles. Additionally, employees should receive regular updates about the newly introduced program through workshops, managerial meetings and internal communication platforms. On the other hand, the company should also provide structured training to dealers to increase their knowledge about new technologies. Lexus can utilise its official website, dealerships and social media channels to spread awareness about the benefits of its new products and services. Besides, the company can implement a two-way communication strategy </w:t>
      </w:r>
      <w:r>
        <w:lastRenderedPageBreak/>
        <w:t xml:space="preserve">through collecting feedback from employees and conducting customer surveys. Consequently, Lexus can identify implementation-related problems at an early stage. </w:t>
      </w:r>
    </w:p>
    <w:p w14:paraId="4C9F681E" w14:textId="77777777" w:rsidR="00FD3C6D" w:rsidRPr="00500FA0" w:rsidRDefault="00C909E5">
      <w:pPr>
        <w:pStyle w:val="Heading2"/>
        <w:rPr>
          <w:sz w:val="22"/>
          <w:szCs w:val="22"/>
          <w:lang w:val="fr-FR"/>
        </w:rPr>
      </w:pPr>
      <w:bookmarkStart w:id="27" w:name="_Toc237602536"/>
      <w:r w:rsidRPr="00500FA0">
        <w:rPr>
          <w:sz w:val="22"/>
          <w:szCs w:val="22"/>
          <w:lang w:val="fr-FR"/>
        </w:rPr>
        <w:t>5.4 Evaluation plan</w:t>
      </w:r>
      <w:bookmarkEnd w:id="27"/>
    </w:p>
    <w:p w14:paraId="1A6A13B4" w14:textId="42985EE5" w:rsidR="00FD3C6D" w:rsidRDefault="00C909E5">
      <w:pPr>
        <w:pBdr>
          <w:top w:val="nil"/>
          <w:left w:val="nil"/>
          <w:bottom w:val="nil"/>
          <w:right w:val="nil"/>
          <w:between w:val="nil"/>
        </w:pBdr>
        <w:spacing w:line="360" w:lineRule="auto"/>
        <w:jc w:val="both"/>
      </w:pPr>
      <w:r w:rsidRPr="00862A6E">
        <w:rPr>
          <w:lang w:val="fr-FR"/>
        </w:rPr>
        <w:t xml:space="preserve">Marrucci et al. </w:t>
      </w:r>
      <w:r>
        <w:t>(2024), have guided firms to identify key performance indicators to produce measurable data and achieve organisational objectives efficiently. Considering this, Lexus will rely on several KPIs including ‘the sales of electric vehicles</w:t>
      </w:r>
      <w:r w:rsidR="00862A6E">
        <w:t xml:space="preserve">’, </w:t>
      </w:r>
      <w:r>
        <w:t xml:space="preserve">engagement rate of digital customers’, ‘completion rate of employee training’ and ‘growth in operational </w:t>
      </w:r>
      <w:r w:rsidR="00862A6E">
        <w:t>costs</w:t>
      </w:r>
      <w:r>
        <w:t xml:space="preserve">. The company will review its progress quarterly against predetermined targets. Additionally, the firm should collect feedback from customers and employees to complement quantitative measures and obtain an overall idea about behavioural and cultural outcomes. Lexus will modify the aforementioned initiative if it performs below expectations. </w:t>
      </w:r>
    </w:p>
    <w:tbl>
      <w:tblPr>
        <w:tblStyle w:val="TableGrid"/>
        <w:tblW w:w="9351" w:type="dxa"/>
        <w:jc w:val="center"/>
        <w:tblLook w:val="04A0" w:firstRow="1" w:lastRow="0" w:firstColumn="1" w:lastColumn="0" w:noHBand="0" w:noVBand="1"/>
      </w:tblPr>
      <w:tblGrid>
        <w:gridCol w:w="2689"/>
        <w:gridCol w:w="3827"/>
        <w:gridCol w:w="2835"/>
      </w:tblGrid>
      <w:tr w:rsidR="00C90F74" w:rsidRPr="00574159" w14:paraId="036265E7" w14:textId="77777777" w:rsidTr="00C90F74">
        <w:trPr>
          <w:trHeight w:val="416"/>
          <w:jc w:val="center"/>
        </w:trPr>
        <w:tc>
          <w:tcPr>
            <w:tcW w:w="2689" w:type="dxa"/>
          </w:tcPr>
          <w:p w14:paraId="7A6B0BB3" w14:textId="77777777" w:rsidR="00C90F74" w:rsidRPr="00C90F74" w:rsidRDefault="00C90F74" w:rsidP="00B06F99">
            <w:pPr>
              <w:jc w:val="center"/>
              <w:rPr>
                <w:rFonts w:ascii="Arial" w:hAnsi="Arial" w:cs="Arial"/>
                <w:b/>
                <w:bCs/>
                <w:sz w:val="24"/>
                <w:szCs w:val="24"/>
              </w:rPr>
            </w:pPr>
            <w:r w:rsidRPr="00C90F74">
              <w:rPr>
                <w:rFonts w:ascii="Arial" w:hAnsi="Arial" w:cs="Arial"/>
                <w:b/>
                <w:bCs/>
                <w:sz w:val="24"/>
                <w:szCs w:val="24"/>
              </w:rPr>
              <w:t>Performance area</w:t>
            </w:r>
          </w:p>
          <w:p w14:paraId="77ACD72C" w14:textId="77777777" w:rsidR="00C90F74" w:rsidRPr="00C90F74" w:rsidRDefault="00C90F74" w:rsidP="00B06F99">
            <w:pPr>
              <w:jc w:val="center"/>
              <w:rPr>
                <w:rFonts w:ascii="Arial" w:hAnsi="Arial" w:cs="Arial"/>
              </w:rPr>
            </w:pPr>
          </w:p>
        </w:tc>
        <w:tc>
          <w:tcPr>
            <w:tcW w:w="3827" w:type="dxa"/>
          </w:tcPr>
          <w:p w14:paraId="3CC7AAA5" w14:textId="77777777" w:rsidR="00C90F74" w:rsidRPr="00C90F74" w:rsidRDefault="00C90F74" w:rsidP="00B06F99">
            <w:pPr>
              <w:jc w:val="center"/>
              <w:rPr>
                <w:rFonts w:ascii="Arial" w:hAnsi="Arial" w:cs="Arial"/>
                <w:sz w:val="24"/>
                <w:szCs w:val="24"/>
              </w:rPr>
            </w:pPr>
            <w:r w:rsidRPr="00C90F74">
              <w:rPr>
                <w:rFonts w:ascii="Arial" w:hAnsi="Arial" w:cs="Arial"/>
                <w:sz w:val="24"/>
                <w:szCs w:val="24"/>
              </w:rPr>
              <w:t>Key performance indicators (KPIs)</w:t>
            </w:r>
          </w:p>
        </w:tc>
        <w:tc>
          <w:tcPr>
            <w:tcW w:w="2835" w:type="dxa"/>
          </w:tcPr>
          <w:p w14:paraId="52EA58ED" w14:textId="77777777" w:rsidR="00C90F74" w:rsidRPr="00C90F74" w:rsidRDefault="00C90F74" w:rsidP="00B06F99">
            <w:pPr>
              <w:jc w:val="center"/>
              <w:rPr>
                <w:rFonts w:ascii="Arial" w:hAnsi="Arial" w:cs="Arial"/>
                <w:sz w:val="24"/>
                <w:szCs w:val="24"/>
              </w:rPr>
            </w:pPr>
            <w:r w:rsidRPr="00C90F74">
              <w:rPr>
                <w:rFonts w:ascii="Arial" w:hAnsi="Arial" w:cs="Arial"/>
                <w:sz w:val="24"/>
                <w:szCs w:val="24"/>
              </w:rPr>
              <w:t>Target</w:t>
            </w:r>
          </w:p>
        </w:tc>
      </w:tr>
      <w:tr w:rsidR="00C90F74" w:rsidRPr="00574159" w14:paraId="2E08F8F9" w14:textId="77777777" w:rsidTr="00C90F74">
        <w:trPr>
          <w:trHeight w:val="408"/>
          <w:jc w:val="center"/>
        </w:trPr>
        <w:tc>
          <w:tcPr>
            <w:tcW w:w="2689" w:type="dxa"/>
          </w:tcPr>
          <w:p w14:paraId="70EBEE4F" w14:textId="77777777" w:rsidR="00C90F74" w:rsidRPr="00C90F74" w:rsidRDefault="00C90F74" w:rsidP="00B06F99">
            <w:pPr>
              <w:jc w:val="center"/>
              <w:rPr>
                <w:rFonts w:ascii="Arial" w:hAnsi="Arial" w:cs="Arial"/>
                <w:b/>
                <w:bCs/>
              </w:rPr>
            </w:pPr>
            <w:r w:rsidRPr="00C90F74">
              <w:rPr>
                <w:rFonts w:ascii="Arial" w:hAnsi="Arial" w:cs="Arial"/>
                <w:b/>
                <w:bCs/>
              </w:rPr>
              <w:t>Sales performance</w:t>
            </w:r>
          </w:p>
        </w:tc>
        <w:tc>
          <w:tcPr>
            <w:tcW w:w="3827" w:type="dxa"/>
          </w:tcPr>
          <w:p w14:paraId="26225106" w14:textId="77777777" w:rsidR="00C90F74" w:rsidRPr="00C90F74" w:rsidRDefault="00C90F74" w:rsidP="00B06F99">
            <w:pPr>
              <w:jc w:val="center"/>
              <w:rPr>
                <w:rFonts w:ascii="Arial" w:hAnsi="Arial" w:cs="Arial"/>
              </w:rPr>
            </w:pPr>
            <w:r w:rsidRPr="00C90F74">
              <w:rPr>
                <w:rFonts w:ascii="Arial" w:hAnsi="Arial" w:cs="Arial"/>
              </w:rPr>
              <w:t>Vehicle sales growth</w:t>
            </w:r>
          </w:p>
        </w:tc>
        <w:tc>
          <w:tcPr>
            <w:tcW w:w="2835" w:type="dxa"/>
          </w:tcPr>
          <w:p w14:paraId="0D8B24A1" w14:textId="77777777" w:rsidR="00C90F74" w:rsidRPr="00C90F74" w:rsidRDefault="00C90F74" w:rsidP="00B06F99">
            <w:pPr>
              <w:jc w:val="center"/>
              <w:rPr>
                <w:rFonts w:ascii="Arial" w:hAnsi="Arial" w:cs="Arial"/>
              </w:rPr>
            </w:pPr>
            <w:r w:rsidRPr="00C90F74">
              <w:rPr>
                <w:rFonts w:ascii="Arial" w:hAnsi="Arial" w:cs="Arial"/>
              </w:rPr>
              <w:t xml:space="preserve">Increase sales by </w:t>
            </w:r>
            <w:r w:rsidRPr="00C90F74">
              <w:rPr>
                <w:rFonts w:ascii="Arial" w:hAnsi="Arial" w:cs="Arial"/>
                <w:b/>
                <w:bCs/>
              </w:rPr>
              <w:t>5%</w:t>
            </w:r>
          </w:p>
        </w:tc>
      </w:tr>
      <w:tr w:rsidR="00C90F74" w:rsidRPr="00574159" w14:paraId="4DED091D" w14:textId="77777777" w:rsidTr="00C90F74">
        <w:trPr>
          <w:trHeight w:val="427"/>
          <w:jc w:val="center"/>
        </w:trPr>
        <w:tc>
          <w:tcPr>
            <w:tcW w:w="2689" w:type="dxa"/>
          </w:tcPr>
          <w:p w14:paraId="2944430C" w14:textId="77777777" w:rsidR="00C90F74" w:rsidRPr="00C90F74" w:rsidRDefault="00C90F74" w:rsidP="00B06F99">
            <w:pPr>
              <w:jc w:val="center"/>
              <w:rPr>
                <w:rFonts w:ascii="Arial" w:hAnsi="Arial" w:cs="Arial"/>
                <w:b/>
                <w:bCs/>
              </w:rPr>
            </w:pPr>
            <w:r w:rsidRPr="00C90F74">
              <w:rPr>
                <w:rFonts w:ascii="Arial" w:hAnsi="Arial" w:cs="Arial"/>
                <w:b/>
                <w:bCs/>
              </w:rPr>
              <w:t>Electric vehicle sales</w:t>
            </w:r>
          </w:p>
        </w:tc>
        <w:tc>
          <w:tcPr>
            <w:tcW w:w="3827" w:type="dxa"/>
          </w:tcPr>
          <w:p w14:paraId="3ACCEDFD" w14:textId="77777777" w:rsidR="00C90F74" w:rsidRPr="00C90F74" w:rsidRDefault="00C90F74" w:rsidP="00B06F99">
            <w:pPr>
              <w:jc w:val="center"/>
              <w:rPr>
                <w:rFonts w:ascii="Arial" w:hAnsi="Arial" w:cs="Arial"/>
              </w:rPr>
            </w:pPr>
            <w:r w:rsidRPr="00C90F74">
              <w:rPr>
                <w:rFonts w:ascii="Arial" w:hAnsi="Arial" w:cs="Arial"/>
              </w:rPr>
              <w:t>Percentage of total sales from electric/hybrid vehicles</w:t>
            </w:r>
          </w:p>
        </w:tc>
        <w:tc>
          <w:tcPr>
            <w:tcW w:w="2835" w:type="dxa"/>
          </w:tcPr>
          <w:p w14:paraId="62D2D973" w14:textId="77777777" w:rsidR="00C90F74" w:rsidRPr="00C90F74" w:rsidRDefault="00C90F74" w:rsidP="00B06F99">
            <w:pPr>
              <w:jc w:val="center"/>
              <w:rPr>
                <w:rFonts w:ascii="Arial" w:hAnsi="Arial" w:cs="Arial"/>
              </w:rPr>
            </w:pPr>
            <w:r w:rsidRPr="00C90F74">
              <w:rPr>
                <w:rFonts w:ascii="Arial" w:hAnsi="Arial" w:cs="Arial"/>
              </w:rPr>
              <w:t xml:space="preserve">Increase EV sales by </w:t>
            </w:r>
            <w:r w:rsidRPr="00C90F74">
              <w:rPr>
                <w:rFonts w:ascii="Arial" w:hAnsi="Arial" w:cs="Arial"/>
                <w:b/>
                <w:bCs/>
              </w:rPr>
              <w:t>15%</w:t>
            </w:r>
          </w:p>
        </w:tc>
      </w:tr>
      <w:tr w:rsidR="00C90F74" w:rsidRPr="00574159" w14:paraId="0D9BD2E0" w14:textId="77777777" w:rsidTr="00C90F74">
        <w:trPr>
          <w:trHeight w:val="406"/>
          <w:jc w:val="center"/>
        </w:trPr>
        <w:tc>
          <w:tcPr>
            <w:tcW w:w="2689" w:type="dxa"/>
          </w:tcPr>
          <w:p w14:paraId="19836C70" w14:textId="77777777" w:rsidR="00C90F74" w:rsidRPr="00C90F74" w:rsidRDefault="00C90F74" w:rsidP="00B06F99">
            <w:pPr>
              <w:jc w:val="center"/>
              <w:rPr>
                <w:rFonts w:ascii="Arial" w:hAnsi="Arial" w:cs="Arial"/>
                <w:b/>
                <w:bCs/>
              </w:rPr>
            </w:pPr>
            <w:r w:rsidRPr="00C90F74">
              <w:rPr>
                <w:rFonts w:ascii="Arial" w:hAnsi="Arial" w:cs="Arial"/>
                <w:b/>
                <w:bCs/>
              </w:rPr>
              <w:t>Customer satisfaction</w:t>
            </w:r>
          </w:p>
        </w:tc>
        <w:tc>
          <w:tcPr>
            <w:tcW w:w="3827" w:type="dxa"/>
          </w:tcPr>
          <w:p w14:paraId="61E3C26D" w14:textId="77777777" w:rsidR="00C90F74" w:rsidRPr="00C90F74" w:rsidRDefault="00C90F74" w:rsidP="00B06F99">
            <w:pPr>
              <w:jc w:val="center"/>
              <w:rPr>
                <w:rFonts w:ascii="Arial" w:hAnsi="Arial" w:cs="Arial"/>
              </w:rPr>
            </w:pPr>
            <w:r w:rsidRPr="00C90F74">
              <w:rPr>
                <w:rFonts w:ascii="Arial" w:hAnsi="Arial" w:cs="Arial"/>
              </w:rPr>
              <w:t>Customer Satisfaction Score (CSAT)</w:t>
            </w:r>
          </w:p>
        </w:tc>
        <w:tc>
          <w:tcPr>
            <w:tcW w:w="2835" w:type="dxa"/>
          </w:tcPr>
          <w:p w14:paraId="79A6C335" w14:textId="77777777" w:rsidR="00C90F74" w:rsidRPr="00C90F74" w:rsidRDefault="00C90F74" w:rsidP="00B06F99">
            <w:pPr>
              <w:jc w:val="center"/>
              <w:rPr>
                <w:rFonts w:ascii="Arial" w:hAnsi="Arial" w:cs="Arial"/>
              </w:rPr>
            </w:pPr>
            <w:r w:rsidRPr="00C90F74">
              <w:rPr>
                <w:rFonts w:ascii="Arial" w:hAnsi="Arial" w:cs="Arial"/>
              </w:rPr>
              <w:t>90%</w:t>
            </w:r>
          </w:p>
        </w:tc>
      </w:tr>
      <w:tr w:rsidR="00C90F74" w:rsidRPr="00574159" w14:paraId="4B3799EA" w14:textId="77777777" w:rsidTr="00C90F74">
        <w:trPr>
          <w:trHeight w:val="567"/>
          <w:jc w:val="center"/>
        </w:trPr>
        <w:tc>
          <w:tcPr>
            <w:tcW w:w="2689" w:type="dxa"/>
          </w:tcPr>
          <w:p w14:paraId="2DF5905A" w14:textId="77777777" w:rsidR="00C90F74" w:rsidRPr="00C90F74" w:rsidRDefault="00C90F74" w:rsidP="00B06F99">
            <w:pPr>
              <w:spacing w:line="276" w:lineRule="auto"/>
              <w:jc w:val="center"/>
              <w:rPr>
                <w:rFonts w:ascii="Arial" w:hAnsi="Arial" w:cs="Arial"/>
                <w:b/>
                <w:bCs/>
              </w:rPr>
            </w:pPr>
            <w:r w:rsidRPr="00C90F74">
              <w:rPr>
                <w:rFonts w:ascii="Arial" w:hAnsi="Arial" w:cs="Arial"/>
                <w:b/>
                <w:bCs/>
              </w:rPr>
              <w:t>Customer loyalty</w:t>
            </w:r>
          </w:p>
        </w:tc>
        <w:tc>
          <w:tcPr>
            <w:tcW w:w="3827" w:type="dxa"/>
          </w:tcPr>
          <w:p w14:paraId="40AF9048" w14:textId="77777777" w:rsidR="00C90F74" w:rsidRPr="00C90F74" w:rsidRDefault="00C90F74" w:rsidP="00B06F99">
            <w:pPr>
              <w:jc w:val="center"/>
              <w:rPr>
                <w:rFonts w:ascii="Arial" w:hAnsi="Arial" w:cs="Arial"/>
              </w:rPr>
            </w:pPr>
            <w:r w:rsidRPr="00C90F74">
              <w:rPr>
                <w:rFonts w:ascii="Arial" w:hAnsi="Arial" w:cs="Arial"/>
              </w:rPr>
              <w:t>Repeat purchase / customer retention rate</w:t>
            </w:r>
          </w:p>
        </w:tc>
        <w:tc>
          <w:tcPr>
            <w:tcW w:w="2835" w:type="dxa"/>
          </w:tcPr>
          <w:p w14:paraId="2A3EEDDA" w14:textId="77777777" w:rsidR="00C90F74" w:rsidRPr="00C90F74" w:rsidRDefault="00C90F74" w:rsidP="00B06F99">
            <w:pPr>
              <w:jc w:val="center"/>
              <w:rPr>
                <w:rFonts w:ascii="Arial" w:hAnsi="Arial" w:cs="Arial"/>
              </w:rPr>
            </w:pPr>
            <w:r w:rsidRPr="00C90F74">
              <w:rPr>
                <w:rFonts w:ascii="Arial" w:hAnsi="Arial" w:cs="Arial"/>
              </w:rPr>
              <w:t>80%</w:t>
            </w:r>
          </w:p>
        </w:tc>
      </w:tr>
      <w:tr w:rsidR="00C90F74" w:rsidRPr="00574159" w14:paraId="1A63ADC1" w14:textId="77777777" w:rsidTr="00C90F74">
        <w:trPr>
          <w:trHeight w:val="435"/>
          <w:jc w:val="center"/>
        </w:trPr>
        <w:tc>
          <w:tcPr>
            <w:tcW w:w="2689" w:type="dxa"/>
          </w:tcPr>
          <w:p w14:paraId="2F18780E" w14:textId="77777777" w:rsidR="00C90F74" w:rsidRPr="00C90F74" w:rsidRDefault="00C90F74" w:rsidP="00B06F99">
            <w:pPr>
              <w:jc w:val="center"/>
              <w:rPr>
                <w:rFonts w:ascii="Arial" w:hAnsi="Arial" w:cs="Arial"/>
                <w:b/>
                <w:bCs/>
              </w:rPr>
            </w:pPr>
            <w:r w:rsidRPr="00C90F74">
              <w:rPr>
                <w:rFonts w:ascii="Arial" w:hAnsi="Arial" w:cs="Arial"/>
                <w:b/>
                <w:bCs/>
              </w:rPr>
              <w:t>Product quality</w:t>
            </w:r>
          </w:p>
        </w:tc>
        <w:tc>
          <w:tcPr>
            <w:tcW w:w="3827" w:type="dxa"/>
          </w:tcPr>
          <w:p w14:paraId="58C286F4" w14:textId="77777777" w:rsidR="00C90F74" w:rsidRPr="00C90F74" w:rsidRDefault="00C90F74" w:rsidP="00B06F99">
            <w:pPr>
              <w:jc w:val="center"/>
              <w:rPr>
                <w:rFonts w:ascii="Arial" w:hAnsi="Arial" w:cs="Arial"/>
              </w:rPr>
            </w:pPr>
            <w:r w:rsidRPr="00C90F74">
              <w:rPr>
                <w:rFonts w:ascii="Arial" w:hAnsi="Arial" w:cs="Arial"/>
              </w:rPr>
              <w:t>Vehicle defects and warranty claims</w:t>
            </w:r>
          </w:p>
        </w:tc>
        <w:tc>
          <w:tcPr>
            <w:tcW w:w="2835" w:type="dxa"/>
          </w:tcPr>
          <w:p w14:paraId="39C01EA0" w14:textId="77777777" w:rsidR="00C90F74" w:rsidRPr="00C90F74" w:rsidRDefault="00C90F74" w:rsidP="00B06F99">
            <w:pPr>
              <w:jc w:val="center"/>
              <w:rPr>
                <w:rFonts w:ascii="Arial" w:hAnsi="Arial" w:cs="Arial"/>
              </w:rPr>
            </w:pPr>
            <w:r w:rsidRPr="00C90F74">
              <w:rPr>
                <w:rFonts w:ascii="Arial" w:hAnsi="Arial" w:cs="Arial"/>
              </w:rPr>
              <w:t xml:space="preserve">Reduce by </w:t>
            </w:r>
            <w:r w:rsidRPr="00C90F74">
              <w:rPr>
                <w:rFonts w:ascii="Arial" w:hAnsi="Arial" w:cs="Arial"/>
                <w:b/>
                <w:bCs/>
              </w:rPr>
              <w:t>10%</w:t>
            </w:r>
          </w:p>
        </w:tc>
      </w:tr>
      <w:tr w:rsidR="00C90F74" w:rsidRPr="00574159" w14:paraId="758E20F1" w14:textId="77777777" w:rsidTr="00C90F74">
        <w:trPr>
          <w:trHeight w:val="435"/>
          <w:jc w:val="center"/>
        </w:trPr>
        <w:tc>
          <w:tcPr>
            <w:tcW w:w="2689" w:type="dxa"/>
          </w:tcPr>
          <w:p w14:paraId="7D0D7F7B" w14:textId="77777777" w:rsidR="00C90F74" w:rsidRPr="00C90F74" w:rsidRDefault="00C90F74" w:rsidP="00B06F99">
            <w:pPr>
              <w:jc w:val="center"/>
              <w:rPr>
                <w:rFonts w:ascii="Arial" w:hAnsi="Arial" w:cs="Arial"/>
                <w:b/>
                <w:bCs/>
              </w:rPr>
            </w:pPr>
            <w:r w:rsidRPr="00C90F74">
              <w:rPr>
                <w:rFonts w:ascii="Arial" w:hAnsi="Arial" w:cs="Arial"/>
                <w:b/>
                <w:bCs/>
              </w:rPr>
              <w:t>After-sales service</w:t>
            </w:r>
          </w:p>
        </w:tc>
        <w:tc>
          <w:tcPr>
            <w:tcW w:w="3827" w:type="dxa"/>
          </w:tcPr>
          <w:p w14:paraId="09E07EA2" w14:textId="77777777" w:rsidR="00C90F74" w:rsidRPr="00C90F74" w:rsidRDefault="00C90F74" w:rsidP="00B06F99">
            <w:pPr>
              <w:jc w:val="center"/>
              <w:rPr>
                <w:rFonts w:ascii="Arial" w:hAnsi="Arial" w:cs="Arial"/>
              </w:rPr>
            </w:pPr>
            <w:r w:rsidRPr="00C90F74">
              <w:rPr>
                <w:rFonts w:ascii="Arial" w:hAnsi="Arial" w:cs="Arial"/>
              </w:rPr>
              <w:t>Service satisfaction score</w:t>
            </w:r>
          </w:p>
        </w:tc>
        <w:tc>
          <w:tcPr>
            <w:tcW w:w="2835" w:type="dxa"/>
          </w:tcPr>
          <w:p w14:paraId="0466C487" w14:textId="77777777" w:rsidR="00C90F74" w:rsidRPr="00C90F74" w:rsidRDefault="00C90F74" w:rsidP="00B06F99">
            <w:pPr>
              <w:jc w:val="center"/>
              <w:rPr>
                <w:rFonts w:ascii="Arial" w:hAnsi="Arial" w:cs="Arial"/>
              </w:rPr>
            </w:pPr>
            <w:r w:rsidRPr="00C90F74">
              <w:rPr>
                <w:rFonts w:ascii="Arial" w:hAnsi="Arial" w:cs="Arial"/>
              </w:rPr>
              <w:t>90%</w:t>
            </w:r>
          </w:p>
        </w:tc>
      </w:tr>
      <w:tr w:rsidR="00C90F74" w:rsidRPr="00574159" w14:paraId="3776BF6C" w14:textId="77777777" w:rsidTr="00C90F74">
        <w:trPr>
          <w:trHeight w:val="435"/>
          <w:jc w:val="center"/>
        </w:trPr>
        <w:tc>
          <w:tcPr>
            <w:tcW w:w="2689" w:type="dxa"/>
          </w:tcPr>
          <w:p w14:paraId="6892BCB4" w14:textId="77777777" w:rsidR="00C90F74" w:rsidRPr="00C90F74" w:rsidRDefault="00C90F74" w:rsidP="00B06F99">
            <w:pPr>
              <w:jc w:val="center"/>
              <w:rPr>
                <w:rFonts w:ascii="Arial" w:hAnsi="Arial" w:cs="Arial"/>
                <w:b/>
                <w:bCs/>
              </w:rPr>
            </w:pPr>
            <w:r w:rsidRPr="00C90F74">
              <w:rPr>
                <w:rFonts w:ascii="Arial" w:hAnsi="Arial" w:cs="Arial"/>
                <w:b/>
                <w:bCs/>
              </w:rPr>
              <w:t>Employee training</w:t>
            </w:r>
          </w:p>
        </w:tc>
        <w:tc>
          <w:tcPr>
            <w:tcW w:w="3827" w:type="dxa"/>
          </w:tcPr>
          <w:p w14:paraId="605E28AB" w14:textId="77777777" w:rsidR="00C90F74" w:rsidRPr="00C90F74" w:rsidRDefault="00C90F74" w:rsidP="00B06F99">
            <w:pPr>
              <w:jc w:val="center"/>
              <w:rPr>
                <w:rFonts w:ascii="Arial" w:hAnsi="Arial" w:cs="Arial"/>
              </w:rPr>
            </w:pPr>
            <w:r w:rsidRPr="00C90F74">
              <w:rPr>
                <w:rFonts w:ascii="Arial" w:hAnsi="Arial" w:cs="Arial"/>
              </w:rPr>
              <w:t>Employee training completion rate</w:t>
            </w:r>
          </w:p>
        </w:tc>
        <w:tc>
          <w:tcPr>
            <w:tcW w:w="2835" w:type="dxa"/>
          </w:tcPr>
          <w:p w14:paraId="174B1BD0" w14:textId="77777777" w:rsidR="00C90F74" w:rsidRPr="00C90F74" w:rsidRDefault="00C90F74" w:rsidP="00B06F99">
            <w:pPr>
              <w:jc w:val="center"/>
              <w:rPr>
                <w:rFonts w:ascii="Arial" w:hAnsi="Arial" w:cs="Arial"/>
              </w:rPr>
            </w:pPr>
            <w:r w:rsidRPr="00C90F74">
              <w:rPr>
                <w:rFonts w:ascii="Arial" w:hAnsi="Arial" w:cs="Arial"/>
              </w:rPr>
              <w:t>95%</w:t>
            </w:r>
          </w:p>
        </w:tc>
      </w:tr>
      <w:tr w:rsidR="00C90F74" w:rsidRPr="00574159" w14:paraId="60419878" w14:textId="77777777" w:rsidTr="00C90F74">
        <w:trPr>
          <w:trHeight w:val="435"/>
          <w:jc w:val="center"/>
        </w:trPr>
        <w:tc>
          <w:tcPr>
            <w:tcW w:w="2689" w:type="dxa"/>
          </w:tcPr>
          <w:p w14:paraId="619A694D" w14:textId="77777777" w:rsidR="00C90F74" w:rsidRPr="00C90F74" w:rsidRDefault="00C90F74" w:rsidP="00B06F99">
            <w:pPr>
              <w:jc w:val="center"/>
              <w:rPr>
                <w:rFonts w:ascii="Arial" w:hAnsi="Arial" w:cs="Arial"/>
                <w:b/>
                <w:bCs/>
              </w:rPr>
            </w:pPr>
            <w:r w:rsidRPr="00C90F74">
              <w:rPr>
                <w:rFonts w:ascii="Arial" w:hAnsi="Arial" w:cs="Arial"/>
                <w:b/>
                <w:bCs/>
              </w:rPr>
              <w:t>Employee performance</w:t>
            </w:r>
          </w:p>
        </w:tc>
        <w:tc>
          <w:tcPr>
            <w:tcW w:w="3827" w:type="dxa"/>
          </w:tcPr>
          <w:p w14:paraId="7BC68B5B" w14:textId="77777777" w:rsidR="00C90F74" w:rsidRPr="00C90F74" w:rsidRDefault="00C90F74" w:rsidP="00B06F99">
            <w:pPr>
              <w:jc w:val="center"/>
              <w:rPr>
                <w:rFonts w:ascii="Arial" w:hAnsi="Arial" w:cs="Arial"/>
              </w:rPr>
            </w:pPr>
            <w:r w:rsidRPr="00C90F74">
              <w:rPr>
                <w:rFonts w:ascii="Arial" w:hAnsi="Arial" w:cs="Arial"/>
              </w:rPr>
              <w:t>Employee engagement score</w:t>
            </w:r>
          </w:p>
        </w:tc>
        <w:tc>
          <w:tcPr>
            <w:tcW w:w="2835" w:type="dxa"/>
          </w:tcPr>
          <w:p w14:paraId="0ADD20D7" w14:textId="77777777" w:rsidR="00C90F74" w:rsidRPr="00C90F74" w:rsidRDefault="00C90F74" w:rsidP="00B06F99">
            <w:pPr>
              <w:jc w:val="center"/>
              <w:rPr>
                <w:rFonts w:ascii="Arial" w:hAnsi="Arial" w:cs="Arial"/>
              </w:rPr>
            </w:pPr>
            <w:r w:rsidRPr="00C90F74">
              <w:rPr>
                <w:rFonts w:ascii="Arial" w:hAnsi="Arial" w:cs="Arial"/>
              </w:rPr>
              <w:t>85%</w:t>
            </w:r>
          </w:p>
        </w:tc>
      </w:tr>
      <w:tr w:rsidR="00C90F74" w:rsidRPr="00574159" w14:paraId="3E30E9CF" w14:textId="77777777" w:rsidTr="00C90F74">
        <w:trPr>
          <w:trHeight w:val="435"/>
          <w:jc w:val="center"/>
        </w:trPr>
        <w:tc>
          <w:tcPr>
            <w:tcW w:w="2689" w:type="dxa"/>
          </w:tcPr>
          <w:p w14:paraId="4F830E8E" w14:textId="77777777" w:rsidR="00C90F74" w:rsidRPr="00C90F74" w:rsidRDefault="00C90F74" w:rsidP="00B06F99">
            <w:pPr>
              <w:jc w:val="center"/>
              <w:rPr>
                <w:rFonts w:ascii="Arial" w:hAnsi="Arial" w:cs="Arial"/>
                <w:b/>
                <w:bCs/>
              </w:rPr>
            </w:pPr>
            <w:r w:rsidRPr="00C90F74">
              <w:rPr>
                <w:rFonts w:ascii="Arial" w:hAnsi="Arial" w:cs="Arial"/>
                <w:b/>
                <w:bCs/>
              </w:rPr>
              <w:t>Operational efficiency</w:t>
            </w:r>
          </w:p>
        </w:tc>
        <w:tc>
          <w:tcPr>
            <w:tcW w:w="3827" w:type="dxa"/>
          </w:tcPr>
          <w:p w14:paraId="71D24B0E" w14:textId="77777777" w:rsidR="00C90F74" w:rsidRPr="00C90F74" w:rsidRDefault="00C90F74" w:rsidP="00B06F99">
            <w:pPr>
              <w:jc w:val="center"/>
              <w:rPr>
                <w:rFonts w:ascii="Arial" w:hAnsi="Arial" w:cs="Arial"/>
              </w:rPr>
            </w:pPr>
            <w:r w:rsidRPr="00C90F74">
              <w:rPr>
                <w:rFonts w:ascii="Arial" w:hAnsi="Arial" w:cs="Arial"/>
              </w:rPr>
              <w:t>Average service completion time</w:t>
            </w:r>
          </w:p>
        </w:tc>
        <w:tc>
          <w:tcPr>
            <w:tcW w:w="2835" w:type="dxa"/>
          </w:tcPr>
          <w:p w14:paraId="2B964063" w14:textId="77777777" w:rsidR="00C90F74" w:rsidRPr="00C90F74" w:rsidRDefault="00C90F74" w:rsidP="00B06F99">
            <w:pPr>
              <w:jc w:val="center"/>
              <w:rPr>
                <w:rFonts w:ascii="Arial" w:hAnsi="Arial" w:cs="Arial"/>
              </w:rPr>
            </w:pPr>
            <w:r w:rsidRPr="00C90F74">
              <w:rPr>
                <w:rFonts w:ascii="Arial" w:hAnsi="Arial" w:cs="Arial"/>
              </w:rPr>
              <w:t xml:space="preserve">Reduce by </w:t>
            </w:r>
            <w:r w:rsidRPr="00C90F74">
              <w:rPr>
                <w:rFonts w:ascii="Arial" w:hAnsi="Arial" w:cs="Arial"/>
                <w:b/>
                <w:bCs/>
              </w:rPr>
              <w:t>10%</w:t>
            </w:r>
          </w:p>
        </w:tc>
      </w:tr>
      <w:tr w:rsidR="00C90F74" w:rsidRPr="00574159" w14:paraId="35438A3B" w14:textId="77777777" w:rsidTr="00C90F74">
        <w:trPr>
          <w:trHeight w:val="369"/>
          <w:jc w:val="center"/>
        </w:trPr>
        <w:tc>
          <w:tcPr>
            <w:tcW w:w="2689" w:type="dxa"/>
          </w:tcPr>
          <w:p w14:paraId="75868DDA" w14:textId="77777777" w:rsidR="00C90F74" w:rsidRPr="00C90F74" w:rsidRDefault="00C90F74" w:rsidP="00B06F99">
            <w:pPr>
              <w:jc w:val="center"/>
              <w:rPr>
                <w:rFonts w:ascii="Arial" w:hAnsi="Arial" w:cs="Arial"/>
                <w:b/>
                <w:bCs/>
              </w:rPr>
            </w:pPr>
            <w:r w:rsidRPr="00C90F74">
              <w:rPr>
                <w:rFonts w:ascii="Arial" w:hAnsi="Arial" w:cs="Arial"/>
                <w:b/>
                <w:bCs/>
              </w:rPr>
              <w:t>Operational costs</w:t>
            </w:r>
          </w:p>
        </w:tc>
        <w:tc>
          <w:tcPr>
            <w:tcW w:w="3827" w:type="dxa"/>
          </w:tcPr>
          <w:p w14:paraId="45FCD45D" w14:textId="77777777" w:rsidR="00C90F74" w:rsidRPr="00C90F74" w:rsidRDefault="00C90F74" w:rsidP="00B06F99">
            <w:pPr>
              <w:jc w:val="center"/>
              <w:rPr>
                <w:rFonts w:ascii="Arial" w:hAnsi="Arial" w:cs="Arial"/>
              </w:rPr>
            </w:pPr>
            <w:r w:rsidRPr="00C90F74">
              <w:rPr>
                <w:rFonts w:ascii="Arial" w:hAnsi="Arial" w:cs="Arial"/>
              </w:rPr>
              <w:t>Growth in operational costs</w:t>
            </w:r>
          </w:p>
        </w:tc>
        <w:tc>
          <w:tcPr>
            <w:tcW w:w="2835" w:type="dxa"/>
          </w:tcPr>
          <w:p w14:paraId="0F6BCA7B" w14:textId="77777777" w:rsidR="00C90F74" w:rsidRPr="00C90F74" w:rsidRDefault="00C90F74" w:rsidP="00B06F99">
            <w:pPr>
              <w:jc w:val="center"/>
              <w:rPr>
                <w:rFonts w:ascii="Arial" w:hAnsi="Arial" w:cs="Arial"/>
              </w:rPr>
            </w:pPr>
            <w:r w:rsidRPr="00C90F74">
              <w:rPr>
                <w:rFonts w:ascii="Arial" w:hAnsi="Arial" w:cs="Arial"/>
              </w:rPr>
              <w:t xml:space="preserve">Keep annual growth </w:t>
            </w:r>
            <w:r w:rsidRPr="00C90F74">
              <w:rPr>
                <w:rFonts w:ascii="Arial" w:hAnsi="Arial" w:cs="Arial"/>
                <w:b/>
                <w:bCs/>
              </w:rPr>
              <w:t>below 3%</w:t>
            </w:r>
          </w:p>
        </w:tc>
      </w:tr>
      <w:tr w:rsidR="00C90F74" w:rsidRPr="00574159" w14:paraId="512997CD" w14:textId="77777777" w:rsidTr="00C90F74">
        <w:trPr>
          <w:trHeight w:val="518"/>
          <w:jc w:val="center"/>
        </w:trPr>
        <w:tc>
          <w:tcPr>
            <w:tcW w:w="2689" w:type="dxa"/>
          </w:tcPr>
          <w:p w14:paraId="7B1AC016" w14:textId="77777777" w:rsidR="00C90F74" w:rsidRPr="00C90F74" w:rsidRDefault="00C90F74" w:rsidP="00B06F99">
            <w:pPr>
              <w:jc w:val="center"/>
              <w:rPr>
                <w:rFonts w:ascii="Arial" w:hAnsi="Arial" w:cs="Arial"/>
                <w:b/>
                <w:bCs/>
              </w:rPr>
            </w:pPr>
            <w:r w:rsidRPr="00C90F74">
              <w:rPr>
                <w:rFonts w:ascii="Arial" w:hAnsi="Arial" w:cs="Arial"/>
                <w:b/>
                <w:bCs/>
              </w:rPr>
              <w:t>Financial performance</w:t>
            </w:r>
          </w:p>
        </w:tc>
        <w:tc>
          <w:tcPr>
            <w:tcW w:w="3827" w:type="dxa"/>
          </w:tcPr>
          <w:p w14:paraId="4C481735" w14:textId="77777777" w:rsidR="00C90F74" w:rsidRPr="00C90F74" w:rsidRDefault="00C90F74" w:rsidP="00B06F99">
            <w:pPr>
              <w:jc w:val="center"/>
              <w:rPr>
                <w:rFonts w:ascii="Arial" w:hAnsi="Arial" w:cs="Arial"/>
              </w:rPr>
            </w:pPr>
            <w:r w:rsidRPr="00C90F74">
              <w:rPr>
                <w:rFonts w:ascii="Arial" w:hAnsi="Arial" w:cs="Arial"/>
              </w:rPr>
              <w:t>Operating profit margin</w:t>
            </w:r>
          </w:p>
        </w:tc>
        <w:tc>
          <w:tcPr>
            <w:tcW w:w="2835" w:type="dxa"/>
          </w:tcPr>
          <w:p w14:paraId="04AF38FB" w14:textId="77777777" w:rsidR="00C90F74" w:rsidRPr="00C90F74" w:rsidRDefault="00C90F74" w:rsidP="00B06F99">
            <w:pPr>
              <w:jc w:val="center"/>
              <w:rPr>
                <w:rFonts w:ascii="Arial" w:hAnsi="Arial" w:cs="Arial"/>
              </w:rPr>
            </w:pPr>
            <w:r w:rsidRPr="00C90F74">
              <w:rPr>
                <w:rFonts w:ascii="Arial" w:hAnsi="Arial" w:cs="Arial"/>
              </w:rPr>
              <w:t xml:space="preserve">Increase by </w:t>
            </w:r>
            <w:r w:rsidRPr="00C90F74">
              <w:rPr>
                <w:rFonts w:ascii="Arial" w:hAnsi="Arial" w:cs="Arial"/>
                <w:b/>
                <w:bCs/>
              </w:rPr>
              <w:t>3%</w:t>
            </w:r>
          </w:p>
        </w:tc>
      </w:tr>
      <w:tr w:rsidR="00C90F74" w:rsidRPr="00574159" w14:paraId="1475B5A6" w14:textId="77777777" w:rsidTr="00C90F74">
        <w:trPr>
          <w:trHeight w:val="413"/>
          <w:jc w:val="center"/>
        </w:trPr>
        <w:tc>
          <w:tcPr>
            <w:tcW w:w="2689" w:type="dxa"/>
          </w:tcPr>
          <w:p w14:paraId="43B16A2A" w14:textId="77777777" w:rsidR="00C90F74" w:rsidRPr="00C90F74" w:rsidRDefault="00C90F74" w:rsidP="00B06F99">
            <w:pPr>
              <w:jc w:val="center"/>
              <w:rPr>
                <w:rFonts w:ascii="Arial" w:hAnsi="Arial" w:cs="Arial"/>
                <w:b/>
                <w:bCs/>
              </w:rPr>
            </w:pPr>
            <w:r w:rsidRPr="00C90F74">
              <w:rPr>
                <w:rFonts w:ascii="Arial" w:hAnsi="Arial" w:cs="Arial"/>
                <w:b/>
                <w:bCs/>
              </w:rPr>
              <w:t>Sustainability</w:t>
            </w:r>
          </w:p>
        </w:tc>
        <w:tc>
          <w:tcPr>
            <w:tcW w:w="3827" w:type="dxa"/>
          </w:tcPr>
          <w:p w14:paraId="0842AD2B" w14:textId="77777777" w:rsidR="00C90F74" w:rsidRPr="00C90F74" w:rsidRDefault="00C90F74" w:rsidP="00B06F99">
            <w:pPr>
              <w:jc w:val="center"/>
              <w:rPr>
                <w:rFonts w:ascii="Arial" w:hAnsi="Arial" w:cs="Arial"/>
              </w:rPr>
            </w:pPr>
            <w:r w:rsidRPr="00C90F74">
              <w:rPr>
                <w:rFonts w:ascii="Arial" w:hAnsi="Arial" w:cs="Arial"/>
              </w:rPr>
              <w:t>CO</w:t>
            </w:r>
            <w:r w:rsidRPr="00C90F74">
              <w:rPr>
                <w:rFonts w:ascii="Cambria Math" w:hAnsi="Cambria Math" w:cs="Cambria Math"/>
              </w:rPr>
              <w:t>₂</w:t>
            </w:r>
            <w:r w:rsidRPr="00C90F74">
              <w:rPr>
                <w:rFonts w:ascii="Arial" w:hAnsi="Arial" w:cs="Arial"/>
              </w:rPr>
              <w:t xml:space="preserve"> emissions per vehicle produced</w:t>
            </w:r>
          </w:p>
        </w:tc>
        <w:tc>
          <w:tcPr>
            <w:tcW w:w="2835" w:type="dxa"/>
          </w:tcPr>
          <w:p w14:paraId="00FA1148" w14:textId="77777777" w:rsidR="00C90F74" w:rsidRPr="00C90F74" w:rsidRDefault="00C90F74" w:rsidP="00B06F99">
            <w:pPr>
              <w:jc w:val="center"/>
              <w:rPr>
                <w:rFonts w:ascii="Arial" w:hAnsi="Arial" w:cs="Arial"/>
              </w:rPr>
            </w:pPr>
            <w:r w:rsidRPr="00C90F74">
              <w:rPr>
                <w:rFonts w:ascii="Arial" w:hAnsi="Arial" w:cs="Arial"/>
              </w:rPr>
              <w:t xml:space="preserve">Reduce by </w:t>
            </w:r>
            <w:r w:rsidRPr="00C90F74">
              <w:rPr>
                <w:rFonts w:ascii="Arial" w:hAnsi="Arial" w:cs="Arial"/>
                <w:b/>
                <w:bCs/>
              </w:rPr>
              <w:t>10%</w:t>
            </w:r>
          </w:p>
        </w:tc>
      </w:tr>
      <w:tr w:rsidR="00C90F74" w:rsidRPr="00574159" w14:paraId="6EE00B6A" w14:textId="77777777" w:rsidTr="00C90F74">
        <w:trPr>
          <w:trHeight w:val="417"/>
          <w:jc w:val="center"/>
        </w:trPr>
        <w:tc>
          <w:tcPr>
            <w:tcW w:w="2689" w:type="dxa"/>
          </w:tcPr>
          <w:p w14:paraId="02C66785" w14:textId="77777777" w:rsidR="00C90F74" w:rsidRPr="00C90F74" w:rsidRDefault="00C90F74" w:rsidP="00B06F99">
            <w:pPr>
              <w:jc w:val="center"/>
              <w:rPr>
                <w:rFonts w:ascii="Arial" w:hAnsi="Arial" w:cs="Arial"/>
                <w:b/>
                <w:bCs/>
              </w:rPr>
            </w:pPr>
            <w:r w:rsidRPr="00C90F74">
              <w:rPr>
                <w:rFonts w:ascii="Arial" w:hAnsi="Arial" w:cs="Arial"/>
                <w:b/>
                <w:bCs/>
              </w:rPr>
              <w:t>Brand reputation</w:t>
            </w:r>
          </w:p>
        </w:tc>
        <w:tc>
          <w:tcPr>
            <w:tcW w:w="3827" w:type="dxa"/>
          </w:tcPr>
          <w:p w14:paraId="107DF980" w14:textId="77777777" w:rsidR="00C90F74" w:rsidRPr="00C90F74" w:rsidRDefault="00C90F74" w:rsidP="00B06F99">
            <w:pPr>
              <w:jc w:val="center"/>
              <w:rPr>
                <w:rFonts w:ascii="Arial" w:hAnsi="Arial" w:cs="Arial"/>
              </w:rPr>
            </w:pPr>
            <w:r w:rsidRPr="00C90F74">
              <w:rPr>
                <w:rFonts w:ascii="Arial" w:hAnsi="Arial" w:cs="Arial"/>
              </w:rPr>
              <w:t>Net Promoter Score (NPS)</w:t>
            </w:r>
          </w:p>
        </w:tc>
        <w:tc>
          <w:tcPr>
            <w:tcW w:w="2835" w:type="dxa"/>
          </w:tcPr>
          <w:p w14:paraId="4BD96AB9" w14:textId="77777777" w:rsidR="00C90F74" w:rsidRPr="00C90F74" w:rsidRDefault="00C90F74" w:rsidP="00B06F99">
            <w:pPr>
              <w:jc w:val="center"/>
              <w:rPr>
                <w:rFonts w:ascii="Arial" w:hAnsi="Arial" w:cs="Arial"/>
              </w:rPr>
            </w:pPr>
            <w:r w:rsidRPr="00C90F74">
              <w:rPr>
                <w:rFonts w:ascii="Arial" w:hAnsi="Arial" w:cs="Arial"/>
              </w:rPr>
              <w:t>60</w:t>
            </w:r>
          </w:p>
        </w:tc>
      </w:tr>
    </w:tbl>
    <w:p w14:paraId="03314CE1" w14:textId="74B1F63A" w:rsidR="00C90F74" w:rsidRPr="00862A6E" w:rsidRDefault="00387758" w:rsidP="00C90F74">
      <w:pPr>
        <w:spacing w:line="360" w:lineRule="auto"/>
        <w:jc w:val="center"/>
        <w:rPr>
          <w:b/>
          <w:bCs/>
          <w:color w:val="000000" w:themeColor="text1"/>
        </w:rPr>
      </w:pPr>
      <w:r>
        <w:rPr>
          <w:b/>
          <w:bCs/>
        </w:rPr>
        <w:t>Table 6</w:t>
      </w:r>
      <w:r w:rsidR="00C90F74" w:rsidRPr="00862A6E">
        <w:rPr>
          <w:b/>
          <w:bCs/>
          <w:color w:val="000000" w:themeColor="text1"/>
        </w:rPr>
        <w:t xml:space="preserve">: </w:t>
      </w:r>
      <w:r w:rsidRPr="00C90F74">
        <w:rPr>
          <w:sz w:val="24"/>
          <w:szCs w:val="24"/>
        </w:rPr>
        <w:t>Key performance indicators</w:t>
      </w:r>
    </w:p>
    <w:p w14:paraId="1C3793E1" w14:textId="77777777" w:rsidR="00D64AF3" w:rsidRDefault="00D64AF3">
      <w:pPr>
        <w:pBdr>
          <w:top w:val="nil"/>
          <w:left w:val="nil"/>
          <w:bottom w:val="nil"/>
          <w:right w:val="nil"/>
          <w:between w:val="nil"/>
        </w:pBdr>
        <w:spacing w:line="360" w:lineRule="auto"/>
        <w:jc w:val="both"/>
      </w:pPr>
    </w:p>
    <w:p w14:paraId="1581EEBC" w14:textId="77777777" w:rsidR="00D64AF3" w:rsidRPr="00D64AF3" w:rsidRDefault="00D64AF3">
      <w:pPr>
        <w:pBdr>
          <w:top w:val="nil"/>
          <w:left w:val="nil"/>
          <w:bottom w:val="nil"/>
          <w:right w:val="nil"/>
          <w:between w:val="nil"/>
        </w:pBdr>
        <w:spacing w:line="360" w:lineRule="auto"/>
        <w:jc w:val="both"/>
      </w:pPr>
    </w:p>
    <w:p w14:paraId="72829AD5" w14:textId="77777777" w:rsidR="00FD3C6D" w:rsidRPr="00500FA0" w:rsidRDefault="00C909E5">
      <w:pPr>
        <w:pStyle w:val="Heading1"/>
        <w:rPr>
          <w:sz w:val="22"/>
          <w:szCs w:val="22"/>
        </w:rPr>
      </w:pPr>
      <w:bookmarkStart w:id="28" w:name="_Toc237602537"/>
      <w:r w:rsidRPr="00500FA0">
        <w:rPr>
          <w:sz w:val="22"/>
          <w:szCs w:val="22"/>
        </w:rPr>
        <w:lastRenderedPageBreak/>
        <w:t>6. Conclusion</w:t>
      </w:r>
      <w:bookmarkEnd w:id="28"/>
      <w:r w:rsidRPr="00500FA0">
        <w:rPr>
          <w:sz w:val="22"/>
          <w:szCs w:val="22"/>
        </w:rPr>
        <w:t xml:space="preserve"> </w:t>
      </w:r>
    </w:p>
    <w:p w14:paraId="177AD14C" w14:textId="77777777" w:rsidR="00FD3C6D" w:rsidRDefault="00C909E5">
      <w:pPr>
        <w:spacing w:line="360" w:lineRule="auto"/>
        <w:jc w:val="both"/>
      </w:pPr>
      <w:r>
        <w:t>Overall, Lexus incorporates strategic electrification, AI-integrated mobility and digitalisation according to the continuously changing customer expectations to shape its luxury automotive industry. The analysis provides a clear demonstration of the benefits Lexus gains from maintaining technology resources, brand equity and hybrid expertise, along with competitive and technological pressure, to maintain their continuous advance brand credibility. Integration of different models and frameworks helps in recognising an appropriate strategic planning for the transformation implementation, where combining both Lewin's model and Kotter's 8-Step Model can help in providing guidance to maintain employee engagement, leadership and implementation planning. Effective participative leadership transformation and leadership implementation is essential to maintain a supported culture for continuous improvement. Lexus should continue with flexible and strategic procedures to protect their brand premium identity and strengthening the capability in the digital aspect, electrification and long-term competitiveness.</w:t>
      </w:r>
      <w:r>
        <w:br w:type="page"/>
      </w:r>
    </w:p>
    <w:p w14:paraId="5DBC0415" w14:textId="77777777" w:rsidR="00FD3C6D" w:rsidRPr="00500FA0" w:rsidRDefault="00C909E5">
      <w:pPr>
        <w:pStyle w:val="Heading1"/>
        <w:rPr>
          <w:sz w:val="22"/>
          <w:szCs w:val="22"/>
        </w:rPr>
      </w:pPr>
      <w:bookmarkStart w:id="29" w:name="_Toc237602538"/>
      <w:r w:rsidRPr="00500FA0">
        <w:rPr>
          <w:sz w:val="22"/>
          <w:szCs w:val="22"/>
        </w:rPr>
        <w:lastRenderedPageBreak/>
        <w:t>References</w:t>
      </w:r>
      <w:bookmarkEnd w:id="29"/>
      <w:r w:rsidRPr="00500FA0">
        <w:rPr>
          <w:sz w:val="22"/>
          <w:szCs w:val="22"/>
        </w:rPr>
        <w:t xml:space="preserve"> </w:t>
      </w:r>
    </w:p>
    <w:p w14:paraId="2ECEB337" w14:textId="77777777" w:rsidR="00F3216A" w:rsidRDefault="00F3216A">
      <w:pPr>
        <w:spacing w:after="240" w:line="360" w:lineRule="auto"/>
        <w:jc w:val="both"/>
      </w:pPr>
      <w:r>
        <w:t xml:space="preserve">Alqatan, A., Simmou, W., Shehadeh, M., AlReshaid, F., Elmarzouky, M. and Shohaieb, D., (2025). ‘Strategic pathways to corporate sustainability: The roles of transformational leadership, knowledge sharing, and innovation’. </w:t>
      </w:r>
      <w:r>
        <w:rPr>
          <w:i/>
          <w:iCs/>
        </w:rPr>
        <w:t>Sustainability</w:t>
      </w:r>
      <w:r>
        <w:t xml:space="preserve">, </w:t>
      </w:r>
      <w:r>
        <w:rPr>
          <w:i/>
          <w:iCs/>
        </w:rPr>
        <w:t>17</w:t>
      </w:r>
      <w:r>
        <w:t>(12), p.5547.</w:t>
      </w:r>
    </w:p>
    <w:p w14:paraId="4ABE0EEF" w14:textId="77777777" w:rsidR="00F3216A" w:rsidRDefault="00F3216A">
      <w:pPr>
        <w:spacing w:after="240" w:line="360" w:lineRule="auto"/>
        <w:jc w:val="both"/>
      </w:pPr>
      <w:r>
        <w:t xml:space="preserve">Carreno, A.M., (2024). ‘The evolution from project-based to continuous digital transformation: A strategic approach to sustainable growth’. </w:t>
      </w:r>
      <w:r>
        <w:rPr>
          <w:i/>
          <w:iCs/>
        </w:rPr>
        <w:t>Institute for Change Leadership and Business Transformation</w:t>
      </w:r>
      <w:r>
        <w:t xml:space="preserve">, </w:t>
      </w:r>
      <w:r>
        <w:rPr>
          <w:i/>
          <w:iCs/>
        </w:rPr>
        <w:t>10</w:t>
      </w:r>
      <w:r>
        <w:t>.</w:t>
      </w:r>
    </w:p>
    <w:p w14:paraId="784FCB60" w14:textId="77777777" w:rsidR="00F3216A" w:rsidRDefault="00F3216A">
      <w:pPr>
        <w:spacing w:after="240" w:line="360" w:lineRule="auto"/>
        <w:jc w:val="both"/>
      </w:pPr>
      <w:r>
        <w:t xml:space="preserve">Chen, M., Carl, K.V. and Hinz, O., (2025). ‘Continued usage of mobile fitness applications: a systematic literature review’. </w:t>
      </w:r>
      <w:r>
        <w:rPr>
          <w:i/>
          <w:iCs/>
        </w:rPr>
        <w:t>Management Review Quarterly</w:t>
      </w:r>
      <w:r>
        <w:t>, pp.1-52.</w:t>
      </w:r>
    </w:p>
    <w:p w14:paraId="283A18F0" w14:textId="77777777" w:rsidR="00F3216A" w:rsidRDefault="00F3216A">
      <w:pPr>
        <w:spacing w:after="240" w:line="360" w:lineRule="auto"/>
        <w:jc w:val="both"/>
      </w:pPr>
      <w:r>
        <w:t xml:space="preserve">Cheraghi, R., Ebrahimi, H., Kheibar, N. and Sahebihagh, M.H., (2023). ‘Reasons for resistance to change in nursing: an integrative review’. </w:t>
      </w:r>
      <w:r>
        <w:rPr>
          <w:i/>
          <w:iCs/>
        </w:rPr>
        <w:t>BMC nursing</w:t>
      </w:r>
      <w:r>
        <w:t xml:space="preserve">, </w:t>
      </w:r>
      <w:r>
        <w:rPr>
          <w:i/>
          <w:iCs/>
        </w:rPr>
        <w:t>22</w:t>
      </w:r>
      <w:r>
        <w:t xml:space="preserve">(1), p.310. </w:t>
      </w:r>
    </w:p>
    <w:p w14:paraId="57DB7ACA" w14:textId="77777777" w:rsidR="00F3216A" w:rsidRDefault="00F3216A">
      <w:pPr>
        <w:spacing w:after="240" w:line="360" w:lineRule="auto"/>
        <w:jc w:val="both"/>
      </w:pPr>
      <w:r>
        <w:t xml:space="preserve">Fan, R. and Chen, R., (2022). ‘Promotion policies for electric vehicle diffusion in China considering dynamic consumer preferences: A network-based evolutionary analysis’. </w:t>
      </w:r>
      <w:r>
        <w:rPr>
          <w:i/>
          <w:iCs/>
        </w:rPr>
        <w:t>International Journal of Environmental Research and Public Health</w:t>
      </w:r>
      <w:r>
        <w:t xml:space="preserve">, </w:t>
      </w:r>
      <w:r>
        <w:rPr>
          <w:i/>
          <w:iCs/>
        </w:rPr>
        <w:t>19</w:t>
      </w:r>
      <w:r>
        <w:t>(9), p.5290.</w:t>
      </w:r>
    </w:p>
    <w:p w14:paraId="1A027BCA" w14:textId="77777777" w:rsidR="00F3216A" w:rsidRDefault="00F3216A">
      <w:pPr>
        <w:spacing w:after="240" w:line="360" w:lineRule="auto"/>
        <w:jc w:val="both"/>
      </w:pPr>
      <w:r>
        <w:t xml:space="preserve">Grand View Research (2025) </w:t>
      </w:r>
      <w:r>
        <w:rPr>
          <w:i/>
          <w:iCs/>
        </w:rPr>
        <w:t>UK Luxury Car Market Size &amp; Outlook, 2026-2033</w:t>
      </w:r>
      <w:r>
        <w:t xml:space="preserve">. [online] Available at: </w:t>
      </w:r>
      <w:hyperlink r:id="rId13">
        <w:r>
          <w:rPr>
            <w:color w:val="1155CC"/>
            <w:u w:val="single"/>
          </w:rPr>
          <w:t>https://www.grandviewresearch.com/horizon/outlook/luxury-car-market/uk</w:t>
        </w:r>
      </w:hyperlink>
      <w:r>
        <w:t xml:space="preserve"> [Accessed 8 August 2026].</w:t>
      </w:r>
    </w:p>
    <w:p w14:paraId="6C53B724" w14:textId="77777777" w:rsidR="00F3216A" w:rsidRPr="00862A6E" w:rsidRDefault="00F3216A" w:rsidP="00F3216A">
      <w:pPr>
        <w:spacing w:after="240" w:line="360" w:lineRule="auto"/>
        <w:jc w:val="both"/>
        <w:rPr>
          <w:color w:val="000000" w:themeColor="text1"/>
          <w:lang w:val="en-GB"/>
        </w:rPr>
      </w:pPr>
      <w:r w:rsidRPr="00862A6E">
        <w:rPr>
          <w:color w:val="000000" w:themeColor="text1"/>
          <w:lang w:val="en-GB"/>
        </w:rPr>
        <w:t xml:space="preserve">Hrcoursesonline (2026). </w:t>
      </w:r>
      <w:r w:rsidRPr="00862A6E">
        <w:rPr>
          <w:i/>
          <w:iCs/>
          <w:color w:val="000000" w:themeColor="text1"/>
          <w:lang w:val="en-GB"/>
        </w:rPr>
        <w:t xml:space="preserve">Lewin’s Change Management Model. </w:t>
      </w:r>
      <w:r w:rsidRPr="00862A6E">
        <w:rPr>
          <w:color w:val="000000" w:themeColor="text1"/>
          <w:lang w:val="en-GB"/>
        </w:rPr>
        <w:t xml:space="preserve">[Online] Available at: </w:t>
      </w:r>
      <w:hyperlink r:id="rId14" w:history="1">
        <w:r w:rsidRPr="00862A6E">
          <w:rPr>
            <w:rStyle w:val="Hyperlink"/>
            <w:color w:val="000000" w:themeColor="text1"/>
            <w:lang w:val="en-GB"/>
          </w:rPr>
          <w:t>https://hrcoursesonline.com/lewins-change-management-model/</w:t>
        </w:r>
      </w:hyperlink>
      <w:r w:rsidRPr="00862A6E">
        <w:rPr>
          <w:color w:val="000000" w:themeColor="text1"/>
          <w:lang w:val="en-GB"/>
        </w:rPr>
        <w:t xml:space="preserve"> [Accessed on 8th August, 2026]</w:t>
      </w:r>
    </w:p>
    <w:p w14:paraId="62A5DA36" w14:textId="77777777" w:rsidR="00F3216A" w:rsidRDefault="00F3216A">
      <w:pPr>
        <w:spacing w:after="240" w:line="360" w:lineRule="auto"/>
        <w:jc w:val="both"/>
      </w:pPr>
      <w:r>
        <w:t xml:space="preserve">Kumar, N. and Vasishtha, A. (2025) ‘Strategic Synergies between Marketing and Finance for Maximizing Return on Investment’. </w:t>
      </w:r>
      <w:r>
        <w:rPr>
          <w:i/>
          <w:iCs/>
        </w:rPr>
        <w:t>JANOLI International Journal of Applied Engineering and Management</w:t>
      </w:r>
      <w:r>
        <w:t xml:space="preserve">, </w:t>
      </w:r>
      <w:r>
        <w:rPr>
          <w:i/>
          <w:iCs/>
        </w:rPr>
        <w:t>2</w:t>
      </w:r>
      <w:r>
        <w:t xml:space="preserve">(3), pp.1-5. </w:t>
      </w:r>
    </w:p>
    <w:p w14:paraId="0FB12675" w14:textId="77777777" w:rsidR="00F3216A" w:rsidRPr="00862A6E" w:rsidRDefault="00F3216A">
      <w:pPr>
        <w:spacing w:after="240" w:line="360" w:lineRule="auto"/>
        <w:jc w:val="both"/>
        <w:rPr>
          <w:color w:val="000000" w:themeColor="text1"/>
          <w:lang w:val="en-GB"/>
        </w:rPr>
      </w:pPr>
      <w:r w:rsidRPr="00862A6E">
        <w:rPr>
          <w:color w:val="000000" w:themeColor="text1"/>
          <w:lang w:val="en-GB"/>
        </w:rPr>
        <w:t xml:space="preserve">Lemonlearning (2026). </w:t>
      </w:r>
      <w:r w:rsidRPr="00862A6E">
        <w:rPr>
          <w:i/>
          <w:iCs/>
          <w:color w:val="000000" w:themeColor="text1"/>
          <w:lang w:val="en-GB"/>
        </w:rPr>
        <w:t xml:space="preserve">McKinsey 7S Model. </w:t>
      </w:r>
      <w:r w:rsidRPr="00862A6E">
        <w:rPr>
          <w:color w:val="000000" w:themeColor="text1"/>
          <w:lang w:val="en-GB"/>
        </w:rPr>
        <w:t xml:space="preserve">[Online] Available at: </w:t>
      </w:r>
      <w:hyperlink r:id="rId15" w:history="1">
        <w:r w:rsidRPr="00862A6E">
          <w:rPr>
            <w:rStyle w:val="Hyperlink"/>
            <w:color w:val="000000" w:themeColor="text1"/>
            <w:lang w:val="en-GB"/>
          </w:rPr>
          <w:t>https://lemonlearning.com/blog/mckinsey-7s-model</w:t>
        </w:r>
      </w:hyperlink>
      <w:r w:rsidRPr="00862A6E">
        <w:rPr>
          <w:color w:val="000000" w:themeColor="text1"/>
          <w:lang w:val="en-GB"/>
        </w:rPr>
        <w:t xml:space="preserve"> [Accessed on 8th August, 2026]</w:t>
      </w:r>
    </w:p>
    <w:p w14:paraId="1A1D0C01" w14:textId="77777777" w:rsidR="00F3216A" w:rsidRDefault="00F3216A">
      <w:pPr>
        <w:spacing w:after="240" w:line="360" w:lineRule="auto"/>
        <w:jc w:val="both"/>
      </w:pPr>
      <w:r>
        <w:t xml:space="preserve">Lexus (2020) </w:t>
      </w:r>
      <w:r>
        <w:rPr>
          <w:i/>
          <w:iCs/>
        </w:rPr>
        <w:t>The RX 400h: The Hybrid History Maker - Lexus Media Site</w:t>
      </w:r>
      <w:r>
        <w:t xml:space="preserve">. [online] </w:t>
      </w:r>
      <w:r>
        <w:rPr>
          <w:i/>
          <w:iCs/>
        </w:rPr>
        <w:t>Lexus Media Site</w:t>
      </w:r>
      <w:r>
        <w:t xml:space="preserve">. Available at: </w:t>
      </w:r>
      <w:hyperlink r:id="rId16">
        <w:r>
          <w:rPr>
            <w:color w:val="1155CC"/>
            <w:u w:val="single"/>
          </w:rPr>
          <w:t>https://media.lexus.co.uk/the-rx-400h-the-hybrid-history-maker/</w:t>
        </w:r>
      </w:hyperlink>
      <w:r>
        <w:t xml:space="preserve"> [Accessed 8 August 2026].</w:t>
      </w:r>
    </w:p>
    <w:p w14:paraId="6762505D" w14:textId="77777777" w:rsidR="00F3216A" w:rsidRDefault="00F3216A">
      <w:pPr>
        <w:spacing w:after="240" w:line="360" w:lineRule="auto"/>
        <w:jc w:val="both"/>
      </w:pPr>
      <w:r>
        <w:lastRenderedPageBreak/>
        <w:t xml:space="preserve">Lexus (2024). Lexus Electrification With A Multi-Pathway Strategy [Online] Available at: </w:t>
      </w:r>
      <w:hyperlink r:id="rId17">
        <w:r>
          <w:rPr>
            <w:color w:val="1155CC"/>
            <w:u w:val="single"/>
          </w:rPr>
          <w:t>https://www.lexus.co.za/lexus-life/article/clearing-the-electrification-haze</w:t>
        </w:r>
      </w:hyperlink>
      <w:r>
        <w:t xml:space="preserve"> [Accessed on 8th August, 2026]</w:t>
      </w:r>
    </w:p>
    <w:p w14:paraId="41B1DCFF" w14:textId="77777777" w:rsidR="00F3216A" w:rsidRDefault="00F3216A">
      <w:pPr>
        <w:spacing w:after="240" w:line="360" w:lineRule="auto"/>
        <w:jc w:val="both"/>
      </w:pPr>
      <w:r>
        <w:t xml:space="preserve">Lexus (2025). </w:t>
      </w:r>
      <w:r>
        <w:rPr>
          <w:i/>
          <w:iCs/>
        </w:rPr>
        <w:t>Lexus Announces Global Sales Results for 2024</w:t>
      </w:r>
      <w:r>
        <w:t xml:space="preserve"> [Online] Available at: </w:t>
      </w:r>
      <w:hyperlink r:id="rId18">
        <w:r>
          <w:rPr>
            <w:color w:val="1155CC"/>
            <w:u w:val="single"/>
          </w:rPr>
          <w:t>https://global.toyota/en/newsroom/lexus/42145653.html</w:t>
        </w:r>
      </w:hyperlink>
      <w:r>
        <w:t xml:space="preserve"> [Accessed on 8th August, 2026]</w:t>
      </w:r>
    </w:p>
    <w:p w14:paraId="5F77FAFA" w14:textId="77777777" w:rsidR="00F3216A" w:rsidRDefault="00F3216A">
      <w:pPr>
        <w:spacing w:after="240" w:line="360" w:lineRule="auto"/>
        <w:jc w:val="both"/>
      </w:pPr>
      <w:r>
        <w:t xml:space="preserve">Lexus (2026). </w:t>
      </w:r>
      <w:r>
        <w:rPr>
          <w:i/>
          <w:iCs/>
        </w:rPr>
        <w:t>Lexus Unveils TZ, an All-New Three-Row BEV.</w:t>
      </w:r>
      <w:r>
        <w:t xml:space="preserve"> [Online] Available at: </w:t>
      </w:r>
      <w:hyperlink r:id="rId19">
        <w:r>
          <w:rPr>
            <w:color w:val="1155CC"/>
            <w:u w:val="single"/>
          </w:rPr>
          <w:t>https://global.toyota/en/newsroom/lexus/44283960.html</w:t>
        </w:r>
      </w:hyperlink>
      <w:r>
        <w:t xml:space="preserve"> [Accessed on 8th August, 2026]</w:t>
      </w:r>
    </w:p>
    <w:p w14:paraId="18E42895" w14:textId="77777777" w:rsidR="00F3216A" w:rsidRDefault="00F3216A">
      <w:pPr>
        <w:spacing w:after="240" w:line="360" w:lineRule="auto"/>
        <w:jc w:val="both"/>
      </w:pPr>
      <w:r>
        <w:t xml:space="preserve">Lexus (2026). New Lexus RZ powers ahead [Online] Available at: </w:t>
      </w:r>
      <w:hyperlink r:id="rId20">
        <w:r>
          <w:rPr>
            <w:color w:val="1155CC"/>
            <w:u w:val="single"/>
          </w:rPr>
          <w:t>https://media.lexus.co.uk/new-lexus-rz-powers-ahead/</w:t>
        </w:r>
      </w:hyperlink>
      <w:r>
        <w:t xml:space="preserve"> [Accessed on 8th August, 2026]</w:t>
      </w:r>
    </w:p>
    <w:p w14:paraId="03F594DB" w14:textId="77777777" w:rsidR="00F3216A" w:rsidRDefault="00F3216A">
      <w:pPr>
        <w:spacing w:after="240" w:line="360" w:lineRule="auto"/>
        <w:jc w:val="both"/>
      </w:pPr>
      <w:r>
        <w:t xml:space="preserve">Lexus of Cleveland. (2025) [online] </w:t>
      </w:r>
      <w:r>
        <w:rPr>
          <w:i/>
          <w:iCs/>
        </w:rPr>
        <w:t>Lexusofcleveland.com</w:t>
      </w:r>
      <w:r>
        <w:t xml:space="preserve">. Available at: </w:t>
      </w:r>
      <w:hyperlink r:id="rId21">
        <w:r>
          <w:rPr>
            <w:color w:val="1155CC"/>
            <w:u w:val="single"/>
          </w:rPr>
          <w:t>https://www.lexusofcleveland.com/lexus-vs-competition.html</w:t>
        </w:r>
      </w:hyperlink>
      <w:r>
        <w:t xml:space="preserve"> [Accessed 8 August 2026].</w:t>
      </w:r>
    </w:p>
    <w:p w14:paraId="7F5C35ED" w14:textId="77777777" w:rsidR="00F3216A" w:rsidRDefault="00F3216A">
      <w:pPr>
        <w:spacing w:after="240" w:line="360" w:lineRule="auto"/>
        <w:jc w:val="both"/>
      </w:pPr>
      <w:r>
        <w:t xml:space="preserve">Lexus. (2025) </w:t>
      </w:r>
      <w:r>
        <w:rPr>
          <w:i/>
          <w:iCs/>
        </w:rPr>
        <w:t>Who Makes &amp; Owns Lexus? | Lexus of Roseville</w:t>
      </w:r>
      <w:r>
        <w:t xml:space="preserve">. [online] Available at: </w:t>
      </w:r>
      <w:hyperlink r:id="rId22">
        <w:r>
          <w:rPr>
            <w:color w:val="1155CC"/>
            <w:u w:val="single"/>
          </w:rPr>
          <w:t>https://www.lexusofroseville.com/lexus-research/who-makes-owns-lexus/</w:t>
        </w:r>
      </w:hyperlink>
      <w:r>
        <w:t xml:space="preserve"> [Accessed 8 August 2026].</w:t>
      </w:r>
    </w:p>
    <w:p w14:paraId="0F8DB0EC" w14:textId="77777777" w:rsidR="00F3216A" w:rsidRDefault="00F3216A">
      <w:pPr>
        <w:spacing w:after="240" w:line="360" w:lineRule="auto"/>
        <w:jc w:val="both"/>
      </w:pPr>
      <w:r>
        <w:t xml:space="preserve">Liao, C.W., Chang, C.P., Lee, H.C., Lee, H.Y. and Liao, Y.C., (2025). ‘Research on core competency indicators for battery electric vehicle sales personnel: Aligning with SDG goals for sustainable mobility and workforce development’. </w:t>
      </w:r>
      <w:r>
        <w:rPr>
          <w:i/>
          <w:iCs/>
        </w:rPr>
        <w:t>World Electric Vehicle Journal</w:t>
      </w:r>
      <w:r>
        <w:t xml:space="preserve">, </w:t>
      </w:r>
      <w:r>
        <w:rPr>
          <w:i/>
          <w:iCs/>
        </w:rPr>
        <w:t>16</w:t>
      </w:r>
      <w:r>
        <w:t>(4), p.213.</w:t>
      </w:r>
    </w:p>
    <w:p w14:paraId="49C90FE5" w14:textId="3598EF3F" w:rsidR="00F3216A" w:rsidRDefault="00F3216A">
      <w:pPr>
        <w:spacing w:after="240" w:line="360" w:lineRule="auto"/>
        <w:jc w:val="both"/>
      </w:pPr>
      <w:r>
        <w:t>Liao, J. (</w:t>
      </w:r>
      <w:r w:rsidR="00862A6E">
        <w:t xml:space="preserve">2026)’ </w:t>
      </w:r>
      <w:r>
        <w:t xml:space="preserve">The Deep Integration of Artificial Intelligence and the Automotive Industry: Technological Applications, Industrial Transformation and Future Trends’. </w:t>
      </w:r>
      <w:r>
        <w:rPr>
          <w:i/>
          <w:iCs/>
        </w:rPr>
        <w:t>Asia Pacific Economic and Management Review</w:t>
      </w:r>
      <w:r>
        <w:t xml:space="preserve">, </w:t>
      </w:r>
      <w:r>
        <w:rPr>
          <w:i/>
          <w:iCs/>
        </w:rPr>
        <w:t>3</w:t>
      </w:r>
      <w:r>
        <w:t xml:space="preserve">(1). </w:t>
      </w:r>
    </w:p>
    <w:p w14:paraId="4173ACF1" w14:textId="77777777" w:rsidR="00F3216A" w:rsidRDefault="00F3216A">
      <w:pPr>
        <w:spacing w:after="240" w:line="360" w:lineRule="auto"/>
        <w:jc w:val="both"/>
      </w:pPr>
      <w:r>
        <w:t xml:space="preserve">Mardikaningsih, R. and Darmawan, D. (2022) ‘Design and implementation of communication strategy in change management’. </w:t>
      </w:r>
      <w:r>
        <w:rPr>
          <w:i/>
          <w:iCs/>
        </w:rPr>
        <w:t>Journal of Social Science Studies</w:t>
      </w:r>
      <w:r>
        <w:t xml:space="preserve">, </w:t>
      </w:r>
      <w:r>
        <w:rPr>
          <w:i/>
          <w:iCs/>
        </w:rPr>
        <w:t>2</w:t>
      </w:r>
      <w:r>
        <w:t xml:space="preserve">(2), pp.237-242. </w:t>
      </w:r>
    </w:p>
    <w:p w14:paraId="0DBE70D8" w14:textId="77777777" w:rsidR="00F3216A" w:rsidRDefault="00F3216A">
      <w:pPr>
        <w:spacing w:after="240" w:line="360" w:lineRule="auto"/>
        <w:jc w:val="both"/>
      </w:pPr>
      <w:r>
        <w:t xml:space="preserve">Marrucci, L., Daddi, T. and Iraldo, F. (2024) ‘Creating environmental performance indicators to assess corporate sustainability and reward employees’. </w:t>
      </w:r>
      <w:r>
        <w:rPr>
          <w:i/>
          <w:iCs/>
        </w:rPr>
        <w:t>Ecological Indicators</w:t>
      </w:r>
      <w:r>
        <w:t xml:space="preserve">, </w:t>
      </w:r>
      <w:r>
        <w:rPr>
          <w:i/>
          <w:iCs/>
        </w:rPr>
        <w:t>158</w:t>
      </w:r>
      <w:r>
        <w:t xml:space="preserve">, p.111489. </w:t>
      </w:r>
    </w:p>
    <w:p w14:paraId="5DFBD965" w14:textId="77777777" w:rsidR="00F3216A" w:rsidRDefault="00F3216A">
      <w:pPr>
        <w:spacing w:after="240" w:line="360" w:lineRule="auto"/>
        <w:jc w:val="both"/>
      </w:pPr>
      <w:r>
        <w:t xml:space="preserve">McMahon, K., Mugge, R. and Hultink, E.J., (2024). ‘Overcoming barriers to circularity for internal ICT management in organizations: A change management approach’. </w:t>
      </w:r>
      <w:r>
        <w:rPr>
          <w:i/>
          <w:iCs/>
        </w:rPr>
        <w:t>Resources, Conservation and Recycling</w:t>
      </w:r>
      <w:r>
        <w:t xml:space="preserve">, </w:t>
      </w:r>
      <w:r>
        <w:rPr>
          <w:i/>
          <w:iCs/>
        </w:rPr>
        <w:t>205</w:t>
      </w:r>
      <w:r>
        <w:t>, p.107568.</w:t>
      </w:r>
    </w:p>
    <w:p w14:paraId="21CFEA1C" w14:textId="77777777" w:rsidR="00F3216A" w:rsidRDefault="00F3216A">
      <w:pPr>
        <w:spacing w:after="240" w:line="360" w:lineRule="auto"/>
        <w:jc w:val="both"/>
      </w:pPr>
      <w:r>
        <w:lastRenderedPageBreak/>
        <w:t xml:space="preserve">Murire, O.T., (2024). ‘Artificial intelligence and its role in shaping organizational work practices and culture’. </w:t>
      </w:r>
      <w:r>
        <w:rPr>
          <w:i/>
          <w:iCs/>
        </w:rPr>
        <w:t>Administrative Sciences</w:t>
      </w:r>
      <w:r>
        <w:t xml:space="preserve">, </w:t>
      </w:r>
      <w:r>
        <w:rPr>
          <w:i/>
          <w:iCs/>
        </w:rPr>
        <w:t>14</w:t>
      </w:r>
      <w:r>
        <w:t>(12), p.316.</w:t>
      </w:r>
    </w:p>
    <w:p w14:paraId="4054F5A9" w14:textId="77777777" w:rsidR="00F3216A" w:rsidRDefault="00F3216A">
      <w:pPr>
        <w:spacing w:after="240" w:line="360" w:lineRule="auto"/>
        <w:jc w:val="both"/>
      </w:pPr>
      <w:r>
        <w:t xml:space="preserve">Pandey, K. (2024) ‘Artificial intelligence (AI) in electric vehicle ecosystems: challenges, opportunities, and models for accelerated adoption’. </w:t>
      </w:r>
      <w:r>
        <w:rPr>
          <w:i/>
          <w:iCs/>
        </w:rPr>
        <w:t>International Journal of Applied Science and Engineering Review</w:t>
      </w:r>
      <w:r>
        <w:t xml:space="preserve">, </w:t>
      </w:r>
      <w:r>
        <w:rPr>
          <w:i/>
          <w:iCs/>
        </w:rPr>
        <w:t>5</w:t>
      </w:r>
      <w:r>
        <w:t xml:space="preserve">, pp.1-19. </w:t>
      </w:r>
    </w:p>
    <w:p w14:paraId="166124CC" w14:textId="77777777" w:rsidR="00F3216A" w:rsidRDefault="00F3216A">
      <w:pPr>
        <w:spacing w:after="240" w:line="360" w:lineRule="auto"/>
        <w:jc w:val="both"/>
      </w:pPr>
      <w:r>
        <w:t xml:space="preserve">Pérez-Moure, H., Lampón, J.F., Velando-Rodriguez, M.E. and Rodríguez-Comesaña, L., (2023). ‘Revolutionizing the road: How sustainable, autonomous, and connected vehicles are changing digital mobility business models’. </w:t>
      </w:r>
      <w:r>
        <w:rPr>
          <w:i/>
          <w:iCs/>
        </w:rPr>
        <w:t>European Research on Management and Business Economics</w:t>
      </w:r>
      <w:r>
        <w:t xml:space="preserve">, </w:t>
      </w:r>
      <w:r>
        <w:rPr>
          <w:i/>
          <w:iCs/>
        </w:rPr>
        <w:t>29</w:t>
      </w:r>
      <w:r>
        <w:t>(3), p.100230.</w:t>
      </w:r>
    </w:p>
    <w:p w14:paraId="27CD55C4" w14:textId="77777777" w:rsidR="00F3216A" w:rsidRDefault="00F3216A">
      <w:pPr>
        <w:spacing w:after="240" w:line="360" w:lineRule="auto"/>
        <w:jc w:val="both"/>
      </w:pPr>
      <w:r>
        <w:t xml:space="preserve">Pfister, E., Szangolies, O.H., Vermeulen, Y., Florenzo, S., Lambert, A., Anand Holani, Wong, C., Bass Black, C. and Watkins, A. (2026) </w:t>
      </w:r>
      <w:r>
        <w:rPr>
          <w:i/>
          <w:iCs/>
        </w:rPr>
        <w:t>How Consumer Expectations are Transforming Automotive Globally</w:t>
      </w:r>
      <w:r>
        <w:t xml:space="preserve">. [online] Odgers. Available at: </w:t>
      </w:r>
      <w:hyperlink r:id="rId23">
        <w:r>
          <w:rPr>
            <w:color w:val="1155CC"/>
            <w:u w:val="single"/>
          </w:rPr>
          <w:t>https://www.odgers.com/en-in/insights/how-consumer-expectations-are-transforming-automotive-globally/</w:t>
        </w:r>
      </w:hyperlink>
      <w:r>
        <w:t xml:space="preserve"> [Accessed 8 August 2026].</w:t>
      </w:r>
    </w:p>
    <w:p w14:paraId="0B6007C3" w14:textId="77777777" w:rsidR="00F3216A" w:rsidRDefault="00F3216A">
      <w:pPr>
        <w:spacing w:after="240" w:line="360" w:lineRule="auto"/>
        <w:jc w:val="both"/>
      </w:pPr>
      <w:r>
        <w:t xml:space="preserve">Research and Markets (2020) </w:t>
      </w:r>
      <w:r>
        <w:rPr>
          <w:i/>
          <w:iCs/>
        </w:rPr>
        <w:t>Research And Markets</w:t>
      </w:r>
      <w:r>
        <w:t xml:space="preserve">. [online] researchmarkets. Available at: </w:t>
      </w:r>
      <w:hyperlink r:id="rId24">
        <w:r>
          <w:rPr>
            <w:color w:val="1155CC"/>
            <w:u w:val="single"/>
          </w:rPr>
          <w:t>https://www.researchandmarkets.com/report/united-kingdom-luxury-car-market?srsltid=AfmBOooqbE0tVk0GXXbj9oS0JB2D06SAwhk5oHrMr1fgm2f8a3ZatWwD</w:t>
        </w:r>
      </w:hyperlink>
      <w:r>
        <w:t xml:space="preserve"> [Accessed 8 August 2026].</w:t>
      </w:r>
    </w:p>
    <w:p w14:paraId="7E168938" w14:textId="77777777" w:rsidR="00F3216A" w:rsidRDefault="00F3216A">
      <w:pPr>
        <w:spacing w:after="240" w:line="360" w:lineRule="auto"/>
        <w:jc w:val="both"/>
      </w:pPr>
      <w:r>
        <w:t xml:space="preserve">Stewart, H. (2026) </w:t>
      </w:r>
      <w:r>
        <w:rPr>
          <w:i/>
          <w:iCs/>
        </w:rPr>
        <w:t>UK manufacturers hit by sharpest rise in cost inflation since Black Wednesday in 1992</w:t>
      </w:r>
      <w:r>
        <w:t xml:space="preserve">. [online] </w:t>
      </w:r>
      <w:r>
        <w:rPr>
          <w:i/>
          <w:iCs/>
        </w:rPr>
        <w:t>the Guardian</w:t>
      </w:r>
      <w:r>
        <w:t xml:space="preserve">. The Guardian. Available at: </w:t>
      </w:r>
      <w:hyperlink r:id="rId25">
        <w:r>
          <w:rPr>
            <w:color w:val="1155CC"/>
            <w:u w:val="single"/>
          </w:rPr>
          <w:t>https://www.theguardian.com/business/2026/mar/24/uk-manufacturers-rise-cost-inflation-pmi-oil-prices-iran-war</w:t>
        </w:r>
      </w:hyperlink>
      <w:r>
        <w:t xml:space="preserve"> [Accessed 8 August 2026].</w:t>
      </w:r>
    </w:p>
    <w:p w14:paraId="419B3130" w14:textId="77777777" w:rsidR="00F3216A" w:rsidRDefault="00F3216A">
      <w:pPr>
        <w:spacing w:after="240" w:line="360" w:lineRule="auto"/>
        <w:jc w:val="both"/>
      </w:pPr>
      <w:r>
        <w:t xml:space="preserve">Stone, K.B., (2025). </w:t>
      </w:r>
      <w:r>
        <w:rPr>
          <w:i/>
          <w:iCs/>
        </w:rPr>
        <w:t>The Change Agent’s Field Guide: Mastering the Intersections of Change Management and Continuous Improvement</w:t>
      </w:r>
      <w:r>
        <w:t>. CRC Press.</w:t>
      </w:r>
    </w:p>
    <w:p w14:paraId="79BAE469" w14:textId="77777777" w:rsidR="00F3216A" w:rsidRDefault="00F3216A">
      <w:pPr>
        <w:spacing w:after="240" w:line="360" w:lineRule="auto"/>
        <w:jc w:val="both"/>
      </w:pPr>
      <w:r>
        <w:t xml:space="preserve">Ternes, V., Marsden, G. and Shepherd, S. (2026) “It’s fair once you’re in it”-Comparing public and government perceptions on Zero Emission Vehicle policy. </w:t>
      </w:r>
      <w:r>
        <w:rPr>
          <w:i/>
          <w:iCs/>
        </w:rPr>
        <w:t>Sustainable Cities and Society</w:t>
      </w:r>
      <w:r>
        <w:t xml:space="preserve">, p.107512. </w:t>
      </w:r>
    </w:p>
    <w:p w14:paraId="11D99884" w14:textId="77777777" w:rsidR="00F3216A" w:rsidRDefault="00F3216A">
      <w:pPr>
        <w:spacing w:after="240" w:line="360" w:lineRule="auto"/>
        <w:jc w:val="both"/>
      </w:pPr>
      <w:r>
        <w:t xml:space="preserve">Ucar, A., Karakose, M. and Kırımça, N. (2024) ‘Artificial intelligence for predictive maintenance applications: key components, trustworthiness, and future trends’. </w:t>
      </w:r>
      <w:r>
        <w:rPr>
          <w:i/>
          <w:iCs/>
        </w:rPr>
        <w:t>Applied sciences</w:t>
      </w:r>
      <w:r>
        <w:t xml:space="preserve">, </w:t>
      </w:r>
      <w:r>
        <w:rPr>
          <w:i/>
          <w:iCs/>
        </w:rPr>
        <w:t>14</w:t>
      </w:r>
      <w:r>
        <w:t xml:space="preserve">(2), p.898. </w:t>
      </w:r>
    </w:p>
    <w:p w14:paraId="63BCC9E8" w14:textId="77777777" w:rsidR="00F3216A" w:rsidRPr="00862A6E" w:rsidRDefault="00F3216A" w:rsidP="00F3216A">
      <w:pPr>
        <w:spacing w:after="240" w:line="360" w:lineRule="auto"/>
        <w:jc w:val="both"/>
        <w:rPr>
          <w:color w:val="000000" w:themeColor="text1"/>
          <w:lang w:val="en-GB"/>
        </w:rPr>
      </w:pPr>
      <w:r w:rsidRPr="00862A6E">
        <w:rPr>
          <w:color w:val="000000" w:themeColor="text1"/>
          <w:lang w:val="en-GB"/>
        </w:rPr>
        <w:lastRenderedPageBreak/>
        <w:t xml:space="preserve">Visual paradigm (2026). </w:t>
      </w:r>
      <w:r w:rsidRPr="00862A6E">
        <w:rPr>
          <w:i/>
          <w:iCs/>
          <w:color w:val="000000" w:themeColor="text1"/>
          <w:lang w:val="en-GB"/>
        </w:rPr>
        <w:t xml:space="preserve">Kotter’s 8 Step Change Model. </w:t>
      </w:r>
      <w:r w:rsidRPr="00862A6E">
        <w:rPr>
          <w:color w:val="000000" w:themeColor="text1"/>
          <w:lang w:val="en-GB"/>
        </w:rPr>
        <w:t xml:space="preserve">[Online] Available at: </w:t>
      </w:r>
      <w:hyperlink r:id="rId26" w:history="1">
        <w:r w:rsidRPr="00862A6E">
          <w:rPr>
            <w:rStyle w:val="Hyperlink"/>
            <w:color w:val="000000" w:themeColor="text1"/>
            <w:lang w:val="en-GB"/>
          </w:rPr>
          <w:t>https://blog.visual-paradigm.com/kotters-8-step-change-model-a-comprehensive-guide/</w:t>
        </w:r>
      </w:hyperlink>
      <w:r w:rsidRPr="00862A6E">
        <w:rPr>
          <w:color w:val="000000" w:themeColor="text1"/>
          <w:lang w:val="en-GB"/>
        </w:rPr>
        <w:t xml:space="preserve"> [Accessed on 8th August, 2026]</w:t>
      </w:r>
    </w:p>
    <w:p w14:paraId="5C9AADD5" w14:textId="77777777" w:rsidR="00F3216A" w:rsidRDefault="00F3216A">
      <w:pPr>
        <w:spacing w:after="240" w:line="360" w:lineRule="auto"/>
        <w:jc w:val="both"/>
      </w:pPr>
      <w:r>
        <w:t xml:space="preserve">Wynn-Williams, M. (2025) </w:t>
      </w:r>
      <w:r>
        <w:rPr>
          <w:i/>
          <w:iCs/>
        </w:rPr>
        <w:t>Managing International Business: Open Access Edition I</w:t>
      </w:r>
      <w:r>
        <w:t xml:space="preserve">. AutoCognition Publishing. </w:t>
      </w:r>
    </w:p>
    <w:p w14:paraId="69EC7CD3" w14:textId="77777777" w:rsidR="00FD3C6D" w:rsidRDefault="00FD3C6D">
      <w:pPr>
        <w:spacing w:after="200" w:line="360" w:lineRule="auto"/>
        <w:jc w:val="both"/>
      </w:pPr>
    </w:p>
    <w:p w14:paraId="307D9D85" w14:textId="77777777" w:rsidR="00FD3C6D" w:rsidRDefault="00FD3C6D">
      <w:pPr>
        <w:spacing w:after="200" w:line="360" w:lineRule="auto"/>
        <w:jc w:val="both"/>
      </w:pPr>
    </w:p>
    <w:p w14:paraId="5E10BC40" w14:textId="77777777" w:rsidR="00FD3C6D" w:rsidRDefault="00FD3C6D">
      <w:pPr>
        <w:spacing w:after="200" w:line="360" w:lineRule="auto"/>
        <w:jc w:val="both"/>
      </w:pPr>
    </w:p>
    <w:sectPr w:rsidR="00FD3C6D">
      <w:footerReference w:type="defaul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41C69" w14:textId="77777777" w:rsidR="00134F2B" w:rsidRDefault="00134F2B">
      <w:pPr>
        <w:spacing w:line="240" w:lineRule="auto"/>
      </w:pPr>
      <w:r>
        <w:separator/>
      </w:r>
    </w:p>
  </w:endnote>
  <w:endnote w:type="continuationSeparator" w:id="0">
    <w:p w14:paraId="3D09962C" w14:textId="77777777" w:rsidR="00134F2B" w:rsidRDefault="00134F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032E513-70FB-4B24-9DF8-BE45F54298DB}"/>
  </w:font>
  <w:font w:name="Cambria">
    <w:panose1 w:val="02040503050406030204"/>
    <w:charset w:val="00"/>
    <w:family w:val="roman"/>
    <w:pitch w:val="variable"/>
    <w:sig w:usb0="E00006FF" w:usb1="420024FF" w:usb2="02000000" w:usb3="00000000" w:csb0="0000019F" w:csb1="00000000"/>
    <w:embedRegular r:id="rId2" w:fontKey="{4EDA145C-C4BD-4D24-9810-CFA1EFC7B9D5}"/>
    <w:embedBold r:id="rId3" w:fontKey="{C5FC7D36-5747-49BB-9F80-2E6D05C43E5A}"/>
  </w:font>
  <w:font w:name="Cambria Math">
    <w:panose1 w:val="02040503050406030204"/>
    <w:charset w:val="00"/>
    <w:family w:val="roman"/>
    <w:pitch w:val="variable"/>
    <w:sig w:usb0="E00006FF" w:usb1="420024FF" w:usb2="02000000" w:usb3="00000000" w:csb0="0000019F" w:csb1="00000000"/>
    <w:embedRegular r:id="rId4" w:fontKey="{CCA44C21-B88E-4284-889F-359095053B0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3B3D1B" w14:textId="77777777" w:rsidR="00FD3C6D" w:rsidRDefault="00C909E5">
    <w:pPr>
      <w:jc w:val="right"/>
    </w:pPr>
    <w:r>
      <w:fldChar w:fldCharType="begin"/>
    </w:r>
    <w:r>
      <w:instrText>PAGE</w:instrText>
    </w:r>
    <w:r>
      <w:fldChar w:fldCharType="separate"/>
    </w:r>
    <w:r w:rsidR="00F3216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B780F" w14:textId="77777777" w:rsidR="00134F2B" w:rsidRDefault="00134F2B">
      <w:pPr>
        <w:spacing w:line="240" w:lineRule="auto"/>
      </w:pPr>
      <w:r>
        <w:separator/>
      </w:r>
    </w:p>
  </w:footnote>
  <w:footnote w:type="continuationSeparator" w:id="0">
    <w:p w14:paraId="440E9E7C" w14:textId="77777777" w:rsidR="00134F2B" w:rsidRDefault="00134F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213151"/>
    <w:multiLevelType w:val="multilevel"/>
    <w:tmpl w:val="4E28D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54303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C6D"/>
    <w:rsid w:val="00003E89"/>
    <w:rsid w:val="00067B60"/>
    <w:rsid w:val="000C391B"/>
    <w:rsid w:val="000F26BF"/>
    <w:rsid w:val="001027B6"/>
    <w:rsid w:val="00134F2B"/>
    <w:rsid w:val="00187E44"/>
    <w:rsid w:val="00262C2E"/>
    <w:rsid w:val="002637BE"/>
    <w:rsid w:val="00300353"/>
    <w:rsid w:val="00303966"/>
    <w:rsid w:val="00387758"/>
    <w:rsid w:val="003A311E"/>
    <w:rsid w:val="00500FA0"/>
    <w:rsid w:val="00506065"/>
    <w:rsid w:val="005074A3"/>
    <w:rsid w:val="005843A4"/>
    <w:rsid w:val="0061291A"/>
    <w:rsid w:val="00660FF2"/>
    <w:rsid w:val="00686843"/>
    <w:rsid w:val="00695480"/>
    <w:rsid w:val="00732CD1"/>
    <w:rsid w:val="007F2441"/>
    <w:rsid w:val="008138AF"/>
    <w:rsid w:val="00862A6E"/>
    <w:rsid w:val="008A0ABD"/>
    <w:rsid w:val="009E1419"/>
    <w:rsid w:val="00A55B20"/>
    <w:rsid w:val="00B857CF"/>
    <w:rsid w:val="00BC3967"/>
    <w:rsid w:val="00C21273"/>
    <w:rsid w:val="00C72B55"/>
    <w:rsid w:val="00C75889"/>
    <w:rsid w:val="00C909E5"/>
    <w:rsid w:val="00C90F74"/>
    <w:rsid w:val="00CC2E8F"/>
    <w:rsid w:val="00CF604D"/>
    <w:rsid w:val="00D2529E"/>
    <w:rsid w:val="00D64AF3"/>
    <w:rsid w:val="00E700C4"/>
    <w:rsid w:val="00E85BCE"/>
    <w:rsid w:val="00EE70A5"/>
    <w:rsid w:val="00F3216A"/>
    <w:rsid w:val="00FC502B"/>
    <w:rsid w:val="00FD3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58E05"/>
  <w15:docId w15:val="{D0A8297D-C7A3-428D-AFE7-6F382FC69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b/>
      <w:bCs/>
      <w:sz w:val="26"/>
      <w:szCs w:val="26"/>
    </w:rPr>
  </w:style>
  <w:style w:type="paragraph" w:styleId="Heading2">
    <w:name w:val="heading 2"/>
    <w:basedOn w:val="Normal"/>
    <w:next w:val="Normal"/>
    <w:uiPriority w:val="9"/>
    <w:unhideWhenUsed/>
    <w:qFormat/>
    <w:pPr>
      <w:keepNext/>
      <w:keepLines/>
      <w:spacing w:before="200" w:after="200" w:line="360" w:lineRule="auto"/>
      <w:jc w:val="both"/>
      <w:outlineLvl w:val="1"/>
    </w:pPr>
    <w:rPr>
      <w:b/>
      <w:bCs/>
      <w:sz w:val="24"/>
      <w:szCs w:val="24"/>
    </w:rPr>
  </w:style>
  <w:style w:type="paragraph" w:styleId="Heading3">
    <w:name w:val="heading 3"/>
    <w:basedOn w:val="Normal"/>
    <w:next w:val="Normal"/>
    <w:uiPriority w:val="9"/>
    <w:unhideWhenUsed/>
    <w:qFormat/>
    <w:pPr>
      <w:keepNext/>
      <w:keepLines/>
      <w:spacing w:before="320" w:after="80"/>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table" w:customStyle="1" w:styleId="a5">
    <w:basedOn w:val="TableNormal1"/>
    <w:tblPr>
      <w:tblStyleRowBandSize w:val="1"/>
      <w:tblStyleColBandSize w:val="1"/>
    </w:tblPr>
  </w:style>
  <w:style w:type="table" w:customStyle="1" w:styleId="a6">
    <w:basedOn w:val="TableNormal1"/>
    <w:tblPr>
      <w:tblStyleRowBandSize w:val="1"/>
      <w:tblStyleColBandSize w:val="1"/>
    </w:tblPr>
  </w:style>
  <w:style w:type="table" w:customStyle="1" w:styleId="a7">
    <w:basedOn w:val="TableNormal1"/>
    <w:tblPr>
      <w:tblStyleRowBandSize w:val="1"/>
      <w:tblStyleColBandSize w:val="1"/>
    </w:tblPr>
  </w:style>
  <w:style w:type="paragraph" w:styleId="TOCHeading">
    <w:name w:val="TOC Heading"/>
    <w:basedOn w:val="Heading1"/>
    <w:next w:val="Normal"/>
    <w:uiPriority w:val="39"/>
    <w:unhideWhenUsed/>
    <w:qFormat/>
    <w:rsid w:val="00353FA5"/>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53FA5"/>
    <w:pPr>
      <w:spacing w:after="100"/>
    </w:pPr>
    <w:rPr>
      <w:szCs w:val="28"/>
    </w:rPr>
  </w:style>
  <w:style w:type="paragraph" w:styleId="TOC2">
    <w:name w:val="toc 2"/>
    <w:basedOn w:val="Normal"/>
    <w:next w:val="Normal"/>
    <w:autoRedefine/>
    <w:uiPriority w:val="39"/>
    <w:unhideWhenUsed/>
    <w:rsid w:val="00353FA5"/>
    <w:pPr>
      <w:spacing w:after="100"/>
      <w:ind w:left="220"/>
    </w:pPr>
    <w:rPr>
      <w:szCs w:val="28"/>
    </w:rPr>
  </w:style>
  <w:style w:type="paragraph" w:styleId="TOC3">
    <w:name w:val="toc 3"/>
    <w:basedOn w:val="Normal"/>
    <w:next w:val="Normal"/>
    <w:autoRedefine/>
    <w:uiPriority w:val="39"/>
    <w:unhideWhenUsed/>
    <w:rsid w:val="00353FA5"/>
    <w:pPr>
      <w:spacing w:after="100"/>
      <w:ind w:left="440"/>
    </w:pPr>
    <w:rPr>
      <w:szCs w:val="28"/>
    </w:rPr>
  </w:style>
  <w:style w:type="character" w:styleId="Hyperlink">
    <w:name w:val="Hyperlink"/>
    <w:basedOn w:val="DefaultParagraphFont"/>
    <w:uiPriority w:val="99"/>
    <w:unhideWhenUsed/>
    <w:rsid w:val="00353FA5"/>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character" w:styleId="UnresolvedMention">
    <w:name w:val="Unresolved Mention"/>
    <w:basedOn w:val="DefaultParagraphFont"/>
    <w:uiPriority w:val="99"/>
    <w:semiHidden/>
    <w:unhideWhenUsed/>
    <w:rsid w:val="00F3216A"/>
    <w:rPr>
      <w:color w:val="605E5C"/>
      <w:shd w:val="clear" w:color="auto" w:fill="E1DFDD"/>
    </w:rPr>
  </w:style>
  <w:style w:type="paragraph" w:styleId="Header">
    <w:name w:val="header"/>
    <w:basedOn w:val="Normal"/>
    <w:link w:val="HeaderChar"/>
    <w:uiPriority w:val="99"/>
    <w:unhideWhenUsed/>
    <w:rsid w:val="00500FA0"/>
    <w:pPr>
      <w:tabs>
        <w:tab w:val="center" w:pos="4513"/>
        <w:tab w:val="right" w:pos="9026"/>
      </w:tabs>
      <w:spacing w:line="240" w:lineRule="auto"/>
    </w:pPr>
  </w:style>
  <w:style w:type="character" w:customStyle="1" w:styleId="HeaderChar">
    <w:name w:val="Header Char"/>
    <w:basedOn w:val="DefaultParagraphFont"/>
    <w:link w:val="Header"/>
    <w:uiPriority w:val="99"/>
    <w:rsid w:val="00500FA0"/>
  </w:style>
  <w:style w:type="paragraph" w:styleId="Footer">
    <w:name w:val="footer"/>
    <w:basedOn w:val="Normal"/>
    <w:link w:val="FooterChar"/>
    <w:uiPriority w:val="99"/>
    <w:unhideWhenUsed/>
    <w:rsid w:val="00500FA0"/>
    <w:pPr>
      <w:tabs>
        <w:tab w:val="center" w:pos="4513"/>
        <w:tab w:val="right" w:pos="9026"/>
      </w:tabs>
      <w:spacing w:line="240" w:lineRule="auto"/>
    </w:pPr>
  </w:style>
  <w:style w:type="character" w:customStyle="1" w:styleId="FooterChar">
    <w:name w:val="Footer Char"/>
    <w:basedOn w:val="DefaultParagraphFont"/>
    <w:link w:val="Footer"/>
    <w:uiPriority w:val="99"/>
    <w:rsid w:val="00500FA0"/>
  </w:style>
  <w:style w:type="table" w:styleId="TableGrid">
    <w:name w:val="Table Grid"/>
    <w:basedOn w:val="TableNormal"/>
    <w:uiPriority w:val="39"/>
    <w:rsid w:val="00C90F74"/>
    <w:pPr>
      <w:spacing w:line="240" w:lineRule="auto"/>
    </w:pPr>
    <w:rPr>
      <w:rFonts w:asciiTheme="minorHAnsi" w:eastAsiaTheme="minorHAnsi" w:hAnsiTheme="minorHAnsi" w:cstheme="minorBidi"/>
      <w:kern w:val="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32C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randviewresearch.com/horizon/outlook/luxury-car-market/uk" TargetMode="External"/><Relationship Id="rId18" Type="http://schemas.openxmlformats.org/officeDocument/2006/relationships/hyperlink" Target="https://global.toyota/en/newsroom/lexus/42145653.html" TargetMode="External"/><Relationship Id="rId26" Type="http://schemas.openxmlformats.org/officeDocument/2006/relationships/hyperlink" Target="https://blog.visual-paradigm.com/kotters-8-step-change-model-a-comprehensive-guide/" TargetMode="External"/><Relationship Id="rId3" Type="http://schemas.openxmlformats.org/officeDocument/2006/relationships/styles" Target="styles.xml"/><Relationship Id="rId21" Type="http://schemas.openxmlformats.org/officeDocument/2006/relationships/hyperlink" Target="https://www.lexusofcleveland.com/lexus-vs-competition.html"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www.lexus.co.za/lexus-life/article/clearing-the-electrification-haze" TargetMode="External"/><Relationship Id="rId25" Type="http://schemas.openxmlformats.org/officeDocument/2006/relationships/hyperlink" Target="https://www.theguardian.com/business/2026/mar/24/uk-manufacturers-rise-cost-inflation-pmi-oil-prices-iran-war" TargetMode="External"/><Relationship Id="rId2" Type="http://schemas.openxmlformats.org/officeDocument/2006/relationships/numbering" Target="numbering.xml"/><Relationship Id="rId16" Type="http://schemas.openxmlformats.org/officeDocument/2006/relationships/hyperlink" Target="https://media.lexus.co.uk/the-rx-400h-the-hybrid-history-maker/" TargetMode="External"/><Relationship Id="rId20" Type="http://schemas.openxmlformats.org/officeDocument/2006/relationships/hyperlink" Target="https://media.lexus.co.uk/new-lexus-rz-powers-ahead/?utm_source=chatgpt.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andmarkets.com/report/united-kingdom-luxury-car-market?srsltid=AfmBOooqbE0tVk0GXXbj9oS0JB2D06SAwhk5oHrMr1fgm2f8a3ZatWwD" TargetMode="External"/><Relationship Id="rId5" Type="http://schemas.openxmlformats.org/officeDocument/2006/relationships/webSettings" Target="webSettings.xml"/><Relationship Id="rId15" Type="http://schemas.openxmlformats.org/officeDocument/2006/relationships/hyperlink" Target="https://lemonlearning.com/blog/mckinsey-7s-model" TargetMode="External"/><Relationship Id="rId23" Type="http://schemas.openxmlformats.org/officeDocument/2006/relationships/hyperlink" Target="https://www.odgers.com/en-in/insights/how-consumer-expectations-are-transforming-automotive-globally/"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global.toyota/en/newsroom/lexus/44283960.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rcoursesonline.com/lewins-change-management-model/" TargetMode="External"/><Relationship Id="rId22" Type="http://schemas.openxmlformats.org/officeDocument/2006/relationships/hyperlink" Target="https://www.lexusofroseville.com/lexus-research/who-makes-owns-lexus/"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ownloads\LR904%20Mihaela%20Geo%20LCLM600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Investment</c:v>
                </c:pt>
              </c:strCache>
            </c:strRef>
          </c:tx>
          <c:spPr>
            <a:solidFill>
              <a:schemeClr val="accent1"/>
            </a:solidFill>
            <a:ln>
              <a:noFill/>
            </a:ln>
            <a:effectLst/>
          </c:spPr>
          <c:invertIfNegative val="0"/>
          <c:cat>
            <c:strRef>
              <c:f>Sheet1!$A$2:$A$9</c:f>
              <c:strCache>
                <c:ptCount val="8"/>
                <c:pt idx="0">
                  <c:v>EV &amp; charging ecosystem</c:v>
                </c:pt>
                <c:pt idx="1">
                  <c:v>AI &amp; data infrastructure</c:v>
                </c:pt>
                <c:pt idx="2">
                  <c:v>Digital customer platform</c:v>
                </c:pt>
                <c:pt idx="3">
                  <c:v>Cybersecurity &amp; data protection</c:v>
                </c:pt>
                <c:pt idx="4">
                  <c:v>Pilot projects &amp; testing</c:v>
                </c:pt>
                <c:pt idx="5">
                  <c:v>Employee training &amp; development</c:v>
                </c:pt>
                <c:pt idx="6">
                  <c:v>Communication &amp; change management</c:v>
                </c:pt>
                <c:pt idx="7">
                  <c:v>Monitoring &amp; evaluation</c:v>
                </c:pt>
              </c:strCache>
            </c:strRef>
          </c:cat>
          <c:val>
            <c:numRef>
              <c:f>Sheet1!$B$2:$B$9</c:f>
              <c:numCache>
                <c:formatCode>General</c:formatCode>
                <c:ptCount val="8"/>
                <c:pt idx="0">
                  <c:v>15</c:v>
                </c:pt>
                <c:pt idx="1">
                  <c:v>12</c:v>
                </c:pt>
                <c:pt idx="2">
                  <c:v>10</c:v>
                </c:pt>
                <c:pt idx="3">
                  <c:v>6</c:v>
                </c:pt>
                <c:pt idx="4">
                  <c:v>5</c:v>
                </c:pt>
                <c:pt idx="5">
                  <c:v>4</c:v>
                </c:pt>
                <c:pt idx="6">
                  <c:v>3</c:v>
                </c:pt>
                <c:pt idx="7">
                  <c:v>2</c:v>
                </c:pt>
              </c:numCache>
            </c:numRef>
          </c:val>
          <c:extLst>
            <c:ext xmlns:c16="http://schemas.microsoft.com/office/drawing/2014/chart" uri="{C3380CC4-5D6E-409C-BE32-E72D297353CC}">
              <c16:uniqueId val="{00000000-005F-475D-A2B0-CCC8E4BB9606}"/>
            </c:ext>
          </c:extLst>
        </c:ser>
        <c:dLbls>
          <c:showLegendKey val="0"/>
          <c:showVal val="0"/>
          <c:showCatName val="0"/>
          <c:showSerName val="0"/>
          <c:showPercent val="0"/>
          <c:showBubbleSize val="0"/>
        </c:dLbls>
        <c:gapWidth val="182"/>
        <c:axId val="1257212736"/>
        <c:axId val="1247852656"/>
      </c:barChart>
      <c:catAx>
        <c:axId val="12572127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852656"/>
        <c:crosses val="autoZero"/>
        <c:auto val="1"/>
        <c:lblAlgn val="ctr"/>
        <c:lblOffset val="100"/>
        <c:noMultiLvlLbl val="0"/>
      </c:catAx>
      <c:valAx>
        <c:axId val="12478526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721273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K0o9MLcOBj+Q7aGa1tjA2N8OlA==">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24</Pages>
  <Words>6465</Words>
  <Characters>36851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Elena Buzatu</cp:lastModifiedBy>
  <cp:revision>10</cp:revision>
  <dcterms:created xsi:type="dcterms:W3CDTF">2026-08-17T18:56:00Z</dcterms:created>
  <dcterms:modified xsi:type="dcterms:W3CDTF">2026-08-20T01:09:00Z</dcterms:modified>
</cp:coreProperties>
</file>