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74B0C3" w14:textId="5FA6B34C" w:rsidR="00410263" w:rsidRPr="00125BE4" w:rsidRDefault="00410263" w:rsidP="002302AB">
      <w:pPr>
        <w:jc w:val="center"/>
        <w:rPr>
          <w:szCs w:val="24"/>
        </w:rPr>
      </w:pPr>
      <w:r w:rsidRPr="00125BE4">
        <w:rPr>
          <w:noProof/>
          <w:lang w:val="en-IN"/>
        </w:rPr>
        <w:drawing>
          <wp:inline distT="0" distB="0" distL="0" distR="0" wp14:anchorId="19395BAE" wp14:editId="28F79EB8">
            <wp:extent cx="2194560" cy="861890"/>
            <wp:effectExtent l="0" t="0" r="0" b="0"/>
            <wp:docPr id="2" name="Picture 2"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3821" cy="877309"/>
                    </a:xfrm>
                    <a:prstGeom prst="rect">
                      <a:avLst/>
                    </a:prstGeom>
                    <a:noFill/>
                    <a:ln>
                      <a:noFill/>
                    </a:ln>
                  </pic:spPr>
                </pic:pic>
              </a:graphicData>
            </a:graphic>
          </wp:inline>
        </w:drawing>
      </w:r>
    </w:p>
    <w:p w14:paraId="42162FA9" w14:textId="77777777" w:rsidR="00410263" w:rsidRPr="00125BE4" w:rsidRDefault="00410263" w:rsidP="002302AB">
      <w:pPr>
        <w:jc w:val="center"/>
        <w:rPr>
          <w:szCs w:val="24"/>
        </w:rPr>
      </w:pPr>
    </w:p>
    <w:p w14:paraId="2ED30954" w14:textId="77777777" w:rsidR="00410263" w:rsidRPr="00125BE4" w:rsidRDefault="00410263" w:rsidP="002302AB">
      <w:pPr>
        <w:jc w:val="center"/>
        <w:rPr>
          <w:szCs w:val="24"/>
        </w:rPr>
      </w:pPr>
    </w:p>
    <w:p w14:paraId="73CD33F1" w14:textId="12BAA27B" w:rsidR="00410263" w:rsidRPr="00125BE4" w:rsidRDefault="00410263" w:rsidP="002302AB">
      <w:pPr>
        <w:jc w:val="center"/>
        <w:rPr>
          <w:b/>
          <w:sz w:val="28"/>
          <w:szCs w:val="28"/>
        </w:rPr>
      </w:pPr>
      <w:r w:rsidRPr="00125BE4">
        <w:rPr>
          <w:b/>
          <w:sz w:val="28"/>
          <w:szCs w:val="28"/>
        </w:rPr>
        <w:t>Programme: MBA</w:t>
      </w:r>
    </w:p>
    <w:p w14:paraId="40DD635A" w14:textId="3FF15B25" w:rsidR="00410263" w:rsidRPr="00125BE4" w:rsidRDefault="00410263" w:rsidP="002302AB">
      <w:pPr>
        <w:jc w:val="center"/>
        <w:rPr>
          <w:b/>
          <w:sz w:val="28"/>
          <w:szCs w:val="28"/>
        </w:rPr>
      </w:pPr>
      <w:r w:rsidRPr="00125BE4">
        <w:rPr>
          <w:b/>
          <w:sz w:val="28"/>
          <w:szCs w:val="28"/>
        </w:rPr>
        <w:t>Module</w:t>
      </w:r>
      <w:r w:rsidR="00531AB7" w:rsidRPr="00125BE4">
        <w:rPr>
          <w:b/>
          <w:sz w:val="28"/>
          <w:szCs w:val="28"/>
        </w:rPr>
        <w:t xml:space="preserve"> Name</w:t>
      </w:r>
      <w:r w:rsidRPr="00125BE4">
        <w:rPr>
          <w:b/>
          <w:sz w:val="28"/>
          <w:szCs w:val="28"/>
        </w:rPr>
        <w:t>: Finance for Business Managers</w:t>
      </w:r>
    </w:p>
    <w:p w14:paraId="345F0DD1" w14:textId="30F28598" w:rsidR="00410263" w:rsidRPr="00125BE4" w:rsidRDefault="00410263" w:rsidP="002302AB">
      <w:pPr>
        <w:jc w:val="center"/>
        <w:rPr>
          <w:b/>
          <w:sz w:val="28"/>
          <w:szCs w:val="28"/>
        </w:rPr>
      </w:pPr>
      <w:r w:rsidRPr="00125BE4">
        <w:rPr>
          <w:b/>
          <w:sz w:val="28"/>
          <w:szCs w:val="28"/>
        </w:rPr>
        <w:t xml:space="preserve">Module </w:t>
      </w:r>
      <w:r w:rsidR="002302AB" w:rsidRPr="00125BE4">
        <w:rPr>
          <w:b/>
          <w:sz w:val="28"/>
          <w:szCs w:val="28"/>
        </w:rPr>
        <w:t xml:space="preserve">Code: </w:t>
      </w:r>
      <w:r w:rsidRPr="00125BE4">
        <w:rPr>
          <w:b/>
          <w:sz w:val="28"/>
          <w:szCs w:val="28"/>
        </w:rPr>
        <w:t>BMMB7005D</w:t>
      </w:r>
    </w:p>
    <w:p w14:paraId="224961D6" w14:textId="77777777" w:rsidR="00410263" w:rsidRPr="00125BE4" w:rsidRDefault="00410263" w:rsidP="002302AB">
      <w:pPr>
        <w:jc w:val="center"/>
        <w:rPr>
          <w:szCs w:val="24"/>
        </w:rPr>
      </w:pPr>
    </w:p>
    <w:p w14:paraId="69391EF8" w14:textId="1E3524E3" w:rsidR="00410263" w:rsidRPr="00125BE4" w:rsidRDefault="00410263" w:rsidP="002302AB">
      <w:pPr>
        <w:jc w:val="center"/>
        <w:rPr>
          <w:b/>
          <w:szCs w:val="24"/>
        </w:rPr>
      </w:pPr>
      <w:r w:rsidRPr="00125BE4">
        <w:rPr>
          <w:b/>
          <w:szCs w:val="24"/>
        </w:rPr>
        <w:t xml:space="preserve">Lecturer: Marie </w:t>
      </w:r>
      <w:proofErr w:type="spellStart"/>
      <w:r w:rsidRPr="00125BE4">
        <w:rPr>
          <w:b/>
          <w:szCs w:val="24"/>
        </w:rPr>
        <w:t>Pitson</w:t>
      </w:r>
      <w:proofErr w:type="spellEnd"/>
    </w:p>
    <w:p w14:paraId="724C2EA6" w14:textId="77777777" w:rsidR="00410263" w:rsidRPr="00125BE4" w:rsidRDefault="00410263" w:rsidP="002302AB">
      <w:pPr>
        <w:jc w:val="center"/>
        <w:rPr>
          <w:szCs w:val="24"/>
        </w:rPr>
      </w:pPr>
    </w:p>
    <w:p w14:paraId="336AA79C" w14:textId="5D8B55AB" w:rsidR="00410263" w:rsidRPr="00125BE4" w:rsidRDefault="00410263" w:rsidP="002302AB">
      <w:pPr>
        <w:jc w:val="center"/>
        <w:rPr>
          <w:szCs w:val="24"/>
        </w:rPr>
      </w:pPr>
    </w:p>
    <w:p w14:paraId="4562605B" w14:textId="77777777" w:rsidR="009C7B99" w:rsidRPr="00125BE4" w:rsidRDefault="009C7B99" w:rsidP="002302AB">
      <w:pPr>
        <w:jc w:val="center"/>
        <w:rPr>
          <w:szCs w:val="24"/>
        </w:rPr>
      </w:pPr>
    </w:p>
    <w:p w14:paraId="1BBBA8C0" w14:textId="5C13B57F" w:rsidR="00410263" w:rsidRPr="00125BE4" w:rsidRDefault="00410263" w:rsidP="002302AB">
      <w:pPr>
        <w:jc w:val="center"/>
        <w:rPr>
          <w:szCs w:val="24"/>
        </w:rPr>
      </w:pPr>
      <w:r w:rsidRPr="00125BE4">
        <w:rPr>
          <w:szCs w:val="24"/>
        </w:rPr>
        <w:t>Student Name:</w:t>
      </w:r>
      <w:r w:rsidR="00CE61AE" w:rsidRPr="00CE61AE">
        <w:t xml:space="preserve"> </w:t>
      </w:r>
      <w:bookmarkStart w:id="0" w:name="_GoBack"/>
      <w:r w:rsidR="00CE61AE" w:rsidRPr="00CE61AE">
        <w:rPr>
          <w:szCs w:val="24"/>
        </w:rPr>
        <w:t>SHAHIN HOWLADER</w:t>
      </w:r>
      <w:bookmarkEnd w:id="0"/>
    </w:p>
    <w:p w14:paraId="0653A93D" w14:textId="3E3EBD49" w:rsidR="00410263" w:rsidRPr="00125BE4" w:rsidRDefault="00410263" w:rsidP="002302AB">
      <w:pPr>
        <w:jc w:val="center"/>
        <w:rPr>
          <w:szCs w:val="24"/>
        </w:rPr>
      </w:pPr>
      <w:r w:rsidRPr="00125BE4">
        <w:rPr>
          <w:szCs w:val="24"/>
        </w:rPr>
        <w:t>Student ID Number:</w:t>
      </w:r>
      <w:r w:rsidR="00CE61AE">
        <w:rPr>
          <w:szCs w:val="24"/>
        </w:rPr>
        <w:t xml:space="preserve"> </w:t>
      </w:r>
      <w:r w:rsidR="00CE61AE" w:rsidRPr="00CE61AE">
        <w:rPr>
          <w:szCs w:val="24"/>
        </w:rPr>
        <w:t>2438319</w:t>
      </w:r>
    </w:p>
    <w:p w14:paraId="2C14A54C" w14:textId="07F0729D" w:rsidR="00410263" w:rsidRPr="00125BE4" w:rsidRDefault="00410263" w:rsidP="002302AB">
      <w:pPr>
        <w:jc w:val="center"/>
        <w:rPr>
          <w:szCs w:val="24"/>
        </w:rPr>
      </w:pPr>
      <w:r w:rsidRPr="00125BE4">
        <w:rPr>
          <w:szCs w:val="24"/>
        </w:rPr>
        <w:t>Date of Submission:</w:t>
      </w:r>
      <w:r w:rsidR="00CE61AE">
        <w:rPr>
          <w:szCs w:val="24"/>
        </w:rPr>
        <w:t xml:space="preserve"> 10.01.2025</w:t>
      </w:r>
    </w:p>
    <w:p w14:paraId="01C54B12" w14:textId="77777777" w:rsidR="00410263" w:rsidRPr="00125BE4" w:rsidRDefault="00410263" w:rsidP="002302AB">
      <w:pPr>
        <w:jc w:val="center"/>
        <w:rPr>
          <w:szCs w:val="24"/>
        </w:rPr>
      </w:pPr>
    </w:p>
    <w:p w14:paraId="39E81DF0" w14:textId="77777777" w:rsidR="00410263" w:rsidRPr="00125BE4" w:rsidRDefault="00410263" w:rsidP="002302AB">
      <w:pPr>
        <w:jc w:val="center"/>
        <w:rPr>
          <w:szCs w:val="24"/>
        </w:rPr>
      </w:pPr>
    </w:p>
    <w:p w14:paraId="0F0F4512" w14:textId="1BD83A5F" w:rsidR="007E1674" w:rsidRPr="00125BE4" w:rsidRDefault="00410263" w:rsidP="002302AB">
      <w:pPr>
        <w:jc w:val="center"/>
        <w:rPr>
          <w:szCs w:val="24"/>
        </w:rPr>
      </w:pPr>
      <w:proofErr w:type="spellStart"/>
      <w:r w:rsidRPr="00125BE4">
        <w:rPr>
          <w:szCs w:val="24"/>
        </w:rPr>
        <w:t>Wordcount</w:t>
      </w:r>
      <w:proofErr w:type="spellEnd"/>
      <w:r w:rsidRPr="00125BE4">
        <w:rPr>
          <w:szCs w:val="24"/>
        </w:rPr>
        <w:t xml:space="preserve">: </w:t>
      </w:r>
      <w:r w:rsidR="00CE61AE">
        <w:rPr>
          <w:szCs w:val="24"/>
        </w:rPr>
        <w:t>5100</w:t>
      </w:r>
      <w:r w:rsidR="007E1674" w:rsidRPr="00125BE4">
        <w:rPr>
          <w:szCs w:val="24"/>
        </w:rPr>
        <w:br w:type="page"/>
      </w:r>
    </w:p>
    <w:p w14:paraId="00000001" w14:textId="14E4C49D" w:rsidR="00941CFA" w:rsidRPr="00125BE4" w:rsidRDefault="00DC1E56" w:rsidP="00A96C76">
      <w:pPr>
        <w:jc w:val="center"/>
        <w:rPr>
          <w:b/>
          <w:sz w:val="28"/>
        </w:rPr>
      </w:pPr>
      <w:r w:rsidRPr="00125BE4">
        <w:rPr>
          <w:b/>
          <w:sz w:val="28"/>
        </w:rPr>
        <w:lastRenderedPageBreak/>
        <w:t>Executive Summary</w:t>
      </w:r>
    </w:p>
    <w:p w14:paraId="00000002" w14:textId="3B4E5281" w:rsidR="007E1674" w:rsidRDefault="00C8508A" w:rsidP="00A96C76">
      <w:pPr>
        <w:rPr>
          <w:szCs w:val="24"/>
        </w:rPr>
      </w:pPr>
      <w:r w:rsidRPr="00125BE4">
        <w:rPr>
          <w:szCs w:val="24"/>
        </w:rPr>
        <w:t>Part 1</w:t>
      </w:r>
      <w:r w:rsidR="00DC1E56" w:rsidRPr="00125BE4">
        <w:rPr>
          <w:szCs w:val="24"/>
        </w:rPr>
        <w:t xml:space="preserve"> examines the financial position</w:t>
      </w:r>
      <w:r w:rsidR="00C95301" w:rsidRPr="00125BE4">
        <w:rPr>
          <w:szCs w:val="24"/>
        </w:rPr>
        <w:t xml:space="preserve"> </w:t>
      </w:r>
      <w:r w:rsidR="00DC1E56" w:rsidRPr="00125BE4">
        <w:rPr>
          <w:szCs w:val="24"/>
        </w:rPr>
        <w:t xml:space="preserve">of Tesco </w:t>
      </w:r>
      <w:r w:rsidR="00C95301" w:rsidRPr="00125BE4">
        <w:rPr>
          <w:szCs w:val="24"/>
        </w:rPr>
        <w:t>Plc between 2023-2024</w:t>
      </w:r>
      <w:r w:rsidR="00DC1E56" w:rsidRPr="00125BE4">
        <w:rPr>
          <w:szCs w:val="24"/>
        </w:rPr>
        <w:t xml:space="preserve">. The results indicate a healthy </w:t>
      </w:r>
      <w:r w:rsidR="00C95301" w:rsidRPr="00125BE4">
        <w:rPr>
          <w:szCs w:val="24"/>
        </w:rPr>
        <w:t>position</w:t>
      </w:r>
      <w:r w:rsidR="00DC1E56" w:rsidRPr="00125BE4">
        <w:rPr>
          <w:szCs w:val="24"/>
        </w:rPr>
        <w:t>, as the operating profit margin is nearly doubled to 4.14 percent. It was primarily led by the Save to Invest initiative that reduced business complexity</w:t>
      </w:r>
      <w:r w:rsidR="004E2BE5" w:rsidRPr="00125BE4">
        <w:rPr>
          <w:szCs w:val="24"/>
        </w:rPr>
        <w:t xml:space="preserve"> and improve flexibility</w:t>
      </w:r>
      <w:r w:rsidR="00DC1E56" w:rsidRPr="00125BE4">
        <w:rPr>
          <w:szCs w:val="24"/>
        </w:rPr>
        <w:t xml:space="preserve">. Actions such as selling its banking division and repurchasing shares </w:t>
      </w:r>
      <w:r w:rsidR="00C95301" w:rsidRPr="00125BE4">
        <w:rPr>
          <w:szCs w:val="24"/>
        </w:rPr>
        <w:t>also some strategic step that benefits the company</w:t>
      </w:r>
      <w:r w:rsidR="00DC1E56" w:rsidRPr="00125BE4">
        <w:rPr>
          <w:szCs w:val="24"/>
        </w:rPr>
        <w:t xml:space="preserve">. The earnings per share </w:t>
      </w:r>
      <w:r w:rsidR="00C95301" w:rsidRPr="00125BE4">
        <w:rPr>
          <w:szCs w:val="24"/>
        </w:rPr>
        <w:t>enhanced</w:t>
      </w:r>
      <w:r w:rsidR="00DC1E56" w:rsidRPr="00125BE4">
        <w:rPr>
          <w:szCs w:val="24"/>
        </w:rPr>
        <w:t xml:space="preserve"> to 16.9</w:t>
      </w:r>
      <w:r w:rsidR="004E2BE5" w:rsidRPr="00125BE4">
        <w:rPr>
          <w:szCs w:val="24"/>
        </w:rPr>
        <w:t>p</w:t>
      </w:r>
      <w:r w:rsidR="00C95301" w:rsidRPr="00125BE4">
        <w:rPr>
          <w:szCs w:val="24"/>
        </w:rPr>
        <w:t xml:space="preserve"> in 2024</w:t>
      </w:r>
      <w:r w:rsidR="00DC1E56" w:rsidRPr="00125BE4">
        <w:rPr>
          <w:szCs w:val="24"/>
        </w:rPr>
        <w:t xml:space="preserve">, which implies improved shareholder value. </w:t>
      </w:r>
      <w:r w:rsidR="004E2BE5" w:rsidRPr="00125BE4">
        <w:rPr>
          <w:szCs w:val="24"/>
        </w:rPr>
        <w:t xml:space="preserve">Proper assets management </w:t>
      </w:r>
      <w:r w:rsidR="00DC1E56" w:rsidRPr="00125BE4">
        <w:rPr>
          <w:szCs w:val="24"/>
        </w:rPr>
        <w:t>and the investment in high-margin digital services</w:t>
      </w:r>
      <w:r w:rsidR="004E2BE5" w:rsidRPr="00125BE4">
        <w:rPr>
          <w:szCs w:val="24"/>
        </w:rPr>
        <w:t xml:space="preserve"> are important</w:t>
      </w:r>
      <w:r w:rsidR="00DC1E56" w:rsidRPr="00125BE4">
        <w:rPr>
          <w:szCs w:val="24"/>
        </w:rPr>
        <w:t xml:space="preserve"> to become stable in the long term. </w:t>
      </w:r>
      <w:r w:rsidR="004E2BE5" w:rsidRPr="00125BE4">
        <w:rPr>
          <w:szCs w:val="24"/>
        </w:rPr>
        <w:t xml:space="preserve">Overall, </w:t>
      </w:r>
      <w:r w:rsidR="00DC1E56" w:rsidRPr="00125BE4">
        <w:rPr>
          <w:szCs w:val="24"/>
        </w:rPr>
        <w:t xml:space="preserve">Tesco </w:t>
      </w:r>
      <w:r w:rsidR="00C95301" w:rsidRPr="00125BE4">
        <w:rPr>
          <w:szCs w:val="24"/>
        </w:rPr>
        <w:t>Plc</w:t>
      </w:r>
      <w:r w:rsidR="00DC1E56" w:rsidRPr="00125BE4">
        <w:rPr>
          <w:szCs w:val="24"/>
        </w:rPr>
        <w:t xml:space="preserve"> has a good financial status and is prepared </w:t>
      </w:r>
      <w:r w:rsidR="004E2BE5" w:rsidRPr="00125BE4">
        <w:rPr>
          <w:szCs w:val="24"/>
        </w:rPr>
        <w:t xml:space="preserve">compete in </w:t>
      </w:r>
      <w:r w:rsidR="00DC1E56" w:rsidRPr="00125BE4">
        <w:rPr>
          <w:szCs w:val="24"/>
        </w:rPr>
        <w:t xml:space="preserve">the future </w:t>
      </w:r>
      <w:r w:rsidR="004E2BE5" w:rsidRPr="00125BE4">
        <w:rPr>
          <w:szCs w:val="24"/>
        </w:rPr>
        <w:t xml:space="preserve">competitive </w:t>
      </w:r>
      <w:r w:rsidR="00DC1E56" w:rsidRPr="00125BE4">
        <w:rPr>
          <w:szCs w:val="24"/>
        </w:rPr>
        <w:t xml:space="preserve">market. </w:t>
      </w:r>
    </w:p>
    <w:p w14:paraId="46BFF900" w14:textId="4CC00B55" w:rsidR="00ED14C0" w:rsidRPr="00125BE4" w:rsidRDefault="004E2ECC" w:rsidP="00A96C76">
      <w:pPr>
        <w:rPr>
          <w:szCs w:val="24"/>
        </w:rPr>
      </w:pPr>
      <w:r>
        <w:rPr>
          <w:lang w:val="en-IN"/>
        </w:rPr>
        <w:t>Part 2 evaluated the 3 investment options by using NPV, IRR and capital rationing techniques, where Option B has been recommended as the best option of project due to the highest NPV and stronger IRR. As the funds becomes limited to £2.5 million and projects becomes divisible, the optimal policy becomes to making investment fully in the Option A and B and partially in Option C, for generating total NPV of around £1.85 million.</w:t>
      </w:r>
    </w:p>
    <w:p w14:paraId="4FC41F4C" w14:textId="77777777" w:rsidR="00840FE7" w:rsidRPr="00125BE4" w:rsidRDefault="00840FE7" w:rsidP="00A96C76">
      <w:pPr>
        <w:rPr>
          <w:szCs w:val="24"/>
        </w:rPr>
      </w:pPr>
    </w:p>
    <w:p w14:paraId="7A4C8674" w14:textId="77777777" w:rsidR="007E1674" w:rsidRPr="00125BE4" w:rsidRDefault="007E1674">
      <w:pPr>
        <w:rPr>
          <w:szCs w:val="24"/>
        </w:rPr>
      </w:pPr>
      <w:r w:rsidRPr="00125BE4">
        <w:rPr>
          <w:szCs w:val="24"/>
        </w:rPr>
        <w:br w:type="page"/>
      </w:r>
    </w:p>
    <w:bookmarkStart w:id="1" w:name="_eju3jcw14kq5" w:colFirst="0" w:colLast="0" w:displacedByCustomXml="next"/>
    <w:bookmarkEnd w:id="1" w:displacedByCustomXml="next"/>
    <w:sdt>
      <w:sdtPr>
        <w:rPr>
          <w:rFonts w:ascii="Times New Roman" w:eastAsia="Times New Roman" w:hAnsi="Times New Roman" w:cs="Times New Roman"/>
          <w:color w:val="auto"/>
          <w:sz w:val="22"/>
          <w:szCs w:val="22"/>
          <w:lang w:val="en-GB" w:eastAsia="en-IN"/>
        </w:rPr>
        <w:id w:val="-1786733525"/>
        <w:docPartObj>
          <w:docPartGallery w:val="Table of Contents"/>
          <w:docPartUnique/>
        </w:docPartObj>
      </w:sdtPr>
      <w:sdtEndPr>
        <w:rPr>
          <w:b/>
          <w:bCs/>
          <w:color w:val="000000" w:themeColor="text1"/>
          <w:sz w:val="24"/>
        </w:rPr>
      </w:sdtEndPr>
      <w:sdtContent>
        <w:p w14:paraId="745EADB5" w14:textId="410125C9" w:rsidR="007E1674" w:rsidRPr="00125BE4" w:rsidRDefault="007E1674" w:rsidP="0005112B">
          <w:pPr>
            <w:pStyle w:val="TOCHeading"/>
            <w:spacing w:line="360" w:lineRule="auto"/>
            <w:jc w:val="center"/>
            <w:rPr>
              <w:rFonts w:ascii="Times New Roman" w:hAnsi="Times New Roman" w:cs="Times New Roman"/>
              <w:b/>
              <w:bCs/>
              <w:color w:val="000000" w:themeColor="text1"/>
              <w:sz w:val="28"/>
              <w:szCs w:val="28"/>
              <w:lang w:val="en-GB"/>
            </w:rPr>
          </w:pPr>
          <w:r w:rsidRPr="00125BE4">
            <w:rPr>
              <w:rFonts w:ascii="Times New Roman" w:hAnsi="Times New Roman" w:cs="Times New Roman"/>
              <w:b/>
              <w:bCs/>
              <w:color w:val="000000" w:themeColor="text1"/>
              <w:sz w:val="28"/>
              <w:szCs w:val="28"/>
              <w:lang w:val="en-GB"/>
            </w:rPr>
            <w:t>Table of Contents</w:t>
          </w:r>
        </w:p>
        <w:p w14:paraId="1A34CEA4" w14:textId="45A36AC4" w:rsidR="004F17BD" w:rsidRDefault="007E1674">
          <w:pPr>
            <w:pStyle w:val="TOC1"/>
            <w:tabs>
              <w:tab w:val="right" w:leader="dot" w:pos="9019"/>
            </w:tabs>
            <w:rPr>
              <w:rFonts w:asciiTheme="minorHAnsi" w:eastAsiaTheme="minorEastAsia" w:hAnsiTheme="minorHAnsi" w:cstheme="minorBidi"/>
              <w:noProof/>
              <w:color w:val="auto"/>
              <w:sz w:val="22"/>
              <w:lang w:val="en-IN"/>
            </w:rPr>
          </w:pPr>
          <w:r w:rsidRPr="00125BE4">
            <w:fldChar w:fldCharType="begin"/>
          </w:r>
          <w:r w:rsidRPr="00125BE4">
            <w:instrText xml:space="preserve"> TOC \o "1-3" \h \z \u </w:instrText>
          </w:r>
          <w:r w:rsidRPr="00125BE4">
            <w:fldChar w:fldCharType="separate"/>
          </w:r>
          <w:hyperlink w:anchor="_Toc218729938" w:history="1">
            <w:r w:rsidR="004F17BD" w:rsidRPr="007C1A0D">
              <w:rPr>
                <w:rStyle w:val="Hyperlink"/>
                <w:noProof/>
              </w:rPr>
              <w:t>Part 1: Tesco’s Financial Analysis</w:t>
            </w:r>
            <w:r w:rsidR="004F17BD">
              <w:rPr>
                <w:noProof/>
                <w:webHidden/>
              </w:rPr>
              <w:tab/>
            </w:r>
            <w:r w:rsidR="004F17BD">
              <w:rPr>
                <w:noProof/>
                <w:webHidden/>
              </w:rPr>
              <w:fldChar w:fldCharType="begin"/>
            </w:r>
            <w:r w:rsidR="004F17BD">
              <w:rPr>
                <w:noProof/>
                <w:webHidden/>
              </w:rPr>
              <w:instrText xml:space="preserve"> PAGEREF _Toc218729938 \h </w:instrText>
            </w:r>
            <w:r w:rsidR="004F17BD">
              <w:rPr>
                <w:noProof/>
                <w:webHidden/>
              </w:rPr>
            </w:r>
            <w:r w:rsidR="004F17BD">
              <w:rPr>
                <w:noProof/>
                <w:webHidden/>
              </w:rPr>
              <w:fldChar w:fldCharType="separate"/>
            </w:r>
            <w:r w:rsidR="004F17BD">
              <w:rPr>
                <w:noProof/>
                <w:webHidden/>
              </w:rPr>
              <w:t>5</w:t>
            </w:r>
            <w:r w:rsidR="004F17BD">
              <w:rPr>
                <w:noProof/>
                <w:webHidden/>
              </w:rPr>
              <w:fldChar w:fldCharType="end"/>
            </w:r>
          </w:hyperlink>
        </w:p>
        <w:p w14:paraId="76E82D76" w14:textId="1F934252"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39" w:history="1">
            <w:r w:rsidR="004F17BD" w:rsidRPr="007C1A0D">
              <w:rPr>
                <w:rStyle w:val="Hyperlink"/>
                <w:noProof/>
              </w:rPr>
              <w:t>1.0 Introduction</w:t>
            </w:r>
            <w:r w:rsidR="004F17BD">
              <w:rPr>
                <w:noProof/>
                <w:webHidden/>
              </w:rPr>
              <w:tab/>
            </w:r>
            <w:r w:rsidR="004F17BD">
              <w:rPr>
                <w:noProof/>
                <w:webHidden/>
              </w:rPr>
              <w:fldChar w:fldCharType="begin"/>
            </w:r>
            <w:r w:rsidR="004F17BD">
              <w:rPr>
                <w:noProof/>
                <w:webHidden/>
              </w:rPr>
              <w:instrText xml:space="preserve"> PAGEREF _Toc218729939 \h </w:instrText>
            </w:r>
            <w:r w:rsidR="004F17BD">
              <w:rPr>
                <w:noProof/>
                <w:webHidden/>
              </w:rPr>
            </w:r>
            <w:r w:rsidR="004F17BD">
              <w:rPr>
                <w:noProof/>
                <w:webHidden/>
              </w:rPr>
              <w:fldChar w:fldCharType="separate"/>
            </w:r>
            <w:r w:rsidR="004F17BD">
              <w:rPr>
                <w:noProof/>
                <w:webHidden/>
              </w:rPr>
              <w:t>5</w:t>
            </w:r>
            <w:r w:rsidR="004F17BD">
              <w:rPr>
                <w:noProof/>
                <w:webHidden/>
              </w:rPr>
              <w:fldChar w:fldCharType="end"/>
            </w:r>
          </w:hyperlink>
        </w:p>
        <w:p w14:paraId="4424F76F" w14:textId="23E11493"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40" w:history="1">
            <w:r w:rsidR="004F17BD" w:rsidRPr="007C1A0D">
              <w:rPr>
                <w:rStyle w:val="Hyperlink"/>
                <w:noProof/>
              </w:rPr>
              <w:t>2.0 Financial Ratio Analysis</w:t>
            </w:r>
            <w:r w:rsidR="004F17BD">
              <w:rPr>
                <w:noProof/>
                <w:webHidden/>
              </w:rPr>
              <w:tab/>
            </w:r>
            <w:r w:rsidR="004F17BD">
              <w:rPr>
                <w:noProof/>
                <w:webHidden/>
              </w:rPr>
              <w:fldChar w:fldCharType="begin"/>
            </w:r>
            <w:r w:rsidR="004F17BD">
              <w:rPr>
                <w:noProof/>
                <w:webHidden/>
              </w:rPr>
              <w:instrText xml:space="preserve"> PAGEREF _Toc218729940 \h </w:instrText>
            </w:r>
            <w:r w:rsidR="004F17BD">
              <w:rPr>
                <w:noProof/>
                <w:webHidden/>
              </w:rPr>
            </w:r>
            <w:r w:rsidR="004F17BD">
              <w:rPr>
                <w:noProof/>
                <w:webHidden/>
              </w:rPr>
              <w:fldChar w:fldCharType="separate"/>
            </w:r>
            <w:r w:rsidR="004F17BD">
              <w:rPr>
                <w:noProof/>
                <w:webHidden/>
              </w:rPr>
              <w:t>6</w:t>
            </w:r>
            <w:r w:rsidR="004F17BD">
              <w:rPr>
                <w:noProof/>
                <w:webHidden/>
              </w:rPr>
              <w:fldChar w:fldCharType="end"/>
            </w:r>
          </w:hyperlink>
        </w:p>
        <w:p w14:paraId="593548FF" w14:textId="090CED06"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1" w:history="1">
            <w:r w:rsidR="004F17BD" w:rsidRPr="007C1A0D">
              <w:rPr>
                <w:rStyle w:val="Hyperlink"/>
                <w:noProof/>
              </w:rPr>
              <w:t>2.1 Profitability Ratios</w:t>
            </w:r>
            <w:r w:rsidR="004F17BD">
              <w:rPr>
                <w:noProof/>
                <w:webHidden/>
              </w:rPr>
              <w:tab/>
            </w:r>
            <w:r w:rsidR="004F17BD">
              <w:rPr>
                <w:noProof/>
                <w:webHidden/>
              </w:rPr>
              <w:fldChar w:fldCharType="begin"/>
            </w:r>
            <w:r w:rsidR="004F17BD">
              <w:rPr>
                <w:noProof/>
                <w:webHidden/>
              </w:rPr>
              <w:instrText xml:space="preserve"> PAGEREF _Toc218729941 \h </w:instrText>
            </w:r>
            <w:r w:rsidR="004F17BD">
              <w:rPr>
                <w:noProof/>
                <w:webHidden/>
              </w:rPr>
            </w:r>
            <w:r w:rsidR="004F17BD">
              <w:rPr>
                <w:noProof/>
                <w:webHidden/>
              </w:rPr>
              <w:fldChar w:fldCharType="separate"/>
            </w:r>
            <w:r w:rsidR="004F17BD">
              <w:rPr>
                <w:noProof/>
                <w:webHidden/>
              </w:rPr>
              <w:t>6</w:t>
            </w:r>
            <w:r w:rsidR="004F17BD">
              <w:rPr>
                <w:noProof/>
                <w:webHidden/>
              </w:rPr>
              <w:fldChar w:fldCharType="end"/>
            </w:r>
          </w:hyperlink>
        </w:p>
        <w:p w14:paraId="6C3E3926" w14:textId="1719D20F"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2" w:history="1">
            <w:r w:rsidR="004F17BD" w:rsidRPr="007C1A0D">
              <w:rPr>
                <w:rStyle w:val="Hyperlink"/>
                <w:noProof/>
              </w:rPr>
              <w:t>2.2 Liquidity Ratios</w:t>
            </w:r>
            <w:r w:rsidR="004F17BD">
              <w:rPr>
                <w:noProof/>
                <w:webHidden/>
              </w:rPr>
              <w:tab/>
            </w:r>
            <w:r w:rsidR="004F17BD">
              <w:rPr>
                <w:noProof/>
                <w:webHidden/>
              </w:rPr>
              <w:fldChar w:fldCharType="begin"/>
            </w:r>
            <w:r w:rsidR="004F17BD">
              <w:rPr>
                <w:noProof/>
                <w:webHidden/>
              </w:rPr>
              <w:instrText xml:space="preserve"> PAGEREF _Toc218729942 \h </w:instrText>
            </w:r>
            <w:r w:rsidR="004F17BD">
              <w:rPr>
                <w:noProof/>
                <w:webHidden/>
              </w:rPr>
            </w:r>
            <w:r w:rsidR="004F17BD">
              <w:rPr>
                <w:noProof/>
                <w:webHidden/>
              </w:rPr>
              <w:fldChar w:fldCharType="separate"/>
            </w:r>
            <w:r w:rsidR="004F17BD">
              <w:rPr>
                <w:noProof/>
                <w:webHidden/>
              </w:rPr>
              <w:t>7</w:t>
            </w:r>
            <w:r w:rsidR="004F17BD">
              <w:rPr>
                <w:noProof/>
                <w:webHidden/>
              </w:rPr>
              <w:fldChar w:fldCharType="end"/>
            </w:r>
          </w:hyperlink>
        </w:p>
        <w:p w14:paraId="2A2350D4" w14:textId="1850EE88"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3" w:history="1">
            <w:r w:rsidR="004F17BD" w:rsidRPr="007C1A0D">
              <w:rPr>
                <w:rStyle w:val="Hyperlink"/>
                <w:noProof/>
              </w:rPr>
              <w:t>2.3 Gearing Ratio</w:t>
            </w:r>
            <w:r w:rsidR="004F17BD">
              <w:rPr>
                <w:noProof/>
                <w:webHidden/>
              </w:rPr>
              <w:tab/>
            </w:r>
            <w:r w:rsidR="004F17BD">
              <w:rPr>
                <w:noProof/>
                <w:webHidden/>
              </w:rPr>
              <w:fldChar w:fldCharType="begin"/>
            </w:r>
            <w:r w:rsidR="004F17BD">
              <w:rPr>
                <w:noProof/>
                <w:webHidden/>
              </w:rPr>
              <w:instrText xml:space="preserve"> PAGEREF _Toc218729943 \h </w:instrText>
            </w:r>
            <w:r w:rsidR="004F17BD">
              <w:rPr>
                <w:noProof/>
                <w:webHidden/>
              </w:rPr>
            </w:r>
            <w:r w:rsidR="004F17BD">
              <w:rPr>
                <w:noProof/>
                <w:webHidden/>
              </w:rPr>
              <w:fldChar w:fldCharType="separate"/>
            </w:r>
            <w:r w:rsidR="004F17BD">
              <w:rPr>
                <w:noProof/>
                <w:webHidden/>
              </w:rPr>
              <w:t>8</w:t>
            </w:r>
            <w:r w:rsidR="004F17BD">
              <w:rPr>
                <w:noProof/>
                <w:webHidden/>
              </w:rPr>
              <w:fldChar w:fldCharType="end"/>
            </w:r>
          </w:hyperlink>
        </w:p>
        <w:p w14:paraId="27E0AFC1" w14:textId="692CA2F2"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4" w:history="1">
            <w:r w:rsidR="004F17BD" w:rsidRPr="007C1A0D">
              <w:rPr>
                <w:rStyle w:val="Hyperlink"/>
                <w:noProof/>
              </w:rPr>
              <w:t>2.4 Efficiency Ratios</w:t>
            </w:r>
            <w:r w:rsidR="004F17BD">
              <w:rPr>
                <w:noProof/>
                <w:webHidden/>
              </w:rPr>
              <w:tab/>
            </w:r>
            <w:r w:rsidR="004F17BD">
              <w:rPr>
                <w:noProof/>
                <w:webHidden/>
              </w:rPr>
              <w:fldChar w:fldCharType="begin"/>
            </w:r>
            <w:r w:rsidR="004F17BD">
              <w:rPr>
                <w:noProof/>
                <w:webHidden/>
              </w:rPr>
              <w:instrText xml:space="preserve"> PAGEREF _Toc218729944 \h </w:instrText>
            </w:r>
            <w:r w:rsidR="004F17BD">
              <w:rPr>
                <w:noProof/>
                <w:webHidden/>
              </w:rPr>
            </w:r>
            <w:r w:rsidR="004F17BD">
              <w:rPr>
                <w:noProof/>
                <w:webHidden/>
              </w:rPr>
              <w:fldChar w:fldCharType="separate"/>
            </w:r>
            <w:r w:rsidR="004F17BD">
              <w:rPr>
                <w:noProof/>
                <w:webHidden/>
              </w:rPr>
              <w:t>9</w:t>
            </w:r>
            <w:r w:rsidR="004F17BD">
              <w:rPr>
                <w:noProof/>
                <w:webHidden/>
              </w:rPr>
              <w:fldChar w:fldCharType="end"/>
            </w:r>
          </w:hyperlink>
        </w:p>
        <w:p w14:paraId="71C357AD" w14:textId="7FDC3FEE"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5" w:history="1">
            <w:r w:rsidR="004F17BD" w:rsidRPr="007C1A0D">
              <w:rPr>
                <w:rStyle w:val="Hyperlink"/>
                <w:noProof/>
              </w:rPr>
              <w:t>2.5 Investor Ratios</w:t>
            </w:r>
            <w:r w:rsidR="004F17BD">
              <w:rPr>
                <w:noProof/>
                <w:webHidden/>
              </w:rPr>
              <w:tab/>
            </w:r>
            <w:r w:rsidR="004F17BD">
              <w:rPr>
                <w:noProof/>
                <w:webHidden/>
              </w:rPr>
              <w:fldChar w:fldCharType="begin"/>
            </w:r>
            <w:r w:rsidR="004F17BD">
              <w:rPr>
                <w:noProof/>
                <w:webHidden/>
              </w:rPr>
              <w:instrText xml:space="preserve"> PAGEREF _Toc218729945 \h </w:instrText>
            </w:r>
            <w:r w:rsidR="004F17BD">
              <w:rPr>
                <w:noProof/>
                <w:webHidden/>
              </w:rPr>
            </w:r>
            <w:r w:rsidR="004F17BD">
              <w:rPr>
                <w:noProof/>
                <w:webHidden/>
              </w:rPr>
              <w:fldChar w:fldCharType="separate"/>
            </w:r>
            <w:r w:rsidR="004F17BD">
              <w:rPr>
                <w:noProof/>
                <w:webHidden/>
              </w:rPr>
              <w:t>11</w:t>
            </w:r>
            <w:r w:rsidR="004F17BD">
              <w:rPr>
                <w:noProof/>
                <w:webHidden/>
              </w:rPr>
              <w:fldChar w:fldCharType="end"/>
            </w:r>
          </w:hyperlink>
        </w:p>
        <w:p w14:paraId="6E077C82" w14:textId="0E9954C2"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46" w:history="1">
            <w:r w:rsidR="004F17BD" w:rsidRPr="007C1A0D">
              <w:rPr>
                <w:rStyle w:val="Hyperlink"/>
                <w:noProof/>
              </w:rPr>
              <w:t>3.0 Critical Evaluation of Financial Performance</w:t>
            </w:r>
            <w:r w:rsidR="004F17BD">
              <w:rPr>
                <w:noProof/>
                <w:webHidden/>
              </w:rPr>
              <w:tab/>
            </w:r>
            <w:r w:rsidR="004F17BD">
              <w:rPr>
                <w:noProof/>
                <w:webHidden/>
              </w:rPr>
              <w:fldChar w:fldCharType="begin"/>
            </w:r>
            <w:r w:rsidR="004F17BD">
              <w:rPr>
                <w:noProof/>
                <w:webHidden/>
              </w:rPr>
              <w:instrText xml:space="preserve"> PAGEREF _Toc218729946 \h </w:instrText>
            </w:r>
            <w:r w:rsidR="004F17BD">
              <w:rPr>
                <w:noProof/>
                <w:webHidden/>
              </w:rPr>
            </w:r>
            <w:r w:rsidR="004F17BD">
              <w:rPr>
                <w:noProof/>
                <w:webHidden/>
              </w:rPr>
              <w:fldChar w:fldCharType="separate"/>
            </w:r>
            <w:r w:rsidR="004F17BD">
              <w:rPr>
                <w:noProof/>
                <w:webHidden/>
              </w:rPr>
              <w:t>12</w:t>
            </w:r>
            <w:r w:rsidR="004F17BD">
              <w:rPr>
                <w:noProof/>
                <w:webHidden/>
              </w:rPr>
              <w:fldChar w:fldCharType="end"/>
            </w:r>
          </w:hyperlink>
        </w:p>
        <w:p w14:paraId="30408063" w14:textId="17DF1CB4"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7" w:history="1">
            <w:r w:rsidR="004F17BD" w:rsidRPr="007C1A0D">
              <w:rPr>
                <w:rStyle w:val="Hyperlink"/>
                <w:noProof/>
              </w:rPr>
              <w:t>3.1 Internal Factors</w:t>
            </w:r>
            <w:r w:rsidR="004F17BD">
              <w:rPr>
                <w:noProof/>
                <w:webHidden/>
              </w:rPr>
              <w:tab/>
            </w:r>
            <w:r w:rsidR="004F17BD">
              <w:rPr>
                <w:noProof/>
                <w:webHidden/>
              </w:rPr>
              <w:fldChar w:fldCharType="begin"/>
            </w:r>
            <w:r w:rsidR="004F17BD">
              <w:rPr>
                <w:noProof/>
                <w:webHidden/>
              </w:rPr>
              <w:instrText xml:space="preserve"> PAGEREF _Toc218729947 \h </w:instrText>
            </w:r>
            <w:r w:rsidR="004F17BD">
              <w:rPr>
                <w:noProof/>
                <w:webHidden/>
              </w:rPr>
            </w:r>
            <w:r w:rsidR="004F17BD">
              <w:rPr>
                <w:noProof/>
                <w:webHidden/>
              </w:rPr>
              <w:fldChar w:fldCharType="separate"/>
            </w:r>
            <w:r w:rsidR="004F17BD">
              <w:rPr>
                <w:noProof/>
                <w:webHidden/>
              </w:rPr>
              <w:t>12</w:t>
            </w:r>
            <w:r w:rsidR="004F17BD">
              <w:rPr>
                <w:noProof/>
                <w:webHidden/>
              </w:rPr>
              <w:fldChar w:fldCharType="end"/>
            </w:r>
          </w:hyperlink>
        </w:p>
        <w:p w14:paraId="358A24DE" w14:textId="76E00FF8"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8" w:history="1">
            <w:r w:rsidR="004F17BD" w:rsidRPr="007C1A0D">
              <w:rPr>
                <w:rStyle w:val="Hyperlink"/>
                <w:noProof/>
              </w:rPr>
              <w:t>3.2 External Factors</w:t>
            </w:r>
            <w:r w:rsidR="004F17BD">
              <w:rPr>
                <w:noProof/>
                <w:webHidden/>
              </w:rPr>
              <w:tab/>
            </w:r>
            <w:r w:rsidR="004F17BD">
              <w:rPr>
                <w:noProof/>
                <w:webHidden/>
              </w:rPr>
              <w:fldChar w:fldCharType="begin"/>
            </w:r>
            <w:r w:rsidR="004F17BD">
              <w:rPr>
                <w:noProof/>
                <w:webHidden/>
              </w:rPr>
              <w:instrText xml:space="preserve"> PAGEREF _Toc218729948 \h </w:instrText>
            </w:r>
            <w:r w:rsidR="004F17BD">
              <w:rPr>
                <w:noProof/>
                <w:webHidden/>
              </w:rPr>
            </w:r>
            <w:r w:rsidR="004F17BD">
              <w:rPr>
                <w:noProof/>
                <w:webHidden/>
              </w:rPr>
              <w:fldChar w:fldCharType="separate"/>
            </w:r>
            <w:r w:rsidR="004F17BD">
              <w:rPr>
                <w:noProof/>
                <w:webHidden/>
              </w:rPr>
              <w:t>12</w:t>
            </w:r>
            <w:r w:rsidR="004F17BD">
              <w:rPr>
                <w:noProof/>
                <w:webHidden/>
              </w:rPr>
              <w:fldChar w:fldCharType="end"/>
            </w:r>
          </w:hyperlink>
        </w:p>
        <w:p w14:paraId="0FB51665" w14:textId="11E31C53"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49" w:history="1">
            <w:r w:rsidR="004F17BD" w:rsidRPr="007C1A0D">
              <w:rPr>
                <w:rStyle w:val="Hyperlink"/>
                <w:noProof/>
              </w:rPr>
              <w:t>3.3 Trend Analysis</w:t>
            </w:r>
            <w:r w:rsidR="004F17BD">
              <w:rPr>
                <w:noProof/>
                <w:webHidden/>
              </w:rPr>
              <w:tab/>
            </w:r>
            <w:r w:rsidR="004F17BD">
              <w:rPr>
                <w:noProof/>
                <w:webHidden/>
              </w:rPr>
              <w:fldChar w:fldCharType="begin"/>
            </w:r>
            <w:r w:rsidR="004F17BD">
              <w:rPr>
                <w:noProof/>
                <w:webHidden/>
              </w:rPr>
              <w:instrText xml:space="preserve"> PAGEREF _Toc218729949 \h </w:instrText>
            </w:r>
            <w:r w:rsidR="004F17BD">
              <w:rPr>
                <w:noProof/>
                <w:webHidden/>
              </w:rPr>
            </w:r>
            <w:r w:rsidR="004F17BD">
              <w:rPr>
                <w:noProof/>
                <w:webHidden/>
              </w:rPr>
              <w:fldChar w:fldCharType="separate"/>
            </w:r>
            <w:r w:rsidR="004F17BD">
              <w:rPr>
                <w:noProof/>
                <w:webHidden/>
              </w:rPr>
              <w:t>13</w:t>
            </w:r>
            <w:r w:rsidR="004F17BD">
              <w:rPr>
                <w:noProof/>
                <w:webHidden/>
              </w:rPr>
              <w:fldChar w:fldCharType="end"/>
            </w:r>
          </w:hyperlink>
        </w:p>
        <w:p w14:paraId="3128C795" w14:textId="36C93A07"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50" w:history="1">
            <w:r w:rsidR="004F17BD" w:rsidRPr="007C1A0D">
              <w:rPr>
                <w:rStyle w:val="Hyperlink"/>
                <w:noProof/>
              </w:rPr>
              <w:t>4.0 Limitation of Financial Analysis</w:t>
            </w:r>
            <w:r w:rsidR="004F17BD">
              <w:rPr>
                <w:noProof/>
                <w:webHidden/>
              </w:rPr>
              <w:tab/>
            </w:r>
            <w:r w:rsidR="004F17BD">
              <w:rPr>
                <w:noProof/>
                <w:webHidden/>
              </w:rPr>
              <w:fldChar w:fldCharType="begin"/>
            </w:r>
            <w:r w:rsidR="004F17BD">
              <w:rPr>
                <w:noProof/>
                <w:webHidden/>
              </w:rPr>
              <w:instrText xml:space="preserve"> PAGEREF _Toc218729950 \h </w:instrText>
            </w:r>
            <w:r w:rsidR="004F17BD">
              <w:rPr>
                <w:noProof/>
                <w:webHidden/>
              </w:rPr>
            </w:r>
            <w:r w:rsidR="004F17BD">
              <w:rPr>
                <w:noProof/>
                <w:webHidden/>
              </w:rPr>
              <w:fldChar w:fldCharType="separate"/>
            </w:r>
            <w:r w:rsidR="004F17BD">
              <w:rPr>
                <w:noProof/>
                <w:webHidden/>
              </w:rPr>
              <w:t>15</w:t>
            </w:r>
            <w:r w:rsidR="004F17BD">
              <w:rPr>
                <w:noProof/>
                <w:webHidden/>
              </w:rPr>
              <w:fldChar w:fldCharType="end"/>
            </w:r>
          </w:hyperlink>
        </w:p>
        <w:p w14:paraId="047D5D06" w14:textId="4ECBCD01"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51" w:history="1">
            <w:r w:rsidR="004F17BD" w:rsidRPr="007C1A0D">
              <w:rPr>
                <w:rStyle w:val="Hyperlink"/>
                <w:noProof/>
              </w:rPr>
              <w:t>5.0 Strategic Recommendations</w:t>
            </w:r>
            <w:r w:rsidR="004F17BD">
              <w:rPr>
                <w:noProof/>
                <w:webHidden/>
              </w:rPr>
              <w:tab/>
            </w:r>
            <w:r w:rsidR="004F17BD">
              <w:rPr>
                <w:noProof/>
                <w:webHidden/>
              </w:rPr>
              <w:fldChar w:fldCharType="begin"/>
            </w:r>
            <w:r w:rsidR="004F17BD">
              <w:rPr>
                <w:noProof/>
                <w:webHidden/>
              </w:rPr>
              <w:instrText xml:space="preserve"> PAGEREF _Toc218729951 \h </w:instrText>
            </w:r>
            <w:r w:rsidR="004F17BD">
              <w:rPr>
                <w:noProof/>
                <w:webHidden/>
              </w:rPr>
            </w:r>
            <w:r w:rsidR="004F17BD">
              <w:rPr>
                <w:noProof/>
                <w:webHidden/>
              </w:rPr>
              <w:fldChar w:fldCharType="separate"/>
            </w:r>
            <w:r w:rsidR="004F17BD">
              <w:rPr>
                <w:noProof/>
                <w:webHidden/>
              </w:rPr>
              <w:t>15</w:t>
            </w:r>
            <w:r w:rsidR="004F17BD">
              <w:rPr>
                <w:noProof/>
                <w:webHidden/>
              </w:rPr>
              <w:fldChar w:fldCharType="end"/>
            </w:r>
          </w:hyperlink>
        </w:p>
        <w:p w14:paraId="58666401" w14:textId="3DD0AFBB"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52" w:history="1">
            <w:r w:rsidR="004F17BD" w:rsidRPr="007C1A0D">
              <w:rPr>
                <w:rStyle w:val="Hyperlink"/>
                <w:noProof/>
              </w:rPr>
              <w:t>6.0 Conclusion</w:t>
            </w:r>
            <w:r w:rsidR="004F17BD">
              <w:rPr>
                <w:noProof/>
                <w:webHidden/>
              </w:rPr>
              <w:tab/>
            </w:r>
            <w:r w:rsidR="004F17BD">
              <w:rPr>
                <w:noProof/>
                <w:webHidden/>
              </w:rPr>
              <w:fldChar w:fldCharType="begin"/>
            </w:r>
            <w:r w:rsidR="004F17BD">
              <w:rPr>
                <w:noProof/>
                <w:webHidden/>
              </w:rPr>
              <w:instrText xml:space="preserve"> PAGEREF _Toc218729952 \h </w:instrText>
            </w:r>
            <w:r w:rsidR="004F17BD">
              <w:rPr>
                <w:noProof/>
                <w:webHidden/>
              </w:rPr>
            </w:r>
            <w:r w:rsidR="004F17BD">
              <w:rPr>
                <w:noProof/>
                <w:webHidden/>
              </w:rPr>
              <w:fldChar w:fldCharType="separate"/>
            </w:r>
            <w:r w:rsidR="004F17BD">
              <w:rPr>
                <w:noProof/>
                <w:webHidden/>
              </w:rPr>
              <w:t>16</w:t>
            </w:r>
            <w:r w:rsidR="004F17BD">
              <w:rPr>
                <w:noProof/>
                <w:webHidden/>
              </w:rPr>
              <w:fldChar w:fldCharType="end"/>
            </w:r>
          </w:hyperlink>
        </w:p>
        <w:p w14:paraId="6B17565F" w14:textId="5617AFD7" w:rsidR="004F17BD" w:rsidRDefault="00C7263F">
          <w:pPr>
            <w:pStyle w:val="TOC1"/>
            <w:tabs>
              <w:tab w:val="right" w:leader="dot" w:pos="9019"/>
            </w:tabs>
            <w:rPr>
              <w:rFonts w:asciiTheme="minorHAnsi" w:eastAsiaTheme="minorEastAsia" w:hAnsiTheme="minorHAnsi" w:cstheme="minorBidi"/>
              <w:noProof/>
              <w:color w:val="auto"/>
              <w:sz w:val="22"/>
              <w:lang w:val="en-IN"/>
            </w:rPr>
          </w:pPr>
          <w:hyperlink w:anchor="_Toc218729953" w:history="1">
            <w:r w:rsidR="004F17BD" w:rsidRPr="007C1A0D">
              <w:rPr>
                <w:rStyle w:val="Hyperlink"/>
                <w:noProof/>
              </w:rPr>
              <w:t>Part 2: Westward Plc</w:t>
            </w:r>
            <w:r w:rsidR="004F17BD">
              <w:rPr>
                <w:noProof/>
                <w:webHidden/>
              </w:rPr>
              <w:tab/>
            </w:r>
            <w:r w:rsidR="004F17BD">
              <w:rPr>
                <w:noProof/>
                <w:webHidden/>
              </w:rPr>
              <w:fldChar w:fldCharType="begin"/>
            </w:r>
            <w:r w:rsidR="004F17BD">
              <w:rPr>
                <w:noProof/>
                <w:webHidden/>
              </w:rPr>
              <w:instrText xml:space="preserve"> PAGEREF _Toc218729953 \h </w:instrText>
            </w:r>
            <w:r w:rsidR="004F17BD">
              <w:rPr>
                <w:noProof/>
                <w:webHidden/>
              </w:rPr>
            </w:r>
            <w:r w:rsidR="004F17BD">
              <w:rPr>
                <w:noProof/>
                <w:webHidden/>
              </w:rPr>
              <w:fldChar w:fldCharType="separate"/>
            </w:r>
            <w:r w:rsidR="004F17BD">
              <w:rPr>
                <w:noProof/>
                <w:webHidden/>
              </w:rPr>
              <w:t>17</w:t>
            </w:r>
            <w:r w:rsidR="004F17BD">
              <w:rPr>
                <w:noProof/>
                <w:webHidden/>
              </w:rPr>
              <w:fldChar w:fldCharType="end"/>
            </w:r>
          </w:hyperlink>
        </w:p>
        <w:p w14:paraId="79597CCF" w14:textId="546ACD28" w:rsidR="004F17BD" w:rsidRDefault="00C7263F">
          <w:pPr>
            <w:pStyle w:val="TOC1"/>
            <w:tabs>
              <w:tab w:val="right" w:leader="dot" w:pos="9019"/>
            </w:tabs>
            <w:rPr>
              <w:rFonts w:asciiTheme="minorHAnsi" w:eastAsiaTheme="minorEastAsia" w:hAnsiTheme="minorHAnsi" w:cstheme="minorBidi"/>
              <w:noProof/>
              <w:color w:val="auto"/>
              <w:sz w:val="22"/>
              <w:lang w:val="en-IN"/>
            </w:rPr>
          </w:pPr>
          <w:hyperlink w:anchor="_Toc218729954" w:history="1">
            <w:r w:rsidR="004F17BD" w:rsidRPr="007C1A0D">
              <w:rPr>
                <w:rStyle w:val="Hyperlink"/>
                <w:noProof/>
              </w:rPr>
              <w:t>Introduction</w:t>
            </w:r>
            <w:r w:rsidR="004F17BD">
              <w:rPr>
                <w:noProof/>
                <w:webHidden/>
              </w:rPr>
              <w:tab/>
            </w:r>
            <w:r w:rsidR="004F17BD">
              <w:rPr>
                <w:noProof/>
                <w:webHidden/>
              </w:rPr>
              <w:fldChar w:fldCharType="begin"/>
            </w:r>
            <w:r w:rsidR="004F17BD">
              <w:rPr>
                <w:noProof/>
                <w:webHidden/>
              </w:rPr>
              <w:instrText xml:space="preserve"> PAGEREF _Toc218729954 \h </w:instrText>
            </w:r>
            <w:r w:rsidR="004F17BD">
              <w:rPr>
                <w:noProof/>
                <w:webHidden/>
              </w:rPr>
            </w:r>
            <w:r w:rsidR="004F17BD">
              <w:rPr>
                <w:noProof/>
                <w:webHidden/>
              </w:rPr>
              <w:fldChar w:fldCharType="separate"/>
            </w:r>
            <w:r w:rsidR="004F17BD">
              <w:rPr>
                <w:noProof/>
                <w:webHidden/>
              </w:rPr>
              <w:t>17</w:t>
            </w:r>
            <w:r w:rsidR="004F17BD">
              <w:rPr>
                <w:noProof/>
                <w:webHidden/>
              </w:rPr>
              <w:fldChar w:fldCharType="end"/>
            </w:r>
          </w:hyperlink>
        </w:p>
        <w:p w14:paraId="79160C9A" w14:textId="0F9B9E41"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55" w:history="1">
            <w:r w:rsidR="004F17BD" w:rsidRPr="007C1A0D">
              <w:rPr>
                <w:rStyle w:val="Hyperlink"/>
                <w:noProof/>
              </w:rPr>
              <w:t>a. Calculation of net present value</w:t>
            </w:r>
            <w:r w:rsidR="004F17BD">
              <w:rPr>
                <w:noProof/>
                <w:webHidden/>
              </w:rPr>
              <w:tab/>
            </w:r>
            <w:r w:rsidR="004F17BD">
              <w:rPr>
                <w:noProof/>
                <w:webHidden/>
              </w:rPr>
              <w:fldChar w:fldCharType="begin"/>
            </w:r>
            <w:r w:rsidR="004F17BD">
              <w:rPr>
                <w:noProof/>
                <w:webHidden/>
              </w:rPr>
              <w:instrText xml:space="preserve"> PAGEREF _Toc218729955 \h </w:instrText>
            </w:r>
            <w:r w:rsidR="004F17BD">
              <w:rPr>
                <w:noProof/>
                <w:webHidden/>
              </w:rPr>
            </w:r>
            <w:r w:rsidR="004F17BD">
              <w:rPr>
                <w:noProof/>
                <w:webHidden/>
              </w:rPr>
              <w:fldChar w:fldCharType="separate"/>
            </w:r>
            <w:r w:rsidR="004F17BD">
              <w:rPr>
                <w:noProof/>
                <w:webHidden/>
              </w:rPr>
              <w:t>17</w:t>
            </w:r>
            <w:r w:rsidR="004F17BD">
              <w:rPr>
                <w:noProof/>
                <w:webHidden/>
              </w:rPr>
              <w:fldChar w:fldCharType="end"/>
            </w:r>
          </w:hyperlink>
        </w:p>
        <w:p w14:paraId="5DEE7671" w14:textId="5092B392"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56" w:history="1">
            <w:r w:rsidR="004F17BD" w:rsidRPr="007C1A0D">
              <w:rPr>
                <w:rStyle w:val="Hyperlink"/>
                <w:noProof/>
              </w:rPr>
              <w:t>Option A</w:t>
            </w:r>
            <w:r w:rsidR="004F17BD">
              <w:rPr>
                <w:noProof/>
                <w:webHidden/>
              </w:rPr>
              <w:tab/>
            </w:r>
            <w:r w:rsidR="004F17BD">
              <w:rPr>
                <w:noProof/>
                <w:webHidden/>
              </w:rPr>
              <w:fldChar w:fldCharType="begin"/>
            </w:r>
            <w:r w:rsidR="004F17BD">
              <w:rPr>
                <w:noProof/>
                <w:webHidden/>
              </w:rPr>
              <w:instrText xml:space="preserve"> PAGEREF _Toc218729956 \h </w:instrText>
            </w:r>
            <w:r w:rsidR="004F17BD">
              <w:rPr>
                <w:noProof/>
                <w:webHidden/>
              </w:rPr>
            </w:r>
            <w:r w:rsidR="004F17BD">
              <w:rPr>
                <w:noProof/>
                <w:webHidden/>
              </w:rPr>
              <w:fldChar w:fldCharType="separate"/>
            </w:r>
            <w:r w:rsidR="004F17BD">
              <w:rPr>
                <w:noProof/>
                <w:webHidden/>
              </w:rPr>
              <w:t>17</w:t>
            </w:r>
            <w:r w:rsidR="004F17BD">
              <w:rPr>
                <w:noProof/>
                <w:webHidden/>
              </w:rPr>
              <w:fldChar w:fldCharType="end"/>
            </w:r>
          </w:hyperlink>
        </w:p>
        <w:p w14:paraId="2042A8B1" w14:textId="37873B4D"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57" w:history="1">
            <w:r w:rsidR="004F17BD" w:rsidRPr="007C1A0D">
              <w:rPr>
                <w:rStyle w:val="Hyperlink"/>
                <w:noProof/>
              </w:rPr>
              <w:t>Option B</w:t>
            </w:r>
            <w:r w:rsidR="004F17BD">
              <w:rPr>
                <w:noProof/>
                <w:webHidden/>
              </w:rPr>
              <w:tab/>
            </w:r>
            <w:r w:rsidR="004F17BD">
              <w:rPr>
                <w:noProof/>
                <w:webHidden/>
              </w:rPr>
              <w:fldChar w:fldCharType="begin"/>
            </w:r>
            <w:r w:rsidR="004F17BD">
              <w:rPr>
                <w:noProof/>
                <w:webHidden/>
              </w:rPr>
              <w:instrText xml:space="preserve"> PAGEREF _Toc218729957 \h </w:instrText>
            </w:r>
            <w:r w:rsidR="004F17BD">
              <w:rPr>
                <w:noProof/>
                <w:webHidden/>
              </w:rPr>
            </w:r>
            <w:r w:rsidR="004F17BD">
              <w:rPr>
                <w:noProof/>
                <w:webHidden/>
              </w:rPr>
              <w:fldChar w:fldCharType="separate"/>
            </w:r>
            <w:r w:rsidR="004F17BD">
              <w:rPr>
                <w:noProof/>
                <w:webHidden/>
              </w:rPr>
              <w:t>17</w:t>
            </w:r>
            <w:r w:rsidR="004F17BD">
              <w:rPr>
                <w:noProof/>
                <w:webHidden/>
              </w:rPr>
              <w:fldChar w:fldCharType="end"/>
            </w:r>
          </w:hyperlink>
        </w:p>
        <w:p w14:paraId="384E4766" w14:textId="15B4A41E"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58" w:history="1">
            <w:r w:rsidR="004F17BD" w:rsidRPr="007C1A0D">
              <w:rPr>
                <w:rStyle w:val="Hyperlink"/>
                <w:noProof/>
              </w:rPr>
              <w:t>Option C</w:t>
            </w:r>
            <w:r w:rsidR="004F17BD">
              <w:rPr>
                <w:noProof/>
                <w:webHidden/>
              </w:rPr>
              <w:tab/>
            </w:r>
            <w:r w:rsidR="004F17BD">
              <w:rPr>
                <w:noProof/>
                <w:webHidden/>
              </w:rPr>
              <w:fldChar w:fldCharType="begin"/>
            </w:r>
            <w:r w:rsidR="004F17BD">
              <w:rPr>
                <w:noProof/>
                <w:webHidden/>
              </w:rPr>
              <w:instrText xml:space="preserve"> PAGEREF _Toc218729958 \h </w:instrText>
            </w:r>
            <w:r w:rsidR="004F17BD">
              <w:rPr>
                <w:noProof/>
                <w:webHidden/>
              </w:rPr>
            </w:r>
            <w:r w:rsidR="004F17BD">
              <w:rPr>
                <w:noProof/>
                <w:webHidden/>
              </w:rPr>
              <w:fldChar w:fldCharType="separate"/>
            </w:r>
            <w:r w:rsidR="004F17BD">
              <w:rPr>
                <w:noProof/>
                <w:webHidden/>
              </w:rPr>
              <w:t>18</w:t>
            </w:r>
            <w:r w:rsidR="004F17BD">
              <w:rPr>
                <w:noProof/>
                <w:webHidden/>
              </w:rPr>
              <w:fldChar w:fldCharType="end"/>
            </w:r>
          </w:hyperlink>
        </w:p>
        <w:p w14:paraId="2E15D744" w14:textId="21C758BB"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59" w:history="1">
            <w:r w:rsidR="004F17BD" w:rsidRPr="007C1A0D">
              <w:rPr>
                <w:rStyle w:val="Hyperlink"/>
                <w:noProof/>
              </w:rPr>
              <w:t>Recommendation based on the NPV analysis: Selected Option B</w:t>
            </w:r>
            <w:r w:rsidR="004F17BD">
              <w:rPr>
                <w:noProof/>
                <w:webHidden/>
              </w:rPr>
              <w:tab/>
            </w:r>
            <w:r w:rsidR="004F17BD">
              <w:rPr>
                <w:noProof/>
                <w:webHidden/>
              </w:rPr>
              <w:fldChar w:fldCharType="begin"/>
            </w:r>
            <w:r w:rsidR="004F17BD">
              <w:rPr>
                <w:noProof/>
                <w:webHidden/>
              </w:rPr>
              <w:instrText xml:space="preserve"> PAGEREF _Toc218729959 \h </w:instrText>
            </w:r>
            <w:r w:rsidR="004F17BD">
              <w:rPr>
                <w:noProof/>
                <w:webHidden/>
              </w:rPr>
            </w:r>
            <w:r w:rsidR="004F17BD">
              <w:rPr>
                <w:noProof/>
                <w:webHidden/>
              </w:rPr>
              <w:fldChar w:fldCharType="separate"/>
            </w:r>
            <w:r w:rsidR="004F17BD">
              <w:rPr>
                <w:noProof/>
                <w:webHidden/>
              </w:rPr>
              <w:t>19</w:t>
            </w:r>
            <w:r w:rsidR="004F17BD">
              <w:rPr>
                <w:noProof/>
                <w:webHidden/>
              </w:rPr>
              <w:fldChar w:fldCharType="end"/>
            </w:r>
          </w:hyperlink>
        </w:p>
        <w:p w14:paraId="16F022EC" w14:textId="73827AFC"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0" w:history="1">
            <w:r w:rsidR="004F17BD" w:rsidRPr="007C1A0D">
              <w:rPr>
                <w:rStyle w:val="Hyperlink"/>
                <w:noProof/>
              </w:rPr>
              <w:t>b. Identifying the appropriate IRR from the above</w:t>
            </w:r>
            <w:r w:rsidR="004F17BD">
              <w:rPr>
                <w:noProof/>
                <w:webHidden/>
              </w:rPr>
              <w:tab/>
            </w:r>
            <w:r w:rsidR="004F17BD">
              <w:rPr>
                <w:noProof/>
                <w:webHidden/>
              </w:rPr>
              <w:fldChar w:fldCharType="begin"/>
            </w:r>
            <w:r w:rsidR="004F17BD">
              <w:rPr>
                <w:noProof/>
                <w:webHidden/>
              </w:rPr>
              <w:instrText xml:space="preserve"> PAGEREF _Toc218729960 \h </w:instrText>
            </w:r>
            <w:r w:rsidR="004F17BD">
              <w:rPr>
                <w:noProof/>
                <w:webHidden/>
              </w:rPr>
            </w:r>
            <w:r w:rsidR="004F17BD">
              <w:rPr>
                <w:noProof/>
                <w:webHidden/>
              </w:rPr>
              <w:fldChar w:fldCharType="separate"/>
            </w:r>
            <w:r w:rsidR="004F17BD">
              <w:rPr>
                <w:noProof/>
                <w:webHidden/>
              </w:rPr>
              <w:t>19</w:t>
            </w:r>
            <w:r w:rsidR="004F17BD">
              <w:rPr>
                <w:noProof/>
                <w:webHidden/>
              </w:rPr>
              <w:fldChar w:fldCharType="end"/>
            </w:r>
          </w:hyperlink>
        </w:p>
        <w:p w14:paraId="15787BB2" w14:textId="2E201792"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1" w:history="1">
            <w:r w:rsidR="004F17BD" w:rsidRPr="007C1A0D">
              <w:rPr>
                <w:rStyle w:val="Hyperlink"/>
                <w:noProof/>
              </w:rPr>
              <w:t>c. Interpretation of the results for management</w:t>
            </w:r>
            <w:r w:rsidR="004F17BD">
              <w:rPr>
                <w:noProof/>
                <w:webHidden/>
              </w:rPr>
              <w:tab/>
            </w:r>
            <w:r w:rsidR="004F17BD">
              <w:rPr>
                <w:noProof/>
                <w:webHidden/>
              </w:rPr>
              <w:fldChar w:fldCharType="begin"/>
            </w:r>
            <w:r w:rsidR="004F17BD">
              <w:rPr>
                <w:noProof/>
                <w:webHidden/>
              </w:rPr>
              <w:instrText xml:space="preserve"> PAGEREF _Toc218729961 \h </w:instrText>
            </w:r>
            <w:r w:rsidR="004F17BD">
              <w:rPr>
                <w:noProof/>
                <w:webHidden/>
              </w:rPr>
            </w:r>
            <w:r w:rsidR="004F17BD">
              <w:rPr>
                <w:noProof/>
                <w:webHidden/>
              </w:rPr>
              <w:fldChar w:fldCharType="separate"/>
            </w:r>
            <w:r w:rsidR="004F17BD">
              <w:rPr>
                <w:noProof/>
                <w:webHidden/>
              </w:rPr>
              <w:t>21</w:t>
            </w:r>
            <w:r w:rsidR="004F17BD">
              <w:rPr>
                <w:noProof/>
                <w:webHidden/>
              </w:rPr>
              <w:fldChar w:fldCharType="end"/>
            </w:r>
          </w:hyperlink>
        </w:p>
        <w:p w14:paraId="4A2E2BD6" w14:textId="451B804D"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62" w:history="1">
            <w:r w:rsidR="004F17BD" w:rsidRPr="007C1A0D">
              <w:rPr>
                <w:rStyle w:val="Hyperlink"/>
                <w:noProof/>
              </w:rPr>
              <w:t>i. Theoretical argument for supporting NPV as best investment appraisal method</w:t>
            </w:r>
            <w:r w:rsidR="004F17BD">
              <w:rPr>
                <w:noProof/>
                <w:webHidden/>
              </w:rPr>
              <w:tab/>
            </w:r>
            <w:r w:rsidR="004F17BD">
              <w:rPr>
                <w:noProof/>
                <w:webHidden/>
              </w:rPr>
              <w:fldChar w:fldCharType="begin"/>
            </w:r>
            <w:r w:rsidR="004F17BD">
              <w:rPr>
                <w:noProof/>
                <w:webHidden/>
              </w:rPr>
              <w:instrText xml:space="preserve"> PAGEREF _Toc218729962 \h </w:instrText>
            </w:r>
            <w:r w:rsidR="004F17BD">
              <w:rPr>
                <w:noProof/>
                <w:webHidden/>
              </w:rPr>
            </w:r>
            <w:r w:rsidR="004F17BD">
              <w:rPr>
                <w:noProof/>
                <w:webHidden/>
              </w:rPr>
              <w:fldChar w:fldCharType="separate"/>
            </w:r>
            <w:r w:rsidR="004F17BD">
              <w:rPr>
                <w:noProof/>
                <w:webHidden/>
              </w:rPr>
              <w:t>21</w:t>
            </w:r>
            <w:r w:rsidR="004F17BD">
              <w:rPr>
                <w:noProof/>
                <w:webHidden/>
              </w:rPr>
              <w:fldChar w:fldCharType="end"/>
            </w:r>
          </w:hyperlink>
        </w:p>
        <w:p w14:paraId="68549837" w14:textId="1E7A219F"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63" w:history="1">
            <w:r w:rsidR="004F17BD" w:rsidRPr="007C1A0D">
              <w:rPr>
                <w:rStyle w:val="Hyperlink"/>
                <w:noProof/>
              </w:rPr>
              <w:t>ii. Reasons for the continued popularity of non-discounting methods of investment appraisal</w:t>
            </w:r>
            <w:r w:rsidR="004F17BD">
              <w:rPr>
                <w:noProof/>
                <w:webHidden/>
              </w:rPr>
              <w:tab/>
            </w:r>
            <w:r w:rsidR="004F17BD">
              <w:rPr>
                <w:noProof/>
                <w:webHidden/>
              </w:rPr>
              <w:fldChar w:fldCharType="begin"/>
            </w:r>
            <w:r w:rsidR="004F17BD">
              <w:rPr>
                <w:noProof/>
                <w:webHidden/>
              </w:rPr>
              <w:instrText xml:space="preserve"> PAGEREF _Toc218729963 \h </w:instrText>
            </w:r>
            <w:r w:rsidR="004F17BD">
              <w:rPr>
                <w:noProof/>
                <w:webHidden/>
              </w:rPr>
            </w:r>
            <w:r w:rsidR="004F17BD">
              <w:rPr>
                <w:noProof/>
                <w:webHidden/>
              </w:rPr>
              <w:fldChar w:fldCharType="separate"/>
            </w:r>
            <w:r w:rsidR="004F17BD">
              <w:rPr>
                <w:noProof/>
                <w:webHidden/>
              </w:rPr>
              <w:t>22</w:t>
            </w:r>
            <w:r w:rsidR="004F17BD">
              <w:rPr>
                <w:noProof/>
                <w:webHidden/>
              </w:rPr>
              <w:fldChar w:fldCharType="end"/>
            </w:r>
          </w:hyperlink>
        </w:p>
        <w:p w14:paraId="10607044" w14:textId="625CC8E7" w:rsidR="004F17BD" w:rsidRDefault="00C7263F">
          <w:pPr>
            <w:pStyle w:val="TOC3"/>
            <w:tabs>
              <w:tab w:val="right" w:leader="dot" w:pos="9019"/>
            </w:tabs>
            <w:rPr>
              <w:rFonts w:asciiTheme="minorHAnsi" w:eastAsiaTheme="minorEastAsia" w:hAnsiTheme="minorHAnsi" w:cstheme="minorBidi"/>
              <w:noProof/>
              <w:color w:val="auto"/>
              <w:sz w:val="22"/>
              <w:lang w:val="en-IN"/>
            </w:rPr>
          </w:pPr>
          <w:hyperlink w:anchor="_Toc218729964" w:history="1">
            <w:r w:rsidR="004F17BD" w:rsidRPr="007C1A0D">
              <w:rPr>
                <w:rStyle w:val="Hyperlink"/>
                <w:noProof/>
              </w:rPr>
              <w:t>iii. Identifying factors to be considered before an investment decision making</w:t>
            </w:r>
            <w:r w:rsidR="004F17BD">
              <w:rPr>
                <w:noProof/>
                <w:webHidden/>
              </w:rPr>
              <w:tab/>
            </w:r>
            <w:r w:rsidR="004F17BD">
              <w:rPr>
                <w:noProof/>
                <w:webHidden/>
              </w:rPr>
              <w:fldChar w:fldCharType="begin"/>
            </w:r>
            <w:r w:rsidR="004F17BD">
              <w:rPr>
                <w:noProof/>
                <w:webHidden/>
              </w:rPr>
              <w:instrText xml:space="preserve"> PAGEREF _Toc218729964 \h </w:instrText>
            </w:r>
            <w:r w:rsidR="004F17BD">
              <w:rPr>
                <w:noProof/>
                <w:webHidden/>
              </w:rPr>
            </w:r>
            <w:r w:rsidR="004F17BD">
              <w:rPr>
                <w:noProof/>
                <w:webHidden/>
              </w:rPr>
              <w:fldChar w:fldCharType="separate"/>
            </w:r>
            <w:r w:rsidR="004F17BD">
              <w:rPr>
                <w:noProof/>
                <w:webHidden/>
              </w:rPr>
              <w:t>23</w:t>
            </w:r>
            <w:r w:rsidR="004F17BD">
              <w:rPr>
                <w:noProof/>
                <w:webHidden/>
              </w:rPr>
              <w:fldChar w:fldCharType="end"/>
            </w:r>
          </w:hyperlink>
        </w:p>
        <w:p w14:paraId="5EBFA4F6" w14:textId="7B2C73C1"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5" w:history="1">
            <w:r w:rsidR="004F17BD" w:rsidRPr="007C1A0D">
              <w:rPr>
                <w:rStyle w:val="Hyperlink"/>
                <w:noProof/>
              </w:rPr>
              <w:t>d. Optimal investment policy resulting total NPV from the investment policy</w:t>
            </w:r>
            <w:r w:rsidR="004F17BD">
              <w:rPr>
                <w:noProof/>
                <w:webHidden/>
              </w:rPr>
              <w:tab/>
            </w:r>
            <w:r w:rsidR="004F17BD">
              <w:rPr>
                <w:noProof/>
                <w:webHidden/>
              </w:rPr>
              <w:fldChar w:fldCharType="begin"/>
            </w:r>
            <w:r w:rsidR="004F17BD">
              <w:rPr>
                <w:noProof/>
                <w:webHidden/>
              </w:rPr>
              <w:instrText xml:space="preserve"> PAGEREF _Toc218729965 \h </w:instrText>
            </w:r>
            <w:r w:rsidR="004F17BD">
              <w:rPr>
                <w:noProof/>
                <w:webHidden/>
              </w:rPr>
            </w:r>
            <w:r w:rsidR="004F17BD">
              <w:rPr>
                <w:noProof/>
                <w:webHidden/>
              </w:rPr>
              <w:fldChar w:fldCharType="separate"/>
            </w:r>
            <w:r w:rsidR="004F17BD">
              <w:rPr>
                <w:noProof/>
                <w:webHidden/>
              </w:rPr>
              <w:t>24</w:t>
            </w:r>
            <w:r w:rsidR="004F17BD">
              <w:rPr>
                <w:noProof/>
                <w:webHidden/>
              </w:rPr>
              <w:fldChar w:fldCharType="end"/>
            </w:r>
          </w:hyperlink>
        </w:p>
        <w:p w14:paraId="79285D69" w14:textId="178C8F83"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6" w:history="1">
            <w:r w:rsidR="004F17BD" w:rsidRPr="007C1A0D">
              <w:rPr>
                <w:rStyle w:val="Hyperlink"/>
                <w:noProof/>
              </w:rPr>
              <w:t>Conclusion</w:t>
            </w:r>
            <w:r w:rsidR="004F17BD">
              <w:rPr>
                <w:noProof/>
                <w:webHidden/>
              </w:rPr>
              <w:tab/>
            </w:r>
            <w:r w:rsidR="004F17BD">
              <w:rPr>
                <w:noProof/>
                <w:webHidden/>
              </w:rPr>
              <w:fldChar w:fldCharType="begin"/>
            </w:r>
            <w:r w:rsidR="004F17BD">
              <w:rPr>
                <w:noProof/>
                <w:webHidden/>
              </w:rPr>
              <w:instrText xml:space="preserve"> PAGEREF _Toc218729966 \h </w:instrText>
            </w:r>
            <w:r w:rsidR="004F17BD">
              <w:rPr>
                <w:noProof/>
                <w:webHidden/>
              </w:rPr>
            </w:r>
            <w:r w:rsidR="004F17BD">
              <w:rPr>
                <w:noProof/>
                <w:webHidden/>
              </w:rPr>
              <w:fldChar w:fldCharType="separate"/>
            </w:r>
            <w:r w:rsidR="004F17BD">
              <w:rPr>
                <w:noProof/>
                <w:webHidden/>
              </w:rPr>
              <w:t>26</w:t>
            </w:r>
            <w:r w:rsidR="004F17BD">
              <w:rPr>
                <w:noProof/>
                <w:webHidden/>
              </w:rPr>
              <w:fldChar w:fldCharType="end"/>
            </w:r>
          </w:hyperlink>
        </w:p>
        <w:p w14:paraId="1C948281" w14:textId="0D646A3F" w:rsidR="004F17BD" w:rsidRDefault="00C7263F">
          <w:pPr>
            <w:pStyle w:val="TOC1"/>
            <w:tabs>
              <w:tab w:val="right" w:leader="dot" w:pos="9019"/>
            </w:tabs>
            <w:rPr>
              <w:rFonts w:asciiTheme="minorHAnsi" w:eastAsiaTheme="minorEastAsia" w:hAnsiTheme="minorHAnsi" w:cstheme="minorBidi"/>
              <w:noProof/>
              <w:color w:val="auto"/>
              <w:sz w:val="22"/>
              <w:lang w:val="en-IN"/>
            </w:rPr>
          </w:pPr>
          <w:hyperlink w:anchor="_Toc218729967" w:history="1">
            <w:r w:rsidR="004F17BD" w:rsidRPr="007C1A0D">
              <w:rPr>
                <w:rStyle w:val="Hyperlink"/>
                <w:noProof/>
              </w:rPr>
              <w:t>Reference List</w:t>
            </w:r>
            <w:r w:rsidR="004F17BD">
              <w:rPr>
                <w:noProof/>
                <w:webHidden/>
              </w:rPr>
              <w:tab/>
            </w:r>
            <w:r w:rsidR="004F17BD">
              <w:rPr>
                <w:noProof/>
                <w:webHidden/>
              </w:rPr>
              <w:fldChar w:fldCharType="begin"/>
            </w:r>
            <w:r w:rsidR="004F17BD">
              <w:rPr>
                <w:noProof/>
                <w:webHidden/>
              </w:rPr>
              <w:instrText xml:space="preserve"> PAGEREF _Toc218729967 \h </w:instrText>
            </w:r>
            <w:r w:rsidR="004F17BD">
              <w:rPr>
                <w:noProof/>
                <w:webHidden/>
              </w:rPr>
            </w:r>
            <w:r w:rsidR="004F17BD">
              <w:rPr>
                <w:noProof/>
                <w:webHidden/>
              </w:rPr>
              <w:fldChar w:fldCharType="separate"/>
            </w:r>
            <w:r w:rsidR="004F17BD">
              <w:rPr>
                <w:noProof/>
                <w:webHidden/>
              </w:rPr>
              <w:t>27</w:t>
            </w:r>
            <w:r w:rsidR="004F17BD">
              <w:rPr>
                <w:noProof/>
                <w:webHidden/>
              </w:rPr>
              <w:fldChar w:fldCharType="end"/>
            </w:r>
          </w:hyperlink>
        </w:p>
        <w:p w14:paraId="085F3DFF" w14:textId="62EE945F"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8" w:history="1">
            <w:r w:rsidR="004F17BD" w:rsidRPr="007C1A0D">
              <w:rPr>
                <w:rStyle w:val="Hyperlink"/>
                <w:noProof/>
              </w:rPr>
              <w:t>Part 1</w:t>
            </w:r>
            <w:r w:rsidR="004F17BD">
              <w:rPr>
                <w:noProof/>
                <w:webHidden/>
              </w:rPr>
              <w:tab/>
            </w:r>
            <w:r w:rsidR="004F17BD">
              <w:rPr>
                <w:noProof/>
                <w:webHidden/>
              </w:rPr>
              <w:fldChar w:fldCharType="begin"/>
            </w:r>
            <w:r w:rsidR="004F17BD">
              <w:rPr>
                <w:noProof/>
                <w:webHidden/>
              </w:rPr>
              <w:instrText xml:space="preserve"> PAGEREF _Toc218729968 \h </w:instrText>
            </w:r>
            <w:r w:rsidR="004F17BD">
              <w:rPr>
                <w:noProof/>
                <w:webHidden/>
              </w:rPr>
            </w:r>
            <w:r w:rsidR="004F17BD">
              <w:rPr>
                <w:noProof/>
                <w:webHidden/>
              </w:rPr>
              <w:fldChar w:fldCharType="separate"/>
            </w:r>
            <w:r w:rsidR="004F17BD">
              <w:rPr>
                <w:noProof/>
                <w:webHidden/>
              </w:rPr>
              <w:t>27</w:t>
            </w:r>
            <w:r w:rsidR="004F17BD">
              <w:rPr>
                <w:noProof/>
                <w:webHidden/>
              </w:rPr>
              <w:fldChar w:fldCharType="end"/>
            </w:r>
          </w:hyperlink>
        </w:p>
        <w:p w14:paraId="48DA1CC7" w14:textId="01620DB8"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69" w:history="1">
            <w:r w:rsidR="004F17BD" w:rsidRPr="007C1A0D">
              <w:rPr>
                <w:rStyle w:val="Hyperlink"/>
                <w:noProof/>
              </w:rPr>
              <w:t>Part 2</w:t>
            </w:r>
            <w:r w:rsidR="004F17BD">
              <w:rPr>
                <w:noProof/>
                <w:webHidden/>
              </w:rPr>
              <w:tab/>
            </w:r>
            <w:r w:rsidR="004F17BD">
              <w:rPr>
                <w:noProof/>
                <w:webHidden/>
              </w:rPr>
              <w:fldChar w:fldCharType="begin"/>
            </w:r>
            <w:r w:rsidR="004F17BD">
              <w:rPr>
                <w:noProof/>
                <w:webHidden/>
              </w:rPr>
              <w:instrText xml:space="preserve"> PAGEREF _Toc218729969 \h </w:instrText>
            </w:r>
            <w:r w:rsidR="004F17BD">
              <w:rPr>
                <w:noProof/>
                <w:webHidden/>
              </w:rPr>
            </w:r>
            <w:r w:rsidR="004F17BD">
              <w:rPr>
                <w:noProof/>
                <w:webHidden/>
              </w:rPr>
              <w:fldChar w:fldCharType="separate"/>
            </w:r>
            <w:r w:rsidR="004F17BD">
              <w:rPr>
                <w:noProof/>
                <w:webHidden/>
              </w:rPr>
              <w:t>29</w:t>
            </w:r>
            <w:r w:rsidR="004F17BD">
              <w:rPr>
                <w:noProof/>
                <w:webHidden/>
              </w:rPr>
              <w:fldChar w:fldCharType="end"/>
            </w:r>
          </w:hyperlink>
        </w:p>
        <w:p w14:paraId="728EE085" w14:textId="5A7BF84E" w:rsidR="004F17BD" w:rsidRDefault="00C7263F">
          <w:pPr>
            <w:pStyle w:val="TOC1"/>
            <w:tabs>
              <w:tab w:val="right" w:leader="dot" w:pos="9019"/>
            </w:tabs>
            <w:rPr>
              <w:rFonts w:asciiTheme="minorHAnsi" w:eastAsiaTheme="minorEastAsia" w:hAnsiTheme="minorHAnsi" w:cstheme="minorBidi"/>
              <w:noProof/>
              <w:color w:val="auto"/>
              <w:sz w:val="22"/>
              <w:lang w:val="en-IN"/>
            </w:rPr>
          </w:pPr>
          <w:hyperlink w:anchor="_Toc218729970" w:history="1">
            <w:r w:rsidR="004F17BD" w:rsidRPr="007C1A0D">
              <w:rPr>
                <w:rStyle w:val="Hyperlink"/>
                <w:noProof/>
              </w:rPr>
              <w:t>Appendices</w:t>
            </w:r>
            <w:r w:rsidR="004F17BD">
              <w:rPr>
                <w:noProof/>
                <w:webHidden/>
              </w:rPr>
              <w:tab/>
            </w:r>
            <w:r w:rsidR="004F17BD">
              <w:rPr>
                <w:noProof/>
                <w:webHidden/>
              </w:rPr>
              <w:fldChar w:fldCharType="begin"/>
            </w:r>
            <w:r w:rsidR="004F17BD">
              <w:rPr>
                <w:noProof/>
                <w:webHidden/>
              </w:rPr>
              <w:instrText xml:space="preserve"> PAGEREF _Toc218729970 \h </w:instrText>
            </w:r>
            <w:r w:rsidR="004F17BD">
              <w:rPr>
                <w:noProof/>
                <w:webHidden/>
              </w:rPr>
            </w:r>
            <w:r w:rsidR="004F17BD">
              <w:rPr>
                <w:noProof/>
                <w:webHidden/>
              </w:rPr>
              <w:fldChar w:fldCharType="separate"/>
            </w:r>
            <w:r w:rsidR="004F17BD">
              <w:rPr>
                <w:noProof/>
                <w:webHidden/>
              </w:rPr>
              <w:t>31</w:t>
            </w:r>
            <w:r w:rsidR="004F17BD">
              <w:rPr>
                <w:noProof/>
                <w:webHidden/>
              </w:rPr>
              <w:fldChar w:fldCharType="end"/>
            </w:r>
          </w:hyperlink>
        </w:p>
        <w:p w14:paraId="6E485389" w14:textId="006ABF05"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71" w:history="1">
            <w:r w:rsidR="004F17BD" w:rsidRPr="007C1A0D">
              <w:rPr>
                <w:rStyle w:val="Hyperlink"/>
                <w:noProof/>
              </w:rPr>
              <w:t>Appendix 1: Financial Statements</w:t>
            </w:r>
            <w:r w:rsidR="004F17BD">
              <w:rPr>
                <w:noProof/>
                <w:webHidden/>
              </w:rPr>
              <w:tab/>
            </w:r>
            <w:r w:rsidR="004F17BD">
              <w:rPr>
                <w:noProof/>
                <w:webHidden/>
              </w:rPr>
              <w:fldChar w:fldCharType="begin"/>
            </w:r>
            <w:r w:rsidR="004F17BD">
              <w:rPr>
                <w:noProof/>
                <w:webHidden/>
              </w:rPr>
              <w:instrText xml:space="preserve"> PAGEREF _Toc218729971 \h </w:instrText>
            </w:r>
            <w:r w:rsidR="004F17BD">
              <w:rPr>
                <w:noProof/>
                <w:webHidden/>
              </w:rPr>
            </w:r>
            <w:r w:rsidR="004F17BD">
              <w:rPr>
                <w:noProof/>
                <w:webHidden/>
              </w:rPr>
              <w:fldChar w:fldCharType="separate"/>
            </w:r>
            <w:r w:rsidR="004F17BD">
              <w:rPr>
                <w:noProof/>
                <w:webHidden/>
              </w:rPr>
              <w:t>31</w:t>
            </w:r>
            <w:r w:rsidR="004F17BD">
              <w:rPr>
                <w:noProof/>
                <w:webHidden/>
              </w:rPr>
              <w:fldChar w:fldCharType="end"/>
            </w:r>
          </w:hyperlink>
        </w:p>
        <w:p w14:paraId="67B9AD79" w14:textId="442B4640" w:rsidR="004F17BD" w:rsidRDefault="00C7263F">
          <w:pPr>
            <w:pStyle w:val="TOC2"/>
            <w:tabs>
              <w:tab w:val="right" w:leader="dot" w:pos="9019"/>
            </w:tabs>
            <w:rPr>
              <w:rFonts w:asciiTheme="minorHAnsi" w:eastAsiaTheme="minorEastAsia" w:hAnsiTheme="minorHAnsi" w:cstheme="minorBidi"/>
              <w:noProof/>
              <w:color w:val="auto"/>
              <w:sz w:val="22"/>
              <w:lang w:val="en-IN"/>
            </w:rPr>
          </w:pPr>
          <w:hyperlink w:anchor="_Toc218729972" w:history="1">
            <w:r w:rsidR="004F17BD" w:rsidRPr="007C1A0D">
              <w:rPr>
                <w:rStyle w:val="Hyperlink"/>
                <w:noProof/>
              </w:rPr>
              <w:t>Appendix 2: Calculations for the Ratio Analysis</w:t>
            </w:r>
            <w:r w:rsidR="004F17BD">
              <w:rPr>
                <w:noProof/>
                <w:webHidden/>
              </w:rPr>
              <w:tab/>
            </w:r>
            <w:r w:rsidR="004F17BD">
              <w:rPr>
                <w:noProof/>
                <w:webHidden/>
              </w:rPr>
              <w:fldChar w:fldCharType="begin"/>
            </w:r>
            <w:r w:rsidR="004F17BD">
              <w:rPr>
                <w:noProof/>
                <w:webHidden/>
              </w:rPr>
              <w:instrText xml:space="preserve"> PAGEREF _Toc218729972 \h </w:instrText>
            </w:r>
            <w:r w:rsidR="004F17BD">
              <w:rPr>
                <w:noProof/>
                <w:webHidden/>
              </w:rPr>
            </w:r>
            <w:r w:rsidR="004F17BD">
              <w:rPr>
                <w:noProof/>
                <w:webHidden/>
              </w:rPr>
              <w:fldChar w:fldCharType="separate"/>
            </w:r>
            <w:r w:rsidR="004F17BD">
              <w:rPr>
                <w:noProof/>
                <w:webHidden/>
              </w:rPr>
              <w:t>36</w:t>
            </w:r>
            <w:r w:rsidR="004F17BD">
              <w:rPr>
                <w:noProof/>
                <w:webHidden/>
              </w:rPr>
              <w:fldChar w:fldCharType="end"/>
            </w:r>
          </w:hyperlink>
        </w:p>
        <w:p w14:paraId="6F3AEADE" w14:textId="089A156E" w:rsidR="007E1674" w:rsidRPr="00125BE4" w:rsidRDefault="007E1674">
          <w:r w:rsidRPr="00125BE4">
            <w:rPr>
              <w:b/>
              <w:bCs/>
            </w:rPr>
            <w:fldChar w:fldCharType="end"/>
          </w:r>
        </w:p>
      </w:sdtContent>
    </w:sdt>
    <w:p w14:paraId="3499DCC4" w14:textId="77777777" w:rsidR="0005112B" w:rsidRPr="00125BE4" w:rsidRDefault="0005112B">
      <w:pPr>
        <w:spacing w:before="0" w:after="200"/>
        <w:rPr>
          <w:b/>
          <w:bCs/>
          <w:sz w:val="28"/>
          <w:szCs w:val="28"/>
        </w:rPr>
      </w:pPr>
      <w:r w:rsidRPr="00125BE4">
        <w:rPr>
          <w:b/>
          <w:bCs/>
          <w:sz w:val="28"/>
          <w:szCs w:val="28"/>
        </w:rPr>
        <w:br w:type="page"/>
      </w:r>
    </w:p>
    <w:p w14:paraId="3382B516" w14:textId="2943C693" w:rsidR="007E1674" w:rsidRPr="00125BE4" w:rsidRDefault="007E1674" w:rsidP="002A5340">
      <w:pPr>
        <w:jc w:val="center"/>
        <w:rPr>
          <w:b/>
          <w:sz w:val="28"/>
        </w:rPr>
      </w:pPr>
      <w:r w:rsidRPr="00125BE4">
        <w:rPr>
          <w:b/>
          <w:sz w:val="28"/>
        </w:rPr>
        <w:lastRenderedPageBreak/>
        <w:t>List of Tables</w:t>
      </w:r>
    </w:p>
    <w:p w14:paraId="1BFC4016" w14:textId="2F07C8FF" w:rsidR="00DA6FBE" w:rsidRDefault="007E1674">
      <w:pPr>
        <w:pStyle w:val="TableofFigures"/>
        <w:tabs>
          <w:tab w:val="right" w:leader="dot" w:pos="9019"/>
        </w:tabs>
        <w:rPr>
          <w:rFonts w:asciiTheme="minorHAnsi" w:eastAsiaTheme="minorEastAsia" w:hAnsiTheme="minorHAnsi" w:cstheme="minorBidi"/>
          <w:noProof/>
          <w:color w:val="auto"/>
          <w:sz w:val="22"/>
          <w:lang w:val="en-IN"/>
        </w:rPr>
      </w:pPr>
      <w:r w:rsidRPr="00125BE4">
        <w:rPr>
          <w:b/>
          <w:bCs/>
          <w:sz w:val="28"/>
          <w:szCs w:val="28"/>
        </w:rPr>
        <w:fldChar w:fldCharType="begin"/>
      </w:r>
      <w:r w:rsidRPr="00125BE4">
        <w:rPr>
          <w:b/>
          <w:bCs/>
          <w:sz w:val="28"/>
          <w:szCs w:val="28"/>
        </w:rPr>
        <w:instrText xml:space="preserve"> TOC \h \z \t "Heading 4" \c </w:instrText>
      </w:r>
      <w:r w:rsidRPr="00125BE4">
        <w:rPr>
          <w:b/>
          <w:bCs/>
          <w:sz w:val="28"/>
          <w:szCs w:val="28"/>
        </w:rPr>
        <w:fldChar w:fldCharType="separate"/>
      </w:r>
      <w:hyperlink w:anchor="_Toc218729887" w:history="1">
        <w:r w:rsidR="00DA6FBE" w:rsidRPr="00CF41D2">
          <w:rPr>
            <w:rStyle w:val="Hyperlink"/>
            <w:noProof/>
          </w:rPr>
          <w:t>Table 1: Profitability Ratios</w:t>
        </w:r>
        <w:r w:rsidR="00DA6FBE">
          <w:rPr>
            <w:noProof/>
            <w:webHidden/>
          </w:rPr>
          <w:tab/>
        </w:r>
        <w:r w:rsidR="00DA6FBE">
          <w:rPr>
            <w:noProof/>
            <w:webHidden/>
          </w:rPr>
          <w:fldChar w:fldCharType="begin"/>
        </w:r>
        <w:r w:rsidR="00DA6FBE">
          <w:rPr>
            <w:noProof/>
            <w:webHidden/>
          </w:rPr>
          <w:instrText xml:space="preserve"> PAGEREF _Toc218729887 \h </w:instrText>
        </w:r>
        <w:r w:rsidR="00DA6FBE">
          <w:rPr>
            <w:noProof/>
            <w:webHidden/>
          </w:rPr>
        </w:r>
        <w:r w:rsidR="00DA6FBE">
          <w:rPr>
            <w:noProof/>
            <w:webHidden/>
          </w:rPr>
          <w:fldChar w:fldCharType="separate"/>
        </w:r>
        <w:r w:rsidR="00DA6FBE">
          <w:rPr>
            <w:noProof/>
            <w:webHidden/>
          </w:rPr>
          <w:t>7</w:t>
        </w:r>
        <w:r w:rsidR="00DA6FBE">
          <w:rPr>
            <w:noProof/>
            <w:webHidden/>
          </w:rPr>
          <w:fldChar w:fldCharType="end"/>
        </w:r>
      </w:hyperlink>
    </w:p>
    <w:p w14:paraId="3733483C" w14:textId="7E72C7BD"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88" w:history="1">
        <w:r w:rsidR="00DA6FBE" w:rsidRPr="00CF41D2">
          <w:rPr>
            <w:rStyle w:val="Hyperlink"/>
            <w:noProof/>
          </w:rPr>
          <w:t>Table 2: Liquidity Ratios</w:t>
        </w:r>
        <w:r w:rsidR="00DA6FBE">
          <w:rPr>
            <w:noProof/>
            <w:webHidden/>
          </w:rPr>
          <w:tab/>
        </w:r>
        <w:r w:rsidR="00DA6FBE">
          <w:rPr>
            <w:noProof/>
            <w:webHidden/>
          </w:rPr>
          <w:fldChar w:fldCharType="begin"/>
        </w:r>
        <w:r w:rsidR="00DA6FBE">
          <w:rPr>
            <w:noProof/>
            <w:webHidden/>
          </w:rPr>
          <w:instrText xml:space="preserve"> PAGEREF _Toc218729888 \h </w:instrText>
        </w:r>
        <w:r w:rsidR="00DA6FBE">
          <w:rPr>
            <w:noProof/>
            <w:webHidden/>
          </w:rPr>
        </w:r>
        <w:r w:rsidR="00DA6FBE">
          <w:rPr>
            <w:noProof/>
            <w:webHidden/>
          </w:rPr>
          <w:fldChar w:fldCharType="separate"/>
        </w:r>
        <w:r w:rsidR="00DA6FBE">
          <w:rPr>
            <w:noProof/>
            <w:webHidden/>
          </w:rPr>
          <w:t>7</w:t>
        </w:r>
        <w:r w:rsidR="00DA6FBE">
          <w:rPr>
            <w:noProof/>
            <w:webHidden/>
          </w:rPr>
          <w:fldChar w:fldCharType="end"/>
        </w:r>
      </w:hyperlink>
    </w:p>
    <w:p w14:paraId="45670122" w14:textId="3FB052E6"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89" w:history="1">
        <w:r w:rsidR="00DA6FBE" w:rsidRPr="00CF41D2">
          <w:rPr>
            <w:rStyle w:val="Hyperlink"/>
            <w:noProof/>
          </w:rPr>
          <w:t>Table 3: Gearing Ratio</w:t>
        </w:r>
        <w:r w:rsidR="00DA6FBE">
          <w:rPr>
            <w:noProof/>
            <w:webHidden/>
          </w:rPr>
          <w:tab/>
        </w:r>
        <w:r w:rsidR="00DA6FBE">
          <w:rPr>
            <w:noProof/>
            <w:webHidden/>
          </w:rPr>
          <w:fldChar w:fldCharType="begin"/>
        </w:r>
        <w:r w:rsidR="00DA6FBE">
          <w:rPr>
            <w:noProof/>
            <w:webHidden/>
          </w:rPr>
          <w:instrText xml:space="preserve"> PAGEREF _Toc218729889 \h </w:instrText>
        </w:r>
        <w:r w:rsidR="00DA6FBE">
          <w:rPr>
            <w:noProof/>
            <w:webHidden/>
          </w:rPr>
        </w:r>
        <w:r w:rsidR="00DA6FBE">
          <w:rPr>
            <w:noProof/>
            <w:webHidden/>
          </w:rPr>
          <w:fldChar w:fldCharType="separate"/>
        </w:r>
        <w:r w:rsidR="00DA6FBE">
          <w:rPr>
            <w:noProof/>
            <w:webHidden/>
          </w:rPr>
          <w:t>8</w:t>
        </w:r>
        <w:r w:rsidR="00DA6FBE">
          <w:rPr>
            <w:noProof/>
            <w:webHidden/>
          </w:rPr>
          <w:fldChar w:fldCharType="end"/>
        </w:r>
      </w:hyperlink>
    </w:p>
    <w:p w14:paraId="1BA35F4D" w14:textId="46C5F1AE"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0" w:history="1">
        <w:r w:rsidR="00DA6FBE" w:rsidRPr="00CF41D2">
          <w:rPr>
            <w:rStyle w:val="Hyperlink"/>
            <w:noProof/>
          </w:rPr>
          <w:t>Table 4: Solvency Ratios</w:t>
        </w:r>
        <w:r w:rsidR="00DA6FBE">
          <w:rPr>
            <w:noProof/>
            <w:webHidden/>
          </w:rPr>
          <w:tab/>
        </w:r>
        <w:r w:rsidR="00DA6FBE">
          <w:rPr>
            <w:noProof/>
            <w:webHidden/>
          </w:rPr>
          <w:fldChar w:fldCharType="begin"/>
        </w:r>
        <w:r w:rsidR="00DA6FBE">
          <w:rPr>
            <w:noProof/>
            <w:webHidden/>
          </w:rPr>
          <w:instrText xml:space="preserve"> PAGEREF _Toc218729890 \h </w:instrText>
        </w:r>
        <w:r w:rsidR="00DA6FBE">
          <w:rPr>
            <w:noProof/>
            <w:webHidden/>
          </w:rPr>
        </w:r>
        <w:r w:rsidR="00DA6FBE">
          <w:rPr>
            <w:noProof/>
            <w:webHidden/>
          </w:rPr>
          <w:fldChar w:fldCharType="separate"/>
        </w:r>
        <w:r w:rsidR="00DA6FBE">
          <w:rPr>
            <w:noProof/>
            <w:webHidden/>
          </w:rPr>
          <w:t>9</w:t>
        </w:r>
        <w:r w:rsidR="00DA6FBE">
          <w:rPr>
            <w:noProof/>
            <w:webHidden/>
          </w:rPr>
          <w:fldChar w:fldCharType="end"/>
        </w:r>
      </w:hyperlink>
    </w:p>
    <w:p w14:paraId="658BE0AA" w14:textId="325C7B17"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1" w:history="1">
        <w:r w:rsidR="00DA6FBE" w:rsidRPr="00CF41D2">
          <w:rPr>
            <w:rStyle w:val="Hyperlink"/>
            <w:noProof/>
          </w:rPr>
          <w:t>Table 5: Efficiency Ratios</w:t>
        </w:r>
        <w:r w:rsidR="00DA6FBE">
          <w:rPr>
            <w:noProof/>
            <w:webHidden/>
          </w:rPr>
          <w:tab/>
        </w:r>
        <w:r w:rsidR="00DA6FBE">
          <w:rPr>
            <w:noProof/>
            <w:webHidden/>
          </w:rPr>
          <w:fldChar w:fldCharType="begin"/>
        </w:r>
        <w:r w:rsidR="00DA6FBE">
          <w:rPr>
            <w:noProof/>
            <w:webHidden/>
          </w:rPr>
          <w:instrText xml:space="preserve"> PAGEREF _Toc218729891 \h </w:instrText>
        </w:r>
        <w:r w:rsidR="00DA6FBE">
          <w:rPr>
            <w:noProof/>
            <w:webHidden/>
          </w:rPr>
        </w:r>
        <w:r w:rsidR="00DA6FBE">
          <w:rPr>
            <w:noProof/>
            <w:webHidden/>
          </w:rPr>
          <w:fldChar w:fldCharType="separate"/>
        </w:r>
        <w:r w:rsidR="00DA6FBE">
          <w:rPr>
            <w:noProof/>
            <w:webHidden/>
          </w:rPr>
          <w:t>10</w:t>
        </w:r>
        <w:r w:rsidR="00DA6FBE">
          <w:rPr>
            <w:noProof/>
            <w:webHidden/>
          </w:rPr>
          <w:fldChar w:fldCharType="end"/>
        </w:r>
      </w:hyperlink>
    </w:p>
    <w:p w14:paraId="4236D5D7" w14:textId="298E7513"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2" w:history="1">
        <w:r w:rsidR="00DA6FBE" w:rsidRPr="00CF41D2">
          <w:rPr>
            <w:rStyle w:val="Hyperlink"/>
            <w:noProof/>
          </w:rPr>
          <w:t>Table 6: Investor Ratios</w:t>
        </w:r>
        <w:r w:rsidR="00DA6FBE">
          <w:rPr>
            <w:noProof/>
            <w:webHidden/>
          </w:rPr>
          <w:tab/>
        </w:r>
        <w:r w:rsidR="00DA6FBE">
          <w:rPr>
            <w:noProof/>
            <w:webHidden/>
          </w:rPr>
          <w:fldChar w:fldCharType="begin"/>
        </w:r>
        <w:r w:rsidR="00DA6FBE">
          <w:rPr>
            <w:noProof/>
            <w:webHidden/>
          </w:rPr>
          <w:instrText xml:space="preserve"> PAGEREF _Toc218729892 \h </w:instrText>
        </w:r>
        <w:r w:rsidR="00DA6FBE">
          <w:rPr>
            <w:noProof/>
            <w:webHidden/>
          </w:rPr>
        </w:r>
        <w:r w:rsidR="00DA6FBE">
          <w:rPr>
            <w:noProof/>
            <w:webHidden/>
          </w:rPr>
          <w:fldChar w:fldCharType="separate"/>
        </w:r>
        <w:r w:rsidR="00DA6FBE">
          <w:rPr>
            <w:noProof/>
            <w:webHidden/>
          </w:rPr>
          <w:t>11</w:t>
        </w:r>
        <w:r w:rsidR="00DA6FBE">
          <w:rPr>
            <w:noProof/>
            <w:webHidden/>
          </w:rPr>
          <w:fldChar w:fldCharType="end"/>
        </w:r>
      </w:hyperlink>
    </w:p>
    <w:p w14:paraId="4CB66B27" w14:textId="3E7080EF"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3" w:history="1">
        <w:r w:rsidR="00DA6FBE" w:rsidRPr="00CF41D2">
          <w:rPr>
            <w:rStyle w:val="Hyperlink"/>
            <w:noProof/>
          </w:rPr>
          <w:t>Table 7: Option A: NPV Calculation</w:t>
        </w:r>
        <w:r w:rsidR="00DA6FBE">
          <w:rPr>
            <w:noProof/>
            <w:webHidden/>
          </w:rPr>
          <w:tab/>
        </w:r>
        <w:r w:rsidR="00DA6FBE">
          <w:rPr>
            <w:noProof/>
            <w:webHidden/>
          </w:rPr>
          <w:fldChar w:fldCharType="begin"/>
        </w:r>
        <w:r w:rsidR="00DA6FBE">
          <w:rPr>
            <w:noProof/>
            <w:webHidden/>
          </w:rPr>
          <w:instrText xml:space="preserve"> PAGEREF _Toc218729893 \h </w:instrText>
        </w:r>
        <w:r w:rsidR="00DA6FBE">
          <w:rPr>
            <w:noProof/>
            <w:webHidden/>
          </w:rPr>
        </w:r>
        <w:r w:rsidR="00DA6FBE">
          <w:rPr>
            <w:noProof/>
            <w:webHidden/>
          </w:rPr>
          <w:fldChar w:fldCharType="separate"/>
        </w:r>
        <w:r w:rsidR="00DA6FBE">
          <w:rPr>
            <w:noProof/>
            <w:webHidden/>
          </w:rPr>
          <w:t>17</w:t>
        </w:r>
        <w:r w:rsidR="00DA6FBE">
          <w:rPr>
            <w:noProof/>
            <w:webHidden/>
          </w:rPr>
          <w:fldChar w:fldCharType="end"/>
        </w:r>
      </w:hyperlink>
    </w:p>
    <w:p w14:paraId="0D398D0A" w14:textId="6404FCF0"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4" w:history="1">
        <w:r w:rsidR="00DA6FBE" w:rsidRPr="00CF41D2">
          <w:rPr>
            <w:rStyle w:val="Hyperlink"/>
            <w:noProof/>
          </w:rPr>
          <w:t>Table 8: Option B: NPV calculation</w:t>
        </w:r>
        <w:r w:rsidR="00DA6FBE">
          <w:rPr>
            <w:noProof/>
            <w:webHidden/>
          </w:rPr>
          <w:tab/>
        </w:r>
        <w:r w:rsidR="00DA6FBE">
          <w:rPr>
            <w:noProof/>
            <w:webHidden/>
          </w:rPr>
          <w:fldChar w:fldCharType="begin"/>
        </w:r>
        <w:r w:rsidR="00DA6FBE">
          <w:rPr>
            <w:noProof/>
            <w:webHidden/>
          </w:rPr>
          <w:instrText xml:space="preserve"> PAGEREF _Toc218729894 \h </w:instrText>
        </w:r>
        <w:r w:rsidR="00DA6FBE">
          <w:rPr>
            <w:noProof/>
            <w:webHidden/>
          </w:rPr>
        </w:r>
        <w:r w:rsidR="00DA6FBE">
          <w:rPr>
            <w:noProof/>
            <w:webHidden/>
          </w:rPr>
          <w:fldChar w:fldCharType="separate"/>
        </w:r>
        <w:r w:rsidR="00DA6FBE">
          <w:rPr>
            <w:noProof/>
            <w:webHidden/>
          </w:rPr>
          <w:t>18</w:t>
        </w:r>
        <w:r w:rsidR="00DA6FBE">
          <w:rPr>
            <w:noProof/>
            <w:webHidden/>
          </w:rPr>
          <w:fldChar w:fldCharType="end"/>
        </w:r>
      </w:hyperlink>
    </w:p>
    <w:p w14:paraId="73E47240" w14:textId="7D1417F0"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5" w:history="1">
        <w:r w:rsidR="00DA6FBE" w:rsidRPr="00CF41D2">
          <w:rPr>
            <w:rStyle w:val="Hyperlink"/>
            <w:noProof/>
          </w:rPr>
          <w:t>Table 9: Option C NPV calculation</w:t>
        </w:r>
        <w:r w:rsidR="00DA6FBE">
          <w:rPr>
            <w:noProof/>
            <w:webHidden/>
          </w:rPr>
          <w:tab/>
        </w:r>
        <w:r w:rsidR="00DA6FBE">
          <w:rPr>
            <w:noProof/>
            <w:webHidden/>
          </w:rPr>
          <w:fldChar w:fldCharType="begin"/>
        </w:r>
        <w:r w:rsidR="00DA6FBE">
          <w:rPr>
            <w:noProof/>
            <w:webHidden/>
          </w:rPr>
          <w:instrText xml:space="preserve"> PAGEREF _Toc218729895 \h </w:instrText>
        </w:r>
        <w:r w:rsidR="00DA6FBE">
          <w:rPr>
            <w:noProof/>
            <w:webHidden/>
          </w:rPr>
        </w:r>
        <w:r w:rsidR="00DA6FBE">
          <w:rPr>
            <w:noProof/>
            <w:webHidden/>
          </w:rPr>
          <w:fldChar w:fldCharType="separate"/>
        </w:r>
        <w:r w:rsidR="00DA6FBE">
          <w:rPr>
            <w:noProof/>
            <w:webHidden/>
          </w:rPr>
          <w:t>18</w:t>
        </w:r>
        <w:r w:rsidR="00DA6FBE">
          <w:rPr>
            <w:noProof/>
            <w:webHidden/>
          </w:rPr>
          <w:fldChar w:fldCharType="end"/>
        </w:r>
      </w:hyperlink>
    </w:p>
    <w:p w14:paraId="518A0DE5" w14:textId="11E51250" w:rsidR="007E1674" w:rsidRPr="00125BE4" w:rsidRDefault="007E1674" w:rsidP="007E1674">
      <w:pPr>
        <w:jc w:val="center"/>
        <w:rPr>
          <w:b/>
          <w:bCs/>
          <w:sz w:val="28"/>
          <w:szCs w:val="28"/>
        </w:rPr>
      </w:pPr>
      <w:r w:rsidRPr="00125BE4">
        <w:rPr>
          <w:b/>
          <w:bCs/>
          <w:sz w:val="28"/>
          <w:szCs w:val="28"/>
        </w:rPr>
        <w:fldChar w:fldCharType="end"/>
      </w:r>
    </w:p>
    <w:p w14:paraId="4599477F" w14:textId="77777777" w:rsidR="007E1674" w:rsidRPr="00125BE4" w:rsidRDefault="007E1674" w:rsidP="00D52F70">
      <w:pPr>
        <w:jc w:val="center"/>
        <w:rPr>
          <w:b/>
          <w:sz w:val="28"/>
        </w:rPr>
      </w:pPr>
      <w:r w:rsidRPr="00125BE4">
        <w:rPr>
          <w:b/>
          <w:sz w:val="28"/>
        </w:rPr>
        <w:t>List of Figures</w:t>
      </w:r>
    </w:p>
    <w:p w14:paraId="3AF45DD2" w14:textId="50A97213" w:rsidR="00DA6FBE" w:rsidRDefault="007E1674">
      <w:pPr>
        <w:pStyle w:val="TableofFigures"/>
        <w:tabs>
          <w:tab w:val="right" w:leader="dot" w:pos="9019"/>
        </w:tabs>
        <w:rPr>
          <w:rFonts w:asciiTheme="minorHAnsi" w:eastAsiaTheme="minorEastAsia" w:hAnsiTheme="minorHAnsi" w:cstheme="minorBidi"/>
          <w:noProof/>
          <w:color w:val="auto"/>
          <w:sz w:val="22"/>
          <w:lang w:val="en-IN"/>
        </w:rPr>
      </w:pPr>
      <w:r w:rsidRPr="00125BE4">
        <w:fldChar w:fldCharType="begin"/>
      </w:r>
      <w:r w:rsidRPr="00125BE4">
        <w:instrText xml:space="preserve"> TOC \h \z \t "Heading 5" \c </w:instrText>
      </w:r>
      <w:r w:rsidRPr="00125BE4">
        <w:fldChar w:fldCharType="separate"/>
      </w:r>
      <w:hyperlink w:anchor="_Toc218729896" w:history="1">
        <w:r w:rsidR="00DA6FBE" w:rsidRPr="000E155B">
          <w:rPr>
            <w:rStyle w:val="Hyperlink"/>
            <w:noProof/>
          </w:rPr>
          <w:t>Figure 1: Tesco Plc Logo</w:t>
        </w:r>
        <w:r w:rsidR="00DA6FBE">
          <w:rPr>
            <w:noProof/>
            <w:webHidden/>
          </w:rPr>
          <w:tab/>
        </w:r>
        <w:r w:rsidR="00DA6FBE">
          <w:rPr>
            <w:noProof/>
            <w:webHidden/>
          </w:rPr>
          <w:fldChar w:fldCharType="begin"/>
        </w:r>
        <w:r w:rsidR="00DA6FBE">
          <w:rPr>
            <w:noProof/>
            <w:webHidden/>
          </w:rPr>
          <w:instrText xml:space="preserve"> PAGEREF _Toc218729896 \h </w:instrText>
        </w:r>
        <w:r w:rsidR="00DA6FBE">
          <w:rPr>
            <w:noProof/>
            <w:webHidden/>
          </w:rPr>
        </w:r>
        <w:r w:rsidR="00DA6FBE">
          <w:rPr>
            <w:noProof/>
            <w:webHidden/>
          </w:rPr>
          <w:fldChar w:fldCharType="separate"/>
        </w:r>
        <w:r w:rsidR="00DA6FBE">
          <w:rPr>
            <w:noProof/>
            <w:webHidden/>
          </w:rPr>
          <w:t>5</w:t>
        </w:r>
        <w:r w:rsidR="00DA6FBE">
          <w:rPr>
            <w:noProof/>
            <w:webHidden/>
          </w:rPr>
          <w:fldChar w:fldCharType="end"/>
        </w:r>
      </w:hyperlink>
    </w:p>
    <w:p w14:paraId="4BC0258B" w14:textId="02D5249D"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7" w:history="1">
        <w:r w:rsidR="00DA6FBE" w:rsidRPr="000E155B">
          <w:rPr>
            <w:rStyle w:val="Hyperlink"/>
            <w:noProof/>
          </w:rPr>
          <w:t>Figure 2: UK Grocery Market Share</w:t>
        </w:r>
        <w:r w:rsidR="00DA6FBE">
          <w:rPr>
            <w:noProof/>
            <w:webHidden/>
          </w:rPr>
          <w:tab/>
        </w:r>
        <w:r w:rsidR="00DA6FBE">
          <w:rPr>
            <w:noProof/>
            <w:webHidden/>
          </w:rPr>
          <w:fldChar w:fldCharType="begin"/>
        </w:r>
        <w:r w:rsidR="00DA6FBE">
          <w:rPr>
            <w:noProof/>
            <w:webHidden/>
          </w:rPr>
          <w:instrText xml:space="preserve"> PAGEREF _Toc218729897 \h </w:instrText>
        </w:r>
        <w:r w:rsidR="00DA6FBE">
          <w:rPr>
            <w:noProof/>
            <w:webHidden/>
          </w:rPr>
        </w:r>
        <w:r w:rsidR="00DA6FBE">
          <w:rPr>
            <w:noProof/>
            <w:webHidden/>
          </w:rPr>
          <w:fldChar w:fldCharType="separate"/>
        </w:r>
        <w:r w:rsidR="00DA6FBE">
          <w:rPr>
            <w:noProof/>
            <w:webHidden/>
          </w:rPr>
          <w:t>6</w:t>
        </w:r>
        <w:r w:rsidR="00DA6FBE">
          <w:rPr>
            <w:noProof/>
            <w:webHidden/>
          </w:rPr>
          <w:fldChar w:fldCharType="end"/>
        </w:r>
      </w:hyperlink>
    </w:p>
    <w:p w14:paraId="256D20B0" w14:textId="649100E6"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8" w:history="1">
        <w:r w:rsidR="00DA6FBE" w:rsidRPr="000E155B">
          <w:rPr>
            <w:rStyle w:val="Hyperlink"/>
            <w:noProof/>
          </w:rPr>
          <w:t>Figure 3: Inflation rate of UK in 2024</w:t>
        </w:r>
        <w:r w:rsidR="00DA6FBE">
          <w:rPr>
            <w:noProof/>
            <w:webHidden/>
          </w:rPr>
          <w:tab/>
        </w:r>
        <w:r w:rsidR="00DA6FBE">
          <w:rPr>
            <w:noProof/>
            <w:webHidden/>
          </w:rPr>
          <w:fldChar w:fldCharType="begin"/>
        </w:r>
        <w:r w:rsidR="00DA6FBE">
          <w:rPr>
            <w:noProof/>
            <w:webHidden/>
          </w:rPr>
          <w:instrText xml:space="preserve"> PAGEREF _Toc218729898 \h </w:instrText>
        </w:r>
        <w:r w:rsidR="00DA6FBE">
          <w:rPr>
            <w:noProof/>
            <w:webHidden/>
          </w:rPr>
        </w:r>
        <w:r w:rsidR="00DA6FBE">
          <w:rPr>
            <w:noProof/>
            <w:webHidden/>
          </w:rPr>
          <w:fldChar w:fldCharType="separate"/>
        </w:r>
        <w:r w:rsidR="00DA6FBE">
          <w:rPr>
            <w:noProof/>
            <w:webHidden/>
          </w:rPr>
          <w:t>13</w:t>
        </w:r>
        <w:r w:rsidR="00DA6FBE">
          <w:rPr>
            <w:noProof/>
            <w:webHidden/>
          </w:rPr>
          <w:fldChar w:fldCharType="end"/>
        </w:r>
      </w:hyperlink>
    </w:p>
    <w:p w14:paraId="668BB596" w14:textId="059B8E48"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899" w:history="1">
        <w:r w:rsidR="00DA6FBE" w:rsidRPr="000E155B">
          <w:rPr>
            <w:rStyle w:val="Hyperlink"/>
            <w:noProof/>
          </w:rPr>
          <w:t>Figure 4: Trend Analysis</w:t>
        </w:r>
        <w:r w:rsidR="00DA6FBE">
          <w:rPr>
            <w:noProof/>
            <w:webHidden/>
          </w:rPr>
          <w:tab/>
        </w:r>
        <w:r w:rsidR="00DA6FBE">
          <w:rPr>
            <w:noProof/>
            <w:webHidden/>
          </w:rPr>
          <w:fldChar w:fldCharType="begin"/>
        </w:r>
        <w:r w:rsidR="00DA6FBE">
          <w:rPr>
            <w:noProof/>
            <w:webHidden/>
          </w:rPr>
          <w:instrText xml:space="preserve"> PAGEREF _Toc218729899 \h </w:instrText>
        </w:r>
        <w:r w:rsidR="00DA6FBE">
          <w:rPr>
            <w:noProof/>
            <w:webHidden/>
          </w:rPr>
        </w:r>
        <w:r w:rsidR="00DA6FBE">
          <w:rPr>
            <w:noProof/>
            <w:webHidden/>
          </w:rPr>
          <w:fldChar w:fldCharType="separate"/>
        </w:r>
        <w:r w:rsidR="00DA6FBE">
          <w:rPr>
            <w:noProof/>
            <w:webHidden/>
          </w:rPr>
          <w:t>14</w:t>
        </w:r>
        <w:r w:rsidR="00DA6FBE">
          <w:rPr>
            <w:noProof/>
            <w:webHidden/>
          </w:rPr>
          <w:fldChar w:fldCharType="end"/>
        </w:r>
      </w:hyperlink>
    </w:p>
    <w:p w14:paraId="18C2176F" w14:textId="796FE26A" w:rsidR="00DA6FBE" w:rsidRDefault="00C7263F">
      <w:pPr>
        <w:pStyle w:val="TableofFigures"/>
        <w:tabs>
          <w:tab w:val="right" w:leader="dot" w:pos="9019"/>
        </w:tabs>
        <w:rPr>
          <w:rFonts w:asciiTheme="minorHAnsi" w:eastAsiaTheme="minorEastAsia" w:hAnsiTheme="minorHAnsi" w:cstheme="minorBidi"/>
          <w:noProof/>
          <w:color w:val="auto"/>
          <w:sz w:val="22"/>
          <w:lang w:val="en-IN"/>
        </w:rPr>
      </w:pPr>
      <w:hyperlink w:anchor="_Toc218729900" w:history="1">
        <w:r w:rsidR="00DA6FBE" w:rsidRPr="000E155B">
          <w:rPr>
            <w:rStyle w:val="Hyperlink"/>
            <w:noProof/>
          </w:rPr>
          <w:t>Figure 5: Trend Analysis for Profit</w:t>
        </w:r>
        <w:r w:rsidR="00DA6FBE">
          <w:rPr>
            <w:noProof/>
            <w:webHidden/>
          </w:rPr>
          <w:tab/>
        </w:r>
        <w:r w:rsidR="00DA6FBE">
          <w:rPr>
            <w:noProof/>
            <w:webHidden/>
          </w:rPr>
          <w:fldChar w:fldCharType="begin"/>
        </w:r>
        <w:r w:rsidR="00DA6FBE">
          <w:rPr>
            <w:noProof/>
            <w:webHidden/>
          </w:rPr>
          <w:instrText xml:space="preserve"> PAGEREF _Toc218729900 \h </w:instrText>
        </w:r>
        <w:r w:rsidR="00DA6FBE">
          <w:rPr>
            <w:noProof/>
            <w:webHidden/>
          </w:rPr>
        </w:r>
        <w:r w:rsidR="00DA6FBE">
          <w:rPr>
            <w:noProof/>
            <w:webHidden/>
          </w:rPr>
          <w:fldChar w:fldCharType="separate"/>
        </w:r>
        <w:r w:rsidR="00DA6FBE">
          <w:rPr>
            <w:noProof/>
            <w:webHidden/>
          </w:rPr>
          <w:t>14</w:t>
        </w:r>
        <w:r w:rsidR="00DA6FBE">
          <w:rPr>
            <w:noProof/>
            <w:webHidden/>
          </w:rPr>
          <w:fldChar w:fldCharType="end"/>
        </w:r>
      </w:hyperlink>
    </w:p>
    <w:p w14:paraId="3FE5E4CD" w14:textId="56BD65B9" w:rsidR="007E1674" w:rsidRPr="00125BE4" w:rsidRDefault="007E1674" w:rsidP="007E1674">
      <w:pPr>
        <w:rPr>
          <w:b/>
          <w:bCs/>
          <w:sz w:val="28"/>
          <w:szCs w:val="28"/>
        </w:rPr>
      </w:pPr>
      <w:r w:rsidRPr="00125BE4">
        <w:fldChar w:fldCharType="end"/>
      </w:r>
      <w:r w:rsidRPr="00125BE4">
        <w:br w:type="page"/>
      </w:r>
    </w:p>
    <w:p w14:paraId="2D552698" w14:textId="21BA96A8" w:rsidR="007104DD" w:rsidRPr="00125BE4" w:rsidRDefault="007104DD" w:rsidP="00F36FEA">
      <w:pPr>
        <w:pStyle w:val="Heading1"/>
      </w:pPr>
      <w:bookmarkStart w:id="2" w:name="_Toc218729938"/>
      <w:r w:rsidRPr="00125BE4">
        <w:lastRenderedPageBreak/>
        <w:t>Part 1: Tesco’s Financial Analysis</w:t>
      </w:r>
      <w:bookmarkEnd w:id="2"/>
    </w:p>
    <w:p w14:paraId="00000003" w14:textId="2ED79C6B" w:rsidR="00941CFA" w:rsidRPr="00125BE4" w:rsidRDefault="00C95301" w:rsidP="00A724D4">
      <w:pPr>
        <w:pStyle w:val="Heading2"/>
      </w:pPr>
      <w:bookmarkStart w:id="3" w:name="_Toc218729939"/>
      <w:r w:rsidRPr="00125BE4">
        <w:t>1.0 Introduction</w:t>
      </w:r>
      <w:bookmarkEnd w:id="3"/>
    </w:p>
    <w:p w14:paraId="408619B2" w14:textId="36B8EE74" w:rsidR="00595397" w:rsidRPr="00125BE4" w:rsidRDefault="00595397" w:rsidP="00595397">
      <w:pPr>
        <w:rPr>
          <w:szCs w:val="24"/>
        </w:rPr>
      </w:pPr>
      <w:r w:rsidRPr="00125BE4">
        <w:rPr>
          <w:szCs w:val="24"/>
        </w:rPr>
        <w:t xml:space="preserve">Tesco </w:t>
      </w:r>
      <w:r w:rsidR="00410263" w:rsidRPr="00125BE4">
        <w:rPr>
          <w:szCs w:val="24"/>
        </w:rPr>
        <w:t>Plc</w:t>
      </w:r>
      <w:r w:rsidRPr="00125BE4">
        <w:rPr>
          <w:szCs w:val="24"/>
        </w:rPr>
        <w:t xml:space="preserve"> is a London stock exchange listed company </w:t>
      </w:r>
      <w:r w:rsidR="00410263" w:rsidRPr="00125BE4">
        <w:rPr>
          <w:szCs w:val="24"/>
        </w:rPr>
        <w:t xml:space="preserve">and constituent of the FTSE 100 </w:t>
      </w:r>
      <w:r w:rsidRPr="00125BE4">
        <w:rPr>
          <w:szCs w:val="24"/>
        </w:rPr>
        <w:t xml:space="preserve">(London Stock Exchange, 2026). It is </w:t>
      </w:r>
      <w:r w:rsidR="008C3A6F" w:rsidRPr="00125BE4">
        <w:rPr>
          <w:szCs w:val="24"/>
        </w:rPr>
        <w:t xml:space="preserve">a large </w:t>
      </w:r>
      <w:r w:rsidRPr="00125BE4">
        <w:rPr>
          <w:szCs w:val="24"/>
        </w:rPr>
        <w:t>retailer</w:t>
      </w:r>
      <w:r w:rsidR="008C3A6F" w:rsidRPr="00125BE4">
        <w:rPr>
          <w:szCs w:val="24"/>
        </w:rPr>
        <w:t xml:space="preserve"> </w:t>
      </w:r>
      <w:r w:rsidRPr="00125BE4">
        <w:rPr>
          <w:szCs w:val="24"/>
        </w:rPr>
        <w:t xml:space="preserve">in </w:t>
      </w:r>
      <w:r w:rsidR="008C3A6F" w:rsidRPr="00125BE4">
        <w:rPr>
          <w:szCs w:val="24"/>
        </w:rPr>
        <w:t>United Kingdom (UK)</w:t>
      </w:r>
      <w:r w:rsidRPr="00125BE4">
        <w:rPr>
          <w:szCs w:val="24"/>
        </w:rPr>
        <w:t xml:space="preserve"> of affordable, healthful, and sustainable food (Tesco Plc, 2026).</w:t>
      </w:r>
    </w:p>
    <w:p w14:paraId="7640FC4F" w14:textId="77777777" w:rsidR="00E7677B" w:rsidRPr="00125BE4" w:rsidRDefault="00E7677B" w:rsidP="00E7677B">
      <w:pPr>
        <w:jc w:val="center"/>
        <w:rPr>
          <w:szCs w:val="24"/>
        </w:rPr>
      </w:pPr>
      <w:r w:rsidRPr="00125BE4">
        <w:rPr>
          <w:noProof/>
          <w:szCs w:val="24"/>
          <w:lang w:val="en-IN"/>
        </w:rPr>
        <w:drawing>
          <wp:inline distT="0" distB="0" distL="0" distR="0" wp14:anchorId="75397237" wp14:editId="23707914">
            <wp:extent cx="3535680" cy="1215390"/>
            <wp:effectExtent l="76200" t="76200" r="140970" b="137160"/>
            <wp:docPr id="201286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63652" name=""/>
                    <pic:cNvPicPr/>
                  </pic:nvPicPr>
                  <pic:blipFill rotWithShape="1">
                    <a:blip r:embed="rId9"/>
                    <a:srcRect l="12669" t="25267" r="14421" b="7339"/>
                    <a:stretch/>
                  </pic:blipFill>
                  <pic:spPr bwMode="auto">
                    <a:xfrm>
                      <a:off x="0" y="0"/>
                      <a:ext cx="3554051" cy="122170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61C59D6" w14:textId="77777777" w:rsidR="00E7677B" w:rsidRPr="00125BE4" w:rsidRDefault="00E7677B" w:rsidP="00E7677B">
      <w:pPr>
        <w:pStyle w:val="Heading5"/>
      </w:pPr>
      <w:bookmarkStart w:id="4" w:name="_Toc218729896"/>
      <w:r w:rsidRPr="00125BE4">
        <w:t>Figure 1: Tesco Plc Logo</w:t>
      </w:r>
      <w:bookmarkEnd w:id="4"/>
      <w:r w:rsidRPr="00125BE4">
        <w:t xml:space="preserve"> </w:t>
      </w:r>
    </w:p>
    <w:p w14:paraId="2C09279A" w14:textId="2BF7C1F1" w:rsidR="00E7677B" w:rsidRPr="00125BE4" w:rsidRDefault="00E7677B" w:rsidP="00E7677B">
      <w:pPr>
        <w:jc w:val="center"/>
        <w:rPr>
          <w:szCs w:val="24"/>
        </w:rPr>
      </w:pPr>
      <w:r w:rsidRPr="00125BE4">
        <w:rPr>
          <w:szCs w:val="24"/>
        </w:rPr>
        <w:t>(Source: Tesco Plc, 2026)</w:t>
      </w:r>
    </w:p>
    <w:p w14:paraId="7510268B" w14:textId="1A1FA862" w:rsidR="00EC5E82" w:rsidRPr="00125BE4" w:rsidRDefault="00DC1E56" w:rsidP="0036088F">
      <w:r w:rsidRPr="00125BE4">
        <w:t xml:space="preserve">It is the largest grocery store chain within UK </w:t>
      </w:r>
      <w:r w:rsidR="00E7677B" w:rsidRPr="00125BE4">
        <w:t xml:space="preserve">and </w:t>
      </w:r>
      <w:r w:rsidRPr="00125BE4">
        <w:t xml:space="preserve">controls </w:t>
      </w:r>
      <w:r w:rsidR="00E7677B" w:rsidRPr="00125BE4">
        <w:t xml:space="preserve">huge </w:t>
      </w:r>
      <w:r w:rsidRPr="00125BE4">
        <w:t>market</w:t>
      </w:r>
      <w:r w:rsidR="00E7677B" w:rsidRPr="00125BE4">
        <w:t xml:space="preserve"> (Davey, 2024)</w:t>
      </w:r>
      <w:r w:rsidRPr="00125BE4">
        <w:t xml:space="preserve">. </w:t>
      </w:r>
      <w:r w:rsidR="00E7677B" w:rsidRPr="00125BE4">
        <w:t xml:space="preserve">Tesco uses data in its Clubcard loyalty program to maintain pace with the requirements of the modern shopper and manage a complex global supply chain (Insight </w:t>
      </w:r>
      <w:proofErr w:type="spellStart"/>
      <w:r w:rsidR="00E7677B" w:rsidRPr="00125BE4">
        <w:t>Ikano</w:t>
      </w:r>
      <w:proofErr w:type="spellEnd"/>
      <w:r w:rsidR="00E7677B" w:rsidRPr="00125BE4">
        <w:t xml:space="preserve">, 2025). </w:t>
      </w:r>
      <w:r w:rsidRPr="00125BE4">
        <w:t xml:space="preserve">Tesco has an extensive network of </w:t>
      </w:r>
      <w:r w:rsidRPr="00125BE4">
        <w:rPr>
          <w:color w:val="0D0D0D" w:themeColor="text1" w:themeTint="F2"/>
        </w:rPr>
        <w:t xml:space="preserve">stores and a highly developed online delivery service, which is visited by millions of consumers weekly. </w:t>
      </w:r>
      <w:r w:rsidR="00595397" w:rsidRPr="00125BE4">
        <w:rPr>
          <w:color w:val="0D0D0D" w:themeColor="text1" w:themeTint="F2"/>
        </w:rPr>
        <w:t xml:space="preserve">Tesco has become a leader due to its size, low cost, and digital capabilities. </w:t>
      </w:r>
    </w:p>
    <w:p w14:paraId="7C8D6F0C" w14:textId="57DDE48C" w:rsidR="00E7677B" w:rsidRPr="00125BE4" w:rsidRDefault="00E7677B" w:rsidP="00EC5E82">
      <w:pPr>
        <w:jc w:val="center"/>
        <w:rPr>
          <w:szCs w:val="24"/>
        </w:rPr>
      </w:pPr>
      <w:r w:rsidRPr="00125BE4">
        <w:rPr>
          <w:noProof/>
          <w:szCs w:val="24"/>
          <w:lang w:val="en-IN"/>
        </w:rPr>
        <w:drawing>
          <wp:inline distT="0" distB="0" distL="0" distR="0" wp14:anchorId="7695B462" wp14:editId="57A3BDCE">
            <wp:extent cx="4735971" cy="2788920"/>
            <wp:effectExtent l="76200" t="76200" r="140970" b="125730"/>
            <wp:docPr id="100537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7811" name=""/>
                    <pic:cNvPicPr/>
                  </pic:nvPicPr>
                  <pic:blipFill>
                    <a:blip r:embed="rId10"/>
                    <a:stretch>
                      <a:fillRect/>
                    </a:stretch>
                  </pic:blipFill>
                  <pic:spPr>
                    <a:xfrm>
                      <a:off x="0" y="0"/>
                      <a:ext cx="4739076" cy="27907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17E087" w14:textId="4AEA134B" w:rsidR="00E7677B" w:rsidRPr="00125BE4" w:rsidRDefault="00E7677B" w:rsidP="00D91A75">
      <w:pPr>
        <w:pStyle w:val="Heading5"/>
      </w:pPr>
      <w:bookmarkStart w:id="5" w:name="_Toc218729897"/>
      <w:r w:rsidRPr="00125BE4">
        <w:lastRenderedPageBreak/>
        <w:t>Figure 2: UK Grocery Market Share</w:t>
      </w:r>
      <w:bookmarkEnd w:id="5"/>
      <w:r w:rsidRPr="00125BE4">
        <w:t xml:space="preserve"> </w:t>
      </w:r>
    </w:p>
    <w:p w14:paraId="7BB3CEF7" w14:textId="0C0249DA" w:rsidR="00E7677B" w:rsidRPr="00125BE4" w:rsidRDefault="00E7677B" w:rsidP="00E7677B">
      <w:pPr>
        <w:jc w:val="center"/>
        <w:rPr>
          <w:szCs w:val="24"/>
        </w:rPr>
      </w:pPr>
      <w:r w:rsidRPr="00125BE4">
        <w:rPr>
          <w:szCs w:val="24"/>
        </w:rPr>
        <w:t>(Source: Davey, 2024)</w:t>
      </w:r>
    </w:p>
    <w:p w14:paraId="00000004" w14:textId="7C40019B" w:rsidR="00941CFA" w:rsidRPr="00125BE4" w:rsidRDefault="00DC1E56">
      <w:pPr>
        <w:rPr>
          <w:szCs w:val="24"/>
        </w:rPr>
      </w:pPr>
      <w:r w:rsidRPr="00125BE4">
        <w:rPr>
          <w:szCs w:val="24"/>
        </w:rPr>
        <w:t xml:space="preserve">This report is prepared with the aim of </w:t>
      </w:r>
      <w:r w:rsidR="00EC5E82" w:rsidRPr="00125BE4">
        <w:rPr>
          <w:szCs w:val="24"/>
        </w:rPr>
        <w:t>providing</w:t>
      </w:r>
      <w:r w:rsidRPr="00125BE4">
        <w:rPr>
          <w:szCs w:val="24"/>
        </w:rPr>
        <w:t xml:space="preserve"> complete consideration of the finances of </w:t>
      </w:r>
      <w:r w:rsidR="00410263" w:rsidRPr="00125BE4">
        <w:rPr>
          <w:szCs w:val="24"/>
        </w:rPr>
        <w:t xml:space="preserve">Tesco Plc </w:t>
      </w:r>
      <w:r w:rsidRPr="00125BE4">
        <w:rPr>
          <w:szCs w:val="24"/>
        </w:rPr>
        <w:t xml:space="preserve">to the directors of the company. It audits the performance and health of the company in two years, 2023 through 2024. Various financial techniques, including ratio analysis and trend analysis, allow us to examine profits, cash, debt, efficiency and investor returns. We also consider the impact of internal plans and external economic forces on the company. The primary objective is to provide professional guidance that will enhance money management and ensure that the business is sustainable in the long run in a competitive retail space. </w:t>
      </w:r>
    </w:p>
    <w:p w14:paraId="00000005" w14:textId="77777777" w:rsidR="00941CFA" w:rsidRPr="00125BE4" w:rsidRDefault="00DC1E56" w:rsidP="00551516">
      <w:pPr>
        <w:pStyle w:val="Heading2"/>
      </w:pPr>
      <w:bookmarkStart w:id="6" w:name="_h9zf3ccq97n5" w:colFirst="0" w:colLast="0"/>
      <w:bookmarkStart w:id="7" w:name="_Toc218729940"/>
      <w:bookmarkEnd w:id="6"/>
      <w:r w:rsidRPr="00125BE4">
        <w:t>2.0 Financial Ratio Analysis</w:t>
      </w:r>
      <w:bookmarkEnd w:id="7"/>
      <w:r w:rsidRPr="00125BE4">
        <w:t xml:space="preserve"> </w:t>
      </w:r>
    </w:p>
    <w:p w14:paraId="00000006" w14:textId="31901FDE" w:rsidR="00941CFA" w:rsidRPr="00125BE4" w:rsidRDefault="00DC1E56">
      <w:pPr>
        <w:rPr>
          <w:szCs w:val="24"/>
        </w:rPr>
      </w:pPr>
      <w:r w:rsidRPr="00125BE4">
        <w:rPr>
          <w:szCs w:val="24"/>
        </w:rPr>
        <w:t xml:space="preserve">Ratio analysis is a </w:t>
      </w:r>
      <w:r w:rsidR="007E1674" w:rsidRPr="00125BE4">
        <w:rPr>
          <w:szCs w:val="24"/>
        </w:rPr>
        <w:t>way</w:t>
      </w:r>
      <w:r w:rsidRPr="00125BE4">
        <w:rPr>
          <w:szCs w:val="24"/>
        </w:rPr>
        <w:t xml:space="preserve"> of </w:t>
      </w:r>
      <w:r w:rsidR="007E1674" w:rsidRPr="00125BE4">
        <w:rPr>
          <w:szCs w:val="24"/>
        </w:rPr>
        <w:t>evaluating</w:t>
      </w:r>
      <w:r w:rsidRPr="00125BE4">
        <w:rPr>
          <w:szCs w:val="24"/>
        </w:rPr>
        <w:t xml:space="preserve"> the financial well-being of a company on the basis of numbers in its accounts. These metrics can be divided into some categories, namely profitability, liquidity, efficiency, </w:t>
      </w:r>
      <w:r w:rsidR="00E7677B" w:rsidRPr="00125BE4">
        <w:rPr>
          <w:szCs w:val="24"/>
        </w:rPr>
        <w:t>gearing</w:t>
      </w:r>
      <w:r w:rsidRPr="00125BE4">
        <w:rPr>
          <w:szCs w:val="24"/>
        </w:rPr>
        <w:t xml:space="preserve"> and investors. The categories provide a complete image of the effectiveness of the functioning of the company and its stability. </w:t>
      </w:r>
    </w:p>
    <w:p w14:paraId="00000007" w14:textId="77777777" w:rsidR="00941CFA" w:rsidRPr="00125BE4" w:rsidRDefault="00DC1E56" w:rsidP="00551516">
      <w:pPr>
        <w:pStyle w:val="Heading3"/>
      </w:pPr>
      <w:bookmarkStart w:id="8" w:name="_yj2tsrh7kifv" w:colFirst="0" w:colLast="0"/>
      <w:bookmarkStart w:id="9" w:name="_Toc218729941"/>
      <w:bookmarkEnd w:id="8"/>
      <w:r w:rsidRPr="00125BE4">
        <w:t>2.1 Profitability Ratios</w:t>
      </w:r>
      <w:bookmarkEnd w:id="9"/>
      <w:r w:rsidRPr="00125BE4">
        <w:t xml:space="preserve"> </w:t>
      </w:r>
    </w:p>
    <w:p w14:paraId="04195A39" w14:textId="24E20907" w:rsidR="000140C8" w:rsidRPr="00125BE4" w:rsidRDefault="000140C8" w:rsidP="000140C8">
      <w:pPr>
        <w:jc w:val="center"/>
      </w:pPr>
      <w:r w:rsidRPr="00125BE4">
        <w:rPr>
          <w:noProof/>
          <w:lang w:val="en-IN"/>
        </w:rPr>
        <w:drawing>
          <wp:inline distT="0" distB="0" distL="0" distR="0" wp14:anchorId="0E8122FE" wp14:editId="5A4A28A5">
            <wp:extent cx="4861038" cy="4069080"/>
            <wp:effectExtent l="76200" t="76200" r="130175" b="140970"/>
            <wp:docPr id="634648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48086" name=""/>
                    <pic:cNvPicPr/>
                  </pic:nvPicPr>
                  <pic:blipFill>
                    <a:blip r:embed="rId11"/>
                    <a:stretch>
                      <a:fillRect/>
                    </a:stretch>
                  </pic:blipFill>
                  <pic:spPr>
                    <a:xfrm>
                      <a:off x="0" y="0"/>
                      <a:ext cx="4871644" cy="40779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1F5406" w14:textId="395CEBA3" w:rsidR="00EC5E82" w:rsidRPr="00125BE4" w:rsidRDefault="00EC5E82" w:rsidP="003F6130">
      <w:pPr>
        <w:pStyle w:val="Heading4"/>
      </w:pPr>
      <w:bookmarkStart w:id="10" w:name="_Toc218729887"/>
      <w:r w:rsidRPr="00125BE4">
        <w:lastRenderedPageBreak/>
        <w:t>Table 1: Profitability Ratios</w:t>
      </w:r>
      <w:bookmarkEnd w:id="10"/>
    </w:p>
    <w:p w14:paraId="7718E9F5" w14:textId="38BDCA30" w:rsidR="00EC5E82" w:rsidRPr="00125BE4" w:rsidRDefault="00EC5E82" w:rsidP="00EC5E82">
      <w:pPr>
        <w:jc w:val="center"/>
        <w:rPr>
          <w:szCs w:val="24"/>
        </w:rPr>
      </w:pPr>
      <w:r w:rsidRPr="00125BE4">
        <w:rPr>
          <w:szCs w:val="24"/>
        </w:rPr>
        <w:t>(Source: Self-Created)</w:t>
      </w:r>
    </w:p>
    <w:p w14:paraId="00000008" w14:textId="58406712" w:rsidR="00941CFA" w:rsidRPr="00125BE4" w:rsidRDefault="008C3A6F">
      <w:pPr>
        <w:rPr>
          <w:szCs w:val="24"/>
        </w:rPr>
      </w:pPr>
      <w:r w:rsidRPr="00125BE4">
        <w:rPr>
          <w:szCs w:val="24"/>
        </w:rPr>
        <w:t xml:space="preserve">Tesco performed well between 2023 and 2024 financially. It increased its gross profit margin to 7.11% up to 2024, compared to 5.15% in 2023. </w:t>
      </w:r>
      <w:r w:rsidR="00595397" w:rsidRPr="00125BE4">
        <w:rPr>
          <w:szCs w:val="24"/>
        </w:rPr>
        <w:t xml:space="preserve"> This indicates that Tesco is more effective in its cost and price control although there is stiff competition. </w:t>
      </w:r>
      <w:r w:rsidRPr="00125BE4">
        <w:rPr>
          <w:szCs w:val="24"/>
        </w:rPr>
        <w:t xml:space="preserve">There was also an improved operational efficiency. The Operating Profit Margin increased nearly twice, changing from 2.16 percent to 4.14 percent. The Net Profit Margin went up to 1.75% as compared to 1.13%. Though the upward trend itself represents greater value to shareholders, and overall money management. </w:t>
      </w:r>
    </w:p>
    <w:p w14:paraId="00000009" w14:textId="77777777" w:rsidR="00941CFA" w:rsidRPr="00125BE4" w:rsidRDefault="00DC1E56" w:rsidP="00371DDF">
      <w:pPr>
        <w:pStyle w:val="Heading3"/>
      </w:pPr>
      <w:bookmarkStart w:id="11" w:name="_5sj8mvsaikb2" w:colFirst="0" w:colLast="0"/>
      <w:bookmarkStart w:id="12" w:name="_Toc218729942"/>
      <w:bookmarkEnd w:id="11"/>
      <w:r w:rsidRPr="00125BE4">
        <w:t>2.2 Liquidity Ratios</w:t>
      </w:r>
      <w:bookmarkEnd w:id="12"/>
    </w:p>
    <w:p w14:paraId="6156BCF2" w14:textId="3564647B" w:rsidR="000140C8" w:rsidRPr="00125BE4" w:rsidRDefault="000140C8" w:rsidP="000140C8">
      <w:pPr>
        <w:jc w:val="center"/>
      </w:pPr>
      <w:r w:rsidRPr="00125BE4">
        <w:rPr>
          <w:noProof/>
          <w:lang w:val="en-IN"/>
        </w:rPr>
        <w:drawing>
          <wp:inline distT="0" distB="0" distL="0" distR="0" wp14:anchorId="676F9853" wp14:editId="17825965">
            <wp:extent cx="4699414" cy="3665220"/>
            <wp:effectExtent l="76200" t="76200" r="139700" b="125730"/>
            <wp:docPr id="95829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97729" name=""/>
                    <pic:cNvPicPr/>
                  </pic:nvPicPr>
                  <pic:blipFill>
                    <a:blip r:embed="rId12"/>
                    <a:stretch>
                      <a:fillRect/>
                    </a:stretch>
                  </pic:blipFill>
                  <pic:spPr>
                    <a:xfrm>
                      <a:off x="0" y="0"/>
                      <a:ext cx="4707250" cy="36713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AF428B" w14:textId="29C155F7" w:rsidR="00EC5E82" w:rsidRPr="00125BE4" w:rsidRDefault="00EC5E82" w:rsidP="00540091">
      <w:pPr>
        <w:pStyle w:val="Heading4"/>
      </w:pPr>
      <w:bookmarkStart w:id="13" w:name="_Toc218729888"/>
      <w:r w:rsidRPr="00125BE4">
        <w:t>Table 2: Liquidity Ratios</w:t>
      </w:r>
      <w:bookmarkEnd w:id="13"/>
    </w:p>
    <w:p w14:paraId="665DD488" w14:textId="48D633F9" w:rsidR="00EC5E82" w:rsidRPr="00125BE4" w:rsidRDefault="00EC5E82" w:rsidP="00EC5E82">
      <w:pPr>
        <w:jc w:val="center"/>
        <w:rPr>
          <w:szCs w:val="24"/>
        </w:rPr>
      </w:pPr>
      <w:r w:rsidRPr="00125BE4">
        <w:rPr>
          <w:szCs w:val="24"/>
        </w:rPr>
        <w:t>(Source: Self-Created)</w:t>
      </w:r>
    </w:p>
    <w:p w14:paraId="0000000A" w14:textId="308A2FD4" w:rsidR="00941CFA" w:rsidRPr="00125BE4" w:rsidRDefault="00C95301">
      <w:pPr>
        <w:rPr>
          <w:szCs w:val="24"/>
        </w:rPr>
      </w:pPr>
      <w:r w:rsidRPr="00125BE4">
        <w:rPr>
          <w:szCs w:val="24"/>
        </w:rPr>
        <w:t xml:space="preserve">Liquidity ratios indicate the ability of a company to pay current debt obligations without using external funds. The liquidity ratios of Tesco indicate that the company slightly decreased in its capacity to cover the short-term debts from 2023 to 2024. Current Ratio declined to 0.66 </w:t>
      </w:r>
      <w:r w:rsidR="00AD28AE" w:rsidRPr="00125BE4">
        <w:rPr>
          <w:szCs w:val="24"/>
        </w:rPr>
        <w:t xml:space="preserve">in 2024 </w:t>
      </w:r>
      <w:r w:rsidRPr="00125BE4">
        <w:rPr>
          <w:szCs w:val="24"/>
        </w:rPr>
        <w:t>as compared to 0.70</w:t>
      </w:r>
      <w:r w:rsidR="00AD28AE" w:rsidRPr="00125BE4">
        <w:rPr>
          <w:szCs w:val="24"/>
        </w:rPr>
        <w:t xml:space="preserve"> in 2023</w:t>
      </w:r>
      <w:r w:rsidRPr="00125BE4">
        <w:rPr>
          <w:szCs w:val="24"/>
        </w:rPr>
        <w:t>, and this implies the firm contains a higher quantity of short-</w:t>
      </w:r>
      <w:r w:rsidRPr="00125BE4">
        <w:rPr>
          <w:szCs w:val="24"/>
        </w:rPr>
        <w:lastRenderedPageBreak/>
        <w:t>term liabilities compared to short-term assets. This is typical in the retail business due to a high turnover in inventory and a credit agreement with suppliers. Quick Ratio decreased as well in the year 2023 to 2024</w:t>
      </w:r>
      <w:r w:rsidR="00AD28AE" w:rsidRPr="00125BE4">
        <w:rPr>
          <w:szCs w:val="24"/>
        </w:rPr>
        <w:t xml:space="preserve">, from </w:t>
      </w:r>
      <w:r w:rsidRPr="00125BE4">
        <w:rPr>
          <w:szCs w:val="24"/>
        </w:rPr>
        <w:t>0.55 to 0.46, respectively. This figure is also lower as it does not include inventory, and thus the smaller figure will reflect that Tesco will not use up more liquid assets to settle short-term debts. The Cash Ratio increased from 0.14</w:t>
      </w:r>
      <w:r w:rsidR="00AD28AE" w:rsidRPr="00125BE4">
        <w:rPr>
          <w:szCs w:val="24"/>
        </w:rPr>
        <w:t xml:space="preserve"> in 2023</w:t>
      </w:r>
      <w:r w:rsidRPr="00125BE4">
        <w:rPr>
          <w:szCs w:val="24"/>
        </w:rPr>
        <w:t xml:space="preserve"> to 0.18</w:t>
      </w:r>
      <w:r w:rsidR="00AD28AE" w:rsidRPr="00125BE4">
        <w:rPr>
          <w:szCs w:val="24"/>
        </w:rPr>
        <w:t xml:space="preserve"> in 2024</w:t>
      </w:r>
      <w:r w:rsidRPr="00125BE4">
        <w:rPr>
          <w:szCs w:val="24"/>
        </w:rPr>
        <w:t xml:space="preserve">, indicating that a minor percentage of the debt is paid by cash. Finally, these figures imply that despite Tesco operating with efficiency, it will have to pay close attention to the working capital so that it can maintain the required flexibility in its financial obligations in the future. </w:t>
      </w:r>
    </w:p>
    <w:p w14:paraId="0000000B" w14:textId="77777777" w:rsidR="00941CFA" w:rsidRPr="00125BE4" w:rsidRDefault="00DC1E56" w:rsidP="00370960">
      <w:pPr>
        <w:pStyle w:val="Heading3"/>
      </w:pPr>
      <w:bookmarkStart w:id="14" w:name="_o7zrmer1vwj9" w:colFirst="0" w:colLast="0"/>
      <w:bookmarkStart w:id="15" w:name="_Toc218729943"/>
      <w:bookmarkEnd w:id="14"/>
      <w:r w:rsidRPr="00125BE4">
        <w:t>2.3 Gearing Ratio</w:t>
      </w:r>
      <w:bookmarkEnd w:id="15"/>
    </w:p>
    <w:p w14:paraId="51A985FA" w14:textId="436A1FED" w:rsidR="00EC5E82" w:rsidRPr="00125BE4" w:rsidRDefault="00410263" w:rsidP="000140C8">
      <w:pPr>
        <w:jc w:val="center"/>
      </w:pPr>
      <w:r w:rsidRPr="00125BE4">
        <w:rPr>
          <w:noProof/>
          <w:lang w:val="en-IN"/>
        </w:rPr>
        <w:drawing>
          <wp:inline distT="0" distB="0" distL="0" distR="0" wp14:anchorId="5957A941" wp14:editId="6771EB7C">
            <wp:extent cx="4701540" cy="2238556"/>
            <wp:effectExtent l="76200" t="76200" r="137160" b="142875"/>
            <wp:docPr id="48593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36197" name=""/>
                    <pic:cNvPicPr/>
                  </pic:nvPicPr>
                  <pic:blipFill>
                    <a:blip r:embed="rId13"/>
                    <a:stretch>
                      <a:fillRect/>
                    </a:stretch>
                  </pic:blipFill>
                  <pic:spPr>
                    <a:xfrm>
                      <a:off x="0" y="0"/>
                      <a:ext cx="4713353" cy="2244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255152" w14:textId="536FEBF5" w:rsidR="00EC5E82" w:rsidRPr="00125BE4" w:rsidRDefault="00EC5E82" w:rsidP="00540091">
      <w:pPr>
        <w:pStyle w:val="Heading4"/>
      </w:pPr>
      <w:bookmarkStart w:id="16" w:name="_Toc218729889"/>
      <w:r w:rsidRPr="00125BE4">
        <w:t>Table 3: Gearing Ratio</w:t>
      </w:r>
      <w:bookmarkEnd w:id="16"/>
    </w:p>
    <w:p w14:paraId="57D6D139" w14:textId="20DF963E" w:rsidR="00EC5E82" w:rsidRPr="00125BE4" w:rsidRDefault="00EC5E82" w:rsidP="00EC5E82">
      <w:pPr>
        <w:jc w:val="center"/>
        <w:rPr>
          <w:szCs w:val="24"/>
        </w:rPr>
      </w:pPr>
      <w:r w:rsidRPr="00125BE4">
        <w:rPr>
          <w:szCs w:val="24"/>
        </w:rPr>
        <w:t>(Source: Self-Created)</w:t>
      </w:r>
    </w:p>
    <w:p w14:paraId="0000000C" w14:textId="7FFE98C4" w:rsidR="00941CFA" w:rsidRPr="00125BE4" w:rsidRDefault="00DC1E56">
      <w:pPr>
        <w:rPr>
          <w:szCs w:val="24"/>
        </w:rPr>
      </w:pPr>
      <w:r w:rsidRPr="00125BE4">
        <w:rPr>
          <w:szCs w:val="24"/>
        </w:rPr>
        <w:t xml:space="preserve">The gearing ratio of Tesco increased to </w:t>
      </w:r>
      <w:r w:rsidR="00AD28AE" w:rsidRPr="00125BE4">
        <w:rPr>
          <w:szCs w:val="24"/>
        </w:rPr>
        <w:t>48.72%</w:t>
      </w:r>
      <w:r w:rsidRPr="00125BE4">
        <w:rPr>
          <w:szCs w:val="24"/>
        </w:rPr>
        <w:t xml:space="preserve"> in 2024, which was </w:t>
      </w:r>
      <w:r w:rsidR="00AD28AE" w:rsidRPr="00125BE4">
        <w:rPr>
          <w:szCs w:val="24"/>
        </w:rPr>
        <w:t xml:space="preserve">45.65% </w:t>
      </w:r>
      <w:r w:rsidRPr="00125BE4">
        <w:rPr>
          <w:szCs w:val="24"/>
        </w:rPr>
        <w:t xml:space="preserve">in 2023, indicating that the company has a higher amount of long-term debt relative to the equity of its shareholders. An increase in the level of gearing means that the company has too much risk when the economy slows down, but on the other hand, it demonstrates that the company is borrowing funds to expand. The management ought to monitor this trend in order to maintain the capital structure. </w:t>
      </w:r>
    </w:p>
    <w:p w14:paraId="3719B64B" w14:textId="65D6AA2E" w:rsidR="00EC5E82" w:rsidRPr="00125BE4" w:rsidRDefault="00EC5E82" w:rsidP="00EC5E82">
      <w:pPr>
        <w:rPr>
          <w:b/>
          <w:bCs/>
          <w:i/>
          <w:iCs/>
          <w:szCs w:val="24"/>
        </w:rPr>
      </w:pPr>
      <w:r w:rsidRPr="00125BE4">
        <w:rPr>
          <w:b/>
          <w:bCs/>
          <w:i/>
          <w:iCs/>
          <w:szCs w:val="24"/>
        </w:rPr>
        <w:t xml:space="preserve">Solvency Ratios </w:t>
      </w:r>
    </w:p>
    <w:p w14:paraId="1A3D46E0" w14:textId="63F70A71" w:rsidR="000140C8" w:rsidRPr="00125BE4" w:rsidRDefault="00AD28AE" w:rsidP="00F73035">
      <w:pPr>
        <w:tabs>
          <w:tab w:val="left" w:pos="5018"/>
        </w:tabs>
        <w:jc w:val="center"/>
      </w:pPr>
      <w:r w:rsidRPr="00125BE4">
        <w:rPr>
          <w:noProof/>
          <w:lang w:val="en-IN"/>
        </w:rPr>
        <w:lastRenderedPageBreak/>
        <w:drawing>
          <wp:inline distT="0" distB="0" distL="0" distR="0" wp14:anchorId="1C649749" wp14:editId="45DD5951">
            <wp:extent cx="4570297" cy="3672840"/>
            <wp:effectExtent l="76200" t="76200" r="135255" b="137160"/>
            <wp:docPr id="1414887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87276" name=""/>
                    <pic:cNvPicPr/>
                  </pic:nvPicPr>
                  <pic:blipFill>
                    <a:blip r:embed="rId14"/>
                    <a:stretch>
                      <a:fillRect/>
                    </a:stretch>
                  </pic:blipFill>
                  <pic:spPr>
                    <a:xfrm>
                      <a:off x="0" y="0"/>
                      <a:ext cx="4577572" cy="36786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8DE7DB" w14:textId="7C8A583A" w:rsidR="00EC5E82" w:rsidRPr="00125BE4" w:rsidRDefault="00EC5E82" w:rsidP="00540091">
      <w:pPr>
        <w:pStyle w:val="Heading4"/>
      </w:pPr>
      <w:bookmarkStart w:id="17" w:name="_Toc218729890"/>
      <w:r w:rsidRPr="00125BE4">
        <w:t xml:space="preserve">Table 4: </w:t>
      </w:r>
      <w:r w:rsidR="00C95301" w:rsidRPr="00125BE4">
        <w:t>Solvency Ratios</w:t>
      </w:r>
      <w:bookmarkEnd w:id="17"/>
      <w:r w:rsidR="00C95301" w:rsidRPr="00125BE4">
        <w:t xml:space="preserve"> </w:t>
      </w:r>
    </w:p>
    <w:p w14:paraId="6F082C06" w14:textId="40F43E9D" w:rsidR="00EC5E82" w:rsidRPr="00125BE4" w:rsidRDefault="00EC5E82" w:rsidP="00EC5E82">
      <w:pPr>
        <w:jc w:val="center"/>
        <w:rPr>
          <w:szCs w:val="24"/>
        </w:rPr>
      </w:pPr>
      <w:r w:rsidRPr="00125BE4">
        <w:rPr>
          <w:szCs w:val="24"/>
        </w:rPr>
        <w:t>(Source: Self-Created)</w:t>
      </w:r>
    </w:p>
    <w:p w14:paraId="0771E2E2" w14:textId="268EB385" w:rsidR="00EC5E82" w:rsidRPr="00125BE4" w:rsidRDefault="00C95301">
      <w:pPr>
        <w:rPr>
          <w:szCs w:val="24"/>
        </w:rPr>
      </w:pPr>
      <w:r w:rsidRPr="00125BE4">
        <w:rPr>
          <w:szCs w:val="24"/>
        </w:rPr>
        <w:t xml:space="preserve">The solvency ratios </w:t>
      </w:r>
      <w:r w:rsidR="007E1674" w:rsidRPr="00125BE4">
        <w:rPr>
          <w:szCs w:val="24"/>
        </w:rPr>
        <w:t>specify</w:t>
      </w:r>
      <w:r w:rsidRPr="00125BE4">
        <w:rPr>
          <w:szCs w:val="24"/>
        </w:rPr>
        <w:t xml:space="preserve"> whether a firm is able to pay its long-term debts and whether it is </w:t>
      </w:r>
      <w:r w:rsidR="007E1674" w:rsidRPr="00125BE4">
        <w:rPr>
          <w:szCs w:val="24"/>
        </w:rPr>
        <w:t xml:space="preserve">has </w:t>
      </w:r>
      <w:r w:rsidRPr="00125BE4">
        <w:rPr>
          <w:szCs w:val="24"/>
        </w:rPr>
        <w:t xml:space="preserve">healthy </w:t>
      </w:r>
      <w:r w:rsidR="007E1674" w:rsidRPr="00125BE4">
        <w:rPr>
          <w:szCs w:val="24"/>
        </w:rPr>
        <w:t xml:space="preserve">position to compete </w:t>
      </w:r>
      <w:r w:rsidRPr="00125BE4">
        <w:rPr>
          <w:szCs w:val="24"/>
        </w:rPr>
        <w:t xml:space="preserve">in the long-run. </w:t>
      </w:r>
      <w:r w:rsidR="00EC5E82" w:rsidRPr="00125BE4">
        <w:rPr>
          <w:szCs w:val="24"/>
        </w:rPr>
        <w:t xml:space="preserve">Solvency ratios of </w:t>
      </w:r>
      <w:r w:rsidR="00410263" w:rsidRPr="00125BE4">
        <w:rPr>
          <w:szCs w:val="24"/>
        </w:rPr>
        <w:t xml:space="preserve">Tesco Plc </w:t>
      </w:r>
      <w:r w:rsidR="00EC5E82" w:rsidRPr="00125BE4">
        <w:rPr>
          <w:szCs w:val="24"/>
        </w:rPr>
        <w:t xml:space="preserve">indicate potential long-term financial well-being in the years 2023 and 2024. The debt ratio declined by 0.74 </w:t>
      </w:r>
      <w:r w:rsidR="00AD28AE" w:rsidRPr="00125BE4">
        <w:rPr>
          <w:szCs w:val="24"/>
        </w:rPr>
        <w:t xml:space="preserve">in 2023 </w:t>
      </w:r>
      <w:r w:rsidR="00EC5E82" w:rsidRPr="00125BE4">
        <w:rPr>
          <w:szCs w:val="24"/>
        </w:rPr>
        <w:t>to 0.72</w:t>
      </w:r>
      <w:r w:rsidR="00AD28AE" w:rsidRPr="00125BE4">
        <w:rPr>
          <w:szCs w:val="24"/>
        </w:rPr>
        <w:t xml:space="preserve"> in 2024</w:t>
      </w:r>
      <w:r w:rsidR="00EC5E82" w:rsidRPr="00125BE4">
        <w:rPr>
          <w:szCs w:val="24"/>
        </w:rPr>
        <w:t xml:space="preserve">, indicating that fewer assets of the firm are being financed through borrowing. This decreases financial risk and strengthens the asset base relative to the total liabilities of the company. </w:t>
      </w:r>
      <w:r w:rsidR="008C3A6F" w:rsidRPr="00125BE4">
        <w:rPr>
          <w:szCs w:val="24"/>
        </w:rPr>
        <w:t xml:space="preserve">The company assets are owned more by its shareholders. In the year 2024, the equity ratio increased to 0.30 compared to 0.27 in the year 2023. The debt-to-equity ratio dropped to 2.42 in 2024, compared to 2.75 in 2023. </w:t>
      </w:r>
      <w:r w:rsidR="00EC5E82" w:rsidRPr="00125BE4">
        <w:rPr>
          <w:szCs w:val="24"/>
        </w:rPr>
        <w:t xml:space="preserve">That indicates that the </w:t>
      </w:r>
      <w:r w:rsidR="00EC5E82" w:rsidRPr="00125BE4">
        <w:rPr>
          <w:color w:val="0D0D0D" w:themeColor="text1" w:themeTint="F2"/>
          <w:szCs w:val="24"/>
        </w:rPr>
        <w:t xml:space="preserve">company does </w:t>
      </w:r>
      <w:r w:rsidR="00EC5E82" w:rsidRPr="00125BE4">
        <w:rPr>
          <w:szCs w:val="24"/>
        </w:rPr>
        <w:t xml:space="preserve">not depend on external borrowing as much as it uses the equity of the company. A combination of these values demonstrates that this company has reduced its leverage, and it is in a better position to cover long-term obligations. </w:t>
      </w:r>
    </w:p>
    <w:p w14:paraId="0000000D" w14:textId="77777777" w:rsidR="00941CFA" w:rsidRPr="00125BE4" w:rsidRDefault="00DC1E56" w:rsidP="00370960">
      <w:pPr>
        <w:pStyle w:val="Heading3"/>
      </w:pPr>
      <w:bookmarkStart w:id="18" w:name="_f12twadoa7mo" w:colFirst="0" w:colLast="0"/>
      <w:bookmarkStart w:id="19" w:name="_Toc218729944"/>
      <w:bookmarkEnd w:id="18"/>
      <w:r w:rsidRPr="00125BE4">
        <w:t>2.4 Efficiency Ratios</w:t>
      </w:r>
      <w:bookmarkEnd w:id="19"/>
    </w:p>
    <w:p w14:paraId="1D5E30AA" w14:textId="22A2B25F" w:rsidR="00AD28AE" w:rsidRPr="00125BE4" w:rsidRDefault="00AD28AE" w:rsidP="00AD28AE">
      <w:pPr>
        <w:jc w:val="center"/>
      </w:pPr>
      <w:r w:rsidRPr="00125BE4">
        <w:rPr>
          <w:noProof/>
          <w:lang w:val="en-IN"/>
        </w:rPr>
        <w:lastRenderedPageBreak/>
        <w:drawing>
          <wp:inline distT="0" distB="0" distL="0" distR="0" wp14:anchorId="56A1AB25" wp14:editId="3D090318">
            <wp:extent cx="5204333" cy="5196840"/>
            <wp:effectExtent l="76200" t="76200" r="130175" b="137160"/>
            <wp:docPr id="154450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08912" name=""/>
                    <pic:cNvPicPr/>
                  </pic:nvPicPr>
                  <pic:blipFill>
                    <a:blip r:embed="rId15"/>
                    <a:stretch>
                      <a:fillRect/>
                    </a:stretch>
                  </pic:blipFill>
                  <pic:spPr>
                    <a:xfrm>
                      <a:off x="0" y="0"/>
                      <a:ext cx="5215457" cy="52079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6A82DC" w14:textId="4FB918DC" w:rsidR="00EC5E82" w:rsidRPr="00125BE4" w:rsidRDefault="00EC5E82" w:rsidP="00540091">
      <w:pPr>
        <w:pStyle w:val="Heading4"/>
      </w:pPr>
      <w:bookmarkStart w:id="20" w:name="_Toc218729891"/>
      <w:r w:rsidRPr="00125BE4">
        <w:t>Table 5: Efficiency Ratios</w:t>
      </w:r>
      <w:bookmarkEnd w:id="20"/>
    </w:p>
    <w:p w14:paraId="2F8452D5" w14:textId="548A8263" w:rsidR="00EC5E82" w:rsidRPr="00125BE4" w:rsidRDefault="00EC5E82" w:rsidP="00EC5E82">
      <w:pPr>
        <w:jc w:val="center"/>
        <w:rPr>
          <w:szCs w:val="24"/>
        </w:rPr>
      </w:pPr>
      <w:r w:rsidRPr="00125BE4">
        <w:rPr>
          <w:szCs w:val="24"/>
        </w:rPr>
        <w:t>(Source: Self-Created)</w:t>
      </w:r>
    </w:p>
    <w:p w14:paraId="60688CD8" w14:textId="5BC106B3" w:rsidR="00595397" w:rsidRPr="00125BE4" w:rsidRDefault="00410263">
      <w:pPr>
        <w:rPr>
          <w:color w:val="EE0000"/>
          <w:szCs w:val="24"/>
        </w:rPr>
      </w:pPr>
      <w:r w:rsidRPr="00125BE4">
        <w:rPr>
          <w:szCs w:val="24"/>
        </w:rPr>
        <w:t xml:space="preserve">Tesco Plc efficiency ratios are used to determine the healthiness of the business in terms of utilising the primary operating assets as well as liabilities. The inventory turnover period increased slightly whereby it has increased to 14.95 days in 2024 as compared to 14.39 days in 2023. This minimal transformation implies an extremely insignificant reduction of the rate at which stock is sold, yet it is most efficient for a supermarket chain. </w:t>
      </w:r>
      <w:r w:rsidR="00595397" w:rsidRPr="00125BE4">
        <w:rPr>
          <w:szCs w:val="24"/>
        </w:rPr>
        <w:t xml:space="preserve">The number of days to collect money amongst the customers remained relatively constant at 6.86 days in 2023 and 6.92 days in 2024 and reflecting a stable credit policy. Debtor turnover increased to 58.16 days in 2024 compared to 55.78 days in 2023, and this indicates that it requires more time to pay suppliers and this impact on cash flow. Such numbers indicate that Tesco maintains a proper </w:t>
      </w:r>
      <w:r w:rsidR="00595397" w:rsidRPr="00125BE4">
        <w:rPr>
          <w:szCs w:val="24"/>
        </w:rPr>
        <w:lastRenderedPageBreak/>
        <w:t xml:space="preserve">control of its working capital, raising money within a short period and paying suppliers in a well-thought manner. </w:t>
      </w:r>
    </w:p>
    <w:p w14:paraId="0000000F" w14:textId="77777777" w:rsidR="00941CFA" w:rsidRPr="00125BE4" w:rsidRDefault="00DC1E56" w:rsidP="00370960">
      <w:pPr>
        <w:pStyle w:val="Heading3"/>
      </w:pPr>
      <w:bookmarkStart w:id="21" w:name="_yfgy9f25x9b2" w:colFirst="0" w:colLast="0"/>
      <w:bookmarkStart w:id="22" w:name="_Toc218729945"/>
      <w:bookmarkEnd w:id="21"/>
      <w:r w:rsidRPr="00125BE4">
        <w:t>2.5 Investor Ratios</w:t>
      </w:r>
      <w:bookmarkEnd w:id="22"/>
    </w:p>
    <w:p w14:paraId="3CC32EBC" w14:textId="63781E6E" w:rsidR="00AD28AE" w:rsidRPr="00125BE4" w:rsidRDefault="00410263" w:rsidP="00AD28AE">
      <w:pPr>
        <w:jc w:val="center"/>
      </w:pPr>
      <w:r w:rsidRPr="00125BE4">
        <w:rPr>
          <w:noProof/>
          <w:lang w:val="en-IN"/>
        </w:rPr>
        <w:drawing>
          <wp:inline distT="0" distB="0" distL="0" distR="0" wp14:anchorId="123460BE" wp14:editId="787DE8B6">
            <wp:extent cx="4973273" cy="4686300"/>
            <wp:effectExtent l="76200" t="76200" r="132715" b="133350"/>
            <wp:docPr id="167895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56845" name=""/>
                    <pic:cNvPicPr/>
                  </pic:nvPicPr>
                  <pic:blipFill>
                    <a:blip r:embed="rId16"/>
                    <a:stretch>
                      <a:fillRect/>
                    </a:stretch>
                  </pic:blipFill>
                  <pic:spPr>
                    <a:xfrm>
                      <a:off x="0" y="0"/>
                      <a:ext cx="4977608" cy="46903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A6CFFE" w14:textId="37B7260C" w:rsidR="00EC5E82" w:rsidRPr="00125BE4" w:rsidRDefault="00EC5E82" w:rsidP="00540091">
      <w:pPr>
        <w:pStyle w:val="Heading4"/>
      </w:pPr>
      <w:bookmarkStart w:id="23" w:name="_Toc218729892"/>
      <w:r w:rsidRPr="00125BE4">
        <w:t>Table 6: Investor Ratios</w:t>
      </w:r>
      <w:bookmarkEnd w:id="23"/>
    </w:p>
    <w:p w14:paraId="3511D861" w14:textId="1A2D0C41" w:rsidR="00EC5E82" w:rsidRPr="00125BE4" w:rsidRDefault="00EC5E82" w:rsidP="00EC5E82">
      <w:pPr>
        <w:jc w:val="center"/>
        <w:rPr>
          <w:szCs w:val="24"/>
        </w:rPr>
      </w:pPr>
      <w:r w:rsidRPr="00125BE4">
        <w:rPr>
          <w:szCs w:val="24"/>
        </w:rPr>
        <w:t>(Source: Self-Created)</w:t>
      </w:r>
    </w:p>
    <w:p w14:paraId="00000010" w14:textId="46F28BB2" w:rsidR="00941CFA" w:rsidRPr="00125BE4" w:rsidRDefault="00595397">
      <w:pPr>
        <w:rPr>
          <w:szCs w:val="24"/>
        </w:rPr>
      </w:pPr>
      <w:r w:rsidRPr="00125BE4">
        <w:rPr>
          <w:color w:val="0D0D0D" w:themeColor="text1" w:themeTint="F2"/>
          <w:szCs w:val="24"/>
        </w:rPr>
        <w:t xml:space="preserve">The company made 16.9p earning per share in 2024 as compared to 10.1p in 2023. This </w:t>
      </w:r>
      <w:r w:rsidRPr="00125BE4">
        <w:rPr>
          <w:szCs w:val="24"/>
        </w:rPr>
        <w:t xml:space="preserve">expansion can be explained by increased net profits. The level of return on equity increased to 10.18 </w:t>
      </w:r>
      <w:r w:rsidR="00AD28AE" w:rsidRPr="00125BE4">
        <w:rPr>
          <w:szCs w:val="24"/>
        </w:rPr>
        <w:t xml:space="preserve">in 2024 </w:t>
      </w:r>
      <w:r w:rsidRPr="00125BE4">
        <w:rPr>
          <w:szCs w:val="24"/>
        </w:rPr>
        <w:t>as compared to 6.02</w:t>
      </w:r>
      <w:r w:rsidR="00AD28AE" w:rsidRPr="00125BE4">
        <w:rPr>
          <w:szCs w:val="24"/>
        </w:rPr>
        <w:t xml:space="preserve"> in 2023</w:t>
      </w:r>
      <w:r w:rsidRPr="00125BE4">
        <w:rPr>
          <w:szCs w:val="24"/>
        </w:rPr>
        <w:t xml:space="preserve">. This demonstrates that managers can easily transform the money offered by shareholders into profit. The rise indicates that the company is utilising its capital more effectively and has superior earnings. Such figures offer an optimistic projection to both existing and potential investors since the firm is achieving better financial returns. </w:t>
      </w:r>
    </w:p>
    <w:p w14:paraId="00000013" w14:textId="77777777" w:rsidR="00941CFA" w:rsidRPr="00125BE4" w:rsidRDefault="00DC1E56" w:rsidP="0067572E">
      <w:pPr>
        <w:pStyle w:val="Heading2"/>
      </w:pPr>
      <w:bookmarkStart w:id="24" w:name="_yn38rjyox1x" w:colFirst="0" w:colLast="0"/>
      <w:bookmarkStart w:id="25" w:name="_3295uzem213q" w:colFirst="0" w:colLast="0"/>
      <w:bookmarkStart w:id="26" w:name="_Toc218729946"/>
      <w:bookmarkEnd w:id="24"/>
      <w:bookmarkEnd w:id="25"/>
      <w:r w:rsidRPr="00125BE4">
        <w:lastRenderedPageBreak/>
        <w:t>3.0 Critical Evaluation of Financial Performance</w:t>
      </w:r>
      <w:bookmarkEnd w:id="26"/>
      <w:r w:rsidRPr="00125BE4">
        <w:t xml:space="preserve"> </w:t>
      </w:r>
    </w:p>
    <w:p w14:paraId="00000014" w14:textId="77777777" w:rsidR="00941CFA" w:rsidRPr="00125BE4" w:rsidRDefault="00DC1E56" w:rsidP="0067572E">
      <w:pPr>
        <w:pStyle w:val="Heading3"/>
      </w:pPr>
      <w:bookmarkStart w:id="27" w:name="_nbsw12l85fwm" w:colFirst="0" w:colLast="0"/>
      <w:bookmarkStart w:id="28" w:name="_Toc218729947"/>
      <w:bookmarkEnd w:id="27"/>
      <w:r w:rsidRPr="00125BE4">
        <w:t>3.1 Internal Factors</w:t>
      </w:r>
      <w:bookmarkEnd w:id="28"/>
      <w:r w:rsidRPr="00125BE4">
        <w:t xml:space="preserve"> </w:t>
      </w:r>
    </w:p>
    <w:p w14:paraId="00000015" w14:textId="2E797504" w:rsidR="00941CFA" w:rsidRPr="00125BE4" w:rsidRDefault="00DC1E56">
      <w:pPr>
        <w:rPr>
          <w:szCs w:val="24"/>
        </w:rPr>
      </w:pPr>
      <w:r w:rsidRPr="00125BE4">
        <w:rPr>
          <w:szCs w:val="24"/>
        </w:rPr>
        <w:t xml:space="preserve">The strategic activities and daily management decisions of Tesco </w:t>
      </w:r>
      <w:r w:rsidR="00AD28AE" w:rsidRPr="00125BE4">
        <w:rPr>
          <w:szCs w:val="24"/>
        </w:rPr>
        <w:t>Plc</w:t>
      </w:r>
      <w:r w:rsidRPr="00125BE4">
        <w:rPr>
          <w:szCs w:val="24"/>
        </w:rPr>
        <w:t xml:space="preserve"> in 2023-2024 had a significant impact on its financial performance changes. One of the major </w:t>
      </w:r>
      <w:r w:rsidR="007E33ED" w:rsidRPr="00125BE4">
        <w:rPr>
          <w:szCs w:val="24"/>
        </w:rPr>
        <w:t>drivers</w:t>
      </w:r>
      <w:r w:rsidRPr="00125BE4">
        <w:rPr>
          <w:szCs w:val="24"/>
        </w:rPr>
        <w:t xml:space="preserve"> was the Save to Invest programme, which was designed to reduce business complexity to enable the company to sell at lower prices to the </w:t>
      </w:r>
      <w:r w:rsidR="007E33ED" w:rsidRPr="00125BE4">
        <w:rPr>
          <w:szCs w:val="24"/>
        </w:rPr>
        <w:t>customers (Tesco Plc, 2025)</w:t>
      </w:r>
      <w:r w:rsidRPr="00125BE4">
        <w:rPr>
          <w:szCs w:val="24"/>
        </w:rPr>
        <w:t xml:space="preserve">. This </w:t>
      </w:r>
      <w:r w:rsidR="007E33ED" w:rsidRPr="00125BE4">
        <w:rPr>
          <w:szCs w:val="24"/>
        </w:rPr>
        <w:t xml:space="preserve">resulted enhancing </w:t>
      </w:r>
      <w:r w:rsidRPr="00125BE4">
        <w:rPr>
          <w:szCs w:val="24"/>
        </w:rPr>
        <w:t xml:space="preserve">operating profit margin </w:t>
      </w:r>
      <w:r w:rsidR="007E33ED" w:rsidRPr="00125BE4">
        <w:rPr>
          <w:szCs w:val="24"/>
        </w:rPr>
        <w:t xml:space="preserve">which </w:t>
      </w:r>
      <w:r w:rsidRPr="00125BE4">
        <w:rPr>
          <w:szCs w:val="24"/>
        </w:rPr>
        <w:t xml:space="preserve">has almost doubled, changing from 2.16 percent in 2023 to 4.14 percent in 2024. The growth confirms that the attention to cost-effectiveness assisted in counterbalancing </w:t>
      </w:r>
      <w:r w:rsidR="007E33ED" w:rsidRPr="00125BE4">
        <w:rPr>
          <w:szCs w:val="24"/>
        </w:rPr>
        <w:t>rising</w:t>
      </w:r>
      <w:r w:rsidRPr="00125BE4">
        <w:rPr>
          <w:szCs w:val="24"/>
        </w:rPr>
        <w:t xml:space="preserve"> costs of the supply-chain. </w:t>
      </w:r>
    </w:p>
    <w:p w14:paraId="00000016" w14:textId="042DF6CC" w:rsidR="00941CFA" w:rsidRPr="00125BE4" w:rsidRDefault="00DC1E56">
      <w:pPr>
        <w:rPr>
          <w:szCs w:val="24"/>
        </w:rPr>
      </w:pPr>
      <w:r w:rsidRPr="00125BE4">
        <w:rPr>
          <w:szCs w:val="24"/>
        </w:rPr>
        <w:t>Another significant internal action was the stronger incorporation of the Clubcard loyalty scheme with pricing. The company has retained its customers by improving the application of Clubcard Prices, as well as using data analytics to sustain future customer return and maximise sales</w:t>
      </w:r>
      <w:r w:rsidR="007E33ED" w:rsidRPr="00125BE4">
        <w:rPr>
          <w:szCs w:val="24"/>
        </w:rPr>
        <w:t xml:space="preserve"> (Tarry, 2024; Station10, 2020)</w:t>
      </w:r>
      <w:r w:rsidRPr="00125BE4">
        <w:rPr>
          <w:szCs w:val="24"/>
        </w:rPr>
        <w:t xml:space="preserve">. By this plan, the gross profit margin increased by 5.15 percent </w:t>
      </w:r>
      <w:r w:rsidR="007E33ED" w:rsidRPr="00125BE4">
        <w:rPr>
          <w:szCs w:val="24"/>
        </w:rPr>
        <w:t xml:space="preserve">in 2023 </w:t>
      </w:r>
      <w:r w:rsidRPr="00125BE4">
        <w:rPr>
          <w:szCs w:val="24"/>
        </w:rPr>
        <w:t>to 7.11 percent</w:t>
      </w:r>
      <w:r w:rsidR="007E33ED" w:rsidRPr="00125BE4">
        <w:rPr>
          <w:szCs w:val="24"/>
        </w:rPr>
        <w:t xml:space="preserve"> in 2024</w:t>
      </w:r>
      <w:r w:rsidRPr="00125BE4">
        <w:rPr>
          <w:szCs w:val="24"/>
        </w:rPr>
        <w:t xml:space="preserve">. It shows that the management employed internal data in order to increase revenue and remain competitive with other competitors. </w:t>
      </w:r>
      <w:r w:rsidR="0032389E" w:rsidRPr="00125BE4">
        <w:rPr>
          <w:szCs w:val="24"/>
        </w:rPr>
        <w:t xml:space="preserve"> </w:t>
      </w:r>
    </w:p>
    <w:p w14:paraId="00000017" w14:textId="33F261B6" w:rsidR="00941CFA" w:rsidRPr="00125BE4" w:rsidRDefault="00DC1E56">
      <w:pPr>
        <w:rPr>
          <w:szCs w:val="24"/>
        </w:rPr>
      </w:pPr>
      <w:r w:rsidRPr="00125BE4">
        <w:rPr>
          <w:szCs w:val="24"/>
        </w:rPr>
        <w:t xml:space="preserve">In early 2024, the decision to sell the banking </w:t>
      </w:r>
      <w:r w:rsidR="0032389E" w:rsidRPr="00125BE4">
        <w:rPr>
          <w:szCs w:val="24"/>
        </w:rPr>
        <w:t xml:space="preserve">operations </w:t>
      </w:r>
      <w:r w:rsidRPr="00125BE4">
        <w:rPr>
          <w:szCs w:val="24"/>
        </w:rPr>
        <w:t xml:space="preserve">was a significant move towards being </w:t>
      </w:r>
      <w:r w:rsidR="0032389E" w:rsidRPr="00125BE4">
        <w:rPr>
          <w:szCs w:val="24"/>
        </w:rPr>
        <w:t>competitive (Tesco Plc, 2024</w:t>
      </w:r>
      <w:r w:rsidR="00595397" w:rsidRPr="00125BE4">
        <w:rPr>
          <w:szCs w:val="24"/>
        </w:rPr>
        <w:t>a</w:t>
      </w:r>
      <w:r w:rsidR="0032389E" w:rsidRPr="00125BE4">
        <w:rPr>
          <w:szCs w:val="24"/>
        </w:rPr>
        <w:t>)</w:t>
      </w:r>
      <w:r w:rsidRPr="00125BE4">
        <w:rPr>
          <w:szCs w:val="24"/>
        </w:rPr>
        <w:t xml:space="preserve">. </w:t>
      </w:r>
      <w:r w:rsidR="00E96F4F" w:rsidRPr="00125BE4">
        <w:rPr>
          <w:szCs w:val="24"/>
        </w:rPr>
        <w:t xml:space="preserve">Share buyback program employed by Tesco is a major force behind the shareholder returns, which demonstrates that Tesco has a robust balance sheet and capacity to continue generating high future cash flows (Tesco Plc, 2025). </w:t>
      </w:r>
      <w:r w:rsidRPr="00125BE4">
        <w:rPr>
          <w:szCs w:val="24"/>
        </w:rPr>
        <w:t xml:space="preserve">This action increased the earnings per share by 10.1p to 16.9p. These financial choices combined served to solidify the place of Tesco in the market. </w:t>
      </w:r>
    </w:p>
    <w:p w14:paraId="00000018" w14:textId="77777777" w:rsidR="00941CFA" w:rsidRPr="00125BE4" w:rsidRDefault="00DC1E56" w:rsidP="00D912C2">
      <w:pPr>
        <w:pStyle w:val="Heading3"/>
      </w:pPr>
      <w:bookmarkStart w:id="29" w:name="_i4fvc9gfzaup" w:colFirst="0" w:colLast="0"/>
      <w:bookmarkStart w:id="30" w:name="_Toc218729948"/>
      <w:bookmarkEnd w:id="29"/>
      <w:r w:rsidRPr="00125BE4">
        <w:t>3.2 External Factors</w:t>
      </w:r>
      <w:bookmarkEnd w:id="30"/>
    </w:p>
    <w:p w14:paraId="00000019" w14:textId="1662F57A" w:rsidR="00941CFA" w:rsidRPr="00125BE4" w:rsidRDefault="008C3A6F">
      <w:pPr>
        <w:rPr>
          <w:szCs w:val="24"/>
        </w:rPr>
      </w:pPr>
      <w:r w:rsidRPr="00125BE4">
        <w:rPr>
          <w:szCs w:val="24"/>
        </w:rPr>
        <w:t xml:space="preserve">Tesco business and profits were impacted by the economic conditions. There was an increase in food prices (Inman, 2025). </w:t>
      </w:r>
      <w:r w:rsidR="001F4613" w:rsidRPr="00125BE4">
        <w:rPr>
          <w:szCs w:val="24"/>
        </w:rPr>
        <w:t xml:space="preserve">It </w:t>
      </w:r>
      <w:r w:rsidRPr="00125BE4">
        <w:rPr>
          <w:szCs w:val="24"/>
        </w:rPr>
        <w:t xml:space="preserve">strained the company's ability to manage the increase in cost in the supply chain and deliver value to the customers. </w:t>
      </w:r>
      <w:r w:rsidR="00E96F4F" w:rsidRPr="00125BE4">
        <w:rPr>
          <w:szCs w:val="24"/>
        </w:rPr>
        <w:t xml:space="preserve">In May 2024, a level of 2.0 was reached, and this was the </w:t>
      </w:r>
      <w:r w:rsidR="001C3F7D" w:rsidRPr="00125BE4">
        <w:rPr>
          <w:szCs w:val="24"/>
        </w:rPr>
        <w:t>first-time</w:t>
      </w:r>
      <w:r w:rsidR="00E96F4F" w:rsidRPr="00125BE4">
        <w:rPr>
          <w:szCs w:val="24"/>
        </w:rPr>
        <w:t xml:space="preserve"> inflation met the target of the Bank of England, since July 2021 (Francis-Devine </w:t>
      </w:r>
      <w:r w:rsidR="00E96F4F" w:rsidRPr="00125BE4">
        <w:rPr>
          <w:i/>
          <w:iCs/>
          <w:szCs w:val="24"/>
        </w:rPr>
        <w:t>et al.</w:t>
      </w:r>
      <w:r w:rsidR="00E96F4F" w:rsidRPr="00125BE4">
        <w:rPr>
          <w:szCs w:val="24"/>
        </w:rPr>
        <w:t xml:space="preserve"> 2024). </w:t>
      </w:r>
      <w:r w:rsidR="001F4613" w:rsidRPr="00125BE4">
        <w:rPr>
          <w:szCs w:val="24"/>
        </w:rPr>
        <w:t xml:space="preserve">It can be shows in the increasing </w:t>
      </w:r>
      <w:r w:rsidRPr="00125BE4">
        <w:rPr>
          <w:szCs w:val="24"/>
        </w:rPr>
        <w:t xml:space="preserve">gross profit margin in Tesco </w:t>
      </w:r>
      <w:r w:rsidR="001F4613" w:rsidRPr="00125BE4">
        <w:rPr>
          <w:szCs w:val="24"/>
        </w:rPr>
        <w:t xml:space="preserve">which </w:t>
      </w:r>
      <w:r w:rsidRPr="00125BE4">
        <w:rPr>
          <w:szCs w:val="24"/>
        </w:rPr>
        <w:t xml:space="preserve">increased to 7.11 percent. </w:t>
      </w:r>
    </w:p>
    <w:p w14:paraId="1307BA90" w14:textId="25A2E4CF" w:rsidR="00795CB1" w:rsidRPr="00125BE4" w:rsidRDefault="00795CB1" w:rsidP="00D912C2">
      <w:pPr>
        <w:jc w:val="center"/>
        <w:rPr>
          <w:szCs w:val="24"/>
        </w:rPr>
      </w:pPr>
      <w:r w:rsidRPr="00125BE4">
        <w:rPr>
          <w:noProof/>
          <w:szCs w:val="24"/>
          <w:lang w:val="en-IN"/>
        </w:rPr>
        <w:lastRenderedPageBreak/>
        <w:drawing>
          <wp:inline distT="0" distB="0" distL="0" distR="0" wp14:anchorId="7530A074" wp14:editId="06148512">
            <wp:extent cx="4867493" cy="2446020"/>
            <wp:effectExtent l="76200" t="76200" r="142875" b="125730"/>
            <wp:docPr id="890065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5523" name=""/>
                    <pic:cNvPicPr/>
                  </pic:nvPicPr>
                  <pic:blipFill rotWithShape="1">
                    <a:blip r:embed="rId17"/>
                    <a:srcRect r="3378"/>
                    <a:stretch/>
                  </pic:blipFill>
                  <pic:spPr bwMode="auto">
                    <a:xfrm>
                      <a:off x="0" y="0"/>
                      <a:ext cx="4875493" cy="245004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117E7B7" w14:textId="2D3B3873" w:rsidR="00EC5E82" w:rsidRPr="00125BE4" w:rsidRDefault="00EC5E82" w:rsidP="00EC5E82">
      <w:pPr>
        <w:pStyle w:val="Heading5"/>
      </w:pPr>
      <w:bookmarkStart w:id="31" w:name="_Toc218729898"/>
      <w:r w:rsidRPr="00125BE4">
        <w:t xml:space="preserve">Figure 3: </w:t>
      </w:r>
      <w:r w:rsidR="00795CB1" w:rsidRPr="00125BE4">
        <w:t>Inflation rate of UK in 2024</w:t>
      </w:r>
      <w:bookmarkEnd w:id="31"/>
    </w:p>
    <w:p w14:paraId="0F49E662" w14:textId="3D0FC2A7" w:rsidR="00EC5E82" w:rsidRPr="00125BE4" w:rsidRDefault="00EC5E82" w:rsidP="00EC5E82">
      <w:pPr>
        <w:jc w:val="center"/>
        <w:rPr>
          <w:szCs w:val="24"/>
        </w:rPr>
      </w:pPr>
      <w:r w:rsidRPr="00125BE4">
        <w:rPr>
          <w:szCs w:val="24"/>
        </w:rPr>
        <w:t xml:space="preserve">(Source: </w:t>
      </w:r>
      <w:r w:rsidR="00795CB1" w:rsidRPr="00125BE4">
        <w:rPr>
          <w:szCs w:val="24"/>
        </w:rPr>
        <w:t xml:space="preserve">Francis-Devine </w:t>
      </w:r>
      <w:r w:rsidR="00795CB1" w:rsidRPr="00125BE4">
        <w:rPr>
          <w:i/>
          <w:iCs/>
          <w:szCs w:val="24"/>
        </w:rPr>
        <w:t>et al.</w:t>
      </w:r>
      <w:r w:rsidR="00410263" w:rsidRPr="00125BE4">
        <w:rPr>
          <w:i/>
          <w:iCs/>
          <w:szCs w:val="24"/>
        </w:rPr>
        <w:t xml:space="preserve"> </w:t>
      </w:r>
      <w:r w:rsidR="00795CB1" w:rsidRPr="00125BE4">
        <w:rPr>
          <w:szCs w:val="24"/>
        </w:rPr>
        <w:t>2024</w:t>
      </w:r>
      <w:r w:rsidRPr="00125BE4">
        <w:rPr>
          <w:szCs w:val="24"/>
        </w:rPr>
        <w:t>)</w:t>
      </w:r>
    </w:p>
    <w:p w14:paraId="0000001A" w14:textId="499FB503" w:rsidR="00941CFA" w:rsidRPr="00125BE4" w:rsidRDefault="00DC1E56">
      <w:pPr>
        <w:rPr>
          <w:szCs w:val="24"/>
        </w:rPr>
      </w:pPr>
      <w:r w:rsidRPr="00125BE4">
        <w:rPr>
          <w:szCs w:val="24"/>
        </w:rPr>
        <w:t xml:space="preserve">Financial changes were also driven by the intense competition. Tesco was forced to spend heavily on its Aldi Price Match program </w:t>
      </w:r>
      <w:r w:rsidR="00795CB1" w:rsidRPr="00125BE4">
        <w:rPr>
          <w:szCs w:val="24"/>
        </w:rPr>
        <w:t xml:space="preserve">to defend their market share, </w:t>
      </w:r>
      <w:r w:rsidRPr="00125BE4">
        <w:rPr>
          <w:szCs w:val="24"/>
        </w:rPr>
        <w:t xml:space="preserve">as discount stores such as Aldi and Lidl rose in the market </w:t>
      </w:r>
      <w:r w:rsidR="00795CB1" w:rsidRPr="00125BE4">
        <w:rPr>
          <w:szCs w:val="24"/>
        </w:rPr>
        <w:t>(Jolly, 2024</w:t>
      </w:r>
      <w:r w:rsidR="00BA4BA4" w:rsidRPr="00125BE4">
        <w:rPr>
          <w:szCs w:val="24"/>
        </w:rPr>
        <w:t>; Carroll, 2023</w:t>
      </w:r>
      <w:r w:rsidR="00795CB1" w:rsidRPr="00125BE4">
        <w:rPr>
          <w:szCs w:val="24"/>
        </w:rPr>
        <w:t>)</w:t>
      </w:r>
      <w:r w:rsidRPr="00125BE4">
        <w:rPr>
          <w:szCs w:val="24"/>
        </w:rPr>
        <w:t xml:space="preserve">. Moreover, the </w:t>
      </w:r>
      <w:r w:rsidR="00BA4BA4" w:rsidRPr="00125BE4">
        <w:rPr>
          <w:szCs w:val="24"/>
        </w:rPr>
        <w:t xml:space="preserve">minimum wage </w:t>
      </w:r>
      <w:r w:rsidRPr="00125BE4">
        <w:rPr>
          <w:szCs w:val="24"/>
        </w:rPr>
        <w:t>raises heightened labour expenses within the retail industry</w:t>
      </w:r>
      <w:r w:rsidR="00BA4BA4" w:rsidRPr="00125BE4">
        <w:rPr>
          <w:szCs w:val="24"/>
        </w:rPr>
        <w:t xml:space="preserve"> (World at Work, 2023)</w:t>
      </w:r>
      <w:r w:rsidRPr="00125BE4">
        <w:rPr>
          <w:szCs w:val="24"/>
        </w:rPr>
        <w:t>.</w:t>
      </w:r>
    </w:p>
    <w:p w14:paraId="0000001B" w14:textId="73AFF87B" w:rsidR="00941CFA" w:rsidRPr="00125BE4" w:rsidRDefault="00DC1E56">
      <w:pPr>
        <w:rPr>
          <w:szCs w:val="24"/>
        </w:rPr>
      </w:pPr>
      <w:r w:rsidRPr="00125BE4">
        <w:rPr>
          <w:szCs w:val="24"/>
        </w:rPr>
        <w:t xml:space="preserve">The general economic situation was affecting the solvency of Tesco and investor ratios. The interest rates were high which increased the cost of borrowing thereby the company </w:t>
      </w:r>
      <w:r w:rsidR="003A482E" w:rsidRPr="00125BE4">
        <w:rPr>
          <w:szCs w:val="24"/>
        </w:rPr>
        <w:t xml:space="preserve">has </w:t>
      </w:r>
      <w:r w:rsidRPr="00125BE4">
        <w:rPr>
          <w:szCs w:val="24"/>
        </w:rPr>
        <w:t xml:space="preserve">a gearing ratio </w:t>
      </w:r>
      <w:r w:rsidR="003A482E" w:rsidRPr="00125BE4">
        <w:rPr>
          <w:szCs w:val="24"/>
        </w:rPr>
        <w:t>48.72% in 2024</w:t>
      </w:r>
      <w:r w:rsidRPr="00125BE4">
        <w:rPr>
          <w:szCs w:val="24"/>
        </w:rPr>
        <w:t>. The UK labour market is resilient, and a slight growth in consumer confidence at the end of 2024 contributed to a total revenue growth of 4.4 percent. These external environments demonstrate that although Tesco made good internal development, it was extremely vulnerable to the overall UK economic wellbeing and competition.</w:t>
      </w:r>
    </w:p>
    <w:p w14:paraId="0000001C" w14:textId="77777777" w:rsidR="00941CFA" w:rsidRPr="00125BE4" w:rsidRDefault="00DC1E56" w:rsidP="00C661A6">
      <w:pPr>
        <w:pStyle w:val="Heading3"/>
      </w:pPr>
      <w:bookmarkStart w:id="32" w:name="_6vurkv4zfx6i" w:colFirst="0" w:colLast="0"/>
      <w:bookmarkStart w:id="33" w:name="_Toc218729949"/>
      <w:bookmarkEnd w:id="32"/>
      <w:r w:rsidRPr="00125BE4">
        <w:t>3.3 Trend Analysis</w:t>
      </w:r>
      <w:bookmarkEnd w:id="33"/>
      <w:r w:rsidRPr="00125BE4">
        <w:t xml:space="preserve">  </w:t>
      </w:r>
    </w:p>
    <w:p w14:paraId="0000001D" w14:textId="4E601C6E" w:rsidR="00941CFA" w:rsidRPr="00125BE4" w:rsidRDefault="00595397">
      <w:pPr>
        <w:rPr>
          <w:szCs w:val="24"/>
        </w:rPr>
      </w:pPr>
      <w:r w:rsidRPr="00125BE4">
        <w:rPr>
          <w:szCs w:val="24"/>
        </w:rPr>
        <w:t xml:space="preserve">Based on the Tesco 2023-2024 indicators of the financial and operational performance, a positive turnaround has been observed. The net profit margin has increased to 1.75% in 2024 as compared to 1.13% in 2023. This has been enhanced by the major contribution of internal cost-saving programmes that enabled the maintenance of visible profits despite the inflation. Tesco margins are stable and the overall revenue grew to £68,187 </w:t>
      </w:r>
      <w:r w:rsidR="00EC5E82" w:rsidRPr="00125BE4">
        <w:rPr>
          <w:szCs w:val="24"/>
        </w:rPr>
        <w:t>million</w:t>
      </w:r>
      <w:r w:rsidR="00BA4BA4" w:rsidRPr="00125BE4">
        <w:rPr>
          <w:szCs w:val="24"/>
        </w:rPr>
        <w:t xml:space="preserve"> in 2024 from £65,322 million in 2023</w:t>
      </w:r>
      <w:r w:rsidRPr="00125BE4">
        <w:rPr>
          <w:szCs w:val="24"/>
        </w:rPr>
        <w:t xml:space="preserve"> (Tesco Plc, 2024b). </w:t>
      </w:r>
    </w:p>
    <w:p w14:paraId="29A91F55" w14:textId="59FEA028" w:rsidR="00AD28AE" w:rsidRPr="00125BE4" w:rsidRDefault="00AD28AE" w:rsidP="00AD28AE">
      <w:pPr>
        <w:jc w:val="center"/>
        <w:rPr>
          <w:szCs w:val="24"/>
        </w:rPr>
      </w:pPr>
      <w:r w:rsidRPr="00125BE4">
        <w:rPr>
          <w:noProof/>
          <w:szCs w:val="24"/>
          <w:lang w:val="en-IN"/>
        </w:rPr>
        <w:lastRenderedPageBreak/>
        <w:drawing>
          <wp:inline distT="0" distB="0" distL="0" distR="0" wp14:anchorId="52CD943E" wp14:editId="33A1D4E8">
            <wp:extent cx="5356860" cy="1752524"/>
            <wp:effectExtent l="76200" t="76200" r="129540" b="133985"/>
            <wp:docPr id="194618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5076" cy="1755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48BA1D" w14:textId="65EAAA96" w:rsidR="00EC5E82" w:rsidRPr="00125BE4" w:rsidRDefault="00EC5E82" w:rsidP="00EC5E82">
      <w:pPr>
        <w:pStyle w:val="Heading5"/>
      </w:pPr>
      <w:bookmarkStart w:id="34" w:name="_Toc218729899"/>
      <w:r w:rsidRPr="00125BE4">
        <w:t>Figure 4: Trend Analysis</w:t>
      </w:r>
      <w:bookmarkEnd w:id="34"/>
      <w:r w:rsidRPr="00125BE4">
        <w:t xml:space="preserve"> </w:t>
      </w:r>
    </w:p>
    <w:p w14:paraId="23B560A1" w14:textId="4619731A" w:rsidR="00EC5E82" w:rsidRPr="00125BE4" w:rsidRDefault="00EC5E82" w:rsidP="00EC5E82">
      <w:pPr>
        <w:jc w:val="center"/>
        <w:rPr>
          <w:szCs w:val="24"/>
        </w:rPr>
      </w:pPr>
      <w:r w:rsidRPr="00125BE4">
        <w:rPr>
          <w:szCs w:val="24"/>
        </w:rPr>
        <w:t>(Source: Self-Created in Excel)</w:t>
      </w:r>
    </w:p>
    <w:p w14:paraId="0000001E" w14:textId="118A33D7" w:rsidR="00941CFA" w:rsidRPr="00125BE4" w:rsidRDefault="00DC1E56">
      <w:pPr>
        <w:rPr>
          <w:szCs w:val="24"/>
        </w:rPr>
      </w:pPr>
      <w:r w:rsidRPr="00125BE4">
        <w:rPr>
          <w:szCs w:val="24"/>
        </w:rPr>
        <w:t>The company is also more efficient in working capital management. Gross profit increased in 2023 to 2024 by 3,361</w:t>
      </w:r>
      <w:r w:rsidR="00BA4BA4" w:rsidRPr="00125BE4">
        <w:rPr>
          <w:szCs w:val="24"/>
        </w:rPr>
        <w:t xml:space="preserve"> million</w:t>
      </w:r>
      <w:r w:rsidRPr="00125BE4">
        <w:rPr>
          <w:szCs w:val="24"/>
        </w:rPr>
        <w:t xml:space="preserve"> to 4,849</w:t>
      </w:r>
      <w:r w:rsidR="00BA4BA4" w:rsidRPr="00125BE4">
        <w:rPr>
          <w:szCs w:val="24"/>
        </w:rPr>
        <w:t xml:space="preserve"> million </w:t>
      </w:r>
      <w:r w:rsidRPr="00125BE4">
        <w:rPr>
          <w:szCs w:val="24"/>
        </w:rPr>
        <w:t xml:space="preserve">indicating that the cost of sales is lower in comparison to the revenue. The total assets decreased </w:t>
      </w:r>
      <w:r w:rsidR="00BA4BA4" w:rsidRPr="00125BE4">
        <w:rPr>
          <w:szCs w:val="24"/>
        </w:rPr>
        <w:t xml:space="preserve">to </w:t>
      </w:r>
      <w:r w:rsidRPr="00125BE4">
        <w:rPr>
          <w:szCs w:val="24"/>
        </w:rPr>
        <w:t>39,256</w:t>
      </w:r>
      <w:r w:rsidR="00BA4BA4" w:rsidRPr="00125BE4">
        <w:rPr>
          <w:szCs w:val="24"/>
        </w:rPr>
        <w:t xml:space="preserve"> million</w:t>
      </w:r>
      <w:r w:rsidRPr="00125BE4">
        <w:rPr>
          <w:szCs w:val="24"/>
        </w:rPr>
        <w:t xml:space="preserve"> </w:t>
      </w:r>
      <w:r w:rsidR="00BA4BA4" w:rsidRPr="00125BE4">
        <w:rPr>
          <w:szCs w:val="24"/>
        </w:rPr>
        <w:t xml:space="preserve">in 2024 from 45,658 million in 2023. Also, </w:t>
      </w:r>
      <w:r w:rsidRPr="00125BE4">
        <w:rPr>
          <w:szCs w:val="24"/>
        </w:rPr>
        <w:t xml:space="preserve">liabilities decreased to 33,629 </w:t>
      </w:r>
      <w:r w:rsidR="00BA4BA4" w:rsidRPr="00125BE4">
        <w:rPr>
          <w:szCs w:val="24"/>
        </w:rPr>
        <w:t xml:space="preserve">in 2024 </w:t>
      </w:r>
      <w:r w:rsidRPr="00125BE4">
        <w:rPr>
          <w:szCs w:val="24"/>
        </w:rPr>
        <w:t>to 28,252</w:t>
      </w:r>
      <w:r w:rsidR="00BA4BA4" w:rsidRPr="00125BE4">
        <w:rPr>
          <w:szCs w:val="24"/>
        </w:rPr>
        <w:t xml:space="preserve"> </w:t>
      </w:r>
      <w:r w:rsidRPr="00125BE4">
        <w:rPr>
          <w:szCs w:val="24"/>
        </w:rPr>
        <w:t xml:space="preserve">million respectively. These transformations decrease the debt and make the balance sheet strong. </w:t>
      </w:r>
    </w:p>
    <w:p w14:paraId="100C4AF0" w14:textId="2CF83AB4" w:rsidR="00AD28AE" w:rsidRPr="00125BE4" w:rsidRDefault="00AD28AE" w:rsidP="000828E7">
      <w:pPr>
        <w:tabs>
          <w:tab w:val="left" w:pos="3982"/>
        </w:tabs>
        <w:jc w:val="center"/>
        <w:rPr>
          <w:szCs w:val="24"/>
        </w:rPr>
      </w:pPr>
      <w:r w:rsidRPr="00125BE4">
        <w:rPr>
          <w:noProof/>
          <w:szCs w:val="24"/>
          <w:lang w:val="en-IN"/>
        </w:rPr>
        <w:drawing>
          <wp:inline distT="0" distB="0" distL="0" distR="0" wp14:anchorId="4DB802B8" wp14:editId="414CF0B9">
            <wp:extent cx="4970409" cy="2438400"/>
            <wp:effectExtent l="76200" t="76200" r="135255" b="133350"/>
            <wp:docPr id="7214944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74040" cy="2440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449407" w14:textId="3451DE4F" w:rsidR="00EC5E82" w:rsidRPr="00125BE4" w:rsidRDefault="00EC5E82" w:rsidP="00EC5E82">
      <w:pPr>
        <w:pStyle w:val="Heading5"/>
      </w:pPr>
      <w:bookmarkStart w:id="35" w:name="_Toc218729900"/>
      <w:r w:rsidRPr="00125BE4">
        <w:t xml:space="preserve">Figure 5: Trend Analysis </w:t>
      </w:r>
      <w:r w:rsidR="007E1674" w:rsidRPr="00125BE4">
        <w:t>for</w:t>
      </w:r>
      <w:r w:rsidRPr="00125BE4">
        <w:t xml:space="preserve"> Profit</w:t>
      </w:r>
      <w:bookmarkEnd w:id="35"/>
      <w:r w:rsidRPr="00125BE4">
        <w:t xml:space="preserve"> </w:t>
      </w:r>
    </w:p>
    <w:p w14:paraId="14D1CA24" w14:textId="0A3C90AA" w:rsidR="00EC5E82" w:rsidRPr="00125BE4" w:rsidRDefault="00EC5E82" w:rsidP="00EC5E82">
      <w:pPr>
        <w:jc w:val="center"/>
        <w:rPr>
          <w:szCs w:val="24"/>
        </w:rPr>
      </w:pPr>
      <w:r w:rsidRPr="00125BE4">
        <w:rPr>
          <w:szCs w:val="24"/>
        </w:rPr>
        <w:t>(Source: Self-Created in Excel)</w:t>
      </w:r>
    </w:p>
    <w:p w14:paraId="0000001F" w14:textId="14289E55" w:rsidR="00941CFA" w:rsidRPr="00125BE4" w:rsidRDefault="00595397">
      <w:pPr>
        <w:rPr>
          <w:szCs w:val="24"/>
        </w:rPr>
      </w:pPr>
      <w:r w:rsidRPr="00125BE4">
        <w:rPr>
          <w:szCs w:val="24"/>
        </w:rPr>
        <w:t xml:space="preserve">The operating profit also increased more than twice as it increased to £2821 million in 2024 rising from £1410 million in 2023. This indicates that Tesco is earning more profit, using its finances appropriately and providing more value to the shareholders.  In general, the two-year </w:t>
      </w:r>
      <w:r w:rsidRPr="00125BE4">
        <w:rPr>
          <w:szCs w:val="24"/>
        </w:rPr>
        <w:lastRenderedPageBreak/>
        <w:t xml:space="preserve">trend reflects the indication of a strong business. The statistics indicate that Tesco is financially stable and it is in a better position than </w:t>
      </w:r>
      <w:r w:rsidR="009F74FE" w:rsidRPr="00125BE4">
        <w:rPr>
          <w:szCs w:val="24"/>
        </w:rPr>
        <w:t>previous year</w:t>
      </w:r>
      <w:r w:rsidRPr="00125BE4">
        <w:rPr>
          <w:szCs w:val="24"/>
        </w:rPr>
        <w:t xml:space="preserve">. </w:t>
      </w:r>
    </w:p>
    <w:p w14:paraId="00000020" w14:textId="77777777" w:rsidR="00941CFA" w:rsidRPr="00125BE4" w:rsidRDefault="00DC1E56" w:rsidP="009F5DDE">
      <w:pPr>
        <w:pStyle w:val="Heading2"/>
      </w:pPr>
      <w:bookmarkStart w:id="36" w:name="_o846izgp2h74" w:colFirst="0" w:colLast="0"/>
      <w:bookmarkStart w:id="37" w:name="_Toc218729950"/>
      <w:bookmarkEnd w:id="36"/>
      <w:r w:rsidRPr="00125BE4">
        <w:t>4.0 Limitation of Financial Analysis</w:t>
      </w:r>
      <w:bookmarkEnd w:id="37"/>
    </w:p>
    <w:p w14:paraId="00000021" w14:textId="224A458A" w:rsidR="00941CFA" w:rsidRPr="00125BE4" w:rsidRDefault="00DC1E56">
      <w:pPr>
        <w:rPr>
          <w:szCs w:val="24"/>
        </w:rPr>
      </w:pPr>
      <w:r w:rsidRPr="00125BE4">
        <w:rPr>
          <w:szCs w:val="24"/>
        </w:rPr>
        <w:t xml:space="preserve">Financial ratio and trend analysis </w:t>
      </w:r>
      <w:r w:rsidR="009F5DDE" w:rsidRPr="00125BE4">
        <w:rPr>
          <w:szCs w:val="24"/>
        </w:rPr>
        <w:t>provide</w:t>
      </w:r>
      <w:r w:rsidRPr="00125BE4">
        <w:rPr>
          <w:szCs w:val="24"/>
        </w:rPr>
        <w:t xml:space="preserve"> good information but </w:t>
      </w:r>
      <w:r w:rsidR="009F74FE" w:rsidRPr="00125BE4">
        <w:rPr>
          <w:szCs w:val="24"/>
        </w:rPr>
        <w:t xml:space="preserve">also has </w:t>
      </w:r>
      <w:r w:rsidRPr="00125BE4">
        <w:rPr>
          <w:szCs w:val="24"/>
        </w:rPr>
        <w:t xml:space="preserve">limitations. </w:t>
      </w:r>
      <w:r w:rsidR="009F74FE" w:rsidRPr="00125BE4">
        <w:rPr>
          <w:szCs w:val="24"/>
        </w:rPr>
        <w:t xml:space="preserve"> </w:t>
      </w:r>
      <w:r w:rsidR="00E96F4F" w:rsidRPr="00125BE4">
        <w:rPr>
          <w:szCs w:val="24"/>
        </w:rPr>
        <w:t xml:space="preserve">The analysis is based on real past that has been published performance by the company. Therefore, ratio metrics do not necessarily demonstrate the way the company will perform in future (Corporate Finance Institute, 2026). </w:t>
      </w:r>
      <w:r w:rsidRPr="00125BE4">
        <w:rPr>
          <w:szCs w:val="24"/>
        </w:rPr>
        <w:t xml:space="preserve">Moreover, published accounts will just provide an overview, which may </w:t>
      </w:r>
      <w:r w:rsidR="009F74FE" w:rsidRPr="00125BE4">
        <w:rPr>
          <w:szCs w:val="24"/>
        </w:rPr>
        <w:t>cover</w:t>
      </w:r>
      <w:r w:rsidRPr="00125BE4">
        <w:rPr>
          <w:szCs w:val="24"/>
        </w:rPr>
        <w:t xml:space="preserve"> actual operational issues. Ratio analysis usually presents the </w:t>
      </w:r>
      <w:r w:rsidR="009F74FE" w:rsidRPr="00125BE4">
        <w:rPr>
          <w:szCs w:val="24"/>
        </w:rPr>
        <w:t>indications</w:t>
      </w:r>
      <w:r w:rsidRPr="00125BE4">
        <w:rPr>
          <w:szCs w:val="24"/>
        </w:rPr>
        <w:t xml:space="preserve"> of monetary operation, but not its causes. The other problem is that comparisons are difficult to make when the economic settings and prices </w:t>
      </w:r>
      <w:r w:rsidR="009F74FE" w:rsidRPr="00125BE4">
        <w:rPr>
          <w:szCs w:val="24"/>
        </w:rPr>
        <w:t>change</w:t>
      </w:r>
      <w:r w:rsidRPr="00125BE4">
        <w:rPr>
          <w:szCs w:val="24"/>
        </w:rPr>
        <w:t xml:space="preserve">. </w:t>
      </w:r>
      <w:proofErr w:type="spellStart"/>
      <w:r w:rsidR="009F74FE" w:rsidRPr="00125BE4">
        <w:rPr>
          <w:szCs w:val="24"/>
        </w:rPr>
        <w:t>Alos</w:t>
      </w:r>
      <w:proofErr w:type="spellEnd"/>
      <w:r w:rsidR="009F74FE" w:rsidRPr="00125BE4">
        <w:rPr>
          <w:szCs w:val="24"/>
        </w:rPr>
        <w:t>, it</w:t>
      </w:r>
      <w:r w:rsidRPr="00125BE4">
        <w:rPr>
          <w:szCs w:val="24"/>
        </w:rPr>
        <w:t xml:space="preserve"> is difficult to compare various firms as they have different risks and may have different accounting practices. Thus, ratios are a beneficial tool which should be combined with qualitative information in order to have a complete picture of the health of a company.</w:t>
      </w:r>
    </w:p>
    <w:p w14:paraId="00000022" w14:textId="77777777" w:rsidR="00941CFA" w:rsidRPr="00125BE4" w:rsidRDefault="00DC1E56" w:rsidP="002F3C8D">
      <w:pPr>
        <w:pStyle w:val="Heading2"/>
      </w:pPr>
      <w:bookmarkStart w:id="38" w:name="_67yfq8w8azyl" w:colFirst="0" w:colLast="0"/>
      <w:bookmarkStart w:id="39" w:name="_Toc218729951"/>
      <w:bookmarkEnd w:id="38"/>
      <w:r w:rsidRPr="00125BE4">
        <w:t>5.0 Strategic Recommendations</w:t>
      </w:r>
      <w:bookmarkEnd w:id="39"/>
    </w:p>
    <w:p w14:paraId="00000023" w14:textId="3B9515F4" w:rsidR="00941CFA" w:rsidRPr="00125BE4" w:rsidRDefault="00DC1E56">
      <w:pPr>
        <w:rPr>
          <w:szCs w:val="24"/>
        </w:rPr>
      </w:pPr>
      <w:r w:rsidRPr="00125BE4">
        <w:rPr>
          <w:szCs w:val="24"/>
        </w:rPr>
        <w:t xml:space="preserve">Based on the analysis of </w:t>
      </w:r>
      <w:r w:rsidR="00410263" w:rsidRPr="00125BE4">
        <w:rPr>
          <w:szCs w:val="24"/>
        </w:rPr>
        <w:t>Tesco Plc</w:t>
      </w:r>
      <w:r w:rsidRPr="00125BE4">
        <w:rPr>
          <w:szCs w:val="24"/>
        </w:rPr>
        <w:t xml:space="preserve">, </w:t>
      </w:r>
      <w:r w:rsidR="009F74FE" w:rsidRPr="00125BE4">
        <w:rPr>
          <w:szCs w:val="24"/>
        </w:rPr>
        <w:t>it</w:t>
      </w:r>
      <w:r w:rsidRPr="00125BE4">
        <w:rPr>
          <w:szCs w:val="24"/>
        </w:rPr>
        <w:t xml:space="preserve"> can </w:t>
      </w:r>
      <w:r w:rsidR="009F74FE" w:rsidRPr="00125BE4">
        <w:rPr>
          <w:szCs w:val="24"/>
        </w:rPr>
        <w:t>be recommended</w:t>
      </w:r>
      <w:r w:rsidRPr="00125BE4">
        <w:rPr>
          <w:szCs w:val="24"/>
        </w:rPr>
        <w:t xml:space="preserve"> </w:t>
      </w:r>
      <w:r w:rsidR="009F74FE" w:rsidRPr="00125BE4">
        <w:rPr>
          <w:szCs w:val="24"/>
        </w:rPr>
        <w:t xml:space="preserve">that, Tesco needs to improve </w:t>
      </w:r>
      <w:r w:rsidRPr="00125BE4">
        <w:rPr>
          <w:szCs w:val="24"/>
        </w:rPr>
        <w:t xml:space="preserve">its financial management to </w:t>
      </w:r>
      <w:r w:rsidR="009F74FE" w:rsidRPr="00125BE4">
        <w:rPr>
          <w:szCs w:val="24"/>
        </w:rPr>
        <w:t xml:space="preserve">maintain </w:t>
      </w:r>
      <w:r w:rsidRPr="00125BE4">
        <w:rPr>
          <w:szCs w:val="24"/>
        </w:rPr>
        <w:t xml:space="preserve">its long-term financial level. </w:t>
      </w:r>
      <w:r w:rsidR="009F74FE" w:rsidRPr="00125BE4">
        <w:rPr>
          <w:szCs w:val="24"/>
        </w:rPr>
        <w:t>T</w:t>
      </w:r>
      <w:r w:rsidRPr="00125BE4">
        <w:rPr>
          <w:szCs w:val="24"/>
        </w:rPr>
        <w:t xml:space="preserve">he management </w:t>
      </w:r>
      <w:r w:rsidR="009F74FE" w:rsidRPr="00125BE4">
        <w:rPr>
          <w:szCs w:val="24"/>
        </w:rPr>
        <w:t>must</w:t>
      </w:r>
      <w:r w:rsidRPr="00125BE4">
        <w:rPr>
          <w:szCs w:val="24"/>
        </w:rPr>
        <w:t xml:space="preserve"> enhance the liquidity of the firm. The current ratio and quick ratio are </w:t>
      </w:r>
      <w:r w:rsidR="009F74FE" w:rsidRPr="00125BE4">
        <w:rPr>
          <w:szCs w:val="24"/>
        </w:rPr>
        <w:t>dropping</w:t>
      </w:r>
      <w:r w:rsidRPr="00125BE4">
        <w:rPr>
          <w:szCs w:val="24"/>
        </w:rPr>
        <w:t xml:space="preserve">, indicating that Tesco has minimal liquid assets. </w:t>
      </w:r>
      <w:r w:rsidR="00E96F4F" w:rsidRPr="00125BE4">
        <w:rPr>
          <w:szCs w:val="24"/>
        </w:rPr>
        <w:t>To ensure that there is a balance between assets and liabilities, a firm should handle its current assets using certain techniques and practices to ensure that the company does not experience issues of solvency and profitability (</w:t>
      </w:r>
      <w:proofErr w:type="spellStart"/>
      <w:r w:rsidR="00E96F4F" w:rsidRPr="00125BE4">
        <w:rPr>
          <w:szCs w:val="24"/>
        </w:rPr>
        <w:t>Nworie</w:t>
      </w:r>
      <w:proofErr w:type="spellEnd"/>
      <w:r w:rsidR="00E96F4F" w:rsidRPr="00125BE4">
        <w:rPr>
          <w:szCs w:val="24"/>
        </w:rPr>
        <w:t xml:space="preserve">, </w:t>
      </w:r>
      <w:proofErr w:type="spellStart"/>
      <w:r w:rsidR="00E96F4F" w:rsidRPr="00125BE4">
        <w:rPr>
          <w:szCs w:val="24"/>
        </w:rPr>
        <w:t>Moedu</w:t>
      </w:r>
      <w:proofErr w:type="spellEnd"/>
      <w:r w:rsidR="00E96F4F" w:rsidRPr="00125BE4">
        <w:rPr>
          <w:szCs w:val="24"/>
        </w:rPr>
        <w:t xml:space="preserve"> and </w:t>
      </w:r>
      <w:proofErr w:type="spellStart"/>
      <w:r w:rsidR="00E96F4F" w:rsidRPr="00125BE4">
        <w:rPr>
          <w:szCs w:val="24"/>
        </w:rPr>
        <w:t>Onyali</w:t>
      </w:r>
      <w:proofErr w:type="spellEnd"/>
      <w:r w:rsidR="00E96F4F" w:rsidRPr="00125BE4">
        <w:rPr>
          <w:szCs w:val="24"/>
        </w:rPr>
        <w:t xml:space="preserve">, 2023). Proper inventory management is useful to the firms to maximise the use of the assets. </w:t>
      </w:r>
    </w:p>
    <w:p w14:paraId="00000024" w14:textId="74BF80DD" w:rsidR="00941CFA" w:rsidRPr="00125BE4" w:rsidRDefault="00E96F4F">
      <w:pPr>
        <w:rPr>
          <w:szCs w:val="24"/>
        </w:rPr>
      </w:pPr>
      <w:r w:rsidRPr="00125BE4">
        <w:rPr>
          <w:szCs w:val="24"/>
        </w:rPr>
        <w:t>Planning for the future is essential to a business. A corporate entity can hardly be successful when it fails to plan the future in an organised manner (</w:t>
      </w:r>
      <w:proofErr w:type="spellStart"/>
      <w:r w:rsidRPr="00125BE4">
        <w:rPr>
          <w:szCs w:val="24"/>
        </w:rPr>
        <w:t>Atrill</w:t>
      </w:r>
      <w:proofErr w:type="spellEnd"/>
      <w:r w:rsidRPr="00125BE4">
        <w:rPr>
          <w:szCs w:val="24"/>
        </w:rPr>
        <w:t xml:space="preserve">, 2019). </w:t>
      </w:r>
      <w:r w:rsidR="009F7CC8" w:rsidRPr="00125BE4">
        <w:rPr>
          <w:szCs w:val="24"/>
        </w:rPr>
        <w:t>Also</w:t>
      </w:r>
      <w:r w:rsidRPr="00125BE4">
        <w:rPr>
          <w:szCs w:val="24"/>
        </w:rPr>
        <w:t xml:space="preserve">, the company </w:t>
      </w:r>
      <w:r w:rsidR="009F7CC8" w:rsidRPr="00125BE4">
        <w:rPr>
          <w:szCs w:val="24"/>
        </w:rPr>
        <w:t>must</w:t>
      </w:r>
      <w:r w:rsidRPr="00125BE4">
        <w:rPr>
          <w:szCs w:val="24"/>
        </w:rPr>
        <w:t xml:space="preserve"> continue to emphasise the Save to Invest plan, although it ought to place more emphasis on high-margin revenue streams. The firm has performed well in increasing its operating profit margin, indicating that the firm is managing its costs adequately. It needs to invest in online retail media and data services to continue enhancing them. Such fields can yield greater returns than normal grocery sales. Their expansion will diversify the sources of income and prevent the net profit margin from declining. </w:t>
      </w:r>
    </w:p>
    <w:p w14:paraId="00000025" w14:textId="575FFCF6" w:rsidR="00941CFA" w:rsidRPr="00125BE4" w:rsidRDefault="00DC1E56">
      <w:pPr>
        <w:rPr>
          <w:szCs w:val="24"/>
        </w:rPr>
      </w:pPr>
      <w:r w:rsidRPr="00125BE4">
        <w:rPr>
          <w:szCs w:val="24"/>
        </w:rPr>
        <w:t xml:space="preserve">Close attention should be paid to the way the company is funded by the board. The management should consider making share buybacks. </w:t>
      </w:r>
      <w:r w:rsidR="00E96F4F" w:rsidRPr="00125BE4">
        <w:rPr>
          <w:szCs w:val="24"/>
        </w:rPr>
        <w:t xml:space="preserve">The flexibility of the buying back shares over the paying dividend is that it allows more investment optimization (Jamadar </w:t>
      </w:r>
      <w:r w:rsidR="00E96F4F" w:rsidRPr="00125BE4">
        <w:rPr>
          <w:i/>
          <w:iCs/>
          <w:szCs w:val="24"/>
        </w:rPr>
        <w:t>et al.</w:t>
      </w:r>
      <w:r w:rsidR="00E96F4F" w:rsidRPr="00125BE4">
        <w:rPr>
          <w:szCs w:val="24"/>
        </w:rPr>
        <w:t xml:space="preserve"> 2024). </w:t>
      </w:r>
      <w:r w:rsidRPr="00125BE4">
        <w:rPr>
          <w:szCs w:val="24"/>
        </w:rPr>
        <w:t xml:space="preserve">The </w:t>
      </w:r>
      <w:r w:rsidRPr="00125BE4">
        <w:rPr>
          <w:szCs w:val="24"/>
        </w:rPr>
        <w:lastRenderedPageBreak/>
        <w:t xml:space="preserve">company should also continue investing in supply-chain automation and energy-saving technology. </w:t>
      </w:r>
      <w:r w:rsidR="0021273D" w:rsidRPr="00125BE4">
        <w:rPr>
          <w:szCs w:val="24"/>
        </w:rPr>
        <w:t>The</w:t>
      </w:r>
      <w:r w:rsidR="00595397" w:rsidRPr="00125BE4">
        <w:rPr>
          <w:szCs w:val="24"/>
        </w:rPr>
        <w:t>se</w:t>
      </w:r>
      <w:r w:rsidRPr="00125BE4">
        <w:rPr>
          <w:szCs w:val="24"/>
        </w:rPr>
        <w:t xml:space="preserve"> steps can lower the increase of labour and energy costs and help the firm to sustain in the long term. With such financial and operational plans, the company has the potential of remaining </w:t>
      </w:r>
      <w:r w:rsidR="0021273D" w:rsidRPr="00125BE4">
        <w:rPr>
          <w:szCs w:val="24"/>
        </w:rPr>
        <w:t>competitive</w:t>
      </w:r>
      <w:r w:rsidRPr="00125BE4">
        <w:rPr>
          <w:szCs w:val="24"/>
        </w:rPr>
        <w:t xml:space="preserve"> in the market and continuing to provide good returns to its shareholders. </w:t>
      </w:r>
    </w:p>
    <w:p w14:paraId="00000026" w14:textId="77777777" w:rsidR="00941CFA" w:rsidRPr="00125BE4" w:rsidRDefault="00DC1E56" w:rsidP="00FA49F2">
      <w:pPr>
        <w:pStyle w:val="Heading2"/>
      </w:pPr>
      <w:bookmarkStart w:id="40" w:name="_cxk6kj52960v" w:colFirst="0" w:colLast="0"/>
      <w:bookmarkStart w:id="41" w:name="_Toc218729952"/>
      <w:bookmarkEnd w:id="40"/>
      <w:r w:rsidRPr="00125BE4">
        <w:t>6.0 Conclusion</w:t>
      </w:r>
      <w:bookmarkEnd w:id="41"/>
    </w:p>
    <w:p w14:paraId="00000028" w14:textId="63802A23" w:rsidR="00F076F1" w:rsidRPr="00125BE4" w:rsidRDefault="00DC1E56">
      <w:pPr>
        <w:rPr>
          <w:szCs w:val="24"/>
        </w:rPr>
      </w:pPr>
      <w:r w:rsidRPr="00125BE4">
        <w:rPr>
          <w:szCs w:val="24"/>
        </w:rPr>
        <w:t xml:space="preserve">The financial analysis of </w:t>
      </w:r>
      <w:r w:rsidR="00410263" w:rsidRPr="00125BE4">
        <w:rPr>
          <w:szCs w:val="24"/>
        </w:rPr>
        <w:t xml:space="preserve">Tesco Plc of </w:t>
      </w:r>
      <w:r w:rsidRPr="00125BE4">
        <w:rPr>
          <w:szCs w:val="24"/>
        </w:rPr>
        <w:t xml:space="preserve">2023-2024 reveals </w:t>
      </w:r>
      <w:r w:rsidR="004E2BE5" w:rsidRPr="00125BE4">
        <w:rPr>
          <w:szCs w:val="24"/>
        </w:rPr>
        <w:t>that o</w:t>
      </w:r>
      <w:r w:rsidRPr="00125BE4">
        <w:rPr>
          <w:szCs w:val="24"/>
        </w:rPr>
        <w:t xml:space="preserve">perating profit and net profit margin increased significantly, indicating that the company is operating more financially and at a good level of control. </w:t>
      </w:r>
      <w:r w:rsidR="004E2BE5" w:rsidRPr="00125BE4">
        <w:rPr>
          <w:szCs w:val="24"/>
        </w:rPr>
        <w:t>Total revenue increased to 68,187 million pounds in 2024, and net profit margin increased to 1.75 percent despite the stiff competition posed by other competitors. Its efficiency remained healthy, but the liquidity ratios declined slightly. Nevertheless, i</w:t>
      </w:r>
      <w:r w:rsidRPr="00125BE4">
        <w:rPr>
          <w:szCs w:val="24"/>
        </w:rPr>
        <w:t xml:space="preserve">n the future of the retail market the company </w:t>
      </w:r>
      <w:r w:rsidR="004E2BE5" w:rsidRPr="00125BE4">
        <w:rPr>
          <w:szCs w:val="24"/>
        </w:rPr>
        <w:t>seems</w:t>
      </w:r>
      <w:r w:rsidRPr="00125BE4">
        <w:rPr>
          <w:szCs w:val="24"/>
        </w:rPr>
        <w:t xml:space="preserve"> prepared to retain its market leadership. Emphasis on cost saving and the utilisation of digital data has established a strong foundation to grow in the future. Although labour expenses and intense competition are issues, the business model has shown that it is capable of providing higher value to shareholders. The company remains safe through a balance between debt management and an investment in technology. Concisely, Tesco PLC is stable in its financial position and has space to be successful over the next few years. </w:t>
      </w:r>
    </w:p>
    <w:p w14:paraId="46DD66FE" w14:textId="77777777" w:rsidR="00F076F1" w:rsidRPr="00125BE4" w:rsidRDefault="00F076F1">
      <w:pPr>
        <w:spacing w:before="0" w:after="200"/>
        <w:rPr>
          <w:szCs w:val="24"/>
        </w:rPr>
      </w:pPr>
      <w:r w:rsidRPr="00125BE4">
        <w:rPr>
          <w:szCs w:val="24"/>
        </w:rPr>
        <w:br w:type="page"/>
      </w:r>
    </w:p>
    <w:p w14:paraId="5F874573" w14:textId="75BDBCCC" w:rsidR="00410263" w:rsidRPr="00125BE4" w:rsidRDefault="00592D91" w:rsidP="00592D91">
      <w:pPr>
        <w:pStyle w:val="Heading1"/>
      </w:pPr>
      <w:bookmarkStart w:id="42" w:name="_Toc218729953"/>
      <w:r w:rsidRPr="00125BE4">
        <w:lastRenderedPageBreak/>
        <w:t>Part 2: Westward Plc</w:t>
      </w:r>
      <w:bookmarkEnd w:id="42"/>
    </w:p>
    <w:p w14:paraId="433ECA8C" w14:textId="77777777" w:rsidR="00BD7155" w:rsidRPr="00125BE4" w:rsidRDefault="00BD7155" w:rsidP="00BD7155">
      <w:pPr>
        <w:pStyle w:val="Heading1"/>
      </w:pPr>
      <w:bookmarkStart w:id="43" w:name="_Toc218639596"/>
      <w:bookmarkStart w:id="44" w:name="_Toc218729954"/>
      <w:r w:rsidRPr="00125BE4">
        <w:t>Introduction</w:t>
      </w:r>
      <w:bookmarkEnd w:id="43"/>
      <w:bookmarkEnd w:id="44"/>
    </w:p>
    <w:p w14:paraId="5AED43E2" w14:textId="77777777" w:rsidR="00BD7155" w:rsidRPr="00125BE4" w:rsidRDefault="00BD7155" w:rsidP="00BD7155">
      <w:r w:rsidRPr="00125BE4">
        <w:t>The capital investment related decisions are highly critical for the organisations which are seeking for maximising shareholder value and ensuring long-term sustainability. The report evaluates three proposed investment options for Westward Plc by using the recognised investment appraisal techniques, specifically the NPV and IRR. The assessment incorporates taxation, capital allowance and time value of money for ensuring the realistic decision-making process. In addition to that, capital rationing has been applied under the limited funds scenario for identifying the optimal investment mix.</w:t>
      </w:r>
    </w:p>
    <w:p w14:paraId="5B522BF0" w14:textId="77777777" w:rsidR="00BD7155" w:rsidRPr="00125BE4" w:rsidRDefault="00BD7155" w:rsidP="00740D98">
      <w:pPr>
        <w:pStyle w:val="Heading2"/>
      </w:pPr>
      <w:bookmarkStart w:id="45" w:name="_Toc218639597"/>
      <w:bookmarkStart w:id="46" w:name="_Toc218729955"/>
      <w:r w:rsidRPr="00125BE4">
        <w:t>a. Calculation of net present value</w:t>
      </w:r>
      <w:bookmarkEnd w:id="45"/>
      <w:bookmarkEnd w:id="46"/>
      <w:r w:rsidRPr="00125BE4">
        <w:t xml:space="preserve"> </w:t>
      </w:r>
    </w:p>
    <w:p w14:paraId="7A6C732C" w14:textId="77777777" w:rsidR="00BD7155" w:rsidRPr="00125BE4" w:rsidRDefault="00BD7155" w:rsidP="00740D98">
      <w:pPr>
        <w:pStyle w:val="Heading3"/>
      </w:pPr>
      <w:bookmarkStart w:id="47" w:name="_Toc218639598"/>
      <w:bookmarkStart w:id="48" w:name="_Toc218729956"/>
      <w:r w:rsidRPr="00125BE4">
        <w:t>Option A</w:t>
      </w:r>
      <w:bookmarkEnd w:id="47"/>
      <w:bookmarkEnd w:id="48"/>
    </w:p>
    <w:p w14:paraId="2D8B48C9" w14:textId="77777777" w:rsidR="00BD7155" w:rsidRPr="00125BE4" w:rsidRDefault="00BD7155" w:rsidP="00BD7155">
      <w:pPr>
        <w:pStyle w:val="ListParagraph"/>
        <w:numPr>
          <w:ilvl w:val="0"/>
          <w:numId w:val="10"/>
        </w:numPr>
        <w:rPr>
          <w:lang w:val="en-GB"/>
        </w:rPr>
      </w:pPr>
      <w:r w:rsidRPr="00125BE4">
        <w:rPr>
          <w:lang w:val="en-GB"/>
        </w:rPr>
        <w:t>Initial investment: £600,000</w:t>
      </w:r>
    </w:p>
    <w:p w14:paraId="53740CC7" w14:textId="77777777" w:rsidR="00BD7155" w:rsidRPr="00125BE4" w:rsidRDefault="00BD7155" w:rsidP="00BD7155">
      <w:pPr>
        <w:pStyle w:val="ListParagraph"/>
        <w:numPr>
          <w:ilvl w:val="0"/>
          <w:numId w:val="10"/>
        </w:numPr>
        <w:rPr>
          <w:lang w:val="en-GB"/>
        </w:rPr>
      </w:pPr>
      <w:r w:rsidRPr="00125BE4">
        <w:rPr>
          <w:lang w:val="en-GB"/>
        </w:rPr>
        <w:t>Capital allowance: 20% × 600 = £120,000 per year</w:t>
      </w:r>
    </w:p>
    <w:p w14:paraId="261B0C41" w14:textId="77777777" w:rsidR="00BD7155" w:rsidRPr="00125BE4" w:rsidRDefault="00BD7155" w:rsidP="00BD7155">
      <w:pPr>
        <w:pStyle w:val="ListParagraph"/>
        <w:numPr>
          <w:ilvl w:val="0"/>
          <w:numId w:val="10"/>
        </w:numPr>
        <w:rPr>
          <w:lang w:val="en-GB"/>
        </w:rPr>
      </w:pPr>
      <w:r w:rsidRPr="00125BE4">
        <w:rPr>
          <w:lang w:val="en-GB"/>
        </w:rPr>
        <w:t>Tax shield: 25% × 120 = £30,000 per year</w:t>
      </w:r>
    </w:p>
    <w:tbl>
      <w:tblPr>
        <w:tblStyle w:val="TableGrid"/>
        <w:tblW w:w="0" w:type="auto"/>
        <w:jc w:val="center"/>
        <w:tblLook w:val="04A0" w:firstRow="1" w:lastRow="0" w:firstColumn="1" w:lastColumn="0" w:noHBand="0" w:noVBand="1"/>
      </w:tblPr>
      <w:tblGrid>
        <w:gridCol w:w="1159"/>
        <w:gridCol w:w="1356"/>
        <w:gridCol w:w="1213"/>
        <w:gridCol w:w="1474"/>
        <w:gridCol w:w="1542"/>
        <w:gridCol w:w="756"/>
        <w:gridCol w:w="756"/>
      </w:tblGrid>
      <w:tr w:rsidR="00BD7155" w:rsidRPr="00740D98" w14:paraId="61AEF0B0" w14:textId="77777777" w:rsidTr="00BD7155">
        <w:trPr>
          <w:jc w:val="center"/>
        </w:trPr>
        <w:tc>
          <w:tcPr>
            <w:tcW w:w="1159" w:type="dxa"/>
            <w:hideMark/>
          </w:tcPr>
          <w:p w14:paraId="76B1EAE8"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Year</w:t>
            </w:r>
          </w:p>
        </w:tc>
        <w:tc>
          <w:tcPr>
            <w:tcW w:w="0" w:type="auto"/>
            <w:hideMark/>
          </w:tcPr>
          <w:p w14:paraId="228DC98F"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Pre-tax CF</w:t>
            </w:r>
          </w:p>
        </w:tc>
        <w:tc>
          <w:tcPr>
            <w:tcW w:w="0" w:type="auto"/>
            <w:hideMark/>
          </w:tcPr>
          <w:p w14:paraId="347A2F6B"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CF × 0.75</w:t>
            </w:r>
          </w:p>
        </w:tc>
        <w:tc>
          <w:tcPr>
            <w:tcW w:w="0" w:type="auto"/>
            <w:hideMark/>
          </w:tcPr>
          <w:p w14:paraId="4E79E5C0"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 Tax shield</w:t>
            </w:r>
          </w:p>
        </w:tc>
        <w:tc>
          <w:tcPr>
            <w:tcW w:w="0" w:type="auto"/>
            <w:hideMark/>
          </w:tcPr>
          <w:p w14:paraId="356FD456"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After-tax CF</w:t>
            </w:r>
          </w:p>
        </w:tc>
        <w:tc>
          <w:tcPr>
            <w:tcW w:w="0" w:type="auto"/>
            <w:hideMark/>
          </w:tcPr>
          <w:p w14:paraId="1E31BC10"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DF</w:t>
            </w:r>
          </w:p>
        </w:tc>
        <w:tc>
          <w:tcPr>
            <w:tcW w:w="0" w:type="auto"/>
            <w:hideMark/>
          </w:tcPr>
          <w:p w14:paraId="75087CF6"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PV</w:t>
            </w:r>
          </w:p>
        </w:tc>
      </w:tr>
      <w:tr w:rsidR="00BD7155" w:rsidRPr="00740D98" w14:paraId="747F399F" w14:textId="77777777" w:rsidTr="00BD7155">
        <w:trPr>
          <w:jc w:val="center"/>
        </w:trPr>
        <w:tc>
          <w:tcPr>
            <w:tcW w:w="1159" w:type="dxa"/>
            <w:hideMark/>
          </w:tcPr>
          <w:p w14:paraId="0F546B94"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1</w:t>
            </w:r>
          </w:p>
        </w:tc>
        <w:tc>
          <w:tcPr>
            <w:tcW w:w="0" w:type="auto"/>
            <w:hideMark/>
          </w:tcPr>
          <w:p w14:paraId="34AFC5D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200</w:t>
            </w:r>
          </w:p>
        </w:tc>
        <w:tc>
          <w:tcPr>
            <w:tcW w:w="0" w:type="auto"/>
            <w:hideMark/>
          </w:tcPr>
          <w:p w14:paraId="5646727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150</w:t>
            </w:r>
          </w:p>
        </w:tc>
        <w:tc>
          <w:tcPr>
            <w:tcW w:w="0" w:type="auto"/>
            <w:hideMark/>
          </w:tcPr>
          <w:p w14:paraId="67A3495A"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w:t>
            </w:r>
          </w:p>
        </w:tc>
        <w:tc>
          <w:tcPr>
            <w:tcW w:w="0" w:type="auto"/>
            <w:hideMark/>
          </w:tcPr>
          <w:p w14:paraId="7E41EC04"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180</w:t>
            </w:r>
          </w:p>
        </w:tc>
        <w:tc>
          <w:tcPr>
            <w:tcW w:w="0" w:type="auto"/>
            <w:hideMark/>
          </w:tcPr>
          <w:p w14:paraId="42084BF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0.943</w:t>
            </w:r>
          </w:p>
        </w:tc>
        <w:tc>
          <w:tcPr>
            <w:tcW w:w="0" w:type="auto"/>
            <w:hideMark/>
          </w:tcPr>
          <w:p w14:paraId="53581089"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169.7</w:t>
            </w:r>
          </w:p>
        </w:tc>
      </w:tr>
      <w:tr w:rsidR="00BD7155" w:rsidRPr="00740D98" w14:paraId="5109640E" w14:textId="77777777" w:rsidTr="00BD7155">
        <w:trPr>
          <w:jc w:val="center"/>
        </w:trPr>
        <w:tc>
          <w:tcPr>
            <w:tcW w:w="1159" w:type="dxa"/>
            <w:hideMark/>
          </w:tcPr>
          <w:p w14:paraId="4FD29181"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2</w:t>
            </w:r>
          </w:p>
        </w:tc>
        <w:tc>
          <w:tcPr>
            <w:tcW w:w="0" w:type="auto"/>
            <w:hideMark/>
          </w:tcPr>
          <w:p w14:paraId="5C24EEBC"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400</w:t>
            </w:r>
          </w:p>
        </w:tc>
        <w:tc>
          <w:tcPr>
            <w:tcW w:w="0" w:type="auto"/>
            <w:hideMark/>
          </w:tcPr>
          <w:p w14:paraId="0FE7793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300</w:t>
            </w:r>
          </w:p>
        </w:tc>
        <w:tc>
          <w:tcPr>
            <w:tcW w:w="0" w:type="auto"/>
            <w:hideMark/>
          </w:tcPr>
          <w:p w14:paraId="3E22016E"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w:t>
            </w:r>
          </w:p>
        </w:tc>
        <w:tc>
          <w:tcPr>
            <w:tcW w:w="0" w:type="auto"/>
            <w:hideMark/>
          </w:tcPr>
          <w:p w14:paraId="399DB99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330</w:t>
            </w:r>
          </w:p>
        </w:tc>
        <w:tc>
          <w:tcPr>
            <w:tcW w:w="0" w:type="auto"/>
            <w:hideMark/>
          </w:tcPr>
          <w:p w14:paraId="72E6C860"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0.890</w:t>
            </w:r>
          </w:p>
        </w:tc>
        <w:tc>
          <w:tcPr>
            <w:tcW w:w="0" w:type="auto"/>
            <w:hideMark/>
          </w:tcPr>
          <w:p w14:paraId="1AA1ECE2"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293.7</w:t>
            </w:r>
          </w:p>
        </w:tc>
      </w:tr>
      <w:tr w:rsidR="00BD7155" w:rsidRPr="00740D98" w14:paraId="7810FCC1" w14:textId="77777777" w:rsidTr="00BD7155">
        <w:trPr>
          <w:jc w:val="center"/>
        </w:trPr>
        <w:tc>
          <w:tcPr>
            <w:tcW w:w="1159" w:type="dxa"/>
            <w:hideMark/>
          </w:tcPr>
          <w:p w14:paraId="705051A3"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w:t>
            </w:r>
          </w:p>
        </w:tc>
        <w:tc>
          <w:tcPr>
            <w:tcW w:w="0" w:type="auto"/>
            <w:hideMark/>
          </w:tcPr>
          <w:p w14:paraId="5458D146"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500</w:t>
            </w:r>
          </w:p>
        </w:tc>
        <w:tc>
          <w:tcPr>
            <w:tcW w:w="0" w:type="auto"/>
            <w:hideMark/>
          </w:tcPr>
          <w:p w14:paraId="6E615C65"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375</w:t>
            </w:r>
          </w:p>
        </w:tc>
        <w:tc>
          <w:tcPr>
            <w:tcW w:w="0" w:type="auto"/>
            <w:hideMark/>
          </w:tcPr>
          <w:p w14:paraId="28227319"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w:t>
            </w:r>
          </w:p>
        </w:tc>
        <w:tc>
          <w:tcPr>
            <w:tcW w:w="0" w:type="auto"/>
            <w:hideMark/>
          </w:tcPr>
          <w:p w14:paraId="4CA648D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405</w:t>
            </w:r>
          </w:p>
        </w:tc>
        <w:tc>
          <w:tcPr>
            <w:tcW w:w="0" w:type="auto"/>
            <w:hideMark/>
          </w:tcPr>
          <w:p w14:paraId="22455A3E"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0.840</w:t>
            </w:r>
          </w:p>
        </w:tc>
        <w:tc>
          <w:tcPr>
            <w:tcW w:w="0" w:type="auto"/>
            <w:hideMark/>
          </w:tcPr>
          <w:p w14:paraId="59A3B2D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340.2</w:t>
            </w:r>
          </w:p>
        </w:tc>
      </w:tr>
      <w:tr w:rsidR="00BD7155" w:rsidRPr="00740D98" w14:paraId="01405EE6" w14:textId="77777777" w:rsidTr="00BD7155">
        <w:trPr>
          <w:jc w:val="center"/>
        </w:trPr>
        <w:tc>
          <w:tcPr>
            <w:tcW w:w="1159" w:type="dxa"/>
            <w:hideMark/>
          </w:tcPr>
          <w:p w14:paraId="3EBD74B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w:t>
            </w:r>
          </w:p>
        </w:tc>
        <w:tc>
          <w:tcPr>
            <w:tcW w:w="0" w:type="auto"/>
            <w:hideMark/>
          </w:tcPr>
          <w:p w14:paraId="05339362"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700</w:t>
            </w:r>
          </w:p>
        </w:tc>
        <w:tc>
          <w:tcPr>
            <w:tcW w:w="0" w:type="auto"/>
            <w:hideMark/>
          </w:tcPr>
          <w:p w14:paraId="26A9D69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525</w:t>
            </w:r>
          </w:p>
        </w:tc>
        <w:tc>
          <w:tcPr>
            <w:tcW w:w="0" w:type="auto"/>
            <w:hideMark/>
          </w:tcPr>
          <w:p w14:paraId="5C9A3D57"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w:t>
            </w:r>
          </w:p>
        </w:tc>
        <w:tc>
          <w:tcPr>
            <w:tcW w:w="0" w:type="auto"/>
            <w:hideMark/>
          </w:tcPr>
          <w:p w14:paraId="24300E52"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555</w:t>
            </w:r>
          </w:p>
        </w:tc>
        <w:tc>
          <w:tcPr>
            <w:tcW w:w="0" w:type="auto"/>
            <w:hideMark/>
          </w:tcPr>
          <w:p w14:paraId="62A21FDA"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0.792</w:t>
            </w:r>
          </w:p>
        </w:tc>
        <w:tc>
          <w:tcPr>
            <w:tcW w:w="0" w:type="auto"/>
            <w:hideMark/>
          </w:tcPr>
          <w:p w14:paraId="00ACD3A7"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439.6</w:t>
            </w:r>
          </w:p>
        </w:tc>
      </w:tr>
    </w:tbl>
    <w:p w14:paraId="1D855DFF" w14:textId="70DBC1AE" w:rsidR="00BD7155" w:rsidRPr="00125BE4" w:rsidRDefault="00BD7155" w:rsidP="009C37D2">
      <w:pPr>
        <w:pStyle w:val="Heading4"/>
      </w:pPr>
      <w:bookmarkStart w:id="49" w:name="_Toc218639579"/>
      <w:bookmarkStart w:id="50" w:name="_Toc218729893"/>
      <w:r w:rsidRPr="00125BE4">
        <w:t xml:space="preserve">Table </w:t>
      </w:r>
      <w:r w:rsidR="00346F56">
        <w:t>7</w:t>
      </w:r>
      <w:r w:rsidRPr="00125BE4">
        <w:t>: Option A: NPV Calculation</w:t>
      </w:r>
      <w:bookmarkEnd w:id="49"/>
      <w:bookmarkEnd w:id="50"/>
    </w:p>
    <w:p w14:paraId="2073C6B5" w14:textId="77777777" w:rsidR="00BD7155" w:rsidRPr="00125BE4" w:rsidRDefault="00BD7155" w:rsidP="00BD7155">
      <w:pPr>
        <w:jc w:val="center"/>
      </w:pPr>
      <w:r w:rsidRPr="00125BE4">
        <w:t>(Source: Self-Created)</w:t>
      </w:r>
    </w:p>
    <w:p w14:paraId="149AC863" w14:textId="77777777" w:rsidR="00BD7155" w:rsidRPr="00125BE4" w:rsidRDefault="00BD7155" w:rsidP="00BD7155">
      <w:r w:rsidRPr="00125BE4">
        <w:t>Total PV of inflows = £1,243.2k</w:t>
      </w:r>
    </w:p>
    <w:p w14:paraId="110649C2" w14:textId="77777777" w:rsidR="00BD7155" w:rsidRPr="00125BE4" w:rsidRDefault="00BD7155" w:rsidP="00BD7155">
      <w:r w:rsidRPr="00125BE4">
        <w:t>NPV (A) = 1,243.2 − 600 = £643.2k</w:t>
      </w:r>
    </w:p>
    <w:p w14:paraId="394853C2" w14:textId="77777777" w:rsidR="00BD7155" w:rsidRPr="00125BE4" w:rsidRDefault="00BD7155" w:rsidP="009C37D2">
      <w:pPr>
        <w:pStyle w:val="Heading3"/>
      </w:pPr>
      <w:bookmarkStart w:id="51" w:name="_Toc218639599"/>
      <w:bookmarkStart w:id="52" w:name="_Toc218729957"/>
      <w:r w:rsidRPr="00125BE4">
        <w:t>Option B</w:t>
      </w:r>
      <w:bookmarkEnd w:id="51"/>
      <w:bookmarkEnd w:id="52"/>
    </w:p>
    <w:p w14:paraId="26C2051E" w14:textId="77777777" w:rsidR="00BD7155" w:rsidRPr="00125BE4" w:rsidRDefault="00BD7155" w:rsidP="00BD7155">
      <w:pPr>
        <w:pStyle w:val="ListParagraph"/>
        <w:numPr>
          <w:ilvl w:val="0"/>
          <w:numId w:val="11"/>
        </w:numPr>
        <w:rPr>
          <w:lang w:val="en-GB"/>
        </w:rPr>
      </w:pPr>
      <w:r w:rsidRPr="00125BE4">
        <w:rPr>
          <w:lang w:val="en-GB"/>
        </w:rPr>
        <w:t>Initial investment: £1,000,000</w:t>
      </w:r>
    </w:p>
    <w:p w14:paraId="7C4B2490" w14:textId="77777777" w:rsidR="00BD7155" w:rsidRPr="00125BE4" w:rsidRDefault="00BD7155" w:rsidP="00BD7155">
      <w:pPr>
        <w:pStyle w:val="ListParagraph"/>
        <w:numPr>
          <w:ilvl w:val="0"/>
          <w:numId w:val="11"/>
        </w:numPr>
        <w:rPr>
          <w:lang w:val="en-GB"/>
        </w:rPr>
      </w:pPr>
      <w:r w:rsidRPr="00125BE4">
        <w:rPr>
          <w:lang w:val="en-GB"/>
        </w:rPr>
        <w:t>Capital allowance: 20% × 1,000 = £200,000 per year</w:t>
      </w:r>
    </w:p>
    <w:p w14:paraId="69C6B241" w14:textId="77777777" w:rsidR="00BD7155" w:rsidRPr="00125BE4" w:rsidRDefault="00BD7155" w:rsidP="00BD7155">
      <w:pPr>
        <w:pStyle w:val="ListParagraph"/>
        <w:numPr>
          <w:ilvl w:val="0"/>
          <w:numId w:val="11"/>
        </w:numPr>
        <w:rPr>
          <w:lang w:val="en-GB"/>
        </w:rPr>
      </w:pPr>
      <w:r w:rsidRPr="00125BE4">
        <w:rPr>
          <w:lang w:val="en-GB"/>
        </w:rPr>
        <w:t>Tax shield: 25% × 200 = £50,000 per year</w:t>
      </w:r>
    </w:p>
    <w:tbl>
      <w:tblPr>
        <w:tblStyle w:val="TableGrid"/>
        <w:tblW w:w="0" w:type="auto"/>
        <w:jc w:val="center"/>
        <w:tblLook w:val="04A0" w:firstRow="1" w:lastRow="0" w:firstColumn="1" w:lastColumn="0" w:noHBand="0" w:noVBand="1"/>
      </w:tblPr>
      <w:tblGrid>
        <w:gridCol w:w="1129"/>
        <w:gridCol w:w="1806"/>
        <w:gridCol w:w="1213"/>
        <w:gridCol w:w="1474"/>
        <w:gridCol w:w="1542"/>
        <w:gridCol w:w="756"/>
        <w:gridCol w:w="1006"/>
      </w:tblGrid>
      <w:tr w:rsidR="00BD7155" w:rsidRPr="00740D98" w14:paraId="3C90E7F9" w14:textId="77777777" w:rsidTr="00BD7155">
        <w:trPr>
          <w:jc w:val="center"/>
        </w:trPr>
        <w:tc>
          <w:tcPr>
            <w:tcW w:w="1129" w:type="dxa"/>
            <w:hideMark/>
          </w:tcPr>
          <w:p w14:paraId="06B150E4"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lastRenderedPageBreak/>
              <w:t>Year</w:t>
            </w:r>
          </w:p>
        </w:tc>
        <w:tc>
          <w:tcPr>
            <w:tcW w:w="1806" w:type="dxa"/>
            <w:hideMark/>
          </w:tcPr>
          <w:p w14:paraId="5B78F62C"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Pre-tax CF</w:t>
            </w:r>
          </w:p>
        </w:tc>
        <w:tc>
          <w:tcPr>
            <w:tcW w:w="0" w:type="auto"/>
            <w:hideMark/>
          </w:tcPr>
          <w:p w14:paraId="4A88CA6E"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CF × 0.75</w:t>
            </w:r>
          </w:p>
        </w:tc>
        <w:tc>
          <w:tcPr>
            <w:tcW w:w="0" w:type="auto"/>
            <w:hideMark/>
          </w:tcPr>
          <w:p w14:paraId="7CCAACA2"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 Tax shield</w:t>
            </w:r>
          </w:p>
        </w:tc>
        <w:tc>
          <w:tcPr>
            <w:tcW w:w="0" w:type="auto"/>
            <w:hideMark/>
          </w:tcPr>
          <w:p w14:paraId="064DB86B"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After-tax CF</w:t>
            </w:r>
          </w:p>
        </w:tc>
        <w:tc>
          <w:tcPr>
            <w:tcW w:w="0" w:type="auto"/>
            <w:hideMark/>
          </w:tcPr>
          <w:p w14:paraId="6EA89432"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DF</w:t>
            </w:r>
          </w:p>
        </w:tc>
        <w:tc>
          <w:tcPr>
            <w:tcW w:w="1006" w:type="dxa"/>
            <w:hideMark/>
          </w:tcPr>
          <w:p w14:paraId="544A2C43" w14:textId="77777777" w:rsidR="00BD7155" w:rsidRPr="00740D98" w:rsidRDefault="00BD7155" w:rsidP="00BD7155">
            <w:pPr>
              <w:jc w:val="center"/>
              <w:rPr>
                <w:rFonts w:ascii="Times New Roman" w:eastAsia="Times New Roman" w:hAnsi="Times New Roman" w:cs="Times New Roman"/>
                <w:b/>
                <w:bCs/>
                <w:szCs w:val="24"/>
                <w:lang w:val="en-GB"/>
              </w:rPr>
            </w:pPr>
            <w:r w:rsidRPr="00740D98">
              <w:rPr>
                <w:rFonts w:ascii="Times New Roman" w:eastAsia="Times New Roman" w:hAnsi="Times New Roman" w:cs="Times New Roman"/>
                <w:b/>
                <w:bCs/>
                <w:szCs w:val="24"/>
                <w:lang w:val="en-GB"/>
              </w:rPr>
              <w:t>PV</w:t>
            </w:r>
          </w:p>
        </w:tc>
      </w:tr>
      <w:tr w:rsidR="00BD7155" w:rsidRPr="00740D98" w14:paraId="1B9CA693" w14:textId="77777777" w:rsidTr="00BD7155">
        <w:trPr>
          <w:jc w:val="center"/>
        </w:trPr>
        <w:tc>
          <w:tcPr>
            <w:tcW w:w="1129" w:type="dxa"/>
            <w:hideMark/>
          </w:tcPr>
          <w:p w14:paraId="1E2008E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1</w:t>
            </w:r>
          </w:p>
        </w:tc>
        <w:tc>
          <w:tcPr>
            <w:tcW w:w="1806" w:type="dxa"/>
            <w:hideMark/>
          </w:tcPr>
          <w:p w14:paraId="4E038B9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400</w:t>
            </w:r>
          </w:p>
        </w:tc>
        <w:tc>
          <w:tcPr>
            <w:tcW w:w="0" w:type="auto"/>
            <w:hideMark/>
          </w:tcPr>
          <w:p w14:paraId="79102195"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300</w:t>
            </w:r>
          </w:p>
        </w:tc>
        <w:tc>
          <w:tcPr>
            <w:tcW w:w="0" w:type="auto"/>
            <w:hideMark/>
          </w:tcPr>
          <w:p w14:paraId="7AE554A0"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50</w:t>
            </w:r>
          </w:p>
        </w:tc>
        <w:tc>
          <w:tcPr>
            <w:tcW w:w="0" w:type="auto"/>
            <w:hideMark/>
          </w:tcPr>
          <w:p w14:paraId="4AEC75E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350</w:t>
            </w:r>
          </w:p>
        </w:tc>
        <w:tc>
          <w:tcPr>
            <w:tcW w:w="0" w:type="auto"/>
            <w:hideMark/>
          </w:tcPr>
          <w:p w14:paraId="6C753CBF"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0.943</w:t>
            </w:r>
          </w:p>
        </w:tc>
        <w:tc>
          <w:tcPr>
            <w:tcW w:w="1006" w:type="dxa"/>
            <w:hideMark/>
          </w:tcPr>
          <w:p w14:paraId="68A84CF1"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330.1</w:t>
            </w:r>
          </w:p>
        </w:tc>
      </w:tr>
      <w:tr w:rsidR="00BD7155" w:rsidRPr="00740D98" w14:paraId="1E89A290" w14:textId="77777777" w:rsidTr="00BD7155">
        <w:trPr>
          <w:jc w:val="center"/>
        </w:trPr>
        <w:tc>
          <w:tcPr>
            <w:tcW w:w="1129" w:type="dxa"/>
            <w:hideMark/>
          </w:tcPr>
          <w:p w14:paraId="63AF13E4"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2</w:t>
            </w:r>
          </w:p>
        </w:tc>
        <w:tc>
          <w:tcPr>
            <w:tcW w:w="1806" w:type="dxa"/>
            <w:hideMark/>
          </w:tcPr>
          <w:p w14:paraId="4E9AFE66"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450</w:t>
            </w:r>
          </w:p>
        </w:tc>
        <w:tc>
          <w:tcPr>
            <w:tcW w:w="0" w:type="auto"/>
            <w:hideMark/>
          </w:tcPr>
          <w:p w14:paraId="2B1E7077"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337.5</w:t>
            </w:r>
          </w:p>
        </w:tc>
        <w:tc>
          <w:tcPr>
            <w:tcW w:w="0" w:type="auto"/>
            <w:hideMark/>
          </w:tcPr>
          <w:p w14:paraId="49CD3DC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50</w:t>
            </w:r>
          </w:p>
        </w:tc>
        <w:tc>
          <w:tcPr>
            <w:tcW w:w="0" w:type="auto"/>
            <w:hideMark/>
          </w:tcPr>
          <w:p w14:paraId="61C8C0A1"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387.5</w:t>
            </w:r>
          </w:p>
        </w:tc>
        <w:tc>
          <w:tcPr>
            <w:tcW w:w="0" w:type="auto"/>
            <w:hideMark/>
          </w:tcPr>
          <w:p w14:paraId="6D92D48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0.890</w:t>
            </w:r>
          </w:p>
        </w:tc>
        <w:tc>
          <w:tcPr>
            <w:tcW w:w="1006" w:type="dxa"/>
            <w:hideMark/>
          </w:tcPr>
          <w:p w14:paraId="34F10CE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344.9</w:t>
            </w:r>
          </w:p>
        </w:tc>
      </w:tr>
      <w:tr w:rsidR="00BD7155" w:rsidRPr="00740D98" w14:paraId="0CA804D7" w14:textId="77777777" w:rsidTr="00BD7155">
        <w:trPr>
          <w:jc w:val="center"/>
        </w:trPr>
        <w:tc>
          <w:tcPr>
            <w:tcW w:w="1129" w:type="dxa"/>
            <w:hideMark/>
          </w:tcPr>
          <w:p w14:paraId="212E2636"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3</w:t>
            </w:r>
          </w:p>
        </w:tc>
        <w:tc>
          <w:tcPr>
            <w:tcW w:w="1806" w:type="dxa"/>
            <w:hideMark/>
          </w:tcPr>
          <w:p w14:paraId="027CAC6E"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720</w:t>
            </w:r>
          </w:p>
        </w:tc>
        <w:tc>
          <w:tcPr>
            <w:tcW w:w="0" w:type="auto"/>
            <w:hideMark/>
          </w:tcPr>
          <w:p w14:paraId="03EF9E07"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540</w:t>
            </w:r>
          </w:p>
        </w:tc>
        <w:tc>
          <w:tcPr>
            <w:tcW w:w="0" w:type="auto"/>
            <w:hideMark/>
          </w:tcPr>
          <w:p w14:paraId="1A8E3083"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50</w:t>
            </w:r>
          </w:p>
        </w:tc>
        <w:tc>
          <w:tcPr>
            <w:tcW w:w="0" w:type="auto"/>
            <w:hideMark/>
          </w:tcPr>
          <w:p w14:paraId="5BE7E460"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590</w:t>
            </w:r>
          </w:p>
        </w:tc>
        <w:tc>
          <w:tcPr>
            <w:tcW w:w="0" w:type="auto"/>
            <w:hideMark/>
          </w:tcPr>
          <w:p w14:paraId="6A311CD0"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0.840</w:t>
            </w:r>
          </w:p>
        </w:tc>
        <w:tc>
          <w:tcPr>
            <w:tcW w:w="1006" w:type="dxa"/>
            <w:hideMark/>
          </w:tcPr>
          <w:p w14:paraId="792B494D"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495.6</w:t>
            </w:r>
          </w:p>
        </w:tc>
      </w:tr>
      <w:tr w:rsidR="00BD7155" w:rsidRPr="00740D98" w14:paraId="132B148D" w14:textId="77777777" w:rsidTr="00BD7155">
        <w:trPr>
          <w:jc w:val="center"/>
        </w:trPr>
        <w:tc>
          <w:tcPr>
            <w:tcW w:w="1129" w:type="dxa"/>
            <w:hideMark/>
          </w:tcPr>
          <w:p w14:paraId="24CE54F2"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4</w:t>
            </w:r>
          </w:p>
        </w:tc>
        <w:tc>
          <w:tcPr>
            <w:tcW w:w="1806" w:type="dxa"/>
            <w:hideMark/>
          </w:tcPr>
          <w:p w14:paraId="1A9D7B2B"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980</w:t>
            </w:r>
          </w:p>
        </w:tc>
        <w:tc>
          <w:tcPr>
            <w:tcW w:w="0" w:type="auto"/>
            <w:hideMark/>
          </w:tcPr>
          <w:p w14:paraId="268ADD64"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735</w:t>
            </w:r>
          </w:p>
        </w:tc>
        <w:tc>
          <w:tcPr>
            <w:tcW w:w="0" w:type="auto"/>
            <w:hideMark/>
          </w:tcPr>
          <w:p w14:paraId="385C04B8"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50</w:t>
            </w:r>
          </w:p>
        </w:tc>
        <w:tc>
          <w:tcPr>
            <w:tcW w:w="0" w:type="auto"/>
            <w:hideMark/>
          </w:tcPr>
          <w:p w14:paraId="3D2DD3F2"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785</w:t>
            </w:r>
          </w:p>
        </w:tc>
        <w:tc>
          <w:tcPr>
            <w:tcW w:w="0" w:type="auto"/>
            <w:hideMark/>
          </w:tcPr>
          <w:p w14:paraId="2228C13C"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0.792</w:t>
            </w:r>
          </w:p>
        </w:tc>
        <w:tc>
          <w:tcPr>
            <w:tcW w:w="1006" w:type="dxa"/>
            <w:hideMark/>
          </w:tcPr>
          <w:p w14:paraId="1089D7DE" w14:textId="77777777" w:rsidR="00BD7155" w:rsidRPr="00740D98" w:rsidRDefault="00BD7155" w:rsidP="00BD7155">
            <w:pPr>
              <w:jc w:val="center"/>
              <w:rPr>
                <w:rFonts w:ascii="Times New Roman" w:eastAsia="Times New Roman" w:hAnsi="Times New Roman" w:cs="Times New Roman"/>
                <w:szCs w:val="24"/>
                <w:lang w:val="en-GB"/>
              </w:rPr>
            </w:pPr>
            <w:r w:rsidRPr="00740D98">
              <w:rPr>
                <w:rFonts w:ascii="Times New Roman" w:eastAsia="Times New Roman" w:hAnsi="Times New Roman" w:cs="Times New Roman"/>
                <w:szCs w:val="24"/>
                <w:lang w:val="en-GB"/>
              </w:rPr>
              <w:t>621.7</w:t>
            </w:r>
          </w:p>
        </w:tc>
      </w:tr>
    </w:tbl>
    <w:p w14:paraId="76C021D6" w14:textId="4DCF013C" w:rsidR="00BD7155" w:rsidRPr="00125BE4" w:rsidRDefault="00BD7155" w:rsidP="009C37D2">
      <w:pPr>
        <w:pStyle w:val="Heading4"/>
      </w:pPr>
      <w:bookmarkStart w:id="53" w:name="_Toc218639580"/>
      <w:bookmarkStart w:id="54" w:name="_Toc218729894"/>
      <w:r w:rsidRPr="00125BE4">
        <w:t xml:space="preserve">Table </w:t>
      </w:r>
      <w:r w:rsidR="009C37D2">
        <w:t>8</w:t>
      </w:r>
      <w:r w:rsidRPr="00125BE4">
        <w:t>: Option B: NPV calculation</w:t>
      </w:r>
      <w:bookmarkEnd w:id="53"/>
      <w:bookmarkEnd w:id="54"/>
    </w:p>
    <w:p w14:paraId="43DF0CEC" w14:textId="77777777" w:rsidR="00BD7155" w:rsidRPr="00125BE4" w:rsidRDefault="00BD7155" w:rsidP="00BD7155">
      <w:pPr>
        <w:jc w:val="center"/>
      </w:pPr>
      <w:r w:rsidRPr="00125BE4">
        <w:t>(Source: Self-Created)</w:t>
      </w:r>
    </w:p>
    <w:p w14:paraId="5EFF8F13" w14:textId="77777777" w:rsidR="00BD7155" w:rsidRPr="00125BE4" w:rsidRDefault="00BD7155" w:rsidP="00BD7155">
      <w:r w:rsidRPr="00125BE4">
        <w:t>Total PV of inflows = £1,792.3k</w:t>
      </w:r>
    </w:p>
    <w:p w14:paraId="0D20C7D6" w14:textId="77777777" w:rsidR="00BD7155" w:rsidRPr="00125BE4" w:rsidRDefault="00BD7155" w:rsidP="00BD7155">
      <w:r w:rsidRPr="00125BE4">
        <w:t>NPV (B) = 1,792.3 − 1,000 = £792.3k</w:t>
      </w:r>
    </w:p>
    <w:p w14:paraId="3D9F20DA" w14:textId="77777777" w:rsidR="00BD7155" w:rsidRPr="00125BE4" w:rsidRDefault="00BD7155" w:rsidP="00740D98">
      <w:pPr>
        <w:pStyle w:val="Heading3"/>
      </w:pPr>
      <w:bookmarkStart w:id="55" w:name="_Toc218639600"/>
      <w:bookmarkStart w:id="56" w:name="_Toc218729958"/>
      <w:r w:rsidRPr="00125BE4">
        <w:t>Option C</w:t>
      </w:r>
      <w:bookmarkEnd w:id="55"/>
      <w:bookmarkEnd w:id="56"/>
    </w:p>
    <w:p w14:paraId="1CBC294F" w14:textId="77777777" w:rsidR="00BD7155" w:rsidRPr="00125BE4" w:rsidRDefault="00BD7155" w:rsidP="00BD7155">
      <w:r w:rsidRPr="00125BE4">
        <w:t>Initial investment: £1,600,000</w:t>
      </w:r>
    </w:p>
    <w:p w14:paraId="79897491" w14:textId="77777777" w:rsidR="00BD7155" w:rsidRPr="00125BE4" w:rsidRDefault="00BD7155" w:rsidP="00BD7155">
      <w:r w:rsidRPr="00125BE4">
        <w:t>Capital allowance: 20% × 1,600 = £320,000 per year</w:t>
      </w:r>
    </w:p>
    <w:p w14:paraId="2949D9B6" w14:textId="77777777" w:rsidR="00BD7155" w:rsidRPr="00125BE4" w:rsidRDefault="00BD7155" w:rsidP="00BD7155">
      <w:r w:rsidRPr="00125BE4">
        <w:t>Tax shield: 25% × 320 = £80,000 per year</w:t>
      </w:r>
    </w:p>
    <w:tbl>
      <w:tblPr>
        <w:tblStyle w:val="TableGrid"/>
        <w:tblW w:w="0" w:type="auto"/>
        <w:jc w:val="center"/>
        <w:tblLook w:val="04A0" w:firstRow="1" w:lastRow="0" w:firstColumn="1" w:lastColumn="0" w:noHBand="0" w:noVBand="1"/>
      </w:tblPr>
      <w:tblGrid>
        <w:gridCol w:w="870"/>
        <w:gridCol w:w="1356"/>
        <w:gridCol w:w="1213"/>
        <w:gridCol w:w="1474"/>
        <w:gridCol w:w="1542"/>
        <w:gridCol w:w="756"/>
        <w:gridCol w:w="1153"/>
      </w:tblGrid>
      <w:tr w:rsidR="00BD7155" w:rsidRPr="00A247D2" w14:paraId="79E1F176" w14:textId="77777777" w:rsidTr="00BD7155">
        <w:trPr>
          <w:jc w:val="center"/>
        </w:trPr>
        <w:tc>
          <w:tcPr>
            <w:tcW w:w="870" w:type="dxa"/>
            <w:hideMark/>
          </w:tcPr>
          <w:p w14:paraId="1131D87D"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Year</w:t>
            </w:r>
          </w:p>
        </w:tc>
        <w:tc>
          <w:tcPr>
            <w:tcW w:w="0" w:type="auto"/>
            <w:hideMark/>
          </w:tcPr>
          <w:p w14:paraId="404ADDD2"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Pre-tax CF</w:t>
            </w:r>
          </w:p>
        </w:tc>
        <w:tc>
          <w:tcPr>
            <w:tcW w:w="0" w:type="auto"/>
            <w:hideMark/>
          </w:tcPr>
          <w:p w14:paraId="132C93CA"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CF × 0.75</w:t>
            </w:r>
          </w:p>
        </w:tc>
        <w:tc>
          <w:tcPr>
            <w:tcW w:w="0" w:type="auto"/>
            <w:hideMark/>
          </w:tcPr>
          <w:p w14:paraId="302E5F56"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 Tax shield</w:t>
            </w:r>
          </w:p>
        </w:tc>
        <w:tc>
          <w:tcPr>
            <w:tcW w:w="0" w:type="auto"/>
            <w:hideMark/>
          </w:tcPr>
          <w:p w14:paraId="7E0C2D7F"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After-tax CF</w:t>
            </w:r>
          </w:p>
        </w:tc>
        <w:tc>
          <w:tcPr>
            <w:tcW w:w="0" w:type="auto"/>
            <w:hideMark/>
          </w:tcPr>
          <w:p w14:paraId="343A5760"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DF</w:t>
            </w:r>
          </w:p>
        </w:tc>
        <w:tc>
          <w:tcPr>
            <w:tcW w:w="1153" w:type="dxa"/>
            <w:hideMark/>
          </w:tcPr>
          <w:p w14:paraId="3D36C9A1" w14:textId="77777777" w:rsidR="00BD7155" w:rsidRPr="00A247D2" w:rsidRDefault="00BD7155" w:rsidP="00BD7155">
            <w:pPr>
              <w:jc w:val="center"/>
              <w:rPr>
                <w:rFonts w:ascii="Times New Roman" w:eastAsia="Times New Roman" w:hAnsi="Times New Roman" w:cs="Times New Roman"/>
                <w:b/>
                <w:bCs/>
                <w:szCs w:val="24"/>
                <w:lang w:val="en-GB"/>
              </w:rPr>
            </w:pPr>
            <w:r w:rsidRPr="00A247D2">
              <w:rPr>
                <w:rFonts w:ascii="Times New Roman" w:eastAsia="Times New Roman" w:hAnsi="Times New Roman" w:cs="Times New Roman"/>
                <w:b/>
                <w:bCs/>
                <w:szCs w:val="24"/>
                <w:lang w:val="en-GB"/>
              </w:rPr>
              <w:t>PV</w:t>
            </w:r>
          </w:p>
        </w:tc>
      </w:tr>
      <w:tr w:rsidR="00BD7155" w:rsidRPr="00A247D2" w14:paraId="5D282AB7" w14:textId="77777777" w:rsidTr="00BD7155">
        <w:trPr>
          <w:jc w:val="center"/>
        </w:trPr>
        <w:tc>
          <w:tcPr>
            <w:tcW w:w="870" w:type="dxa"/>
            <w:hideMark/>
          </w:tcPr>
          <w:p w14:paraId="6BF9431C"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1</w:t>
            </w:r>
          </w:p>
        </w:tc>
        <w:tc>
          <w:tcPr>
            <w:tcW w:w="0" w:type="auto"/>
            <w:hideMark/>
          </w:tcPr>
          <w:p w14:paraId="54908421"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450</w:t>
            </w:r>
          </w:p>
        </w:tc>
        <w:tc>
          <w:tcPr>
            <w:tcW w:w="0" w:type="auto"/>
            <w:hideMark/>
          </w:tcPr>
          <w:p w14:paraId="4729C2AD"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337.5</w:t>
            </w:r>
          </w:p>
        </w:tc>
        <w:tc>
          <w:tcPr>
            <w:tcW w:w="0" w:type="auto"/>
            <w:hideMark/>
          </w:tcPr>
          <w:p w14:paraId="281E34C6"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80</w:t>
            </w:r>
          </w:p>
        </w:tc>
        <w:tc>
          <w:tcPr>
            <w:tcW w:w="0" w:type="auto"/>
            <w:hideMark/>
          </w:tcPr>
          <w:p w14:paraId="29DB662D"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417.5</w:t>
            </w:r>
          </w:p>
        </w:tc>
        <w:tc>
          <w:tcPr>
            <w:tcW w:w="0" w:type="auto"/>
            <w:hideMark/>
          </w:tcPr>
          <w:p w14:paraId="60EB8272"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0.943</w:t>
            </w:r>
          </w:p>
        </w:tc>
        <w:tc>
          <w:tcPr>
            <w:tcW w:w="1153" w:type="dxa"/>
            <w:hideMark/>
          </w:tcPr>
          <w:p w14:paraId="45F82ECC"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393.7</w:t>
            </w:r>
          </w:p>
        </w:tc>
      </w:tr>
      <w:tr w:rsidR="00BD7155" w:rsidRPr="00A247D2" w14:paraId="3DE2EC56" w14:textId="77777777" w:rsidTr="00BD7155">
        <w:trPr>
          <w:jc w:val="center"/>
        </w:trPr>
        <w:tc>
          <w:tcPr>
            <w:tcW w:w="870" w:type="dxa"/>
            <w:hideMark/>
          </w:tcPr>
          <w:p w14:paraId="68FB89D1"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2</w:t>
            </w:r>
          </w:p>
        </w:tc>
        <w:tc>
          <w:tcPr>
            <w:tcW w:w="0" w:type="auto"/>
            <w:hideMark/>
          </w:tcPr>
          <w:p w14:paraId="14E300E1"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700</w:t>
            </w:r>
          </w:p>
        </w:tc>
        <w:tc>
          <w:tcPr>
            <w:tcW w:w="0" w:type="auto"/>
            <w:hideMark/>
          </w:tcPr>
          <w:p w14:paraId="63A56511"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525</w:t>
            </w:r>
          </w:p>
        </w:tc>
        <w:tc>
          <w:tcPr>
            <w:tcW w:w="0" w:type="auto"/>
            <w:hideMark/>
          </w:tcPr>
          <w:p w14:paraId="5B233941"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80</w:t>
            </w:r>
          </w:p>
        </w:tc>
        <w:tc>
          <w:tcPr>
            <w:tcW w:w="0" w:type="auto"/>
            <w:hideMark/>
          </w:tcPr>
          <w:p w14:paraId="71586B05"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605</w:t>
            </w:r>
          </w:p>
        </w:tc>
        <w:tc>
          <w:tcPr>
            <w:tcW w:w="0" w:type="auto"/>
            <w:hideMark/>
          </w:tcPr>
          <w:p w14:paraId="680E9B0C"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0.890</w:t>
            </w:r>
          </w:p>
        </w:tc>
        <w:tc>
          <w:tcPr>
            <w:tcW w:w="1153" w:type="dxa"/>
            <w:hideMark/>
          </w:tcPr>
          <w:p w14:paraId="135EFB7F"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538.5</w:t>
            </w:r>
          </w:p>
        </w:tc>
      </w:tr>
      <w:tr w:rsidR="00BD7155" w:rsidRPr="00A247D2" w14:paraId="1A4345E2" w14:textId="77777777" w:rsidTr="00BD7155">
        <w:trPr>
          <w:jc w:val="center"/>
        </w:trPr>
        <w:tc>
          <w:tcPr>
            <w:tcW w:w="870" w:type="dxa"/>
            <w:hideMark/>
          </w:tcPr>
          <w:p w14:paraId="459177BC"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3</w:t>
            </w:r>
          </w:p>
        </w:tc>
        <w:tc>
          <w:tcPr>
            <w:tcW w:w="0" w:type="auto"/>
            <w:hideMark/>
          </w:tcPr>
          <w:p w14:paraId="78AB2EA0"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900</w:t>
            </w:r>
          </w:p>
        </w:tc>
        <w:tc>
          <w:tcPr>
            <w:tcW w:w="0" w:type="auto"/>
            <w:hideMark/>
          </w:tcPr>
          <w:p w14:paraId="5A28AD54"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675</w:t>
            </w:r>
          </w:p>
        </w:tc>
        <w:tc>
          <w:tcPr>
            <w:tcW w:w="0" w:type="auto"/>
            <w:hideMark/>
          </w:tcPr>
          <w:p w14:paraId="658E5D6F"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80</w:t>
            </w:r>
          </w:p>
        </w:tc>
        <w:tc>
          <w:tcPr>
            <w:tcW w:w="0" w:type="auto"/>
            <w:hideMark/>
          </w:tcPr>
          <w:p w14:paraId="21A35713"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755</w:t>
            </w:r>
          </w:p>
        </w:tc>
        <w:tc>
          <w:tcPr>
            <w:tcW w:w="0" w:type="auto"/>
            <w:hideMark/>
          </w:tcPr>
          <w:p w14:paraId="12502F06"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0.840</w:t>
            </w:r>
          </w:p>
        </w:tc>
        <w:tc>
          <w:tcPr>
            <w:tcW w:w="1153" w:type="dxa"/>
            <w:hideMark/>
          </w:tcPr>
          <w:p w14:paraId="2928B8B8"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634.2</w:t>
            </w:r>
          </w:p>
        </w:tc>
      </w:tr>
      <w:tr w:rsidR="00BD7155" w:rsidRPr="00A247D2" w14:paraId="4F3E4B73" w14:textId="77777777" w:rsidTr="00BD7155">
        <w:trPr>
          <w:jc w:val="center"/>
        </w:trPr>
        <w:tc>
          <w:tcPr>
            <w:tcW w:w="870" w:type="dxa"/>
            <w:hideMark/>
          </w:tcPr>
          <w:p w14:paraId="21DCBD2E"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4</w:t>
            </w:r>
          </w:p>
        </w:tc>
        <w:tc>
          <w:tcPr>
            <w:tcW w:w="0" w:type="auto"/>
            <w:hideMark/>
          </w:tcPr>
          <w:p w14:paraId="2C524B87"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1,200</w:t>
            </w:r>
          </w:p>
        </w:tc>
        <w:tc>
          <w:tcPr>
            <w:tcW w:w="0" w:type="auto"/>
            <w:hideMark/>
          </w:tcPr>
          <w:p w14:paraId="6C284E43"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900</w:t>
            </w:r>
          </w:p>
        </w:tc>
        <w:tc>
          <w:tcPr>
            <w:tcW w:w="0" w:type="auto"/>
            <w:hideMark/>
          </w:tcPr>
          <w:p w14:paraId="614F4079"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80</w:t>
            </w:r>
          </w:p>
        </w:tc>
        <w:tc>
          <w:tcPr>
            <w:tcW w:w="0" w:type="auto"/>
            <w:hideMark/>
          </w:tcPr>
          <w:p w14:paraId="38693D98"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980</w:t>
            </w:r>
          </w:p>
        </w:tc>
        <w:tc>
          <w:tcPr>
            <w:tcW w:w="0" w:type="auto"/>
            <w:hideMark/>
          </w:tcPr>
          <w:p w14:paraId="386CCFAE"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0.792</w:t>
            </w:r>
          </w:p>
        </w:tc>
        <w:tc>
          <w:tcPr>
            <w:tcW w:w="1153" w:type="dxa"/>
            <w:hideMark/>
          </w:tcPr>
          <w:p w14:paraId="4168096C" w14:textId="77777777" w:rsidR="00BD7155" w:rsidRPr="00A247D2" w:rsidRDefault="00BD7155" w:rsidP="00BD7155">
            <w:pPr>
              <w:jc w:val="center"/>
              <w:rPr>
                <w:rFonts w:ascii="Times New Roman" w:eastAsia="Times New Roman" w:hAnsi="Times New Roman" w:cs="Times New Roman"/>
                <w:szCs w:val="24"/>
                <w:lang w:val="en-GB"/>
              </w:rPr>
            </w:pPr>
            <w:r w:rsidRPr="00A247D2">
              <w:rPr>
                <w:rFonts w:ascii="Times New Roman" w:eastAsia="Times New Roman" w:hAnsi="Times New Roman" w:cs="Times New Roman"/>
                <w:szCs w:val="24"/>
                <w:lang w:val="en-GB"/>
              </w:rPr>
              <w:t>776.2</w:t>
            </w:r>
          </w:p>
        </w:tc>
      </w:tr>
    </w:tbl>
    <w:p w14:paraId="23E1651A" w14:textId="63B2E910" w:rsidR="00BD7155" w:rsidRPr="00125BE4" w:rsidRDefault="00BD7155" w:rsidP="00F52734">
      <w:pPr>
        <w:pStyle w:val="Heading4"/>
      </w:pPr>
      <w:bookmarkStart w:id="57" w:name="_Toc218639581"/>
      <w:bookmarkStart w:id="58" w:name="_Toc218729895"/>
      <w:r w:rsidRPr="00125BE4">
        <w:t>Table</w:t>
      </w:r>
      <w:r w:rsidR="00F52734">
        <w:t xml:space="preserve"> 9</w:t>
      </w:r>
      <w:r w:rsidRPr="00125BE4">
        <w:t>: Option C NPV calculation</w:t>
      </w:r>
      <w:bookmarkEnd w:id="57"/>
      <w:bookmarkEnd w:id="58"/>
    </w:p>
    <w:p w14:paraId="18F0669F" w14:textId="77777777" w:rsidR="00BD7155" w:rsidRPr="00125BE4" w:rsidRDefault="00BD7155" w:rsidP="00BD7155">
      <w:pPr>
        <w:jc w:val="center"/>
      </w:pPr>
      <w:r w:rsidRPr="00125BE4">
        <w:t>(Source: Self-Created)</w:t>
      </w:r>
    </w:p>
    <w:p w14:paraId="599DA2E0" w14:textId="77777777" w:rsidR="00BD7155" w:rsidRPr="00125BE4" w:rsidRDefault="00BD7155" w:rsidP="00BD7155">
      <w:r w:rsidRPr="00125BE4">
        <w:t>Total PV of inflows = £2,342.6k</w:t>
      </w:r>
    </w:p>
    <w:p w14:paraId="0F7E3F4C" w14:textId="77777777" w:rsidR="00BD7155" w:rsidRPr="00125BE4" w:rsidRDefault="00BD7155" w:rsidP="00BD7155">
      <w:r w:rsidRPr="00125BE4">
        <w:t>NPV (C) = 2,342.6 − 1,600 = £742.6k</w:t>
      </w:r>
    </w:p>
    <w:p w14:paraId="794F0ADE" w14:textId="77777777" w:rsidR="00BD7155" w:rsidRPr="00125BE4" w:rsidRDefault="00BD7155" w:rsidP="00BD7155">
      <w:pPr>
        <w:spacing w:before="0" w:after="160" w:line="259" w:lineRule="auto"/>
        <w:jc w:val="left"/>
        <w:rPr>
          <w:b/>
          <w:sz w:val="26"/>
        </w:rPr>
      </w:pPr>
      <w:r w:rsidRPr="00125BE4">
        <w:br w:type="page"/>
      </w:r>
    </w:p>
    <w:p w14:paraId="6860D2B1" w14:textId="77777777" w:rsidR="00BD7155" w:rsidRPr="00125BE4" w:rsidRDefault="00BD7155" w:rsidP="0091491C">
      <w:pPr>
        <w:pStyle w:val="Heading3"/>
      </w:pPr>
      <w:bookmarkStart w:id="59" w:name="_Toc218639601"/>
      <w:bookmarkStart w:id="60" w:name="_Toc218729959"/>
      <w:r w:rsidRPr="00125BE4">
        <w:lastRenderedPageBreak/>
        <w:t xml:space="preserve">Recommendation based on the NPV </w:t>
      </w:r>
      <w:r w:rsidRPr="0091491C">
        <w:t>analysis</w:t>
      </w:r>
      <w:r w:rsidRPr="00125BE4">
        <w:t>: Selected Option B</w:t>
      </w:r>
      <w:bookmarkEnd w:id="59"/>
      <w:bookmarkEnd w:id="60"/>
      <w:r w:rsidRPr="00125BE4">
        <w:t xml:space="preserve"> </w:t>
      </w:r>
    </w:p>
    <w:p w14:paraId="657FCDCE" w14:textId="77777777" w:rsidR="00BD7155" w:rsidRPr="00125BE4" w:rsidRDefault="00BD7155" w:rsidP="00BD7155">
      <w:r w:rsidRPr="00125BE4">
        <w:t xml:space="preserve">Based on the NPV calculations performed for the 3 proposed investment options, </w:t>
      </w:r>
      <w:r w:rsidRPr="00125BE4">
        <w:rPr>
          <w:i/>
        </w:rPr>
        <w:t xml:space="preserve">Option B (Developing into internet sales) </w:t>
      </w:r>
      <w:r w:rsidRPr="00125BE4">
        <w:t>is not suitable and financially viable selection for the Westward Plc. Such recommendations are grounded for both quantitative financial evidence and strategic business considerations and derived from the results of investment appraisal (</w:t>
      </w:r>
      <w:r w:rsidRPr="00125BE4">
        <w:rPr>
          <w:bCs/>
        </w:rPr>
        <w:t>Fernando, 2025</w:t>
      </w:r>
      <w:r w:rsidRPr="00125BE4">
        <w:t xml:space="preserve">). </w:t>
      </w:r>
    </w:p>
    <w:p w14:paraId="73073B30" w14:textId="77777777" w:rsidR="00BD7155" w:rsidRPr="00125BE4" w:rsidRDefault="00BD7155" w:rsidP="00BD7155">
      <w:r w:rsidRPr="00125BE4">
        <w:t xml:space="preserve">From the financial perspective, </w:t>
      </w:r>
      <w:r w:rsidRPr="00125BE4">
        <w:rPr>
          <w:i/>
        </w:rPr>
        <w:t xml:space="preserve">Option B </w:t>
      </w:r>
      <w:r w:rsidRPr="00125BE4">
        <w:t xml:space="preserve">generates the highest NPV of around £792300 at the cost of capital of 6% in compared with £643200 for Option A, and £742600 for Option C. As addressed to the investment appraisal theory, the project having the highest positive NPV needs to be selected as it maximised the shareholder wealth. The NPV directly measures the absolute value added to the firm after accounting for the time value of money including; taxation, and capital allowances (Corporate Finance Institute, 2025). On this note, Option B contributes to the greatest economic benefit over the 4-year planning horizon. </w:t>
      </w:r>
    </w:p>
    <w:p w14:paraId="77769B18" w14:textId="77777777" w:rsidR="00BD7155" w:rsidRPr="00125BE4" w:rsidRDefault="00BD7155" w:rsidP="00BD7155">
      <w:r w:rsidRPr="00125BE4">
        <w:t xml:space="preserve">Option B has demonstrated a strong and consistent after-tax cash flows across 4 years of timeframe. Unlike the </w:t>
      </w:r>
      <w:r w:rsidRPr="00125BE4">
        <w:rPr>
          <w:i/>
        </w:rPr>
        <w:t xml:space="preserve">Option A </w:t>
      </w:r>
      <w:r w:rsidRPr="00125BE4">
        <w:t>that shows relatively lower early cash inflow, Option B produces the substantial returns from the 1</w:t>
      </w:r>
      <w:r w:rsidRPr="00125BE4">
        <w:rPr>
          <w:vertAlign w:val="superscript"/>
        </w:rPr>
        <w:t>st</w:t>
      </w:r>
      <w:r w:rsidRPr="00125BE4">
        <w:t xml:space="preserve"> year. The early cash inflows can reduce the risks, improve the liquidity while enhancing company’s ability to reinvest and withstand the adverse market conditions. As Option C generates higher nominal cash flows during the later years, this needs to have a larger investment of £1.6 million and exposed the business to a higher financial risk and capital commitment. The risk adjusted performance supports the Option B, while an approximate </w:t>
      </w:r>
      <w:r w:rsidRPr="00125BE4">
        <w:rPr>
          <w:i/>
        </w:rPr>
        <w:t xml:space="preserve">internal rate of return or IRR </w:t>
      </w:r>
      <w:r w:rsidRPr="00125BE4">
        <w:t>of 32.5% is higher than the organization’s cost of capital (6%). This addresses stronger margin of safety, even though Option C might deliver higher returns (Mstock, 2024). Its scale and capital intensity create an intense exposure to the operational, market and demand uncertainty.</w:t>
      </w:r>
    </w:p>
    <w:p w14:paraId="1C28CEE6" w14:textId="77777777" w:rsidR="00BD7155" w:rsidRPr="00125BE4" w:rsidRDefault="00BD7155" w:rsidP="00BD7155">
      <w:r w:rsidRPr="00125BE4">
        <w:t xml:space="preserve">From the strategic point-of-view, development of the internet sales is aligned properly with the modern retail trends and consumer behaviors. The online channels offer better scalability, including; wider market reach, and lower fixed costs in compared to the expansion of physical retail space and investment in new manufacturing lines. The option B provides better flexibility that allows Westward Plc to quickly adopt the changing customer preferences.    </w:t>
      </w:r>
    </w:p>
    <w:p w14:paraId="649605AD" w14:textId="77777777" w:rsidR="00BD7155" w:rsidRPr="00125BE4" w:rsidRDefault="00BD7155" w:rsidP="00A247D2">
      <w:pPr>
        <w:pStyle w:val="Heading2"/>
      </w:pPr>
      <w:bookmarkStart w:id="61" w:name="_Toc218639602"/>
      <w:bookmarkStart w:id="62" w:name="_Toc218729960"/>
      <w:r w:rsidRPr="00125BE4">
        <w:t>b. Identifying the appropriate IRR from the above</w:t>
      </w:r>
      <w:bookmarkEnd w:id="61"/>
      <w:bookmarkEnd w:id="62"/>
      <w:r w:rsidRPr="00125BE4">
        <w:t xml:space="preserve">  </w:t>
      </w:r>
    </w:p>
    <w:p w14:paraId="6A64998F" w14:textId="77777777" w:rsidR="00BD7155" w:rsidRPr="00125BE4" w:rsidRDefault="00BD7155" w:rsidP="00BD7155">
      <w:pPr>
        <w:rPr>
          <w:b/>
          <w:i/>
        </w:rPr>
      </w:pPr>
      <w:r w:rsidRPr="00125BE4">
        <w:rPr>
          <w:b/>
          <w:i/>
        </w:rPr>
        <w:t>Selected option: Option B</w:t>
      </w:r>
    </w:p>
    <w:p w14:paraId="3063E961" w14:textId="77777777" w:rsidR="00BD7155" w:rsidRPr="00125BE4" w:rsidRDefault="00BD7155" w:rsidP="00BD7155">
      <w:r w:rsidRPr="00125BE4">
        <w:t>Initial investment: £1,000,000</w:t>
      </w:r>
    </w:p>
    <w:p w14:paraId="03FCED55" w14:textId="77777777" w:rsidR="00BD7155" w:rsidRPr="00125BE4" w:rsidRDefault="00BD7155" w:rsidP="00BD7155">
      <w:r w:rsidRPr="00125BE4">
        <w:lastRenderedPageBreak/>
        <w:t>NPV at 6% = +£792.3k (already calculated)</w:t>
      </w:r>
    </w:p>
    <w:p w14:paraId="1929871C" w14:textId="77777777" w:rsidR="00BD7155" w:rsidRPr="00125BE4" w:rsidRDefault="00BD7155" w:rsidP="00BD7155">
      <w:r w:rsidRPr="00125BE4">
        <w:t>Recalculate NPV at a higher discount rate (assume 25%)</w:t>
      </w:r>
    </w:p>
    <w:p w14:paraId="6930FD9C" w14:textId="77777777" w:rsidR="00BD7155" w:rsidRPr="00125BE4" w:rsidRDefault="00BD7155" w:rsidP="00BD7155">
      <w:r w:rsidRPr="00125BE4">
        <w:t>Discount factors at 25% (approx.)</w:t>
      </w:r>
    </w:p>
    <w:p w14:paraId="177E2B9B" w14:textId="77777777" w:rsidR="00BD7155" w:rsidRPr="00125BE4" w:rsidRDefault="00BD7155" w:rsidP="00BD7155">
      <w:pPr>
        <w:pStyle w:val="ListParagraph"/>
        <w:numPr>
          <w:ilvl w:val="0"/>
          <w:numId w:val="2"/>
        </w:numPr>
        <w:rPr>
          <w:lang w:val="en-GB"/>
        </w:rPr>
      </w:pPr>
      <w:r w:rsidRPr="00125BE4">
        <w:rPr>
          <w:lang w:val="en-GB"/>
        </w:rPr>
        <w:t>Year 1: 0.800</w:t>
      </w:r>
    </w:p>
    <w:p w14:paraId="5E5B9C4B" w14:textId="77777777" w:rsidR="00BD7155" w:rsidRPr="00125BE4" w:rsidRDefault="00BD7155" w:rsidP="00BD7155">
      <w:pPr>
        <w:pStyle w:val="ListParagraph"/>
        <w:numPr>
          <w:ilvl w:val="0"/>
          <w:numId w:val="2"/>
        </w:numPr>
        <w:rPr>
          <w:lang w:val="en-GB"/>
        </w:rPr>
      </w:pPr>
      <w:r w:rsidRPr="00125BE4">
        <w:rPr>
          <w:lang w:val="en-GB"/>
        </w:rPr>
        <w:t>Year 2: 0.640</w:t>
      </w:r>
    </w:p>
    <w:p w14:paraId="7B87D1EB" w14:textId="77777777" w:rsidR="00BD7155" w:rsidRPr="00125BE4" w:rsidRDefault="00BD7155" w:rsidP="00BD7155">
      <w:pPr>
        <w:pStyle w:val="ListParagraph"/>
        <w:numPr>
          <w:ilvl w:val="0"/>
          <w:numId w:val="2"/>
        </w:numPr>
        <w:rPr>
          <w:lang w:val="en-GB"/>
        </w:rPr>
      </w:pPr>
      <w:r w:rsidRPr="00125BE4">
        <w:rPr>
          <w:lang w:val="en-GB"/>
        </w:rPr>
        <w:t>Year 3: 0.512</w:t>
      </w:r>
    </w:p>
    <w:p w14:paraId="248D1B0F" w14:textId="77777777" w:rsidR="00BD7155" w:rsidRPr="00125BE4" w:rsidRDefault="00BD7155" w:rsidP="00BD7155">
      <w:pPr>
        <w:pStyle w:val="ListParagraph"/>
        <w:numPr>
          <w:ilvl w:val="0"/>
          <w:numId w:val="2"/>
        </w:numPr>
        <w:rPr>
          <w:lang w:val="en-GB"/>
        </w:rPr>
      </w:pPr>
      <w:r w:rsidRPr="00125BE4">
        <w:rPr>
          <w:lang w:val="en-GB"/>
        </w:rPr>
        <w:t>Year 4: 0.410</w:t>
      </w:r>
    </w:p>
    <w:p w14:paraId="5453DD7F" w14:textId="77777777" w:rsidR="00BD7155" w:rsidRPr="00125BE4" w:rsidRDefault="00BD7155" w:rsidP="00BD7155">
      <w:r w:rsidRPr="00125BE4">
        <w:t>After-tax cash flows</w:t>
      </w:r>
    </w:p>
    <w:tbl>
      <w:tblPr>
        <w:tblStyle w:val="TableGrid"/>
        <w:tblW w:w="0" w:type="auto"/>
        <w:jc w:val="center"/>
        <w:tblLook w:val="04A0" w:firstRow="1" w:lastRow="0" w:firstColumn="1" w:lastColumn="0" w:noHBand="0" w:noVBand="1"/>
      </w:tblPr>
      <w:tblGrid>
        <w:gridCol w:w="723"/>
        <w:gridCol w:w="1542"/>
        <w:gridCol w:w="1300"/>
        <w:gridCol w:w="756"/>
      </w:tblGrid>
      <w:tr w:rsidR="00BD7155" w:rsidRPr="00186133" w14:paraId="0066B6FD" w14:textId="77777777" w:rsidTr="00BD7155">
        <w:trPr>
          <w:jc w:val="center"/>
        </w:trPr>
        <w:tc>
          <w:tcPr>
            <w:tcW w:w="0" w:type="auto"/>
            <w:hideMark/>
          </w:tcPr>
          <w:p w14:paraId="3065432E" w14:textId="77777777" w:rsidR="00BD7155" w:rsidRPr="00186133" w:rsidRDefault="00BD7155" w:rsidP="00BD7155">
            <w:pPr>
              <w:jc w:val="center"/>
              <w:rPr>
                <w:rFonts w:ascii="Times New Roman" w:eastAsia="Times New Roman" w:hAnsi="Times New Roman" w:cs="Times New Roman"/>
                <w:b/>
                <w:bCs/>
                <w:szCs w:val="24"/>
                <w:lang w:val="en-GB"/>
              </w:rPr>
            </w:pPr>
            <w:r w:rsidRPr="00186133">
              <w:rPr>
                <w:rFonts w:ascii="Times New Roman" w:eastAsia="Times New Roman" w:hAnsi="Times New Roman" w:cs="Times New Roman"/>
                <w:b/>
                <w:bCs/>
                <w:szCs w:val="24"/>
                <w:lang w:val="en-GB"/>
              </w:rPr>
              <w:t>Year</w:t>
            </w:r>
          </w:p>
        </w:tc>
        <w:tc>
          <w:tcPr>
            <w:tcW w:w="0" w:type="auto"/>
            <w:hideMark/>
          </w:tcPr>
          <w:p w14:paraId="37CF00B9" w14:textId="77777777" w:rsidR="00BD7155" w:rsidRPr="00186133" w:rsidRDefault="00BD7155" w:rsidP="00BD7155">
            <w:pPr>
              <w:jc w:val="center"/>
              <w:rPr>
                <w:rFonts w:ascii="Times New Roman" w:eastAsia="Times New Roman" w:hAnsi="Times New Roman" w:cs="Times New Roman"/>
                <w:b/>
                <w:bCs/>
                <w:szCs w:val="24"/>
                <w:lang w:val="en-GB"/>
              </w:rPr>
            </w:pPr>
            <w:r w:rsidRPr="00186133">
              <w:rPr>
                <w:rFonts w:ascii="Times New Roman" w:eastAsia="Times New Roman" w:hAnsi="Times New Roman" w:cs="Times New Roman"/>
                <w:b/>
                <w:bCs/>
                <w:szCs w:val="24"/>
                <w:lang w:val="en-GB"/>
              </w:rPr>
              <w:t>After-tax CF</w:t>
            </w:r>
          </w:p>
        </w:tc>
        <w:tc>
          <w:tcPr>
            <w:tcW w:w="0" w:type="auto"/>
            <w:hideMark/>
          </w:tcPr>
          <w:p w14:paraId="1B5B77DA" w14:textId="77777777" w:rsidR="00BD7155" w:rsidRPr="00186133" w:rsidRDefault="00BD7155" w:rsidP="00BD7155">
            <w:pPr>
              <w:jc w:val="center"/>
              <w:rPr>
                <w:rFonts w:ascii="Times New Roman" w:eastAsia="Times New Roman" w:hAnsi="Times New Roman" w:cs="Times New Roman"/>
                <w:b/>
                <w:bCs/>
                <w:szCs w:val="24"/>
                <w:lang w:val="en-GB"/>
              </w:rPr>
            </w:pPr>
            <w:r w:rsidRPr="00186133">
              <w:rPr>
                <w:rFonts w:ascii="Times New Roman" w:eastAsia="Times New Roman" w:hAnsi="Times New Roman" w:cs="Times New Roman"/>
                <w:b/>
                <w:bCs/>
                <w:szCs w:val="24"/>
                <w:lang w:val="en-GB"/>
              </w:rPr>
              <w:t>DF @25%</w:t>
            </w:r>
          </w:p>
        </w:tc>
        <w:tc>
          <w:tcPr>
            <w:tcW w:w="0" w:type="auto"/>
            <w:hideMark/>
          </w:tcPr>
          <w:p w14:paraId="1F1193FB" w14:textId="77777777" w:rsidR="00BD7155" w:rsidRPr="00186133" w:rsidRDefault="00BD7155" w:rsidP="00BD7155">
            <w:pPr>
              <w:jc w:val="center"/>
              <w:rPr>
                <w:rFonts w:ascii="Times New Roman" w:eastAsia="Times New Roman" w:hAnsi="Times New Roman" w:cs="Times New Roman"/>
                <w:b/>
                <w:bCs/>
                <w:szCs w:val="24"/>
                <w:lang w:val="en-GB"/>
              </w:rPr>
            </w:pPr>
            <w:r w:rsidRPr="00186133">
              <w:rPr>
                <w:rFonts w:ascii="Times New Roman" w:eastAsia="Times New Roman" w:hAnsi="Times New Roman" w:cs="Times New Roman"/>
                <w:b/>
                <w:bCs/>
                <w:szCs w:val="24"/>
                <w:lang w:val="en-GB"/>
              </w:rPr>
              <w:t>PV</w:t>
            </w:r>
          </w:p>
        </w:tc>
      </w:tr>
      <w:tr w:rsidR="00BD7155" w:rsidRPr="00186133" w14:paraId="126C092F" w14:textId="77777777" w:rsidTr="00BD7155">
        <w:trPr>
          <w:jc w:val="center"/>
        </w:trPr>
        <w:tc>
          <w:tcPr>
            <w:tcW w:w="0" w:type="auto"/>
            <w:hideMark/>
          </w:tcPr>
          <w:p w14:paraId="7F86C13A"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1</w:t>
            </w:r>
          </w:p>
        </w:tc>
        <w:tc>
          <w:tcPr>
            <w:tcW w:w="0" w:type="auto"/>
            <w:hideMark/>
          </w:tcPr>
          <w:p w14:paraId="6FAFCC8C"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350</w:t>
            </w:r>
          </w:p>
        </w:tc>
        <w:tc>
          <w:tcPr>
            <w:tcW w:w="0" w:type="auto"/>
            <w:hideMark/>
          </w:tcPr>
          <w:p w14:paraId="46471676"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0.800</w:t>
            </w:r>
          </w:p>
        </w:tc>
        <w:tc>
          <w:tcPr>
            <w:tcW w:w="0" w:type="auto"/>
            <w:hideMark/>
          </w:tcPr>
          <w:p w14:paraId="30359398"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280.0</w:t>
            </w:r>
          </w:p>
        </w:tc>
      </w:tr>
      <w:tr w:rsidR="00BD7155" w:rsidRPr="00186133" w14:paraId="487A5A7D" w14:textId="77777777" w:rsidTr="00BD7155">
        <w:trPr>
          <w:jc w:val="center"/>
        </w:trPr>
        <w:tc>
          <w:tcPr>
            <w:tcW w:w="0" w:type="auto"/>
            <w:hideMark/>
          </w:tcPr>
          <w:p w14:paraId="55A9172E"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2</w:t>
            </w:r>
          </w:p>
        </w:tc>
        <w:tc>
          <w:tcPr>
            <w:tcW w:w="0" w:type="auto"/>
            <w:hideMark/>
          </w:tcPr>
          <w:p w14:paraId="52EB2803"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387.5</w:t>
            </w:r>
          </w:p>
        </w:tc>
        <w:tc>
          <w:tcPr>
            <w:tcW w:w="0" w:type="auto"/>
            <w:hideMark/>
          </w:tcPr>
          <w:p w14:paraId="226ACEF0"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0.640</w:t>
            </w:r>
          </w:p>
        </w:tc>
        <w:tc>
          <w:tcPr>
            <w:tcW w:w="0" w:type="auto"/>
            <w:hideMark/>
          </w:tcPr>
          <w:p w14:paraId="76918A7A"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248.0</w:t>
            </w:r>
          </w:p>
        </w:tc>
      </w:tr>
      <w:tr w:rsidR="00BD7155" w:rsidRPr="00186133" w14:paraId="4B23E473" w14:textId="77777777" w:rsidTr="00BD7155">
        <w:trPr>
          <w:jc w:val="center"/>
        </w:trPr>
        <w:tc>
          <w:tcPr>
            <w:tcW w:w="0" w:type="auto"/>
            <w:hideMark/>
          </w:tcPr>
          <w:p w14:paraId="18EE441B"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3</w:t>
            </w:r>
          </w:p>
        </w:tc>
        <w:tc>
          <w:tcPr>
            <w:tcW w:w="0" w:type="auto"/>
            <w:hideMark/>
          </w:tcPr>
          <w:p w14:paraId="07B7795B"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590</w:t>
            </w:r>
          </w:p>
        </w:tc>
        <w:tc>
          <w:tcPr>
            <w:tcW w:w="0" w:type="auto"/>
            <w:hideMark/>
          </w:tcPr>
          <w:p w14:paraId="24B75EB8"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0.512</w:t>
            </w:r>
          </w:p>
        </w:tc>
        <w:tc>
          <w:tcPr>
            <w:tcW w:w="0" w:type="auto"/>
            <w:hideMark/>
          </w:tcPr>
          <w:p w14:paraId="29B97756"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302.1</w:t>
            </w:r>
          </w:p>
        </w:tc>
      </w:tr>
      <w:tr w:rsidR="00BD7155" w:rsidRPr="00186133" w14:paraId="32759309" w14:textId="77777777" w:rsidTr="00BD7155">
        <w:trPr>
          <w:jc w:val="center"/>
        </w:trPr>
        <w:tc>
          <w:tcPr>
            <w:tcW w:w="0" w:type="auto"/>
            <w:hideMark/>
          </w:tcPr>
          <w:p w14:paraId="3AFFF12F"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4</w:t>
            </w:r>
          </w:p>
        </w:tc>
        <w:tc>
          <w:tcPr>
            <w:tcW w:w="0" w:type="auto"/>
            <w:hideMark/>
          </w:tcPr>
          <w:p w14:paraId="07D47703"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785</w:t>
            </w:r>
          </w:p>
        </w:tc>
        <w:tc>
          <w:tcPr>
            <w:tcW w:w="0" w:type="auto"/>
            <w:hideMark/>
          </w:tcPr>
          <w:p w14:paraId="7CE666E2"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0.410</w:t>
            </w:r>
          </w:p>
        </w:tc>
        <w:tc>
          <w:tcPr>
            <w:tcW w:w="0" w:type="auto"/>
            <w:hideMark/>
          </w:tcPr>
          <w:p w14:paraId="2E05E02B" w14:textId="77777777" w:rsidR="00BD7155" w:rsidRPr="00186133" w:rsidRDefault="00BD7155" w:rsidP="00BD7155">
            <w:pPr>
              <w:rPr>
                <w:rFonts w:ascii="Times New Roman" w:eastAsia="Times New Roman" w:hAnsi="Times New Roman" w:cs="Times New Roman"/>
                <w:szCs w:val="24"/>
                <w:lang w:val="en-GB"/>
              </w:rPr>
            </w:pPr>
            <w:r w:rsidRPr="00186133">
              <w:rPr>
                <w:rFonts w:ascii="Times New Roman" w:eastAsia="Times New Roman" w:hAnsi="Times New Roman" w:cs="Times New Roman"/>
                <w:szCs w:val="24"/>
                <w:lang w:val="en-GB"/>
              </w:rPr>
              <w:t>321.9</w:t>
            </w:r>
          </w:p>
        </w:tc>
      </w:tr>
    </w:tbl>
    <w:p w14:paraId="639689B3" w14:textId="77777777" w:rsidR="00BD7155" w:rsidRPr="00125BE4" w:rsidRDefault="00BD7155" w:rsidP="00BD7155"/>
    <w:p w14:paraId="212D722B" w14:textId="77777777" w:rsidR="00BD7155" w:rsidRPr="00125BE4" w:rsidRDefault="00BD7155" w:rsidP="00BD7155">
      <w:r w:rsidRPr="00125BE4">
        <w:t>Total PV @25% = £1,152.0k (positive)</w:t>
      </w:r>
    </w:p>
    <w:p w14:paraId="6781A2CD" w14:textId="77777777" w:rsidR="00BD7155" w:rsidRPr="00125BE4" w:rsidRDefault="00BD7155" w:rsidP="00BD7155">
      <w:r w:rsidRPr="00125BE4">
        <w:t>1,152.0 - 1,000 = +£152.0k</w:t>
      </w:r>
    </w:p>
    <w:p w14:paraId="734F81BD" w14:textId="77777777" w:rsidR="00BD7155" w:rsidRPr="00125BE4" w:rsidRDefault="00BD7155" w:rsidP="00BD7155">
      <w:r w:rsidRPr="00125BE4">
        <w:t>Recalculate NPV at 35%</w:t>
      </w:r>
    </w:p>
    <w:p w14:paraId="4C3125BF" w14:textId="77777777" w:rsidR="00BD7155" w:rsidRPr="00125BE4" w:rsidRDefault="00BD7155" w:rsidP="00BD7155">
      <w:r w:rsidRPr="00125BE4">
        <w:t>Discount factors at 35% (approx.)</w:t>
      </w:r>
    </w:p>
    <w:p w14:paraId="1481F46B" w14:textId="77777777" w:rsidR="00BD7155" w:rsidRPr="00125BE4" w:rsidRDefault="00BD7155" w:rsidP="00BD7155">
      <w:pPr>
        <w:pStyle w:val="ListParagraph"/>
        <w:numPr>
          <w:ilvl w:val="0"/>
          <w:numId w:val="3"/>
        </w:numPr>
        <w:rPr>
          <w:lang w:val="en-GB"/>
        </w:rPr>
      </w:pPr>
      <w:r w:rsidRPr="00125BE4">
        <w:rPr>
          <w:lang w:val="en-GB"/>
        </w:rPr>
        <w:t>Year 1: 0.741</w:t>
      </w:r>
    </w:p>
    <w:p w14:paraId="588A7327" w14:textId="77777777" w:rsidR="00BD7155" w:rsidRPr="00125BE4" w:rsidRDefault="00BD7155" w:rsidP="00BD7155">
      <w:pPr>
        <w:pStyle w:val="ListParagraph"/>
        <w:numPr>
          <w:ilvl w:val="0"/>
          <w:numId w:val="3"/>
        </w:numPr>
        <w:rPr>
          <w:lang w:val="en-GB"/>
        </w:rPr>
      </w:pPr>
      <w:r w:rsidRPr="00125BE4">
        <w:rPr>
          <w:lang w:val="en-GB"/>
        </w:rPr>
        <w:t>Year 2: 0.549</w:t>
      </w:r>
    </w:p>
    <w:p w14:paraId="5270878B" w14:textId="77777777" w:rsidR="00BD7155" w:rsidRPr="00125BE4" w:rsidRDefault="00BD7155" w:rsidP="00BD7155">
      <w:pPr>
        <w:pStyle w:val="ListParagraph"/>
        <w:numPr>
          <w:ilvl w:val="0"/>
          <w:numId w:val="3"/>
        </w:numPr>
        <w:rPr>
          <w:lang w:val="en-GB"/>
        </w:rPr>
      </w:pPr>
      <w:r w:rsidRPr="00125BE4">
        <w:rPr>
          <w:lang w:val="en-GB"/>
        </w:rPr>
        <w:t>Year 3: 0.407</w:t>
      </w:r>
    </w:p>
    <w:p w14:paraId="420CBA4F" w14:textId="77777777" w:rsidR="00BD7155" w:rsidRPr="00125BE4" w:rsidRDefault="00BD7155" w:rsidP="00BD7155">
      <w:pPr>
        <w:pStyle w:val="ListParagraph"/>
        <w:numPr>
          <w:ilvl w:val="0"/>
          <w:numId w:val="3"/>
        </w:numPr>
        <w:rPr>
          <w:lang w:val="en-GB"/>
        </w:rPr>
      </w:pPr>
      <w:r w:rsidRPr="00125BE4">
        <w:rPr>
          <w:lang w:val="en-GB"/>
        </w:rPr>
        <w:t>Year 4: 0.301</w:t>
      </w:r>
    </w:p>
    <w:tbl>
      <w:tblPr>
        <w:tblStyle w:val="TableGrid"/>
        <w:tblW w:w="0" w:type="auto"/>
        <w:jc w:val="center"/>
        <w:tblLook w:val="04A0" w:firstRow="1" w:lastRow="0" w:firstColumn="1" w:lastColumn="0" w:noHBand="0" w:noVBand="1"/>
      </w:tblPr>
      <w:tblGrid>
        <w:gridCol w:w="723"/>
        <w:gridCol w:w="1542"/>
        <w:gridCol w:w="1300"/>
        <w:gridCol w:w="756"/>
      </w:tblGrid>
      <w:tr w:rsidR="00BD7155" w:rsidRPr="009A3806" w14:paraId="3370EB30" w14:textId="77777777" w:rsidTr="00BD7155">
        <w:trPr>
          <w:jc w:val="center"/>
        </w:trPr>
        <w:tc>
          <w:tcPr>
            <w:tcW w:w="0" w:type="auto"/>
            <w:hideMark/>
          </w:tcPr>
          <w:p w14:paraId="7D54483B" w14:textId="77777777" w:rsidR="00BD7155" w:rsidRPr="009A3806" w:rsidRDefault="00BD7155" w:rsidP="00BD7155">
            <w:pPr>
              <w:jc w:val="center"/>
              <w:rPr>
                <w:rFonts w:ascii="Times New Roman" w:eastAsia="Times New Roman" w:hAnsi="Times New Roman" w:cs="Times New Roman"/>
                <w:b/>
                <w:bCs/>
                <w:szCs w:val="24"/>
                <w:lang w:val="en-GB"/>
              </w:rPr>
            </w:pPr>
            <w:r w:rsidRPr="009A3806">
              <w:rPr>
                <w:rFonts w:ascii="Times New Roman" w:eastAsia="Times New Roman" w:hAnsi="Times New Roman" w:cs="Times New Roman"/>
                <w:b/>
                <w:bCs/>
                <w:szCs w:val="24"/>
                <w:lang w:val="en-GB"/>
              </w:rPr>
              <w:t>Year</w:t>
            </w:r>
          </w:p>
        </w:tc>
        <w:tc>
          <w:tcPr>
            <w:tcW w:w="0" w:type="auto"/>
            <w:hideMark/>
          </w:tcPr>
          <w:p w14:paraId="2563EFFA" w14:textId="77777777" w:rsidR="00BD7155" w:rsidRPr="009A3806" w:rsidRDefault="00BD7155" w:rsidP="00BD7155">
            <w:pPr>
              <w:jc w:val="center"/>
              <w:rPr>
                <w:rFonts w:ascii="Times New Roman" w:eastAsia="Times New Roman" w:hAnsi="Times New Roman" w:cs="Times New Roman"/>
                <w:b/>
                <w:bCs/>
                <w:szCs w:val="24"/>
                <w:lang w:val="en-GB"/>
              </w:rPr>
            </w:pPr>
            <w:r w:rsidRPr="009A3806">
              <w:rPr>
                <w:rFonts w:ascii="Times New Roman" w:eastAsia="Times New Roman" w:hAnsi="Times New Roman" w:cs="Times New Roman"/>
                <w:b/>
                <w:bCs/>
                <w:szCs w:val="24"/>
                <w:lang w:val="en-GB"/>
              </w:rPr>
              <w:t>After-tax CF</w:t>
            </w:r>
          </w:p>
        </w:tc>
        <w:tc>
          <w:tcPr>
            <w:tcW w:w="0" w:type="auto"/>
            <w:hideMark/>
          </w:tcPr>
          <w:p w14:paraId="05FA1D12" w14:textId="77777777" w:rsidR="00BD7155" w:rsidRPr="009A3806" w:rsidRDefault="00BD7155" w:rsidP="00BD7155">
            <w:pPr>
              <w:jc w:val="center"/>
              <w:rPr>
                <w:rFonts w:ascii="Times New Roman" w:eastAsia="Times New Roman" w:hAnsi="Times New Roman" w:cs="Times New Roman"/>
                <w:b/>
                <w:bCs/>
                <w:szCs w:val="24"/>
                <w:lang w:val="en-GB"/>
              </w:rPr>
            </w:pPr>
            <w:r w:rsidRPr="009A3806">
              <w:rPr>
                <w:rFonts w:ascii="Times New Roman" w:eastAsia="Times New Roman" w:hAnsi="Times New Roman" w:cs="Times New Roman"/>
                <w:b/>
                <w:bCs/>
                <w:szCs w:val="24"/>
                <w:lang w:val="en-GB"/>
              </w:rPr>
              <w:t>DF @35%</w:t>
            </w:r>
          </w:p>
        </w:tc>
        <w:tc>
          <w:tcPr>
            <w:tcW w:w="0" w:type="auto"/>
            <w:hideMark/>
          </w:tcPr>
          <w:p w14:paraId="6739E772" w14:textId="77777777" w:rsidR="00BD7155" w:rsidRPr="009A3806" w:rsidRDefault="00BD7155" w:rsidP="00BD7155">
            <w:pPr>
              <w:jc w:val="center"/>
              <w:rPr>
                <w:rFonts w:ascii="Times New Roman" w:eastAsia="Times New Roman" w:hAnsi="Times New Roman" w:cs="Times New Roman"/>
                <w:b/>
                <w:bCs/>
                <w:szCs w:val="24"/>
                <w:lang w:val="en-GB"/>
              </w:rPr>
            </w:pPr>
            <w:r w:rsidRPr="009A3806">
              <w:rPr>
                <w:rFonts w:ascii="Times New Roman" w:eastAsia="Times New Roman" w:hAnsi="Times New Roman" w:cs="Times New Roman"/>
                <w:b/>
                <w:bCs/>
                <w:szCs w:val="24"/>
                <w:lang w:val="en-GB"/>
              </w:rPr>
              <w:t>PV</w:t>
            </w:r>
          </w:p>
        </w:tc>
      </w:tr>
      <w:tr w:rsidR="00BD7155" w:rsidRPr="009A3806" w14:paraId="2092DE6D" w14:textId="77777777" w:rsidTr="00BD7155">
        <w:trPr>
          <w:jc w:val="center"/>
        </w:trPr>
        <w:tc>
          <w:tcPr>
            <w:tcW w:w="0" w:type="auto"/>
            <w:hideMark/>
          </w:tcPr>
          <w:p w14:paraId="0DFB6410"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1</w:t>
            </w:r>
          </w:p>
        </w:tc>
        <w:tc>
          <w:tcPr>
            <w:tcW w:w="0" w:type="auto"/>
            <w:hideMark/>
          </w:tcPr>
          <w:p w14:paraId="003A6234"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350</w:t>
            </w:r>
          </w:p>
        </w:tc>
        <w:tc>
          <w:tcPr>
            <w:tcW w:w="0" w:type="auto"/>
            <w:hideMark/>
          </w:tcPr>
          <w:p w14:paraId="5AD614B2"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0.741</w:t>
            </w:r>
          </w:p>
        </w:tc>
        <w:tc>
          <w:tcPr>
            <w:tcW w:w="0" w:type="auto"/>
            <w:hideMark/>
          </w:tcPr>
          <w:p w14:paraId="61E4C628"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259.4</w:t>
            </w:r>
          </w:p>
        </w:tc>
      </w:tr>
      <w:tr w:rsidR="00BD7155" w:rsidRPr="009A3806" w14:paraId="0AB743ED" w14:textId="77777777" w:rsidTr="00BD7155">
        <w:trPr>
          <w:jc w:val="center"/>
        </w:trPr>
        <w:tc>
          <w:tcPr>
            <w:tcW w:w="0" w:type="auto"/>
            <w:hideMark/>
          </w:tcPr>
          <w:p w14:paraId="3D6BB2AC"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2</w:t>
            </w:r>
          </w:p>
        </w:tc>
        <w:tc>
          <w:tcPr>
            <w:tcW w:w="0" w:type="auto"/>
            <w:hideMark/>
          </w:tcPr>
          <w:p w14:paraId="67B2375D"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387.5</w:t>
            </w:r>
          </w:p>
        </w:tc>
        <w:tc>
          <w:tcPr>
            <w:tcW w:w="0" w:type="auto"/>
            <w:hideMark/>
          </w:tcPr>
          <w:p w14:paraId="3B02E48B"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0.549</w:t>
            </w:r>
          </w:p>
        </w:tc>
        <w:tc>
          <w:tcPr>
            <w:tcW w:w="0" w:type="auto"/>
            <w:hideMark/>
          </w:tcPr>
          <w:p w14:paraId="790688B3"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212.7</w:t>
            </w:r>
          </w:p>
        </w:tc>
      </w:tr>
      <w:tr w:rsidR="00BD7155" w:rsidRPr="009A3806" w14:paraId="6A8E4724" w14:textId="77777777" w:rsidTr="00BD7155">
        <w:trPr>
          <w:jc w:val="center"/>
        </w:trPr>
        <w:tc>
          <w:tcPr>
            <w:tcW w:w="0" w:type="auto"/>
            <w:hideMark/>
          </w:tcPr>
          <w:p w14:paraId="33B5892E"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3</w:t>
            </w:r>
          </w:p>
        </w:tc>
        <w:tc>
          <w:tcPr>
            <w:tcW w:w="0" w:type="auto"/>
            <w:hideMark/>
          </w:tcPr>
          <w:p w14:paraId="565C7862"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590</w:t>
            </w:r>
          </w:p>
        </w:tc>
        <w:tc>
          <w:tcPr>
            <w:tcW w:w="0" w:type="auto"/>
            <w:hideMark/>
          </w:tcPr>
          <w:p w14:paraId="34833D2A"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0.407</w:t>
            </w:r>
          </w:p>
        </w:tc>
        <w:tc>
          <w:tcPr>
            <w:tcW w:w="0" w:type="auto"/>
            <w:hideMark/>
          </w:tcPr>
          <w:p w14:paraId="29CE4DE0"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240.1</w:t>
            </w:r>
          </w:p>
        </w:tc>
      </w:tr>
      <w:tr w:rsidR="00BD7155" w:rsidRPr="009A3806" w14:paraId="5C72221D" w14:textId="77777777" w:rsidTr="00BD7155">
        <w:trPr>
          <w:jc w:val="center"/>
        </w:trPr>
        <w:tc>
          <w:tcPr>
            <w:tcW w:w="0" w:type="auto"/>
            <w:hideMark/>
          </w:tcPr>
          <w:p w14:paraId="6F4C15D4"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4</w:t>
            </w:r>
          </w:p>
        </w:tc>
        <w:tc>
          <w:tcPr>
            <w:tcW w:w="0" w:type="auto"/>
            <w:hideMark/>
          </w:tcPr>
          <w:p w14:paraId="54EE597B"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785</w:t>
            </w:r>
          </w:p>
        </w:tc>
        <w:tc>
          <w:tcPr>
            <w:tcW w:w="0" w:type="auto"/>
            <w:hideMark/>
          </w:tcPr>
          <w:p w14:paraId="56EB9A13"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0.301</w:t>
            </w:r>
          </w:p>
        </w:tc>
        <w:tc>
          <w:tcPr>
            <w:tcW w:w="0" w:type="auto"/>
            <w:hideMark/>
          </w:tcPr>
          <w:p w14:paraId="2782B54D" w14:textId="77777777" w:rsidR="00BD7155" w:rsidRPr="009A3806" w:rsidRDefault="00BD7155" w:rsidP="00BD7155">
            <w:pPr>
              <w:rPr>
                <w:rFonts w:ascii="Times New Roman" w:eastAsia="Times New Roman" w:hAnsi="Times New Roman" w:cs="Times New Roman"/>
                <w:szCs w:val="24"/>
                <w:lang w:val="en-GB"/>
              </w:rPr>
            </w:pPr>
            <w:r w:rsidRPr="009A3806">
              <w:rPr>
                <w:rFonts w:ascii="Times New Roman" w:eastAsia="Times New Roman" w:hAnsi="Times New Roman" w:cs="Times New Roman"/>
                <w:szCs w:val="24"/>
                <w:lang w:val="en-GB"/>
              </w:rPr>
              <w:t>236.4</w:t>
            </w:r>
          </w:p>
        </w:tc>
      </w:tr>
    </w:tbl>
    <w:p w14:paraId="35EA2020" w14:textId="77777777" w:rsidR="00BD7155" w:rsidRPr="00125BE4" w:rsidRDefault="00BD7155" w:rsidP="00BD7155">
      <w:r w:rsidRPr="00125BE4">
        <w:lastRenderedPageBreak/>
        <w:t>Total PV @35% = £948.6k</w:t>
      </w:r>
    </w:p>
    <w:p w14:paraId="71DF2C5C" w14:textId="77777777" w:rsidR="00BD7155" w:rsidRPr="00125BE4" w:rsidRDefault="00BD7155" w:rsidP="00BD7155">
      <w:r w:rsidRPr="00125BE4">
        <w:t>948.6 - 1,000 = -£51.4k</w:t>
      </w:r>
    </w:p>
    <w:p w14:paraId="19B5C33B" w14:textId="77777777" w:rsidR="00BD7155" w:rsidRPr="00125BE4" w:rsidRDefault="00BD7155" w:rsidP="00BD7155">
      <w:r w:rsidRPr="00125BE4">
        <w:t>IRR formula:</w:t>
      </w:r>
    </w:p>
    <w:p w14:paraId="6D0F6102" w14:textId="77777777" w:rsidR="00BD7155" w:rsidRPr="00125BE4" w:rsidRDefault="00BD7155" w:rsidP="00BD7155">
      <w:pPr>
        <w:jc w:val="center"/>
      </w:pPr>
      <w:r w:rsidRPr="00125BE4">
        <w:rPr>
          <w:noProof/>
          <w:lang w:val="en-IN"/>
        </w:rPr>
        <w:drawing>
          <wp:inline distT="0" distB="0" distL="0" distR="0" wp14:anchorId="05F0F8F1" wp14:editId="088AFA57">
            <wp:extent cx="3381375" cy="714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81375" cy="714375"/>
                    </a:xfrm>
                    <a:prstGeom prst="rect">
                      <a:avLst/>
                    </a:prstGeom>
                  </pic:spPr>
                </pic:pic>
              </a:graphicData>
            </a:graphic>
          </wp:inline>
        </w:drawing>
      </w:r>
    </w:p>
    <w:p w14:paraId="02097ADF" w14:textId="77777777" w:rsidR="00BD7155" w:rsidRPr="00125BE4" w:rsidRDefault="00BD7155" w:rsidP="00BD7155">
      <w:r w:rsidRPr="00125BE4">
        <w:t xml:space="preserve">Here: </w:t>
      </w:r>
    </w:p>
    <w:p w14:paraId="40BB7B47" w14:textId="77777777" w:rsidR="00BD7155" w:rsidRPr="00125BE4" w:rsidRDefault="00BD7155" w:rsidP="00BD7155">
      <w:pPr>
        <w:pStyle w:val="ListParagraph"/>
        <w:numPr>
          <w:ilvl w:val="0"/>
          <w:numId w:val="4"/>
        </w:numPr>
        <w:rPr>
          <w:lang w:val="en-GB"/>
        </w:rPr>
      </w:pPr>
      <w:r w:rsidRPr="00125BE4">
        <w:rPr>
          <w:lang w:val="en-GB"/>
        </w:rPr>
        <w:t>L: 25% (NPV = +152)</w:t>
      </w:r>
    </w:p>
    <w:p w14:paraId="73752A75" w14:textId="77777777" w:rsidR="00BD7155" w:rsidRPr="00125BE4" w:rsidRDefault="00BD7155" w:rsidP="00BD7155">
      <w:pPr>
        <w:pStyle w:val="ListParagraph"/>
        <w:numPr>
          <w:ilvl w:val="0"/>
          <w:numId w:val="4"/>
        </w:numPr>
        <w:rPr>
          <w:lang w:val="en-GB"/>
        </w:rPr>
      </w:pPr>
      <w:r w:rsidRPr="00125BE4">
        <w:rPr>
          <w:lang w:val="en-GB"/>
        </w:rPr>
        <w:t>H: 35% (NPV = -51.4)</w:t>
      </w:r>
    </w:p>
    <w:p w14:paraId="70EACF46" w14:textId="77777777" w:rsidR="00BD7155" w:rsidRPr="00125BE4" w:rsidRDefault="00BD7155" w:rsidP="00BD7155">
      <w:r w:rsidRPr="00125BE4">
        <w:t>IRR: 25 + (152 / 152 + 51.4) * 10</w:t>
      </w:r>
    </w:p>
    <w:p w14:paraId="7B1EAB89" w14:textId="77777777" w:rsidR="00BD7155" w:rsidRPr="00125BE4" w:rsidRDefault="00BD7155" w:rsidP="00BD7155">
      <w:r w:rsidRPr="00125BE4">
        <w:t>Or, 25 + (0.747 * 10)</w:t>
      </w:r>
    </w:p>
    <w:p w14:paraId="62A79164" w14:textId="77777777" w:rsidR="00BD7155" w:rsidRPr="00125BE4" w:rsidRDefault="00BD7155" w:rsidP="00BD7155">
      <w:r w:rsidRPr="00125BE4">
        <w:t xml:space="preserve">IRR: 32.5%. </w:t>
      </w:r>
    </w:p>
    <w:p w14:paraId="51819573" w14:textId="77777777" w:rsidR="00BD7155" w:rsidRPr="00125BE4" w:rsidRDefault="00BD7155" w:rsidP="006E3340">
      <w:pPr>
        <w:pStyle w:val="Heading2"/>
      </w:pPr>
      <w:bookmarkStart w:id="63" w:name="_Toc218639603"/>
      <w:bookmarkStart w:id="64" w:name="_Toc218729961"/>
      <w:r w:rsidRPr="00125BE4">
        <w:t>c. Interpretation of the results for management</w:t>
      </w:r>
      <w:bookmarkEnd w:id="63"/>
      <w:bookmarkEnd w:id="64"/>
      <w:r w:rsidRPr="00125BE4">
        <w:t xml:space="preserve">   </w:t>
      </w:r>
    </w:p>
    <w:p w14:paraId="734F3ABC" w14:textId="77777777" w:rsidR="00BD7155" w:rsidRPr="00125BE4" w:rsidRDefault="00BD7155" w:rsidP="006E3340">
      <w:pPr>
        <w:pStyle w:val="Heading3"/>
      </w:pPr>
      <w:bookmarkStart w:id="65" w:name="_Toc218639604"/>
      <w:bookmarkStart w:id="66" w:name="_Toc218729962"/>
      <w:r w:rsidRPr="00125BE4">
        <w:t>i. Theoretical argument for supporting NPV as best investment appraisal method</w:t>
      </w:r>
      <w:bookmarkEnd w:id="65"/>
      <w:bookmarkEnd w:id="66"/>
      <w:r w:rsidRPr="00125BE4">
        <w:t xml:space="preserve">  </w:t>
      </w:r>
    </w:p>
    <w:p w14:paraId="418D35F5" w14:textId="77777777" w:rsidR="00BD7155" w:rsidRPr="00125BE4" w:rsidRDefault="00BD7155" w:rsidP="00BD7155">
      <w:r w:rsidRPr="00125BE4">
        <w:t xml:space="preserve">NPV is widely regarded in the financial theory and practice as most robust and reliable method of the investment appraisal, specifically as the organisations are making long-term capital investment </w:t>
      </w:r>
      <w:r w:rsidRPr="00E54981">
        <w:t>decisions (Chen, 2022).</w:t>
      </w:r>
      <w:r w:rsidRPr="00125BE4">
        <w:t xml:space="preserve"> The core theoretical strength of the NPV mainly lies in the ability of measuring an absolute value creation by incorporating the time value of money, risks and shareholder wealth maximisation. These are noted as the central principle of modern corporate finance (</w:t>
      </w:r>
      <w:proofErr w:type="spellStart"/>
      <w:r w:rsidRPr="00125BE4">
        <w:rPr>
          <w:shd w:val="clear" w:color="auto" w:fill="FFFFFF"/>
        </w:rPr>
        <w:t>Dobrowolski</w:t>
      </w:r>
      <w:proofErr w:type="spellEnd"/>
      <w:r w:rsidRPr="00125BE4">
        <w:rPr>
          <w:shd w:val="clear" w:color="auto" w:fill="FFFFFF"/>
        </w:rPr>
        <w:t xml:space="preserve"> and </w:t>
      </w:r>
      <w:proofErr w:type="spellStart"/>
      <w:r w:rsidRPr="00125BE4">
        <w:rPr>
          <w:shd w:val="clear" w:color="auto" w:fill="FFFFFF"/>
        </w:rPr>
        <w:t>Drozdowski</w:t>
      </w:r>
      <w:proofErr w:type="spellEnd"/>
      <w:r w:rsidRPr="00125BE4">
        <w:rPr>
          <w:shd w:val="clear" w:color="auto" w:fill="FFFFFF"/>
        </w:rPr>
        <w:t>, 2022</w:t>
      </w:r>
      <w:r w:rsidRPr="00125BE4">
        <w:t xml:space="preserve">). </w:t>
      </w:r>
    </w:p>
    <w:p w14:paraId="615BD4FD" w14:textId="3290B441" w:rsidR="00BD7155" w:rsidRPr="00125BE4" w:rsidRDefault="00BD7155" w:rsidP="00BD7155">
      <w:r w:rsidRPr="00125BE4">
        <w:t xml:space="preserve">One of the major theoretical argument in favour of the NPV is the direct alignment with stakeholder wealth maximisation objective. As addressed to the financial theory, the primary goal of the business is to maximise wealth of shareholders. In this case, NPV measures the increase in firm’s values that caused from project by calculating the present value of the expected future cash flows minus the initial investment. The positive NPV addresses that a project generates the returns above from firm’s cost of capital and adds an optimum value (McCracken, 2025). In contrast to this, the methods such as, payback period failed to assess the profitability and do not indicate if shareholder values </w:t>
      </w:r>
      <w:r w:rsidR="006648ED" w:rsidRPr="00125BE4">
        <w:t>have</w:t>
      </w:r>
      <w:r w:rsidRPr="00125BE4">
        <w:t xml:space="preserve"> been enhanced. </w:t>
      </w:r>
    </w:p>
    <w:p w14:paraId="1B06D7B6" w14:textId="3A8C4262" w:rsidR="00BD7155" w:rsidRPr="00125BE4" w:rsidRDefault="00BD7155" w:rsidP="00BD7155">
      <w:r w:rsidRPr="00125BE4">
        <w:t xml:space="preserve">Apart from that another major theoretical advantage of the NPV is that it completely incorporates the time value of money. The money received in the current day is more than </w:t>
      </w:r>
      <w:r w:rsidRPr="00125BE4">
        <w:lastRenderedPageBreak/>
        <w:t xml:space="preserve">money received in future times due to the inflation, risks and opportunity costs. NPV discounts future cash flows by using firm’s cost of capital, while reflecting minimum required rate of return expected by the investors (Hayes and Clarke, 2025). This makes the NPV superior to the </w:t>
      </w:r>
      <w:r w:rsidR="00263FA0" w:rsidRPr="00125BE4">
        <w:t>accounting</w:t>
      </w:r>
      <w:r w:rsidRPr="00125BE4">
        <w:t>-based methods including ARR, that relies on the accounting profits besides actual cash flows and ignoring discounting factors. The NPV is also theoretically superior as it uses the cash flows instead of the profitability, and aligns with the economic reality (</w:t>
      </w:r>
      <w:proofErr w:type="spellStart"/>
      <w:r w:rsidRPr="00125BE4">
        <w:rPr>
          <w:shd w:val="clear" w:color="auto" w:fill="FFFFFF"/>
        </w:rPr>
        <w:t>Militaru</w:t>
      </w:r>
      <w:proofErr w:type="spellEnd"/>
      <w:r w:rsidRPr="00125BE4">
        <w:rPr>
          <w:shd w:val="clear" w:color="auto" w:fill="FFFFFF"/>
        </w:rPr>
        <w:t>, 2020</w:t>
      </w:r>
      <w:r w:rsidRPr="00125BE4">
        <w:t xml:space="preserve">). The investment decisions </w:t>
      </w:r>
      <w:r w:rsidR="00263FA0" w:rsidRPr="00125BE4">
        <w:t>need</w:t>
      </w:r>
      <w:r w:rsidRPr="00125BE4">
        <w:t xml:space="preserve"> to be based on cash flows, as these determines firm’s liquidity and ability for reinvestment, pay dividends and service debts. The business failures have taken place despite of the reported accounting profits due to the poorer cash flow management, while addressing the need of cash flow based on appraisal methods such as the NPV. </w:t>
      </w:r>
    </w:p>
    <w:p w14:paraId="708E26DF" w14:textId="107FD0B7" w:rsidR="00BD7155" w:rsidRPr="00125BE4" w:rsidRDefault="00BD7155" w:rsidP="00BD7155">
      <w:r w:rsidRPr="00125BE4">
        <w:t>From the risk and decision-consistency perspective, the NPV avoids the reinvestment assumptions flaw presented in the IRR. The IRR assumed that interim cash flows are reinvested at the project’s IRR, which can be proven as unrealistic when IRRs are unusually higher. The NPV, assumes reinvestment at the cost of capital, which is a realistic and theoretically sound assumptions (</w:t>
      </w:r>
      <w:proofErr w:type="spellStart"/>
      <w:r w:rsidRPr="00125BE4">
        <w:rPr>
          <w:shd w:val="clear" w:color="auto" w:fill="FFFFFF"/>
        </w:rPr>
        <w:t>Militaru</w:t>
      </w:r>
      <w:proofErr w:type="spellEnd"/>
      <w:r w:rsidRPr="00125BE4">
        <w:rPr>
          <w:shd w:val="clear" w:color="auto" w:fill="FFFFFF"/>
        </w:rPr>
        <w:t xml:space="preserve">, 2020; </w:t>
      </w:r>
      <w:r w:rsidRPr="00125BE4">
        <w:rPr>
          <w:bCs/>
        </w:rPr>
        <w:t>Fernando, 2025</w:t>
      </w:r>
      <w:r w:rsidRPr="00125BE4">
        <w:t xml:space="preserve">). This can make the NPV to become suitable while comparing with mutually exclusive projects of different sizes, durations and cash flow patterns. The </w:t>
      </w:r>
      <w:r w:rsidR="00437E54" w:rsidRPr="00125BE4">
        <w:t>real-life</w:t>
      </w:r>
      <w:r w:rsidRPr="00125BE4">
        <w:t xml:space="preserve"> corporate practice supports theoretical preferences for the NPV, while empirical evidences observed from the large multinational company’s shows that NPV is the primary capital budgeting tool which is used in the strategic investment decisions, specifically for the infrastructure, digital transformation and international expansion projects.      </w:t>
      </w:r>
    </w:p>
    <w:p w14:paraId="18763D56" w14:textId="77777777" w:rsidR="00BD7155" w:rsidRPr="00125BE4" w:rsidRDefault="00BD7155" w:rsidP="00437E54">
      <w:pPr>
        <w:pStyle w:val="Heading3"/>
      </w:pPr>
      <w:bookmarkStart w:id="67" w:name="_Toc218639605"/>
      <w:bookmarkStart w:id="68" w:name="_Toc218729963"/>
      <w:r w:rsidRPr="00125BE4">
        <w:t>ii. Reasons for the continued popularity of non-discounting methods of investment appraisal</w:t>
      </w:r>
      <w:bookmarkEnd w:id="67"/>
      <w:bookmarkEnd w:id="68"/>
    </w:p>
    <w:p w14:paraId="0B1BDDB1" w14:textId="10636194" w:rsidR="00BD7155" w:rsidRPr="00125BE4" w:rsidRDefault="00BD7155" w:rsidP="00BD7155">
      <w:r w:rsidRPr="00125BE4">
        <w:t xml:space="preserve">Despite the stronger theoretical support for the discounted cash flow techniques, such as </w:t>
      </w:r>
      <w:r w:rsidRPr="00125BE4">
        <w:rPr>
          <w:i/>
        </w:rPr>
        <w:t xml:space="preserve">net present value </w:t>
      </w:r>
      <w:r w:rsidRPr="00125BE4">
        <w:t xml:space="preserve">(NPV), non-discounting methods, specifically the </w:t>
      </w:r>
      <w:r w:rsidRPr="00125BE4">
        <w:rPr>
          <w:i/>
        </w:rPr>
        <w:t xml:space="preserve">payback period </w:t>
      </w:r>
      <w:r w:rsidRPr="00125BE4">
        <w:t xml:space="preserve">and </w:t>
      </w:r>
      <w:r w:rsidRPr="00125BE4">
        <w:rPr>
          <w:i/>
        </w:rPr>
        <w:t xml:space="preserve">accounting rate of return </w:t>
      </w:r>
      <w:r w:rsidRPr="00125BE4">
        <w:t>(ARR) remained widely used by the decision makers, who are in practice (Ebsco, 2025). Their continued popularity can be explained by the combustion of the practical, behavioural, and organisational factors specifically in the SMEs and context of operational management. One of the major reasons for the popularity of non-discounting methods in their simplicity and ease of understanding (Maverick, 2025). Both payback and ARR need to have minimal financial expertise and this can be calculated without having complex discounting techniques. Different operational managers and non-finance directors prefers the methods as they are intuitive and easy for communicating. For example, “</w:t>
      </w:r>
      <w:r w:rsidRPr="00125BE4">
        <w:rPr>
          <w:i/>
        </w:rPr>
        <w:t>the project pays back in the three years</w:t>
      </w:r>
      <w:r w:rsidRPr="00125BE4">
        <w:t xml:space="preserve">” is more persuasive in terms of the boardroom discussions in </w:t>
      </w:r>
      <w:r w:rsidRPr="00125BE4">
        <w:lastRenderedPageBreak/>
        <w:t>compared to the explanation of discount rates and presenting value concepts (Maverick, 2025). In real business environment where the time and analytical resources has become limited, the simplicity becomes a major advantage.</w:t>
      </w:r>
    </w:p>
    <w:p w14:paraId="471493C9" w14:textId="295108B9" w:rsidR="00BD7155" w:rsidRPr="00125BE4" w:rsidRDefault="00BD7155" w:rsidP="00BD7155">
      <w:r w:rsidRPr="00125BE4">
        <w:t>Another major factor is the strong focus on liquidity and cash recovery, specifically in the uncertain economic conditions. The payback period emphasi</w:t>
      </w:r>
      <w:r w:rsidR="00D1627D">
        <w:t>s</w:t>
      </w:r>
      <w:r w:rsidRPr="00125BE4">
        <w:t>es the way an investment recovers its initial costs, specifically being valuable for the firms that are facing the cash constraints and operating in a volatile market (</w:t>
      </w:r>
      <w:proofErr w:type="spellStart"/>
      <w:r w:rsidRPr="00125BE4">
        <w:t>Kangan</w:t>
      </w:r>
      <w:proofErr w:type="spellEnd"/>
      <w:r w:rsidRPr="00125BE4">
        <w:t xml:space="preserve"> and Kindness, 2025). During the periods of the economic uncertainty, including; post-pandemic recovery or high inflation different organizations prioritizes the short-term cash survival over the long-term value maximization. This addresses the reason retail, hospitality and manufacturing SME’s relies on the payback period while approving the capital expenses. </w:t>
      </w:r>
    </w:p>
    <w:p w14:paraId="7B76609B" w14:textId="7C895B49" w:rsidR="00BD7155" w:rsidRPr="00125BE4" w:rsidRDefault="00BD7155" w:rsidP="00BD7155">
      <w:r w:rsidRPr="00125BE4">
        <w:t>The behavioral and risk related considerations plays a major role, where non-discounting methods are perceived as a less risky aspect while focusing on the early cash inflows and avoiding long forecasting horizons (</w:t>
      </w:r>
      <w:proofErr w:type="spellStart"/>
      <w:r w:rsidRPr="00125BE4">
        <w:t>Ugcmoocs</w:t>
      </w:r>
      <w:proofErr w:type="spellEnd"/>
      <w:r w:rsidRPr="00125BE4">
        <w:t>, 2024). Managers need to distrust long-term cash flow projections due to the market uncertainty, including; technological change, or regulatory risk. As a result of this decision-makers might favo</w:t>
      </w:r>
      <w:r w:rsidR="00125BE4" w:rsidRPr="00125BE4">
        <w:t>u</w:t>
      </w:r>
      <w:r w:rsidRPr="00125BE4">
        <w:t>r projects which has a shorter payback period even if the NPV becomes lower. The behavioral reflects the managerial risk aversion besides than purely rationalize the financial optimizations (</w:t>
      </w:r>
      <w:r w:rsidRPr="00125BE4">
        <w:rPr>
          <w:shd w:val="clear" w:color="auto" w:fill="FFFFFF"/>
        </w:rPr>
        <w:t>Andersen and Young, 2025</w:t>
      </w:r>
      <w:r w:rsidRPr="00125BE4">
        <w:t xml:space="preserve">). ARR remained as a popular option as it aligns with the </w:t>
      </w:r>
      <w:r w:rsidRPr="00125BE4">
        <w:rPr>
          <w:i/>
        </w:rPr>
        <w:t xml:space="preserve">accounting performing measures </w:t>
      </w:r>
      <w:r w:rsidRPr="00125BE4">
        <w:t>which is used in the internal reporting, including return on capital employed or ROCE. The senior managers are often evaluated and rewarded based on the accounting profits besides cash flows, while making ARR as a consistent element with the internal control system.</w:t>
      </w:r>
    </w:p>
    <w:p w14:paraId="07650B4E" w14:textId="77777777" w:rsidR="00BD7155" w:rsidRPr="00125BE4" w:rsidRDefault="00BD7155" w:rsidP="00392F1E">
      <w:pPr>
        <w:pStyle w:val="Heading3"/>
      </w:pPr>
      <w:bookmarkStart w:id="69" w:name="_Toc218639606"/>
      <w:bookmarkStart w:id="70" w:name="_Toc218729964"/>
      <w:r w:rsidRPr="00125BE4">
        <w:t>iii. Identifying factors to be considered before an investment decision making</w:t>
      </w:r>
      <w:bookmarkEnd w:id="69"/>
      <w:bookmarkEnd w:id="70"/>
      <w:r w:rsidRPr="00125BE4">
        <w:t xml:space="preserve">        </w:t>
      </w:r>
      <w:r w:rsidRPr="00125BE4">
        <w:rPr>
          <w:i/>
        </w:rPr>
        <w:t xml:space="preserve"> </w:t>
      </w:r>
      <w:r w:rsidRPr="00125BE4">
        <w:t xml:space="preserve">                     </w:t>
      </w:r>
    </w:p>
    <w:p w14:paraId="4A6F5F84" w14:textId="77777777" w:rsidR="00BD7155" w:rsidRPr="00125BE4" w:rsidRDefault="00BD7155" w:rsidP="00BD7155">
      <w:r w:rsidRPr="00125BE4">
        <w:t xml:space="preserve">Before making the financial decisions, managers need to consider different qualitative and strategic factors, alongside of the financial appraisal results including; NPV and IRR. </w:t>
      </w:r>
    </w:p>
    <w:p w14:paraId="2DB01CED" w14:textId="77777777" w:rsidR="00BD7155" w:rsidRPr="00125BE4" w:rsidRDefault="00BD7155" w:rsidP="00BD7155">
      <w:pPr>
        <w:rPr>
          <w:b/>
          <w:i/>
        </w:rPr>
      </w:pPr>
      <w:r w:rsidRPr="00125BE4">
        <w:rPr>
          <w:b/>
          <w:i/>
        </w:rPr>
        <w:t>Strategic fit</w:t>
      </w:r>
    </w:p>
    <w:p w14:paraId="58527EFF" w14:textId="1A38771D" w:rsidR="00BD7155" w:rsidRPr="00125BE4" w:rsidRDefault="00BD7155" w:rsidP="00BD7155">
      <w:r w:rsidRPr="00125BE4">
        <w:t>One of the major factor</w:t>
      </w:r>
      <w:r w:rsidR="00392F1E" w:rsidRPr="00125BE4">
        <w:t>s</w:t>
      </w:r>
      <w:r w:rsidRPr="00125BE4">
        <w:t xml:space="preserve"> is the </w:t>
      </w:r>
      <w:r w:rsidRPr="00125BE4">
        <w:rPr>
          <w:i/>
        </w:rPr>
        <w:t xml:space="preserve">strategic fit, </w:t>
      </w:r>
      <w:r w:rsidRPr="00125BE4">
        <w:t>based on which the proposed investment need</w:t>
      </w:r>
      <w:r w:rsidR="00C01FA1" w:rsidRPr="00125BE4">
        <w:t>s</w:t>
      </w:r>
      <w:r w:rsidRPr="00125BE4">
        <w:t xml:space="preserve"> to be aligned with the organisation’s long-term objectives, competitive positioning and core capabilities. For examples, the project having higher NPV might be proven as unsuitable if it diverts the resources away from firm’s core market and dilutes the brand identity (Gallant, 2025). This is connected with the </w:t>
      </w:r>
      <w:r w:rsidRPr="00125BE4">
        <w:rPr>
          <w:i/>
        </w:rPr>
        <w:t xml:space="preserve">operation feasibility </w:t>
      </w:r>
      <w:r w:rsidRPr="00125BE4">
        <w:t xml:space="preserve">which includes availability of skilled </w:t>
      </w:r>
      <w:r w:rsidRPr="00125BE4">
        <w:lastRenderedPageBreak/>
        <w:t xml:space="preserve">labours, technology, supply chains, and managerial capacity and needs to apply the project in a successful manner. </w:t>
      </w:r>
    </w:p>
    <w:p w14:paraId="6FDEE0BD" w14:textId="77777777" w:rsidR="00BD7155" w:rsidRPr="00125BE4" w:rsidRDefault="00BD7155" w:rsidP="00BD7155">
      <w:pPr>
        <w:rPr>
          <w:b/>
          <w:i/>
        </w:rPr>
      </w:pPr>
      <w:r w:rsidRPr="00125BE4">
        <w:rPr>
          <w:b/>
          <w:i/>
        </w:rPr>
        <w:t xml:space="preserve">Risk and uncertainty </w:t>
      </w:r>
    </w:p>
    <w:p w14:paraId="5460A646" w14:textId="5488DE11" w:rsidR="00BD7155" w:rsidRPr="00125BE4" w:rsidRDefault="00BD7155" w:rsidP="00BD7155">
      <w:r w:rsidRPr="00125BE4">
        <w:t>This needs to be assessed beyond what has been captured in the discount rates. The market demand and volatility, including</w:t>
      </w:r>
      <w:r w:rsidR="00521191" w:rsidRPr="00125BE4">
        <w:t xml:space="preserve"> </w:t>
      </w:r>
      <w:r w:rsidRPr="00125BE4">
        <w:t>technology obsolesce, regulatory changes, and competitive responses can affect the outcomes (Gallant Capital, 2025). The scenario assessment including sensitivity assessment assists the managers to understand the way changes in key assumptions can create an impact in project performances.</w:t>
      </w:r>
    </w:p>
    <w:p w14:paraId="1AD7AFC3" w14:textId="77777777" w:rsidR="00BD7155" w:rsidRPr="00125BE4" w:rsidRDefault="00BD7155" w:rsidP="00BD7155">
      <w:pPr>
        <w:rPr>
          <w:b/>
          <w:i/>
        </w:rPr>
      </w:pPr>
      <w:r w:rsidRPr="00125BE4">
        <w:rPr>
          <w:b/>
          <w:i/>
        </w:rPr>
        <w:t>Financial flexibility and funding capacity</w:t>
      </w:r>
    </w:p>
    <w:p w14:paraId="5F7E87A2" w14:textId="3C66F209" w:rsidR="00BD7155" w:rsidRPr="00125BE4" w:rsidRDefault="00BD7155" w:rsidP="00BD7155">
      <w:r w:rsidRPr="00125BE4">
        <w:t xml:space="preserve">Even for some of the highly complex and profitable projects cash flow related stains can be noted. At the same time, ethical, legal and environmental implications need to be evaluated as the non-compliance can cause a damage to the reputation and causes long-term costs. </w:t>
      </w:r>
    </w:p>
    <w:p w14:paraId="142629BF" w14:textId="77777777" w:rsidR="00BD7155" w:rsidRPr="00125BE4" w:rsidRDefault="00BD7155" w:rsidP="00125BE4">
      <w:pPr>
        <w:pStyle w:val="Heading2"/>
      </w:pPr>
      <w:bookmarkStart w:id="71" w:name="_Toc218639607"/>
      <w:bookmarkStart w:id="72" w:name="_Toc218729965"/>
      <w:r w:rsidRPr="00125BE4">
        <w:t>d. Optimal investment policy resulting total NPV from the investment policy</w:t>
      </w:r>
      <w:bookmarkEnd w:id="71"/>
      <w:bookmarkEnd w:id="72"/>
    </w:p>
    <w:p w14:paraId="171C3A57" w14:textId="77777777" w:rsidR="00BD7155" w:rsidRPr="00125BE4" w:rsidRDefault="00BD7155" w:rsidP="00BD7155">
      <w:r w:rsidRPr="00125BE4">
        <w:t>Capital Rationing Problem (Divisible Projects)</w:t>
      </w:r>
    </w:p>
    <w:p w14:paraId="30F6C6B1" w14:textId="77777777" w:rsidR="00BD7155" w:rsidRPr="00125BE4" w:rsidRDefault="00BD7155" w:rsidP="00BD7155">
      <w:r w:rsidRPr="00125BE4">
        <w:t>Following are given:</w:t>
      </w:r>
    </w:p>
    <w:p w14:paraId="063138CA" w14:textId="77777777" w:rsidR="00BD7155" w:rsidRPr="00125BE4" w:rsidRDefault="00BD7155" w:rsidP="00BD7155">
      <w:r w:rsidRPr="00125BE4">
        <w:t>Total funds available: £2,500,000</w:t>
      </w:r>
    </w:p>
    <w:p w14:paraId="295C519C" w14:textId="77777777" w:rsidR="00BD7155" w:rsidRPr="00125BE4" w:rsidRDefault="00BD7155" w:rsidP="00BD7155">
      <w:r w:rsidRPr="00125BE4">
        <w:t>Projects are divisible</w:t>
      </w:r>
    </w:p>
    <w:p w14:paraId="55B3984D" w14:textId="77777777" w:rsidR="00BD7155" w:rsidRPr="00125BE4" w:rsidRDefault="00BD7155" w:rsidP="00BD7155">
      <w:r w:rsidRPr="00125BE4">
        <w:t>NPVs and initial investments already calculated:</w:t>
      </w:r>
    </w:p>
    <w:tbl>
      <w:tblPr>
        <w:tblStyle w:val="TableGrid"/>
        <w:tblW w:w="0" w:type="auto"/>
        <w:jc w:val="center"/>
        <w:tblLook w:val="04A0" w:firstRow="1" w:lastRow="0" w:firstColumn="1" w:lastColumn="0" w:noHBand="0" w:noVBand="1"/>
      </w:tblPr>
      <w:tblGrid>
        <w:gridCol w:w="937"/>
        <w:gridCol w:w="2590"/>
        <w:gridCol w:w="1250"/>
      </w:tblGrid>
      <w:tr w:rsidR="00BD7155" w:rsidRPr="00125BE4" w14:paraId="18BAFDBE" w14:textId="77777777" w:rsidTr="00BD7155">
        <w:trPr>
          <w:jc w:val="center"/>
        </w:trPr>
        <w:tc>
          <w:tcPr>
            <w:tcW w:w="0" w:type="auto"/>
            <w:hideMark/>
          </w:tcPr>
          <w:p w14:paraId="65E69883"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Option</w:t>
            </w:r>
          </w:p>
        </w:tc>
        <w:tc>
          <w:tcPr>
            <w:tcW w:w="0" w:type="auto"/>
            <w:hideMark/>
          </w:tcPr>
          <w:p w14:paraId="5A75D1EC"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Initial Investment (£m)</w:t>
            </w:r>
          </w:p>
        </w:tc>
        <w:tc>
          <w:tcPr>
            <w:tcW w:w="0" w:type="auto"/>
            <w:hideMark/>
          </w:tcPr>
          <w:p w14:paraId="75033FFF"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NPV (£m)</w:t>
            </w:r>
          </w:p>
        </w:tc>
      </w:tr>
      <w:tr w:rsidR="00BD7155" w:rsidRPr="00125BE4" w14:paraId="313E6CDA" w14:textId="77777777" w:rsidTr="00BD7155">
        <w:trPr>
          <w:jc w:val="center"/>
        </w:trPr>
        <w:tc>
          <w:tcPr>
            <w:tcW w:w="0" w:type="auto"/>
            <w:hideMark/>
          </w:tcPr>
          <w:p w14:paraId="58A52F46"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A</w:t>
            </w:r>
          </w:p>
        </w:tc>
        <w:tc>
          <w:tcPr>
            <w:tcW w:w="0" w:type="auto"/>
            <w:hideMark/>
          </w:tcPr>
          <w:p w14:paraId="541374AF"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0.6</w:t>
            </w:r>
          </w:p>
        </w:tc>
        <w:tc>
          <w:tcPr>
            <w:tcW w:w="0" w:type="auto"/>
            <w:hideMark/>
          </w:tcPr>
          <w:p w14:paraId="097038C4"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0.643</w:t>
            </w:r>
          </w:p>
        </w:tc>
      </w:tr>
      <w:tr w:rsidR="00BD7155" w:rsidRPr="00125BE4" w14:paraId="2E2DCE74" w14:textId="77777777" w:rsidTr="00BD7155">
        <w:trPr>
          <w:jc w:val="center"/>
        </w:trPr>
        <w:tc>
          <w:tcPr>
            <w:tcW w:w="0" w:type="auto"/>
            <w:hideMark/>
          </w:tcPr>
          <w:p w14:paraId="42E2C322"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B</w:t>
            </w:r>
          </w:p>
        </w:tc>
        <w:tc>
          <w:tcPr>
            <w:tcW w:w="0" w:type="auto"/>
            <w:hideMark/>
          </w:tcPr>
          <w:p w14:paraId="1064C453"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1.0</w:t>
            </w:r>
          </w:p>
        </w:tc>
        <w:tc>
          <w:tcPr>
            <w:tcW w:w="0" w:type="auto"/>
            <w:hideMark/>
          </w:tcPr>
          <w:p w14:paraId="04CC56E2"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0.792</w:t>
            </w:r>
          </w:p>
        </w:tc>
      </w:tr>
      <w:tr w:rsidR="00BD7155" w:rsidRPr="00125BE4" w14:paraId="7B52B3FD" w14:textId="77777777" w:rsidTr="00BD7155">
        <w:trPr>
          <w:jc w:val="center"/>
        </w:trPr>
        <w:tc>
          <w:tcPr>
            <w:tcW w:w="0" w:type="auto"/>
            <w:hideMark/>
          </w:tcPr>
          <w:p w14:paraId="2E561461"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C</w:t>
            </w:r>
          </w:p>
        </w:tc>
        <w:tc>
          <w:tcPr>
            <w:tcW w:w="0" w:type="auto"/>
            <w:hideMark/>
          </w:tcPr>
          <w:p w14:paraId="375897B8"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1.6</w:t>
            </w:r>
          </w:p>
        </w:tc>
        <w:tc>
          <w:tcPr>
            <w:tcW w:w="0" w:type="auto"/>
            <w:hideMark/>
          </w:tcPr>
          <w:p w14:paraId="5CC13673" w14:textId="77777777" w:rsidR="00BD7155" w:rsidRPr="00125BE4" w:rsidRDefault="00BD7155" w:rsidP="00BD7155">
            <w:pPr>
              <w:jc w:val="cente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0.743</w:t>
            </w:r>
          </w:p>
        </w:tc>
      </w:tr>
    </w:tbl>
    <w:p w14:paraId="2ECFE56D" w14:textId="77777777" w:rsidR="00BD7155" w:rsidRPr="00125BE4" w:rsidRDefault="00BD7155" w:rsidP="00BD7155"/>
    <w:p w14:paraId="78A14B74" w14:textId="77777777" w:rsidR="00BD7155" w:rsidRPr="00125BE4" w:rsidRDefault="00BD7155" w:rsidP="00BD7155">
      <w:pPr>
        <w:rPr>
          <w:b/>
          <w:i/>
        </w:rPr>
      </w:pPr>
      <w:r w:rsidRPr="00125BE4">
        <w:rPr>
          <w:b/>
          <w:i/>
        </w:rPr>
        <w:t>Calculate NPV per £1 invested (Profitability Index basis)</w:t>
      </w:r>
    </w:p>
    <w:p w14:paraId="5ED89E92" w14:textId="77777777" w:rsidR="00BD7155" w:rsidRPr="00125BE4" w:rsidRDefault="00BD7155" w:rsidP="00BD7155">
      <w:pPr>
        <w:jc w:val="center"/>
      </w:pPr>
      <w:r w:rsidRPr="00125BE4">
        <w:rPr>
          <w:noProof/>
          <w:lang w:val="en-IN"/>
        </w:rPr>
        <w:drawing>
          <wp:inline distT="0" distB="0" distL="0" distR="0" wp14:anchorId="56B28557" wp14:editId="19B23B1E">
            <wp:extent cx="2676525" cy="647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76525" cy="647700"/>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1030"/>
        <w:gridCol w:w="1403"/>
        <w:gridCol w:w="1296"/>
      </w:tblGrid>
      <w:tr w:rsidR="00BD7155" w:rsidRPr="00125BE4" w14:paraId="6073EF4B" w14:textId="77777777" w:rsidTr="00BD7155">
        <w:trPr>
          <w:jc w:val="center"/>
        </w:trPr>
        <w:tc>
          <w:tcPr>
            <w:tcW w:w="0" w:type="auto"/>
            <w:hideMark/>
          </w:tcPr>
          <w:p w14:paraId="37482394" w14:textId="72A5A002"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Option</w:t>
            </w:r>
            <w:r w:rsidR="00AE590C" w:rsidRPr="00125BE4">
              <w:rPr>
                <w:rFonts w:ascii="Times New Roman" w:eastAsia="Times New Roman" w:hAnsi="Times New Roman" w:cs="Times New Roman"/>
                <w:b/>
                <w:bCs/>
                <w:szCs w:val="24"/>
                <w:lang w:val="en-GB"/>
              </w:rPr>
              <w:t>s</w:t>
            </w:r>
          </w:p>
        </w:tc>
        <w:tc>
          <w:tcPr>
            <w:tcW w:w="0" w:type="auto"/>
            <w:hideMark/>
          </w:tcPr>
          <w:p w14:paraId="6589A4C1"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Calculation</w:t>
            </w:r>
          </w:p>
        </w:tc>
        <w:tc>
          <w:tcPr>
            <w:tcW w:w="0" w:type="auto"/>
            <w:hideMark/>
          </w:tcPr>
          <w:p w14:paraId="6C825E98"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NPV per £</w:t>
            </w:r>
          </w:p>
        </w:tc>
      </w:tr>
      <w:tr w:rsidR="00BD7155" w:rsidRPr="00125BE4" w14:paraId="2CB4A019" w14:textId="77777777" w:rsidTr="00BD7155">
        <w:trPr>
          <w:jc w:val="center"/>
        </w:trPr>
        <w:tc>
          <w:tcPr>
            <w:tcW w:w="0" w:type="auto"/>
            <w:hideMark/>
          </w:tcPr>
          <w:p w14:paraId="5AAFF6AC"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lastRenderedPageBreak/>
              <w:t>A</w:t>
            </w:r>
          </w:p>
        </w:tc>
        <w:tc>
          <w:tcPr>
            <w:tcW w:w="0" w:type="auto"/>
            <w:hideMark/>
          </w:tcPr>
          <w:p w14:paraId="2B9709F0"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0.643 ÷ 0.6</w:t>
            </w:r>
          </w:p>
        </w:tc>
        <w:tc>
          <w:tcPr>
            <w:tcW w:w="0" w:type="auto"/>
            <w:hideMark/>
          </w:tcPr>
          <w:p w14:paraId="5C6513C7"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b/>
                <w:bCs/>
                <w:szCs w:val="24"/>
                <w:lang w:val="en-GB"/>
              </w:rPr>
              <w:t>1.072</w:t>
            </w:r>
          </w:p>
        </w:tc>
      </w:tr>
      <w:tr w:rsidR="00BD7155" w:rsidRPr="00125BE4" w14:paraId="66E4A64A" w14:textId="77777777" w:rsidTr="00BD7155">
        <w:trPr>
          <w:jc w:val="center"/>
        </w:trPr>
        <w:tc>
          <w:tcPr>
            <w:tcW w:w="0" w:type="auto"/>
            <w:hideMark/>
          </w:tcPr>
          <w:p w14:paraId="286E9AA7"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B</w:t>
            </w:r>
          </w:p>
        </w:tc>
        <w:tc>
          <w:tcPr>
            <w:tcW w:w="0" w:type="auto"/>
            <w:hideMark/>
          </w:tcPr>
          <w:p w14:paraId="362FBBA8"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0.792 ÷ 1.0</w:t>
            </w:r>
          </w:p>
        </w:tc>
        <w:tc>
          <w:tcPr>
            <w:tcW w:w="0" w:type="auto"/>
            <w:hideMark/>
          </w:tcPr>
          <w:p w14:paraId="603EDE57"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b/>
                <w:bCs/>
                <w:szCs w:val="24"/>
                <w:lang w:val="en-GB"/>
              </w:rPr>
              <w:t>0.792</w:t>
            </w:r>
          </w:p>
        </w:tc>
      </w:tr>
      <w:tr w:rsidR="00BD7155" w:rsidRPr="00125BE4" w14:paraId="235F07A6" w14:textId="77777777" w:rsidTr="00BD7155">
        <w:trPr>
          <w:jc w:val="center"/>
        </w:trPr>
        <w:tc>
          <w:tcPr>
            <w:tcW w:w="0" w:type="auto"/>
            <w:hideMark/>
          </w:tcPr>
          <w:p w14:paraId="6CCC5A4B"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C</w:t>
            </w:r>
          </w:p>
        </w:tc>
        <w:tc>
          <w:tcPr>
            <w:tcW w:w="0" w:type="auto"/>
            <w:hideMark/>
          </w:tcPr>
          <w:p w14:paraId="76B0E149"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0.743 ÷ 1.6</w:t>
            </w:r>
          </w:p>
        </w:tc>
        <w:tc>
          <w:tcPr>
            <w:tcW w:w="0" w:type="auto"/>
            <w:hideMark/>
          </w:tcPr>
          <w:p w14:paraId="7ABF990A"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b/>
                <w:bCs/>
                <w:szCs w:val="24"/>
                <w:lang w:val="en-GB"/>
              </w:rPr>
              <w:t>0.464</w:t>
            </w:r>
          </w:p>
        </w:tc>
      </w:tr>
    </w:tbl>
    <w:p w14:paraId="0FB53E41" w14:textId="77777777" w:rsidR="00BD7155" w:rsidRPr="00125BE4" w:rsidRDefault="00BD7155" w:rsidP="00FB3E0B"/>
    <w:p w14:paraId="3721FA03" w14:textId="77777777" w:rsidR="00BD7155" w:rsidRPr="00125BE4" w:rsidRDefault="00BD7155" w:rsidP="00BD7155">
      <w:r w:rsidRPr="00125BE4">
        <w:t>Ranking highest to lowest:</w:t>
      </w:r>
    </w:p>
    <w:p w14:paraId="2D8119FC" w14:textId="77777777" w:rsidR="00BD7155" w:rsidRPr="00125BE4" w:rsidRDefault="00BD7155" w:rsidP="00BD7155">
      <w:pPr>
        <w:pStyle w:val="ListParagraph"/>
        <w:numPr>
          <w:ilvl w:val="0"/>
          <w:numId w:val="5"/>
        </w:numPr>
        <w:rPr>
          <w:lang w:val="en-GB"/>
        </w:rPr>
      </w:pPr>
      <w:r w:rsidRPr="00125BE4">
        <w:rPr>
          <w:lang w:val="en-GB"/>
        </w:rPr>
        <w:t>Option A</w:t>
      </w:r>
    </w:p>
    <w:p w14:paraId="4CCEAAAB" w14:textId="77777777" w:rsidR="00BD7155" w:rsidRPr="00125BE4" w:rsidRDefault="00BD7155" w:rsidP="00BD7155">
      <w:pPr>
        <w:pStyle w:val="ListParagraph"/>
        <w:numPr>
          <w:ilvl w:val="0"/>
          <w:numId w:val="5"/>
        </w:numPr>
        <w:rPr>
          <w:lang w:val="en-GB"/>
        </w:rPr>
      </w:pPr>
      <w:r w:rsidRPr="00125BE4">
        <w:rPr>
          <w:lang w:val="en-GB"/>
        </w:rPr>
        <w:t>Option B</w:t>
      </w:r>
    </w:p>
    <w:p w14:paraId="2F763EF5" w14:textId="77777777" w:rsidR="00BD7155" w:rsidRPr="00125BE4" w:rsidRDefault="00BD7155" w:rsidP="00BD7155">
      <w:pPr>
        <w:pStyle w:val="ListParagraph"/>
        <w:numPr>
          <w:ilvl w:val="0"/>
          <w:numId w:val="5"/>
        </w:numPr>
        <w:rPr>
          <w:lang w:val="en-GB"/>
        </w:rPr>
      </w:pPr>
      <w:r w:rsidRPr="00125BE4">
        <w:rPr>
          <w:lang w:val="en-GB"/>
        </w:rPr>
        <w:t>Option C</w:t>
      </w:r>
    </w:p>
    <w:p w14:paraId="665A18DD" w14:textId="77777777" w:rsidR="00BD7155" w:rsidRPr="00125BE4" w:rsidRDefault="00BD7155" w:rsidP="00BD7155">
      <w:pPr>
        <w:rPr>
          <w:b/>
          <w:i/>
        </w:rPr>
      </w:pPr>
      <w:r w:rsidRPr="00125BE4">
        <w:rPr>
          <w:b/>
          <w:i/>
        </w:rPr>
        <w:t>Allocate funds in ranking order</w:t>
      </w:r>
    </w:p>
    <w:p w14:paraId="2978CAA7" w14:textId="77777777" w:rsidR="00BD7155" w:rsidRPr="00125BE4" w:rsidRDefault="00BD7155" w:rsidP="00BD7155">
      <w:r w:rsidRPr="00125BE4">
        <w:t>Option A (first)</w:t>
      </w:r>
    </w:p>
    <w:p w14:paraId="1A031F85" w14:textId="77777777" w:rsidR="00BD7155" w:rsidRPr="00125BE4" w:rsidRDefault="00BD7155" w:rsidP="00BD7155">
      <w:pPr>
        <w:pStyle w:val="ListParagraph"/>
        <w:numPr>
          <w:ilvl w:val="0"/>
          <w:numId w:val="6"/>
        </w:numPr>
        <w:rPr>
          <w:szCs w:val="24"/>
          <w:lang w:val="en-GB"/>
        </w:rPr>
      </w:pPr>
      <w:r w:rsidRPr="00125BE4">
        <w:rPr>
          <w:szCs w:val="24"/>
          <w:lang w:val="en-GB"/>
        </w:rPr>
        <w:t>Investment required = £0.6m</w:t>
      </w:r>
    </w:p>
    <w:p w14:paraId="04DCE34C" w14:textId="77777777" w:rsidR="00BD7155" w:rsidRPr="00125BE4" w:rsidRDefault="00BD7155" w:rsidP="00BD7155">
      <w:pPr>
        <w:pStyle w:val="ListParagraph"/>
        <w:numPr>
          <w:ilvl w:val="0"/>
          <w:numId w:val="6"/>
        </w:numPr>
        <w:rPr>
          <w:szCs w:val="24"/>
          <w:lang w:val="en-GB"/>
        </w:rPr>
      </w:pPr>
      <w:r w:rsidRPr="00125BE4">
        <w:rPr>
          <w:szCs w:val="24"/>
          <w:lang w:val="en-GB"/>
        </w:rPr>
        <w:t>Funds remaining = £2.5m − £0.6m = £1.9m</w:t>
      </w:r>
    </w:p>
    <w:p w14:paraId="29089402" w14:textId="77777777" w:rsidR="00BD7155" w:rsidRPr="00125BE4" w:rsidRDefault="00BD7155" w:rsidP="00BD7155">
      <w:pPr>
        <w:pStyle w:val="ListParagraph"/>
        <w:numPr>
          <w:ilvl w:val="0"/>
          <w:numId w:val="6"/>
        </w:numPr>
        <w:rPr>
          <w:szCs w:val="24"/>
          <w:lang w:val="en-GB"/>
        </w:rPr>
      </w:pPr>
      <w:r w:rsidRPr="00125BE4">
        <w:rPr>
          <w:szCs w:val="24"/>
          <w:lang w:val="en-GB"/>
        </w:rPr>
        <w:t>NPV gained = £0.643m</w:t>
      </w:r>
    </w:p>
    <w:p w14:paraId="4922C972" w14:textId="77777777" w:rsidR="00BD7155" w:rsidRPr="00125BE4" w:rsidRDefault="00BD7155" w:rsidP="00BD7155">
      <w:r w:rsidRPr="00125BE4">
        <w:rPr>
          <w:rStyle w:val="Strong"/>
        </w:rPr>
        <w:t>Option A (first)</w:t>
      </w:r>
    </w:p>
    <w:p w14:paraId="56970782" w14:textId="77777777" w:rsidR="00BD7155" w:rsidRPr="00125BE4" w:rsidRDefault="00BD7155" w:rsidP="00BD7155">
      <w:pPr>
        <w:pStyle w:val="ListParagraph"/>
        <w:numPr>
          <w:ilvl w:val="0"/>
          <w:numId w:val="7"/>
        </w:numPr>
        <w:rPr>
          <w:lang w:val="en-GB"/>
        </w:rPr>
      </w:pPr>
      <w:r w:rsidRPr="00125BE4">
        <w:rPr>
          <w:lang w:val="en-GB"/>
        </w:rPr>
        <w:t>Investment required = £0.6m</w:t>
      </w:r>
    </w:p>
    <w:p w14:paraId="7B07F20C" w14:textId="77777777" w:rsidR="00BD7155" w:rsidRPr="00125BE4" w:rsidRDefault="00BD7155" w:rsidP="00BD7155">
      <w:pPr>
        <w:pStyle w:val="ListParagraph"/>
        <w:numPr>
          <w:ilvl w:val="0"/>
          <w:numId w:val="7"/>
        </w:numPr>
        <w:rPr>
          <w:lang w:val="en-GB"/>
        </w:rPr>
      </w:pPr>
      <w:r w:rsidRPr="00125BE4">
        <w:rPr>
          <w:lang w:val="en-GB"/>
        </w:rPr>
        <w:t xml:space="preserve">Funds remaining = £2.5m − £0.6m = </w:t>
      </w:r>
      <w:r w:rsidRPr="00125BE4">
        <w:rPr>
          <w:rStyle w:val="Strong"/>
          <w:lang w:val="en-GB"/>
        </w:rPr>
        <w:t>£1.9m</w:t>
      </w:r>
    </w:p>
    <w:p w14:paraId="7ADD9ECE" w14:textId="77777777" w:rsidR="00BD7155" w:rsidRPr="00125BE4" w:rsidRDefault="00BD7155" w:rsidP="00BD7155">
      <w:pPr>
        <w:pStyle w:val="ListParagraph"/>
        <w:numPr>
          <w:ilvl w:val="0"/>
          <w:numId w:val="7"/>
        </w:numPr>
        <w:rPr>
          <w:lang w:val="en-GB"/>
        </w:rPr>
      </w:pPr>
      <w:r w:rsidRPr="00125BE4">
        <w:rPr>
          <w:lang w:val="en-GB"/>
        </w:rPr>
        <w:t xml:space="preserve">NPV gained = </w:t>
      </w:r>
      <w:r w:rsidRPr="00125BE4">
        <w:rPr>
          <w:rStyle w:val="Strong"/>
          <w:lang w:val="en-GB"/>
        </w:rPr>
        <w:t>£0.643m</w:t>
      </w:r>
    </w:p>
    <w:p w14:paraId="23224D22" w14:textId="77777777" w:rsidR="00BD7155" w:rsidRPr="00125BE4" w:rsidRDefault="00BD7155" w:rsidP="00BD7155">
      <w:r w:rsidRPr="00125BE4">
        <w:rPr>
          <w:rStyle w:val="Strong"/>
        </w:rPr>
        <w:t>Option C (fractional investment)</w:t>
      </w:r>
    </w:p>
    <w:p w14:paraId="75F5D469" w14:textId="77777777" w:rsidR="00BD7155" w:rsidRPr="00125BE4" w:rsidRDefault="00BD7155" w:rsidP="00BD7155">
      <w:pPr>
        <w:pStyle w:val="ListParagraph"/>
        <w:numPr>
          <w:ilvl w:val="0"/>
          <w:numId w:val="8"/>
        </w:numPr>
        <w:rPr>
          <w:lang w:val="en-GB"/>
        </w:rPr>
      </w:pPr>
      <w:r w:rsidRPr="00125BE4">
        <w:rPr>
          <w:lang w:val="en-GB"/>
        </w:rPr>
        <w:t>Full investment required = £1.6m</w:t>
      </w:r>
    </w:p>
    <w:p w14:paraId="72E2AFC9" w14:textId="77777777" w:rsidR="00BD7155" w:rsidRPr="00125BE4" w:rsidRDefault="00BD7155" w:rsidP="00BD7155">
      <w:pPr>
        <w:pStyle w:val="ListParagraph"/>
        <w:numPr>
          <w:ilvl w:val="0"/>
          <w:numId w:val="8"/>
        </w:numPr>
        <w:rPr>
          <w:lang w:val="en-GB"/>
        </w:rPr>
      </w:pPr>
      <w:r w:rsidRPr="00125BE4">
        <w:rPr>
          <w:lang w:val="en-GB"/>
        </w:rPr>
        <w:t>Funds available = £0.9m</w:t>
      </w:r>
    </w:p>
    <w:p w14:paraId="7D7EA4BB" w14:textId="77777777" w:rsidR="00BD7155" w:rsidRPr="00125BE4" w:rsidRDefault="00BD7155" w:rsidP="00BD7155">
      <w:r w:rsidRPr="00125BE4">
        <w:t>Fraction undertaken:</w:t>
      </w:r>
    </w:p>
    <w:p w14:paraId="7E829DBB" w14:textId="77777777" w:rsidR="00BD7155" w:rsidRPr="00125BE4" w:rsidRDefault="00BD7155" w:rsidP="00BD7155">
      <w:r w:rsidRPr="00125BE4">
        <w:t xml:space="preserve">0.9 / 1.6 </w:t>
      </w:r>
    </w:p>
    <w:p w14:paraId="73E9FC40" w14:textId="77777777" w:rsidR="00BD7155" w:rsidRPr="00125BE4" w:rsidRDefault="00BD7155" w:rsidP="00BD7155">
      <w:r w:rsidRPr="00125BE4">
        <w:t>Or, 0.5625 (56.25%)</w:t>
      </w:r>
    </w:p>
    <w:p w14:paraId="727F240D" w14:textId="77777777" w:rsidR="00BD7155" w:rsidRPr="00125BE4" w:rsidRDefault="00BD7155" w:rsidP="00BD7155">
      <w:pPr>
        <w:rPr>
          <w:rStyle w:val="mord"/>
          <w:b/>
        </w:rPr>
      </w:pPr>
      <w:r w:rsidRPr="00125BE4">
        <w:t xml:space="preserve">NPV from Option C: </w:t>
      </w:r>
      <w:r w:rsidRPr="00125BE4">
        <w:rPr>
          <w:rStyle w:val="mord"/>
        </w:rPr>
        <w:t>0.5625</w:t>
      </w:r>
      <w:r w:rsidRPr="00125BE4">
        <w:rPr>
          <w:rStyle w:val="mbin"/>
        </w:rPr>
        <w:t>×</w:t>
      </w:r>
      <w:r w:rsidRPr="00125BE4">
        <w:rPr>
          <w:rStyle w:val="mord"/>
        </w:rPr>
        <w:t xml:space="preserve">0.743 </w:t>
      </w:r>
      <w:r w:rsidRPr="00125BE4">
        <w:rPr>
          <w:rStyle w:val="mrel"/>
        </w:rPr>
        <w:t xml:space="preserve">= </w:t>
      </w:r>
      <w:r w:rsidRPr="00125BE4">
        <w:rPr>
          <w:rStyle w:val="mord"/>
          <w:b/>
        </w:rPr>
        <w:t>£0.418m</w:t>
      </w:r>
    </w:p>
    <w:p w14:paraId="1296E9DB" w14:textId="77777777" w:rsidR="00BD7155" w:rsidRPr="00125BE4" w:rsidRDefault="00BD7155" w:rsidP="00BD7155">
      <w:pPr>
        <w:rPr>
          <w:b/>
          <w:i/>
        </w:rPr>
      </w:pPr>
      <w:r w:rsidRPr="00125BE4">
        <w:rPr>
          <w:b/>
          <w:i/>
        </w:rPr>
        <w:t>Total NPV from optimal investment policy</w:t>
      </w:r>
    </w:p>
    <w:tbl>
      <w:tblPr>
        <w:tblStyle w:val="TableGrid"/>
        <w:tblW w:w="0" w:type="auto"/>
        <w:jc w:val="center"/>
        <w:tblLook w:val="04A0" w:firstRow="1" w:lastRow="0" w:firstColumn="1" w:lastColumn="0" w:noHBand="0" w:noVBand="1"/>
      </w:tblPr>
      <w:tblGrid>
        <w:gridCol w:w="2063"/>
        <w:gridCol w:w="1250"/>
      </w:tblGrid>
      <w:tr w:rsidR="00BD7155" w:rsidRPr="00125BE4" w14:paraId="707D6172" w14:textId="77777777" w:rsidTr="00BD7155">
        <w:trPr>
          <w:jc w:val="center"/>
        </w:trPr>
        <w:tc>
          <w:tcPr>
            <w:tcW w:w="0" w:type="auto"/>
            <w:hideMark/>
          </w:tcPr>
          <w:p w14:paraId="42963606"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Investment</w:t>
            </w:r>
          </w:p>
        </w:tc>
        <w:tc>
          <w:tcPr>
            <w:tcW w:w="0" w:type="auto"/>
            <w:hideMark/>
          </w:tcPr>
          <w:p w14:paraId="17A35841" w14:textId="77777777" w:rsidR="00BD7155" w:rsidRPr="00125BE4" w:rsidRDefault="00BD7155" w:rsidP="00BD7155">
            <w:pPr>
              <w:jc w:val="center"/>
              <w:rPr>
                <w:rFonts w:ascii="Times New Roman" w:eastAsia="Times New Roman" w:hAnsi="Times New Roman" w:cs="Times New Roman"/>
                <w:b/>
                <w:bCs/>
                <w:szCs w:val="24"/>
                <w:lang w:val="en-GB"/>
              </w:rPr>
            </w:pPr>
            <w:r w:rsidRPr="00125BE4">
              <w:rPr>
                <w:rFonts w:ascii="Times New Roman" w:eastAsia="Times New Roman" w:hAnsi="Times New Roman" w:cs="Times New Roman"/>
                <w:b/>
                <w:bCs/>
                <w:szCs w:val="24"/>
                <w:lang w:val="en-GB"/>
              </w:rPr>
              <w:t>NPV (£m)</w:t>
            </w:r>
          </w:p>
        </w:tc>
      </w:tr>
      <w:tr w:rsidR="00BD7155" w:rsidRPr="00125BE4" w14:paraId="64474C5E" w14:textId="77777777" w:rsidTr="00BD7155">
        <w:trPr>
          <w:jc w:val="center"/>
        </w:trPr>
        <w:tc>
          <w:tcPr>
            <w:tcW w:w="0" w:type="auto"/>
            <w:hideMark/>
          </w:tcPr>
          <w:p w14:paraId="15103639"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Option A (100%)</w:t>
            </w:r>
          </w:p>
        </w:tc>
        <w:tc>
          <w:tcPr>
            <w:tcW w:w="0" w:type="auto"/>
            <w:hideMark/>
          </w:tcPr>
          <w:p w14:paraId="29FCDA16"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0.643</w:t>
            </w:r>
          </w:p>
        </w:tc>
      </w:tr>
      <w:tr w:rsidR="00BD7155" w:rsidRPr="00125BE4" w14:paraId="70236BBC" w14:textId="77777777" w:rsidTr="00BD7155">
        <w:trPr>
          <w:jc w:val="center"/>
        </w:trPr>
        <w:tc>
          <w:tcPr>
            <w:tcW w:w="0" w:type="auto"/>
            <w:hideMark/>
          </w:tcPr>
          <w:p w14:paraId="1E498BD7"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lastRenderedPageBreak/>
              <w:t>Option B (100%)</w:t>
            </w:r>
          </w:p>
        </w:tc>
        <w:tc>
          <w:tcPr>
            <w:tcW w:w="0" w:type="auto"/>
            <w:hideMark/>
          </w:tcPr>
          <w:p w14:paraId="06867AD8"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0.792</w:t>
            </w:r>
          </w:p>
        </w:tc>
      </w:tr>
      <w:tr w:rsidR="00BD7155" w:rsidRPr="00125BE4" w14:paraId="3C6F9428" w14:textId="77777777" w:rsidTr="00BD7155">
        <w:trPr>
          <w:jc w:val="center"/>
        </w:trPr>
        <w:tc>
          <w:tcPr>
            <w:tcW w:w="0" w:type="auto"/>
            <w:hideMark/>
          </w:tcPr>
          <w:p w14:paraId="19E8FF24"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Option C (56.25%)</w:t>
            </w:r>
          </w:p>
        </w:tc>
        <w:tc>
          <w:tcPr>
            <w:tcW w:w="0" w:type="auto"/>
            <w:hideMark/>
          </w:tcPr>
          <w:p w14:paraId="1A90B4AA"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szCs w:val="24"/>
                <w:lang w:val="en-GB"/>
              </w:rPr>
              <w:t>0.418</w:t>
            </w:r>
          </w:p>
        </w:tc>
      </w:tr>
      <w:tr w:rsidR="00BD7155" w:rsidRPr="00125BE4" w14:paraId="32E629AE" w14:textId="77777777" w:rsidTr="00BD7155">
        <w:trPr>
          <w:jc w:val="center"/>
        </w:trPr>
        <w:tc>
          <w:tcPr>
            <w:tcW w:w="0" w:type="auto"/>
            <w:hideMark/>
          </w:tcPr>
          <w:p w14:paraId="1F93976D"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b/>
                <w:bCs/>
                <w:szCs w:val="24"/>
                <w:lang w:val="en-GB"/>
              </w:rPr>
              <w:t>Total NPV</w:t>
            </w:r>
          </w:p>
        </w:tc>
        <w:tc>
          <w:tcPr>
            <w:tcW w:w="0" w:type="auto"/>
            <w:hideMark/>
          </w:tcPr>
          <w:p w14:paraId="7C2502B7" w14:textId="77777777" w:rsidR="00BD7155" w:rsidRPr="00125BE4" w:rsidRDefault="00BD7155" w:rsidP="00BD7155">
            <w:pPr>
              <w:rPr>
                <w:rFonts w:ascii="Times New Roman" w:eastAsia="Times New Roman" w:hAnsi="Times New Roman" w:cs="Times New Roman"/>
                <w:szCs w:val="24"/>
                <w:lang w:val="en-GB"/>
              </w:rPr>
            </w:pPr>
            <w:r w:rsidRPr="00125BE4">
              <w:rPr>
                <w:rFonts w:ascii="Times New Roman" w:eastAsia="Times New Roman" w:hAnsi="Times New Roman" w:cs="Times New Roman"/>
                <w:b/>
                <w:bCs/>
                <w:szCs w:val="24"/>
                <w:lang w:val="en-GB"/>
              </w:rPr>
              <w:t>£1.853m</w:t>
            </w:r>
          </w:p>
        </w:tc>
      </w:tr>
    </w:tbl>
    <w:p w14:paraId="42D9D426" w14:textId="77777777" w:rsidR="00BD7155" w:rsidRPr="00125BE4" w:rsidRDefault="00BD7155" w:rsidP="00BD7155"/>
    <w:p w14:paraId="39AC8AC6" w14:textId="77777777" w:rsidR="00BD7155" w:rsidRPr="00125BE4" w:rsidRDefault="00BD7155" w:rsidP="00BD7155">
      <w:r w:rsidRPr="00125BE4">
        <w:t>Therefore, the optimal investment policy should be as below:</w:t>
      </w:r>
    </w:p>
    <w:p w14:paraId="2B54A705" w14:textId="77777777" w:rsidR="00BD7155" w:rsidRPr="00125BE4" w:rsidRDefault="00BD7155" w:rsidP="00BD7155">
      <w:pPr>
        <w:pStyle w:val="ListParagraph"/>
        <w:numPr>
          <w:ilvl w:val="0"/>
          <w:numId w:val="9"/>
        </w:numPr>
        <w:rPr>
          <w:lang w:val="en-GB"/>
        </w:rPr>
      </w:pPr>
      <w:r w:rsidRPr="00125BE4">
        <w:rPr>
          <w:lang w:val="en-GB"/>
        </w:rPr>
        <w:t>Undertake Option A in full</w:t>
      </w:r>
    </w:p>
    <w:p w14:paraId="69984387" w14:textId="77777777" w:rsidR="00BD7155" w:rsidRPr="00125BE4" w:rsidRDefault="00BD7155" w:rsidP="00BD7155">
      <w:pPr>
        <w:pStyle w:val="ListParagraph"/>
        <w:numPr>
          <w:ilvl w:val="0"/>
          <w:numId w:val="9"/>
        </w:numPr>
        <w:rPr>
          <w:lang w:val="en-GB"/>
        </w:rPr>
      </w:pPr>
      <w:r w:rsidRPr="00125BE4">
        <w:rPr>
          <w:lang w:val="en-GB"/>
        </w:rPr>
        <w:t>Undertake Option B in full</w:t>
      </w:r>
    </w:p>
    <w:p w14:paraId="116394A5" w14:textId="77777777" w:rsidR="00BD7155" w:rsidRPr="00125BE4" w:rsidRDefault="00BD7155" w:rsidP="00BD7155">
      <w:pPr>
        <w:pStyle w:val="ListParagraph"/>
        <w:numPr>
          <w:ilvl w:val="0"/>
          <w:numId w:val="9"/>
        </w:numPr>
        <w:rPr>
          <w:b/>
          <w:i/>
          <w:lang w:val="en-GB"/>
        </w:rPr>
      </w:pPr>
      <w:r w:rsidRPr="00125BE4">
        <w:rPr>
          <w:lang w:val="en-GB"/>
        </w:rPr>
        <w:t xml:space="preserve">Undertake 56.25% of </w:t>
      </w:r>
      <w:r w:rsidRPr="00125BE4">
        <w:rPr>
          <w:b/>
          <w:i/>
          <w:lang w:val="en-GB"/>
        </w:rPr>
        <w:t>Option C</w:t>
      </w:r>
    </w:p>
    <w:p w14:paraId="344A486C" w14:textId="77777777" w:rsidR="00BD7155" w:rsidRPr="00125BE4" w:rsidRDefault="00BD7155" w:rsidP="00BD7155">
      <w:r w:rsidRPr="00125BE4">
        <w:t xml:space="preserve">Total NPV is £1.85 million </w:t>
      </w:r>
    </w:p>
    <w:p w14:paraId="20C91FD8" w14:textId="77777777" w:rsidR="00BD7155" w:rsidRPr="00125BE4" w:rsidRDefault="00BD7155" w:rsidP="00CC7921">
      <w:pPr>
        <w:pStyle w:val="Heading2"/>
      </w:pPr>
      <w:bookmarkStart w:id="73" w:name="_Toc218639608"/>
      <w:bookmarkStart w:id="74" w:name="_Toc218729966"/>
      <w:r w:rsidRPr="00125BE4">
        <w:t>Conclusion</w:t>
      </w:r>
      <w:bookmarkEnd w:id="73"/>
      <w:bookmarkEnd w:id="74"/>
      <w:r w:rsidRPr="00125BE4">
        <w:t xml:space="preserve"> </w:t>
      </w:r>
    </w:p>
    <w:p w14:paraId="5ED75551" w14:textId="77777777" w:rsidR="00BD7155" w:rsidRPr="00125BE4" w:rsidRDefault="00BD7155" w:rsidP="00BD7155">
      <w:r w:rsidRPr="00125BE4">
        <w:t xml:space="preserve">Based on the complete set of the calculations and assessment, </w:t>
      </w:r>
      <w:r w:rsidRPr="00125BE4">
        <w:rPr>
          <w:i/>
        </w:rPr>
        <w:t xml:space="preserve">Option B </w:t>
      </w:r>
      <w:r w:rsidRPr="00125BE4">
        <w:t>is noted as the most suitable standalone investment, as it delivers highest NPV and substantial IRR above from the cost of capital. This addresses stronger value creation and acceptable risk-return profile. Under the carpal rationing conditions, optimal strategy is to making reinvestment in Option A and B including Option C partially, which causes maximum achievable total NPV. On the other hand, the assessment has demonstrated that a rational investment decision requires to prioritise the NPV while considering the funding constraints, risk exposure and strategic alignment for ensuring a sustainable financial performance.</w:t>
      </w:r>
    </w:p>
    <w:p w14:paraId="0B00C417" w14:textId="77777777" w:rsidR="00592D91" w:rsidRPr="00125BE4" w:rsidRDefault="00592D91" w:rsidP="00592D91"/>
    <w:p w14:paraId="6A867B1E" w14:textId="77777777" w:rsidR="00410263" w:rsidRPr="00125BE4" w:rsidRDefault="00410263">
      <w:pPr>
        <w:rPr>
          <w:szCs w:val="24"/>
        </w:rPr>
      </w:pPr>
      <w:r w:rsidRPr="00125BE4">
        <w:rPr>
          <w:szCs w:val="24"/>
        </w:rPr>
        <w:br w:type="page"/>
      </w:r>
    </w:p>
    <w:p w14:paraId="76EA9968" w14:textId="34F0B1F9" w:rsidR="00941CFA" w:rsidRPr="00125BE4" w:rsidRDefault="00410263" w:rsidP="003F2696">
      <w:pPr>
        <w:pStyle w:val="Heading1"/>
      </w:pPr>
      <w:bookmarkStart w:id="75" w:name="_Toc218729967"/>
      <w:r w:rsidRPr="00125BE4">
        <w:lastRenderedPageBreak/>
        <w:t>Reference List</w:t>
      </w:r>
      <w:bookmarkEnd w:id="75"/>
    </w:p>
    <w:p w14:paraId="10E86637" w14:textId="24EDDC79" w:rsidR="00A61C05" w:rsidRPr="00125BE4" w:rsidRDefault="00A61C05" w:rsidP="00A61C05">
      <w:pPr>
        <w:pStyle w:val="Heading2"/>
      </w:pPr>
      <w:bookmarkStart w:id="76" w:name="_Toc218729968"/>
      <w:r w:rsidRPr="00125BE4">
        <w:t>Part 1</w:t>
      </w:r>
      <w:bookmarkEnd w:id="76"/>
    </w:p>
    <w:p w14:paraId="476FF7E3" w14:textId="77777777" w:rsidR="00410263" w:rsidRPr="00125BE4" w:rsidRDefault="00410263" w:rsidP="00410263">
      <w:pPr>
        <w:rPr>
          <w:szCs w:val="24"/>
        </w:rPr>
      </w:pPr>
      <w:bookmarkStart w:id="77" w:name="_Hlk218625068"/>
      <w:proofErr w:type="spellStart"/>
      <w:r w:rsidRPr="00125BE4">
        <w:rPr>
          <w:szCs w:val="24"/>
        </w:rPr>
        <w:t>Atrill</w:t>
      </w:r>
      <w:proofErr w:type="spellEnd"/>
      <w:r w:rsidRPr="00125BE4">
        <w:rPr>
          <w:szCs w:val="24"/>
        </w:rPr>
        <w:t>, P. (2019)</w:t>
      </w:r>
      <w:bookmarkEnd w:id="77"/>
      <w:r w:rsidRPr="00125BE4">
        <w:rPr>
          <w:szCs w:val="24"/>
        </w:rPr>
        <w:t xml:space="preserve">. </w:t>
      </w:r>
      <w:r w:rsidRPr="00125BE4">
        <w:rPr>
          <w:i/>
          <w:iCs/>
          <w:szCs w:val="24"/>
        </w:rPr>
        <w:t>Financial Management for Decision Makers</w:t>
      </w:r>
      <w:r w:rsidRPr="00125BE4">
        <w:rPr>
          <w:szCs w:val="24"/>
        </w:rPr>
        <w:t xml:space="preserve">. 9th edn. Pearson. </w:t>
      </w:r>
    </w:p>
    <w:p w14:paraId="2D8596E8" w14:textId="77777777" w:rsidR="00410263" w:rsidRPr="00125BE4" w:rsidRDefault="00410263" w:rsidP="00410263">
      <w:pPr>
        <w:rPr>
          <w:szCs w:val="24"/>
        </w:rPr>
      </w:pPr>
      <w:bookmarkStart w:id="78" w:name="_Hlk218621915"/>
      <w:r w:rsidRPr="00125BE4">
        <w:rPr>
          <w:szCs w:val="24"/>
        </w:rPr>
        <w:t>Carroll, N. (2023)</w:t>
      </w:r>
      <w:bookmarkEnd w:id="78"/>
      <w:r w:rsidRPr="00125BE4">
        <w:rPr>
          <w:szCs w:val="24"/>
        </w:rPr>
        <w:t>. ‘</w:t>
      </w:r>
      <w:r w:rsidRPr="00125BE4">
        <w:rPr>
          <w:i/>
          <w:iCs/>
          <w:szCs w:val="24"/>
        </w:rPr>
        <w:t>Many moving parts’: As Aldi and Lidl continue to soar, what next for UK supermarkets</w:t>
      </w:r>
      <w:proofErr w:type="gramStart"/>
      <w:r w:rsidRPr="00125BE4">
        <w:rPr>
          <w:i/>
          <w:iCs/>
          <w:szCs w:val="24"/>
        </w:rPr>
        <w:t>?.</w:t>
      </w:r>
      <w:proofErr w:type="gramEnd"/>
      <w:r w:rsidRPr="00125BE4">
        <w:rPr>
          <w:szCs w:val="24"/>
        </w:rPr>
        <w:t xml:space="preserve"> Available at: </w:t>
      </w:r>
      <w:hyperlink r:id="rId22" w:history="1">
        <w:r w:rsidRPr="00125BE4">
          <w:rPr>
            <w:rStyle w:val="Hyperlink"/>
            <w:szCs w:val="24"/>
          </w:rPr>
          <w:t>https://www.marketingweek.com/uk-supermarkets-aldi-lidl-2023/</w:t>
        </w:r>
      </w:hyperlink>
      <w:r w:rsidRPr="00125BE4">
        <w:rPr>
          <w:szCs w:val="24"/>
        </w:rPr>
        <w:t xml:space="preserve"> (Accessed on 6th Jan 2026)</w:t>
      </w:r>
    </w:p>
    <w:p w14:paraId="78FB1B25" w14:textId="77777777" w:rsidR="00410263" w:rsidRPr="00125BE4" w:rsidRDefault="00410263" w:rsidP="00410263">
      <w:pPr>
        <w:rPr>
          <w:szCs w:val="24"/>
        </w:rPr>
      </w:pPr>
      <w:bookmarkStart w:id="79" w:name="_Hlk218622722"/>
      <w:r w:rsidRPr="00125BE4">
        <w:rPr>
          <w:szCs w:val="24"/>
        </w:rPr>
        <w:t xml:space="preserve">Corporate Finance Institute (2026). </w:t>
      </w:r>
      <w:bookmarkEnd w:id="79"/>
      <w:r w:rsidRPr="00125BE4">
        <w:rPr>
          <w:i/>
          <w:iCs/>
          <w:szCs w:val="24"/>
        </w:rPr>
        <w:t>Limitations of Ratio Analysis</w:t>
      </w:r>
      <w:r w:rsidRPr="00125BE4">
        <w:rPr>
          <w:szCs w:val="24"/>
        </w:rPr>
        <w:t xml:space="preserve">. Available at: </w:t>
      </w:r>
      <w:hyperlink r:id="rId23" w:history="1">
        <w:r w:rsidRPr="00125BE4">
          <w:rPr>
            <w:rStyle w:val="Hyperlink"/>
            <w:szCs w:val="24"/>
          </w:rPr>
          <w:t>https://corporatefinanceinstitute.com/resources/accounting/limitations-ratio-analysis/</w:t>
        </w:r>
      </w:hyperlink>
      <w:r w:rsidRPr="00125BE4">
        <w:rPr>
          <w:szCs w:val="24"/>
        </w:rPr>
        <w:t xml:space="preserve"> (Accessed on 6th Jan 2026)</w:t>
      </w:r>
    </w:p>
    <w:p w14:paraId="544D449D" w14:textId="77777777" w:rsidR="00410263" w:rsidRPr="00125BE4" w:rsidRDefault="00410263" w:rsidP="00410263">
      <w:pPr>
        <w:rPr>
          <w:szCs w:val="24"/>
        </w:rPr>
      </w:pPr>
      <w:bookmarkStart w:id="80" w:name="_Hlk218617434"/>
      <w:r w:rsidRPr="00125BE4">
        <w:rPr>
          <w:szCs w:val="24"/>
        </w:rPr>
        <w:t>Davey, J. (2024)</w:t>
      </w:r>
      <w:bookmarkEnd w:id="80"/>
      <w:r w:rsidRPr="00125BE4">
        <w:rPr>
          <w:szCs w:val="24"/>
        </w:rPr>
        <w:t xml:space="preserve">. </w:t>
      </w:r>
      <w:r w:rsidRPr="00125BE4">
        <w:rPr>
          <w:i/>
          <w:iCs/>
          <w:szCs w:val="24"/>
        </w:rPr>
        <w:t>As Tesco and Sainsbury's seize the moment, UK grocery laggards face uphill task</w:t>
      </w:r>
      <w:r w:rsidRPr="00125BE4">
        <w:rPr>
          <w:szCs w:val="24"/>
        </w:rPr>
        <w:t xml:space="preserve">. Available at: </w:t>
      </w:r>
      <w:hyperlink r:id="rId24" w:history="1">
        <w:r w:rsidRPr="00125BE4">
          <w:rPr>
            <w:rStyle w:val="Hyperlink"/>
            <w:szCs w:val="24"/>
          </w:rPr>
          <w:t>https://www.reuters.com/business/retail-consumer/tesco-sainsburys-seize-moment-uk-grocery-laggards-face-uphill-task-2024-03-11/</w:t>
        </w:r>
      </w:hyperlink>
      <w:r w:rsidRPr="00125BE4">
        <w:rPr>
          <w:szCs w:val="24"/>
        </w:rPr>
        <w:t xml:space="preserve"> (Accessed on 5th Jan 2026)</w:t>
      </w:r>
    </w:p>
    <w:p w14:paraId="334E23B6" w14:textId="77777777" w:rsidR="00410263" w:rsidRPr="00125BE4" w:rsidRDefault="00410263" w:rsidP="00410263">
      <w:pPr>
        <w:rPr>
          <w:szCs w:val="24"/>
        </w:rPr>
      </w:pPr>
      <w:r w:rsidRPr="00125BE4">
        <w:rPr>
          <w:szCs w:val="24"/>
        </w:rPr>
        <w:t xml:space="preserve">Francis-Devine, B., Harari, D., Keep, M., Bolton, P., Barton, C., Harker, R. and Cromarty, H. (2024). </w:t>
      </w:r>
      <w:r w:rsidRPr="00125BE4">
        <w:rPr>
          <w:i/>
          <w:iCs/>
          <w:szCs w:val="24"/>
        </w:rPr>
        <w:t>Rising cost of living in the UK</w:t>
      </w:r>
      <w:r w:rsidRPr="00125BE4">
        <w:rPr>
          <w:szCs w:val="24"/>
        </w:rPr>
        <w:t xml:space="preserve">. Available at: </w:t>
      </w:r>
      <w:hyperlink r:id="rId25" w:history="1">
        <w:r w:rsidRPr="00125BE4">
          <w:rPr>
            <w:rStyle w:val="Hyperlink"/>
            <w:szCs w:val="24"/>
          </w:rPr>
          <w:t>https://commonslibrary.parliament.uk/research-briefings/cbp-9428/</w:t>
        </w:r>
      </w:hyperlink>
      <w:r w:rsidRPr="00125BE4">
        <w:rPr>
          <w:szCs w:val="24"/>
        </w:rPr>
        <w:t xml:space="preserve"> (Accessed on 6th Jan 2026)</w:t>
      </w:r>
    </w:p>
    <w:p w14:paraId="57BCCD70" w14:textId="77777777" w:rsidR="00410263" w:rsidRPr="00125BE4" w:rsidRDefault="00410263" w:rsidP="00410263">
      <w:pPr>
        <w:rPr>
          <w:szCs w:val="24"/>
        </w:rPr>
      </w:pPr>
      <w:r w:rsidRPr="00125BE4">
        <w:rPr>
          <w:szCs w:val="24"/>
        </w:rPr>
        <w:t xml:space="preserve">Inman, P. (2025). </w:t>
      </w:r>
      <w:r w:rsidRPr="00125BE4">
        <w:rPr>
          <w:i/>
          <w:iCs/>
          <w:szCs w:val="24"/>
        </w:rPr>
        <w:t>Rising UK food prices turn cash-strapped shoppers away from high street</w:t>
      </w:r>
      <w:r w:rsidRPr="00125BE4">
        <w:rPr>
          <w:szCs w:val="24"/>
        </w:rPr>
        <w:t xml:space="preserve">. Available at: </w:t>
      </w:r>
      <w:hyperlink r:id="rId26" w:history="1">
        <w:r w:rsidRPr="00125BE4">
          <w:rPr>
            <w:rStyle w:val="Hyperlink"/>
            <w:szCs w:val="24"/>
          </w:rPr>
          <w:t>https://www.theguardian.com/business/2025/jul/29/rising-uk-food-prices-turn-cash-strapped-shoppers-away-from-high-street</w:t>
        </w:r>
      </w:hyperlink>
      <w:r w:rsidRPr="00125BE4">
        <w:rPr>
          <w:szCs w:val="24"/>
        </w:rPr>
        <w:t xml:space="preserve"> (Accessed on 6th Jan 2026)</w:t>
      </w:r>
    </w:p>
    <w:p w14:paraId="0122371B" w14:textId="77777777" w:rsidR="00410263" w:rsidRPr="00125BE4" w:rsidRDefault="00410263" w:rsidP="00410263">
      <w:pPr>
        <w:rPr>
          <w:szCs w:val="24"/>
        </w:rPr>
      </w:pPr>
      <w:bookmarkStart w:id="81" w:name="_Hlk218617620"/>
      <w:r w:rsidRPr="00125BE4">
        <w:rPr>
          <w:szCs w:val="24"/>
        </w:rPr>
        <w:t xml:space="preserve">Insight </w:t>
      </w:r>
      <w:proofErr w:type="spellStart"/>
      <w:r w:rsidRPr="00125BE4">
        <w:rPr>
          <w:szCs w:val="24"/>
        </w:rPr>
        <w:t>Ikano</w:t>
      </w:r>
      <w:proofErr w:type="spellEnd"/>
      <w:r w:rsidRPr="00125BE4">
        <w:rPr>
          <w:szCs w:val="24"/>
        </w:rPr>
        <w:t xml:space="preserve"> (2025)</w:t>
      </w:r>
      <w:bookmarkEnd w:id="81"/>
      <w:r w:rsidRPr="00125BE4">
        <w:rPr>
          <w:szCs w:val="24"/>
        </w:rPr>
        <w:t xml:space="preserve">. </w:t>
      </w:r>
      <w:r w:rsidRPr="00125BE4">
        <w:rPr>
          <w:i/>
          <w:iCs/>
          <w:szCs w:val="24"/>
        </w:rPr>
        <w:t>The power of customer loyalty: Tesco &amp; healthy eating</w:t>
      </w:r>
      <w:r w:rsidRPr="00125BE4">
        <w:rPr>
          <w:szCs w:val="24"/>
        </w:rPr>
        <w:t xml:space="preserve">. Available at: </w:t>
      </w:r>
      <w:hyperlink r:id="rId27" w:history="1">
        <w:r w:rsidRPr="00125BE4">
          <w:rPr>
            <w:rStyle w:val="Hyperlink"/>
            <w:szCs w:val="24"/>
          </w:rPr>
          <w:t>https://insight.ikano/news/the-power-of-customer-loyalty-tesco-healthy-eating/</w:t>
        </w:r>
      </w:hyperlink>
      <w:r w:rsidRPr="00125BE4">
        <w:rPr>
          <w:szCs w:val="24"/>
        </w:rPr>
        <w:t xml:space="preserve"> (Accessed on 5th Jan 2026)</w:t>
      </w:r>
    </w:p>
    <w:p w14:paraId="18A8AC20" w14:textId="77777777" w:rsidR="00410263" w:rsidRPr="00125BE4" w:rsidRDefault="00410263" w:rsidP="00410263">
      <w:pPr>
        <w:rPr>
          <w:szCs w:val="24"/>
        </w:rPr>
      </w:pPr>
      <w:bookmarkStart w:id="82" w:name="_Hlk218623839"/>
      <w:r w:rsidRPr="00125BE4">
        <w:rPr>
          <w:szCs w:val="24"/>
        </w:rPr>
        <w:t xml:space="preserve">Jamadar, Y., </w:t>
      </w:r>
      <w:proofErr w:type="spellStart"/>
      <w:r w:rsidRPr="00125BE4">
        <w:rPr>
          <w:szCs w:val="24"/>
        </w:rPr>
        <w:t>Reyad</w:t>
      </w:r>
      <w:proofErr w:type="spellEnd"/>
      <w:r w:rsidRPr="00125BE4">
        <w:rPr>
          <w:szCs w:val="24"/>
        </w:rPr>
        <w:t xml:space="preserve">, H.M., </w:t>
      </w:r>
      <w:proofErr w:type="spellStart"/>
      <w:r w:rsidRPr="00125BE4">
        <w:rPr>
          <w:szCs w:val="24"/>
        </w:rPr>
        <w:t>Alam</w:t>
      </w:r>
      <w:proofErr w:type="spellEnd"/>
      <w:r w:rsidRPr="00125BE4">
        <w:rPr>
          <w:szCs w:val="24"/>
        </w:rPr>
        <w:t>, M.K., Thakur, O.A. and Mamun, S.A. (2024</w:t>
      </w:r>
      <w:bookmarkEnd w:id="82"/>
      <w:r w:rsidRPr="00125BE4">
        <w:rPr>
          <w:szCs w:val="24"/>
        </w:rPr>
        <w:t>). Why Do Companies Share Buybacks? Evidence from the UK. </w:t>
      </w:r>
      <w:r w:rsidRPr="00125BE4">
        <w:rPr>
          <w:i/>
          <w:iCs/>
          <w:szCs w:val="24"/>
        </w:rPr>
        <w:t>Risks</w:t>
      </w:r>
      <w:r w:rsidRPr="00125BE4">
        <w:rPr>
          <w:szCs w:val="24"/>
        </w:rPr>
        <w:t>, </w:t>
      </w:r>
      <w:r w:rsidRPr="00125BE4">
        <w:rPr>
          <w:i/>
          <w:iCs/>
          <w:szCs w:val="24"/>
        </w:rPr>
        <w:t>12</w:t>
      </w:r>
      <w:r w:rsidRPr="00125BE4">
        <w:rPr>
          <w:szCs w:val="24"/>
        </w:rPr>
        <w:t xml:space="preserve">(10), p.159. </w:t>
      </w:r>
      <w:hyperlink r:id="rId28" w:history="1">
        <w:r w:rsidRPr="00125BE4">
          <w:rPr>
            <w:rStyle w:val="Hyperlink"/>
            <w:szCs w:val="24"/>
          </w:rPr>
          <w:t>https://doi.org/10.3390/risks12100159</w:t>
        </w:r>
      </w:hyperlink>
      <w:r w:rsidRPr="00125BE4">
        <w:rPr>
          <w:szCs w:val="24"/>
        </w:rPr>
        <w:t xml:space="preserve"> </w:t>
      </w:r>
    </w:p>
    <w:p w14:paraId="19E00CA3" w14:textId="77777777" w:rsidR="00410263" w:rsidRPr="00125BE4" w:rsidRDefault="00410263" w:rsidP="00410263">
      <w:pPr>
        <w:rPr>
          <w:szCs w:val="24"/>
        </w:rPr>
      </w:pPr>
      <w:bookmarkStart w:id="83" w:name="_Hlk218621434"/>
      <w:r w:rsidRPr="00125BE4">
        <w:rPr>
          <w:szCs w:val="24"/>
        </w:rPr>
        <w:t>Jolly, J. (2024)</w:t>
      </w:r>
      <w:bookmarkEnd w:id="83"/>
      <w:r w:rsidRPr="00125BE4">
        <w:rPr>
          <w:szCs w:val="24"/>
        </w:rPr>
        <w:t xml:space="preserve">. </w:t>
      </w:r>
      <w:r w:rsidRPr="00125BE4">
        <w:rPr>
          <w:i/>
          <w:iCs/>
          <w:szCs w:val="24"/>
        </w:rPr>
        <w:t>Tesco’s Aldi price-matched products are not like for like, report says</w:t>
      </w:r>
      <w:r w:rsidRPr="00125BE4">
        <w:rPr>
          <w:szCs w:val="24"/>
        </w:rPr>
        <w:t xml:space="preserve">. Available at: </w:t>
      </w:r>
      <w:hyperlink r:id="rId29" w:history="1">
        <w:r w:rsidRPr="00125BE4">
          <w:rPr>
            <w:rStyle w:val="Hyperlink"/>
            <w:szCs w:val="24"/>
          </w:rPr>
          <w:t>https://www.theguardian.com/business/2024/sep/23/tesco-aldi-price-match-bbc-panorama</w:t>
        </w:r>
      </w:hyperlink>
      <w:r w:rsidRPr="00125BE4">
        <w:rPr>
          <w:szCs w:val="24"/>
        </w:rPr>
        <w:t xml:space="preserve"> (Accessed on 6th Jan 2026)</w:t>
      </w:r>
    </w:p>
    <w:p w14:paraId="4351935B" w14:textId="77777777" w:rsidR="00410263" w:rsidRPr="00125BE4" w:rsidRDefault="00410263" w:rsidP="00410263">
      <w:pPr>
        <w:rPr>
          <w:szCs w:val="24"/>
        </w:rPr>
      </w:pPr>
      <w:bookmarkStart w:id="84" w:name="_Hlk218617000"/>
      <w:r w:rsidRPr="00125BE4">
        <w:rPr>
          <w:szCs w:val="24"/>
        </w:rPr>
        <w:lastRenderedPageBreak/>
        <w:t xml:space="preserve">London Stock Exchange (2026). </w:t>
      </w:r>
      <w:bookmarkEnd w:id="84"/>
      <w:r w:rsidRPr="00125BE4">
        <w:rPr>
          <w:i/>
          <w:iCs/>
          <w:szCs w:val="24"/>
        </w:rPr>
        <w:t>Tesco PLC.</w:t>
      </w:r>
      <w:r w:rsidRPr="00125BE4">
        <w:rPr>
          <w:szCs w:val="24"/>
        </w:rPr>
        <w:t xml:space="preserve"> Available at: </w:t>
      </w:r>
      <w:hyperlink r:id="rId30" w:history="1">
        <w:r w:rsidRPr="00125BE4">
          <w:rPr>
            <w:rStyle w:val="Hyperlink"/>
            <w:szCs w:val="24"/>
          </w:rPr>
          <w:t>https://www.londonstockexchange.com/stock/TSCO/tesco-plc/company-page</w:t>
        </w:r>
      </w:hyperlink>
      <w:r w:rsidRPr="00125BE4">
        <w:rPr>
          <w:szCs w:val="24"/>
        </w:rPr>
        <w:t xml:space="preserve"> (Accessed on 5th Jan 2026)</w:t>
      </w:r>
    </w:p>
    <w:p w14:paraId="2B8EECDA" w14:textId="77777777" w:rsidR="00410263" w:rsidRPr="00125BE4" w:rsidRDefault="00410263" w:rsidP="00410263">
      <w:pPr>
        <w:rPr>
          <w:szCs w:val="24"/>
        </w:rPr>
      </w:pPr>
      <w:proofErr w:type="spellStart"/>
      <w:r w:rsidRPr="00125BE4">
        <w:rPr>
          <w:szCs w:val="24"/>
        </w:rPr>
        <w:t>Nworie</w:t>
      </w:r>
      <w:proofErr w:type="spellEnd"/>
      <w:r w:rsidRPr="00125BE4">
        <w:rPr>
          <w:szCs w:val="24"/>
        </w:rPr>
        <w:t xml:space="preserve">, G.O., </w:t>
      </w:r>
      <w:proofErr w:type="spellStart"/>
      <w:r w:rsidRPr="00125BE4">
        <w:rPr>
          <w:szCs w:val="24"/>
        </w:rPr>
        <w:t>Moedu</w:t>
      </w:r>
      <w:proofErr w:type="spellEnd"/>
      <w:r w:rsidRPr="00125BE4">
        <w:rPr>
          <w:szCs w:val="24"/>
        </w:rPr>
        <w:t xml:space="preserve">, V.O. and </w:t>
      </w:r>
      <w:proofErr w:type="spellStart"/>
      <w:r w:rsidRPr="00125BE4">
        <w:rPr>
          <w:szCs w:val="24"/>
        </w:rPr>
        <w:t>Onyali</w:t>
      </w:r>
      <w:proofErr w:type="spellEnd"/>
      <w:r w:rsidRPr="00125BE4">
        <w:rPr>
          <w:szCs w:val="24"/>
        </w:rPr>
        <w:t>, C.I. (2023). Contribution of current assets management to the financial performance of listed consumer goods firms in Nigeria. </w:t>
      </w:r>
      <w:r w:rsidRPr="00125BE4">
        <w:rPr>
          <w:i/>
          <w:iCs/>
          <w:szCs w:val="24"/>
        </w:rPr>
        <w:t>International Journal of Trend in Scientific Research and Development</w:t>
      </w:r>
      <w:r w:rsidRPr="00125BE4">
        <w:rPr>
          <w:szCs w:val="24"/>
        </w:rPr>
        <w:t>, </w:t>
      </w:r>
      <w:r w:rsidRPr="00125BE4">
        <w:rPr>
          <w:i/>
          <w:iCs/>
          <w:szCs w:val="24"/>
        </w:rPr>
        <w:t>7</w:t>
      </w:r>
      <w:r w:rsidRPr="00125BE4">
        <w:rPr>
          <w:szCs w:val="24"/>
        </w:rPr>
        <w:t xml:space="preserve">(1), pp.77-87. Available at: </w:t>
      </w:r>
      <w:hyperlink r:id="rId31" w:history="1">
        <w:r w:rsidRPr="00125BE4">
          <w:rPr>
            <w:rStyle w:val="Hyperlink"/>
            <w:szCs w:val="24"/>
          </w:rPr>
          <w:t>https://www.researchgate.net/profile/Gilbert-Nworie-2/publication/366866962_Contribution_of_Current_Assets_Management_to_the_Financial_Performance_of_Listed_Consumer_Goods_Firms_in_Nigeria/links/67e1737372f7f37c3e8aa3b5/Contribution-of-Current-Assets-Management-to-the-Financial-Performance-of-Listed-Consumer-Goods-Firms-in-Nigeria.pdf</w:t>
        </w:r>
      </w:hyperlink>
      <w:r w:rsidRPr="00125BE4">
        <w:rPr>
          <w:szCs w:val="24"/>
        </w:rPr>
        <w:t xml:space="preserve"> </w:t>
      </w:r>
    </w:p>
    <w:p w14:paraId="252140D0" w14:textId="77777777" w:rsidR="00410263" w:rsidRPr="00125BE4" w:rsidRDefault="00410263" w:rsidP="00410263">
      <w:pPr>
        <w:rPr>
          <w:szCs w:val="24"/>
        </w:rPr>
      </w:pPr>
      <w:bookmarkStart w:id="85" w:name="_Hlk218619946"/>
      <w:r w:rsidRPr="00125BE4">
        <w:rPr>
          <w:szCs w:val="24"/>
        </w:rPr>
        <w:t xml:space="preserve">Station10 (2020). </w:t>
      </w:r>
      <w:bookmarkEnd w:id="85"/>
      <w:r w:rsidRPr="00125BE4">
        <w:rPr>
          <w:i/>
          <w:iCs/>
          <w:szCs w:val="24"/>
        </w:rPr>
        <w:t>Tesco: Using Data Analysis to Make Better Business Decisions.</w:t>
      </w:r>
      <w:r w:rsidRPr="00125BE4">
        <w:rPr>
          <w:szCs w:val="24"/>
        </w:rPr>
        <w:t xml:space="preserve"> Available at: </w:t>
      </w:r>
      <w:hyperlink r:id="rId32" w:history="1">
        <w:r w:rsidRPr="00125BE4">
          <w:rPr>
            <w:rStyle w:val="Hyperlink"/>
            <w:szCs w:val="24"/>
          </w:rPr>
          <w:t>https://station10.co.uk/case-studies/tesco-using-data-analysis-to-make-better-business-decisions/</w:t>
        </w:r>
      </w:hyperlink>
      <w:r w:rsidRPr="00125BE4">
        <w:rPr>
          <w:szCs w:val="24"/>
        </w:rPr>
        <w:t xml:space="preserve"> (Accessed on 6th Jan 2026)</w:t>
      </w:r>
    </w:p>
    <w:p w14:paraId="07C02855" w14:textId="77777777" w:rsidR="00410263" w:rsidRPr="00125BE4" w:rsidRDefault="00410263" w:rsidP="00410263">
      <w:pPr>
        <w:rPr>
          <w:szCs w:val="24"/>
        </w:rPr>
      </w:pPr>
      <w:bookmarkStart w:id="86" w:name="_Hlk218619791"/>
      <w:r w:rsidRPr="00125BE4">
        <w:rPr>
          <w:szCs w:val="24"/>
        </w:rPr>
        <w:t xml:space="preserve">Tarry, J. (2024). </w:t>
      </w:r>
      <w:bookmarkEnd w:id="86"/>
      <w:r w:rsidRPr="00125BE4">
        <w:rPr>
          <w:i/>
          <w:iCs/>
          <w:szCs w:val="24"/>
        </w:rPr>
        <w:t>Making Clubcard Prices even clearer for customers</w:t>
      </w:r>
      <w:r w:rsidRPr="00125BE4">
        <w:rPr>
          <w:szCs w:val="24"/>
        </w:rPr>
        <w:t xml:space="preserve">. Available at: </w:t>
      </w:r>
      <w:hyperlink r:id="rId33" w:history="1">
        <w:r w:rsidRPr="00125BE4">
          <w:rPr>
            <w:rStyle w:val="Hyperlink"/>
            <w:szCs w:val="24"/>
          </w:rPr>
          <w:t>https://www.tescoplc.com/making-clubcard-prices-even-clearer-for-customers/</w:t>
        </w:r>
      </w:hyperlink>
      <w:r w:rsidRPr="00125BE4">
        <w:rPr>
          <w:szCs w:val="24"/>
        </w:rPr>
        <w:t xml:space="preserve"> (Accessed on 6th Jan 2026)</w:t>
      </w:r>
    </w:p>
    <w:p w14:paraId="71D80444" w14:textId="77777777" w:rsidR="00410263" w:rsidRPr="00125BE4" w:rsidRDefault="00410263" w:rsidP="00410263">
      <w:pPr>
        <w:rPr>
          <w:szCs w:val="24"/>
        </w:rPr>
      </w:pPr>
      <w:r w:rsidRPr="00125BE4">
        <w:rPr>
          <w:szCs w:val="24"/>
        </w:rPr>
        <w:t xml:space="preserve">Tesco Plc (2024a). </w:t>
      </w:r>
      <w:r w:rsidRPr="00125BE4">
        <w:rPr>
          <w:i/>
          <w:iCs/>
          <w:szCs w:val="24"/>
        </w:rPr>
        <w:t>Tesco completes sale of banking operations to Barclays and commences long-term strategic partnership</w:t>
      </w:r>
      <w:r w:rsidRPr="00125BE4">
        <w:rPr>
          <w:szCs w:val="24"/>
        </w:rPr>
        <w:t xml:space="preserve">. Available at: </w:t>
      </w:r>
      <w:hyperlink r:id="rId34" w:history="1">
        <w:r w:rsidRPr="00125BE4">
          <w:rPr>
            <w:rStyle w:val="Hyperlink"/>
            <w:szCs w:val="24"/>
          </w:rPr>
          <w:t>https://www.tescoplc.com/tesco-completes-sale-of-banking-operations-to-barclays-and-commences-long-term-strategic-partnership/</w:t>
        </w:r>
      </w:hyperlink>
      <w:r w:rsidRPr="00125BE4">
        <w:rPr>
          <w:szCs w:val="24"/>
        </w:rPr>
        <w:t xml:space="preserve"> (Accessed on 6th Jan 2026)</w:t>
      </w:r>
    </w:p>
    <w:p w14:paraId="0728982C" w14:textId="77777777" w:rsidR="00410263" w:rsidRPr="00125BE4" w:rsidRDefault="00410263" w:rsidP="00410263">
      <w:pPr>
        <w:rPr>
          <w:szCs w:val="24"/>
        </w:rPr>
      </w:pPr>
      <w:r w:rsidRPr="00125BE4">
        <w:rPr>
          <w:szCs w:val="24"/>
        </w:rPr>
        <w:t xml:space="preserve">Tesco Plc (2024b). </w:t>
      </w:r>
      <w:r w:rsidRPr="00125BE4">
        <w:rPr>
          <w:i/>
          <w:iCs/>
          <w:szCs w:val="24"/>
        </w:rPr>
        <w:t>Serving our customers, communities and planet a little better every day</w:t>
      </w:r>
      <w:proofErr w:type="gramStart"/>
      <w:r w:rsidRPr="00125BE4">
        <w:rPr>
          <w:szCs w:val="24"/>
        </w:rPr>
        <w:t>..</w:t>
      </w:r>
      <w:proofErr w:type="gramEnd"/>
      <w:r w:rsidRPr="00125BE4">
        <w:rPr>
          <w:szCs w:val="24"/>
        </w:rPr>
        <w:t xml:space="preserve"> Available at: </w:t>
      </w:r>
      <w:hyperlink r:id="rId35" w:history="1">
        <w:r w:rsidRPr="00125BE4">
          <w:rPr>
            <w:rStyle w:val="Hyperlink"/>
            <w:szCs w:val="24"/>
          </w:rPr>
          <w:t>https://www.tescoplc.com/media/zgvhd0dn/tescos_ar24.pdf</w:t>
        </w:r>
      </w:hyperlink>
      <w:r w:rsidRPr="00125BE4">
        <w:rPr>
          <w:szCs w:val="24"/>
        </w:rPr>
        <w:t xml:space="preserve"> (Accessed on 6th Jan 2026) </w:t>
      </w:r>
    </w:p>
    <w:p w14:paraId="3B628004" w14:textId="77777777" w:rsidR="00410263" w:rsidRPr="00125BE4" w:rsidRDefault="00410263" w:rsidP="00410263">
      <w:pPr>
        <w:rPr>
          <w:szCs w:val="24"/>
        </w:rPr>
      </w:pPr>
      <w:bookmarkStart w:id="87" w:name="_Hlk218619444"/>
      <w:r w:rsidRPr="00125BE4">
        <w:rPr>
          <w:szCs w:val="24"/>
        </w:rPr>
        <w:t>Tesco Plc (2025)</w:t>
      </w:r>
      <w:bookmarkEnd w:id="87"/>
      <w:r w:rsidRPr="00125BE4">
        <w:rPr>
          <w:szCs w:val="24"/>
        </w:rPr>
        <w:t xml:space="preserve">. </w:t>
      </w:r>
      <w:r w:rsidRPr="00125BE4">
        <w:rPr>
          <w:i/>
          <w:iCs/>
          <w:szCs w:val="24"/>
        </w:rPr>
        <w:t>Preliminary Results 2024/25</w:t>
      </w:r>
      <w:r w:rsidRPr="00125BE4">
        <w:rPr>
          <w:szCs w:val="24"/>
        </w:rPr>
        <w:t xml:space="preserve">. Available at: </w:t>
      </w:r>
      <w:hyperlink r:id="rId36" w:history="1">
        <w:r w:rsidRPr="00125BE4">
          <w:rPr>
            <w:rStyle w:val="Hyperlink"/>
            <w:szCs w:val="24"/>
          </w:rPr>
          <w:t>https://www.tescoplc.com/preliminary-results-202425/</w:t>
        </w:r>
      </w:hyperlink>
      <w:r w:rsidRPr="00125BE4">
        <w:rPr>
          <w:szCs w:val="24"/>
        </w:rPr>
        <w:t xml:space="preserve"> (Accessed on 5th Jan 2026)</w:t>
      </w:r>
    </w:p>
    <w:p w14:paraId="4CD5DD7D" w14:textId="77777777" w:rsidR="00410263" w:rsidRPr="00125BE4" w:rsidRDefault="00410263" w:rsidP="00410263">
      <w:pPr>
        <w:rPr>
          <w:szCs w:val="24"/>
        </w:rPr>
      </w:pPr>
      <w:bookmarkStart w:id="88" w:name="_Hlk218616624"/>
      <w:r w:rsidRPr="00125BE4">
        <w:rPr>
          <w:szCs w:val="24"/>
        </w:rPr>
        <w:t>Tesco Plc (2026)</w:t>
      </w:r>
      <w:bookmarkEnd w:id="88"/>
      <w:r w:rsidRPr="00125BE4">
        <w:rPr>
          <w:szCs w:val="24"/>
        </w:rPr>
        <w:t xml:space="preserve">. </w:t>
      </w:r>
      <w:r w:rsidRPr="00125BE4">
        <w:rPr>
          <w:i/>
          <w:iCs/>
          <w:szCs w:val="24"/>
        </w:rPr>
        <w:t>About Us</w:t>
      </w:r>
      <w:r w:rsidRPr="00125BE4">
        <w:rPr>
          <w:szCs w:val="24"/>
        </w:rPr>
        <w:t xml:space="preserve">. Available at: </w:t>
      </w:r>
      <w:hyperlink r:id="rId37" w:history="1">
        <w:r w:rsidRPr="00125BE4">
          <w:rPr>
            <w:rStyle w:val="Hyperlink"/>
            <w:szCs w:val="24"/>
          </w:rPr>
          <w:t>https://www.tescoplc.com/about</w:t>
        </w:r>
      </w:hyperlink>
      <w:r w:rsidRPr="00125BE4">
        <w:rPr>
          <w:szCs w:val="24"/>
        </w:rPr>
        <w:t xml:space="preserve"> (Accessed on 5th Jan 2026)</w:t>
      </w:r>
    </w:p>
    <w:p w14:paraId="02674651" w14:textId="44E7AFE3" w:rsidR="00410263" w:rsidRPr="00125BE4" w:rsidRDefault="00410263">
      <w:pPr>
        <w:rPr>
          <w:szCs w:val="24"/>
        </w:rPr>
      </w:pPr>
      <w:bookmarkStart w:id="89" w:name="_Hlk218622061"/>
      <w:r w:rsidRPr="00125BE4">
        <w:rPr>
          <w:szCs w:val="24"/>
        </w:rPr>
        <w:t>World at Work (2023)</w:t>
      </w:r>
      <w:bookmarkEnd w:id="89"/>
      <w:r w:rsidRPr="00125BE4">
        <w:rPr>
          <w:szCs w:val="24"/>
        </w:rPr>
        <w:t xml:space="preserve">. </w:t>
      </w:r>
      <w:r w:rsidRPr="00125BE4">
        <w:rPr>
          <w:i/>
          <w:iCs/>
          <w:szCs w:val="24"/>
        </w:rPr>
        <w:t>UK to Raise Minimum Wage by 9.8% in 2024</w:t>
      </w:r>
      <w:r w:rsidRPr="00125BE4">
        <w:rPr>
          <w:szCs w:val="24"/>
        </w:rPr>
        <w:t xml:space="preserve">. Available at: </w:t>
      </w:r>
      <w:hyperlink r:id="rId38" w:history="1">
        <w:r w:rsidRPr="00125BE4">
          <w:rPr>
            <w:rStyle w:val="Hyperlink"/>
            <w:szCs w:val="24"/>
          </w:rPr>
          <w:t>https://worldatwork.org/publications/workspan-daily/uk-to-raise-minimum-wage-by-9-8-in-2024</w:t>
        </w:r>
      </w:hyperlink>
      <w:r w:rsidRPr="00125BE4">
        <w:rPr>
          <w:szCs w:val="24"/>
        </w:rPr>
        <w:t xml:space="preserve"> (Accessed on 6th Jan 2026)</w:t>
      </w:r>
    </w:p>
    <w:p w14:paraId="10F71703" w14:textId="0592FADA" w:rsidR="00B46851" w:rsidRPr="00125BE4" w:rsidRDefault="00B46851" w:rsidP="00F41DEF">
      <w:pPr>
        <w:pStyle w:val="Heading2"/>
      </w:pPr>
      <w:bookmarkStart w:id="90" w:name="_Toc218729969"/>
      <w:r w:rsidRPr="00125BE4">
        <w:lastRenderedPageBreak/>
        <w:t>Part 2</w:t>
      </w:r>
      <w:bookmarkEnd w:id="90"/>
    </w:p>
    <w:p w14:paraId="7597F439" w14:textId="77777777" w:rsidR="00660A65" w:rsidRDefault="00660A65" w:rsidP="00660A65">
      <w:pPr>
        <w:rPr>
          <w:lang w:val="en-IN"/>
        </w:rPr>
      </w:pPr>
      <w:r>
        <w:rPr>
          <w:shd w:val="clear" w:color="auto" w:fill="FFFFFF"/>
        </w:rPr>
        <w:t>Andersen, T. J., and Young, P. C. (2025). Reshaping public sector (enterprise) risk management. </w:t>
      </w:r>
      <w:r>
        <w:rPr>
          <w:i/>
          <w:iCs/>
          <w:shd w:val="clear" w:color="auto" w:fill="FFFFFF"/>
        </w:rPr>
        <w:t>International journal of public administration</w:t>
      </w:r>
      <w:r>
        <w:rPr>
          <w:shd w:val="clear" w:color="auto" w:fill="FFFFFF"/>
        </w:rPr>
        <w:t>, </w:t>
      </w:r>
      <w:r>
        <w:rPr>
          <w:i/>
          <w:iCs/>
          <w:shd w:val="clear" w:color="auto" w:fill="FFFFFF"/>
        </w:rPr>
        <w:t>48</w:t>
      </w:r>
      <w:r>
        <w:rPr>
          <w:shd w:val="clear" w:color="auto" w:fill="FFFFFF"/>
        </w:rPr>
        <w:t xml:space="preserve">(15), 1043-1048. </w:t>
      </w:r>
      <w:r>
        <w:rPr>
          <w:lang w:val="en-IN"/>
        </w:rPr>
        <w:t>Available at:</w:t>
      </w:r>
      <w:r w:rsidRPr="003C73B6">
        <w:t xml:space="preserve"> </w:t>
      </w:r>
      <w:hyperlink r:id="rId39" w:history="1">
        <w:r w:rsidRPr="006538F9">
          <w:rPr>
            <w:rStyle w:val="Hyperlink"/>
            <w:lang w:val="en-IN"/>
          </w:rPr>
          <w:t>https://research-api.cbs.dk/ws/portalfiles/portal/101424968/torben_juul_andersen_et_al_reshaping_public_sector_acceptedversion.pdf</w:t>
        </w:r>
      </w:hyperlink>
      <w:r>
        <w:rPr>
          <w:lang w:val="en-IN"/>
        </w:rPr>
        <w:t xml:space="preserve"> </w:t>
      </w:r>
    </w:p>
    <w:p w14:paraId="618137C0" w14:textId="77777777" w:rsidR="00660A65" w:rsidRPr="00BC71A6" w:rsidRDefault="00660A65" w:rsidP="00BC71A6">
      <w:r w:rsidRPr="00BC71A6">
        <w:t xml:space="preserve">Chen, X. (2022). </w:t>
      </w:r>
      <w:r w:rsidRPr="00BC71A6">
        <w:rPr>
          <w:rStyle w:val="Emphasis"/>
        </w:rPr>
        <w:t>Theoretical analysis of net present value</w:t>
      </w:r>
      <w:r w:rsidRPr="00BC71A6">
        <w:t xml:space="preserve">. </w:t>
      </w:r>
      <w:r w:rsidRPr="00BC71A6">
        <w:rPr>
          <w:i/>
        </w:rPr>
        <w:t>BCP Business &amp; Management</w:t>
      </w:r>
      <w:r w:rsidRPr="00BC71A6">
        <w:t xml:space="preserve">, 30, pp. 683–687. </w:t>
      </w:r>
      <w:hyperlink r:id="rId40" w:tgtFrame="_new" w:history="1">
        <w:r w:rsidRPr="00BC71A6">
          <w:rPr>
            <w:rStyle w:val="Hyperlink"/>
          </w:rPr>
          <w:t>https://doi.org/10.54691/bcpbm.v30i.2517</w:t>
        </w:r>
      </w:hyperlink>
    </w:p>
    <w:p w14:paraId="3544A322" w14:textId="77777777" w:rsidR="00660A65" w:rsidRDefault="00660A65" w:rsidP="00660A65">
      <w:pPr>
        <w:rPr>
          <w:lang w:val="en-IN"/>
        </w:rPr>
      </w:pPr>
      <w:r w:rsidRPr="004F5BCB">
        <w:rPr>
          <w:lang w:val="en-IN"/>
        </w:rPr>
        <w:t>Corporate</w:t>
      </w:r>
      <w:r>
        <w:rPr>
          <w:lang w:val="en-IN"/>
        </w:rPr>
        <w:t xml:space="preserve"> F</w:t>
      </w:r>
      <w:r w:rsidRPr="004F5BCB">
        <w:rPr>
          <w:lang w:val="en-IN"/>
        </w:rPr>
        <w:t>inance</w:t>
      </w:r>
      <w:r>
        <w:rPr>
          <w:lang w:val="en-IN"/>
        </w:rPr>
        <w:t xml:space="preserve"> I</w:t>
      </w:r>
      <w:r w:rsidRPr="004F5BCB">
        <w:rPr>
          <w:lang w:val="en-IN"/>
        </w:rPr>
        <w:t>nstitute</w:t>
      </w:r>
      <w:r>
        <w:rPr>
          <w:lang w:val="en-IN"/>
        </w:rPr>
        <w:t xml:space="preserve"> (2025). </w:t>
      </w:r>
      <w:r w:rsidRPr="004F5BCB">
        <w:rPr>
          <w:i/>
          <w:lang w:val="en-IN"/>
        </w:rPr>
        <w:t>Net Present Value (NPV).</w:t>
      </w:r>
      <w:r>
        <w:rPr>
          <w:lang w:val="en-IN"/>
        </w:rPr>
        <w:t xml:space="preserve"> Available at: </w:t>
      </w:r>
      <w:hyperlink r:id="rId41" w:history="1">
        <w:r w:rsidRPr="004F5BCB">
          <w:rPr>
            <w:rStyle w:val="Hyperlink"/>
            <w:bCs/>
          </w:rPr>
          <w:t>https://corporatefinanceinstitute.com/resources/valuation/net-present-value-npv/</w:t>
        </w:r>
      </w:hyperlink>
      <w:r>
        <w:rPr>
          <w:bCs/>
        </w:rPr>
        <w:t xml:space="preserve"> </w:t>
      </w:r>
      <w:r>
        <w:rPr>
          <w:lang w:val="en-IN"/>
        </w:rPr>
        <w:t>(Accessed on 1st Jan 2026)</w:t>
      </w:r>
    </w:p>
    <w:p w14:paraId="253315C9" w14:textId="77777777" w:rsidR="00660A65" w:rsidRDefault="00660A65" w:rsidP="00660A65">
      <w:pPr>
        <w:rPr>
          <w:lang w:val="en-IN"/>
        </w:rPr>
      </w:pPr>
      <w:r>
        <w:rPr>
          <w:shd w:val="clear" w:color="auto" w:fill="FFFFFF"/>
        </w:rPr>
        <w:t xml:space="preserve">Dobrowolski, Z., and </w:t>
      </w:r>
      <w:proofErr w:type="spellStart"/>
      <w:r>
        <w:rPr>
          <w:shd w:val="clear" w:color="auto" w:fill="FFFFFF"/>
        </w:rPr>
        <w:t>Drozdowski</w:t>
      </w:r>
      <w:proofErr w:type="spellEnd"/>
      <w:r>
        <w:rPr>
          <w:shd w:val="clear" w:color="auto" w:fill="FFFFFF"/>
        </w:rPr>
        <w:t>, G. (2022). Does the net present value as a financial metric fit investment in green energy security? </w:t>
      </w:r>
      <w:r>
        <w:rPr>
          <w:i/>
          <w:iCs/>
          <w:shd w:val="clear" w:color="auto" w:fill="FFFFFF"/>
        </w:rPr>
        <w:t>Energies</w:t>
      </w:r>
      <w:r>
        <w:rPr>
          <w:shd w:val="clear" w:color="auto" w:fill="FFFFFF"/>
        </w:rPr>
        <w:t>, </w:t>
      </w:r>
      <w:r>
        <w:rPr>
          <w:i/>
          <w:iCs/>
          <w:shd w:val="clear" w:color="auto" w:fill="FFFFFF"/>
        </w:rPr>
        <w:t>15</w:t>
      </w:r>
      <w:r>
        <w:rPr>
          <w:shd w:val="clear" w:color="auto" w:fill="FFFFFF"/>
        </w:rPr>
        <w:t xml:space="preserve">(1), 353. </w:t>
      </w:r>
      <w:r>
        <w:rPr>
          <w:lang w:val="en-IN"/>
        </w:rPr>
        <w:t>Available at:</w:t>
      </w:r>
      <w:r w:rsidRPr="004F5BCB">
        <w:t xml:space="preserve"> </w:t>
      </w:r>
      <w:hyperlink r:id="rId42" w:history="1">
        <w:r w:rsidRPr="006538F9">
          <w:rPr>
            <w:rStyle w:val="Hyperlink"/>
            <w:lang w:val="en-IN"/>
          </w:rPr>
          <w:t>https://www.mdpi.com/1996-1073/15/1/353</w:t>
        </w:r>
      </w:hyperlink>
      <w:r>
        <w:rPr>
          <w:lang w:val="en-IN"/>
        </w:rPr>
        <w:t xml:space="preserve"> </w:t>
      </w:r>
    </w:p>
    <w:p w14:paraId="33D78FF8" w14:textId="77777777" w:rsidR="00660A65" w:rsidRDefault="00660A65" w:rsidP="00660A65">
      <w:pPr>
        <w:rPr>
          <w:lang w:val="en-IN"/>
        </w:rPr>
      </w:pPr>
      <w:r w:rsidRPr="003C73B6">
        <w:rPr>
          <w:lang w:val="en-IN"/>
        </w:rPr>
        <w:t>Ebsco</w:t>
      </w:r>
      <w:r>
        <w:rPr>
          <w:lang w:val="en-IN"/>
        </w:rPr>
        <w:t xml:space="preserve"> (2025). </w:t>
      </w:r>
      <w:r w:rsidRPr="003C73B6">
        <w:rPr>
          <w:i/>
          <w:lang w:val="en-IN"/>
        </w:rPr>
        <w:t>Investment Appraisal.</w:t>
      </w:r>
      <w:r>
        <w:rPr>
          <w:lang w:val="en-IN"/>
        </w:rPr>
        <w:t xml:space="preserve"> Available at:</w:t>
      </w:r>
      <w:r w:rsidRPr="004F5BCB">
        <w:t xml:space="preserve"> </w:t>
      </w:r>
      <w:hyperlink r:id="rId43" w:history="1">
        <w:r w:rsidRPr="006538F9">
          <w:rPr>
            <w:rStyle w:val="Hyperlink"/>
            <w:lang w:val="en-IN"/>
          </w:rPr>
          <w:t>https://www.ebsco.com/research-starters/business-and-management/investment-appraisal</w:t>
        </w:r>
      </w:hyperlink>
      <w:r>
        <w:rPr>
          <w:lang w:val="en-IN"/>
        </w:rPr>
        <w:t xml:space="preserve"> (Accessed on 2nd Jan 2026)</w:t>
      </w:r>
    </w:p>
    <w:p w14:paraId="6FBAEFAA" w14:textId="77777777" w:rsidR="00660A65" w:rsidRDefault="00660A65" w:rsidP="00660A65">
      <w:pPr>
        <w:rPr>
          <w:lang w:val="en-IN"/>
        </w:rPr>
      </w:pPr>
      <w:r>
        <w:rPr>
          <w:bCs/>
        </w:rPr>
        <w:t xml:space="preserve">Fernando, J. (2025). </w:t>
      </w:r>
      <w:r w:rsidRPr="004F5BCB">
        <w:rPr>
          <w:bCs/>
          <w:i/>
        </w:rPr>
        <w:t>Net Present Value (NPV): What It Means and How to Calculate It.</w:t>
      </w:r>
      <w:r w:rsidRPr="004F5BCB">
        <w:rPr>
          <w:bCs/>
        </w:rPr>
        <w:t xml:space="preserve"> </w:t>
      </w:r>
      <w:r>
        <w:rPr>
          <w:lang w:val="en-IN"/>
        </w:rPr>
        <w:t xml:space="preserve">Available at: </w:t>
      </w:r>
      <w:hyperlink r:id="rId44" w:history="1">
        <w:r w:rsidRPr="006538F9">
          <w:rPr>
            <w:rStyle w:val="Hyperlink"/>
            <w:lang w:val="en-IN"/>
          </w:rPr>
          <w:t>https://www.investopedia.com/terms/n/npv.asp</w:t>
        </w:r>
      </w:hyperlink>
      <w:r>
        <w:rPr>
          <w:lang w:val="en-IN"/>
        </w:rPr>
        <w:t xml:space="preserve"> (Accessed on 1st Jan 2026)</w:t>
      </w:r>
    </w:p>
    <w:p w14:paraId="71892D0A" w14:textId="77777777" w:rsidR="00660A65" w:rsidRDefault="00660A65" w:rsidP="00660A65">
      <w:pPr>
        <w:rPr>
          <w:lang w:val="en-IN"/>
        </w:rPr>
      </w:pPr>
      <w:r w:rsidRPr="003C73B6">
        <w:rPr>
          <w:lang w:val="en-IN"/>
        </w:rPr>
        <w:t>Gallant</w:t>
      </w:r>
      <w:r>
        <w:rPr>
          <w:lang w:val="en-IN"/>
        </w:rPr>
        <w:t xml:space="preserve"> C</w:t>
      </w:r>
      <w:r w:rsidRPr="003C73B6">
        <w:rPr>
          <w:lang w:val="en-IN"/>
        </w:rPr>
        <w:t>apital</w:t>
      </w:r>
      <w:r>
        <w:rPr>
          <w:lang w:val="en-IN"/>
        </w:rPr>
        <w:t xml:space="preserve"> (2025). </w:t>
      </w:r>
      <w:r w:rsidRPr="003C73B6">
        <w:rPr>
          <w:i/>
          <w:lang w:val="en-IN"/>
        </w:rPr>
        <w:t>Operational Investors Empowering Growth.</w:t>
      </w:r>
      <w:r>
        <w:rPr>
          <w:lang w:val="en-IN"/>
        </w:rPr>
        <w:t xml:space="preserve"> Available at: </w:t>
      </w:r>
      <w:hyperlink r:id="rId45" w:history="1">
        <w:r w:rsidRPr="006538F9">
          <w:rPr>
            <w:rStyle w:val="Hyperlink"/>
            <w:lang w:val="en-IN"/>
          </w:rPr>
          <w:t>https://www.gallantcapital.com/</w:t>
        </w:r>
      </w:hyperlink>
      <w:r>
        <w:rPr>
          <w:lang w:val="en-IN"/>
        </w:rPr>
        <w:t xml:space="preserve"> (Accessed on 4</w:t>
      </w:r>
      <w:r w:rsidRPr="003C73B6">
        <w:rPr>
          <w:vertAlign w:val="superscript"/>
          <w:lang w:val="en-IN"/>
        </w:rPr>
        <w:t>th</w:t>
      </w:r>
      <w:r>
        <w:rPr>
          <w:lang w:val="en-IN"/>
        </w:rPr>
        <w:t xml:space="preserve"> Jan 2026)</w:t>
      </w:r>
    </w:p>
    <w:p w14:paraId="3691C235" w14:textId="77777777" w:rsidR="00660A65" w:rsidRDefault="00660A65" w:rsidP="00660A65">
      <w:pPr>
        <w:rPr>
          <w:lang w:val="en-IN"/>
        </w:rPr>
      </w:pPr>
      <w:r>
        <w:rPr>
          <w:lang w:val="en-IN"/>
        </w:rPr>
        <w:t xml:space="preserve">Gallant, C. (2025). </w:t>
      </w:r>
      <w:r w:rsidRPr="003C73B6">
        <w:rPr>
          <w:i/>
          <w:lang w:val="en-IN"/>
        </w:rPr>
        <w:t xml:space="preserve">Disadvantages of Net Present Value (NPV) for Investments. </w:t>
      </w:r>
      <w:r>
        <w:rPr>
          <w:lang w:val="en-IN"/>
        </w:rPr>
        <w:t xml:space="preserve">Available at: </w:t>
      </w:r>
      <w:hyperlink r:id="rId46" w:anchor=":~:text=Net%20present%20value%20calculations%20are%20useful%20when,can%20rely%20on%20for%20all%20investment%20decisions" w:history="1">
        <w:r w:rsidRPr="006538F9">
          <w:rPr>
            <w:rStyle w:val="Hyperlink"/>
            <w:lang w:val="en-IN"/>
          </w:rPr>
          <w:t>https://www.investopedia.com/ask/answers/06/npvdisadvantages.asp</w:t>
        </w:r>
      </w:hyperlink>
      <w:r w:rsidRPr="003C73B6">
        <w:rPr>
          <w:lang w:val="en-IN"/>
        </w:rPr>
        <w:t>.</w:t>
      </w:r>
      <w:r>
        <w:rPr>
          <w:lang w:val="en-IN"/>
        </w:rPr>
        <w:t xml:space="preserve"> (Accessed on 4</w:t>
      </w:r>
      <w:r w:rsidRPr="003C73B6">
        <w:rPr>
          <w:vertAlign w:val="superscript"/>
          <w:lang w:val="en-IN"/>
        </w:rPr>
        <w:t>th</w:t>
      </w:r>
      <w:r>
        <w:rPr>
          <w:lang w:val="en-IN"/>
        </w:rPr>
        <w:t xml:space="preserve"> Jan 2026)</w:t>
      </w:r>
    </w:p>
    <w:p w14:paraId="10D4428C" w14:textId="77777777" w:rsidR="00660A65" w:rsidRDefault="00660A65" w:rsidP="00660A65">
      <w:pPr>
        <w:rPr>
          <w:lang w:val="en-IN"/>
        </w:rPr>
      </w:pPr>
      <w:r>
        <w:rPr>
          <w:lang w:val="en-IN"/>
        </w:rPr>
        <w:t xml:space="preserve">Hayes, A., and Clarke, C. (2025). </w:t>
      </w:r>
      <w:r w:rsidRPr="004F5BCB">
        <w:rPr>
          <w:i/>
          <w:lang w:val="en-IN"/>
        </w:rPr>
        <w:t>Discount Rate Defined: How It's Used by the Fed and in Cash-Flow Analysis.</w:t>
      </w:r>
      <w:r>
        <w:rPr>
          <w:lang w:val="en-IN"/>
        </w:rPr>
        <w:t xml:space="preserve"> Available at: </w:t>
      </w:r>
      <w:hyperlink r:id="rId47" w:history="1">
        <w:r w:rsidRPr="006538F9">
          <w:rPr>
            <w:rStyle w:val="Hyperlink"/>
            <w:lang w:val="en-IN"/>
          </w:rPr>
          <w:t>https://www.investopedia.com/terms/d/discountrate.asp</w:t>
        </w:r>
      </w:hyperlink>
      <w:r>
        <w:rPr>
          <w:lang w:val="en-IN"/>
        </w:rPr>
        <w:t xml:space="preserve"> (Accessed on 2nd Jan 2026)</w:t>
      </w:r>
    </w:p>
    <w:p w14:paraId="3A09BFCA" w14:textId="77777777" w:rsidR="00660A65" w:rsidRDefault="00660A65" w:rsidP="00660A65">
      <w:pPr>
        <w:rPr>
          <w:lang w:val="en-IN"/>
        </w:rPr>
      </w:pPr>
      <w:proofErr w:type="spellStart"/>
      <w:r>
        <w:rPr>
          <w:lang w:val="en-IN"/>
        </w:rPr>
        <w:t>Kangan</w:t>
      </w:r>
      <w:proofErr w:type="spellEnd"/>
      <w:r>
        <w:rPr>
          <w:lang w:val="en-IN"/>
        </w:rPr>
        <w:t xml:space="preserve">, J., and Kindness, D. (2025). </w:t>
      </w:r>
      <w:r w:rsidRPr="003C73B6">
        <w:rPr>
          <w:i/>
          <w:lang w:val="en-IN"/>
        </w:rPr>
        <w:t>Payback Period: Definition, Formula, and Calculation.</w:t>
      </w:r>
      <w:r>
        <w:rPr>
          <w:lang w:val="en-IN"/>
        </w:rPr>
        <w:t xml:space="preserve"> Available at:</w:t>
      </w:r>
      <w:r w:rsidRPr="004F5BCB">
        <w:t xml:space="preserve"> </w:t>
      </w:r>
      <w:hyperlink r:id="rId48" w:history="1">
        <w:r w:rsidRPr="006538F9">
          <w:rPr>
            <w:rStyle w:val="Hyperlink"/>
            <w:lang w:val="en-IN"/>
          </w:rPr>
          <w:t>https://www.investopedia.com/terms/p/paybackperiod.asp</w:t>
        </w:r>
      </w:hyperlink>
      <w:r>
        <w:rPr>
          <w:lang w:val="en-IN"/>
        </w:rPr>
        <w:t xml:space="preserve"> (Accessed on 2nd Jan 2026)</w:t>
      </w:r>
    </w:p>
    <w:p w14:paraId="230F7470" w14:textId="77777777" w:rsidR="00660A65" w:rsidRDefault="00660A65" w:rsidP="00660A65">
      <w:pPr>
        <w:rPr>
          <w:lang w:val="en-IN"/>
        </w:rPr>
      </w:pPr>
      <w:r>
        <w:rPr>
          <w:lang w:val="en-IN"/>
        </w:rPr>
        <w:lastRenderedPageBreak/>
        <w:t xml:space="preserve">Maverick, J., B. (2025). </w:t>
      </w:r>
      <w:r w:rsidRPr="003C73B6">
        <w:rPr>
          <w:i/>
          <w:lang w:val="en-IN"/>
        </w:rPr>
        <w:t>Limitations of Using a Payback Period for Analysis.</w:t>
      </w:r>
      <w:r>
        <w:rPr>
          <w:lang w:val="en-IN"/>
        </w:rPr>
        <w:t xml:space="preserve"> Available at:</w:t>
      </w:r>
      <w:r w:rsidRPr="004F5BCB">
        <w:t xml:space="preserve"> </w:t>
      </w:r>
      <w:hyperlink r:id="rId49" w:history="1">
        <w:r w:rsidRPr="006538F9">
          <w:rPr>
            <w:rStyle w:val="Hyperlink"/>
            <w:lang w:val="en-IN"/>
          </w:rPr>
          <w:t>https://www.investopedia.com/ask/answers/062915/what-are-some-limitations-and-drawbacks-using-payback-period-analysis.asp</w:t>
        </w:r>
      </w:hyperlink>
      <w:r>
        <w:rPr>
          <w:lang w:val="en-IN"/>
        </w:rPr>
        <w:t xml:space="preserve"> (Accessed on 2nd Jan 2026)</w:t>
      </w:r>
    </w:p>
    <w:p w14:paraId="22F2AE2D" w14:textId="362D6172" w:rsidR="00660A65" w:rsidRDefault="00660A65" w:rsidP="00660A65">
      <w:pPr>
        <w:rPr>
          <w:lang w:val="en-IN"/>
        </w:rPr>
      </w:pPr>
      <w:r>
        <w:rPr>
          <w:lang w:val="en-IN"/>
        </w:rPr>
        <w:t xml:space="preserve">McCracken, M. (2025). </w:t>
      </w:r>
      <w:r w:rsidRPr="004F5BCB">
        <w:rPr>
          <w:lang w:val="en-IN"/>
        </w:rPr>
        <w:t>Net Present Value (NPV): A Guide to Smarter Financial Decisions</w:t>
      </w:r>
      <w:r>
        <w:rPr>
          <w:lang w:val="en-IN"/>
        </w:rPr>
        <w:t xml:space="preserve">. </w:t>
      </w:r>
      <w:r>
        <w:rPr>
          <w:i/>
          <w:lang w:val="en-IN"/>
        </w:rPr>
        <w:t>M</w:t>
      </w:r>
      <w:r w:rsidRPr="004F5BCB">
        <w:rPr>
          <w:i/>
          <w:lang w:val="en-IN"/>
        </w:rPr>
        <w:t>c</w:t>
      </w:r>
      <w:r w:rsidR="00653AA6">
        <w:rPr>
          <w:i/>
          <w:lang w:val="en-IN"/>
        </w:rPr>
        <w:t>C</w:t>
      </w:r>
      <w:r w:rsidRPr="004F5BCB">
        <w:rPr>
          <w:i/>
          <w:lang w:val="en-IN"/>
        </w:rPr>
        <w:t>racken</w:t>
      </w:r>
      <w:r>
        <w:rPr>
          <w:i/>
          <w:lang w:val="en-IN"/>
        </w:rPr>
        <w:t xml:space="preserve"> </w:t>
      </w:r>
      <w:r w:rsidR="007D4C46">
        <w:rPr>
          <w:i/>
          <w:lang w:val="en-IN"/>
        </w:rPr>
        <w:t>A</w:t>
      </w:r>
      <w:r w:rsidRPr="004F5BCB">
        <w:rPr>
          <w:i/>
          <w:lang w:val="en-IN"/>
        </w:rPr>
        <w:t>lliance.</w:t>
      </w:r>
      <w:r>
        <w:rPr>
          <w:lang w:val="en-IN"/>
        </w:rPr>
        <w:t xml:space="preserve"> Available at:</w:t>
      </w:r>
      <w:r w:rsidRPr="004F5BCB">
        <w:t xml:space="preserve"> </w:t>
      </w:r>
      <w:hyperlink r:id="rId50" w:anchor=":~:text=When%20NPV%20calculations%20yield%20positive%20results%2C%20they,suggesting%20the%20investment%20will%20create%20shareholder%20value" w:history="1">
        <w:r w:rsidRPr="006538F9">
          <w:rPr>
            <w:rStyle w:val="Hyperlink"/>
            <w:lang w:val="en-IN"/>
          </w:rPr>
          <w:t>https://www.mccrackenalliance.com/blog/net-present-value-npv-a-guide-to-smarter-financial-decisions</w:t>
        </w:r>
      </w:hyperlink>
      <w:r>
        <w:rPr>
          <w:lang w:val="en-IN"/>
        </w:rPr>
        <w:t xml:space="preserve"> (Accessed on 1st Jan 2026)</w:t>
      </w:r>
    </w:p>
    <w:p w14:paraId="5310C4BF" w14:textId="77777777" w:rsidR="00660A65" w:rsidRDefault="00660A65" w:rsidP="00660A65">
      <w:pPr>
        <w:rPr>
          <w:lang w:val="en-IN"/>
        </w:rPr>
      </w:pPr>
      <w:proofErr w:type="spellStart"/>
      <w:r>
        <w:rPr>
          <w:shd w:val="clear" w:color="auto" w:fill="FFFFFF"/>
        </w:rPr>
        <w:t>Militaru</w:t>
      </w:r>
      <w:proofErr w:type="spellEnd"/>
      <w:r>
        <w:rPr>
          <w:shd w:val="clear" w:color="auto" w:fill="FFFFFF"/>
        </w:rPr>
        <w:t>, I. (2020). Net Present Value (</w:t>
      </w:r>
      <w:proofErr w:type="spellStart"/>
      <w:r>
        <w:rPr>
          <w:shd w:val="clear" w:color="auto" w:fill="FFFFFF"/>
        </w:rPr>
        <w:t>Npv</w:t>
      </w:r>
      <w:proofErr w:type="spellEnd"/>
      <w:r>
        <w:rPr>
          <w:shd w:val="clear" w:color="auto" w:fill="FFFFFF"/>
        </w:rPr>
        <w:t xml:space="preserve">) Versus Internal Rate </w:t>
      </w:r>
      <w:proofErr w:type="gramStart"/>
      <w:r>
        <w:rPr>
          <w:shd w:val="clear" w:color="auto" w:fill="FFFFFF"/>
        </w:rPr>
        <w:t>Of</w:t>
      </w:r>
      <w:proofErr w:type="gramEnd"/>
      <w:r>
        <w:rPr>
          <w:shd w:val="clear" w:color="auto" w:fill="FFFFFF"/>
        </w:rPr>
        <w:t xml:space="preserve"> Return (</w:t>
      </w:r>
      <w:proofErr w:type="spellStart"/>
      <w:r>
        <w:rPr>
          <w:shd w:val="clear" w:color="auto" w:fill="FFFFFF"/>
        </w:rPr>
        <w:t>Irr</w:t>
      </w:r>
      <w:proofErr w:type="spellEnd"/>
      <w:r>
        <w:rPr>
          <w:shd w:val="clear" w:color="auto" w:fill="FFFFFF"/>
        </w:rPr>
        <w:t>) In Taking The Investment Decision For Mutually Exclusive Projects. </w:t>
      </w:r>
      <w:r>
        <w:rPr>
          <w:i/>
          <w:iCs/>
          <w:shd w:val="clear" w:color="auto" w:fill="FFFFFF"/>
        </w:rPr>
        <w:t xml:space="preserve">“Victor </w:t>
      </w:r>
      <w:proofErr w:type="spellStart"/>
      <w:r>
        <w:rPr>
          <w:i/>
          <w:iCs/>
          <w:shd w:val="clear" w:color="auto" w:fill="FFFFFF"/>
        </w:rPr>
        <w:t>Slăvescu</w:t>
      </w:r>
      <w:proofErr w:type="spellEnd"/>
      <w:r>
        <w:rPr>
          <w:i/>
          <w:iCs/>
          <w:shd w:val="clear" w:color="auto" w:fill="FFFFFF"/>
        </w:rPr>
        <w:t>” Centre for Financial and Monetary Research</w:t>
      </w:r>
      <w:r>
        <w:rPr>
          <w:shd w:val="clear" w:color="auto" w:fill="FFFFFF"/>
        </w:rPr>
        <w:t xml:space="preserve">, 125. </w:t>
      </w:r>
      <w:r>
        <w:rPr>
          <w:lang w:val="en-IN"/>
        </w:rPr>
        <w:t>Available at:</w:t>
      </w:r>
      <w:r w:rsidRPr="004F5BCB">
        <w:t xml:space="preserve"> </w:t>
      </w:r>
      <w:hyperlink r:id="rId51" w:history="1">
        <w:r w:rsidRPr="006538F9">
          <w:rPr>
            <w:rStyle w:val="Hyperlink"/>
            <w:lang w:val="en-IN"/>
          </w:rPr>
          <w:t>https://icfm.ro/RePEc/vls/vls_pdf_jfme/vol8i1p125-128.pdf</w:t>
        </w:r>
      </w:hyperlink>
      <w:r>
        <w:rPr>
          <w:lang w:val="en-IN"/>
        </w:rPr>
        <w:t xml:space="preserve"> </w:t>
      </w:r>
    </w:p>
    <w:p w14:paraId="4558A968" w14:textId="77777777" w:rsidR="00660A65" w:rsidRDefault="00660A65" w:rsidP="00660A65">
      <w:pPr>
        <w:rPr>
          <w:lang w:val="en-IN"/>
        </w:rPr>
      </w:pPr>
      <w:r w:rsidRPr="004F5BCB">
        <w:rPr>
          <w:lang w:val="en-IN"/>
        </w:rPr>
        <w:t>Mstock</w:t>
      </w:r>
      <w:r>
        <w:rPr>
          <w:lang w:val="en-IN"/>
        </w:rPr>
        <w:t xml:space="preserve"> (2024). </w:t>
      </w:r>
      <w:r w:rsidRPr="004F5BCB">
        <w:rPr>
          <w:i/>
          <w:lang w:val="en-IN"/>
        </w:rPr>
        <w:t>Margin of Safety: All you need to know.</w:t>
      </w:r>
      <w:r>
        <w:rPr>
          <w:lang w:val="en-IN"/>
        </w:rPr>
        <w:t xml:space="preserve"> Available at: </w:t>
      </w:r>
      <w:hyperlink r:id="rId52" w:history="1">
        <w:r w:rsidRPr="006538F9">
          <w:rPr>
            <w:rStyle w:val="Hyperlink"/>
            <w:lang w:val="en-IN"/>
          </w:rPr>
          <w:t>https://www.mstock.com/articles/margin-of-safety</w:t>
        </w:r>
      </w:hyperlink>
      <w:r>
        <w:rPr>
          <w:lang w:val="en-IN"/>
        </w:rPr>
        <w:t xml:space="preserve"> (Accessed on 1st Jan 2026)</w:t>
      </w:r>
    </w:p>
    <w:p w14:paraId="7567C256" w14:textId="77777777" w:rsidR="00660A65" w:rsidRDefault="00660A65" w:rsidP="00660A65">
      <w:pPr>
        <w:rPr>
          <w:lang w:val="en-IN"/>
        </w:rPr>
      </w:pPr>
      <w:proofErr w:type="spellStart"/>
      <w:r w:rsidRPr="003C73B6">
        <w:t>Ugcmoocs</w:t>
      </w:r>
      <w:proofErr w:type="spellEnd"/>
      <w:r>
        <w:t xml:space="preserve"> (2024). </w:t>
      </w:r>
      <w:r w:rsidRPr="003C73B6">
        <w:rPr>
          <w:i/>
        </w:rPr>
        <w:t>Financial Analysis Using Discounting and Non</w:t>
      </w:r>
      <w:r>
        <w:rPr>
          <w:i/>
        </w:rPr>
        <w:t xml:space="preserve"> </w:t>
      </w:r>
      <w:r w:rsidRPr="003C73B6">
        <w:rPr>
          <w:i/>
        </w:rPr>
        <w:t>Discounting Techniques- I.</w:t>
      </w:r>
      <w:r>
        <w:t xml:space="preserve"> </w:t>
      </w:r>
      <w:r>
        <w:rPr>
          <w:lang w:val="en-IN"/>
        </w:rPr>
        <w:t>Available at:</w:t>
      </w:r>
      <w:r w:rsidRPr="004F5BCB">
        <w:t xml:space="preserve"> </w:t>
      </w:r>
      <w:hyperlink r:id="rId53" w:anchor=":~:text=The%20payback%20period%20only%20measure%20how%20long,initial%20outlay%20will%20never%20be%20fully%20repaid" w:history="1">
        <w:r w:rsidRPr="006538F9">
          <w:rPr>
            <w:rStyle w:val="Hyperlink"/>
            <w:lang w:val="en-IN"/>
          </w:rPr>
          <w:t>https://ugcmoocs.inflibnet.ac.in/assets/uploads/1/233/7086/et/7_Script_Fina%20Ana%20Using%20Dis%20&amp;%20Non-Dis-%20I200320070703031616.pdf</w:t>
        </w:r>
      </w:hyperlink>
      <w:r>
        <w:rPr>
          <w:lang w:val="en-IN"/>
        </w:rPr>
        <w:t xml:space="preserve"> (Accessed on 2nd Jan 2026)</w:t>
      </w:r>
    </w:p>
    <w:p w14:paraId="72AE2488" w14:textId="77777777" w:rsidR="00F41DEF" w:rsidRPr="00125BE4" w:rsidRDefault="00F41DEF" w:rsidP="005D43EF"/>
    <w:p w14:paraId="114E929E" w14:textId="77777777" w:rsidR="00B46851" w:rsidRPr="00125BE4" w:rsidRDefault="00B46851">
      <w:pPr>
        <w:rPr>
          <w:szCs w:val="24"/>
        </w:rPr>
      </w:pPr>
    </w:p>
    <w:p w14:paraId="6476212A" w14:textId="77777777" w:rsidR="00B46851" w:rsidRPr="00125BE4" w:rsidRDefault="00B46851">
      <w:pPr>
        <w:spacing w:before="0" w:after="200"/>
        <w:rPr>
          <w:b/>
          <w:bCs/>
          <w:sz w:val="28"/>
          <w:szCs w:val="28"/>
        </w:rPr>
      </w:pPr>
      <w:r w:rsidRPr="00125BE4">
        <w:br w:type="page"/>
      </w:r>
    </w:p>
    <w:p w14:paraId="71831E0F" w14:textId="0E5B6D20" w:rsidR="00410263" w:rsidRPr="00125BE4" w:rsidRDefault="00410263" w:rsidP="003F2696">
      <w:pPr>
        <w:pStyle w:val="Heading1"/>
      </w:pPr>
      <w:bookmarkStart w:id="91" w:name="_Toc218729970"/>
      <w:r w:rsidRPr="00125BE4">
        <w:lastRenderedPageBreak/>
        <w:t>Appendices</w:t>
      </w:r>
      <w:bookmarkEnd w:id="91"/>
      <w:r w:rsidRPr="00125BE4">
        <w:t xml:space="preserve"> </w:t>
      </w:r>
    </w:p>
    <w:p w14:paraId="16E810B3" w14:textId="0C32F166" w:rsidR="00410263" w:rsidRPr="00125BE4" w:rsidRDefault="00410263" w:rsidP="00410263">
      <w:pPr>
        <w:pStyle w:val="Heading2"/>
      </w:pPr>
      <w:bookmarkStart w:id="92" w:name="_Toc218729971"/>
      <w:r w:rsidRPr="00125BE4">
        <w:t>Appendix 1: Financial Statements</w:t>
      </w:r>
      <w:bookmarkEnd w:id="92"/>
    </w:p>
    <w:tbl>
      <w:tblPr>
        <w:tblW w:w="9101" w:type="dxa"/>
        <w:jc w:val="center"/>
        <w:tblLook w:val="04A0" w:firstRow="1" w:lastRow="0" w:firstColumn="1" w:lastColumn="0" w:noHBand="0" w:noVBand="1"/>
      </w:tblPr>
      <w:tblGrid>
        <w:gridCol w:w="4450"/>
        <w:gridCol w:w="2325"/>
        <w:gridCol w:w="2326"/>
      </w:tblGrid>
      <w:tr w:rsidR="00410263" w:rsidRPr="00125BE4" w14:paraId="675072CD" w14:textId="77777777" w:rsidTr="00B92DF4">
        <w:trPr>
          <w:trHeight w:val="737"/>
          <w:jc w:val="center"/>
        </w:trPr>
        <w:tc>
          <w:tcPr>
            <w:tcW w:w="9101" w:type="dxa"/>
            <w:gridSpan w:val="3"/>
            <w:tcBorders>
              <w:top w:val="single" w:sz="4" w:space="0" w:color="auto"/>
              <w:left w:val="single" w:sz="4" w:space="0" w:color="auto"/>
              <w:bottom w:val="single" w:sz="4" w:space="0" w:color="auto"/>
              <w:right w:val="single" w:sz="4" w:space="0" w:color="auto"/>
            </w:tcBorders>
            <w:noWrap/>
            <w:vAlign w:val="bottom"/>
            <w:hideMark/>
          </w:tcPr>
          <w:p w14:paraId="22CE81A6" w14:textId="0B3B1114" w:rsidR="00410263" w:rsidRPr="00125BE4" w:rsidRDefault="00410263" w:rsidP="00B92DF4">
            <w:pPr>
              <w:spacing w:after="0"/>
              <w:jc w:val="center"/>
              <w:rPr>
                <w:b/>
                <w:bCs/>
                <w:color w:val="000000"/>
                <w:sz w:val="36"/>
                <w:szCs w:val="36"/>
              </w:rPr>
            </w:pPr>
            <w:r w:rsidRPr="00125BE4">
              <w:rPr>
                <w:b/>
                <w:bCs/>
                <w:color w:val="000000"/>
                <w:sz w:val="28"/>
                <w:szCs w:val="36"/>
              </w:rPr>
              <w:t xml:space="preserve">Group </w:t>
            </w:r>
            <w:r w:rsidR="00067572" w:rsidRPr="00125BE4">
              <w:rPr>
                <w:b/>
                <w:bCs/>
                <w:color w:val="000000"/>
                <w:sz w:val="28"/>
                <w:szCs w:val="36"/>
              </w:rPr>
              <w:t>I</w:t>
            </w:r>
            <w:r w:rsidRPr="00125BE4">
              <w:rPr>
                <w:b/>
                <w:bCs/>
                <w:color w:val="000000"/>
                <w:sz w:val="28"/>
                <w:szCs w:val="36"/>
              </w:rPr>
              <w:t xml:space="preserve">ncome </w:t>
            </w:r>
            <w:r w:rsidR="00067572" w:rsidRPr="00125BE4">
              <w:rPr>
                <w:b/>
                <w:bCs/>
                <w:color w:val="000000"/>
                <w:sz w:val="28"/>
                <w:szCs w:val="36"/>
              </w:rPr>
              <w:t>S</w:t>
            </w:r>
            <w:r w:rsidRPr="00125BE4">
              <w:rPr>
                <w:b/>
                <w:bCs/>
                <w:color w:val="000000"/>
                <w:sz w:val="28"/>
                <w:szCs w:val="36"/>
              </w:rPr>
              <w:t>tatement</w:t>
            </w:r>
          </w:p>
        </w:tc>
      </w:tr>
      <w:tr w:rsidR="00410263" w:rsidRPr="00125BE4" w14:paraId="465790F1"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45116D7" w14:textId="77777777" w:rsidR="00410263" w:rsidRPr="00125BE4" w:rsidRDefault="00410263" w:rsidP="00B92DF4">
            <w:pPr>
              <w:spacing w:after="0"/>
              <w:jc w:val="left"/>
              <w:rPr>
                <w:color w:val="000000"/>
                <w:szCs w:val="24"/>
              </w:rPr>
            </w:pPr>
            <w:r w:rsidRPr="00125BE4">
              <w:rPr>
                <w:color w:val="000000"/>
                <w:szCs w:val="24"/>
              </w:rPr>
              <w:t> </w:t>
            </w:r>
          </w:p>
        </w:tc>
        <w:tc>
          <w:tcPr>
            <w:tcW w:w="2325" w:type="dxa"/>
            <w:tcBorders>
              <w:top w:val="nil"/>
              <w:left w:val="nil"/>
              <w:bottom w:val="single" w:sz="4" w:space="0" w:color="auto"/>
              <w:right w:val="single" w:sz="4" w:space="0" w:color="auto"/>
            </w:tcBorders>
            <w:noWrap/>
            <w:vAlign w:val="bottom"/>
            <w:hideMark/>
          </w:tcPr>
          <w:p w14:paraId="05E5ECF5" w14:textId="77777777" w:rsidR="00410263" w:rsidRPr="00125BE4" w:rsidRDefault="00410263" w:rsidP="00B92DF4">
            <w:pPr>
              <w:spacing w:after="0"/>
              <w:jc w:val="left"/>
              <w:rPr>
                <w:b/>
                <w:bCs/>
                <w:color w:val="000000"/>
                <w:szCs w:val="24"/>
              </w:rPr>
            </w:pPr>
            <w:r w:rsidRPr="00125BE4">
              <w:rPr>
                <w:b/>
                <w:bCs/>
                <w:color w:val="000000"/>
                <w:szCs w:val="24"/>
              </w:rPr>
              <w:t>24 February 2024 Total £m</w:t>
            </w:r>
          </w:p>
        </w:tc>
        <w:tc>
          <w:tcPr>
            <w:tcW w:w="2325" w:type="dxa"/>
            <w:tcBorders>
              <w:top w:val="nil"/>
              <w:left w:val="nil"/>
              <w:bottom w:val="single" w:sz="4" w:space="0" w:color="auto"/>
              <w:right w:val="single" w:sz="4" w:space="0" w:color="auto"/>
            </w:tcBorders>
            <w:noWrap/>
            <w:vAlign w:val="bottom"/>
            <w:hideMark/>
          </w:tcPr>
          <w:p w14:paraId="60C024FB" w14:textId="77777777" w:rsidR="00410263" w:rsidRPr="00125BE4" w:rsidRDefault="00410263" w:rsidP="00B92DF4">
            <w:pPr>
              <w:spacing w:after="0"/>
              <w:jc w:val="left"/>
              <w:rPr>
                <w:b/>
                <w:bCs/>
                <w:color w:val="000000"/>
                <w:szCs w:val="24"/>
              </w:rPr>
            </w:pPr>
            <w:r w:rsidRPr="00125BE4">
              <w:rPr>
                <w:b/>
                <w:bCs/>
                <w:color w:val="000000"/>
                <w:szCs w:val="24"/>
              </w:rPr>
              <w:t>25 February 2023 Total £m</w:t>
            </w:r>
          </w:p>
        </w:tc>
      </w:tr>
      <w:tr w:rsidR="00410263" w:rsidRPr="00125BE4" w14:paraId="461EAEBF"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28604CA3" w14:textId="77777777" w:rsidR="00410263" w:rsidRPr="00125BE4" w:rsidRDefault="00410263" w:rsidP="00B92DF4">
            <w:pPr>
              <w:spacing w:after="0"/>
              <w:jc w:val="left"/>
              <w:rPr>
                <w:b/>
                <w:bCs/>
                <w:color w:val="000000"/>
                <w:szCs w:val="24"/>
              </w:rPr>
            </w:pPr>
            <w:r w:rsidRPr="00125BE4">
              <w:rPr>
                <w:b/>
                <w:bCs/>
                <w:color w:val="000000"/>
                <w:szCs w:val="24"/>
              </w:rPr>
              <w:t xml:space="preserve">Continuing operations </w:t>
            </w:r>
          </w:p>
        </w:tc>
        <w:tc>
          <w:tcPr>
            <w:tcW w:w="2325" w:type="dxa"/>
            <w:tcBorders>
              <w:top w:val="nil"/>
              <w:left w:val="nil"/>
              <w:bottom w:val="single" w:sz="4" w:space="0" w:color="auto"/>
              <w:right w:val="single" w:sz="4" w:space="0" w:color="auto"/>
            </w:tcBorders>
            <w:noWrap/>
            <w:vAlign w:val="bottom"/>
            <w:hideMark/>
          </w:tcPr>
          <w:p w14:paraId="1168CFF3" w14:textId="77777777" w:rsidR="00410263" w:rsidRPr="00125BE4" w:rsidRDefault="00410263" w:rsidP="00B92DF4">
            <w:pPr>
              <w:spacing w:after="0"/>
              <w:jc w:val="left"/>
              <w:rPr>
                <w:color w:val="000000"/>
                <w:szCs w:val="24"/>
              </w:rPr>
            </w:pPr>
            <w:r w:rsidRPr="00125BE4">
              <w:rPr>
                <w:color w:val="000000"/>
                <w:szCs w:val="24"/>
              </w:rPr>
              <w:t> </w:t>
            </w:r>
          </w:p>
        </w:tc>
        <w:tc>
          <w:tcPr>
            <w:tcW w:w="2325" w:type="dxa"/>
            <w:tcBorders>
              <w:top w:val="nil"/>
              <w:left w:val="nil"/>
              <w:bottom w:val="single" w:sz="4" w:space="0" w:color="auto"/>
              <w:right w:val="single" w:sz="4" w:space="0" w:color="auto"/>
            </w:tcBorders>
            <w:noWrap/>
            <w:vAlign w:val="bottom"/>
            <w:hideMark/>
          </w:tcPr>
          <w:p w14:paraId="7CFE62BC" w14:textId="77777777" w:rsidR="00410263" w:rsidRPr="00125BE4" w:rsidRDefault="00410263" w:rsidP="00B92DF4">
            <w:pPr>
              <w:spacing w:after="0"/>
              <w:jc w:val="left"/>
              <w:rPr>
                <w:color w:val="000000"/>
                <w:szCs w:val="24"/>
              </w:rPr>
            </w:pPr>
            <w:r w:rsidRPr="00125BE4">
              <w:rPr>
                <w:color w:val="000000"/>
                <w:szCs w:val="24"/>
              </w:rPr>
              <w:t> </w:t>
            </w:r>
          </w:p>
        </w:tc>
      </w:tr>
      <w:tr w:rsidR="00410263" w:rsidRPr="00125BE4" w14:paraId="22BFCDA2"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2222B752" w14:textId="77777777" w:rsidR="00410263" w:rsidRPr="00125BE4" w:rsidRDefault="00410263" w:rsidP="00B92DF4">
            <w:pPr>
              <w:spacing w:after="0"/>
              <w:jc w:val="left"/>
              <w:rPr>
                <w:color w:val="000000"/>
                <w:szCs w:val="24"/>
              </w:rPr>
            </w:pPr>
            <w:r w:rsidRPr="00125BE4">
              <w:rPr>
                <w:color w:val="000000"/>
                <w:szCs w:val="24"/>
              </w:rPr>
              <w:t>Revenue from sale of goods and services</w:t>
            </w:r>
          </w:p>
        </w:tc>
        <w:tc>
          <w:tcPr>
            <w:tcW w:w="2325" w:type="dxa"/>
            <w:tcBorders>
              <w:top w:val="nil"/>
              <w:left w:val="nil"/>
              <w:bottom w:val="single" w:sz="4" w:space="0" w:color="auto"/>
              <w:right w:val="single" w:sz="4" w:space="0" w:color="auto"/>
            </w:tcBorders>
            <w:noWrap/>
            <w:vAlign w:val="bottom"/>
            <w:hideMark/>
          </w:tcPr>
          <w:p w14:paraId="28DF87C7" w14:textId="77777777" w:rsidR="00410263" w:rsidRPr="00125BE4" w:rsidRDefault="00410263" w:rsidP="00B92DF4">
            <w:pPr>
              <w:spacing w:after="0"/>
              <w:jc w:val="right"/>
              <w:rPr>
                <w:color w:val="000000"/>
                <w:szCs w:val="24"/>
              </w:rPr>
            </w:pPr>
            <w:r w:rsidRPr="00125BE4">
              <w:rPr>
                <w:color w:val="000000"/>
                <w:szCs w:val="24"/>
              </w:rPr>
              <w:t>67,673</w:t>
            </w:r>
          </w:p>
        </w:tc>
        <w:tc>
          <w:tcPr>
            <w:tcW w:w="2325" w:type="dxa"/>
            <w:tcBorders>
              <w:top w:val="nil"/>
              <w:left w:val="nil"/>
              <w:bottom w:val="single" w:sz="4" w:space="0" w:color="auto"/>
              <w:right w:val="single" w:sz="4" w:space="0" w:color="auto"/>
            </w:tcBorders>
            <w:noWrap/>
            <w:vAlign w:val="bottom"/>
            <w:hideMark/>
          </w:tcPr>
          <w:p w14:paraId="22689F9B" w14:textId="77777777" w:rsidR="00410263" w:rsidRPr="00125BE4" w:rsidRDefault="00410263" w:rsidP="00B92DF4">
            <w:pPr>
              <w:spacing w:after="0"/>
              <w:jc w:val="right"/>
              <w:rPr>
                <w:color w:val="000000"/>
                <w:szCs w:val="24"/>
              </w:rPr>
            </w:pPr>
            <w:r w:rsidRPr="00125BE4">
              <w:rPr>
                <w:color w:val="000000"/>
                <w:szCs w:val="24"/>
              </w:rPr>
              <w:t>64,864</w:t>
            </w:r>
          </w:p>
        </w:tc>
      </w:tr>
      <w:tr w:rsidR="00410263" w:rsidRPr="00125BE4" w14:paraId="6C7866DB"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33408EE7" w14:textId="77777777" w:rsidR="00410263" w:rsidRPr="00125BE4" w:rsidRDefault="00410263" w:rsidP="00B92DF4">
            <w:pPr>
              <w:spacing w:after="0"/>
              <w:jc w:val="left"/>
              <w:rPr>
                <w:color w:val="000000"/>
                <w:szCs w:val="24"/>
              </w:rPr>
            </w:pPr>
            <w:r w:rsidRPr="00125BE4">
              <w:rPr>
                <w:color w:val="000000"/>
                <w:szCs w:val="24"/>
              </w:rPr>
              <w:t>Insurance revenue(b)</w:t>
            </w:r>
          </w:p>
        </w:tc>
        <w:tc>
          <w:tcPr>
            <w:tcW w:w="2325" w:type="dxa"/>
            <w:tcBorders>
              <w:top w:val="nil"/>
              <w:left w:val="nil"/>
              <w:bottom w:val="single" w:sz="4" w:space="0" w:color="auto"/>
              <w:right w:val="single" w:sz="4" w:space="0" w:color="auto"/>
            </w:tcBorders>
            <w:noWrap/>
            <w:vAlign w:val="bottom"/>
            <w:hideMark/>
          </w:tcPr>
          <w:p w14:paraId="4EB6FF98" w14:textId="77777777" w:rsidR="00410263" w:rsidRPr="00125BE4" w:rsidRDefault="00410263" w:rsidP="00B92DF4">
            <w:pPr>
              <w:spacing w:after="0"/>
              <w:jc w:val="right"/>
              <w:rPr>
                <w:color w:val="000000"/>
                <w:szCs w:val="24"/>
              </w:rPr>
            </w:pPr>
            <w:r w:rsidRPr="00125BE4">
              <w:rPr>
                <w:color w:val="000000"/>
                <w:szCs w:val="24"/>
              </w:rPr>
              <w:t>514</w:t>
            </w:r>
          </w:p>
        </w:tc>
        <w:tc>
          <w:tcPr>
            <w:tcW w:w="2325" w:type="dxa"/>
            <w:tcBorders>
              <w:top w:val="nil"/>
              <w:left w:val="nil"/>
              <w:bottom w:val="single" w:sz="4" w:space="0" w:color="auto"/>
              <w:right w:val="single" w:sz="4" w:space="0" w:color="auto"/>
            </w:tcBorders>
            <w:noWrap/>
            <w:vAlign w:val="bottom"/>
            <w:hideMark/>
          </w:tcPr>
          <w:p w14:paraId="5D785597" w14:textId="77777777" w:rsidR="00410263" w:rsidRPr="00125BE4" w:rsidRDefault="00410263" w:rsidP="00B92DF4">
            <w:pPr>
              <w:spacing w:after="0"/>
              <w:jc w:val="right"/>
              <w:rPr>
                <w:color w:val="000000"/>
                <w:szCs w:val="24"/>
              </w:rPr>
            </w:pPr>
            <w:r w:rsidRPr="00125BE4">
              <w:rPr>
                <w:color w:val="000000"/>
                <w:szCs w:val="24"/>
              </w:rPr>
              <w:t>458</w:t>
            </w:r>
          </w:p>
        </w:tc>
      </w:tr>
      <w:tr w:rsidR="00410263" w:rsidRPr="00125BE4" w14:paraId="649F8D09"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620EDA11" w14:textId="77777777" w:rsidR="00410263" w:rsidRPr="00125BE4" w:rsidRDefault="00410263" w:rsidP="00B92DF4">
            <w:pPr>
              <w:spacing w:after="0"/>
              <w:jc w:val="left"/>
              <w:rPr>
                <w:b/>
                <w:bCs/>
                <w:color w:val="000000"/>
                <w:szCs w:val="24"/>
              </w:rPr>
            </w:pPr>
            <w:r w:rsidRPr="00125BE4">
              <w:rPr>
                <w:b/>
                <w:bCs/>
                <w:color w:val="000000"/>
                <w:szCs w:val="24"/>
              </w:rPr>
              <w:t>Revenue</w:t>
            </w:r>
          </w:p>
        </w:tc>
        <w:tc>
          <w:tcPr>
            <w:tcW w:w="2325" w:type="dxa"/>
            <w:tcBorders>
              <w:top w:val="nil"/>
              <w:left w:val="nil"/>
              <w:bottom w:val="single" w:sz="4" w:space="0" w:color="auto"/>
              <w:right w:val="single" w:sz="4" w:space="0" w:color="auto"/>
            </w:tcBorders>
            <w:noWrap/>
            <w:vAlign w:val="bottom"/>
            <w:hideMark/>
          </w:tcPr>
          <w:p w14:paraId="6ED0976A" w14:textId="77777777" w:rsidR="00410263" w:rsidRPr="00125BE4" w:rsidRDefault="00410263" w:rsidP="00B92DF4">
            <w:pPr>
              <w:spacing w:after="0"/>
              <w:jc w:val="right"/>
              <w:rPr>
                <w:b/>
                <w:bCs/>
                <w:color w:val="000000"/>
                <w:szCs w:val="24"/>
              </w:rPr>
            </w:pPr>
            <w:r w:rsidRPr="00125BE4">
              <w:rPr>
                <w:b/>
                <w:bCs/>
                <w:color w:val="000000"/>
                <w:szCs w:val="24"/>
              </w:rPr>
              <w:t>68,187</w:t>
            </w:r>
          </w:p>
        </w:tc>
        <w:tc>
          <w:tcPr>
            <w:tcW w:w="2325" w:type="dxa"/>
            <w:tcBorders>
              <w:top w:val="nil"/>
              <w:left w:val="nil"/>
              <w:bottom w:val="single" w:sz="4" w:space="0" w:color="auto"/>
              <w:right w:val="single" w:sz="4" w:space="0" w:color="auto"/>
            </w:tcBorders>
            <w:noWrap/>
            <w:vAlign w:val="bottom"/>
            <w:hideMark/>
          </w:tcPr>
          <w:p w14:paraId="534DA429" w14:textId="77777777" w:rsidR="00410263" w:rsidRPr="00125BE4" w:rsidRDefault="00410263" w:rsidP="00B92DF4">
            <w:pPr>
              <w:spacing w:after="0"/>
              <w:jc w:val="right"/>
              <w:rPr>
                <w:b/>
                <w:bCs/>
                <w:color w:val="000000"/>
                <w:szCs w:val="24"/>
              </w:rPr>
            </w:pPr>
            <w:r w:rsidRPr="00125BE4">
              <w:rPr>
                <w:b/>
                <w:bCs/>
                <w:color w:val="000000"/>
                <w:szCs w:val="24"/>
              </w:rPr>
              <w:t>65,322</w:t>
            </w:r>
          </w:p>
        </w:tc>
      </w:tr>
      <w:tr w:rsidR="00410263" w:rsidRPr="00125BE4" w14:paraId="5864CE23"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57F291CC" w14:textId="77777777" w:rsidR="00410263" w:rsidRPr="00125BE4" w:rsidRDefault="00410263" w:rsidP="00B92DF4">
            <w:pPr>
              <w:spacing w:after="0"/>
              <w:jc w:val="left"/>
              <w:rPr>
                <w:color w:val="000000"/>
                <w:szCs w:val="24"/>
              </w:rPr>
            </w:pPr>
            <w:r w:rsidRPr="00125BE4">
              <w:rPr>
                <w:color w:val="000000"/>
                <w:szCs w:val="24"/>
              </w:rPr>
              <w:t>Cost of sales</w:t>
            </w:r>
          </w:p>
        </w:tc>
        <w:tc>
          <w:tcPr>
            <w:tcW w:w="2325" w:type="dxa"/>
            <w:tcBorders>
              <w:top w:val="nil"/>
              <w:left w:val="nil"/>
              <w:bottom w:val="single" w:sz="4" w:space="0" w:color="auto"/>
              <w:right w:val="single" w:sz="4" w:space="0" w:color="auto"/>
            </w:tcBorders>
            <w:noWrap/>
            <w:vAlign w:val="bottom"/>
            <w:hideMark/>
          </w:tcPr>
          <w:p w14:paraId="0FD01ECC" w14:textId="77777777" w:rsidR="00410263" w:rsidRPr="00125BE4" w:rsidRDefault="00410263" w:rsidP="00B92DF4">
            <w:pPr>
              <w:spacing w:after="0"/>
              <w:jc w:val="right"/>
              <w:rPr>
                <w:color w:val="FF0000"/>
                <w:szCs w:val="24"/>
              </w:rPr>
            </w:pPr>
            <w:r w:rsidRPr="00125BE4">
              <w:rPr>
                <w:color w:val="FF0000"/>
                <w:szCs w:val="24"/>
              </w:rPr>
              <w:t>62,836</w:t>
            </w:r>
          </w:p>
        </w:tc>
        <w:tc>
          <w:tcPr>
            <w:tcW w:w="2325" w:type="dxa"/>
            <w:tcBorders>
              <w:top w:val="nil"/>
              <w:left w:val="nil"/>
              <w:bottom w:val="single" w:sz="4" w:space="0" w:color="auto"/>
              <w:right w:val="single" w:sz="4" w:space="0" w:color="auto"/>
            </w:tcBorders>
            <w:noWrap/>
            <w:vAlign w:val="bottom"/>
            <w:hideMark/>
          </w:tcPr>
          <w:p w14:paraId="3E3A29DD" w14:textId="77777777" w:rsidR="00410263" w:rsidRPr="00125BE4" w:rsidRDefault="00410263" w:rsidP="00B92DF4">
            <w:pPr>
              <w:spacing w:after="0"/>
              <w:jc w:val="right"/>
              <w:rPr>
                <w:color w:val="FF0000"/>
                <w:szCs w:val="24"/>
              </w:rPr>
            </w:pPr>
            <w:r w:rsidRPr="00125BE4">
              <w:rPr>
                <w:color w:val="FF0000"/>
                <w:szCs w:val="24"/>
              </w:rPr>
              <w:t>61,516</w:t>
            </w:r>
          </w:p>
        </w:tc>
      </w:tr>
      <w:tr w:rsidR="00410263" w:rsidRPr="00125BE4" w14:paraId="65FC7406"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2E45002A" w14:textId="77777777" w:rsidR="00410263" w:rsidRPr="00125BE4" w:rsidRDefault="00410263" w:rsidP="00B92DF4">
            <w:pPr>
              <w:spacing w:after="0"/>
              <w:jc w:val="left"/>
              <w:rPr>
                <w:color w:val="000000"/>
                <w:szCs w:val="24"/>
              </w:rPr>
            </w:pPr>
            <w:r w:rsidRPr="00125BE4">
              <w:rPr>
                <w:color w:val="000000"/>
                <w:szCs w:val="24"/>
              </w:rPr>
              <w:t>Insurance service expenses(b)</w:t>
            </w:r>
          </w:p>
        </w:tc>
        <w:tc>
          <w:tcPr>
            <w:tcW w:w="2325" w:type="dxa"/>
            <w:tcBorders>
              <w:top w:val="nil"/>
              <w:left w:val="nil"/>
              <w:bottom w:val="single" w:sz="4" w:space="0" w:color="auto"/>
              <w:right w:val="single" w:sz="4" w:space="0" w:color="auto"/>
            </w:tcBorders>
            <w:noWrap/>
            <w:vAlign w:val="bottom"/>
            <w:hideMark/>
          </w:tcPr>
          <w:p w14:paraId="282410DE" w14:textId="77777777" w:rsidR="00410263" w:rsidRPr="00125BE4" w:rsidRDefault="00410263" w:rsidP="00B92DF4">
            <w:pPr>
              <w:spacing w:after="0"/>
              <w:jc w:val="right"/>
              <w:rPr>
                <w:color w:val="FF0000"/>
                <w:szCs w:val="24"/>
              </w:rPr>
            </w:pPr>
            <w:r w:rsidRPr="00125BE4">
              <w:rPr>
                <w:color w:val="FF0000"/>
                <w:szCs w:val="24"/>
              </w:rPr>
              <w:t>454</w:t>
            </w:r>
          </w:p>
        </w:tc>
        <w:tc>
          <w:tcPr>
            <w:tcW w:w="2325" w:type="dxa"/>
            <w:tcBorders>
              <w:top w:val="nil"/>
              <w:left w:val="nil"/>
              <w:bottom w:val="single" w:sz="4" w:space="0" w:color="auto"/>
              <w:right w:val="single" w:sz="4" w:space="0" w:color="auto"/>
            </w:tcBorders>
            <w:noWrap/>
            <w:vAlign w:val="bottom"/>
            <w:hideMark/>
          </w:tcPr>
          <w:p w14:paraId="0AA7E4AD" w14:textId="77777777" w:rsidR="00410263" w:rsidRPr="00125BE4" w:rsidRDefault="00410263" w:rsidP="00B92DF4">
            <w:pPr>
              <w:spacing w:after="0"/>
              <w:jc w:val="right"/>
              <w:rPr>
                <w:color w:val="FF0000"/>
                <w:szCs w:val="24"/>
              </w:rPr>
            </w:pPr>
            <w:r w:rsidRPr="00125BE4">
              <w:rPr>
                <w:color w:val="FF0000"/>
                <w:szCs w:val="24"/>
              </w:rPr>
              <w:t>408</w:t>
            </w:r>
          </w:p>
        </w:tc>
      </w:tr>
      <w:tr w:rsidR="00410263" w:rsidRPr="00125BE4" w14:paraId="57994DFC"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20FBE658" w14:textId="77777777" w:rsidR="00410263" w:rsidRPr="00125BE4" w:rsidRDefault="00410263" w:rsidP="00B92DF4">
            <w:pPr>
              <w:spacing w:after="0"/>
              <w:jc w:val="left"/>
              <w:rPr>
                <w:color w:val="000000"/>
                <w:szCs w:val="24"/>
              </w:rPr>
            </w:pPr>
            <w:r w:rsidRPr="00125BE4">
              <w:rPr>
                <w:color w:val="000000"/>
                <w:szCs w:val="24"/>
              </w:rPr>
              <w:t>Net expenses from reinsurance contracts held(b)</w:t>
            </w:r>
          </w:p>
        </w:tc>
        <w:tc>
          <w:tcPr>
            <w:tcW w:w="2325" w:type="dxa"/>
            <w:tcBorders>
              <w:top w:val="nil"/>
              <w:left w:val="nil"/>
              <w:bottom w:val="single" w:sz="4" w:space="0" w:color="auto"/>
              <w:right w:val="single" w:sz="4" w:space="0" w:color="auto"/>
            </w:tcBorders>
            <w:noWrap/>
            <w:vAlign w:val="bottom"/>
            <w:hideMark/>
          </w:tcPr>
          <w:p w14:paraId="7AC0817A" w14:textId="77777777" w:rsidR="00410263" w:rsidRPr="00125BE4" w:rsidRDefault="00410263" w:rsidP="00B92DF4">
            <w:pPr>
              <w:spacing w:after="0"/>
              <w:jc w:val="right"/>
              <w:rPr>
                <w:color w:val="FF0000"/>
                <w:szCs w:val="24"/>
              </w:rPr>
            </w:pPr>
            <w:r w:rsidRPr="00125BE4">
              <w:rPr>
                <w:color w:val="FF0000"/>
                <w:szCs w:val="24"/>
              </w:rPr>
              <w:t>48</w:t>
            </w:r>
          </w:p>
        </w:tc>
        <w:tc>
          <w:tcPr>
            <w:tcW w:w="2325" w:type="dxa"/>
            <w:tcBorders>
              <w:top w:val="nil"/>
              <w:left w:val="nil"/>
              <w:bottom w:val="single" w:sz="4" w:space="0" w:color="auto"/>
              <w:right w:val="single" w:sz="4" w:space="0" w:color="auto"/>
            </w:tcBorders>
            <w:noWrap/>
            <w:vAlign w:val="bottom"/>
            <w:hideMark/>
          </w:tcPr>
          <w:p w14:paraId="46341869" w14:textId="77777777" w:rsidR="00410263" w:rsidRPr="00125BE4" w:rsidRDefault="00410263" w:rsidP="00B92DF4">
            <w:pPr>
              <w:spacing w:after="0"/>
              <w:jc w:val="right"/>
              <w:rPr>
                <w:color w:val="FF0000"/>
                <w:szCs w:val="24"/>
              </w:rPr>
            </w:pPr>
            <w:r w:rsidRPr="00125BE4">
              <w:rPr>
                <w:color w:val="FF0000"/>
                <w:szCs w:val="24"/>
              </w:rPr>
              <w:t>37</w:t>
            </w:r>
          </w:p>
        </w:tc>
      </w:tr>
      <w:tr w:rsidR="00410263" w:rsidRPr="00125BE4" w14:paraId="305D5D6F"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2F518E38" w14:textId="77777777" w:rsidR="00410263" w:rsidRPr="00125BE4" w:rsidRDefault="00410263" w:rsidP="00B92DF4">
            <w:pPr>
              <w:spacing w:after="0"/>
              <w:jc w:val="left"/>
              <w:rPr>
                <w:b/>
                <w:bCs/>
                <w:color w:val="000000"/>
                <w:szCs w:val="24"/>
              </w:rPr>
            </w:pPr>
            <w:r w:rsidRPr="00125BE4">
              <w:rPr>
                <w:b/>
                <w:bCs/>
                <w:color w:val="000000"/>
                <w:szCs w:val="24"/>
              </w:rPr>
              <w:t>Gross profit/(loss)</w:t>
            </w:r>
          </w:p>
        </w:tc>
        <w:tc>
          <w:tcPr>
            <w:tcW w:w="2325" w:type="dxa"/>
            <w:tcBorders>
              <w:top w:val="nil"/>
              <w:left w:val="nil"/>
              <w:bottom w:val="single" w:sz="4" w:space="0" w:color="auto"/>
              <w:right w:val="single" w:sz="4" w:space="0" w:color="auto"/>
            </w:tcBorders>
            <w:noWrap/>
            <w:vAlign w:val="bottom"/>
            <w:hideMark/>
          </w:tcPr>
          <w:p w14:paraId="66C9D3BB" w14:textId="77777777" w:rsidR="00410263" w:rsidRPr="00125BE4" w:rsidRDefault="00410263" w:rsidP="00B92DF4">
            <w:pPr>
              <w:spacing w:after="0"/>
              <w:jc w:val="right"/>
              <w:rPr>
                <w:b/>
                <w:bCs/>
                <w:color w:val="000000"/>
                <w:szCs w:val="24"/>
              </w:rPr>
            </w:pPr>
            <w:r w:rsidRPr="00125BE4">
              <w:rPr>
                <w:b/>
                <w:bCs/>
                <w:color w:val="000000"/>
                <w:szCs w:val="24"/>
              </w:rPr>
              <w:t>4,849</w:t>
            </w:r>
          </w:p>
        </w:tc>
        <w:tc>
          <w:tcPr>
            <w:tcW w:w="2325" w:type="dxa"/>
            <w:tcBorders>
              <w:top w:val="nil"/>
              <w:left w:val="nil"/>
              <w:bottom w:val="single" w:sz="4" w:space="0" w:color="auto"/>
              <w:right w:val="single" w:sz="4" w:space="0" w:color="auto"/>
            </w:tcBorders>
            <w:noWrap/>
            <w:vAlign w:val="bottom"/>
            <w:hideMark/>
          </w:tcPr>
          <w:p w14:paraId="67CCA185" w14:textId="77777777" w:rsidR="00410263" w:rsidRPr="00125BE4" w:rsidRDefault="00410263" w:rsidP="00B92DF4">
            <w:pPr>
              <w:spacing w:after="0"/>
              <w:jc w:val="right"/>
              <w:rPr>
                <w:b/>
                <w:bCs/>
                <w:color w:val="000000"/>
                <w:szCs w:val="24"/>
              </w:rPr>
            </w:pPr>
            <w:r w:rsidRPr="00125BE4">
              <w:rPr>
                <w:b/>
                <w:bCs/>
                <w:color w:val="000000"/>
                <w:szCs w:val="24"/>
              </w:rPr>
              <w:t>3,361</w:t>
            </w:r>
          </w:p>
        </w:tc>
      </w:tr>
      <w:tr w:rsidR="00410263" w:rsidRPr="00125BE4" w14:paraId="7FDD6FE8"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08D6374E" w14:textId="77777777" w:rsidR="00410263" w:rsidRPr="00125BE4" w:rsidRDefault="00410263" w:rsidP="00B92DF4">
            <w:pPr>
              <w:spacing w:after="0"/>
              <w:jc w:val="left"/>
              <w:rPr>
                <w:color w:val="000000"/>
                <w:szCs w:val="24"/>
              </w:rPr>
            </w:pPr>
            <w:r w:rsidRPr="00125BE4">
              <w:rPr>
                <w:color w:val="000000"/>
                <w:szCs w:val="24"/>
              </w:rPr>
              <w:t>Administrative expenses</w:t>
            </w:r>
          </w:p>
        </w:tc>
        <w:tc>
          <w:tcPr>
            <w:tcW w:w="2325" w:type="dxa"/>
            <w:tcBorders>
              <w:top w:val="nil"/>
              <w:left w:val="nil"/>
              <w:bottom w:val="single" w:sz="4" w:space="0" w:color="auto"/>
              <w:right w:val="single" w:sz="4" w:space="0" w:color="auto"/>
            </w:tcBorders>
            <w:noWrap/>
            <w:vAlign w:val="bottom"/>
            <w:hideMark/>
          </w:tcPr>
          <w:p w14:paraId="1D1465DB" w14:textId="77777777" w:rsidR="00410263" w:rsidRPr="00125BE4" w:rsidRDefault="00410263" w:rsidP="00B92DF4">
            <w:pPr>
              <w:spacing w:after="0"/>
              <w:jc w:val="right"/>
              <w:rPr>
                <w:color w:val="FF0000"/>
                <w:szCs w:val="24"/>
              </w:rPr>
            </w:pPr>
            <w:r w:rsidRPr="00125BE4">
              <w:rPr>
                <w:color w:val="FF0000"/>
                <w:szCs w:val="24"/>
              </w:rPr>
              <w:t>2,028</w:t>
            </w:r>
          </w:p>
        </w:tc>
        <w:tc>
          <w:tcPr>
            <w:tcW w:w="2325" w:type="dxa"/>
            <w:tcBorders>
              <w:top w:val="nil"/>
              <w:left w:val="nil"/>
              <w:bottom w:val="single" w:sz="4" w:space="0" w:color="auto"/>
              <w:right w:val="single" w:sz="4" w:space="0" w:color="auto"/>
            </w:tcBorders>
            <w:noWrap/>
            <w:vAlign w:val="bottom"/>
            <w:hideMark/>
          </w:tcPr>
          <w:p w14:paraId="32945714" w14:textId="77777777" w:rsidR="00410263" w:rsidRPr="00125BE4" w:rsidRDefault="00410263" w:rsidP="00B92DF4">
            <w:pPr>
              <w:spacing w:after="0"/>
              <w:jc w:val="right"/>
              <w:rPr>
                <w:color w:val="FF0000"/>
                <w:szCs w:val="24"/>
              </w:rPr>
            </w:pPr>
            <w:r w:rsidRPr="00125BE4">
              <w:rPr>
                <w:color w:val="FF0000"/>
                <w:szCs w:val="24"/>
              </w:rPr>
              <w:t>1,951</w:t>
            </w:r>
          </w:p>
        </w:tc>
      </w:tr>
      <w:tr w:rsidR="00410263" w:rsidRPr="00125BE4" w14:paraId="20178CBB"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6D1B08B8" w14:textId="77777777" w:rsidR="00410263" w:rsidRPr="00125BE4" w:rsidRDefault="00410263" w:rsidP="00B92DF4">
            <w:pPr>
              <w:spacing w:after="0"/>
              <w:jc w:val="left"/>
              <w:rPr>
                <w:b/>
                <w:bCs/>
                <w:color w:val="000000"/>
                <w:szCs w:val="24"/>
              </w:rPr>
            </w:pPr>
            <w:r w:rsidRPr="00125BE4">
              <w:rPr>
                <w:b/>
                <w:bCs/>
                <w:color w:val="000000"/>
                <w:szCs w:val="24"/>
              </w:rPr>
              <w:t>Operating profit/(loss)</w:t>
            </w:r>
          </w:p>
        </w:tc>
        <w:tc>
          <w:tcPr>
            <w:tcW w:w="2325" w:type="dxa"/>
            <w:tcBorders>
              <w:top w:val="nil"/>
              <w:left w:val="nil"/>
              <w:bottom w:val="single" w:sz="4" w:space="0" w:color="auto"/>
              <w:right w:val="single" w:sz="4" w:space="0" w:color="auto"/>
            </w:tcBorders>
            <w:noWrap/>
            <w:vAlign w:val="bottom"/>
            <w:hideMark/>
          </w:tcPr>
          <w:p w14:paraId="412A7B59" w14:textId="77777777" w:rsidR="00410263" w:rsidRPr="00125BE4" w:rsidRDefault="00410263" w:rsidP="00B92DF4">
            <w:pPr>
              <w:spacing w:after="0"/>
              <w:jc w:val="right"/>
              <w:rPr>
                <w:b/>
                <w:bCs/>
                <w:color w:val="000000"/>
                <w:szCs w:val="24"/>
              </w:rPr>
            </w:pPr>
            <w:r w:rsidRPr="00125BE4">
              <w:rPr>
                <w:b/>
                <w:bCs/>
                <w:color w:val="000000"/>
                <w:szCs w:val="24"/>
              </w:rPr>
              <w:t>2,821</w:t>
            </w:r>
          </w:p>
        </w:tc>
        <w:tc>
          <w:tcPr>
            <w:tcW w:w="2325" w:type="dxa"/>
            <w:tcBorders>
              <w:top w:val="nil"/>
              <w:left w:val="nil"/>
              <w:bottom w:val="single" w:sz="4" w:space="0" w:color="auto"/>
              <w:right w:val="single" w:sz="4" w:space="0" w:color="auto"/>
            </w:tcBorders>
            <w:noWrap/>
            <w:vAlign w:val="bottom"/>
            <w:hideMark/>
          </w:tcPr>
          <w:p w14:paraId="15CACC97" w14:textId="77777777" w:rsidR="00410263" w:rsidRPr="00125BE4" w:rsidRDefault="00410263" w:rsidP="00B92DF4">
            <w:pPr>
              <w:spacing w:after="0"/>
              <w:jc w:val="right"/>
              <w:rPr>
                <w:b/>
                <w:bCs/>
                <w:color w:val="000000"/>
                <w:szCs w:val="24"/>
              </w:rPr>
            </w:pPr>
            <w:r w:rsidRPr="00125BE4">
              <w:rPr>
                <w:b/>
                <w:bCs/>
                <w:color w:val="000000"/>
                <w:szCs w:val="24"/>
              </w:rPr>
              <w:t>1,410</w:t>
            </w:r>
          </w:p>
        </w:tc>
      </w:tr>
      <w:tr w:rsidR="00410263" w:rsidRPr="00125BE4" w14:paraId="3EE80FF1"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427EAD89" w14:textId="77777777" w:rsidR="00410263" w:rsidRPr="00125BE4" w:rsidRDefault="00410263" w:rsidP="00B92DF4">
            <w:pPr>
              <w:spacing w:after="0"/>
              <w:jc w:val="left"/>
              <w:rPr>
                <w:color w:val="000000"/>
                <w:szCs w:val="24"/>
              </w:rPr>
            </w:pPr>
            <w:r w:rsidRPr="00125BE4">
              <w:rPr>
                <w:color w:val="000000"/>
                <w:szCs w:val="24"/>
              </w:rPr>
              <w:t>Share of post-tax profits of joint ventures and associates</w:t>
            </w:r>
          </w:p>
        </w:tc>
        <w:tc>
          <w:tcPr>
            <w:tcW w:w="2325" w:type="dxa"/>
            <w:tcBorders>
              <w:top w:val="nil"/>
              <w:left w:val="nil"/>
              <w:bottom w:val="single" w:sz="4" w:space="0" w:color="auto"/>
              <w:right w:val="single" w:sz="4" w:space="0" w:color="auto"/>
            </w:tcBorders>
            <w:noWrap/>
            <w:vAlign w:val="bottom"/>
            <w:hideMark/>
          </w:tcPr>
          <w:p w14:paraId="10D4452D" w14:textId="77777777" w:rsidR="00410263" w:rsidRPr="00125BE4" w:rsidRDefault="00410263" w:rsidP="00B92DF4">
            <w:pPr>
              <w:spacing w:after="0"/>
              <w:jc w:val="right"/>
              <w:rPr>
                <w:color w:val="000000"/>
                <w:szCs w:val="24"/>
              </w:rPr>
            </w:pPr>
            <w:r w:rsidRPr="00125BE4">
              <w:rPr>
                <w:color w:val="000000"/>
                <w:szCs w:val="24"/>
              </w:rPr>
              <w:t>6</w:t>
            </w:r>
          </w:p>
        </w:tc>
        <w:tc>
          <w:tcPr>
            <w:tcW w:w="2325" w:type="dxa"/>
            <w:tcBorders>
              <w:top w:val="nil"/>
              <w:left w:val="nil"/>
              <w:bottom w:val="single" w:sz="4" w:space="0" w:color="auto"/>
              <w:right w:val="single" w:sz="4" w:space="0" w:color="auto"/>
            </w:tcBorders>
            <w:noWrap/>
            <w:vAlign w:val="bottom"/>
            <w:hideMark/>
          </w:tcPr>
          <w:p w14:paraId="3A6E921C" w14:textId="77777777" w:rsidR="00410263" w:rsidRPr="00125BE4" w:rsidRDefault="00410263" w:rsidP="00B92DF4">
            <w:pPr>
              <w:spacing w:after="0"/>
              <w:jc w:val="right"/>
              <w:rPr>
                <w:color w:val="000000"/>
                <w:szCs w:val="24"/>
              </w:rPr>
            </w:pPr>
            <w:r w:rsidRPr="00125BE4">
              <w:rPr>
                <w:color w:val="000000"/>
                <w:szCs w:val="24"/>
              </w:rPr>
              <w:t>8</w:t>
            </w:r>
          </w:p>
        </w:tc>
      </w:tr>
      <w:tr w:rsidR="00410263" w:rsidRPr="00125BE4" w14:paraId="4DA55742"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67B86D3C" w14:textId="77777777" w:rsidR="00410263" w:rsidRPr="00125BE4" w:rsidRDefault="00410263" w:rsidP="00B92DF4">
            <w:pPr>
              <w:spacing w:after="0"/>
              <w:jc w:val="left"/>
              <w:rPr>
                <w:color w:val="000000"/>
                <w:szCs w:val="24"/>
              </w:rPr>
            </w:pPr>
            <w:r w:rsidRPr="00125BE4">
              <w:rPr>
                <w:color w:val="000000"/>
                <w:szCs w:val="24"/>
              </w:rPr>
              <w:t>Finance income</w:t>
            </w:r>
          </w:p>
        </w:tc>
        <w:tc>
          <w:tcPr>
            <w:tcW w:w="2325" w:type="dxa"/>
            <w:tcBorders>
              <w:top w:val="nil"/>
              <w:left w:val="nil"/>
              <w:bottom w:val="single" w:sz="4" w:space="0" w:color="auto"/>
              <w:right w:val="single" w:sz="4" w:space="0" w:color="auto"/>
            </w:tcBorders>
            <w:noWrap/>
            <w:vAlign w:val="bottom"/>
            <w:hideMark/>
          </w:tcPr>
          <w:p w14:paraId="29438B16" w14:textId="77777777" w:rsidR="00410263" w:rsidRPr="00125BE4" w:rsidRDefault="00410263" w:rsidP="00B92DF4">
            <w:pPr>
              <w:spacing w:after="0"/>
              <w:jc w:val="right"/>
              <w:rPr>
                <w:color w:val="000000"/>
                <w:szCs w:val="24"/>
              </w:rPr>
            </w:pPr>
            <w:r w:rsidRPr="00125BE4">
              <w:rPr>
                <w:color w:val="000000"/>
                <w:szCs w:val="24"/>
              </w:rPr>
              <w:t>267</w:t>
            </w:r>
          </w:p>
        </w:tc>
        <w:tc>
          <w:tcPr>
            <w:tcW w:w="2325" w:type="dxa"/>
            <w:tcBorders>
              <w:top w:val="nil"/>
              <w:left w:val="nil"/>
              <w:bottom w:val="single" w:sz="4" w:space="0" w:color="auto"/>
              <w:right w:val="single" w:sz="4" w:space="0" w:color="auto"/>
            </w:tcBorders>
            <w:noWrap/>
            <w:vAlign w:val="bottom"/>
            <w:hideMark/>
          </w:tcPr>
          <w:p w14:paraId="1F3BA13D" w14:textId="77777777" w:rsidR="00410263" w:rsidRPr="00125BE4" w:rsidRDefault="00410263" w:rsidP="00B92DF4">
            <w:pPr>
              <w:spacing w:after="0"/>
              <w:jc w:val="right"/>
              <w:rPr>
                <w:color w:val="000000"/>
                <w:szCs w:val="24"/>
              </w:rPr>
            </w:pPr>
            <w:r w:rsidRPr="00125BE4">
              <w:rPr>
                <w:color w:val="000000"/>
                <w:szCs w:val="24"/>
              </w:rPr>
              <w:t>87</w:t>
            </w:r>
          </w:p>
        </w:tc>
      </w:tr>
      <w:tr w:rsidR="00410263" w:rsidRPr="00125BE4" w14:paraId="1F396EB0"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5B115E5C" w14:textId="77777777" w:rsidR="00410263" w:rsidRPr="00125BE4" w:rsidRDefault="00410263" w:rsidP="00B92DF4">
            <w:pPr>
              <w:spacing w:after="0"/>
              <w:jc w:val="left"/>
              <w:rPr>
                <w:color w:val="000000"/>
                <w:szCs w:val="24"/>
              </w:rPr>
            </w:pPr>
            <w:r w:rsidRPr="00125BE4">
              <w:rPr>
                <w:color w:val="000000"/>
                <w:szCs w:val="24"/>
              </w:rPr>
              <w:t>Finance costs</w:t>
            </w:r>
          </w:p>
        </w:tc>
        <w:tc>
          <w:tcPr>
            <w:tcW w:w="2325" w:type="dxa"/>
            <w:tcBorders>
              <w:top w:val="nil"/>
              <w:left w:val="nil"/>
              <w:bottom w:val="single" w:sz="4" w:space="0" w:color="auto"/>
              <w:right w:val="single" w:sz="4" w:space="0" w:color="auto"/>
            </w:tcBorders>
            <w:noWrap/>
            <w:vAlign w:val="bottom"/>
            <w:hideMark/>
          </w:tcPr>
          <w:p w14:paraId="445DD207" w14:textId="77777777" w:rsidR="00410263" w:rsidRPr="00125BE4" w:rsidRDefault="00410263" w:rsidP="00B92DF4">
            <w:pPr>
              <w:spacing w:after="0"/>
              <w:jc w:val="right"/>
              <w:rPr>
                <w:color w:val="FF0000"/>
                <w:szCs w:val="24"/>
              </w:rPr>
            </w:pPr>
            <w:r w:rsidRPr="00125BE4">
              <w:rPr>
                <w:color w:val="FF0000"/>
                <w:szCs w:val="24"/>
              </w:rPr>
              <w:t>805</w:t>
            </w:r>
          </w:p>
        </w:tc>
        <w:tc>
          <w:tcPr>
            <w:tcW w:w="2325" w:type="dxa"/>
            <w:tcBorders>
              <w:top w:val="nil"/>
              <w:left w:val="nil"/>
              <w:bottom w:val="single" w:sz="4" w:space="0" w:color="auto"/>
              <w:right w:val="single" w:sz="4" w:space="0" w:color="auto"/>
            </w:tcBorders>
            <w:noWrap/>
            <w:vAlign w:val="bottom"/>
            <w:hideMark/>
          </w:tcPr>
          <w:p w14:paraId="5E4F31E1" w14:textId="77777777" w:rsidR="00410263" w:rsidRPr="00125BE4" w:rsidRDefault="00410263" w:rsidP="00B92DF4">
            <w:pPr>
              <w:spacing w:after="0"/>
              <w:jc w:val="right"/>
              <w:rPr>
                <w:color w:val="FF0000"/>
                <w:szCs w:val="24"/>
              </w:rPr>
            </w:pPr>
            <w:r w:rsidRPr="00125BE4">
              <w:rPr>
                <w:color w:val="FF0000"/>
                <w:szCs w:val="24"/>
              </w:rPr>
              <w:t>623</w:t>
            </w:r>
          </w:p>
        </w:tc>
      </w:tr>
      <w:tr w:rsidR="00410263" w:rsidRPr="00125BE4" w14:paraId="40CCF1DC"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795829A1" w14:textId="77777777" w:rsidR="00410263" w:rsidRPr="00125BE4" w:rsidRDefault="00410263" w:rsidP="00B92DF4">
            <w:pPr>
              <w:spacing w:after="0"/>
              <w:jc w:val="left"/>
              <w:rPr>
                <w:b/>
                <w:bCs/>
                <w:color w:val="000000"/>
                <w:szCs w:val="24"/>
              </w:rPr>
            </w:pPr>
            <w:r w:rsidRPr="00125BE4">
              <w:rPr>
                <w:b/>
                <w:bCs/>
                <w:color w:val="000000"/>
                <w:szCs w:val="24"/>
              </w:rPr>
              <w:lastRenderedPageBreak/>
              <w:t>Profit/(loss) before tax from continuing operations</w:t>
            </w:r>
          </w:p>
        </w:tc>
        <w:tc>
          <w:tcPr>
            <w:tcW w:w="2325" w:type="dxa"/>
            <w:tcBorders>
              <w:top w:val="nil"/>
              <w:left w:val="nil"/>
              <w:bottom w:val="single" w:sz="4" w:space="0" w:color="auto"/>
              <w:right w:val="single" w:sz="4" w:space="0" w:color="auto"/>
            </w:tcBorders>
            <w:noWrap/>
            <w:vAlign w:val="bottom"/>
            <w:hideMark/>
          </w:tcPr>
          <w:p w14:paraId="46420192" w14:textId="77777777" w:rsidR="00410263" w:rsidRPr="00125BE4" w:rsidRDefault="00410263" w:rsidP="00B92DF4">
            <w:pPr>
              <w:spacing w:after="0"/>
              <w:jc w:val="right"/>
              <w:rPr>
                <w:b/>
                <w:bCs/>
                <w:color w:val="000000"/>
                <w:szCs w:val="24"/>
              </w:rPr>
            </w:pPr>
            <w:r w:rsidRPr="00125BE4">
              <w:rPr>
                <w:b/>
                <w:bCs/>
                <w:color w:val="000000"/>
                <w:szCs w:val="24"/>
              </w:rPr>
              <w:t>2,289</w:t>
            </w:r>
          </w:p>
        </w:tc>
        <w:tc>
          <w:tcPr>
            <w:tcW w:w="2325" w:type="dxa"/>
            <w:tcBorders>
              <w:top w:val="nil"/>
              <w:left w:val="nil"/>
              <w:bottom w:val="single" w:sz="4" w:space="0" w:color="auto"/>
              <w:right w:val="single" w:sz="4" w:space="0" w:color="auto"/>
            </w:tcBorders>
            <w:noWrap/>
            <w:vAlign w:val="bottom"/>
            <w:hideMark/>
          </w:tcPr>
          <w:p w14:paraId="6D431015" w14:textId="77777777" w:rsidR="00410263" w:rsidRPr="00125BE4" w:rsidRDefault="00410263" w:rsidP="00B92DF4">
            <w:pPr>
              <w:spacing w:after="0"/>
              <w:jc w:val="right"/>
              <w:rPr>
                <w:b/>
                <w:bCs/>
                <w:color w:val="000000"/>
                <w:szCs w:val="24"/>
              </w:rPr>
            </w:pPr>
            <w:r w:rsidRPr="00125BE4">
              <w:rPr>
                <w:b/>
                <w:bCs/>
                <w:color w:val="000000"/>
                <w:szCs w:val="24"/>
              </w:rPr>
              <w:t>882</w:t>
            </w:r>
          </w:p>
        </w:tc>
      </w:tr>
      <w:tr w:rsidR="00410263" w:rsidRPr="00125BE4" w14:paraId="42FDBE71"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167650F" w14:textId="77777777" w:rsidR="00410263" w:rsidRPr="00125BE4" w:rsidRDefault="00410263" w:rsidP="00B92DF4">
            <w:pPr>
              <w:spacing w:after="0"/>
              <w:jc w:val="left"/>
              <w:rPr>
                <w:color w:val="000000"/>
                <w:szCs w:val="24"/>
              </w:rPr>
            </w:pPr>
            <w:r w:rsidRPr="00125BE4">
              <w:rPr>
                <w:color w:val="000000"/>
                <w:szCs w:val="24"/>
              </w:rPr>
              <w:t>Taxation</w:t>
            </w:r>
          </w:p>
        </w:tc>
        <w:tc>
          <w:tcPr>
            <w:tcW w:w="2325" w:type="dxa"/>
            <w:tcBorders>
              <w:top w:val="nil"/>
              <w:left w:val="nil"/>
              <w:bottom w:val="single" w:sz="4" w:space="0" w:color="auto"/>
              <w:right w:val="single" w:sz="4" w:space="0" w:color="auto"/>
            </w:tcBorders>
            <w:noWrap/>
            <w:vAlign w:val="bottom"/>
            <w:hideMark/>
          </w:tcPr>
          <w:p w14:paraId="469CA5A6" w14:textId="77777777" w:rsidR="00410263" w:rsidRPr="00125BE4" w:rsidRDefault="00410263" w:rsidP="00B92DF4">
            <w:pPr>
              <w:spacing w:after="0"/>
              <w:jc w:val="right"/>
              <w:rPr>
                <w:color w:val="FF0000"/>
                <w:szCs w:val="24"/>
              </w:rPr>
            </w:pPr>
            <w:r w:rsidRPr="00125BE4">
              <w:rPr>
                <w:color w:val="FF0000"/>
                <w:szCs w:val="24"/>
              </w:rPr>
              <w:t>525</w:t>
            </w:r>
          </w:p>
        </w:tc>
        <w:tc>
          <w:tcPr>
            <w:tcW w:w="2325" w:type="dxa"/>
            <w:tcBorders>
              <w:top w:val="nil"/>
              <w:left w:val="nil"/>
              <w:bottom w:val="single" w:sz="4" w:space="0" w:color="auto"/>
              <w:right w:val="single" w:sz="4" w:space="0" w:color="auto"/>
            </w:tcBorders>
            <w:noWrap/>
            <w:vAlign w:val="bottom"/>
            <w:hideMark/>
          </w:tcPr>
          <w:p w14:paraId="028BA9CD" w14:textId="77777777" w:rsidR="00410263" w:rsidRPr="00125BE4" w:rsidRDefault="00410263" w:rsidP="00B92DF4">
            <w:pPr>
              <w:spacing w:after="0"/>
              <w:jc w:val="right"/>
              <w:rPr>
                <w:color w:val="FF0000"/>
                <w:szCs w:val="24"/>
              </w:rPr>
            </w:pPr>
            <w:r w:rsidRPr="00125BE4">
              <w:rPr>
                <w:color w:val="FF0000"/>
                <w:szCs w:val="24"/>
              </w:rPr>
              <w:t>224</w:t>
            </w:r>
          </w:p>
        </w:tc>
      </w:tr>
      <w:tr w:rsidR="00410263" w:rsidRPr="00125BE4" w14:paraId="29BEDA61"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B7FCBE6" w14:textId="77777777" w:rsidR="00410263" w:rsidRPr="00125BE4" w:rsidRDefault="00410263" w:rsidP="00B92DF4">
            <w:pPr>
              <w:spacing w:after="0"/>
              <w:jc w:val="left"/>
              <w:rPr>
                <w:b/>
                <w:bCs/>
                <w:color w:val="000000"/>
                <w:szCs w:val="24"/>
              </w:rPr>
            </w:pPr>
            <w:r w:rsidRPr="00125BE4">
              <w:rPr>
                <w:b/>
                <w:bCs/>
                <w:color w:val="000000"/>
                <w:szCs w:val="24"/>
              </w:rPr>
              <w:t>Profit/(loss) for the year from continuing operations</w:t>
            </w:r>
          </w:p>
        </w:tc>
        <w:tc>
          <w:tcPr>
            <w:tcW w:w="2325" w:type="dxa"/>
            <w:tcBorders>
              <w:top w:val="nil"/>
              <w:left w:val="nil"/>
              <w:bottom w:val="single" w:sz="4" w:space="0" w:color="auto"/>
              <w:right w:val="single" w:sz="4" w:space="0" w:color="auto"/>
            </w:tcBorders>
            <w:noWrap/>
            <w:vAlign w:val="bottom"/>
            <w:hideMark/>
          </w:tcPr>
          <w:p w14:paraId="10BDEEAE" w14:textId="77777777" w:rsidR="00410263" w:rsidRPr="00125BE4" w:rsidRDefault="00410263" w:rsidP="00B92DF4">
            <w:pPr>
              <w:spacing w:after="0"/>
              <w:jc w:val="right"/>
              <w:rPr>
                <w:b/>
                <w:bCs/>
                <w:color w:val="000000"/>
                <w:szCs w:val="24"/>
              </w:rPr>
            </w:pPr>
            <w:r w:rsidRPr="00125BE4">
              <w:rPr>
                <w:b/>
                <w:bCs/>
                <w:color w:val="000000"/>
                <w:szCs w:val="24"/>
              </w:rPr>
              <w:t>1,764</w:t>
            </w:r>
          </w:p>
        </w:tc>
        <w:tc>
          <w:tcPr>
            <w:tcW w:w="2325" w:type="dxa"/>
            <w:tcBorders>
              <w:top w:val="nil"/>
              <w:left w:val="nil"/>
              <w:bottom w:val="single" w:sz="4" w:space="0" w:color="auto"/>
              <w:right w:val="single" w:sz="4" w:space="0" w:color="auto"/>
            </w:tcBorders>
            <w:noWrap/>
            <w:vAlign w:val="bottom"/>
            <w:hideMark/>
          </w:tcPr>
          <w:p w14:paraId="617A3E8F" w14:textId="77777777" w:rsidR="00410263" w:rsidRPr="00125BE4" w:rsidRDefault="00410263" w:rsidP="00B92DF4">
            <w:pPr>
              <w:spacing w:after="0"/>
              <w:jc w:val="right"/>
              <w:rPr>
                <w:b/>
                <w:bCs/>
                <w:color w:val="000000"/>
                <w:szCs w:val="24"/>
              </w:rPr>
            </w:pPr>
            <w:r w:rsidRPr="00125BE4">
              <w:rPr>
                <w:b/>
                <w:bCs/>
                <w:color w:val="000000"/>
                <w:szCs w:val="24"/>
              </w:rPr>
              <w:t>658</w:t>
            </w:r>
          </w:p>
        </w:tc>
      </w:tr>
      <w:tr w:rsidR="00410263" w:rsidRPr="00125BE4" w14:paraId="61B3EC9A"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9CC7A55" w14:textId="77777777" w:rsidR="00410263" w:rsidRPr="00125BE4" w:rsidRDefault="00410263" w:rsidP="00B92DF4">
            <w:pPr>
              <w:spacing w:after="0"/>
              <w:jc w:val="left"/>
              <w:rPr>
                <w:b/>
                <w:bCs/>
                <w:color w:val="000000"/>
                <w:szCs w:val="24"/>
              </w:rPr>
            </w:pPr>
            <w:r w:rsidRPr="00125BE4">
              <w:rPr>
                <w:b/>
                <w:bCs/>
                <w:color w:val="000000"/>
                <w:szCs w:val="24"/>
              </w:rPr>
              <w:t>Discontinued operations</w:t>
            </w:r>
          </w:p>
        </w:tc>
        <w:tc>
          <w:tcPr>
            <w:tcW w:w="2325" w:type="dxa"/>
            <w:tcBorders>
              <w:top w:val="nil"/>
              <w:left w:val="nil"/>
              <w:bottom w:val="single" w:sz="4" w:space="0" w:color="auto"/>
              <w:right w:val="single" w:sz="4" w:space="0" w:color="auto"/>
            </w:tcBorders>
            <w:noWrap/>
            <w:vAlign w:val="bottom"/>
            <w:hideMark/>
          </w:tcPr>
          <w:p w14:paraId="547DC01B" w14:textId="77777777" w:rsidR="00410263" w:rsidRPr="00125BE4" w:rsidRDefault="00410263" w:rsidP="00B92DF4">
            <w:pPr>
              <w:spacing w:after="0"/>
              <w:jc w:val="left"/>
              <w:rPr>
                <w:color w:val="000000"/>
                <w:szCs w:val="24"/>
              </w:rPr>
            </w:pPr>
            <w:r w:rsidRPr="00125BE4">
              <w:rPr>
                <w:color w:val="000000"/>
                <w:szCs w:val="24"/>
              </w:rPr>
              <w:t> </w:t>
            </w:r>
          </w:p>
        </w:tc>
        <w:tc>
          <w:tcPr>
            <w:tcW w:w="2325" w:type="dxa"/>
            <w:tcBorders>
              <w:top w:val="nil"/>
              <w:left w:val="nil"/>
              <w:bottom w:val="single" w:sz="4" w:space="0" w:color="auto"/>
              <w:right w:val="single" w:sz="4" w:space="0" w:color="auto"/>
            </w:tcBorders>
            <w:noWrap/>
            <w:vAlign w:val="bottom"/>
            <w:hideMark/>
          </w:tcPr>
          <w:p w14:paraId="773FB29B" w14:textId="77777777" w:rsidR="00410263" w:rsidRPr="00125BE4" w:rsidRDefault="00410263" w:rsidP="00B92DF4">
            <w:pPr>
              <w:spacing w:after="0"/>
              <w:jc w:val="left"/>
              <w:rPr>
                <w:color w:val="000000"/>
                <w:szCs w:val="24"/>
              </w:rPr>
            </w:pPr>
            <w:r w:rsidRPr="00125BE4">
              <w:rPr>
                <w:color w:val="000000"/>
                <w:szCs w:val="24"/>
              </w:rPr>
              <w:t> </w:t>
            </w:r>
          </w:p>
        </w:tc>
      </w:tr>
      <w:tr w:rsidR="00410263" w:rsidRPr="00125BE4" w14:paraId="2E29BEC7"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4E88B95E" w14:textId="77777777" w:rsidR="00410263" w:rsidRPr="00125BE4" w:rsidRDefault="00410263" w:rsidP="00B92DF4">
            <w:pPr>
              <w:spacing w:after="0"/>
              <w:jc w:val="left"/>
              <w:rPr>
                <w:color w:val="000000"/>
                <w:szCs w:val="24"/>
              </w:rPr>
            </w:pPr>
            <w:r w:rsidRPr="00125BE4">
              <w:rPr>
                <w:color w:val="000000"/>
                <w:szCs w:val="24"/>
              </w:rPr>
              <w:t>Profit/(loss) for the year from discontinued operation</w:t>
            </w:r>
          </w:p>
        </w:tc>
        <w:tc>
          <w:tcPr>
            <w:tcW w:w="2325" w:type="dxa"/>
            <w:tcBorders>
              <w:top w:val="nil"/>
              <w:left w:val="nil"/>
              <w:bottom w:val="single" w:sz="4" w:space="0" w:color="auto"/>
              <w:right w:val="single" w:sz="4" w:space="0" w:color="auto"/>
            </w:tcBorders>
            <w:noWrap/>
            <w:vAlign w:val="bottom"/>
            <w:hideMark/>
          </w:tcPr>
          <w:p w14:paraId="6E3C3ACA" w14:textId="77777777" w:rsidR="00410263" w:rsidRPr="00125BE4" w:rsidRDefault="00410263" w:rsidP="00B92DF4">
            <w:pPr>
              <w:spacing w:after="0"/>
              <w:jc w:val="right"/>
              <w:rPr>
                <w:color w:val="FF0000"/>
                <w:szCs w:val="24"/>
              </w:rPr>
            </w:pPr>
            <w:r w:rsidRPr="00125BE4">
              <w:rPr>
                <w:color w:val="FF0000"/>
                <w:szCs w:val="24"/>
              </w:rPr>
              <w:t>572</w:t>
            </w:r>
          </w:p>
        </w:tc>
        <w:tc>
          <w:tcPr>
            <w:tcW w:w="2325" w:type="dxa"/>
            <w:tcBorders>
              <w:top w:val="nil"/>
              <w:left w:val="nil"/>
              <w:bottom w:val="single" w:sz="4" w:space="0" w:color="auto"/>
              <w:right w:val="single" w:sz="4" w:space="0" w:color="auto"/>
            </w:tcBorders>
            <w:noWrap/>
            <w:vAlign w:val="bottom"/>
            <w:hideMark/>
          </w:tcPr>
          <w:p w14:paraId="17A849F3" w14:textId="77777777" w:rsidR="00410263" w:rsidRPr="00125BE4" w:rsidRDefault="00410263" w:rsidP="00B92DF4">
            <w:pPr>
              <w:spacing w:after="0"/>
              <w:jc w:val="right"/>
              <w:rPr>
                <w:color w:val="000000"/>
                <w:szCs w:val="24"/>
              </w:rPr>
            </w:pPr>
            <w:r w:rsidRPr="00125BE4">
              <w:rPr>
                <w:color w:val="000000"/>
                <w:szCs w:val="24"/>
              </w:rPr>
              <w:t>78</w:t>
            </w:r>
          </w:p>
        </w:tc>
      </w:tr>
      <w:tr w:rsidR="00410263" w:rsidRPr="00125BE4" w14:paraId="10687946"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288A76C" w14:textId="77777777" w:rsidR="00410263" w:rsidRPr="00125BE4" w:rsidRDefault="00410263" w:rsidP="00B92DF4">
            <w:pPr>
              <w:spacing w:after="0"/>
              <w:jc w:val="left"/>
              <w:rPr>
                <w:b/>
                <w:bCs/>
                <w:color w:val="000000"/>
                <w:szCs w:val="24"/>
              </w:rPr>
            </w:pPr>
            <w:r w:rsidRPr="00125BE4">
              <w:rPr>
                <w:b/>
                <w:bCs/>
                <w:color w:val="000000"/>
                <w:szCs w:val="24"/>
              </w:rPr>
              <w:t>Profit/(loss) for the year</w:t>
            </w:r>
          </w:p>
        </w:tc>
        <w:tc>
          <w:tcPr>
            <w:tcW w:w="2325" w:type="dxa"/>
            <w:tcBorders>
              <w:top w:val="nil"/>
              <w:left w:val="nil"/>
              <w:bottom w:val="single" w:sz="4" w:space="0" w:color="auto"/>
              <w:right w:val="single" w:sz="4" w:space="0" w:color="auto"/>
            </w:tcBorders>
            <w:noWrap/>
            <w:vAlign w:val="bottom"/>
            <w:hideMark/>
          </w:tcPr>
          <w:p w14:paraId="1F8B8685" w14:textId="77777777" w:rsidR="00410263" w:rsidRPr="00125BE4" w:rsidRDefault="00410263" w:rsidP="00B92DF4">
            <w:pPr>
              <w:spacing w:after="0"/>
              <w:jc w:val="right"/>
              <w:rPr>
                <w:b/>
                <w:bCs/>
                <w:color w:val="000000"/>
                <w:szCs w:val="24"/>
              </w:rPr>
            </w:pPr>
            <w:r w:rsidRPr="00125BE4">
              <w:rPr>
                <w:b/>
                <w:bCs/>
                <w:color w:val="000000"/>
                <w:szCs w:val="24"/>
              </w:rPr>
              <w:t>1,192</w:t>
            </w:r>
          </w:p>
        </w:tc>
        <w:tc>
          <w:tcPr>
            <w:tcW w:w="2325" w:type="dxa"/>
            <w:tcBorders>
              <w:top w:val="nil"/>
              <w:left w:val="nil"/>
              <w:bottom w:val="single" w:sz="4" w:space="0" w:color="auto"/>
              <w:right w:val="single" w:sz="4" w:space="0" w:color="auto"/>
            </w:tcBorders>
            <w:noWrap/>
            <w:vAlign w:val="bottom"/>
            <w:hideMark/>
          </w:tcPr>
          <w:p w14:paraId="46B45D34" w14:textId="77777777" w:rsidR="00410263" w:rsidRPr="00125BE4" w:rsidRDefault="00410263" w:rsidP="00B92DF4">
            <w:pPr>
              <w:spacing w:after="0"/>
              <w:jc w:val="right"/>
              <w:rPr>
                <w:b/>
                <w:bCs/>
                <w:color w:val="000000"/>
                <w:szCs w:val="24"/>
              </w:rPr>
            </w:pPr>
            <w:r w:rsidRPr="00125BE4">
              <w:rPr>
                <w:b/>
                <w:bCs/>
                <w:color w:val="000000"/>
                <w:szCs w:val="24"/>
              </w:rPr>
              <w:t>736</w:t>
            </w:r>
          </w:p>
        </w:tc>
      </w:tr>
      <w:tr w:rsidR="00410263" w:rsidRPr="00125BE4" w14:paraId="235DB031"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13011CB1" w14:textId="77777777" w:rsidR="00410263" w:rsidRPr="00125BE4" w:rsidRDefault="00410263" w:rsidP="00B92DF4">
            <w:pPr>
              <w:spacing w:after="0"/>
              <w:jc w:val="left"/>
              <w:rPr>
                <w:b/>
                <w:bCs/>
                <w:color w:val="000000"/>
                <w:szCs w:val="24"/>
              </w:rPr>
            </w:pPr>
            <w:r w:rsidRPr="00125BE4">
              <w:rPr>
                <w:b/>
                <w:bCs/>
                <w:color w:val="000000"/>
                <w:szCs w:val="24"/>
              </w:rPr>
              <w:t>Attributable to:</w:t>
            </w:r>
          </w:p>
        </w:tc>
        <w:tc>
          <w:tcPr>
            <w:tcW w:w="2325" w:type="dxa"/>
            <w:tcBorders>
              <w:top w:val="nil"/>
              <w:left w:val="nil"/>
              <w:bottom w:val="single" w:sz="4" w:space="0" w:color="auto"/>
              <w:right w:val="single" w:sz="4" w:space="0" w:color="auto"/>
            </w:tcBorders>
            <w:noWrap/>
            <w:vAlign w:val="bottom"/>
            <w:hideMark/>
          </w:tcPr>
          <w:p w14:paraId="2CB676DD" w14:textId="77777777" w:rsidR="00410263" w:rsidRPr="00125BE4" w:rsidRDefault="00410263" w:rsidP="00B92DF4">
            <w:pPr>
              <w:spacing w:after="0"/>
              <w:jc w:val="left"/>
              <w:rPr>
                <w:color w:val="000000"/>
                <w:szCs w:val="24"/>
              </w:rPr>
            </w:pPr>
            <w:r w:rsidRPr="00125BE4">
              <w:rPr>
                <w:color w:val="000000"/>
                <w:szCs w:val="24"/>
              </w:rPr>
              <w:t> </w:t>
            </w:r>
          </w:p>
        </w:tc>
        <w:tc>
          <w:tcPr>
            <w:tcW w:w="2325" w:type="dxa"/>
            <w:tcBorders>
              <w:top w:val="nil"/>
              <w:left w:val="nil"/>
              <w:bottom w:val="single" w:sz="4" w:space="0" w:color="auto"/>
              <w:right w:val="single" w:sz="4" w:space="0" w:color="auto"/>
            </w:tcBorders>
            <w:noWrap/>
            <w:vAlign w:val="bottom"/>
            <w:hideMark/>
          </w:tcPr>
          <w:p w14:paraId="6EFAB77A" w14:textId="77777777" w:rsidR="00410263" w:rsidRPr="00125BE4" w:rsidRDefault="00410263" w:rsidP="00B92DF4">
            <w:pPr>
              <w:spacing w:after="0"/>
              <w:jc w:val="left"/>
              <w:rPr>
                <w:color w:val="000000"/>
                <w:szCs w:val="24"/>
              </w:rPr>
            </w:pPr>
            <w:r w:rsidRPr="00125BE4">
              <w:rPr>
                <w:color w:val="000000"/>
                <w:szCs w:val="24"/>
              </w:rPr>
              <w:t> </w:t>
            </w:r>
          </w:p>
        </w:tc>
      </w:tr>
      <w:tr w:rsidR="00410263" w:rsidRPr="00125BE4" w14:paraId="527F1C19"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5C3D1ECB" w14:textId="77777777" w:rsidR="00410263" w:rsidRPr="00125BE4" w:rsidRDefault="00410263" w:rsidP="00B92DF4">
            <w:pPr>
              <w:spacing w:after="0"/>
              <w:jc w:val="left"/>
              <w:rPr>
                <w:color w:val="000000"/>
                <w:szCs w:val="24"/>
              </w:rPr>
            </w:pPr>
            <w:r w:rsidRPr="00125BE4">
              <w:rPr>
                <w:color w:val="000000"/>
                <w:szCs w:val="24"/>
              </w:rPr>
              <w:t>Owners of the parent</w:t>
            </w:r>
          </w:p>
        </w:tc>
        <w:tc>
          <w:tcPr>
            <w:tcW w:w="2325" w:type="dxa"/>
            <w:tcBorders>
              <w:top w:val="nil"/>
              <w:left w:val="nil"/>
              <w:bottom w:val="single" w:sz="4" w:space="0" w:color="auto"/>
              <w:right w:val="single" w:sz="4" w:space="0" w:color="auto"/>
            </w:tcBorders>
            <w:noWrap/>
            <w:vAlign w:val="bottom"/>
            <w:hideMark/>
          </w:tcPr>
          <w:p w14:paraId="2FD3272A" w14:textId="77777777" w:rsidR="00410263" w:rsidRPr="00125BE4" w:rsidRDefault="00410263" w:rsidP="00B92DF4">
            <w:pPr>
              <w:spacing w:after="0"/>
              <w:jc w:val="right"/>
              <w:rPr>
                <w:color w:val="000000"/>
                <w:szCs w:val="24"/>
              </w:rPr>
            </w:pPr>
            <w:r w:rsidRPr="00125BE4">
              <w:rPr>
                <w:color w:val="000000"/>
                <w:szCs w:val="24"/>
              </w:rPr>
              <w:t>1,188</w:t>
            </w:r>
          </w:p>
        </w:tc>
        <w:tc>
          <w:tcPr>
            <w:tcW w:w="2325" w:type="dxa"/>
            <w:tcBorders>
              <w:top w:val="nil"/>
              <w:left w:val="nil"/>
              <w:bottom w:val="single" w:sz="4" w:space="0" w:color="auto"/>
              <w:right w:val="single" w:sz="4" w:space="0" w:color="auto"/>
            </w:tcBorders>
            <w:noWrap/>
            <w:vAlign w:val="bottom"/>
            <w:hideMark/>
          </w:tcPr>
          <w:p w14:paraId="529252CB" w14:textId="77777777" w:rsidR="00410263" w:rsidRPr="00125BE4" w:rsidRDefault="00410263" w:rsidP="00B92DF4">
            <w:pPr>
              <w:spacing w:after="0"/>
              <w:jc w:val="right"/>
              <w:rPr>
                <w:color w:val="000000"/>
                <w:szCs w:val="24"/>
              </w:rPr>
            </w:pPr>
            <w:r w:rsidRPr="00125BE4">
              <w:rPr>
                <w:color w:val="000000"/>
                <w:szCs w:val="24"/>
              </w:rPr>
              <w:t>737</w:t>
            </w:r>
          </w:p>
        </w:tc>
      </w:tr>
      <w:tr w:rsidR="00410263" w:rsidRPr="00125BE4" w14:paraId="3A01E0C8"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7165C990" w14:textId="77777777" w:rsidR="00410263" w:rsidRPr="00125BE4" w:rsidRDefault="00410263" w:rsidP="00B92DF4">
            <w:pPr>
              <w:spacing w:after="0"/>
              <w:jc w:val="left"/>
              <w:rPr>
                <w:color w:val="000000"/>
                <w:szCs w:val="24"/>
              </w:rPr>
            </w:pPr>
            <w:r w:rsidRPr="00125BE4">
              <w:rPr>
                <w:color w:val="000000"/>
                <w:szCs w:val="24"/>
              </w:rPr>
              <w:t>Non-controlling interests</w:t>
            </w:r>
          </w:p>
        </w:tc>
        <w:tc>
          <w:tcPr>
            <w:tcW w:w="2325" w:type="dxa"/>
            <w:tcBorders>
              <w:top w:val="nil"/>
              <w:left w:val="nil"/>
              <w:bottom w:val="single" w:sz="4" w:space="0" w:color="auto"/>
              <w:right w:val="single" w:sz="4" w:space="0" w:color="auto"/>
            </w:tcBorders>
            <w:noWrap/>
            <w:vAlign w:val="bottom"/>
            <w:hideMark/>
          </w:tcPr>
          <w:p w14:paraId="68F29B63" w14:textId="77777777" w:rsidR="00410263" w:rsidRPr="00125BE4" w:rsidRDefault="00410263" w:rsidP="00B92DF4">
            <w:pPr>
              <w:spacing w:after="0"/>
              <w:jc w:val="right"/>
              <w:rPr>
                <w:color w:val="000000"/>
                <w:szCs w:val="24"/>
              </w:rPr>
            </w:pPr>
            <w:r w:rsidRPr="00125BE4">
              <w:rPr>
                <w:color w:val="000000"/>
                <w:szCs w:val="24"/>
              </w:rPr>
              <w:t>4</w:t>
            </w:r>
          </w:p>
        </w:tc>
        <w:tc>
          <w:tcPr>
            <w:tcW w:w="2325" w:type="dxa"/>
            <w:tcBorders>
              <w:top w:val="nil"/>
              <w:left w:val="nil"/>
              <w:bottom w:val="single" w:sz="4" w:space="0" w:color="auto"/>
              <w:right w:val="single" w:sz="4" w:space="0" w:color="auto"/>
            </w:tcBorders>
            <w:noWrap/>
            <w:vAlign w:val="bottom"/>
            <w:hideMark/>
          </w:tcPr>
          <w:p w14:paraId="3E400B64" w14:textId="77777777" w:rsidR="00410263" w:rsidRPr="00125BE4" w:rsidRDefault="00410263" w:rsidP="00B92DF4">
            <w:pPr>
              <w:spacing w:after="0"/>
              <w:jc w:val="right"/>
              <w:rPr>
                <w:color w:val="FF0000"/>
                <w:szCs w:val="24"/>
              </w:rPr>
            </w:pPr>
            <w:r w:rsidRPr="00125BE4">
              <w:rPr>
                <w:color w:val="FF0000"/>
                <w:szCs w:val="24"/>
              </w:rPr>
              <w:t>1</w:t>
            </w:r>
          </w:p>
        </w:tc>
      </w:tr>
      <w:tr w:rsidR="00410263" w:rsidRPr="00125BE4" w14:paraId="7EDA09FE" w14:textId="77777777" w:rsidTr="00B92DF4">
        <w:trPr>
          <w:trHeight w:val="737"/>
          <w:jc w:val="center"/>
        </w:trPr>
        <w:tc>
          <w:tcPr>
            <w:tcW w:w="4450" w:type="dxa"/>
            <w:tcBorders>
              <w:top w:val="nil"/>
              <w:left w:val="single" w:sz="4" w:space="0" w:color="auto"/>
              <w:bottom w:val="single" w:sz="4" w:space="0" w:color="auto"/>
              <w:right w:val="single" w:sz="4" w:space="0" w:color="auto"/>
            </w:tcBorders>
            <w:noWrap/>
            <w:vAlign w:val="bottom"/>
            <w:hideMark/>
          </w:tcPr>
          <w:p w14:paraId="7519303F" w14:textId="77777777" w:rsidR="00410263" w:rsidRPr="00125BE4" w:rsidRDefault="00410263" w:rsidP="00B92DF4">
            <w:pPr>
              <w:spacing w:after="0"/>
              <w:jc w:val="left"/>
              <w:rPr>
                <w:color w:val="000000"/>
                <w:szCs w:val="24"/>
              </w:rPr>
            </w:pPr>
            <w:r w:rsidRPr="00125BE4">
              <w:rPr>
                <w:color w:val="000000"/>
                <w:szCs w:val="24"/>
              </w:rPr>
              <w:t> </w:t>
            </w:r>
          </w:p>
        </w:tc>
        <w:tc>
          <w:tcPr>
            <w:tcW w:w="2325" w:type="dxa"/>
            <w:tcBorders>
              <w:top w:val="nil"/>
              <w:left w:val="nil"/>
              <w:bottom w:val="single" w:sz="4" w:space="0" w:color="auto"/>
              <w:right w:val="single" w:sz="4" w:space="0" w:color="auto"/>
            </w:tcBorders>
            <w:noWrap/>
            <w:vAlign w:val="bottom"/>
            <w:hideMark/>
          </w:tcPr>
          <w:p w14:paraId="625CC7B0" w14:textId="77777777" w:rsidR="00410263" w:rsidRPr="00125BE4" w:rsidRDefault="00410263" w:rsidP="00B92DF4">
            <w:pPr>
              <w:spacing w:after="0"/>
              <w:jc w:val="right"/>
              <w:rPr>
                <w:b/>
                <w:bCs/>
                <w:color w:val="000000"/>
                <w:szCs w:val="24"/>
              </w:rPr>
            </w:pPr>
            <w:r w:rsidRPr="00125BE4">
              <w:rPr>
                <w:b/>
                <w:bCs/>
                <w:color w:val="000000"/>
                <w:szCs w:val="24"/>
              </w:rPr>
              <w:t>1,192</w:t>
            </w:r>
          </w:p>
        </w:tc>
        <w:tc>
          <w:tcPr>
            <w:tcW w:w="2325" w:type="dxa"/>
            <w:tcBorders>
              <w:top w:val="nil"/>
              <w:left w:val="nil"/>
              <w:bottom w:val="single" w:sz="4" w:space="0" w:color="auto"/>
              <w:right w:val="single" w:sz="4" w:space="0" w:color="auto"/>
            </w:tcBorders>
            <w:noWrap/>
            <w:vAlign w:val="bottom"/>
            <w:hideMark/>
          </w:tcPr>
          <w:p w14:paraId="1C658CDF" w14:textId="77777777" w:rsidR="00410263" w:rsidRPr="00125BE4" w:rsidRDefault="00410263" w:rsidP="00B92DF4">
            <w:pPr>
              <w:spacing w:after="0"/>
              <w:jc w:val="right"/>
              <w:rPr>
                <w:b/>
                <w:bCs/>
                <w:color w:val="000000"/>
                <w:szCs w:val="24"/>
              </w:rPr>
            </w:pPr>
            <w:r w:rsidRPr="00125BE4">
              <w:rPr>
                <w:b/>
                <w:bCs/>
                <w:color w:val="000000"/>
                <w:szCs w:val="24"/>
              </w:rPr>
              <w:t>736</w:t>
            </w:r>
          </w:p>
        </w:tc>
      </w:tr>
    </w:tbl>
    <w:p w14:paraId="3A6439F4" w14:textId="444B0E0F" w:rsidR="00410263" w:rsidRPr="00125BE4" w:rsidRDefault="00410263" w:rsidP="00C11439">
      <w:pPr>
        <w:jc w:val="center"/>
        <w:rPr>
          <w:szCs w:val="24"/>
        </w:rPr>
      </w:pPr>
      <w:r w:rsidRPr="00125BE4">
        <w:rPr>
          <w:szCs w:val="24"/>
        </w:rPr>
        <w:t>(Source: Tesco Plc, 2024b)</w:t>
      </w:r>
    </w:p>
    <w:tbl>
      <w:tblPr>
        <w:tblW w:w="9481" w:type="dxa"/>
        <w:jc w:val="center"/>
        <w:tblLook w:val="04A0" w:firstRow="1" w:lastRow="0" w:firstColumn="1" w:lastColumn="0" w:noHBand="0" w:noVBand="1"/>
      </w:tblPr>
      <w:tblGrid>
        <w:gridCol w:w="4108"/>
        <w:gridCol w:w="1790"/>
        <w:gridCol w:w="1790"/>
        <w:gridCol w:w="1793"/>
      </w:tblGrid>
      <w:tr w:rsidR="00410263" w:rsidRPr="00125BE4" w14:paraId="4C064D09" w14:textId="77777777" w:rsidTr="0019418E">
        <w:trPr>
          <w:trHeight w:val="737"/>
          <w:jc w:val="center"/>
        </w:trPr>
        <w:tc>
          <w:tcPr>
            <w:tcW w:w="9481" w:type="dxa"/>
            <w:gridSpan w:val="4"/>
            <w:tcBorders>
              <w:top w:val="single" w:sz="4" w:space="0" w:color="auto"/>
              <w:left w:val="single" w:sz="4" w:space="0" w:color="auto"/>
              <w:bottom w:val="single" w:sz="4" w:space="0" w:color="auto"/>
              <w:right w:val="single" w:sz="4" w:space="0" w:color="auto"/>
            </w:tcBorders>
            <w:noWrap/>
            <w:vAlign w:val="bottom"/>
            <w:hideMark/>
          </w:tcPr>
          <w:p w14:paraId="046FB1D8" w14:textId="2516BD33" w:rsidR="00410263" w:rsidRPr="00125BE4" w:rsidRDefault="00410263" w:rsidP="0019418E">
            <w:pPr>
              <w:spacing w:after="0"/>
              <w:jc w:val="center"/>
              <w:rPr>
                <w:b/>
                <w:bCs/>
                <w:color w:val="000000"/>
                <w:sz w:val="32"/>
                <w:szCs w:val="32"/>
              </w:rPr>
            </w:pPr>
            <w:r w:rsidRPr="00125BE4">
              <w:rPr>
                <w:b/>
                <w:bCs/>
                <w:color w:val="000000"/>
                <w:sz w:val="28"/>
                <w:szCs w:val="32"/>
              </w:rPr>
              <w:t xml:space="preserve">Group </w:t>
            </w:r>
            <w:r w:rsidR="00163726" w:rsidRPr="00125BE4">
              <w:rPr>
                <w:b/>
                <w:bCs/>
                <w:color w:val="000000"/>
                <w:sz w:val="28"/>
                <w:szCs w:val="32"/>
              </w:rPr>
              <w:t>B</w:t>
            </w:r>
            <w:r w:rsidRPr="00125BE4">
              <w:rPr>
                <w:b/>
                <w:bCs/>
                <w:color w:val="000000"/>
                <w:sz w:val="28"/>
                <w:szCs w:val="32"/>
              </w:rPr>
              <w:t xml:space="preserve">alance </w:t>
            </w:r>
            <w:r w:rsidR="00163726" w:rsidRPr="00125BE4">
              <w:rPr>
                <w:b/>
                <w:bCs/>
                <w:color w:val="000000"/>
                <w:sz w:val="28"/>
                <w:szCs w:val="32"/>
              </w:rPr>
              <w:t>S</w:t>
            </w:r>
            <w:r w:rsidRPr="00125BE4">
              <w:rPr>
                <w:b/>
                <w:bCs/>
                <w:color w:val="000000"/>
                <w:sz w:val="28"/>
                <w:szCs w:val="32"/>
              </w:rPr>
              <w:t>heet</w:t>
            </w:r>
          </w:p>
        </w:tc>
      </w:tr>
      <w:tr w:rsidR="00410263" w:rsidRPr="00125BE4" w14:paraId="4FFF1C6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8C63A7F"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57BEE703" w14:textId="77777777" w:rsidR="00410263" w:rsidRPr="00125BE4" w:rsidRDefault="00410263" w:rsidP="0019418E">
            <w:pPr>
              <w:spacing w:after="0"/>
              <w:jc w:val="left"/>
              <w:rPr>
                <w:b/>
                <w:bCs/>
                <w:color w:val="000000"/>
                <w:szCs w:val="24"/>
              </w:rPr>
            </w:pPr>
            <w:r w:rsidRPr="00125BE4">
              <w:rPr>
                <w:b/>
                <w:bCs/>
                <w:color w:val="000000"/>
                <w:szCs w:val="24"/>
              </w:rPr>
              <w:t>24 February 2024 £m</w:t>
            </w:r>
          </w:p>
        </w:tc>
        <w:tc>
          <w:tcPr>
            <w:tcW w:w="1790" w:type="dxa"/>
            <w:tcBorders>
              <w:top w:val="nil"/>
              <w:left w:val="nil"/>
              <w:bottom w:val="single" w:sz="4" w:space="0" w:color="auto"/>
              <w:right w:val="single" w:sz="4" w:space="0" w:color="auto"/>
            </w:tcBorders>
            <w:noWrap/>
            <w:vAlign w:val="bottom"/>
            <w:hideMark/>
          </w:tcPr>
          <w:p w14:paraId="51B145DD" w14:textId="77777777" w:rsidR="00410263" w:rsidRPr="00125BE4" w:rsidRDefault="00410263" w:rsidP="0019418E">
            <w:pPr>
              <w:spacing w:after="0"/>
              <w:jc w:val="left"/>
              <w:rPr>
                <w:b/>
                <w:bCs/>
                <w:color w:val="000000"/>
                <w:szCs w:val="24"/>
              </w:rPr>
            </w:pPr>
            <w:r w:rsidRPr="00125BE4">
              <w:rPr>
                <w:b/>
                <w:bCs/>
                <w:color w:val="000000"/>
                <w:szCs w:val="24"/>
              </w:rPr>
              <w:t>25 February 2023 £m</w:t>
            </w:r>
          </w:p>
        </w:tc>
        <w:tc>
          <w:tcPr>
            <w:tcW w:w="1793" w:type="dxa"/>
            <w:tcBorders>
              <w:top w:val="nil"/>
              <w:left w:val="nil"/>
              <w:bottom w:val="single" w:sz="4" w:space="0" w:color="auto"/>
              <w:right w:val="single" w:sz="4" w:space="0" w:color="auto"/>
            </w:tcBorders>
            <w:noWrap/>
            <w:vAlign w:val="bottom"/>
            <w:hideMark/>
          </w:tcPr>
          <w:p w14:paraId="18D21F15" w14:textId="77777777" w:rsidR="00410263" w:rsidRPr="00125BE4" w:rsidRDefault="00410263" w:rsidP="0019418E">
            <w:pPr>
              <w:spacing w:after="0"/>
              <w:jc w:val="left"/>
              <w:rPr>
                <w:b/>
                <w:bCs/>
                <w:color w:val="000000"/>
                <w:szCs w:val="24"/>
              </w:rPr>
            </w:pPr>
            <w:r w:rsidRPr="00125BE4">
              <w:rPr>
                <w:b/>
                <w:bCs/>
                <w:color w:val="000000"/>
                <w:szCs w:val="24"/>
              </w:rPr>
              <w:t>26 February 2022 £m</w:t>
            </w:r>
          </w:p>
        </w:tc>
      </w:tr>
      <w:tr w:rsidR="00410263" w:rsidRPr="00125BE4" w14:paraId="5C1FD9A0"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8F188F8" w14:textId="77777777" w:rsidR="00410263" w:rsidRPr="00125BE4" w:rsidRDefault="00410263" w:rsidP="0019418E">
            <w:pPr>
              <w:spacing w:after="0"/>
              <w:jc w:val="left"/>
              <w:rPr>
                <w:b/>
                <w:bCs/>
                <w:color w:val="000000"/>
                <w:szCs w:val="24"/>
              </w:rPr>
            </w:pPr>
            <w:r w:rsidRPr="00125BE4">
              <w:rPr>
                <w:b/>
                <w:bCs/>
                <w:color w:val="000000"/>
                <w:szCs w:val="24"/>
              </w:rPr>
              <w:t>Non-current assets</w:t>
            </w:r>
          </w:p>
        </w:tc>
        <w:tc>
          <w:tcPr>
            <w:tcW w:w="1790" w:type="dxa"/>
            <w:tcBorders>
              <w:top w:val="nil"/>
              <w:left w:val="nil"/>
              <w:bottom w:val="single" w:sz="4" w:space="0" w:color="auto"/>
              <w:right w:val="single" w:sz="4" w:space="0" w:color="auto"/>
            </w:tcBorders>
            <w:noWrap/>
            <w:vAlign w:val="bottom"/>
            <w:hideMark/>
          </w:tcPr>
          <w:p w14:paraId="352034A3"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2F9020F1" w14:textId="77777777" w:rsidR="00410263" w:rsidRPr="00125BE4" w:rsidRDefault="00410263" w:rsidP="0019418E">
            <w:pPr>
              <w:spacing w:after="0"/>
              <w:jc w:val="left"/>
              <w:rPr>
                <w:color w:val="000000"/>
                <w:szCs w:val="24"/>
              </w:rPr>
            </w:pPr>
            <w:r w:rsidRPr="00125BE4">
              <w:rPr>
                <w:color w:val="000000"/>
                <w:szCs w:val="24"/>
              </w:rPr>
              <w:t> </w:t>
            </w:r>
          </w:p>
        </w:tc>
        <w:tc>
          <w:tcPr>
            <w:tcW w:w="1793" w:type="dxa"/>
            <w:tcBorders>
              <w:top w:val="nil"/>
              <w:left w:val="nil"/>
              <w:bottom w:val="single" w:sz="4" w:space="0" w:color="auto"/>
              <w:right w:val="single" w:sz="4" w:space="0" w:color="auto"/>
            </w:tcBorders>
            <w:noWrap/>
            <w:vAlign w:val="bottom"/>
            <w:hideMark/>
          </w:tcPr>
          <w:p w14:paraId="474C7B37" w14:textId="77777777" w:rsidR="00410263" w:rsidRPr="00125BE4" w:rsidRDefault="00410263" w:rsidP="0019418E">
            <w:pPr>
              <w:spacing w:after="0"/>
              <w:jc w:val="left"/>
              <w:rPr>
                <w:color w:val="000000"/>
                <w:szCs w:val="24"/>
              </w:rPr>
            </w:pPr>
            <w:r w:rsidRPr="00125BE4">
              <w:rPr>
                <w:color w:val="000000"/>
                <w:szCs w:val="24"/>
              </w:rPr>
              <w:t> </w:t>
            </w:r>
          </w:p>
        </w:tc>
      </w:tr>
      <w:tr w:rsidR="00410263" w:rsidRPr="00125BE4" w14:paraId="6DC8D6EF"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CECB780" w14:textId="77777777" w:rsidR="00410263" w:rsidRPr="00125BE4" w:rsidRDefault="00410263" w:rsidP="0019418E">
            <w:pPr>
              <w:spacing w:after="0"/>
              <w:jc w:val="left"/>
              <w:rPr>
                <w:color w:val="000000"/>
                <w:szCs w:val="24"/>
              </w:rPr>
            </w:pPr>
            <w:r w:rsidRPr="00125BE4">
              <w:rPr>
                <w:color w:val="000000"/>
                <w:szCs w:val="24"/>
              </w:rPr>
              <w:t>Goodwill and other intangible assets</w:t>
            </w:r>
          </w:p>
        </w:tc>
        <w:tc>
          <w:tcPr>
            <w:tcW w:w="1790" w:type="dxa"/>
            <w:tcBorders>
              <w:top w:val="nil"/>
              <w:left w:val="nil"/>
              <w:bottom w:val="single" w:sz="4" w:space="0" w:color="auto"/>
              <w:right w:val="single" w:sz="4" w:space="0" w:color="auto"/>
            </w:tcBorders>
            <w:noWrap/>
            <w:vAlign w:val="bottom"/>
            <w:hideMark/>
          </w:tcPr>
          <w:p w14:paraId="30488450" w14:textId="77777777" w:rsidR="00410263" w:rsidRPr="00125BE4" w:rsidRDefault="00410263" w:rsidP="0019418E">
            <w:pPr>
              <w:spacing w:after="0"/>
              <w:jc w:val="right"/>
              <w:rPr>
                <w:color w:val="000000"/>
                <w:szCs w:val="24"/>
              </w:rPr>
            </w:pPr>
            <w:r w:rsidRPr="00125BE4">
              <w:rPr>
                <w:color w:val="000000"/>
                <w:szCs w:val="24"/>
              </w:rPr>
              <w:t>5,066</w:t>
            </w:r>
          </w:p>
        </w:tc>
        <w:tc>
          <w:tcPr>
            <w:tcW w:w="1790" w:type="dxa"/>
            <w:tcBorders>
              <w:top w:val="nil"/>
              <w:left w:val="nil"/>
              <w:bottom w:val="single" w:sz="4" w:space="0" w:color="auto"/>
              <w:right w:val="single" w:sz="4" w:space="0" w:color="auto"/>
            </w:tcBorders>
            <w:noWrap/>
            <w:vAlign w:val="bottom"/>
            <w:hideMark/>
          </w:tcPr>
          <w:p w14:paraId="6908D098" w14:textId="77777777" w:rsidR="00410263" w:rsidRPr="00125BE4" w:rsidRDefault="00410263" w:rsidP="0019418E">
            <w:pPr>
              <w:spacing w:after="0"/>
              <w:jc w:val="right"/>
              <w:rPr>
                <w:color w:val="000000"/>
                <w:szCs w:val="24"/>
              </w:rPr>
            </w:pPr>
            <w:r w:rsidRPr="00125BE4">
              <w:rPr>
                <w:color w:val="000000"/>
                <w:szCs w:val="24"/>
              </w:rPr>
              <w:t>5,375</w:t>
            </w:r>
          </w:p>
        </w:tc>
        <w:tc>
          <w:tcPr>
            <w:tcW w:w="1793" w:type="dxa"/>
            <w:tcBorders>
              <w:top w:val="nil"/>
              <w:left w:val="nil"/>
              <w:bottom w:val="single" w:sz="4" w:space="0" w:color="auto"/>
              <w:right w:val="single" w:sz="4" w:space="0" w:color="auto"/>
            </w:tcBorders>
            <w:noWrap/>
            <w:vAlign w:val="bottom"/>
            <w:hideMark/>
          </w:tcPr>
          <w:p w14:paraId="123747C4" w14:textId="77777777" w:rsidR="00410263" w:rsidRPr="00125BE4" w:rsidRDefault="00410263" w:rsidP="0019418E">
            <w:pPr>
              <w:spacing w:after="0"/>
              <w:jc w:val="right"/>
              <w:rPr>
                <w:color w:val="000000"/>
                <w:szCs w:val="24"/>
              </w:rPr>
            </w:pPr>
            <w:r w:rsidRPr="00125BE4">
              <w:rPr>
                <w:color w:val="000000"/>
                <w:szCs w:val="24"/>
              </w:rPr>
              <w:t>5,360</w:t>
            </w:r>
          </w:p>
        </w:tc>
      </w:tr>
      <w:tr w:rsidR="00410263" w:rsidRPr="00125BE4" w14:paraId="696D7182"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CEA7986" w14:textId="77777777" w:rsidR="00410263" w:rsidRPr="00125BE4" w:rsidRDefault="00410263" w:rsidP="0019418E">
            <w:pPr>
              <w:spacing w:after="0"/>
              <w:jc w:val="left"/>
              <w:rPr>
                <w:color w:val="000000"/>
                <w:szCs w:val="24"/>
              </w:rPr>
            </w:pPr>
            <w:r w:rsidRPr="00125BE4">
              <w:rPr>
                <w:color w:val="000000"/>
                <w:szCs w:val="24"/>
              </w:rPr>
              <w:t>Property, plant and equipment</w:t>
            </w:r>
          </w:p>
        </w:tc>
        <w:tc>
          <w:tcPr>
            <w:tcW w:w="1790" w:type="dxa"/>
            <w:tcBorders>
              <w:top w:val="nil"/>
              <w:left w:val="nil"/>
              <w:bottom w:val="single" w:sz="4" w:space="0" w:color="auto"/>
              <w:right w:val="single" w:sz="4" w:space="0" w:color="auto"/>
            </w:tcBorders>
            <w:noWrap/>
            <w:vAlign w:val="bottom"/>
            <w:hideMark/>
          </w:tcPr>
          <w:p w14:paraId="5A44D654" w14:textId="77777777" w:rsidR="00410263" w:rsidRPr="00125BE4" w:rsidRDefault="00410263" w:rsidP="0019418E">
            <w:pPr>
              <w:spacing w:after="0"/>
              <w:jc w:val="right"/>
              <w:rPr>
                <w:color w:val="000000"/>
                <w:szCs w:val="24"/>
              </w:rPr>
            </w:pPr>
            <w:r w:rsidRPr="00125BE4">
              <w:rPr>
                <w:color w:val="000000"/>
                <w:szCs w:val="24"/>
              </w:rPr>
              <w:t>17,221</w:t>
            </w:r>
          </w:p>
        </w:tc>
        <w:tc>
          <w:tcPr>
            <w:tcW w:w="1790" w:type="dxa"/>
            <w:tcBorders>
              <w:top w:val="nil"/>
              <w:left w:val="nil"/>
              <w:bottom w:val="single" w:sz="4" w:space="0" w:color="auto"/>
              <w:right w:val="single" w:sz="4" w:space="0" w:color="auto"/>
            </w:tcBorders>
            <w:noWrap/>
            <w:vAlign w:val="bottom"/>
            <w:hideMark/>
          </w:tcPr>
          <w:p w14:paraId="1DDF4DC1" w14:textId="77777777" w:rsidR="00410263" w:rsidRPr="00125BE4" w:rsidRDefault="00410263" w:rsidP="0019418E">
            <w:pPr>
              <w:spacing w:after="0"/>
              <w:jc w:val="right"/>
              <w:rPr>
                <w:color w:val="000000"/>
                <w:szCs w:val="24"/>
              </w:rPr>
            </w:pPr>
            <w:r w:rsidRPr="00125BE4">
              <w:rPr>
                <w:color w:val="000000"/>
                <w:szCs w:val="24"/>
              </w:rPr>
              <w:t>16,862</w:t>
            </w:r>
          </w:p>
        </w:tc>
        <w:tc>
          <w:tcPr>
            <w:tcW w:w="1793" w:type="dxa"/>
            <w:tcBorders>
              <w:top w:val="nil"/>
              <w:left w:val="nil"/>
              <w:bottom w:val="single" w:sz="4" w:space="0" w:color="auto"/>
              <w:right w:val="single" w:sz="4" w:space="0" w:color="auto"/>
            </w:tcBorders>
            <w:noWrap/>
            <w:vAlign w:val="bottom"/>
            <w:hideMark/>
          </w:tcPr>
          <w:p w14:paraId="1AB6948C" w14:textId="77777777" w:rsidR="00410263" w:rsidRPr="00125BE4" w:rsidRDefault="00410263" w:rsidP="0019418E">
            <w:pPr>
              <w:spacing w:after="0"/>
              <w:jc w:val="right"/>
              <w:rPr>
                <w:color w:val="000000"/>
                <w:szCs w:val="24"/>
              </w:rPr>
            </w:pPr>
            <w:r w:rsidRPr="00125BE4">
              <w:rPr>
                <w:color w:val="000000"/>
                <w:szCs w:val="24"/>
              </w:rPr>
              <w:t>17,060</w:t>
            </w:r>
          </w:p>
        </w:tc>
      </w:tr>
      <w:tr w:rsidR="00410263" w:rsidRPr="00125BE4" w14:paraId="47B516A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6A88057" w14:textId="77777777" w:rsidR="00410263" w:rsidRPr="00125BE4" w:rsidRDefault="00410263" w:rsidP="0019418E">
            <w:pPr>
              <w:spacing w:after="0"/>
              <w:jc w:val="left"/>
              <w:rPr>
                <w:color w:val="000000"/>
                <w:szCs w:val="24"/>
              </w:rPr>
            </w:pPr>
            <w:r w:rsidRPr="00125BE4">
              <w:rPr>
                <w:color w:val="000000"/>
                <w:szCs w:val="24"/>
              </w:rPr>
              <w:t>Right of use assets</w:t>
            </w:r>
          </w:p>
        </w:tc>
        <w:tc>
          <w:tcPr>
            <w:tcW w:w="1790" w:type="dxa"/>
            <w:tcBorders>
              <w:top w:val="nil"/>
              <w:left w:val="nil"/>
              <w:bottom w:val="single" w:sz="4" w:space="0" w:color="auto"/>
              <w:right w:val="single" w:sz="4" w:space="0" w:color="auto"/>
            </w:tcBorders>
            <w:noWrap/>
            <w:vAlign w:val="bottom"/>
            <w:hideMark/>
          </w:tcPr>
          <w:p w14:paraId="2950439A" w14:textId="77777777" w:rsidR="00410263" w:rsidRPr="00125BE4" w:rsidRDefault="00410263" w:rsidP="0019418E">
            <w:pPr>
              <w:spacing w:after="0"/>
              <w:jc w:val="right"/>
              <w:rPr>
                <w:color w:val="000000"/>
                <w:szCs w:val="24"/>
              </w:rPr>
            </w:pPr>
            <w:r w:rsidRPr="00125BE4">
              <w:rPr>
                <w:color w:val="000000"/>
                <w:szCs w:val="24"/>
              </w:rPr>
              <w:t>5,478</w:t>
            </w:r>
          </w:p>
        </w:tc>
        <w:tc>
          <w:tcPr>
            <w:tcW w:w="1790" w:type="dxa"/>
            <w:tcBorders>
              <w:top w:val="nil"/>
              <w:left w:val="nil"/>
              <w:bottom w:val="single" w:sz="4" w:space="0" w:color="auto"/>
              <w:right w:val="single" w:sz="4" w:space="0" w:color="auto"/>
            </w:tcBorders>
            <w:noWrap/>
            <w:vAlign w:val="bottom"/>
            <w:hideMark/>
          </w:tcPr>
          <w:p w14:paraId="073E350E" w14:textId="77777777" w:rsidR="00410263" w:rsidRPr="00125BE4" w:rsidRDefault="00410263" w:rsidP="0019418E">
            <w:pPr>
              <w:spacing w:after="0"/>
              <w:jc w:val="right"/>
              <w:rPr>
                <w:color w:val="000000"/>
                <w:szCs w:val="24"/>
              </w:rPr>
            </w:pPr>
            <w:r w:rsidRPr="00125BE4">
              <w:rPr>
                <w:color w:val="000000"/>
                <w:szCs w:val="24"/>
              </w:rPr>
              <w:t>5,500</w:t>
            </w:r>
          </w:p>
        </w:tc>
        <w:tc>
          <w:tcPr>
            <w:tcW w:w="1793" w:type="dxa"/>
            <w:tcBorders>
              <w:top w:val="nil"/>
              <w:left w:val="nil"/>
              <w:bottom w:val="single" w:sz="4" w:space="0" w:color="auto"/>
              <w:right w:val="single" w:sz="4" w:space="0" w:color="auto"/>
            </w:tcBorders>
            <w:noWrap/>
            <w:vAlign w:val="bottom"/>
            <w:hideMark/>
          </w:tcPr>
          <w:p w14:paraId="7885FFD9" w14:textId="77777777" w:rsidR="00410263" w:rsidRPr="00125BE4" w:rsidRDefault="00410263" w:rsidP="0019418E">
            <w:pPr>
              <w:spacing w:after="0"/>
              <w:jc w:val="right"/>
              <w:rPr>
                <w:color w:val="000000"/>
                <w:szCs w:val="24"/>
              </w:rPr>
            </w:pPr>
            <w:r w:rsidRPr="00125BE4">
              <w:rPr>
                <w:color w:val="000000"/>
                <w:szCs w:val="24"/>
              </w:rPr>
              <w:t>5,720</w:t>
            </w:r>
          </w:p>
        </w:tc>
      </w:tr>
      <w:tr w:rsidR="00410263" w:rsidRPr="00125BE4" w14:paraId="328DB649"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932D106" w14:textId="77777777" w:rsidR="00410263" w:rsidRPr="00125BE4" w:rsidRDefault="00410263" w:rsidP="0019418E">
            <w:pPr>
              <w:spacing w:after="0"/>
              <w:jc w:val="left"/>
              <w:rPr>
                <w:color w:val="000000"/>
                <w:szCs w:val="24"/>
              </w:rPr>
            </w:pPr>
            <w:r w:rsidRPr="00125BE4">
              <w:rPr>
                <w:color w:val="000000"/>
                <w:szCs w:val="24"/>
              </w:rPr>
              <w:lastRenderedPageBreak/>
              <w:t>Investment property</w:t>
            </w:r>
          </w:p>
        </w:tc>
        <w:tc>
          <w:tcPr>
            <w:tcW w:w="1790" w:type="dxa"/>
            <w:tcBorders>
              <w:top w:val="nil"/>
              <w:left w:val="nil"/>
              <w:bottom w:val="single" w:sz="4" w:space="0" w:color="auto"/>
              <w:right w:val="single" w:sz="4" w:space="0" w:color="auto"/>
            </w:tcBorders>
            <w:noWrap/>
            <w:vAlign w:val="bottom"/>
            <w:hideMark/>
          </w:tcPr>
          <w:p w14:paraId="7D898A2C" w14:textId="77777777" w:rsidR="00410263" w:rsidRPr="00125BE4" w:rsidRDefault="00410263" w:rsidP="0019418E">
            <w:pPr>
              <w:spacing w:after="0"/>
              <w:jc w:val="right"/>
              <w:rPr>
                <w:color w:val="000000"/>
                <w:szCs w:val="24"/>
              </w:rPr>
            </w:pPr>
            <w:r w:rsidRPr="00125BE4">
              <w:rPr>
                <w:color w:val="000000"/>
                <w:szCs w:val="24"/>
              </w:rPr>
              <w:t>24</w:t>
            </w:r>
          </w:p>
        </w:tc>
        <w:tc>
          <w:tcPr>
            <w:tcW w:w="1790" w:type="dxa"/>
            <w:tcBorders>
              <w:top w:val="nil"/>
              <w:left w:val="nil"/>
              <w:bottom w:val="single" w:sz="4" w:space="0" w:color="auto"/>
              <w:right w:val="single" w:sz="4" w:space="0" w:color="auto"/>
            </w:tcBorders>
            <w:noWrap/>
            <w:vAlign w:val="bottom"/>
            <w:hideMark/>
          </w:tcPr>
          <w:p w14:paraId="2086C6A1" w14:textId="77777777" w:rsidR="00410263" w:rsidRPr="00125BE4" w:rsidRDefault="00410263" w:rsidP="0019418E">
            <w:pPr>
              <w:spacing w:after="0"/>
              <w:jc w:val="right"/>
              <w:rPr>
                <w:color w:val="000000"/>
                <w:szCs w:val="24"/>
              </w:rPr>
            </w:pPr>
            <w:r w:rsidRPr="00125BE4">
              <w:rPr>
                <w:color w:val="000000"/>
                <w:szCs w:val="24"/>
              </w:rPr>
              <w:t>24</w:t>
            </w:r>
          </w:p>
        </w:tc>
        <w:tc>
          <w:tcPr>
            <w:tcW w:w="1793" w:type="dxa"/>
            <w:tcBorders>
              <w:top w:val="nil"/>
              <w:left w:val="nil"/>
              <w:bottom w:val="single" w:sz="4" w:space="0" w:color="auto"/>
              <w:right w:val="single" w:sz="4" w:space="0" w:color="auto"/>
            </w:tcBorders>
            <w:noWrap/>
            <w:vAlign w:val="bottom"/>
            <w:hideMark/>
          </w:tcPr>
          <w:p w14:paraId="6D7EBFB7" w14:textId="77777777" w:rsidR="00410263" w:rsidRPr="00125BE4" w:rsidRDefault="00410263" w:rsidP="0019418E">
            <w:pPr>
              <w:spacing w:after="0"/>
              <w:jc w:val="right"/>
              <w:rPr>
                <w:color w:val="000000"/>
                <w:szCs w:val="24"/>
              </w:rPr>
            </w:pPr>
            <w:r w:rsidRPr="00125BE4">
              <w:rPr>
                <w:color w:val="000000"/>
                <w:szCs w:val="24"/>
              </w:rPr>
              <w:t>22</w:t>
            </w:r>
          </w:p>
        </w:tc>
      </w:tr>
      <w:tr w:rsidR="00410263" w:rsidRPr="00125BE4" w14:paraId="096A60E3"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196CA17" w14:textId="77777777" w:rsidR="00410263" w:rsidRPr="00125BE4" w:rsidRDefault="00410263" w:rsidP="0019418E">
            <w:pPr>
              <w:spacing w:after="0"/>
              <w:jc w:val="left"/>
              <w:rPr>
                <w:color w:val="000000"/>
                <w:szCs w:val="24"/>
              </w:rPr>
            </w:pPr>
            <w:r w:rsidRPr="00125BE4">
              <w:rPr>
                <w:color w:val="000000"/>
                <w:szCs w:val="24"/>
              </w:rPr>
              <w:t>Investments in joint ventures and associates</w:t>
            </w:r>
          </w:p>
        </w:tc>
        <w:tc>
          <w:tcPr>
            <w:tcW w:w="1790" w:type="dxa"/>
            <w:tcBorders>
              <w:top w:val="nil"/>
              <w:left w:val="nil"/>
              <w:bottom w:val="single" w:sz="4" w:space="0" w:color="auto"/>
              <w:right w:val="single" w:sz="4" w:space="0" w:color="auto"/>
            </w:tcBorders>
            <w:noWrap/>
            <w:vAlign w:val="bottom"/>
            <w:hideMark/>
          </w:tcPr>
          <w:p w14:paraId="10D39758" w14:textId="77777777" w:rsidR="00410263" w:rsidRPr="00125BE4" w:rsidRDefault="00410263" w:rsidP="0019418E">
            <w:pPr>
              <w:spacing w:after="0"/>
              <w:jc w:val="right"/>
              <w:rPr>
                <w:color w:val="000000"/>
                <w:szCs w:val="24"/>
              </w:rPr>
            </w:pPr>
            <w:r w:rsidRPr="00125BE4">
              <w:rPr>
                <w:color w:val="000000"/>
                <w:szCs w:val="24"/>
              </w:rPr>
              <w:t>102</w:t>
            </w:r>
          </w:p>
        </w:tc>
        <w:tc>
          <w:tcPr>
            <w:tcW w:w="1790" w:type="dxa"/>
            <w:tcBorders>
              <w:top w:val="nil"/>
              <w:left w:val="nil"/>
              <w:bottom w:val="single" w:sz="4" w:space="0" w:color="auto"/>
              <w:right w:val="single" w:sz="4" w:space="0" w:color="auto"/>
            </w:tcBorders>
            <w:noWrap/>
            <w:vAlign w:val="bottom"/>
            <w:hideMark/>
          </w:tcPr>
          <w:p w14:paraId="2061CD49" w14:textId="77777777" w:rsidR="00410263" w:rsidRPr="00125BE4" w:rsidRDefault="00410263" w:rsidP="0019418E">
            <w:pPr>
              <w:spacing w:after="0"/>
              <w:jc w:val="right"/>
              <w:rPr>
                <w:color w:val="000000"/>
                <w:szCs w:val="24"/>
              </w:rPr>
            </w:pPr>
            <w:r w:rsidRPr="00125BE4">
              <w:rPr>
                <w:color w:val="000000"/>
                <w:szCs w:val="24"/>
              </w:rPr>
              <w:t>93</w:t>
            </w:r>
          </w:p>
        </w:tc>
        <w:tc>
          <w:tcPr>
            <w:tcW w:w="1793" w:type="dxa"/>
            <w:tcBorders>
              <w:top w:val="nil"/>
              <w:left w:val="nil"/>
              <w:bottom w:val="single" w:sz="4" w:space="0" w:color="auto"/>
              <w:right w:val="single" w:sz="4" w:space="0" w:color="auto"/>
            </w:tcBorders>
            <w:noWrap/>
            <w:vAlign w:val="bottom"/>
            <w:hideMark/>
          </w:tcPr>
          <w:p w14:paraId="630D1EFB" w14:textId="77777777" w:rsidR="00410263" w:rsidRPr="00125BE4" w:rsidRDefault="00410263" w:rsidP="0019418E">
            <w:pPr>
              <w:spacing w:after="0"/>
              <w:jc w:val="right"/>
              <w:rPr>
                <w:color w:val="000000"/>
                <w:szCs w:val="24"/>
              </w:rPr>
            </w:pPr>
            <w:r w:rsidRPr="00125BE4">
              <w:rPr>
                <w:color w:val="000000"/>
                <w:szCs w:val="24"/>
              </w:rPr>
              <w:t>86</w:t>
            </w:r>
          </w:p>
        </w:tc>
      </w:tr>
      <w:tr w:rsidR="00410263" w:rsidRPr="00125BE4" w14:paraId="05211CA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51138A3A" w14:textId="77777777" w:rsidR="00410263" w:rsidRPr="00125BE4" w:rsidRDefault="00410263" w:rsidP="0019418E">
            <w:pPr>
              <w:spacing w:after="0"/>
              <w:jc w:val="left"/>
              <w:rPr>
                <w:color w:val="000000"/>
                <w:szCs w:val="24"/>
              </w:rPr>
            </w:pPr>
            <w:r w:rsidRPr="00125BE4">
              <w:rPr>
                <w:color w:val="000000"/>
                <w:szCs w:val="24"/>
              </w:rPr>
              <w:t>Other investments</w:t>
            </w:r>
          </w:p>
        </w:tc>
        <w:tc>
          <w:tcPr>
            <w:tcW w:w="1790" w:type="dxa"/>
            <w:tcBorders>
              <w:top w:val="nil"/>
              <w:left w:val="nil"/>
              <w:bottom w:val="single" w:sz="4" w:space="0" w:color="auto"/>
              <w:right w:val="single" w:sz="4" w:space="0" w:color="auto"/>
            </w:tcBorders>
            <w:noWrap/>
            <w:vAlign w:val="bottom"/>
            <w:hideMark/>
          </w:tcPr>
          <w:p w14:paraId="75AAC1E3" w14:textId="77777777" w:rsidR="00410263" w:rsidRPr="00125BE4" w:rsidRDefault="00410263" w:rsidP="0019418E">
            <w:pPr>
              <w:spacing w:after="0"/>
              <w:jc w:val="right"/>
              <w:rPr>
                <w:color w:val="000000"/>
                <w:szCs w:val="24"/>
              </w:rPr>
            </w:pPr>
            <w:r w:rsidRPr="00125BE4">
              <w:rPr>
                <w:color w:val="000000"/>
                <w:szCs w:val="24"/>
              </w:rPr>
              <w:t>1,546</w:t>
            </w:r>
          </w:p>
        </w:tc>
        <w:tc>
          <w:tcPr>
            <w:tcW w:w="1790" w:type="dxa"/>
            <w:tcBorders>
              <w:top w:val="nil"/>
              <w:left w:val="nil"/>
              <w:bottom w:val="single" w:sz="4" w:space="0" w:color="auto"/>
              <w:right w:val="single" w:sz="4" w:space="0" w:color="auto"/>
            </w:tcBorders>
            <w:noWrap/>
            <w:vAlign w:val="bottom"/>
            <w:hideMark/>
          </w:tcPr>
          <w:p w14:paraId="32DD141B" w14:textId="77777777" w:rsidR="00410263" w:rsidRPr="00125BE4" w:rsidRDefault="00410263" w:rsidP="0019418E">
            <w:pPr>
              <w:spacing w:after="0"/>
              <w:jc w:val="right"/>
              <w:rPr>
                <w:color w:val="000000"/>
                <w:szCs w:val="24"/>
              </w:rPr>
            </w:pPr>
            <w:r w:rsidRPr="00125BE4">
              <w:rPr>
                <w:color w:val="000000"/>
                <w:szCs w:val="24"/>
              </w:rPr>
              <w:t>1,339</w:t>
            </w:r>
          </w:p>
        </w:tc>
        <w:tc>
          <w:tcPr>
            <w:tcW w:w="1793" w:type="dxa"/>
            <w:tcBorders>
              <w:top w:val="nil"/>
              <w:left w:val="nil"/>
              <w:bottom w:val="single" w:sz="4" w:space="0" w:color="auto"/>
              <w:right w:val="single" w:sz="4" w:space="0" w:color="auto"/>
            </w:tcBorders>
            <w:noWrap/>
            <w:vAlign w:val="bottom"/>
            <w:hideMark/>
          </w:tcPr>
          <w:p w14:paraId="66592659" w14:textId="77777777" w:rsidR="00410263" w:rsidRPr="00125BE4" w:rsidRDefault="00410263" w:rsidP="0019418E">
            <w:pPr>
              <w:spacing w:after="0"/>
              <w:jc w:val="right"/>
              <w:rPr>
                <w:color w:val="000000"/>
                <w:szCs w:val="24"/>
              </w:rPr>
            </w:pPr>
            <w:r w:rsidRPr="00125BE4">
              <w:rPr>
                <w:color w:val="000000"/>
                <w:szCs w:val="24"/>
              </w:rPr>
              <w:t>1,253</w:t>
            </w:r>
          </w:p>
        </w:tc>
      </w:tr>
      <w:tr w:rsidR="00410263" w:rsidRPr="00125BE4" w14:paraId="600BF2A9"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2559B05" w14:textId="77777777" w:rsidR="00410263" w:rsidRPr="00125BE4" w:rsidRDefault="00410263" w:rsidP="0019418E">
            <w:pPr>
              <w:spacing w:after="0"/>
              <w:jc w:val="left"/>
              <w:rPr>
                <w:color w:val="000000"/>
                <w:szCs w:val="24"/>
              </w:rPr>
            </w:pPr>
            <w:r w:rsidRPr="00125BE4">
              <w:rPr>
                <w:color w:val="000000"/>
                <w:szCs w:val="24"/>
              </w:rPr>
              <w:t>Trade and other receivables</w:t>
            </w:r>
          </w:p>
        </w:tc>
        <w:tc>
          <w:tcPr>
            <w:tcW w:w="1790" w:type="dxa"/>
            <w:tcBorders>
              <w:top w:val="nil"/>
              <w:left w:val="nil"/>
              <w:bottom w:val="single" w:sz="4" w:space="0" w:color="auto"/>
              <w:right w:val="single" w:sz="4" w:space="0" w:color="auto"/>
            </w:tcBorders>
            <w:noWrap/>
            <w:vAlign w:val="bottom"/>
            <w:hideMark/>
          </w:tcPr>
          <w:p w14:paraId="0928F2ED" w14:textId="77777777" w:rsidR="00410263" w:rsidRPr="00125BE4" w:rsidRDefault="00410263" w:rsidP="0019418E">
            <w:pPr>
              <w:spacing w:after="0"/>
              <w:jc w:val="right"/>
              <w:rPr>
                <w:color w:val="000000"/>
                <w:szCs w:val="24"/>
              </w:rPr>
            </w:pPr>
            <w:r w:rsidRPr="00125BE4">
              <w:rPr>
                <w:color w:val="000000"/>
                <w:szCs w:val="24"/>
              </w:rPr>
              <w:t>36</w:t>
            </w:r>
          </w:p>
        </w:tc>
        <w:tc>
          <w:tcPr>
            <w:tcW w:w="1790" w:type="dxa"/>
            <w:tcBorders>
              <w:top w:val="nil"/>
              <w:left w:val="nil"/>
              <w:bottom w:val="single" w:sz="4" w:space="0" w:color="auto"/>
              <w:right w:val="single" w:sz="4" w:space="0" w:color="auto"/>
            </w:tcBorders>
            <w:noWrap/>
            <w:vAlign w:val="bottom"/>
            <w:hideMark/>
          </w:tcPr>
          <w:p w14:paraId="02FC14FD" w14:textId="77777777" w:rsidR="00410263" w:rsidRPr="00125BE4" w:rsidRDefault="00410263" w:rsidP="0019418E">
            <w:pPr>
              <w:spacing w:after="0"/>
              <w:jc w:val="right"/>
              <w:rPr>
                <w:color w:val="000000"/>
                <w:szCs w:val="24"/>
              </w:rPr>
            </w:pPr>
            <w:r w:rsidRPr="00125BE4">
              <w:rPr>
                <w:color w:val="000000"/>
                <w:szCs w:val="24"/>
              </w:rPr>
              <w:t>79</w:t>
            </w:r>
          </w:p>
        </w:tc>
        <w:tc>
          <w:tcPr>
            <w:tcW w:w="1793" w:type="dxa"/>
            <w:tcBorders>
              <w:top w:val="nil"/>
              <w:left w:val="nil"/>
              <w:bottom w:val="single" w:sz="4" w:space="0" w:color="auto"/>
              <w:right w:val="single" w:sz="4" w:space="0" w:color="auto"/>
            </w:tcBorders>
            <w:noWrap/>
            <w:vAlign w:val="bottom"/>
            <w:hideMark/>
          </w:tcPr>
          <w:p w14:paraId="1BBDEBCE" w14:textId="77777777" w:rsidR="00410263" w:rsidRPr="00125BE4" w:rsidRDefault="00410263" w:rsidP="0019418E">
            <w:pPr>
              <w:spacing w:after="0"/>
              <w:jc w:val="right"/>
              <w:rPr>
                <w:color w:val="000000"/>
                <w:szCs w:val="24"/>
              </w:rPr>
            </w:pPr>
            <w:r w:rsidRPr="00125BE4">
              <w:rPr>
                <w:color w:val="000000"/>
                <w:szCs w:val="24"/>
              </w:rPr>
              <w:t>159</w:t>
            </w:r>
          </w:p>
        </w:tc>
      </w:tr>
      <w:tr w:rsidR="00410263" w:rsidRPr="00125BE4" w14:paraId="6C16F68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5693069" w14:textId="77777777" w:rsidR="00410263" w:rsidRPr="00125BE4" w:rsidRDefault="00410263" w:rsidP="0019418E">
            <w:pPr>
              <w:spacing w:after="0"/>
              <w:jc w:val="left"/>
              <w:rPr>
                <w:color w:val="000000"/>
                <w:szCs w:val="24"/>
              </w:rPr>
            </w:pPr>
            <w:r w:rsidRPr="00125BE4">
              <w:rPr>
                <w:color w:val="000000"/>
                <w:szCs w:val="24"/>
              </w:rPr>
              <w:t>Loans and advances to customers</w:t>
            </w:r>
          </w:p>
        </w:tc>
        <w:tc>
          <w:tcPr>
            <w:tcW w:w="1790" w:type="dxa"/>
            <w:tcBorders>
              <w:top w:val="nil"/>
              <w:left w:val="nil"/>
              <w:bottom w:val="single" w:sz="4" w:space="0" w:color="auto"/>
              <w:right w:val="single" w:sz="4" w:space="0" w:color="auto"/>
            </w:tcBorders>
            <w:noWrap/>
            <w:vAlign w:val="bottom"/>
            <w:hideMark/>
          </w:tcPr>
          <w:p w14:paraId="6F72FF03"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29AE123F" w14:textId="77777777" w:rsidR="00410263" w:rsidRPr="00125BE4" w:rsidRDefault="00410263" w:rsidP="0019418E">
            <w:pPr>
              <w:spacing w:after="0"/>
              <w:jc w:val="right"/>
              <w:rPr>
                <w:color w:val="000000"/>
                <w:szCs w:val="24"/>
              </w:rPr>
            </w:pPr>
            <w:r w:rsidRPr="00125BE4">
              <w:rPr>
                <w:color w:val="000000"/>
                <w:szCs w:val="24"/>
              </w:rPr>
              <w:t>3,029</w:t>
            </w:r>
          </w:p>
        </w:tc>
        <w:tc>
          <w:tcPr>
            <w:tcW w:w="1793" w:type="dxa"/>
            <w:tcBorders>
              <w:top w:val="nil"/>
              <w:left w:val="nil"/>
              <w:bottom w:val="single" w:sz="4" w:space="0" w:color="auto"/>
              <w:right w:val="single" w:sz="4" w:space="0" w:color="auto"/>
            </w:tcBorders>
            <w:noWrap/>
            <w:vAlign w:val="bottom"/>
            <w:hideMark/>
          </w:tcPr>
          <w:p w14:paraId="15FED3FB" w14:textId="77777777" w:rsidR="00410263" w:rsidRPr="00125BE4" w:rsidRDefault="00410263" w:rsidP="0019418E">
            <w:pPr>
              <w:spacing w:after="0"/>
              <w:jc w:val="right"/>
              <w:rPr>
                <w:color w:val="000000"/>
                <w:szCs w:val="24"/>
              </w:rPr>
            </w:pPr>
            <w:r w:rsidRPr="00125BE4">
              <w:rPr>
                <w:color w:val="000000"/>
                <w:szCs w:val="24"/>
              </w:rPr>
              <w:t>3,141</w:t>
            </w:r>
          </w:p>
        </w:tc>
      </w:tr>
      <w:tr w:rsidR="00410263" w:rsidRPr="00125BE4" w14:paraId="4FABBD11"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7FCC202" w14:textId="77777777" w:rsidR="00410263" w:rsidRPr="00125BE4" w:rsidRDefault="00410263" w:rsidP="0019418E">
            <w:pPr>
              <w:spacing w:after="0"/>
              <w:jc w:val="left"/>
              <w:rPr>
                <w:color w:val="000000"/>
                <w:szCs w:val="24"/>
              </w:rPr>
            </w:pPr>
            <w:r w:rsidRPr="00125BE4">
              <w:rPr>
                <w:color w:val="000000"/>
                <w:szCs w:val="24"/>
              </w:rPr>
              <w:t>Reinsurance contract assets</w:t>
            </w:r>
          </w:p>
        </w:tc>
        <w:tc>
          <w:tcPr>
            <w:tcW w:w="1790" w:type="dxa"/>
            <w:tcBorders>
              <w:top w:val="nil"/>
              <w:left w:val="nil"/>
              <w:bottom w:val="single" w:sz="4" w:space="0" w:color="auto"/>
              <w:right w:val="single" w:sz="4" w:space="0" w:color="auto"/>
            </w:tcBorders>
            <w:noWrap/>
            <w:vAlign w:val="bottom"/>
            <w:hideMark/>
          </w:tcPr>
          <w:p w14:paraId="46AB9148" w14:textId="77777777" w:rsidR="00410263" w:rsidRPr="00125BE4" w:rsidRDefault="00410263" w:rsidP="0019418E">
            <w:pPr>
              <w:spacing w:after="0"/>
              <w:jc w:val="right"/>
              <w:rPr>
                <w:color w:val="000000"/>
                <w:szCs w:val="24"/>
              </w:rPr>
            </w:pPr>
            <w:r w:rsidRPr="00125BE4">
              <w:rPr>
                <w:color w:val="000000"/>
                <w:szCs w:val="24"/>
              </w:rPr>
              <w:t>125</w:t>
            </w:r>
          </w:p>
        </w:tc>
        <w:tc>
          <w:tcPr>
            <w:tcW w:w="1790" w:type="dxa"/>
            <w:tcBorders>
              <w:top w:val="nil"/>
              <w:left w:val="nil"/>
              <w:bottom w:val="single" w:sz="4" w:space="0" w:color="auto"/>
              <w:right w:val="single" w:sz="4" w:space="0" w:color="auto"/>
            </w:tcBorders>
            <w:noWrap/>
            <w:vAlign w:val="bottom"/>
            <w:hideMark/>
          </w:tcPr>
          <w:p w14:paraId="3EF146BB" w14:textId="77777777" w:rsidR="00410263" w:rsidRPr="00125BE4" w:rsidRDefault="00410263" w:rsidP="0019418E">
            <w:pPr>
              <w:spacing w:after="0"/>
              <w:jc w:val="right"/>
              <w:rPr>
                <w:color w:val="000000"/>
                <w:szCs w:val="24"/>
              </w:rPr>
            </w:pPr>
            <w:r w:rsidRPr="00125BE4">
              <w:rPr>
                <w:color w:val="000000"/>
                <w:szCs w:val="24"/>
              </w:rPr>
              <w:t>135</w:t>
            </w:r>
          </w:p>
        </w:tc>
        <w:tc>
          <w:tcPr>
            <w:tcW w:w="1793" w:type="dxa"/>
            <w:tcBorders>
              <w:top w:val="nil"/>
              <w:left w:val="nil"/>
              <w:bottom w:val="single" w:sz="4" w:space="0" w:color="auto"/>
              <w:right w:val="single" w:sz="4" w:space="0" w:color="auto"/>
            </w:tcBorders>
            <w:noWrap/>
            <w:vAlign w:val="bottom"/>
            <w:hideMark/>
          </w:tcPr>
          <w:p w14:paraId="49334A07" w14:textId="77777777" w:rsidR="00410263" w:rsidRPr="00125BE4" w:rsidRDefault="00410263" w:rsidP="0019418E">
            <w:pPr>
              <w:spacing w:after="0"/>
              <w:jc w:val="right"/>
              <w:rPr>
                <w:color w:val="000000"/>
                <w:szCs w:val="24"/>
              </w:rPr>
            </w:pPr>
            <w:r w:rsidRPr="00125BE4">
              <w:rPr>
                <w:color w:val="000000"/>
                <w:szCs w:val="24"/>
              </w:rPr>
              <w:t>171</w:t>
            </w:r>
          </w:p>
        </w:tc>
      </w:tr>
      <w:tr w:rsidR="00410263" w:rsidRPr="00125BE4" w14:paraId="26D6F8D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A811CCE" w14:textId="77777777" w:rsidR="00410263" w:rsidRPr="00125BE4" w:rsidRDefault="00410263" w:rsidP="0019418E">
            <w:pPr>
              <w:spacing w:after="0"/>
              <w:jc w:val="left"/>
              <w:rPr>
                <w:color w:val="000000"/>
                <w:szCs w:val="24"/>
              </w:rPr>
            </w:pPr>
            <w:r w:rsidRPr="00125BE4">
              <w:rPr>
                <w:color w:val="000000"/>
                <w:szCs w:val="24"/>
              </w:rPr>
              <w:t>Derivative financial instruments</w:t>
            </w:r>
          </w:p>
        </w:tc>
        <w:tc>
          <w:tcPr>
            <w:tcW w:w="1790" w:type="dxa"/>
            <w:tcBorders>
              <w:top w:val="nil"/>
              <w:left w:val="nil"/>
              <w:bottom w:val="single" w:sz="4" w:space="0" w:color="auto"/>
              <w:right w:val="single" w:sz="4" w:space="0" w:color="auto"/>
            </w:tcBorders>
            <w:noWrap/>
            <w:vAlign w:val="bottom"/>
            <w:hideMark/>
          </w:tcPr>
          <w:p w14:paraId="163AC655" w14:textId="77777777" w:rsidR="00410263" w:rsidRPr="00125BE4" w:rsidRDefault="00410263" w:rsidP="0019418E">
            <w:pPr>
              <w:spacing w:after="0"/>
              <w:jc w:val="right"/>
              <w:rPr>
                <w:color w:val="000000"/>
                <w:szCs w:val="24"/>
              </w:rPr>
            </w:pPr>
            <w:r w:rsidRPr="00125BE4">
              <w:rPr>
                <w:color w:val="000000"/>
                <w:szCs w:val="24"/>
              </w:rPr>
              <w:t>781</w:t>
            </w:r>
          </w:p>
        </w:tc>
        <w:tc>
          <w:tcPr>
            <w:tcW w:w="1790" w:type="dxa"/>
            <w:tcBorders>
              <w:top w:val="nil"/>
              <w:left w:val="nil"/>
              <w:bottom w:val="single" w:sz="4" w:space="0" w:color="auto"/>
              <w:right w:val="single" w:sz="4" w:space="0" w:color="auto"/>
            </w:tcBorders>
            <w:noWrap/>
            <w:vAlign w:val="bottom"/>
            <w:hideMark/>
          </w:tcPr>
          <w:p w14:paraId="67D766E5" w14:textId="77777777" w:rsidR="00410263" w:rsidRPr="00125BE4" w:rsidRDefault="00410263" w:rsidP="0019418E">
            <w:pPr>
              <w:spacing w:after="0"/>
              <w:jc w:val="right"/>
              <w:rPr>
                <w:color w:val="000000"/>
                <w:szCs w:val="24"/>
              </w:rPr>
            </w:pPr>
            <w:r w:rsidRPr="00125BE4">
              <w:rPr>
                <w:color w:val="000000"/>
                <w:szCs w:val="24"/>
              </w:rPr>
              <w:t>873</w:t>
            </w:r>
          </w:p>
        </w:tc>
        <w:tc>
          <w:tcPr>
            <w:tcW w:w="1793" w:type="dxa"/>
            <w:tcBorders>
              <w:top w:val="nil"/>
              <w:left w:val="nil"/>
              <w:bottom w:val="single" w:sz="4" w:space="0" w:color="auto"/>
              <w:right w:val="single" w:sz="4" w:space="0" w:color="auto"/>
            </w:tcBorders>
            <w:noWrap/>
            <w:vAlign w:val="bottom"/>
            <w:hideMark/>
          </w:tcPr>
          <w:p w14:paraId="4D934BFD" w14:textId="77777777" w:rsidR="00410263" w:rsidRPr="00125BE4" w:rsidRDefault="00410263" w:rsidP="0019418E">
            <w:pPr>
              <w:spacing w:after="0"/>
              <w:jc w:val="right"/>
              <w:rPr>
                <w:color w:val="000000"/>
                <w:szCs w:val="24"/>
              </w:rPr>
            </w:pPr>
            <w:r w:rsidRPr="00125BE4">
              <w:rPr>
                <w:color w:val="000000"/>
                <w:szCs w:val="24"/>
              </w:rPr>
              <w:t>942</w:t>
            </w:r>
          </w:p>
        </w:tc>
      </w:tr>
      <w:tr w:rsidR="00410263" w:rsidRPr="00125BE4" w14:paraId="0234181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015E27F" w14:textId="77777777" w:rsidR="00410263" w:rsidRPr="00125BE4" w:rsidRDefault="00410263" w:rsidP="0019418E">
            <w:pPr>
              <w:spacing w:after="0"/>
              <w:jc w:val="left"/>
              <w:rPr>
                <w:color w:val="000000"/>
                <w:szCs w:val="24"/>
              </w:rPr>
            </w:pPr>
            <w:r w:rsidRPr="00125BE4">
              <w:rPr>
                <w:color w:val="000000"/>
                <w:szCs w:val="24"/>
              </w:rPr>
              <w:t>Post-employment benefit surplus</w:t>
            </w:r>
          </w:p>
        </w:tc>
        <w:tc>
          <w:tcPr>
            <w:tcW w:w="1790" w:type="dxa"/>
            <w:tcBorders>
              <w:top w:val="nil"/>
              <w:left w:val="nil"/>
              <w:bottom w:val="single" w:sz="4" w:space="0" w:color="auto"/>
              <w:right w:val="single" w:sz="4" w:space="0" w:color="auto"/>
            </w:tcBorders>
            <w:noWrap/>
            <w:vAlign w:val="bottom"/>
            <w:hideMark/>
          </w:tcPr>
          <w:p w14:paraId="029EDC0F" w14:textId="77777777" w:rsidR="00410263" w:rsidRPr="00125BE4" w:rsidRDefault="00410263" w:rsidP="0019418E">
            <w:pPr>
              <w:spacing w:after="0"/>
              <w:jc w:val="right"/>
              <w:rPr>
                <w:color w:val="000000"/>
                <w:szCs w:val="24"/>
              </w:rPr>
            </w:pPr>
            <w:r w:rsidRPr="00125BE4">
              <w:rPr>
                <w:color w:val="000000"/>
                <w:szCs w:val="24"/>
              </w:rPr>
              <w:t>22</w:t>
            </w:r>
          </w:p>
        </w:tc>
        <w:tc>
          <w:tcPr>
            <w:tcW w:w="1790" w:type="dxa"/>
            <w:tcBorders>
              <w:top w:val="nil"/>
              <w:left w:val="nil"/>
              <w:bottom w:val="single" w:sz="4" w:space="0" w:color="auto"/>
              <w:right w:val="single" w:sz="4" w:space="0" w:color="auto"/>
            </w:tcBorders>
            <w:noWrap/>
            <w:vAlign w:val="bottom"/>
            <w:hideMark/>
          </w:tcPr>
          <w:p w14:paraId="236CEE96" w14:textId="77777777" w:rsidR="00410263" w:rsidRPr="00125BE4" w:rsidRDefault="00410263" w:rsidP="0019418E">
            <w:pPr>
              <w:spacing w:after="0"/>
              <w:jc w:val="right"/>
              <w:rPr>
                <w:color w:val="000000"/>
                <w:szCs w:val="24"/>
              </w:rPr>
            </w:pPr>
            <w:r w:rsidRPr="00125BE4">
              <w:rPr>
                <w:color w:val="000000"/>
                <w:szCs w:val="24"/>
              </w:rPr>
              <w:t>6</w:t>
            </w:r>
          </w:p>
        </w:tc>
        <w:tc>
          <w:tcPr>
            <w:tcW w:w="1793" w:type="dxa"/>
            <w:tcBorders>
              <w:top w:val="nil"/>
              <w:left w:val="nil"/>
              <w:bottom w:val="single" w:sz="4" w:space="0" w:color="auto"/>
              <w:right w:val="single" w:sz="4" w:space="0" w:color="auto"/>
            </w:tcBorders>
            <w:noWrap/>
            <w:vAlign w:val="bottom"/>
            <w:hideMark/>
          </w:tcPr>
          <w:p w14:paraId="2509C0BF" w14:textId="77777777" w:rsidR="00410263" w:rsidRPr="00125BE4" w:rsidRDefault="00410263" w:rsidP="0019418E">
            <w:pPr>
              <w:spacing w:after="0"/>
              <w:jc w:val="right"/>
              <w:rPr>
                <w:color w:val="000000"/>
                <w:szCs w:val="24"/>
              </w:rPr>
            </w:pPr>
            <w:r w:rsidRPr="00125BE4">
              <w:rPr>
                <w:color w:val="000000"/>
                <w:szCs w:val="24"/>
              </w:rPr>
              <w:t>3,150</w:t>
            </w:r>
          </w:p>
        </w:tc>
      </w:tr>
      <w:tr w:rsidR="00410263" w:rsidRPr="00125BE4" w14:paraId="1F08FF7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38DB0E8" w14:textId="77777777" w:rsidR="00410263" w:rsidRPr="00125BE4" w:rsidRDefault="00410263" w:rsidP="0019418E">
            <w:pPr>
              <w:spacing w:after="0"/>
              <w:jc w:val="left"/>
              <w:rPr>
                <w:color w:val="000000"/>
                <w:szCs w:val="24"/>
              </w:rPr>
            </w:pPr>
            <w:r w:rsidRPr="00125BE4">
              <w:rPr>
                <w:color w:val="000000"/>
                <w:szCs w:val="24"/>
              </w:rPr>
              <w:t>Deferred tax assets</w:t>
            </w:r>
          </w:p>
        </w:tc>
        <w:tc>
          <w:tcPr>
            <w:tcW w:w="1790" w:type="dxa"/>
            <w:tcBorders>
              <w:top w:val="nil"/>
              <w:left w:val="nil"/>
              <w:bottom w:val="single" w:sz="4" w:space="0" w:color="auto"/>
              <w:right w:val="single" w:sz="4" w:space="0" w:color="auto"/>
            </w:tcBorders>
            <w:noWrap/>
            <w:vAlign w:val="bottom"/>
            <w:hideMark/>
          </w:tcPr>
          <w:p w14:paraId="0DC879BF" w14:textId="77777777" w:rsidR="00410263" w:rsidRPr="00125BE4" w:rsidRDefault="00410263" w:rsidP="0019418E">
            <w:pPr>
              <w:spacing w:after="0"/>
              <w:jc w:val="right"/>
              <w:rPr>
                <w:color w:val="000000"/>
                <w:szCs w:val="24"/>
              </w:rPr>
            </w:pPr>
            <w:r w:rsidRPr="00125BE4">
              <w:rPr>
                <w:color w:val="000000"/>
                <w:szCs w:val="24"/>
              </w:rPr>
              <w:t>32</w:t>
            </w:r>
          </w:p>
        </w:tc>
        <w:tc>
          <w:tcPr>
            <w:tcW w:w="1790" w:type="dxa"/>
            <w:tcBorders>
              <w:top w:val="nil"/>
              <w:left w:val="nil"/>
              <w:bottom w:val="single" w:sz="4" w:space="0" w:color="auto"/>
              <w:right w:val="single" w:sz="4" w:space="0" w:color="auto"/>
            </w:tcBorders>
            <w:noWrap/>
            <w:vAlign w:val="bottom"/>
            <w:hideMark/>
          </w:tcPr>
          <w:p w14:paraId="5EF3471D" w14:textId="77777777" w:rsidR="00410263" w:rsidRPr="00125BE4" w:rsidRDefault="00410263" w:rsidP="0019418E">
            <w:pPr>
              <w:spacing w:after="0"/>
              <w:jc w:val="right"/>
              <w:rPr>
                <w:color w:val="000000"/>
                <w:szCs w:val="24"/>
              </w:rPr>
            </w:pPr>
            <w:r w:rsidRPr="00125BE4">
              <w:rPr>
                <w:color w:val="000000"/>
                <w:szCs w:val="24"/>
              </w:rPr>
              <w:t>84</w:t>
            </w:r>
          </w:p>
        </w:tc>
        <w:tc>
          <w:tcPr>
            <w:tcW w:w="1793" w:type="dxa"/>
            <w:tcBorders>
              <w:top w:val="nil"/>
              <w:left w:val="nil"/>
              <w:bottom w:val="single" w:sz="4" w:space="0" w:color="auto"/>
              <w:right w:val="single" w:sz="4" w:space="0" w:color="auto"/>
            </w:tcBorders>
            <w:noWrap/>
            <w:vAlign w:val="bottom"/>
            <w:hideMark/>
          </w:tcPr>
          <w:p w14:paraId="35FBFC40" w14:textId="77777777" w:rsidR="00410263" w:rsidRPr="00125BE4" w:rsidRDefault="00410263" w:rsidP="0019418E">
            <w:pPr>
              <w:spacing w:after="0"/>
              <w:jc w:val="right"/>
              <w:rPr>
                <w:color w:val="000000"/>
                <w:szCs w:val="24"/>
              </w:rPr>
            </w:pPr>
            <w:r w:rsidRPr="00125BE4">
              <w:rPr>
                <w:color w:val="000000"/>
                <w:szCs w:val="24"/>
              </w:rPr>
              <w:t>88</w:t>
            </w:r>
          </w:p>
        </w:tc>
      </w:tr>
      <w:tr w:rsidR="00410263" w:rsidRPr="00125BE4" w14:paraId="1BF5844E"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373E28E4" w14:textId="77777777" w:rsidR="00410263" w:rsidRPr="00125BE4" w:rsidRDefault="00410263" w:rsidP="0019418E">
            <w:pPr>
              <w:spacing w:after="0"/>
              <w:jc w:val="left"/>
              <w:rPr>
                <w:b/>
                <w:bCs/>
                <w:color w:val="000000"/>
                <w:szCs w:val="24"/>
              </w:rPr>
            </w:pPr>
            <w:r w:rsidRPr="00125BE4">
              <w:rPr>
                <w:b/>
                <w:bCs/>
                <w:color w:val="000000"/>
                <w:szCs w:val="24"/>
              </w:rPr>
              <w:t> </w:t>
            </w:r>
          </w:p>
        </w:tc>
        <w:tc>
          <w:tcPr>
            <w:tcW w:w="1790" w:type="dxa"/>
            <w:tcBorders>
              <w:top w:val="nil"/>
              <w:left w:val="nil"/>
              <w:bottom w:val="single" w:sz="4" w:space="0" w:color="auto"/>
              <w:right w:val="single" w:sz="4" w:space="0" w:color="auto"/>
            </w:tcBorders>
            <w:noWrap/>
            <w:vAlign w:val="bottom"/>
            <w:hideMark/>
          </w:tcPr>
          <w:p w14:paraId="66B37B6E" w14:textId="77777777" w:rsidR="00410263" w:rsidRPr="00125BE4" w:rsidRDefault="00410263" w:rsidP="0019418E">
            <w:pPr>
              <w:spacing w:after="0"/>
              <w:jc w:val="right"/>
              <w:rPr>
                <w:b/>
                <w:bCs/>
                <w:color w:val="000000"/>
                <w:szCs w:val="24"/>
              </w:rPr>
            </w:pPr>
            <w:r w:rsidRPr="00125BE4">
              <w:rPr>
                <w:b/>
                <w:bCs/>
                <w:color w:val="000000"/>
                <w:szCs w:val="24"/>
              </w:rPr>
              <w:t>30,433</w:t>
            </w:r>
          </w:p>
        </w:tc>
        <w:tc>
          <w:tcPr>
            <w:tcW w:w="1790" w:type="dxa"/>
            <w:tcBorders>
              <w:top w:val="nil"/>
              <w:left w:val="nil"/>
              <w:bottom w:val="single" w:sz="4" w:space="0" w:color="auto"/>
              <w:right w:val="single" w:sz="4" w:space="0" w:color="auto"/>
            </w:tcBorders>
            <w:noWrap/>
            <w:vAlign w:val="bottom"/>
            <w:hideMark/>
          </w:tcPr>
          <w:p w14:paraId="0E932B8B" w14:textId="77777777" w:rsidR="00410263" w:rsidRPr="00125BE4" w:rsidRDefault="00410263" w:rsidP="0019418E">
            <w:pPr>
              <w:spacing w:after="0"/>
              <w:jc w:val="right"/>
              <w:rPr>
                <w:b/>
                <w:bCs/>
                <w:color w:val="000000"/>
                <w:szCs w:val="24"/>
              </w:rPr>
            </w:pPr>
            <w:r w:rsidRPr="00125BE4">
              <w:rPr>
                <w:b/>
                <w:bCs/>
                <w:color w:val="000000"/>
                <w:szCs w:val="24"/>
              </w:rPr>
              <w:t>33,399</w:t>
            </w:r>
          </w:p>
        </w:tc>
        <w:tc>
          <w:tcPr>
            <w:tcW w:w="1793" w:type="dxa"/>
            <w:tcBorders>
              <w:top w:val="nil"/>
              <w:left w:val="nil"/>
              <w:bottom w:val="single" w:sz="4" w:space="0" w:color="auto"/>
              <w:right w:val="single" w:sz="4" w:space="0" w:color="auto"/>
            </w:tcBorders>
            <w:noWrap/>
            <w:vAlign w:val="bottom"/>
            <w:hideMark/>
          </w:tcPr>
          <w:p w14:paraId="3EFA1B49" w14:textId="77777777" w:rsidR="00410263" w:rsidRPr="00125BE4" w:rsidRDefault="00410263" w:rsidP="0019418E">
            <w:pPr>
              <w:spacing w:after="0"/>
              <w:jc w:val="right"/>
              <w:rPr>
                <w:b/>
                <w:bCs/>
                <w:color w:val="000000"/>
                <w:szCs w:val="24"/>
              </w:rPr>
            </w:pPr>
            <w:r w:rsidRPr="00125BE4">
              <w:rPr>
                <w:b/>
                <w:bCs/>
                <w:color w:val="000000"/>
                <w:szCs w:val="24"/>
              </w:rPr>
              <w:t>37,152</w:t>
            </w:r>
          </w:p>
        </w:tc>
      </w:tr>
      <w:tr w:rsidR="00410263" w:rsidRPr="00125BE4" w14:paraId="3CA30E7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34E1746F" w14:textId="77777777" w:rsidR="00410263" w:rsidRPr="00125BE4" w:rsidRDefault="00410263" w:rsidP="0019418E">
            <w:pPr>
              <w:spacing w:after="0"/>
              <w:jc w:val="left"/>
              <w:rPr>
                <w:b/>
                <w:bCs/>
                <w:color w:val="000000"/>
                <w:szCs w:val="24"/>
              </w:rPr>
            </w:pPr>
            <w:r w:rsidRPr="00125BE4">
              <w:rPr>
                <w:b/>
                <w:bCs/>
                <w:color w:val="000000"/>
                <w:szCs w:val="24"/>
              </w:rPr>
              <w:t>Current assets</w:t>
            </w:r>
          </w:p>
        </w:tc>
        <w:tc>
          <w:tcPr>
            <w:tcW w:w="1790" w:type="dxa"/>
            <w:tcBorders>
              <w:top w:val="nil"/>
              <w:left w:val="nil"/>
              <w:bottom w:val="single" w:sz="4" w:space="0" w:color="auto"/>
              <w:right w:val="single" w:sz="4" w:space="0" w:color="auto"/>
            </w:tcBorders>
            <w:noWrap/>
            <w:vAlign w:val="bottom"/>
            <w:hideMark/>
          </w:tcPr>
          <w:p w14:paraId="483CA6D5"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59D9116B" w14:textId="77777777" w:rsidR="00410263" w:rsidRPr="00125BE4" w:rsidRDefault="00410263" w:rsidP="0019418E">
            <w:pPr>
              <w:spacing w:after="0"/>
              <w:jc w:val="left"/>
              <w:rPr>
                <w:color w:val="000000"/>
                <w:szCs w:val="24"/>
              </w:rPr>
            </w:pPr>
            <w:r w:rsidRPr="00125BE4">
              <w:rPr>
                <w:color w:val="000000"/>
                <w:szCs w:val="24"/>
              </w:rPr>
              <w:t> </w:t>
            </w:r>
          </w:p>
        </w:tc>
        <w:tc>
          <w:tcPr>
            <w:tcW w:w="1793" w:type="dxa"/>
            <w:tcBorders>
              <w:top w:val="nil"/>
              <w:left w:val="nil"/>
              <w:bottom w:val="single" w:sz="4" w:space="0" w:color="auto"/>
              <w:right w:val="single" w:sz="4" w:space="0" w:color="auto"/>
            </w:tcBorders>
            <w:noWrap/>
            <w:vAlign w:val="bottom"/>
            <w:hideMark/>
          </w:tcPr>
          <w:p w14:paraId="777E201E" w14:textId="77777777" w:rsidR="00410263" w:rsidRPr="00125BE4" w:rsidRDefault="00410263" w:rsidP="0019418E">
            <w:pPr>
              <w:spacing w:after="0"/>
              <w:jc w:val="left"/>
              <w:rPr>
                <w:color w:val="000000"/>
                <w:szCs w:val="24"/>
              </w:rPr>
            </w:pPr>
            <w:r w:rsidRPr="00125BE4">
              <w:rPr>
                <w:color w:val="000000"/>
                <w:szCs w:val="24"/>
              </w:rPr>
              <w:t> </w:t>
            </w:r>
          </w:p>
        </w:tc>
      </w:tr>
      <w:tr w:rsidR="00410263" w:rsidRPr="00125BE4" w14:paraId="46D88A16"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566ED6E7" w14:textId="77777777" w:rsidR="00410263" w:rsidRPr="00125BE4" w:rsidRDefault="00410263" w:rsidP="0019418E">
            <w:pPr>
              <w:spacing w:after="0"/>
              <w:jc w:val="left"/>
              <w:rPr>
                <w:color w:val="000000"/>
                <w:szCs w:val="24"/>
              </w:rPr>
            </w:pPr>
            <w:r w:rsidRPr="00125BE4">
              <w:rPr>
                <w:color w:val="000000"/>
                <w:szCs w:val="24"/>
              </w:rPr>
              <w:t>Other investments</w:t>
            </w:r>
          </w:p>
        </w:tc>
        <w:tc>
          <w:tcPr>
            <w:tcW w:w="1790" w:type="dxa"/>
            <w:tcBorders>
              <w:top w:val="nil"/>
              <w:left w:val="nil"/>
              <w:bottom w:val="single" w:sz="4" w:space="0" w:color="auto"/>
              <w:right w:val="single" w:sz="4" w:space="0" w:color="auto"/>
            </w:tcBorders>
            <w:noWrap/>
            <w:vAlign w:val="bottom"/>
            <w:hideMark/>
          </w:tcPr>
          <w:p w14:paraId="7537366E" w14:textId="77777777" w:rsidR="00410263" w:rsidRPr="00125BE4" w:rsidRDefault="00410263" w:rsidP="0019418E">
            <w:pPr>
              <w:spacing w:after="0"/>
              <w:jc w:val="right"/>
              <w:rPr>
                <w:color w:val="000000"/>
                <w:szCs w:val="24"/>
              </w:rPr>
            </w:pPr>
            <w:r w:rsidRPr="00125BE4">
              <w:rPr>
                <w:color w:val="000000"/>
                <w:szCs w:val="24"/>
              </w:rPr>
              <w:t>206</w:t>
            </w:r>
          </w:p>
        </w:tc>
        <w:tc>
          <w:tcPr>
            <w:tcW w:w="1790" w:type="dxa"/>
            <w:tcBorders>
              <w:top w:val="nil"/>
              <w:left w:val="nil"/>
              <w:bottom w:val="single" w:sz="4" w:space="0" w:color="auto"/>
              <w:right w:val="single" w:sz="4" w:space="0" w:color="auto"/>
            </w:tcBorders>
            <w:noWrap/>
            <w:vAlign w:val="bottom"/>
            <w:hideMark/>
          </w:tcPr>
          <w:p w14:paraId="623003FC" w14:textId="77777777" w:rsidR="00410263" w:rsidRPr="00125BE4" w:rsidRDefault="00410263" w:rsidP="0019418E">
            <w:pPr>
              <w:spacing w:after="0"/>
              <w:jc w:val="right"/>
              <w:rPr>
                <w:color w:val="000000"/>
                <w:szCs w:val="24"/>
              </w:rPr>
            </w:pPr>
            <w:r w:rsidRPr="00125BE4">
              <w:rPr>
                <w:color w:val="000000"/>
                <w:szCs w:val="24"/>
              </w:rPr>
              <w:t>353</w:t>
            </w:r>
          </w:p>
        </w:tc>
        <w:tc>
          <w:tcPr>
            <w:tcW w:w="1793" w:type="dxa"/>
            <w:tcBorders>
              <w:top w:val="nil"/>
              <w:left w:val="nil"/>
              <w:bottom w:val="single" w:sz="4" w:space="0" w:color="auto"/>
              <w:right w:val="single" w:sz="4" w:space="0" w:color="auto"/>
            </w:tcBorders>
            <w:noWrap/>
            <w:vAlign w:val="bottom"/>
            <w:hideMark/>
          </w:tcPr>
          <w:p w14:paraId="6715B548" w14:textId="77777777" w:rsidR="00410263" w:rsidRPr="00125BE4" w:rsidRDefault="00410263" w:rsidP="0019418E">
            <w:pPr>
              <w:spacing w:after="0"/>
              <w:jc w:val="right"/>
              <w:rPr>
                <w:color w:val="000000"/>
                <w:szCs w:val="24"/>
              </w:rPr>
            </w:pPr>
            <w:r w:rsidRPr="00125BE4">
              <w:rPr>
                <w:color w:val="000000"/>
                <w:szCs w:val="24"/>
              </w:rPr>
              <w:t>226</w:t>
            </w:r>
          </w:p>
        </w:tc>
      </w:tr>
      <w:tr w:rsidR="00410263" w:rsidRPr="00125BE4" w14:paraId="3FEA17C4"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C363C4A" w14:textId="77777777" w:rsidR="00410263" w:rsidRPr="00125BE4" w:rsidRDefault="00410263" w:rsidP="0019418E">
            <w:pPr>
              <w:spacing w:after="0"/>
              <w:jc w:val="left"/>
              <w:rPr>
                <w:color w:val="000000"/>
                <w:szCs w:val="24"/>
              </w:rPr>
            </w:pPr>
            <w:r w:rsidRPr="00125BE4">
              <w:rPr>
                <w:color w:val="000000"/>
                <w:szCs w:val="24"/>
              </w:rPr>
              <w:t>Inventories</w:t>
            </w:r>
          </w:p>
        </w:tc>
        <w:tc>
          <w:tcPr>
            <w:tcW w:w="1790" w:type="dxa"/>
            <w:tcBorders>
              <w:top w:val="nil"/>
              <w:left w:val="nil"/>
              <w:bottom w:val="single" w:sz="4" w:space="0" w:color="auto"/>
              <w:right w:val="single" w:sz="4" w:space="0" w:color="auto"/>
            </w:tcBorders>
            <w:noWrap/>
            <w:vAlign w:val="bottom"/>
            <w:hideMark/>
          </w:tcPr>
          <w:p w14:paraId="47B3DBF7" w14:textId="77777777" w:rsidR="00410263" w:rsidRPr="00125BE4" w:rsidRDefault="00410263" w:rsidP="0019418E">
            <w:pPr>
              <w:spacing w:after="0"/>
              <w:jc w:val="right"/>
              <w:rPr>
                <w:color w:val="000000"/>
                <w:szCs w:val="24"/>
              </w:rPr>
            </w:pPr>
            <w:r w:rsidRPr="00125BE4">
              <w:rPr>
                <w:color w:val="000000"/>
                <w:szCs w:val="24"/>
              </w:rPr>
              <w:t>2,635</w:t>
            </w:r>
          </w:p>
        </w:tc>
        <w:tc>
          <w:tcPr>
            <w:tcW w:w="1790" w:type="dxa"/>
            <w:tcBorders>
              <w:top w:val="nil"/>
              <w:left w:val="nil"/>
              <w:bottom w:val="single" w:sz="4" w:space="0" w:color="auto"/>
              <w:right w:val="single" w:sz="4" w:space="0" w:color="auto"/>
            </w:tcBorders>
            <w:noWrap/>
            <w:vAlign w:val="bottom"/>
            <w:hideMark/>
          </w:tcPr>
          <w:p w14:paraId="5A0A80F3" w14:textId="77777777" w:rsidR="00410263" w:rsidRPr="00125BE4" w:rsidRDefault="00410263" w:rsidP="0019418E">
            <w:pPr>
              <w:spacing w:after="0"/>
              <w:jc w:val="right"/>
              <w:rPr>
                <w:color w:val="000000"/>
                <w:szCs w:val="24"/>
              </w:rPr>
            </w:pPr>
            <w:r w:rsidRPr="00125BE4">
              <w:rPr>
                <w:color w:val="000000"/>
                <w:szCs w:val="24"/>
              </w:rPr>
              <w:t>2,510</w:t>
            </w:r>
          </w:p>
        </w:tc>
        <w:tc>
          <w:tcPr>
            <w:tcW w:w="1793" w:type="dxa"/>
            <w:tcBorders>
              <w:top w:val="nil"/>
              <w:left w:val="nil"/>
              <w:bottom w:val="single" w:sz="4" w:space="0" w:color="auto"/>
              <w:right w:val="single" w:sz="4" w:space="0" w:color="auto"/>
            </w:tcBorders>
            <w:noWrap/>
            <w:vAlign w:val="bottom"/>
            <w:hideMark/>
          </w:tcPr>
          <w:p w14:paraId="6001CB88" w14:textId="77777777" w:rsidR="00410263" w:rsidRPr="00125BE4" w:rsidRDefault="00410263" w:rsidP="0019418E">
            <w:pPr>
              <w:spacing w:after="0"/>
              <w:jc w:val="right"/>
              <w:rPr>
                <w:color w:val="000000"/>
                <w:szCs w:val="24"/>
              </w:rPr>
            </w:pPr>
            <w:r w:rsidRPr="00125BE4">
              <w:rPr>
                <w:color w:val="000000"/>
                <w:szCs w:val="24"/>
              </w:rPr>
              <w:t>2,339</w:t>
            </w:r>
          </w:p>
        </w:tc>
      </w:tr>
      <w:tr w:rsidR="00410263" w:rsidRPr="00125BE4" w14:paraId="5FF3DE7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129EA19B" w14:textId="77777777" w:rsidR="00410263" w:rsidRPr="00125BE4" w:rsidRDefault="00410263" w:rsidP="0019418E">
            <w:pPr>
              <w:spacing w:after="0"/>
              <w:jc w:val="left"/>
              <w:rPr>
                <w:color w:val="000000"/>
                <w:szCs w:val="24"/>
              </w:rPr>
            </w:pPr>
            <w:r w:rsidRPr="00125BE4">
              <w:rPr>
                <w:color w:val="000000"/>
                <w:szCs w:val="24"/>
              </w:rPr>
              <w:t>Trade and other receivables</w:t>
            </w:r>
          </w:p>
        </w:tc>
        <w:tc>
          <w:tcPr>
            <w:tcW w:w="1790" w:type="dxa"/>
            <w:tcBorders>
              <w:top w:val="nil"/>
              <w:left w:val="nil"/>
              <w:bottom w:val="single" w:sz="4" w:space="0" w:color="auto"/>
              <w:right w:val="single" w:sz="4" w:space="0" w:color="auto"/>
            </w:tcBorders>
            <w:noWrap/>
            <w:vAlign w:val="bottom"/>
            <w:hideMark/>
          </w:tcPr>
          <w:p w14:paraId="6AAA8442" w14:textId="77777777" w:rsidR="00410263" w:rsidRPr="00125BE4" w:rsidRDefault="00410263" w:rsidP="0019418E">
            <w:pPr>
              <w:spacing w:after="0"/>
              <w:jc w:val="right"/>
              <w:rPr>
                <w:color w:val="000000"/>
                <w:szCs w:val="24"/>
              </w:rPr>
            </w:pPr>
            <w:r w:rsidRPr="00125BE4">
              <w:rPr>
                <w:color w:val="000000"/>
                <w:szCs w:val="24"/>
              </w:rPr>
              <w:t>1,349</w:t>
            </w:r>
          </w:p>
        </w:tc>
        <w:tc>
          <w:tcPr>
            <w:tcW w:w="1790" w:type="dxa"/>
            <w:tcBorders>
              <w:top w:val="nil"/>
              <w:left w:val="nil"/>
              <w:bottom w:val="single" w:sz="4" w:space="0" w:color="auto"/>
              <w:right w:val="single" w:sz="4" w:space="0" w:color="auto"/>
            </w:tcBorders>
            <w:noWrap/>
            <w:vAlign w:val="bottom"/>
            <w:hideMark/>
          </w:tcPr>
          <w:p w14:paraId="2AA0C6B9" w14:textId="77777777" w:rsidR="00410263" w:rsidRPr="00125BE4" w:rsidRDefault="00410263" w:rsidP="0019418E">
            <w:pPr>
              <w:spacing w:after="0"/>
              <w:jc w:val="right"/>
              <w:rPr>
                <w:color w:val="000000"/>
                <w:szCs w:val="24"/>
              </w:rPr>
            </w:pPr>
            <w:r w:rsidRPr="00125BE4">
              <w:rPr>
                <w:color w:val="000000"/>
                <w:szCs w:val="24"/>
              </w:rPr>
              <w:t>1,235</w:t>
            </w:r>
          </w:p>
        </w:tc>
        <w:tc>
          <w:tcPr>
            <w:tcW w:w="1793" w:type="dxa"/>
            <w:tcBorders>
              <w:top w:val="nil"/>
              <w:left w:val="nil"/>
              <w:bottom w:val="single" w:sz="4" w:space="0" w:color="auto"/>
              <w:right w:val="single" w:sz="4" w:space="0" w:color="auto"/>
            </w:tcBorders>
            <w:noWrap/>
            <w:vAlign w:val="bottom"/>
            <w:hideMark/>
          </w:tcPr>
          <w:p w14:paraId="74F46C83" w14:textId="77777777" w:rsidR="00410263" w:rsidRPr="00125BE4" w:rsidRDefault="00410263" w:rsidP="0019418E">
            <w:pPr>
              <w:spacing w:after="0"/>
              <w:jc w:val="right"/>
              <w:rPr>
                <w:color w:val="000000"/>
                <w:szCs w:val="24"/>
              </w:rPr>
            </w:pPr>
            <w:r w:rsidRPr="00125BE4">
              <w:rPr>
                <w:color w:val="000000"/>
                <w:szCs w:val="24"/>
              </w:rPr>
              <w:t>1,218</w:t>
            </w:r>
          </w:p>
        </w:tc>
      </w:tr>
      <w:tr w:rsidR="00410263" w:rsidRPr="00125BE4" w14:paraId="1F93B819"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9AA6541" w14:textId="77777777" w:rsidR="00410263" w:rsidRPr="00125BE4" w:rsidRDefault="00410263" w:rsidP="0019418E">
            <w:pPr>
              <w:spacing w:after="0"/>
              <w:jc w:val="left"/>
              <w:rPr>
                <w:color w:val="000000"/>
                <w:szCs w:val="24"/>
              </w:rPr>
            </w:pPr>
            <w:r w:rsidRPr="00125BE4">
              <w:rPr>
                <w:color w:val="000000"/>
                <w:szCs w:val="24"/>
              </w:rPr>
              <w:t>Loans and advances to customers</w:t>
            </w:r>
          </w:p>
        </w:tc>
        <w:tc>
          <w:tcPr>
            <w:tcW w:w="1790" w:type="dxa"/>
            <w:tcBorders>
              <w:top w:val="nil"/>
              <w:left w:val="nil"/>
              <w:bottom w:val="single" w:sz="4" w:space="0" w:color="auto"/>
              <w:right w:val="single" w:sz="4" w:space="0" w:color="auto"/>
            </w:tcBorders>
            <w:noWrap/>
            <w:vAlign w:val="bottom"/>
            <w:hideMark/>
          </w:tcPr>
          <w:p w14:paraId="08FB4948"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2B36FA64" w14:textId="77777777" w:rsidR="00410263" w:rsidRPr="00125BE4" w:rsidRDefault="00410263" w:rsidP="0019418E">
            <w:pPr>
              <w:spacing w:after="0"/>
              <w:jc w:val="right"/>
              <w:rPr>
                <w:color w:val="000000"/>
                <w:szCs w:val="24"/>
              </w:rPr>
            </w:pPr>
            <w:r w:rsidRPr="00125BE4">
              <w:rPr>
                <w:color w:val="000000"/>
                <w:szCs w:val="24"/>
              </w:rPr>
              <w:t>3,948</w:t>
            </w:r>
          </w:p>
        </w:tc>
        <w:tc>
          <w:tcPr>
            <w:tcW w:w="1793" w:type="dxa"/>
            <w:tcBorders>
              <w:top w:val="nil"/>
              <w:left w:val="nil"/>
              <w:bottom w:val="single" w:sz="4" w:space="0" w:color="auto"/>
              <w:right w:val="single" w:sz="4" w:space="0" w:color="auto"/>
            </w:tcBorders>
            <w:noWrap/>
            <w:vAlign w:val="bottom"/>
            <w:hideMark/>
          </w:tcPr>
          <w:p w14:paraId="7730A0BF" w14:textId="77777777" w:rsidR="00410263" w:rsidRPr="00125BE4" w:rsidRDefault="00410263" w:rsidP="0019418E">
            <w:pPr>
              <w:spacing w:after="0"/>
              <w:jc w:val="right"/>
              <w:rPr>
                <w:color w:val="000000"/>
                <w:szCs w:val="24"/>
              </w:rPr>
            </w:pPr>
            <w:r w:rsidRPr="00125BE4">
              <w:rPr>
                <w:color w:val="000000"/>
                <w:szCs w:val="24"/>
              </w:rPr>
              <w:t>3,251</w:t>
            </w:r>
          </w:p>
        </w:tc>
      </w:tr>
      <w:tr w:rsidR="00410263" w:rsidRPr="00125BE4" w14:paraId="69E0FAA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10A628A" w14:textId="77777777" w:rsidR="00410263" w:rsidRPr="00125BE4" w:rsidRDefault="00410263" w:rsidP="0019418E">
            <w:pPr>
              <w:spacing w:after="0"/>
              <w:jc w:val="left"/>
              <w:rPr>
                <w:color w:val="000000"/>
                <w:szCs w:val="24"/>
              </w:rPr>
            </w:pPr>
            <w:r w:rsidRPr="00125BE4">
              <w:rPr>
                <w:color w:val="000000"/>
                <w:szCs w:val="24"/>
              </w:rPr>
              <w:t>Derivative financial instruments</w:t>
            </w:r>
          </w:p>
        </w:tc>
        <w:tc>
          <w:tcPr>
            <w:tcW w:w="1790" w:type="dxa"/>
            <w:tcBorders>
              <w:top w:val="nil"/>
              <w:left w:val="nil"/>
              <w:bottom w:val="single" w:sz="4" w:space="0" w:color="auto"/>
              <w:right w:val="single" w:sz="4" w:space="0" w:color="auto"/>
            </w:tcBorders>
            <w:noWrap/>
            <w:vAlign w:val="bottom"/>
            <w:hideMark/>
          </w:tcPr>
          <w:p w14:paraId="0672F83E" w14:textId="77777777" w:rsidR="00410263" w:rsidRPr="00125BE4" w:rsidRDefault="00410263" w:rsidP="0019418E">
            <w:pPr>
              <w:spacing w:after="0"/>
              <w:jc w:val="right"/>
              <w:rPr>
                <w:color w:val="000000"/>
                <w:szCs w:val="24"/>
              </w:rPr>
            </w:pPr>
            <w:r w:rsidRPr="00125BE4">
              <w:rPr>
                <w:color w:val="000000"/>
                <w:szCs w:val="24"/>
              </w:rPr>
              <w:t>55</w:t>
            </w:r>
          </w:p>
        </w:tc>
        <w:tc>
          <w:tcPr>
            <w:tcW w:w="1790" w:type="dxa"/>
            <w:tcBorders>
              <w:top w:val="nil"/>
              <w:left w:val="nil"/>
              <w:bottom w:val="single" w:sz="4" w:space="0" w:color="auto"/>
              <w:right w:val="single" w:sz="4" w:space="0" w:color="auto"/>
            </w:tcBorders>
            <w:noWrap/>
            <w:vAlign w:val="bottom"/>
            <w:hideMark/>
          </w:tcPr>
          <w:p w14:paraId="03AA072B" w14:textId="77777777" w:rsidR="00410263" w:rsidRPr="00125BE4" w:rsidRDefault="00410263" w:rsidP="0019418E">
            <w:pPr>
              <w:spacing w:after="0"/>
              <w:jc w:val="right"/>
              <w:rPr>
                <w:color w:val="000000"/>
                <w:szCs w:val="24"/>
              </w:rPr>
            </w:pPr>
            <w:r w:rsidRPr="00125BE4">
              <w:rPr>
                <w:color w:val="000000"/>
                <w:szCs w:val="24"/>
              </w:rPr>
              <w:t>57</w:t>
            </w:r>
          </w:p>
        </w:tc>
        <w:tc>
          <w:tcPr>
            <w:tcW w:w="1793" w:type="dxa"/>
            <w:tcBorders>
              <w:top w:val="nil"/>
              <w:left w:val="nil"/>
              <w:bottom w:val="single" w:sz="4" w:space="0" w:color="auto"/>
              <w:right w:val="single" w:sz="4" w:space="0" w:color="auto"/>
            </w:tcBorders>
            <w:noWrap/>
            <w:vAlign w:val="bottom"/>
            <w:hideMark/>
          </w:tcPr>
          <w:p w14:paraId="2CE1B4C7" w14:textId="77777777" w:rsidR="00410263" w:rsidRPr="00125BE4" w:rsidRDefault="00410263" w:rsidP="0019418E">
            <w:pPr>
              <w:spacing w:after="0"/>
              <w:jc w:val="right"/>
              <w:rPr>
                <w:color w:val="000000"/>
                <w:szCs w:val="24"/>
              </w:rPr>
            </w:pPr>
            <w:r w:rsidRPr="00125BE4">
              <w:rPr>
                <w:color w:val="000000"/>
                <w:szCs w:val="24"/>
              </w:rPr>
              <w:t>69</w:t>
            </w:r>
          </w:p>
        </w:tc>
      </w:tr>
      <w:tr w:rsidR="00410263" w:rsidRPr="00125BE4" w14:paraId="47C7E985"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6FDB90D" w14:textId="77777777" w:rsidR="00410263" w:rsidRPr="00125BE4" w:rsidRDefault="00410263" w:rsidP="0019418E">
            <w:pPr>
              <w:spacing w:after="0"/>
              <w:jc w:val="left"/>
              <w:rPr>
                <w:color w:val="000000"/>
                <w:szCs w:val="24"/>
              </w:rPr>
            </w:pPr>
            <w:r w:rsidRPr="00125BE4">
              <w:rPr>
                <w:color w:val="000000"/>
                <w:szCs w:val="24"/>
              </w:rPr>
              <w:t>Current tax assets</w:t>
            </w:r>
          </w:p>
        </w:tc>
        <w:tc>
          <w:tcPr>
            <w:tcW w:w="1790" w:type="dxa"/>
            <w:tcBorders>
              <w:top w:val="nil"/>
              <w:left w:val="nil"/>
              <w:bottom w:val="single" w:sz="4" w:space="0" w:color="auto"/>
              <w:right w:val="single" w:sz="4" w:space="0" w:color="auto"/>
            </w:tcBorders>
            <w:noWrap/>
            <w:vAlign w:val="bottom"/>
            <w:hideMark/>
          </w:tcPr>
          <w:p w14:paraId="7EB131BD" w14:textId="77777777" w:rsidR="00410263" w:rsidRPr="00125BE4" w:rsidRDefault="00410263" w:rsidP="0019418E">
            <w:pPr>
              <w:spacing w:after="0"/>
              <w:jc w:val="right"/>
              <w:rPr>
                <w:color w:val="000000"/>
                <w:szCs w:val="24"/>
              </w:rPr>
            </w:pPr>
            <w:r w:rsidRPr="00125BE4">
              <w:rPr>
                <w:color w:val="000000"/>
                <w:szCs w:val="24"/>
              </w:rPr>
              <w:t>110</w:t>
            </w:r>
          </w:p>
        </w:tc>
        <w:tc>
          <w:tcPr>
            <w:tcW w:w="1790" w:type="dxa"/>
            <w:tcBorders>
              <w:top w:val="nil"/>
              <w:left w:val="nil"/>
              <w:bottom w:val="single" w:sz="4" w:space="0" w:color="auto"/>
              <w:right w:val="single" w:sz="4" w:space="0" w:color="auto"/>
            </w:tcBorders>
            <w:noWrap/>
            <w:vAlign w:val="bottom"/>
            <w:hideMark/>
          </w:tcPr>
          <w:p w14:paraId="6ECE0FFA" w14:textId="77777777" w:rsidR="00410263" w:rsidRPr="00125BE4" w:rsidRDefault="00410263" w:rsidP="0019418E">
            <w:pPr>
              <w:spacing w:after="0"/>
              <w:jc w:val="right"/>
              <w:rPr>
                <w:color w:val="000000"/>
                <w:szCs w:val="24"/>
              </w:rPr>
            </w:pPr>
            <w:r w:rsidRPr="00125BE4">
              <w:rPr>
                <w:color w:val="000000"/>
                <w:szCs w:val="24"/>
              </w:rPr>
              <w:t>63</w:t>
            </w:r>
          </w:p>
        </w:tc>
        <w:tc>
          <w:tcPr>
            <w:tcW w:w="1793" w:type="dxa"/>
            <w:tcBorders>
              <w:top w:val="nil"/>
              <w:left w:val="nil"/>
              <w:bottom w:val="single" w:sz="4" w:space="0" w:color="auto"/>
              <w:right w:val="single" w:sz="4" w:space="0" w:color="auto"/>
            </w:tcBorders>
            <w:noWrap/>
            <w:vAlign w:val="bottom"/>
            <w:hideMark/>
          </w:tcPr>
          <w:p w14:paraId="7247CE72" w14:textId="77777777" w:rsidR="00410263" w:rsidRPr="00125BE4" w:rsidRDefault="00410263" w:rsidP="0019418E">
            <w:pPr>
              <w:spacing w:after="0"/>
              <w:jc w:val="right"/>
              <w:rPr>
                <w:color w:val="000000"/>
                <w:szCs w:val="24"/>
              </w:rPr>
            </w:pPr>
            <w:r w:rsidRPr="00125BE4">
              <w:rPr>
                <w:color w:val="000000"/>
                <w:szCs w:val="24"/>
              </w:rPr>
              <w:t>93</w:t>
            </w:r>
          </w:p>
        </w:tc>
      </w:tr>
      <w:tr w:rsidR="00410263" w:rsidRPr="00125BE4" w14:paraId="014EA445"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5B5661C4" w14:textId="77777777" w:rsidR="00410263" w:rsidRPr="00125BE4" w:rsidRDefault="00410263" w:rsidP="0019418E">
            <w:pPr>
              <w:spacing w:after="0"/>
              <w:jc w:val="left"/>
              <w:rPr>
                <w:color w:val="000000"/>
                <w:szCs w:val="24"/>
              </w:rPr>
            </w:pPr>
            <w:r w:rsidRPr="00125BE4">
              <w:rPr>
                <w:color w:val="000000"/>
                <w:szCs w:val="24"/>
              </w:rPr>
              <w:t>Short-term investments</w:t>
            </w:r>
          </w:p>
        </w:tc>
        <w:tc>
          <w:tcPr>
            <w:tcW w:w="1790" w:type="dxa"/>
            <w:tcBorders>
              <w:top w:val="nil"/>
              <w:left w:val="nil"/>
              <w:bottom w:val="single" w:sz="4" w:space="0" w:color="auto"/>
              <w:right w:val="single" w:sz="4" w:space="0" w:color="auto"/>
            </w:tcBorders>
            <w:noWrap/>
            <w:vAlign w:val="bottom"/>
            <w:hideMark/>
          </w:tcPr>
          <w:p w14:paraId="1BF17CDD" w14:textId="77777777" w:rsidR="00410263" w:rsidRPr="00125BE4" w:rsidRDefault="00410263" w:rsidP="0019418E">
            <w:pPr>
              <w:spacing w:after="0"/>
              <w:jc w:val="right"/>
              <w:rPr>
                <w:color w:val="000000"/>
                <w:szCs w:val="24"/>
              </w:rPr>
            </w:pPr>
            <w:r w:rsidRPr="00125BE4">
              <w:rPr>
                <w:color w:val="000000"/>
                <w:szCs w:val="24"/>
              </w:rPr>
              <w:t>2,128</w:t>
            </w:r>
          </w:p>
        </w:tc>
        <w:tc>
          <w:tcPr>
            <w:tcW w:w="1790" w:type="dxa"/>
            <w:tcBorders>
              <w:top w:val="nil"/>
              <w:left w:val="nil"/>
              <w:bottom w:val="single" w:sz="4" w:space="0" w:color="auto"/>
              <w:right w:val="single" w:sz="4" w:space="0" w:color="auto"/>
            </w:tcBorders>
            <w:noWrap/>
            <w:vAlign w:val="bottom"/>
            <w:hideMark/>
          </w:tcPr>
          <w:p w14:paraId="1A4FE9E7" w14:textId="77777777" w:rsidR="00410263" w:rsidRPr="00125BE4" w:rsidRDefault="00410263" w:rsidP="0019418E">
            <w:pPr>
              <w:spacing w:after="0"/>
              <w:jc w:val="right"/>
              <w:rPr>
                <w:color w:val="000000"/>
                <w:szCs w:val="24"/>
              </w:rPr>
            </w:pPr>
            <w:r w:rsidRPr="00125BE4">
              <w:rPr>
                <w:color w:val="000000"/>
                <w:szCs w:val="24"/>
              </w:rPr>
              <w:t>1,628</w:t>
            </w:r>
          </w:p>
        </w:tc>
        <w:tc>
          <w:tcPr>
            <w:tcW w:w="1793" w:type="dxa"/>
            <w:tcBorders>
              <w:top w:val="nil"/>
              <w:left w:val="nil"/>
              <w:bottom w:val="single" w:sz="4" w:space="0" w:color="auto"/>
              <w:right w:val="single" w:sz="4" w:space="0" w:color="auto"/>
            </w:tcBorders>
            <w:noWrap/>
            <w:vAlign w:val="bottom"/>
            <w:hideMark/>
          </w:tcPr>
          <w:p w14:paraId="06CCFE91" w14:textId="77777777" w:rsidR="00410263" w:rsidRPr="00125BE4" w:rsidRDefault="00410263" w:rsidP="0019418E">
            <w:pPr>
              <w:spacing w:after="0"/>
              <w:jc w:val="right"/>
              <w:rPr>
                <w:color w:val="000000"/>
                <w:szCs w:val="24"/>
              </w:rPr>
            </w:pPr>
            <w:r w:rsidRPr="00125BE4">
              <w:rPr>
                <w:color w:val="000000"/>
                <w:szCs w:val="24"/>
              </w:rPr>
              <w:t>2,076</w:t>
            </w:r>
          </w:p>
        </w:tc>
      </w:tr>
      <w:tr w:rsidR="00410263" w:rsidRPr="00125BE4" w14:paraId="2C6D423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100A942" w14:textId="77777777" w:rsidR="00410263" w:rsidRPr="00125BE4" w:rsidRDefault="00410263" w:rsidP="0019418E">
            <w:pPr>
              <w:spacing w:after="0"/>
              <w:jc w:val="left"/>
              <w:rPr>
                <w:color w:val="000000"/>
                <w:szCs w:val="24"/>
              </w:rPr>
            </w:pPr>
            <w:r w:rsidRPr="00125BE4">
              <w:rPr>
                <w:color w:val="000000"/>
                <w:szCs w:val="24"/>
              </w:rPr>
              <w:lastRenderedPageBreak/>
              <w:t>Cash and cash equivalents</w:t>
            </w:r>
          </w:p>
        </w:tc>
        <w:tc>
          <w:tcPr>
            <w:tcW w:w="1790" w:type="dxa"/>
            <w:tcBorders>
              <w:top w:val="nil"/>
              <w:left w:val="nil"/>
              <w:bottom w:val="single" w:sz="4" w:space="0" w:color="auto"/>
              <w:right w:val="single" w:sz="4" w:space="0" w:color="auto"/>
            </w:tcBorders>
            <w:noWrap/>
            <w:vAlign w:val="bottom"/>
            <w:hideMark/>
          </w:tcPr>
          <w:p w14:paraId="516A19AD" w14:textId="77777777" w:rsidR="00410263" w:rsidRPr="00125BE4" w:rsidRDefault="00410263" w:rsidP="0019418E">
            <w:pPr>
              <w:spacing w:after="0"/>
              <w:jc w:val="right"/>
              <w:rPr>
                <w:color w:val="000000"/>
                <w:szCs w:val="24"/>
              </w:rPr>
            </w:pPr>
            <w:r w:rsidRPr="00125BE4">
              <w:rPr>
                <w:color w:val="000000"/>
                <w:szCs w:val="24"/>
              </w:rPr>
              <w:t>2,340</w:t>
            </w:r>
          </w:p>
        </w:tc>
        <w:tc>
          <w:tcPr>
            <w:tcW w:w="1790" w:type="dxa"/>
            <w:tcBorders>
              <w:top w:val="nil"/>
              <w:left w:val="nil"/>
              <w:bottom w:val="single" w:sz="4" w:space="0" w:color="auto"/>
              <w:right w:val="single" w:sz="4" w:space="0" w:color="auto"/>
            </w:tcBorders>
            <w:noWrap/>
            <w:vAlign w:val="bottom"/>
            <w:hideMark/>
          </w:tcPr>
          <w:p w14:paraId="6E67D8D6" w14:textId="77777777" w:rsidR="00410263" w:rsidRPr="00125BE4" w:rsidRDefault="00410263" w:rsidP="0019418E">
            <w:pPr>
              <w:spacing w:after="0"/>
              <w:jc w:val="right"/>
              <w:rPr>
                <w:color w:val="000000"/>
                <w:szCs w:val="24"/>
              </w:rPr>
            </w:pPr>
            <w:r w:rsidRPr="00125BE4">
              <w:rPr>
                <w:color w:val="000000"/>
                <w:szCs w:val="24"/>
              </w:rPr>
              <w:t>2,465</w:t>
            </w:r>
          </w:p>
        </w:tc>
        <w:tc>
          <w:tcPr>
            <w:tcW w:w="1793" w:type="dxa"/>
            <w:tcBorders>
              <w:top w:val="nil"/>
              <w:left w:val="nil"/>
              <w:bottom w:val="single" w:sz="4" w:space="0" w:color="auto"/>
              <w:right w:val="single" w:sz="4" w:space="0" w:color="auto"/>
            </w:tcBorders>
            <w:noWrap/>
            <w:vAlign w:val="bottom"/>
            <w:hideMark/>
          </w:tcPr>
          <w:p w14:paraId="20F68587" w14:textId="77777777" w:rsidR="00410263" w:rsidRPr="00125BE4" w:rsidRDefault="00410263" w:rsidP="0019418E">
            <w:pPr>
              <w:spacing w:after="0"/>
              <w:jc w:val="right"/>
              <w:rPr>
                <w:color w:val="000000"/>
                <w:szCs w:val="24"/>
              </w:rPr>
            </w:pPr>
            <w:r w:rsidRPr="00125BE4">
              <w:rPr>
                <w:color w:val="000000"/>
                <w:szCs w:val="24"/>
              </w:rPr>
              <w:t>2,345</w:t>
            </w:r>
          </w:p>
        </w:tc>
      </w:tr>
      <w:tr w:rsidR="00410263" w:rsidRPr="00125BE4" w14:paraId="473341A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6921E54"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5EA2815D" w14:textId="77777777" w:rsidR="00410263" w:rsidRPr="00125BE4" w:rsidRDefault="00410263" w:rsidP="0019418E">
            <w:pPr>
              <w:spacing w:after="0"/>
              <w:jc w:val="right"/>
              <w:rPr>
                <w:b/>
                <w:bCs/>
                <w:color w:val="000000"/>
                <w:szCs w:val="24"/>
              </w:rPr>
            </w:pPr>
            <w:r w:rsidRPr="00125BE4">
              <w:rPr>
                <w:b/>
                <w:bCs/>
                <w:color w:val="000000"/>
                <w:szCs w:val="24"/>
              </w:rPr>
              <w:t>8,823</w:t>
            </w:r>
          </w:p>
        </w:tc>
        <w:tc>
          <w:tcPr>
            <w:tcW w:w="1790" w:type="dxa"/>
            <w:tcBorders>
              <w:top w:val="nil"/>
              <w:left w:val="nil"/>
              <w:bottom w:val="single" w:sz="4" w:space="0" w:color="auto"/>
              <w:right w:val="single" w:sz="4" w:space="0" w:color="auto"/>
            </w:tcBorders>
            <w:noWrap/>
            <w:vAlign w:val="bottom"/>
            <w:hideMark/>
          </w:tcPr>
          <w:p w14:paraId="1B49A893" w14:textId="77777777" w:rsidR="00410263" w:rsidRPr="00125BE4" w:rsidRDefault="00410263" w:rsidP="0019418E">
            <w:pPr>
              <w:spacing w:after="0"/>
              <w:jc w:val="right"/>
              <w:rPr>
                <w:b/>
                <w:bCs/>
                <w:color w:val="000000"/>
                <w:szCs w:val="24"/>
              </w:rPr>
            </w:pPr>
            <w:r w:rsidRPr="00125BE4">
              <w:rPr>
                <w:b/>
                <w:bCs/>
                <w:color w:val="000000"/>
                <w:szCs w:val="24"/>
              </w:rPr>
              <w:t>12,259</w:t>
            </w:r>
          </w:p>
        </w:tc>
        <w:tc>
          <w:tcPr>
            <w:tcW w:w="1793" w:type="dxa"/>
            <w:tcBorders>
              <w:top w:val="nil"/>
              <w:left w:val="nil"/>
              <w:bottom w:val="single" w:sz="4" w:space="0" w:color="auto"/>
              <w:right w:val="single" w:sz="4" w:space="0" w:color="auto"/>
            </w:tcBorders>
            <w:noWrap/>
            <w:vAlign w:val="bottom"/>
            <w:hideMark/>
          </w:tcPr>
          <w:p w14:paraId="73D4D66E" w14:textId="77777777" w:rsidR="00410263" w:rsidRPr="00125BE4" w:rsidRDefault="00410263" w:rsidP="0019418E">
            <w:pPr>
              <w:spacing w:after="0"/>
              <w:jc w:val="right"/>
              <w:rPr>
                <w:b/>
                <w:bCs/>
                <w:color w:val="000000"/>
                <w:szCs w:val="24"/>
              </w:rPr>
            </w:pPr>
            <w:r w:rsidRPr="00125BE4">
              <w:rPr>
                <w:b/>
                <w:bCs/>
                <w:color w:val="000000"/>
                <w:szCs w:val="24"/>
              </w:rPr>
              <w:t>11,617</w:t>
            </w:r>
          </w:p>
        </w:tc>
      </w:tr>
      <w:tr w:rsidR="00410263" w:rsidRPr="00125BE4" w14:paraId="679E9FE6" w14:textId="77777777" w:rsidTr="0019418E">
        <w:trPr>
          <w:trHeight w:val="737"/>
          <w:jc w:val="center"/>
        </w:trPr>
        <w:tc>
          <w:tcPr>
            <w:tcW w:w="4108" w:type="dxa"/>
            <w:tcBorders>
              <w:top w:val="nil"/>
              <w:left w:val="single" w:sz="4" w:space="0" w:color="auto"/>
              <w:bottom w:val="single" w:sz="4" w:space="0" w:color="auto"/>
              <w:right w:val="single" w:sz="4" w:space="0" w:color="auto"/>
            </w:tcBorders>
            <w:vAlign w:val="center"/>
            <w:hideMark/>
          </w:tcPr>
          <w:p w14:paraId="146AA213" w14:textId="77777777" w:rsidR="00410263" w:rsidRPr="00125BE4" w:rsidRDefault="00410263" w:rsidP="0019418E">
            <w:pPr>
              <w:spacing w:after="0"/>
              <w:jc w:val="left"/>
              <w:rPr>
                <w:color w:val="000000"/>
                <w:szCs w:val="24"/>
              </w:rPr>
            </w:pPr>
            <w:r w:rsidRPr="00125BE4">
              <w:rPr>
                <w:color w:val="000000"/>
                <w:szCs w:val="24"/>
              </w:rPr>
              <w:t xml:space="preserve"> Assets of the disposal group and non-current assets classified as held for sale </w:t>
            </w:r>
          </w:p>
        </w:tc>
        <w:tc>
          <w:tcPr>
            <w:tcW w:w="1790" w:type="dxa"/>
            <w:tcBorders>
              <w:top w:val="nil"/>
              <w:left w:val="nil"/>
              <w:bottom w:val="single" w:sz="4" w:space="0" w:color="auto"/>
              <w:right w:val="single" w:sz="4" w:space="0" w:color="auto"/>
            </w:tcBorders>
            <w:noWrap/>
            <w:vAlign w:val="bottom"/>
            <w:hideMark/>
          </w:tcPr>
          <w:p w14:paraId="59D876C9" w14:textId="77777777" w:rsidR="00410263" w:rsidRPr="00125BE4" w:rsidRDefault="00410263" w:rsidP="0019418E">
            <w:pPr>
              <w:spacing w:after="0"/>
              <w:jc w:val="right"/>
              <w:rPr>
                <w:color w:val="000000"/>
                <w:szCs w:val="24"/>
              </w:rPr>
            </w:pPr>
            <w:r w:rsidRPr="00125BE4">
              <w:rPr>
                <w:color w:val="000000"/>
                <w:szCs w:val="24"/>
              </w:rPr>
              <w:t>7,783</w:t>
            </w:r>
          </w:p>
        </w:tc>
        <w:tc>
          <w:tcPr>
            <w:tcW w:w="1790" w:type="dxa"/>
            <w:tcBorders>
              <w:top w:val="nil"/>
              <w:left w:val="nil"/>
              <w:bottom w:val="single" w:sz="4" w:space="0" w:color="auto"/>
              <w:right w:val="single" w:sz="4" w:space="0" w:color="auto"/>
            </w:tcBorders>
            <w:noWrap/>
            <w:vAlign w:val="bottom"/>
            <w:hideMark/>
          </w:tcPr>
          <w:p w14:paraId="6051EC96" w14:textId="77777777" w:rsidR="00410263" w:rsidRPr="00125BE4" w:rsidRDefault="00410263" w:rsidP="0019418E">
            <w:pPr>
              <w:spacing w:after="0"/>
              <w:jc w:val="right"/>
              <w:rPr>
                <w:color w:val="000000"/>
                <w:szCs w:val="24"/>
              </w:rPr>
            </w:pPr>
            <w:r w:rsidRPr="00125BE4">
              <w:rPr>
                <w:color w:val="000000"/>
                <w:szCs w:val="24"/>
              </w:rPr>
              <w:t>210</w:t>
            </w:r>
          </w:p>
        </w:tc>
        <w:tc>
          <w:tcPr>
            <w:tcW w:w="1793" w:type="dxa"/>
            <w:tcBorders>
              <w:top w:val="nil"/>
              <w:left w:val="nil"/>
              <w:bottom w:val="single" w:sz="4" w:space="0" w:color="auto"/>
              <w:right w:val="single" w:sz="4" w:space="0" w:color="auto"/>
            </w:tcBorders>
            <w:noWrap/>
            <w:vAlign w:val="bottom"/>
            <w:hideMark/>
          </w:tcPr>
          <w:p w14:paraId="41EE2217" w14:textId="77777777" w:rsidR="00410263" w:rsidRPr="00125BE4" w:rsidRDefault="00410263" w:rsidP="0019418E">
            <w:pPr>
              <w:spacing w:after="0"/>
              <w:jc w:val="right"/>
              <w:rPr>
                <w:color w:val="000000"/>
                <w:szCs w:val="24"/>
              </w:rPr>
            </w:pPr>
            <w:r w:rsidRPr="00125BE4">
              <w:rPr>
                <w:color w:val="000000"/>
                <w:szCs w:val="24"/>
              </w:rPr>
              <w:t>368</w:t>
            </w:r>
          </w:p>
        </w:tc>
      </w:tr>
      <w:tr w:rsidR="00410263" w:rsidRPr="00125BE4" w14:paraId="33B6952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B6928B3"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1C4B3552" w14:textId="77777777" w:rsidR="00410263" w:rsidRPr="00125BE4" w:rsidRDefault="00410263" w:rsidP="0019418E">
            <w:pPr>
              <w:spacing w:after="0"/>
              <w:jc w:val="right"/>
              <w:rPr>
                <w:b/>
                <w:bCs/>
                <w:color w:val="000000"/>
                <w:szCs w:val="24"/>
              </w:rPr>
            </w:pPr>
            <w:r w:rsidRPr="00125BE4">
              <w:rPr>
                <w:b/>
                <w:bCs/>
                <w:color w:val="000000"/>
                <w:szCs w:val="24"/>
              </w:rPr>
              <w:t>16,606</w:t>
            </w:r>
          </w:p>
        </w:tc>
        <w:tc>
          <w:tcPr>
            <w:tcW w:w="1790" w:type="dxa"/>
            <w:tcBorders>
              <w:top w:val="nil"/>
              <w:left w:val="nil"/>
              <w:bottom w:val="single" w:sz="4" w:space="0" w:color="auto"/>
              <w:right w:val="single" w:sz="4" w:space="0" w:color="auto"/>
            </w:tcBorders>
            <w:noWrap/>
            <w:vAlign w:val="bottom"/>
            <w:hideMark/>
          </w:tcPr>
          <w:p w14:paraId="0C49398C" w14:textId="77777777" w:rsidR="00410263" w:rsidRPr="00125BE4" w:rsidRDefault="00410263" w:rsidP="0019418E">
            <w:pPr>
              <w:spacing w:after="0"/>
              <w:jc w:val="right"/>
              <w:rPr>
                <w:b/>
                <w:bCs/>
                <w:color w:val="000000"/>
                <w:szCs w:val="24"/>
              </w:rPr>
            </w:pPr>
            <w:r w:rsidRPr="00125BE4">
              <w:rPr>
                <w:b/>
                <w:bCs/>
                <w:color w:val="000000"/>
                <w:szCs w:val="24"/>
              </w:rPr>
              <w:t>12,469</w:t>
            </w:r>
          </w:p>
        </w:tc>
        <w:tc>
          <w:tcPr>
            <w:tcW w:w="1793" w:type="dxa"/>
            <w:tcBorders>
              <w:top w:val="nil"/>
              <w:left w:val="nil"/>
              <w:bottom w:val="single" w:sz="4" w:space="0" w:color="auto"/>
              <w:right w:val="single" w:sz="4" w:space="0" w:color="auto"/>
            </w:tcBorders>
            <w:noWrap/>
            <w:vAlign w:val="bottom"/>
            <w:hideMark/>
          </w:tcPr>
          <w:p w14:paraId="70317085" w14:textId="77777777" w:rsidR="00410263" w:rsidRPr="00125BE4" w:rsidRDefault="00410263" w:rsidP="0019418E">
            <w:pPr>
              <w:spacing w:after="0"/>
              <w:jc w:val="right"/>
              <w:rPr>
                <w:b/>
                <w:bCs/>
                <w:color w:val="000000"/>
                <w:szCs w:val="24"/>
              </w:rPr>
            </w:pPr>
            <w:r w:rsidRPr="00125BE4">
              <w:rPr>
                <w:b/>
                <w:bCs/>
                <w:color w:val="000000"/>
                <w:szCs w:val="24"/>
              </w:rPr>
              <w:t>11,985</w:t>
            </w:r>
          </w:p>
        </w:tc>
      </w:tr>
      <w:tr w:rsidR="00410263" w:rsidRPr="00125BE4" w14:paraId="6D1C395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E84D64D" w14:textId="77777777" w:rsidR="00410263" w:rsidRPr="00125BE4" w:rsidRDefault="00410263" w:rsidP="0019418E">
            <w:pPr>
              <w:spacing w:after="0"/>
              <w:jc w:val="left"/>
              <w:rPr>
                <w:b/>
                <w:bCs/>
                <w:color w:val="000000"/>
                <w:szCs w:val="24"/>
              </w:rPr>
            </w:pPr>
            <w:r w:rsidRPr="00125BE4">
              <w:rPr>
                <w:b/>
                <w:bCs/>
                <w:color w:val="000000"/>
                <w:szCs w:val="24"/>
              </w:rPr>
              <w:t>Current liabilities</w:t>
            </w:r>
          </w:p>
        </w:tc>
        <w:tc>
          <w:tcPr>
            <w:tcW w:w="1790" w:type="dxa"/>
            <w:tcBorders>
              <w:top w:val="nil"/>
              <w:left w:val="nil"/>
              <w:bottom w:val="single" w:sz="4" w:space="0" w:color="auto"/>
              <w:right w:val="single" w:sz="4" w:space="0" w:color="auto"/>
            </w:tcBorders>
            <w:noWrap/>
            <w:vAlign w:val="bottom"/>
            <w:hideMark/>
          </w:tcPr>
          <w:p w14:paraId="491E3FB5"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287EE6C9" w14:textId="77777777" w:rsidR="00410263" w:rsidRPr="00125BE4" w:rsidRDefault="00410263" w:rsidP="0019418E">
            <w:pPr>
              <w:spacing w:after="0"/>
              <w:jc w:val="left"/>
              <w:rPr>
                <w:color w:val="000000"/>
                <w:szCs w:val="24"/>
              </w:rPr>
            </w:pPr>
            <w:r w:rsidRPr="00125BE4">
              <w:rPr>
                <w:color w:val="000000"/>
                <w:szCs w:val="24"/>
              </w:rPr>
              <w:t> </w:t>
            </w:r>
          </w:p>
        </w:tc>
        <w:tc>
          <w:tcPr>
            <w:tcW w:w="1793" w:type="dxa"/>
            <w:tcBorders>
              <w:top w:val="nil"/>
              <w:left w:val="nil"/>
              <w:bottom w:val="single" w:sz="4" w:space="0" w:color="auto"/>
              <w:right w:val="single" w:sz="4" w:space="0" w:color="auto"/>
            </w:tcBorders>
            <w:noWrap/>
            <w:vAlign w:val="bottom"/>
            <w:hideMark/>
          </w:tcPr>
          <w:p w14:paraId="2768734E" w14:textId="77777777" w:rsidR="00410263" w:rsidRPr="00125BE4" w:rsidRDefault="00410263" w:rsidP="0019418E">
            <w:pPr>
              <w:spacing w:after="0"/>
              <w:jc w:val="left"/>
              <w:rPr>
                <w:color w:val="000000"/>
                <w:szCs w:val="24"/>
              </w:rPr>
            </w:pPr>
            <w:r w:rsidRPr="00125BE4">
              <w:rPr>
                <w:color w:val="000000"/>
                <w:szCs w:val="24"/>
              </w:rPr>
              <w:t> </w:t>
            </w:r>
          </w:p>
        </w:tc>
      </w:tr>
      <w:tr w:rsidR="00410263" w:rsidRPr="00125BE4" w14:paraId="4505754F"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ED0E625" w14:textId="77777777" w:rsidR="00410263" w:rsidRPr="00125BE4" w:rsidRDefault="00410263" w:rsidP="0019418E">
            <w:pPr>
              <w:spacing w:after="0"/>
              <w:jc w:val="left"/>
              <w:rPr>
                <w:color w:val="000000"/>
                <w:szCs w:val="24"/>
              </w:rPr>
            </w:pPr>
            <w:r w:rsidRPr="00125BE4">
              <w:rPr>
                <w:color w:val="000000"/>
                <w:szCs w:val="24"/>
              </w:rPr>
              <w:t>Trade and other payables</w:t>
            </w:r>
          </w:p>
        </w:tc>
        <w:tc>
          <w:tcPr>
            <w:tcW w:w="1790" w:type="dxa"/>
            <w:tcBorders>
              <w:top w:val="nil"/>
              <w:left w:val="nil"/>
              <w:bottom w:val="single" w:sz="4" w:space="0" w:color="auto"/>
              <w:right w:val="single" w:sz="4" w:space="0" w:color="auto"/>
            </w:tcBorders>
            <w:noWrap/>
            <w:vAlign w:val="bottom"/>
            <w:hideMark/>
          </w:tcPr>
          <w:p w14:paraId="5F19F8F9" w14:textId="77777777" w:rsidR="00410263" w:rsidRPr="00125BE4" w:rsidRDefault="00410263" w:rsidP="0019418E">
            <w:pPr>
              <w:spacing w:after="0"/>
              <w:jc w:val="right"/>
              <w:rPr>
                <w:color w:val="FF0000"/>
                <w:szCs w:val="24"/>
              </w:rPr>
            </w:pPr>
            <w:r w:rsidRPr="00125BE4">
              <w:rPr>
                <w:color w:val="FF0000"/>
                <w:szCs w:val="24"/>
              </w:rPr>
              <w:t>10,264</w:t>
            </w:r>
          </w:p>
        </w:tc>
        <w:tc>
          <w:tcPr>
            <w:tcW w:w="1790" w:type="dxa"/>
            <w:tcBorders>
              <w:top w:val="nil"/>
              <w:left w:val="nil"/>
              <w:bottom w:val="single" w:sz="4" w:space="0" w:color="auto"/>
              <w:right w:val="single" w:sz="4" w:space="0" w:color="auto"/>
            </w:tcBorders>
            <w:noWrap/>
            <w:vAlign w:val="bottom"/>
            <w:hideMark/>
          </w:tcPr>
          <w:p w14:paraId="02715914" w14:textId="77777777" w:rsidR="00410263" w:rsidRPr="00125BE4" w:rsidRDefault="00410263" w:rsidP="0019418E">
            <w:pPr>
              <w:spacing w:after="0"/>
              <w:jc w:val="right"/>
              <w:rPr>
                <w:color w:val="FF0000"/>
                <w:szCs w:val="24"/>
              </w:rPr>
            </w:pPr>
            <w:r w:rsidRPr="00125BE4">
              <w:rPr>
                <w:color w:val="FF0000"/>
                <w:szCs w:val="24"/>
              </w:rPr>
              <w:t>9,762</w:t>
            </w:r>
          </w:p>
        </w:tc>
        <w:tc>
          <w:tcPr>
            <w:tcW w:w="1793" w:type="dxa"/>
            <w:tcBorders>
              <w:top w:val="nil"/>
              <w:left w:val="nil"/>
              <w:bottom w:val="single" w:sz="4" w:space="0" w:color="auto"/>
              <w:right w:val="single" w:sz="4" w:space="0" w:color="auto"/>
            </w:tcBorders>
            <w:noWrap/>
            <w:vAlign w:val="bottom"/>
            <w:hideMark/>
          </w:tcPr>
          <w:p w14:paraId="517307F7" w14:textId="77777777" w:rsidR="00410263" w:rsidRPr="00125BE4" w:rsidRDefault="00410263" w:rsidP="0019418E">
            <w:pPr>
              <w:spacing w:after="0"/>
              <w:jc w:val="right"/>
              <w:rPr>
                <w:color w:val="FF0000"/>
                <w:szCs w:val="24"/>
              </w:rPr>
            </w:pPr>
            <w:r w:rsidRPr="00125BE4">
              <w:rPr>
                <w:color w:val="FF0000"/>
                <w:szCs w:val="24"/>
              </w:rPr>
              <w:t>9,040</w:t>
            </w:r>
          </w:p>
        </w:tc>
      </w:tr>
      <w:tr w:rsidR="00410263" w:rsidRPr="00125BE4" w14:paraId="44BC8454"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D723BBA" w14:textId="77777777" w:rsidR="00410263" w:rsidRPr="00125BE4" w:rsidRDefault="00410263" w:rsidP="0019418E">
            <w:pPr>
              <w:spacing w:after="0"/>
              <w:jc w:val="left"/>
              <w:rPr>
                <w:color w:val="000000"/>
                <w:szCs w:val="24"/>
              </w:rPr>
            </w:pPr>
            <w:r w:rsidRPr="00125BE4">
              <w:rPr>
                <w:color w:val="000000"/>
                <w:szCs w:val="24"/>
              </w:rPr>
              <w:t>Borrowings</w:t>
            </w:r>
          </w:p>
        </w:tc>
        <w:tc>
          <w:tcPr>
            <w:tcW w:w="1790" w:type="dxa"/>
            <w:tcBorders>
              <w:top w:val="nil"/>
              <w:left w:val="nil"/>
              <w:bottom w:val="single" w:sz="4" w:space="0" w:color="auto"/>
              <w:right w:val="single" w:sz="4" w:space="0" w:color="auto"/>
            </w:tcBorders>
            <w:noWrap/>
            <w:vAlign w:val="bottom"/>
            <w:hideMark/>
          </w:tcPr>
          <w:p w14:paraId="226A3B38" w14:textId="77777777" w:rsidR="00410263" w:rsidRPr="00125BE4" w:rsidRDefault="00410263" w:rsidP="0019418E">
            <w:pPr>
              <w:spacing w:after="0"/>
              <w:jc w:val="right"/>
              <w:rPr>
                <w:color w:val="FF0000"/>
                <w:szCs w:val="24"/>
              </w:rPr>
            </w:pPr>
            <w:r w:rsidRPr="00125BE4">
              <w:rPr>
                <w:color w:val="FF0000"/>
                <w:szCs w:val="24"/>
              </w:rPr>
              <w:t>1,536</w:t>
            </w:r>
          </w:p>
        </w:tc>
        <w:tc>
          <w:tcPr>
            <w:tcW w:w="1790" w:type="dxa"/>
            <w:tcBorders>
              <w:top w:val="nil"/>
              <w:left w:val="nil"/>
              <w:bottom w:val="single" w:sz="4" w:space="0" w:color="auto"/>
              <w:right w:val="single" w:sz="4" w:space="0" w:color="auto"/>
            </w:tcBorders>
            <w:noWrap/>
            <w:vAlign w:val="bottom"/>
            <w:hideMark/>
          </w:tcPr>
          <w:p w14:paraId="606E9581" w14:textId="77777777" w:rsidR="00410263" w:rsidRPr="00125BE4" w:rsidRDefault="00410263" w:rsidP="0019418E">
            <w:pPr>
              <w:spacing w:after="0"/>
              <w:jc w:val="right"/>
              <w:rPr>
                <w:color w:val="FF0000"/>
                <w:szCs w:val="24"/>
              </w:rPr>
            </w:pPr>
            <w:r w:rsidRPr="00125BE4">
              <w:rPr>
                <w:color w:val="FF0000"/>
                <w:szCs w:val="24"/>
              </w:rPr>
              <w:t>1,770</w:t>
            </w:r>
          </w:p>
        </w:tc>
        <w:tc>
          <w:tcPr>
            <w:tcW w:w="1793" w:type="dxa"/>
            <w:tcBorders>
              <w:top w:val="nil"/>
              <w:left w:val="nil"/>
              <w:bottom w:val="single" w:sz="4" w:space="0" w:color="auto"/>
              <w:right w:val="single" w:sz="4" w:space="0" w:color="auto"/>
            </w:tcBorders>
            <w:noWrap/>
            <w:vAlign w:val="bottom"/>
            <w:hideMark/>
          </w:tcPr>
          <w:p w14:paraId="0D6A5E9E" w14:textId="77777777" w:rsidR="00410263" w:rsidRPr="00125BE4" w:rsidRDefault="00410263" w:rsidP="0019418E">
            <w:pPr>
              <w:spacing w:after="0"/>
              <w:jc w:val="right"/>
              <w:rPr>
                <w:color w:val="FF0000"/>
                <w:szCs w:val="24"/>
              </w:rPr>
            </w:pPr>
            <w:r w:rsidRPr="00125BE4">
              <w:rPr>
                <w:color w:val="FF0000"/>
                <w:szCs w:val="24"/>
              </w:rPr>
              <w:t>725</w:t>
            </w:r>
          </w:p>
        </w:tc>
      </w:tr>
      <w:tr w:rsidR="00410263" w:rsidRPr="00125BE4" w14:paraId="619C6F8F"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0F2D5572" w14:textId="77777777" w:rsidR="00410263" w:rsidRPr="00125BE4" w:rsidRDefault="00410263" w:rsidP="0019418E">
            <w:pPr>
              <w:spacing w:after="0"/>
              <w:jc w:val="left"/>
              <w:rPr>
                <w:color w:val="000000"/>
                <w:szCs w:val="24"/>
              </w:rPr>
            </w:pPr>
            <w:r w:rsidRPr="00125BE4">
              <w:rPr>
                <w:color w:val="000000"/>
                <w:szCs w:val="24"/>
              </w:rPr>
              <w:t>Lease liabilities</w:t>
            </w:r>
          </w:p>
        </w:tc>
        <w:tc>
          <w:tcPr>
            <w:tcW w:w="1790" w:type="dxa"/>
            <w:tcBorders>
              <w:top w:val="nil"/>
              <w:left w:val="nil"/>
              <w:bottom w:val="single" w:sz="4" w:space="0" w:color="auto"/>
              <w:right w:val="single" w:sz="4" w:space="0" w:color="auto"/>
            </w:tcBorders>
            <w:noWrap/>
            <w:vAlign w:val="bottom"/>
            <w:hideMark/>
          </w:tcPr>
          <w:p w14:paraId="5933C277" w14:textId="77777777" w:rsidR="00410263" w:rsidRPr="00125BE4" w:rsidRDefault="00410263" w:rsidP="0019418E">
            <w:pPr>
              <w:spacing w:after="0"/>
              <w:jc w:val="right"/>
              <w:rPr>
                <w:color w:val="FF0000"/>
                <w:szCs w:val="24"/>
              </w:rPr>
            </w:pPr>
            <w:r w:rsidRPr="00125BE4">
              <w:rPr>
                <w:color w:val="FF0000"/>
                <w:szCs w:val="24"/>
              </w:rPr>
              <w:t>584</w:t>
            </w:r>
          </w:p>
        </w:tc>
        <w:tc>
          <w:tcPr>
            <w:tcW w:w="1790" w:type="dxa"/>
            <w:tcBorders>
              <w:top w:val="nil"/>
              <w:left w:val="nil"/>
              <w:bottom w:val="single" w:sz="4" w:space="0" w:color="auto"/>
              <w:right w:val="single" w:sz="4" w:space="0" w:color="auto"/>
            </w:tcBorders>
            <w:noWrap/>
            <w:vAlign w:val="bottom"/>
            <w:hideMark/>
          </w:tcPr>
          <w:p w14:paraId="31B83715" w14:textId="77777777" w:rsidR="00410263" w:rsidRPr="00125BE4" w:rsidRDefault="00410263" w:rsidP="0019418E">
            <w:pPr>
              <w:spacing w:after="0"/>
              <w:jc w:val="right"/>
              <w:rPr>
                <w:color w:val="FF0000"/>
                <w:szCs w:val="24"/>
              </w:rPr>
            </w:pPr>
            <w:r w:rsidRPr="00125BE4">
              <w:rPr>
                <w:color w:val="FF0000"/>
                <w:szCs w:val="24"/>
              </w:rPr>
              <w:t>595</w:t>
            </w:r>
          </w:p>
        </w:tc>
        <w:tc>
          <w:tcPr>
            <w:tcW w:w="1793" w:type="dxa"/>
            <w:tcBorders>
              <w:top w:val="nil"/>
              <w:left w:val="nil"/>
              <w:bottom w:val="single" w:sz="4" w:space="0" w:color="auto"/>
              <w:right w:val="single" w:sz="4" w:space="0" w:color="auto"/>
            </w:tcBorders>
            <w:noWrap/>
            <w:vAlign w:val="bottom"/>
            <w:hideMark/>
          </w:tcPr>
          <w:p w14:paraId="0325F108" w14:textId="77777777" w:rsidR="00410263" w:rsidRPr="00125BE4" w:rsidRDefault="00410263" w:rsidP="0019418E">
            <w:pPr>
              <w:spacing w:after="0"/>
              <w:jc w:val="right"/>
              <w:rPr>
                <w:color w:val="FF0000"/>
                <w:szCs w:val="24"/>
              </w:rPr>
            </w:pPr>
            <w:r w:rsidRPr="00125BE4">
              <w:rPr>
                <w:color w:val="FF0000"/>
                <w:szCs w:val="24"/>
              </w:rPr>
              <w:t>547</w:t>
            </w:r>
          </w:p>
        </w:tc>
      </w:tr>
      <w:tr w:rsidR="00410263" w:rsidRPr="00125BE4" w14:paraId="76AFAFBE"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970AEDF" w14:textId="77777777" w:rsidR="00410263" w:rsidRPr="00125BE4" w:rsidRDefault="00410263" w:rsidP="0019418E">
            <w:pPr>
              <w:spacing w:after="0"/>
              <w:jc w:val="left"/>
              <w:rPr>
                <w:color w:val="000000"/>
                <w:szCs w:val="24"/>
              </w:rPr>
            </w:pPr>
            <w:r w:rsidRPr="00125BE4">
              <w:rPr>
                <w:color w:val="000000"/>
                <w:szCs w:val="24"/>
              </w:rPr>
              <w:t>Provisions</w:t>
            </w:r>
          </w:p>
        </w:tc>
        <w:tc>
          <w:tcPr>
            <w:tcW w:w="1790" w:type="dxa"/>
            <w:tcBorders>
              <w:top w:val="nil"/>
              <w:left w:val="nil"/>
              <w:bottom w:val="single" w:sz="4" w:space="0" w:color="auto"/>
              <w:right w:val="single" w:sz="4" w:space="0" w:color="auto"/>
            </w:tcBorders>
            <w:noWrap/>
            <w:vAlign w:val="bottom"/>
            <w:hideMark/>
          </w:tcPr>
          <w:p w14:paraId="02F17D67" w14:textId="77777777" w:rsidR="00410263" w:rsidRPr="00125BE4" w:rsidRDefault="00410263" w:rsidP="0019418E">
            <w:pPr>
              <w:spacing w:after="0"/>
              <w:jc w:val="right"/>
              <w:rPr>
                <w:color w:val="FF0000"/>
                <w:szCs w:val="24"/>
              </w:rPr>
            </w:pPr>
            <w:r w:rsidRPr="00125BE4">
              <w:rPr>
                <w:color w:val="FF0000"/>
                <w:szCs w:val="24"/>
              </w:rPr>
              <w:t>306</w:t>
            </w:r>
          </w:p>
        </w:tc>
        <w:tc>
          <w:tcPr>
            <w:tcW w:w="1790" w:type="dxa"/>
            <w:tcBorders>
              <w:top w:val="nil"/>
              <w:left w:val="nil"/>
              <w:bottom w:val="single" w:sz="4" w:space="0" w:color="auto"/>
              <w:right w:val="single" w:sz="4" w:space="0" w:color="auto"/>
            </w:tcBorders>
            <w:noWrap/>
            <w:vAlign w:val="bottom"/>
            <w:hideMark/>
          </w:tcPr>
          <w:p w14:paraId="05648A79" w14:textId="77777777" w:rsidR="00410263" w:rsidRPr="00125BE4" w:rsidRDefault="00410263" w:rsidP="0019418E">
            <w:pPr>
              <w:spacing w:after="0"/>
              <w:jc w:val="right"/>
              <w:rPr>
                <w:color w:val="FF0000"/>
                <w:szCs w:val="24"/>
              </w:rPr>
            </w:pPr>
            <w:r w:rsidRPr="00125BE4">
              <w:rPr>
                <w:color w:val="FF0000"/>
                <w:szCs w:val="24"/>
              </w:rPr>
              <w:t>366</w:t>
            </w:r>
          </w:p>
        </w:tc>
        <w:tc>
          <w:tcPr>
            <w:tcW w:w="1793" w:type="dxa"/>
            <w:tcBorders>
              <w:top w:val="nil"/>
              <w:left w:val="nil"/>
              <w:bottom w:val="single" w:sz="4" w:space="0" w:color="auto"/>
              <w:right w:val="single" w:sz="4" w:space="0" w:color="auto"/>
            </w:tcBorders>
            <w:noWrap/>
            <w:vAlign w:val="bottom"/>
            <w:hideMark/>
          </w:tcPr>
          <w:p w14:paraId="7D210452" w14:textId="77777777" w:rsidR="00410263" w:rsidRPr="00125BE4" w:rsidRDefault="00410263" w:rsidP="0019418E">
            <w:pPr>
              <w:spacing w:after="0"/>
              <w:jc w:val="right"/>
              <w:rPr>
                <w:color w:val="FF0000"/>
                <w:szCs w:val="24"/>
              </w:rPr>
            </w:pPr>
            <w:r w:rsidRPr="00125BE4">
              <w:rPr>
                <w:color w:val="FF0000"/>
                <w:szCs w:val="24"/>
              </w:rPr>
              <w:t>283</w:t>
            </w:r>
          </w:p>
        </w:tc>
      </w:tr>
      <w:tr w:rsidR="00410263" w:rsidRPr="00125BE4" w14:paraId="70B7C772"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CF60794" w14:textId="77777777" w:rsidR="00410263" w:rsidRPr="00125BE4" w:rsidRDefault="00410263" w:rsidP="0019418E">
            <w:pPr>
              <w:spacing w:after="0"/>
              <w:jc w:val="left"/>
              <w:rPr>
                <w:color w:val="000000"/>
                <w:szCs w:val="24"/>
              </w:rPr>
            </w:pPr>
            <w:r w:rsidRPr="00125BE4">
              <w:rPr>
                <w:color w:val="000000"/>
                <w:szCs w:val="24"/>
              </w:rPr>
              <w:t>Insurance contract liabilities</w:t>
            </w:r>
          </w:p>
        </w:tc>
        <w:tc>
          <w:tcPr>
            <w:tcW w:w="1790" w:type="dxa"/>
            <w:tcBorders>
              <w:top w:val="nil"/>
              <w:left w:val="nil"/>
              <w:bottom w:val="single" w:sz="4" w:space="0" w:color="auto"/>
              <w:right w:val="single" w:sz="4" w:space="0" w:color="auto"/>
            </w:tcBorders>
            <w:noWrap/>
            <w:vAlign w:val="bottom"/>
            <w:hideMark/>
          </w:tcPr>
          <w:p w14:paraId="158DA6D7" w14:textId="77777777" w:rsidR="00410263" w:rsidRPr="00125BE4" w:rsidRDefault="00410263" w:rsidP="0019418E">
            <w:pPr>
              <w:spacing w:after="0"/>
              <w:jc w:val="right"/>
              <w:rPr>
                <w:color w:val="FF0000"/>
                <w:szCs w:val="24"/>
              </w:rPr>
            </w:pPr>
            <w:r w:rsidRPr="00125BE4">
              <w:rPr>
                <w:color w:val="FF0000"/>
                <w:szCs w:val="24"/>
              </w:rPr>
              <w:t>526</w:t>
            </w:r>
          </w:p>
        </w:tc>
        <w:tc>
          <w:tcPr>
            <w:tcW w:w="1790" w:type="dxa"/>
            <w:tcBorders>
              <w:top w:val="nil"/>
              <w:left w:val="nil"/>
              <w:bottom w:val="single" w:sz="4" w:space="0" w:color="auto"/>
              <w:right w:val="single" w:sz="4" w:space="0" w:color="auto"/>
            </w:tcBorders>
            <w:noWrap/>
            <w:vAlign w:val="bottom"/>
            <w:hideMark/>
          </w:tcPr>
          <w:p w14:paraId="7646330F" w14:textId="77777777" w:rsidR="00410263" w:rsidRPr="00125BE4" w:rsidRDefault="00410263" w:rsidP="0019418E">
            <w:pPr>
              <w:spacing w:after="0"/>
              <w:jc w:val="right"/>
              <w:rPr>
                <w:color w:val="FF0000"/>
                <w:szCs w:val="24"/>
              </w:rPr>
            </w:pPr>
            <w:r w:rsidRPr="00125BE4">
              <w:rPr>
                <w:color w:val="FF0000"/>
                <w:szCs w:val="24"/>
              </w:rPr>
              <w:t>501</w:t>
            </w:r>
          </w:p>
        </w:tc>
        <w:tc>
          <w:tcPr>
            <w:tcW w:w="1793" w:type="dxa"/>
            <w:tcBorders>
              <w:top w:val="nil"/>
              <w:left w:val="nil"/>
              <w:bottom w:val="single" w:sz="4" w:space="0" w:color="auto"/>
              <w:right w:val="single" w:sz="4" w:space="0" w:color="auto"/>
            </w:tcBorders>
            <w:noWrap/>
            <w:vAlign w:val="bottom"/>
            <w:hideMark/>
          </w:tcPr>
          <w:p w14:paraId="7E21C60C" w14:textId="77777777" w:rsidR="00410263" w:rsidRPr="00125BE4" w:rsidRDefault="00410263" w:rsidP="0019418E">
            <w:pPr>
              <w:spacing w:after="0"/>
              <w:jc w:val="right"/>
              <w:rPr>
                <w:color w:val="FF0000"/>
                <w:szCs w:val="24"/>
              </w:rPr>
            </w:pPr>
            <w:r w:rsidRPr="00125BE4">
              <w:rPr>
                <w:color w:val="FF0000"/>
                <w:szCs w:val="24"/>
              </w:rPr>
              <w:t>588</w:t>
            </w:r>
          </w:p>
        </w:tc>
      </w:tr>
      <w:tr w:rsidR="00410263" w:rsidRPr="00125BE4" w14:paraId="30F787C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556B61D0" w14:textId="77777777" w:rsidR="00410263" w:rsidRPr="00125BE4" w:rsidRDefault="00410263" w:rsidP="0019418E">
            <w:pPr>
              <w:spacing w:after="0"/>
              <w:jc w:val="left"/>
              <w:rPr>
                <w:color w:val="000000"/>
                <w:szCs w:val="24"/>
              </w:rPr>
            </w:pPr>
            <w:r w:rsidRPr="00125BE4">
              <w:rPr>
                <w:color w:val="000000"/>
                <w:szCs w:val="24"/>
              </w:rPr>
              <w:t>Customer deposits and deposits from banks</w:t>
            </w:r>
          </w:p>
        </w:tc>
        <w:tc>
          <w:tcPr>
            <w:tcW w:w="1790" w:type="dxa"/>
            <w:tcBorders>
              <w:top w:val="nil"/>
              <w:left w:val="nil"/>
              <w:bottom w:val="single" w:sz="4" w:space="0" w:color="auto"/>
              <w:right w:val="single" w:sz="4" w:space="0" w:color="auto"/>
            </w:tcBorders>
            <w:noWrap/>
            <w:vAlign w:val="bottom"/>
            <w:hideMark/>
          </w:tcPr>
          <w:p w14:paraId="13945D14" w14:textId="77777777" w:rsidR="00410263" w:rsidRPr="00125BE4" w:rsidRDefault="00410263" w:rsidP="0019418E">
            <w:pPr>
              <w:spacing w:after="0"/>
              <w:jc w:val="right"/>
              <w:rPr>
                <w:color w:val="FF0000"/>
                <w:szCs w:val="24"/>
              </w:rPr>
            </w:pPr>
            <w:r w:rsidRPr="00125BE4">
              <w:rPr>
                <w:color w:val="FF0000"/>
                <w:szCs w:val="24"/>
              </w:rPr>
              <w:t>108</w:t>
            </w:r>
          </w:p>
        </w:tc>
        <w:tc>
          <w:tcPr>
            <w:tcW w:w="1790" w:type="dxa"/>
            <w:tcBorders>
              <w:top w:val="nil"/>
              <w:left w:val="nil"/>
              <w:bottom w:val="single" w:sz="4" w:space="0" w:color="auto"/>
              <w:right w:val="single" w:sz="4" w:space="0" w:color="auto"/>
            </w:tcBorders>
            <w:noWrap/>
            <w:vAlign w:val="bottom"/>
            <w:hideMark/>
          </w:tcPr>
          <w:p w14:paraId="3DC38D0D" w14:textId="77777777" w:rsidR="00410263" w:rsidRPr="00125BE4" w:rsidRDefault="00410263" w:rsidP="0019418E">
            <w:pPr>
              <w:spacing w:after="0"/>
              <w:jc w:val="right"/>
              <w:rPr>
                <w:color w:val="FF0000"/>
                <w:szCs w:val="24"/>
              </w:rPr>
            </w:pPr>
            <w:r w:rsidRPr="00125BE4">
              <w:rPr>
                <w:color w:val="FF0000"/>
                <w:szCs w:val="24"/>
              </w:rPr>
              <w:t>4,485</w:t>
            </w:r>
          </w:p>
        </w:tc>
        <w:tc>
          <w:tcPr>
            <w:tcW w:w="1793" w:type="dxa"/>
            <w:tcBorders>
              <w:top w:val="nil"/>
              <w:left w:val="nil"/>
              <w:bottom w:val="single" w:sz="4" w:space="0" w:color="auto"/>
              <w:right w:val="single" w:sz="4" w:space="0" w:color="auto"/>
            </w:tcBorders>
            <w:noWrap/>
            <w:vAlign w:val="bottom"/>
            <w:hideMark/>
          </w:tcPr>
          <w:p w14:paraId="1206FBD3" w14:textId="77777777" w:rsidR="00410263" w:rsidRPr="00125BE4" w:rsidRDefault="00410263" w:rsidP="0019418E">
            <w:pPr>
              <w:spacing w:after="0"/>
              <w:jc w:val="right"/>
              <w:rPr>
                <w:color w:val="FF0000"/>
                <w:szCs w:val="24"/>
              </w:rPr>
            </w:pPr>
            <w:r w:rsidRPr="00125BE4">
              <w:rPr>
                <w:color w:val="FF0000"/>
                <w:szCs w:val="24"/>
              </w:rPr>
              <w:t>4,729</w:t>
            </w:r>
          </w:p>
        </w:tc>
      </w:tr>
      <w:tr w:rsidR="00410263" w:rsidRPr="00125BE4" w14:paraId="464DFF3B"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3217527" w14:textId="77777777" w:rsidR="00410263" w:rsidRPr="00125BE4" w:rsidRDefault="00410263" w:rsidP="0019418E">
            <w:pPr>
              <w:spacing w:after="0"/>
              <w:jc w:val="left"/>
              <w:rPr>
                <w:color w:val="000000"/>
                <w:szCs w:val="24"/>
              </w:rPr>
            </w:pPr>
            <w:r w:rsidRPr="00125BE4">
              <w:rPr>
                <w:color w:val="000000"/>
                <w:szCs w:val="24"/>
              </w:rPr>
              <w:t>Derivative financial instruments</w:t>
            </w:r>
          </w:p>
        </w:tc>
        <w:tc>
          <w:tcPr>
            <w:tcW w:w="1790" w:type="dxa"/>
            <w:tcBorders>
              <w:top w:val="nil"/>
              <w:left w:val="nil"/>
              <w:bottom w:val="single" w:sz="4" w:space="0" w:color="auto"/>
              <w:right w:val="single" w:sz="4" w:space="0" w:color="auto"/>
            </w:tcBorders>
            <w:noWrap/>
            <w:vAlign w:val="bottom"/>
            <w:hideMark/>
          </w:tcPr>
          <w:p w14:paraId="55981D0D" w14:textId="77777777" w:rsidR="00410263" w:rsidRPr="00125BE4" w:rsidRDefault="00410263" w:rsidP="0019418E">
            <w:pPr>
              <w:spacing w:after="0"/>
              <w:jc w:val="right"/>
              <w:rPr>
                <w:color w:val="FF0000"/>
                <w:szCs w:val="24"/>
              </w:rPr>
            </w:pPr>
            <w:r w:rsidRPr="00125BE4">
              <w:rPr>
                <w:color w:val="FF0000"/>
                <w:szCs w:val="24"/>
              </w:rPr>
              <w:t>25</w:t>
            </w:r>
          </w:p>
        </w:tc>
        <w:tc>
          <w:tcPr>
            <w:tcW w:w="1790" w:type="dxa"/>
            <w:tcBorders>
              <w:top w:val="nil"/>
              <w:left w:val="nil"/>
              <w:bottom w:val="single" w:sz="4" w:space="0" w:color="auto"/>
              <w:right w:val="single" w:sz="4" w:space="0" w:color="auto"/>
            </w:tcBorders>
            <w:noWrap/>
            <w:vAlign w:val="bottom"/>
            <w:hideMark/>
          </w:tcPr>
          <w:p w14:paraId="479F6B4A" w14:textId="77777777" w:rsidR="00410263" w:rsidRPr="00125BE4" w:rsidRDefault="00410263" w:rsidP="0019418E">
            <w:pPr>
              <w:spacing w:after="0"/>
              <w:jc w:val="right"/>
              <w:rPr>
                <w:color w:val="FF0000"/>
                <w:szCs w:val="24"/>
              </w:rPr>
            </w:pPr>
            <w:r w:rsidRPr="00125BE4">
              <w:rPr>
                <w:color w:val="FF0000"/>
                <w:szCs w:val="24"/>
              </w:rPr>
              <w:t>99</w:t>
            </w:r>
          </w:p>
        </w:tc>
        <w:tc>
          <w:tcPr>
            <w:tcW w:w="1793" w:type="dxa"/>
            <w:tcBorders>
              <w:top w:val="nil"/>
              <w:left w:val="nil"/>
              <w:bottom w:val="single" w:sz="4" w:space="0" w:color="auto"/>
              <w:right w:val="single" w:sz="4" w:space="0" w:color="auto"/>
            </w:tcBorders>
            <w:noWrap/>
            <w:vAlign w:val="bottom"/>
            <w:hideMark/>
          </w:tcPr>
          <w:p w14:paraId="49E3E17B" w14:textId="77777777" w:rsidR="00410263" w:rsidRPr="00125BE4" w:rsidRDefault="00410263" w:rsidP="0019418E">
            <w:pPr>
              <w:spacing w:after="0"/>
              <w:jc w:val="right"/>
              <w:rPr>
                <w:color w:val="FF0000"/>
                <w:szCs w:val="24"/>
              </w:rPr>
            </w:pPr>
            <w:r w:rsidRPr="00125BE4">
              <w:rPr>
                <w:color w:val="FF0000"/>
                <w:szCs w:val="24"/>
              </w:rPr>
              <w:t>26</w:t>
            </w:r>
          </w:p>
        </w:tc>
      </w:tr>
      <w:tr w:rsidR="00410263" w:rsidRPr="00125BE4" w14:paraId="452B85EB"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39454237" w14:textId="77777777" w:rsidR="00410263" w:rsidRPr="00125BE4" w:rsidRDefault="00410263" w:rsidP="0019418E">
            <w:pPr>
              <w:spacing w:after="0"/>
              <w:jc w:val="left"/>
              <w:rPr>
                <w:color w:val="000000"/>
                <w:szCs w:val="24"/>
              </w:rPr>
            </w:pPr>
            <w:r w:rsidRPr="00125BE4">
              <w:rPr>
                <w:color w:val="000000"/>
                <w:szCs w:val="24"/>
              </w:rPr>
              <w:t>Current tax liabilities</w:t>
            </w:r>
          </w:p>
        </w:tc>
        <w:tc>
          <w:tcPr>
            <w:tcW w:w="1790" w:type="dxa"/>
            <w:tcBorders>
              <w:top w:val="nil"/>
              <w:left w:val="nil"/>
              <w:bottom w:val="single" w:sz="4" w:space="0" w:color="auto"/>
              <w:right w:val="single" w:sz="4" w:space="0" w:color="auto"/>
            </w:tcBorders>
            <w:noWrap/>
            <w:vAlign w:val="bottom"/>
            <w:hideMark/>
          </w:tcPr>
          <w:p w14:paraId="310A1245" w14:textId="77777777" w:rsidR="00410263" w:rsidRPr="00125BE4" w:rsidRDefault="00410263" w:rsidP="0019418E">
            <w:pPr>
              <w:spacing w:after="0"/>
              <w:jc w:val="right"/>
              <w:rPr>
                <w:color w:val="FF0000"/>
                <w:szCs w:val="24"/>
              </w:rPr>
            </w:pPr>
            <w:r w:rsidRPr="00125BE4">
              <w:rPr>
                <w:color w:val="FF0000"/>
                <w:szCs w:val="24"/>
              </w:rPr>
              <w:t>1</w:t>
            </w:r>
          </w:p>
        </w:tc>
        <w:tc>
          <w:tcPr>
            <w:tcW w:w="1790" w:type="dxa"/>
            <w:tcBorders>
              <w:top w:val="nil"/>
              <w:left w:val="nil"/>
              <w:bottom w:val="single" w:sz="4" w:space="0" w:color="auto"/>
              <w:right w:val="single" w:sz="4" w:space="0" w:color="auto"/>
            </w:tcBorders>
            <w:noWrap/>
            <w:vAlign w:val="bottom"/>
            <w:hideMark/>
          </w:tcPr>
          <w:p w14:paraId="6A6BB62F" w14:textId="77777777" w:rsidR="00410263" w:rsidRPr="00125BE4" w:rsidRDefault="00410263" w:rsidP="0019418E">
            <w:pPr>
              <w:spacing w:after="0"/>
              <w:jc w:val="right"/>
              <w:rPr>
                <w:color w:val="FF0000"/>
                <w:szCs w:val="24"/>
              </w:rPr>
            </w:pPr>
            <w:r w:rsidRPr="00125BE4">
              <w:rPr>
                <w:color w:val="FF0000"/>
                <w:szCs w:val="24"/>
              </w:rPr>
              <w:t>18</w:t>
            </w:r>
          </w:p>
        </w:tc>
        <w:tc>
          <w:tcPr>
            <w:tcW w:w="1793" w:type="dxa"/>
            <w:tcBorders>
              <w:top w:val="nil"/>
              <w:left w:val="nil"/>
              <w:bottom w:val="single" w:sz="4" w:space="0" w:color="auto"/>
              <w:right w:val="single" w:sz="4" w:space="0" w:color="auto"/>
            </w:tcBorders>
            <w:noWrap/>
            <w:vAlign w:val="bottom"/>
            <w:hideMark/>
          </w:tcPr>
          <w:p w14:paraId="4139101A" w14:textId="77777777" w:rsidR="00410263" w:rsidRPr="00125BE4" w:rsidRDefault="00410263" w:rsidP="0019418E">
            <w:pPr>
              <w:spacing w:after="0"/>
              <w:jc w:val="right"/>
              <w:rPr>
                <w:color w:val="FF0000"/>
                <w:szCs w:val="24"/>
              </w:rPr>
            </w:pPr>
            <w:r w:rsidRPr="00125BE4">
              <w:rPr>
                <w:color w:val="FF0000"/>
                <w:szCs w:val="24"/>
              </w:rPr>
              <w:t>11</w:t>
            </w:r>
          </w:p>
        </w:tc>
      </w:tr>
      <w:tr w:rsidR="00410263" w:rsidRPr="00125BE4" w14:paraId="76988C4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31BD655C"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49E63DDB" w14:textId="77777777" w:rsidR="00410263" w:rsidRPr="00125BE4" w:rsidRDefault="00410263" w:rsidP="0019418E">
            <w:pPr>
              <w:spacing w:after="0"/>
              <w:jc w:val="right"/>
              <w:rPr>
                <w:b/>
                <w:bCs/>
                <w:color w:val="FF0000"/>
                <w:szCs w:val="24"/>
              </w:rPr>
            </w:pPr>
            <w:r w:rsidRPr="00125BE4">
              <w:rPr>
                <w:b/>
                <w:bCs/>
                <w:color w:val="FF0000"/>
                <w:szCs w:val="24"/>
              </w:rPr>
              <w:t>13,350</w:t>
            </w:r>
          </w:p>
        </w:tc>
        <w:tc>
          <w:tcPr>
            <w:tcW w:w="1790" w:type="dxa"/>
            <w:tcBorders>
              <w:top w:val="nil"/>
              <w:left w:val="nil"/>
              <w:bottom w:val="single" w:sz="4" w:space="0" w:color="auto"/>
              <w:right w:val="single" w:sz="4" w:space="0" w:color="auto"/>
            </w:tcBorders>
            <w:noWrap/>
            <w:vAlign w:val="bottom"/>
            <w:hideMark/>
          </w:tcPr>
          <w:p w14:paraId="20DFE6AF" w14:textId="77777777" w:rsidR="00410263" w:rsidRPr="00125BE4" w:rsidRDefault="00410263" w:rsidP="0019418E">
            <w:pPr>
              <w:spacing w:after="0"/>
              <w:jc w:val="right"/>
              <w:rPr>
                <w:b/>
                <w:bCs/>
                <w:color w:val="FF0000"/>
                <w:szCs w:val="24"/>
              </w:rPr>
            </w:pPr>
            <w:r w:rsidRPr="00125BE4">
              <w:rPr>
                <w:b/>
                <w:bCs/>
                <w:color w:val="FF0000"/>
                <w:szCs w:val="24"/>
              </w:rPr>
              <w:t>17,596</w:t>
            </w:r>
          </w:p>
        </w:tc>
        <w:tc>
          <w:tcPr>
            <w:tcW w:w="1793" w:type="dxa"/>
            <w:tcBorders>
              <w:top w:val="nil"/>
              <w:left w:val="nil"/>
              <w:bottom w:val="single" w:sz="4" w:space="0" w:color="auto"/>
              <w:right w:val="single" w:sz="4" w:space="0" w:color="auto"/>
            </w:tcBorders>
            <w:noWrap/>
            <w:vAlign w:val="bottom"/>
            <w:hideMark/>
          </w:tcPr>
          <w:p w14:paraId="48A17F2C" w14:textId="77777777" w:rsidR="00410263" w:rsidRPr="00125BE4" w:rsidRDefault="00410263" w:rsidP="0019418E">
            <w:pPr>
              <w:spacing w:after="0"/>
              <w:jc w:val="right"/>
              <w:rPr>
                <w:b/>
                <w:bCs/>
                <w:color w:val="FF0000"/>
                <w:szCs w:val="24"/>
              </w:rPr>
            </w:pPr>
            <w:r w:rsidRPr="00125BE4">
              <w:rPr>
                <w:b/>
                <w:bCs/>
                <w:color w:val="FF0000"/>
                <w:szCs w:val="24"/>
              </w:rPr>
              <w:t>15,949</w:t>
            </w:r>
          </w:p>
        </w:tc>
      </w:tr>
      <w:tr w:rsidR="00410263" w:rsidRPr="00125BE4" w14:paraId="32C8E516" w14:textId="77777777" w:rsidTr="0019418E">
        <w:trPr>
          <w:trHeight w:val="737"/>
          <w:jc w:val="center"/>
        </w:trPr>
        <w:tc>
          <w:tcPr>
            <w:tcW w:w="4108" w:type="dxa"/>
            <w:tcBorders>
              <w:top w:val="nil"/>
              <w:left w:val="single" w:sz="4" w:space="0" w:color="auto"/>
              <w:bottom w:val="single" w:sz="4" w:space="0" w:color="auto"/>
              <w:right w:val="single" w:sz="4" w:space="0" w:color="auto"/>
            </w:tcBorders>
            <w:vAlign w:val="bottom"/>
            <w:hideMark/>
          </w:tcPr>
          <w:p w14:paraId="554A8311" w14:textId="77777777" w:rsidR="00410263" w:rsidRPr="00125BE4" w:rsidRDefault="00410263" w:rsidP="0019418E">
            <w:pPr>
              <w:spacing w:after="0"/>
              <w:jc w:val="left"/>
              <w:rPr>
                <w:color w:val="000000"/>
                <w:szCs w:val="24"/>
              </w:rPr>
            </w:pPr>
            <w:r w:rsidRPr="00125BE4">
              <w:rPr>
                <w:color w:val="000000"/>
                <w:szCs w:val="24"/>
              </w:rPr>
              <w:t>Liabilities of the disposal group classified as held for sale</w:t>
            </w:r>
          </w:p>
        </w:tc>
        <w:tc>
          <w:tcPr>
            <w:tcW w:w="1790" w:type="dxa"/>
            <w:tcBorders>
              <w:top w:val="nil"/>
              <w:left w:val="nil"/>
              <w:bottom w:val="single" w:sz="4" w:space="0" w:color="auto"/>
              <w:right w:val="single" w:sz="4" w:space="0" w:color="auto"/>
            </w:tcBorders>
            <w:noWrap/>
            <w:vAlign w:val="bottom"/>
            <w:hideMark/>
          </w:tcPr>
          <w:p w14:paraId="26930602" w14:textId="77777777" w:rsidR="00410263" w:rsidRPr="00125BE4" w:rsidRDefault="00410263" w:rsidP="0019418E">
            <w:pPr>
              <w:spacing w:after="0"/>
              <w:jc w:val="right"/>
              <w:rPr>
                <w:color w:val="FF0000"/>
                <w:szCs w:val="24"/>
              </w:rPr>
            </w:pPr>
            <w:r w:rsidRPr="00125BE4">
              <w:rPr>
                <w:color w:val="FF0000"/>
                <w:szCs w:val="24"/>
              </w:rPr>
              <w:t>7,122</w:t>
            </w:r>
          </w:p>
        </w:tc>
        <w:tc>
          <w:tcPr>
            <w:tcW w:w="1790" w:type="dxa"/>
            <w:tcBorders>
              <w:top w:val="nil"/>
              <w:left w:val="nil"/>
              <w:bottom w:val="single" w:sz="4" w:space="0" w:color="auto"/>
              <w:right w:val="single" w:sz="4" w:space="0" w:color="auto"/>
            </w:tcBorders>
            <w:noWrap/>
            <w:vAlign w:val="bottom"/>
            <w:hideMark/>
          </w:tcPr>
          <w:p w14:paraId="715A449A" w14:textId="77777777" w:rsidR="00410263" w:rsidRPr="00125BE4" w:rsidRDefault="00410263" w:rsidP="0019418E">
            <w:pPr>
              <w:spacing w:after="0"/>
              <w:jc w:val="right"/>
              <w:rPr>
                <w:color w:val="FF0000"/>
                <w:szCs w:val="24"/>
              </w:rPr>
            </w:pPr>
            <w:r w:rsidRPr="00125BE4">
              <w:rPr>
                <w:color w:val="FF0000"/>
                <w:szCs w:val="24"/>
              </w:rPr>
              <w:t>14</w:t>
            </w:r>
          </w:p>
        </w:tc>
        <w:tc>
          <w:tcPr>
            <w:tcW w:w="1793" w:type="dxa"/>
            <w:tcBorders>
              <w:top w:val="nil"/>
              <w:left w:val="nil"/>
              <w:bottom w:val="single" w:sz="4" w:space="0" w:color="auto"/>
              <w:right w:val="single" w:sz="4" w:space="0" w:color="auto"/>
            </w:tcBorders>
            <w:noWrap/>
            <w:vAlign w:val="bottom"/>
            <w:hideMark/>
          </w:tcPr>
          <w:p w14:paraId="2F06CBE5" w14:textId="77777777" w:rsidR="00410263" w:rsidRPr="00125BE4" w:rsidRDefault="00410263" w:rsidP="0019418E">
            <w:pPr>
              <w:spacing w:after="0"/>
              <w:jc w:val="right"/>
              <w:rPr>
                <w:color w:val="FF0000"/>
                <w:szCs w:val="24"/>
              </w:rPr>
            </w:pPr>
            <w:r w:rsidRPr="00125BE4">
              <w:rPr>
                <w:color w:val="FF0000"/>
                <w:szCs w:val="24"/>
              </w:rPr>
              <w:t>14</w:t>
            </w:r>
          </w:p>
        </w:tc>
      </w:tr>
      <w:tr w:rsidR="00410263" w:rsidRPr="00125BE4" w14:paraId="5C4D3E96"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0094F1D" w14:textId="77777777" w:rsidR="00410263" w:rsidRPr="00125BE4" w:rsidRDefault="00410263" w:rsidP="0019418E">
            <w:pPr>
              <w:spacing w:after="0"/>
              <w:jc w:val="left"/>
              <w:rPr>
                <w:b/>
                <w:bCs/>
                <w:color w:val="000000"/>
                <w:szCs w:val="24"/>
              </w:rPr>
            </w:pPr>
            <w:r w:rsidRPr="00125BE4">
              <w:rPr>
                <w:b/>
                <w:bCs/>
                <w:color w:val="000000"/>
                <w:szCs w:val="24"/>
              </w:rPr>
              <w:t>Net current liabilities</w:t>
            </w:r>
          </w:p>
        </w:tc>
        <w:tc>
          <w:tcPr>
            <w:tcW w:w="1790" w:type="dxa"/>
            <w:tcBorders>
              <w:top w:val="nil"/>
              <w:left w:val="nil"/>
              <w:bottom w:val="single" w:sz="4" w:space="0" w:color="auto"/>
              <w:right w:val="single" w:sz="4" w:space="0" w:color="auto"/>
            </w:tcBorders>
            <w:noWrap/>
            <w:vAlign w:val="bottom"/>
            <w:hideMark/>
          </w:tcPr>
          <w:p w14:paraId="602CE85F" w14:textId="77777777" w:rsidR="00410263" w:rsidRPr="00125BE4" w:rsidRDefault="00410263" w:rsidP="0019418E">
            <w:pPr>
              <w:spacing w:after="0"/>
              <w:jc w:val="right"/>
              <w:rPr>
                <w:b/>
                <w:bCs/>
                <w:color w:val="FF0000"/>
                <w:szCs w:val="24"/>
              </w:rPr>
            </w:pPr>
            <w:r w:rsidRPr="00125BE4">
              <w:rPr>
                <w:b/>
                <w:bCs/>
                <w:color w:val="FF0000"/>
                <w:szCs w:val="24"/>
              </w:rPr>
              <w:t>3,866</w:t>
            </w:r>
          </w:p>
        </w:tc>
        <w:tc>
          <w:tcPr>
            <w:tcW w:w="1790" w:type="dxa"/>
            <w:tcBorders>
              <w:top w:val="nil"/>
              <w:left w:val="nil"/>
              <w:bottom w:val="single" w:sz="4" w:space="0" w:color="auto"/>
              <w:right w:val="single" w:sz="4" w:space="0" w:color="auto"/>
            </w:tcBorders>
            <w:noWrap/>
            <w:vAlign w:val="bottom"/>
            <w:hideMark/>
          </w:tcPr>
          <w:p w14:paraId="35DB6060" w14:textId="77777777" w:rsidR="00410263" w:rsidRPr="00125BE4" w:rsidRDefault="00410263" w:rsidP="0019418E">
            <w:pPr>
              <w:spacing w:after="0"/>
              <w:jc w:val="right"/>
              <w:rPr>
                <w:b/>
                <w:bCs/>
                <w:color w:val="FF0000"/>
                <w:szCs w:val="24"/>
              </w:rPr>
            </w:pPr>
            <w:r w:rsidRPr="00125BE4">
              <w:rPr>
                <w:b/>
                <w:bCs/>
                <w:color w:val="FF0000"/>
                <w:szCs w:val="24"/>
              </w:rPr>
              <w:t>5,141</w:t>
            </w:r>
          </w:p>
        </w:tc>
        <w:tc>
          <w:tcPr>
            <w:tcW w:w="1793" w:type="dxa"/>
            <w:tcBorders>
              <w:top w:val="nil"/>
              <w:left w:val="nil"/>
              <w:bottom w:val="single" w:sz="4" w:space="0" w:color="auto"/>
              <w:right w:val="single" w:sz="4" w:space="0" w:color="auto"/>
            </w:tcBorders>
            <w:noWrap/>
            <w:vAlign w:val="bottom"/>
            <w:hideMark/>
          </w:tcPr>
          <w:p w14:paraId="3C0D10E0" w14:textId="77777777" w:rsidR="00410263" w:rsidRPr="00125BE4" w:rsidRDefault="00410263" w:rsidP="0019418E">
            <w:pPr>
              <w:spacing w:after="0"/>
              <w:jc w:val="right"/>
              <w:rPr>
                <w:b/>
                <w:bCs/>
                <w:color w:val="FF0000"/>
                <w:szCs w:val="24"/>
              </w:rPr>
            </w:pPr>
            <w:r w:rsidRPr="00125BE4">
              <w:rPr>
                <w:b/>
                <w:bCs/>
                <w:color w:val="FF0000"/>
                <w:szCs w:val="24"/>
              </w:rPr>
              <w:t>3,978</w:t>
            </w:r>
          </w:p>
        </w:tc>
      </w:tr>
      <w:tr w:rsidR="00410263" w:rsidRPr="00125BE4" w14:paraId="78B6CDA8"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1A66D8D6" w14:textId="77777777" w:rsidR="00410263" w:rsidRPr="00125BE4" w:rsidRDefault="00410263" w:rsidP="0019418E">
            <w:pPr>
              <w:spacing w:after="0"/>
              <w:jc w:val="left"/>
              <w:rPr>
                <w:b/>
                <w:bCs/>
                <w:color w:val="000000"/>
                <w:szCs w:val="24"/>
              </w:rPr>
            </w:pPr>
            <w:r w:rsidRPr="00125BE4">
              <w:rPr>
                <w:b/>
                <w:bCs/>
                <w:color w:val="000000"/>
                <w:szCs w:val="24"/>
              </w:rPr>
              <w:t>Non-current liabilities</w:t>
            </w:r>
          </w:p>
        </w:tc>
        <w:tc>
          <w:tcPr>
            <w:tcW w:w="1790" w:type="dxa"/>
            <w:tcBorders>
              <w:top w:val="nil"/>
              <w:left w:val="nil"/>
              <w:bottom w:val="single" w:sz="4" w:space="0" w:color="auto"/>
              <w:right w:val="single" w:sz="4" w:space="0" w:color="auto"/>
            </w:tcBorders>
            <w:noWrap/>
            <w:vAlign w:val="bottom"/>
            <w:hideMark/>
          </w:tcPr>
          <w:p w14:paraId="76994322"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70B174CC" w14:textId="77777777" w:rsidR="00410263" w:rsidRPr="00125BE4" w:rsidRDefault="00410263" w:rsidP="0019418E">
            <w:pPr>
              <w:spacing w:after="0"/>
              <w:jc w:val="left"/>
              <w:rPr>
                <w:color w:val="000000"/>
                <w:szCs w:val="24"/>
              </w:rPr>
            </w:pPr>
            <w:r w:rsidRPr="00125BE4">
              <w:rPr>
                <w:color w:val="000000"/>
                <w:szCs w:val="24"/>
              </w:rPr>
              <w:t> </w:t>
            </w:r>
          </w:p>
        </w:tc>
        <w:tc>
          <w:tcPr>
            <w:tcW w:w="1793" w:type="dxa"/>
            <w:tcBorders>
              <w:top w:val="nil"/>
              <w:left w:val="nil"/>
              <w:bottom w:val="single" w:sz="4" w:space="0" w:color="auto"/>
              <w:right w:val="single" w:sz="4" w:space="0" w:color="auto"/>
            </w:tcBorders>
            <w:noWrap/>
            <w:vAlign w:val="bottom"/>
            <w:hideMark/>
          </w:tcPr>
          <w:p w14:paraId="62DAA347" w14:textId="77777777" w:rsidR="00410263" w:rsidRPr="00125BE4" w:rsidRDefault="00410263" w:rsidP="0019418E">
            <w:pPr>
              <w:spacing w:after="0"/>
              <w:jc w:val="left"/>
              <w:rPr>
                <w:color w:val="000000"/>
                <w:szCs w:val="24"/>
              </w:rPr>
            </w:pPr>
            <w:r w:rsidRPr="00125BE4">
              <w:rPr>
                <w:color w:val="000000"/>
                <w:szCs w:val="24"/>
              </w:rPr>
              <w:t> </w:t>
            </w:r>
          </w:p>
        </w:tc>
      </w:tr>
      <w:tr w:rsidR="00410263" w:rsidRPr="00125BE4" w14:paraId="28AF71B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17FC9155" w14:textId="77777777" w:rsidR="00410263" w:rsidRPr="00125BE4" w:rsidRDefault="00410263" w:rsidP="0019418E">
            <w:pPr>
              <w:spacing w:after="0"/>
              <w:jc w:val="left"/>
              <w:rPr>
                <w:color w:val="000000"/>
                <w:szCs w:val="24"/>
              </w:rPr>
            </w:pPr>
            <w:r w:rsidRPr="00125BE4">
              <w:rPr>
                <w:color w:val="000000"/>
                <w:szCs w:val="24"/>
              </w:rPr>
              <w:lastRenderedPageBreak/>
              <w:t>Trade and other payables</w:t>
            </w:r>
          </w:p>
        </w:tc>
        <w:tc>
          <w:tcPr>
            <w:tcW w:w="1790" w:type="dxa"/>
            <w:tcBorders>
              <w:top w:val="nil"/>
              <w:left w:val="nil"/>
              <w:bottom w:val="single" w:sz="4" w:space="0" w:color="auto"/>
              <w:right w:val="single" w:sz="4" w:space="0" w:color="auto"/>
            </w:tcBorders>
            <w:noWrap/>
            <w:vAlign w:val="bottom"/>
            <w:hideMark/>
          </w:tcPr>
          <w:p w14:paraId="4F60218D" w14:textId="77777777" w:rsidR="00410263" w:rsidRPr="00125BE4" w:rsidRDefault="00410263" w:rsidP="0019418E">
            <w:pPr>
              <w:spacing w:after="0"/>
              <w:jc w:val="right"/>
              <w:rPr>
                <w:color w:val="FF0000"/>
                <w:szCs w:val="24"/>
              </w:rPr>
            </w:pPr>
            <w:r w:rsidRPr="00125BE4">
              <w:rPr>
                <w:color w:val="FF0000"/>
                <w:szCs w:val="24"/>
              </w:rPr>
              <w:t>39</w:t>
            </w:r>
          </w:p>
        </w:tc>
        <w:tc>
          <w:tcPr>
            <w:tcW w:w="1790" w:type="dxa"/>
            <w:tcBorders>
              <w:top w:val="nil"/>
              <w:left w:val="nil"/>
              <w:bottom w:val="single" w:sz="4" w:space="0" w:color="auto"/>
              <w:right w:val="single" w:sz="4" w:space="0" w:color="auto"/>
            </w:tcBorders>
            <w:noWrap/>
            <w:vAlign w:val="bottom"/>
            <w:hideMark/>
          </w:tcPr>
          <w:p w14:paraId="35F3F67D" w14:textId="77777777" w:rsidR="00410263" w:rsidRPr="00125BE4" w:rsidRDefault="00410263" w:rsidP="0019418E">
            <w:pPr>
              <w:spacing w:after="0"/>
              <w:jc w:val="right"/>
              <w:rPr>
                <w:color w:val="FF0000"/>
                <w:szCs w:val="24"/>
              </w:rPr>
            </w:pPr>
            <w:r w:rsidRPr="00125BE4">
              <w:rPr>
                <w:color w:val="FF0000"/>
                <w:szCs w:val="24"/>
              </w:rPr>
              <w:t>54</w:t>
            </w:r>
          </w:p>
        </w:tc>
        <w:tc>
          <w:tcPr>
            <w:tcW w:w="1793" w:type="dxa"/>
            <w:tcBorders>
              <w:top w:val="nil"/>
              <w:left w:val="nil"/>
              <w:bottom w:val="single" w:sz="4" w:space="0" w:color="auto"/>
              <w:right w:val="single" w:sz="4" w:space="0" w:color="auto"/>
            </w:tcBorders>
            <w:noWrap/>
            <w:vAlign w:val="bottom"/>
            <w:hideMark/>
          </w:tcPr>
          <w:p w14:paraId="6B43F233" w14:textId="77777777" w:rsidR="00410263" w:rsidRPr="00125BE4" w:rsidRDefault="00410263" w:rsidP="0019418E">
            <w:pPr>
              <w:spacing w:after="0"/>
              <w:jc w:val="right"/>
              <w:rPr>
                <w:color w:val="FF0000"/>
                <w:szCs w:val="24"/>
              </w:rPr>
            </w:pPr>
            <w:r w:rsidRPr="00125BE4">
              <w:rPr>
                <w:color w:val="FF0000"/>
                <w:szCs w:val="24"/>
              </w:rPr>
              <w:t>54</w:t>
            </w:r>
          </w:p>
        </w:tc>
      </w:tr>
      <w:tr w:rsidR="00410263" w:rsidRPr="00125BE4" w14:paraId="5CC41B1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DAAFFA7" w14:textId="77777777" w:rsidR="00410263" w:rsidRPr="00125BE4" w:rsidRDefault="00410263" w:rsidP="0019418E">
            <w:pPr>
              <w:spacing w:after="0"/>
              <w:jc w:val="left"/>
              <w:rPr>
                <w:color w:val="000000"/>
                <w:szCs w:val="24"/>
              </w:rPr>
            </w:pPr>
            <w:r w:rsidRPr="00125BE4">
              <w:rPr>
                <w:color w:val="000000"/>
                <w:szCs w:val="24"/>
              </w:rPr>
              <w:t>Borrowings</w:t>
            </w:r>
          </w:p>
        </w:tc>
        <w:tc>
          <w:tcPr>
            <w:tcW w:w="1790" w:type="dxa"/>
            <w:tcBorders>
              <w:top w:val="nil"/>
              <w:left w:val="nil"/>
              <w:bottom w:val="single" w:sz="4" w:space="0" w:color="auto"/>
              <w:right w:val="single" w:sz="4" w:space="0" w:color="auto"/>
            </w:tcBorders>
            <w:noWrap/>
            <w:vAlign w:val="bottom"/>
            <w:hideMark/>
          </w:tcPr>
          <w:p w14:paraId="541E9903" w14:textId="77777777" w:rsidR="00410263" w:rsidRPr="00125BE4" w:rsidRDefault="00410263" w:rsidP="0019418E">
            <w:pPr>
              <w:spacing w:after="0"/>
              <w:jc w:val="right"/>
              <w:rPr>
                <w:color w:val="FF0000"/>
                <w:szCs w:val="24"/>
              </w:rPr>
            </w:pPr>
            <w:r w:rsidRPr="00125BE4">
              <w:rPr>
                <w:color w:val="FF0000"/>
                <w:szCs w:val="24"/>
              </w:rPr>
              <w:t>5,683</w:t>
            </w:r>
          </w:p>
        </w:tc>
        <w:tc>
          <w:tcPr>
            <w:tcW w:w="1790" w:type="dxa"/>
            <w:tcBorders>
              <w:top w:val="nil"/>
              <w:left w:val="nil"/>
              <w:bottom w:val="single" w:sz="4" w:space="0" w:color="auto"/>
              <w:right w:val="single" w:sz="4" w:space="0" w:color="auto"/>
            </w:tcBorders>
            <w:noWrap/>
            <w:vAlign w:val="bottom"/>
            <w:hideMark/>
          </w:tcPr>
          <w:p w14:paraId="34E0DEEF" w14:textId="77777777" w:rsidR="00410263" w:rsidRPr="00125BE4" w:rsidRDefault="00410263" w:rsidP="0019418E">
            <w:pPr>
              <w:spacing w:after="0"/>
              <w:jc w:val="right"/>
              <w:rPr>
                <w:color w:val="FF0000"/>
                <w:szCs w:val="24"/>
              </w:rPr>
            </w:pPr>
            <w:r w:rsidRPr="00125BE4">
              <w:rPr>
                <w:color w:val="FF0000"/>
                <w:szCs w:val="24"/>
              </w:rPr>
              <w:t>5,581</w:t>
            </w:r>
          </w:p>
        </w:tc>
        <w:tc>
          <w:tcPr>
            <w:tcW w:w="1793" w:type="dxa"/>
            <w:tcBorders>
              <w:top w:val="nil"/>
              <w:left w:val="nil"/>
              <w:bottom w:val="single" w:sz="4" w:space="0" w:color="auto"/>
              <w:right w:val="single" w:sz="4" w:space="0" w:color="auto"/>
            </w:tcBorders>
            <w:noWrap/>
            <w:vAlign w:val="bottom"/>
            <w:hideMark/>
          </w:tcPr>
          <w:p w14:paraId="31D53E4F" w14:textId="77777777" w:rsidR="00410263" w:rsidRPr="00125BE4" w:rsidRDefault="00410263" w:rsidP="0019418E">
            <w:pPr>
              <w:spacing w:after="0"/>
              <w:jc w:val="right"/>
              <w:rPr>
                <w:color w:val="FF0000"/>
                <w:szCs w:val="24"/>
              </w:rPr>
            </w:pPr>
            <w:r w:rsidRPr="00125BE4">
              <w:rPr>
                <w:color w:val="FF0000"/>
                <w:szCs w:val="24"/>
              </w:rPr>
              <w:t>6,674</w:t>
            </w:r>
          </w:p>
        </w:tc>
      </w:tr>
      <w:tr w:rsidR="00410263" w:rsidRPr="00125BE4" w14:paraId="70A82301"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A510D23" w14:textId="77777777" w:rsidR="00410263" w:rsidRPr="00125BE4" w:rsidRDefault="00410263" w:rsidP="0019418E">
            <w:pPr>
              <w:spacing w:after="0"/>
              <w:jc w:val="left"/>
              <w:rPr>
                <w:color w:val="000000"/>
                <w:szCs w:val="24"/>
              </w:rPr>
            </w:pPr>
            <w:r w:rsidRPr="00125BE4">
              <w:rPr>
                <w:color w:val="000000"/>
                <w:szCs w:val="24"/>
              </w:rPr>
              <w:t>Lease liabilities</w:t>
            </w:r>
          </w:p>
        </w:tc>
        <w:tc>
          <w:tcPr>
            <w:tcW w:w="1790" w:type="dxa"/>
            <w:tcBorders>
              <w:top w:val="nil"/>
              <w:left w:val="nil"/>
              <w:bottom w:val="single" w:sz="4" w:space="0" w:color="auto"/>
              <w:right w:val="single" w:sz="4" w:space="0" w:color="auto"/>
            </w:tcBorders>
            <w:noWrap/>
            <w:vAlign w:val="bottom"/>
            <w:hideMark/>
          </w:tcPr>
          <w:p w14:paraId="4271DD3E" w14:textId="77777777" w:rsidR="00410263" w:rsidRPr="00125BE4" w:rsidRDefault="00410263" w:rsidP="0019418E">
            <w:pPr>
              <w:spacing w:after="0"/>
              <w:jc w:val="right"/>
              <w:rPr>
                <w:color w:val="FF0000"/>
                <w:szCs w:val="24"/>
              </w:rPr>
            </w:pPr>
            <w:r w:rsidRPr="00125BE4">
              <w:rPr>
                <w:color w:val="FF0000"/>
                <w:szCs w:val="24"/>
              </w:rPr>
              <w:t>7,038</w:t>
            </w:r>
          </w:p>
        </w:tc>
        <w:tc>
          <w:tcPr>
            <w:tcW w:w="1790" w:type="dxa"/>
            <w:tcBorders>
              <w:top w:val="nil"/>
              <w:left w:val="nil"/>
              <w:bottom w:val="single" w:sz="4" w:space="0" w:color="auto"/>
              <w:right w:val="single" w:sz="4" w:space="0" w:color="auto"/>
            </w:tcBorders>
            <w:noWrap/>
            <w:vAlign w:val="bottom"/>
            <w:hideMark/>
          </w:tcPr>
          <w:p w14:paraId="25417216" w14:textId="77777777" w:rsidR="00410263" w:rsidRPr="00125BE4" w:rsidRDefault="00410263" w:rsidP="0019418E">
            <w:pPr>
              <w:spacing w:after="0"/>
              <w:jc w:val="right"/>
              <w:rPr>
                <w:color w:val="FF0000"/>
                <w:szCs w:val="24"/>
              </w:rPr>
            </w:pPr>
            <w:r w:rsidRPr="00125BE4">
              <w:rPr>
                <w:color w:val="FF0000"/>
                <w:szCs w:val="24"/>
              </w:rPr>
              <w:t>7,132</w:t>
            </w:r>
          </w:p>
        </w:tc>
        <w:tc>
          <w:tcPr>
            <w:tcW w:w="1793" w:type="dxa"/>
            <w:tcBorders>
              <w:top w:val="nil"/>
              <w:left w:val="nil"/>
              <w:bottom w:val="single" w:sz="4" w:space="0" w:color="auto"/>
              <w:right w:val="single" w:sz="4" w:space="0" w:color="auto"/>
            </w:tcBorders>
            <w:noWrap/>
            <w:vAlign w:val="bottom"/>
            <w:hideMark/>
          </w:tcPr>
          <w:p w14:paraId="5AC2724F" w14:textId="77777777" w:rsidR="00410263" w:rsidRPr="00125BE4" w:rsidRDefault="00410263" w:rsidP="0019418E">
            <w:pPr>
              <w:spacing w:after="0"/>
              <w:jc w:val="right"/>
              <w:rPr>
                <w:color w:val="FF0000"/>
                <w:szCs w:val="24"/>
              </w:rPr>
            </w:pPr>
            <w:r w:rsidRPr="00125BE4">
              <w:rPr>
                <w:color w:val="FF0000"/>
                <w:szCs w:val="24"/>
              </w:rPr>
              <w:t>7,411</w:t>
            </w:r>
          </w:p>
        </w:tc>
      </w:tr>
      <w:tr w:rsidR="00410263" w:rsidRPr="00125BE4" w14:paraId="16FC2149"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D53C330" w14:textId="77777777" w:rsidR="00410263" w:rsidRPr="00125BE4" w:rsidRDefault="00410263" w:rsidP="0019418E">
            <w:pPr>
              <w:spacing w:after="0"/>
              <w:jc w:val="left"/>
              <w:rPr>
                <w:color w:val="000000"/>
                <w:szCs w:val="24"/>
              </w:rPr>
            </w:pPr>
            <w:r w:rsidRPr="00125BE4">
              <w:rPr>
                <w:color w:val="000000"/>
                <w:szCs w:val="24"/>
              </w:rPr>
              <w:t>Provisions</w:t>
            </w:r>
          </w:p>
        </w:tc>
        <w:tc>
          <w:tcPr>
            <w:tcW w:w="1790" w:type="dxa"/>
            <w:tcBorders>
              <w:top w:val="nil"/>
              <w:left w:val="nil"/>
              <w:bottom w:val="single" w:sz="4" w:space="0" w:color="auto"/>
              <w:right w:val="single" w:sz="4" w:space="0" w:color="auto"/>
            </w:tcBorders>
            <w:noWrap/>
            <w:vAlign w:val="bottom"/>
            <w:hideMark/>
          </w:tcPr>
          <w:p w14:paraId="117402F3" w14:textId="77777777" w:rsidR="00410263" w:rsidRPr="00125BE4" w:rsidRDefault="00410263" w:rsidP="0019418E">
            <w:pPr>
              <w:spacing w:after="0"/>
              <w:jc w:val="right"/>
              <w:rPr>
                <w:color w:val="FF0000"/>
                <w:szCs w:val="24"/>
              </w:rPr>
            </w:pPr>
            <w:r w:rsidRPr="00125BE4">
              <w:rPr>
                <w:color w:val="FF0000"/>
                <w:szCs w:val="24"/>
              </w:rPr>
              <w:t>175</w:t>
            </w:r>
          </w:p>
        </w:tc>
        <w:tc>
          <w:tcPr>
            <w:tcW w:w="1790" w:type="dxa"/>
            <w:tcBorders>
              <w:top w:val="nil"/>
              <w:left w:val="nil"/>
              <w:bottom w:val="single" w:sz="4" w:space="0" w:color="auto"/>
              <w:right w:val="single" w:sz="4" w:space="0" w:color="auto"/>
            </w:tcBorders>
            <w:noWrap/>
            <w:vAlign w:val="bottom"/>
            <w:hideMark/>
          </w:tcPr>
          <w:p w14:paraId="2AA1D728" w14:textId="77777777" w:rsidR="00410263" w:rsidRPr="00125BE4" w:rsidRDefault="00410263" w:rsidP="0019418E">
            <w:pPr>
              <w:spacing w:after="0"/>
              <w:jc w:val="right"/>
              <w:rPr>
                <w:color w:val="FF0000"/>
                <w:szCs w:val="24"/>
              </w:rPr>
            </w:pPr>
            <w:r w:rsidRPr="00125BE4">
              <w:rPr>
                <w:color w:val="FF0000"/>
                <w:szCs w:val="24"/>
              </w:rPr>
              <w:t>194</w:t>
            </w:r>
          </w:p>
        </w:tc>
        <w:tc>
          <w:tcPr>
            <w:tcW w:w="1793" w:type="dxa"/>
            <w:tcBorders>
              <w:top w:val="nil"/>
              <w:left w:val="nil"/>
              <w:bottom w:val="single" w:sz="4" w:space="0" w:color="auto"/>
              <w:right w:val="single" w:sz="4" w:space="0" w:color="auto"/>
            </w:tcBorders>
            <w:noWrap/>
            <w:vAlign w:val="bottom"/>
            <w:hideMark/>
          </w:tcPr>
          <w:p w14:paraId="1DC7D9D2" w14:textId="77777777" w:rsidR="00410263" w:rsidRPr="00125BE4" w:rsidRDefault="00410263" w:rsidP="0019418E">
            <w:pPr>
              <w:spacing w:after="0"/>
              <w:jc w:val="right"/>
              <w:rPr>
                <w:color w:val="FF0000"/>
                <w:szCs w:val="24"/>
              </w:rPr>
            </w:pPr>
            <w:r w:rsidRPr="00125BE4">
              <w:rPr>
                <w:color w:val="FF0000"/>
                <w:szCs w:val="24"/>
              </w:rPr>
              <w:t>183</w:t>
            </w:r>
          </w:p>
        </w:tc>
      </w:tr>
      <w:tr w:rsidR="00410263" w:rsidRPr="00125BE4" w14:paraId="3BCE07DB"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195B8BF" w14:textId="77777777" w:rsidR="00410263" w:rsidRPr="00125BE4" w:rsidRDefault="00410263" w:rsidP="0019418E">
            <w:pPr>
              <w:spacing w:after="0"/>
              <w:jc w:val="left"/>
              <w:rPr>
                <w:color w:val="000000"/>
                <w:szCs w:val="24"/>
              </w:rPr>
            </w:pPr>
            <w:r w:rsidRPr="00125BE4">
              <w:rPr>
                <w:color w:val="000000"/>
                <w:szCs w:val="24"/>
              </w:rPr>
              <w:t>Customer deposits and deposits from banks</w:t>
            </w:r>
          </w:p>
        </w:tc>
        <w:tc>
          <w:tcPr>
            <w:tcW w:w="1790" w:type="dxa"/>
            <w:tcBorders>
              <w:top w:val="nil"/>
              <w:left w:val="nil"/>
              <w:bottom w:val="single" w:sz="4" w:space="0" w:color="auto"/>
              <w:right w:val="single" w:sz="4" w:space="0" w:color="auto"/>
            </w:tcBorders>
            <w:noWrap/>
            <w:vAlign w:val="bottom"/>
            <w:hideMark/>
          </w:tcPr>
          <w:p w14:paraId="47DD5F50" w14:textId="77777777" w:rsidR="00410263" w:rsidRPr="00125BE4" w:rsidRDefault="00410263" w:rsidP="0019418E">
            <w:pPr>
              <w:spacing w:after="0"/>
              <w:jc w:val="right"/>
              <w:rPr>
                <w:color w:val="FF0000"/>
                <w:szCs w:val="24"/>
              </w:rPr>
            </w:pPr>
            <w:r w:rsidRPr="00125BE4">
              <w:rPr>
                <w:color w:val="FF0000"/>
                <w:szCs w:val="24"/>
              </w:rPr>
              <w:t>800</w:t>
            </w:r>
          </w:p>
        </w:tc>
        <w:tc>
          <w:tcPr>
            <w:tcW w:w="1790" w:type="dxa"/>
            <w:tcBorders>
              <w:top w:val="nil"/>
              <w:left w:val="nil"/>
              <w:bottom w:val="single" w:sz="4" w:space="0" w:color="auto"/>
              <w:right w:val="single" w:sz="4" w:space="0" w:color="auto"/>
            </w:tcBorders>
            <w:noWrap/>
            <w:vAlign w:val="bottom"/>
            <w:hideMark/>
          </w:tcPr>
          <w:p w14:paraId="129E576F" w14:textId="77777777" w:rsidR="00410263" w:rsidRPr="00125BE4" w:rsidRDefault="00410263" w:rsidP="0019418E">
            <w:pPr>
              <w:spacing w:after="0"/>
              <w:jc w:val="right"/>
              <w:rPr>
                <w:color w:val="FF0000"/>
                <w:szCs w:val="24"/>
              </w:rPr>
            </w:pPr>
            <w:r w:rsidRPr="00125BE4">
              <w:rPr>
                <w:color w:val="FF0000"/>
                <w:szCs w:val="24"/>
              </w:rPr>
              <w:t>2,265</w:t>
            </w:r>
          </w:p>
        </w:tc>
        <w:tc>
          <w:tcPr>
            <w:tcW w:w="1793" w:type="dxa"/>
            <w:tcBorders>
              <w:top w:val="nil"/>
              <w:left w:val="nil"/>
              <w:bottom w:val="single" w:sz="4" w:space="0" w:color="auto"/>
              <w:right w:val="single" w:sz="4" w:space="0" w:color="auto"/>
            </w:tcBorders>
            <w:noWrap/>
            <w:vAlign w:val="bottom"/>
            <w:hideMark/>
          </w:tcPr>
          <w:p w14:paraId="5F8CE8DB" w14:textId="77777777" w:rsidR="00410263" w:rsidRPr="00125BE4" w:rsidRDefault="00410263" w:rsidP="0019418E">
            <w:pPr>
              <w:spacing w:after="0"/>
              <w:jc w:val="right"/>
              <w:rPr>
                <w:color w:val="FF0000"/>
                <w:szCs w:val="24"/>
              </w:rPr>
            </w:pPr>
            <w:r w:rsidRPr="00125BE4">
              <w:rPr>
                <w:color w:val="FF0000"/>
                <w:szCs w:val="24"/>
              </w:rPr>
              <w:t>1,650</w:t>
            </w:r>
          </w:p>
        </w:tc>
      </w:tr>
      <w:tr w:rsidR="00410263" w:rsidRPr="00125BE4" w14:paraId="04268BE6"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A101E6B" w14:textId="77777777" w:rsidR="00410263" w:rsidRPr="00125BE4" w:rsidRDefault="00410263" w:rsidP="0019418E">
            <w:pPr>
              <w:spacing w:after="0"/>
              <w:jc w:val="left"/>
              <w:rPr>
                <w:color w:val="000000"/>
                <w:szCs w:val="24"/>
              </w:rPr>
            </w:pPr>
            <w:r w:rsidRPr="00125BE4">
              <w:rPr>
                <w:color w:val="000000"/>
                <w:szCs w:val="24"/>
              </w:rPr>
              <w:t>Derivative financial instruments</w:t>
            </w:r>
          </w:p>
        </w:tc>
        <w:tc>
          <w:tcPr>
            <w:tcW w:w="1790" w:type="dxa"/>
            <w:tcBorders>
              <w:top w:val="nil"/>
              <w:left w:val="nil"/>
              <w:bottom w:val="single" w:sz="4" w:space="0" w:color="auto"/>
              <w:right w:val="single" w:sz="4" w:space="0" w:color="auto"/>
            </w:tcBorders>
            <w:noWrap/>
            <w:vAlign w:val="bottom"/>
            <w:hideMark/>
          </w:tcPr>
          <w:p w14:paraId="076BE21D" w14:textId="77777777" w:rsidR="00410263" w:rsidRPr="00125BE4" w:rsidRDefault="00410263" w:rsidP="0019418E">
            <w:pPr>
              <w:spacing w:after="0"/>
              <w:jc w:val="right"/>
              <w:rPr>
                <w:color w:val="FF0000"/>
                <w:szCs w:val="24"/>
              </w:rPr>
            </w:pPr>
            <w:r w:rsidRPr="00125BE4">
              <w:rPr>
                <w:color w:val="FF0000"/>
                <w:szCs w:val="24"/>
              </w:rPr>
              <w:t>241</w:t>
            </w:r>
          </w:p>
        </w:tc>
        <w:tc>
          <w:tcPr>
            <w:tcW w:w="1790" w:type="dxa"/>
            <w:tcBorders>
              <w:top w:val="nil"/>
              <w:left w:val="nil"/>
              <w:bottom w:val="single" w:sz="4" w:space="0" w:color="auto"/>
              <w:right w:val="single" w:sz="4" w:space="0" w:color="auto"/>
            </w:tcBorders>
            <w:noWrap/>
            <w:vAlign w:val="bottom"/>
            <w:hideMark/>
          </w:tcPr>
          <w:p w14:paraId="50CE33F2" w14:textId="77777777" w:rsidR="00410263" w:rsidRPr="00125BE4" w:rsidRDefault="00410263" w:rsidP="0019418E">
            <w:pPr>
              <w:spacing w:after="0"/>
              <w:jc w:val="right"/>
              <w:rPr>
                <w:color w:val="FF0000"/>
                <w:szCs w:val="24"/>
              </w:rPr>
            </w:pPr>
            <w:r w:rsidRPr="00125BE4">
              <w:rPr>
                <w:color w:val="FF0000"/>
                <w:szCs w:val="24"/>
              </w:rPr>
              <w:t>288</w:t>
            </w:r>
          </w:p>
        </w:tc>
        <w:tc>
          <w:tcPr>
            <w:tcW w:w="1793" w:type="dxa"/>
            <w:tcBorders>
              <w:top w:val="nil"/>
              <w:left w:val="nil"/>
              <w:bottom w:val="single" w:sz="4" w:space="0" w:color="auto"/>
              <w:right w:val="single" w:sz="4" w:space="0" w:color="auto"/>
            </w:tcBorders>
            <w:noWrap/>
            <w:vAlign w:val="bottom"/>
            <w:hideMark/>
          </w:tcPr>
          <w:p w14:paraId="11ABBAB6" w14:textId="77777777" w:rsidR="00410263" w:rsidRPr="00125BE4" w:rsidRDefault="00410263" w:rsidP="0019418E">
            <w:pPr>
              <w:spacing w:after="0"/>
              <w:jc w:val="right"/>
              <w:rPr>
                <w:color w:val="FF0000"/>
                <w:szCs w:val="24"/>
              </w:rPr>
            </w:pPr>
            <w:r w:rsidRPr="00125BE4">
              <w:rPr>
                <w:color w:val="FF0000"/>
                <w:szCs w:val="24"/>
              </w:rPr>
              <w:t>357</w:t>
            </w:r>
          </w:p>
        </w:tc>
      </w:tr>
      <w:tr w:rsidR="00410263" w:rsidRPr="00125BE4" w14:paraId="1E77DC5A"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55D1975F" w14:textId="77777777" w:rsidR="00410263" w:rsidRPr="00125BE4" w:rsidRDefault="00410263" w:rsidP="0019418E">
            <w:pPr>
              <w:spacing w:after="0"/>
              <w:jc w:val="left"/>
              <w:rPr>
                <w:color w:val="000000"/>
                <w:szCs w:val="24"/>
              </w:rPr>
            </w:pPr>
            <w:r w:rsidRPr="00125BE4">
              <w:rPr>
                <w:color w:val="000000"/>
                <w:szCs w:val="24"/>
              </w:rPr>
              <w:t>Post-employment benefit deficit</w:t>
            </w:r>
          </w:p>
        </w:tc>
        <w:tc>
          <w:tcPr>
            <w:tcW w:w="1790" w:type="dxa"/>
            <w:tcBorders>
              <w:top w:val="nil"/>
              <w:left w:val="nil"/>
              <w:bottom w:val="single" w:sz="4" w:space="0" w:color="auto"/>
              <w:right w:val="single" w:sz="4" w:space="0" w:color="auto"/>
            </w:tcBorders>
            <w:noWrap/>
            <w:vAlign w:val="bottom"/>
            <w:hideMark/>
          </w:tcPr>
          <w:p w14:paraId="64A906C7" w14:textId="77777777" w:rsidR="00410263" w:rsidRPr="00125BE4" w:rsidRDefault="00410263" w:rsidP="0019418E">
            <w:pPr>
              <w:spacing w:after="0"/>
              <w:jc w:val="right"/>
              <w:rPr>
                <w:color w:val="FF0000"/>
                <w:szCs w:val="24"/>
              </w:rPr>
            </w:pPr>
            <w:r w:rsidRPr="00125BE4">
              <w:rPr>
                <w:color w:val="FF0000"/>
                <w:szCs w:val="24"/>
              </w:rPr>
              <w:t>657</w:t>
            </w:r>
          </w:p>
        </w:tc>
        <w:tc>
          <w:tcPr>
            <w:tcW w:w="1790" w:type="dxa"/>
            <w:tcBorders>
              <w:top w:val="nil"/>
              <w:left w:val="nil"/>
              <w:bottom w:val="single" w:sz="4" w:space="0" w:color="auto"/>
              <w:right w:val="single" w:sz="4" w:space="0" w:color="auto"/>
            </w:tcBorders>
            <w:noWrap/>
            <w:vAlign w:val="bottom"/>
            <w:hideMark/>
          </w:tcPr>
          <w:p w14:paraId="4375F661" w14:textId="77777777" w:rsidR="00410263" w:rsidRPr="00125BE4" w:rsidRDefault="00410263" w:rsidP="0019418E">
            <w:pPr>
              <w:spacing w:after="0"/>
              <w:jc w:val="right"/>
              <w:rPr>
                <w:color w:val="FF0000"/>
                <w:szCs w:val="24"/>
              </w:rPr>
            </w:pPr>
            <w:r w:rsidRPr="00125BE4">
              <w:rPr>
                <w:color w:val="FF0000"/>
                <w:szCs w:val="24"/>
              </w:rPr>
              <w:t>400</w:t>
            </w:r>
          </w:p>
        </w:tc>
        <w:tc>
          <w:tcPr>
            <w:tcW w:w="1793" w:type="dxa"/>
            <w:tcBorders>
              <w:top w:val="nil"/>
              <w:left w:val="nil"/>
              <w:bottom w:val="single" w:sz="4" w:space="0" w:color="auto"/>
              <w:right w:val="single" w:sz="4" w:space="0" w:color="auto"/>
            </w:tcBorders>
            <w:noWrap/>
            <w:vAlign w:val="bottom"/>
            <w:hideMark/>
          </w:tcPr>
          <w:p w14:paraId="1F79CB45" w14:textId="77777777" w:rsidR="00410263" w:rsidRPr="00125BE4" w:rsidRDefault="00410263" w:rsidP="0019418E">
            <w:pPr>
              <w:spacing w:after="0"/>
              <w:jc w:val="right"/>
              <w:rPr>
                <w:color w:val="FF0000"/>
                <w:szCs w:val="24"/>
              </w:rPr>
            </w:pPr>
            <w:r w:rsidRPr="00125BE4">
              <w:rPr>
                <w:color w:val="FF0000"/>
                <w:szCs w:val="24"/>
              </w:rPr>
              <w:t>303</w:t>
            </w:r>
          </w:p>
        </w:tc>
      </w:tr>
      <w:tr w:rsidR="00410263" w:rsidRPr="00125BE4" w14:paraId="4E013834"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774D2AB4" w14:textId="77777777" w:rsidR="00410263" w:rsidRPr="00125BE4" w:rsidRDefault="00410263" w:rsidP="0019418E">
            <w:pPr>
              <w:spacing w:after="0"/>
              <w:jc w:val="left"/>
              <w:rPr>
                <w:color w:val="000000"/>
                <w:szCs w:val="24"/>
              </w:rPr>
            </w:pPr>
            <w:r w:rsidRPr="00125BE4">
              <w:rPr>
                <w:color w:val="000000"/>
                <w:szCs w:val="24"/>
              </w:rPr>
              <w:t>Deferred tax liabilities</w:t>
            </w:r>
          </w:p>
        </w:tc>
        <w:tc>
          <w:tcPr>
            <w:tcW w:w="1790" w:type="dxa"/>
            <w:tcBorders>
              <w:top w:val="nil"/>
              <w:left w:val="nil"/>
              <w:bottom w:val="single" w:sz="4" w:space="0" w:color="auto"/>
              <w:right w:val="single" w:sz="4" w:space="0" w:color="auto"/>
            </w:tcBorders>
            <w:noWrap/>
            <w:vAlign w:val="bottom"/>
            <w:hideMark/>
          </w:tcPr>
          <w:p w14:paraId="666C3C91" w14:textId="77777777" w:rsidR="00410263" w:rsidRPr="00125BE4" w:rsidRDefault="00410263" w:rsidP="0019418E">
            <w:pPr>
              <w:spacing w:after="0"/>
              <w:jc w:val="right"/>
              <w:rPr>
                <w:color w:val="FF0000"/>
                <w:szCs w:val="24"/>
              </w:rPr>
            </w:pPr>
            <w:r w:rsidRPr="00125BE4">
              <w:rPr>
                <w:color w:val="FF0000"/>
                <w:szCs w:val="24"/>
              </w:rPr>
              <w:t>269</w:t>
            </w:r>
          </w:p>
        </w:tc>
        <w:tc>
          <w:tcPr>
            <w:tcW w:w="1790" w:type="dxa"/>
            <w:tcBorders>
              <w:top w:val="nil"/>
              <w:left w:val="nil"/>
              <w:bottom w:val="single" w:sz="4" w:space="0" w:color="auto"/>
              <w:right w:val="single" w:sz="4" w:space="0" w:color="auto"/>
            </w:tcBorders>
            <w:noWrap/>
            <w:vAlign w:val="bottom"/>
            <w:hideMark/>
          </w:tcPr>
          <w:p w14:paraId="615C6635" w14:textId="77777777" w:rsidR="00410263" w:rsidRPr="00125BE4" w:rsidRDefault="00410263" w:rsidP="0019418E">
            <w:pPr>
              <w:spacing w:after="0"/>
              <w:jc w:val="right"/>
              <w:rPr>
                <w:color w:val="FF0000"/>
                <w:szCs w:val="24"/>
              </w:rPr>
            </w:pPr>
            <w:r w:rsidRPr="00125BE4">
              <w:rPr>
                <w:color w:val="FF0000"/>
                <w:szCs w:val="24"/>
              </w:rPr>
              <w:t>119</w:t>
            </w:r>
          </w:p>
        </w:tc>
        <w:tc>
          <w:tcPr>
            <w:tcW w:w="1793" w:type="dxa"/>
            <w:tcBorders>
              <w:top w:val="nil"/>
              <w:left w:val="nil"/>
              <w:bottom w:val="single" w:sz="4" w:space="0" w:color="auto"/>
              <w:right w:val="single" w:sz="4" w:space="0" w:color="auto"/>
            </w:tcBorders>
            <w:noWrap/>
            <w:vAlign w:val="bottom"/>
            <w:hideMark/>
          </w:tcPr>
          <w:p w14:paraId="30C9EFCC" w14:textId="77777777" w:rsidR="00410263" w:rsidRPr="00125BE4" w:rsidRDefault="00410263" w:rsidP="0019418E">
            <w:pPr>
              <w:spacing w:after="0"/>
              <w:jc w:val="right"/>
              <w:rPr>
                <w:color w:val="FF0000"/>
                <w:szCs w:val="24"/>
              </w:rPr>
            </w:pPr>
            <w:r w:rsidRPr="00125BE4">
              <w:rPr>
                <w:color w:val="FF0000"/>
                <w:szCs w:val="24"/>
              </w:rPr>
              <w:t>910</w:t>
            </w:r>
          </w:p>
        </w:tc>
      </w:tr>
      <w:tr w:rsidR="00410263" w:rsidRPr="00125BE4" w14:paraId="06F9EA36"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1FD60D97"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71D42681" w14:textId="77777777" w:rsidR="00410263" w:rsidRPr="00125BE4" w:rsidRDefault="00410263" w:rsidP="0019418E">
            <w:pPr>
              <w:spacing w:after="0"/>
              <w:jc w:val="right"/>
              <w:rPr>
                <w:b/>
                <w:bCs/>
                <w:color w:val="FF0000"/>
                <w:szCs w:val="24"/>
              </w:rPr>
            </w:pPr>
            <w:r w:rsidRPr="00125BE4">
              <w:rPr>
                <w:b/>
                <w:bCs/>
                <w:color w:val="FF0000"/>
                <w:szCs w:val="24"/>
              </w:rPr>
              <w:t>14,902</w:t>
            </w:r>
          </w:p>
        </w:tc>
        <w:tc>
          <w:tcPr>
            <w:tcW w:w="1790" w:type="dxa"/>
            <w:tcBorders>
              <w:top w:val="nil"/>
              <w:left w:val="nil"/>
              <w:bottom w:val="single" w:sz="4" w:space="0" w:color="auto"/>
              <w:right w:val="single" w:sz="4" w:space="0" w:color="auto"/>
            </w:tcBorders>
            <w:noWrap/>
            <w:vAlign w:val="bottom"/>
            <w:hideMark/>
          </w:tcPr>
          <w:p w14:paraId="72D61C18" w14:textId="77777777" w:rsidR="00410263" w:rsidRPr="00125BE4" w:rsidRDefault="00410263" w:rsidP="0019418E">
            <w:pPr>
              <w:spacing w:after="0"/>
              <w:jc w:val="right"/>
              <w:rPr>
                <w:b/>
                <w:bCs/>
                <w:color w:val="FF0000"/>
                <w:szCs w:val="24"/>
              </w:rPr>
            </w:pPr>
            <w:r w:rsidRPr="00125BE4">
              <w:rPr>
                <w:b/>
                <w:bCs/>
                <w:color w:val="FF0000"/>
                <w:szCs w:val="24"/>
              </w:rPr>
              <w:t>16,033</w:t>
            </w:r>
          </w:p>
        </w:tc>
        <w:tc>
          <w:tcPr>
            <w:tcW w:w="1793" w:type="dxa"/>
            <w:tcBorders>
              <w:top w:val="nil"/>
              <w:left w:val="nil"/>
              <w:bottom w:val="single" w:sz="4" w:space="0" w:color="auto"/>
              <w:right w:val="single" w:sz="4" w:space="0" w:color="auto"/>
            </w:tcBorders>
            <w:noWrap/>
            <w:vAlign w:val="bottom"/>
            <w:hideMark/>
          </w:tcPr>
          <w:p w14:paraId="1B00C107" w14:textId="77777777" w:rsidR="00410263" w:rsidRPr="00125BE4" w:rsidRDefault="00410263" w:rsidP="0019418E">
            <w:pPr>
              <w:spacing w:after="0"/>
              <w:jc w:val="right"/>
              <w:rPr>
                <w:b/>
                <w:bCs/>
                <w:color w:val="FF0000"/>
                <w:szCs w:val="24"/>
              </w:rPr>
            </w:pPr>
            <w:r w:rsidRPr="00125BE4">
              <w:rPr>
                <w:b/>
                <w:bCs/>
                <w:color w:val="FF0000"/>
                <w:szCs w:val="24"/>
              </w:rPr>
              <w:t>17,542</w:t>
            </w:r>
          </w:p>
        </w:tc>
      </w:tr>
      <w:tr w:rsidR="00410263" w:rsidRPr="00125BE4" w14:paraId="15B13E2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3C9AC3BA" w14:textId="77777777" w:rsidR="00410263" w:rsidRPr="00125BE4" w:rsidRDefault="00410263" w:rsidP="0019418E">
            <w:pPr>
              <w:spacing w:after="0"/>
              <w:jc w:val="left"/>
              <w:rPr>
                <w:b/>
                <w:bCs/>
                <w:color w:val="000000"/>
                <w:szCs w:val="24"/>
              </w:rPr>
            </w:pPr>
            <w:r w:rsidRPr="00125BE4">
              <w:rPr>
                <w:b/>
                <w:bCs/>
                <w:color w:val="000000"/>
                <w:szCs w:val="24"/>
              </w:rPr>
              <w:t>Net assets</w:t>
            </w:r>
          </w:p>
        </w:tc>
        <w:tc>
          <w:tcPr>
            <w:tcW w:w="1790" w:type="dxa"/>
            <w:tcBorders>
              <w:top w:val="nil"/>
              <w:left w:val="nil"/>
              <w:bottom w:val="single" w:sz="4" w:space="0" w:color="auto"/>
              <w:right w:val="single" w:sz="4" w:space="0" w:color="auto"/>
            </w:tcBorders>
            <w:noWrap/>
            <w:vAlign w:val="bottom"/>
            <w:hideMark/>
          </w:tcPr>
          <w:p w14:paraId="1853938F" w14:textId="77777777" w:rsidR="00410263" w:rsidRPr="00125BE4" w:rsidRDefault="00410263" w:rsidP="0019418E">
            <w:pPr>
              <w:spacing w:after="0"/>
              <w:jc w:val="right"/>
              <w:rPr>
                <w:b/>
                <w:bCs/>
                <w:color w:val="000000"/>
                <w:szCs w:val="24"/>
              </w:rPr>
            </w:pPr>
            <w:r w:rsidRPr="00125BE4">
              <w:rPr>
                <w:b/>
                <w:bCs/>
                <w:color w:val="000000"/>
                <w:szCs w:val="24"/>
              </w:rPr>
              <w:t>11,665</w:t>
            </w:r>
          </w:p>
        </w:tc>
        <w:tc>
          <w:tcPr>
            <w:tcW w:w="1790" w:type="dxa"/>
            <w:tcBorders>
              <w:top w:val="nil"/>
              <w:left w:val="nil"/>
              <w:bottom w:val="single" w:sz="4" w:space="0" w:color="auto"/>
              <w:right w:val="single" w:sz="4" w:space="0" w:color="auto"/>
            </w:tcBorders>
            <w:noWrap/>
            <w:vAlign w:val="bottom"/>
            <w:hideMark/>
          </w:tcPr>
          <w:p w14:paraId="59509862" w14:textId="77777777" w:rsidR="00410263" w:rsidRPr="00125BE4" w:rsidRDefault="00410263" w:rsidP="0019418E">
            <w:pPr>
              <w:spacing w:after="0"/>
              <w:jc w:val="right"/>
              <w:rPr>
                <w:b/>
                <w:bCs/>
                <w:color w:val="000000"/>
                <w:szCs w:val="24"/>
              </w:rPr>
            </w:pPr>
            <w:r w:rsidRPr="00125BE4">
              <w:rPr>
                <w:b/>
                <w:bCs/>
                <w:color w:val="000000"/>
                <w:szCs w:val="24"/>
              </w:rPr>
              <w:t>12,225</w:t>
            </w:r>
          </w:p>
        </w:tc>
        <w:tc>
          <w:tcPr>
            <w:tcW w:w="1793" w:type="dxa"/>
            <w:tcBorders>
              <w:top w:val="nil"/>
              <w:left w:val="nil"/>
              <w:bottom w:val="single" w:sz="4" w:space="0" w:color="auto"/>
              <w:right w:val="single" w:sz="4" w:space="0" w:color="auto"/>
            </w:tcBorders>
            <w:noWrap/>
            <w:vAlign w:val="bottom"/>
            <w:hideMark/>
          </w:tcPr>
          <w:p w14:paraId="03F2D3BA" w14:textId="77777777" w:rsidR="00410263" w:rsidRPr="00125BE4" w:rsidRDefault="00410263" w:rsidP="0019418E">
            <w:pPr>
              <w:spacing w:after="0"/>
              <w:jc w:val="right"/>
              <w:rPr>
                <w:b/>
                <w:bCs/>
                <w:color w:val="000000"/>
                <w:szCs w:val="24"/>
              </w:rPr>
            </w:pPr>
            <w:r w:rsidRPr="00125BE4">
              <w:rPr>
                <w:b/>
                <w:bCs/>
                <w:color w:val="000000"/>
                <w:szCs w:val="24"/>
              </w:rPr>
              <w:t>15,632</w:t>
            </w:r>
          </w:p>
        </w:tc>
      </w:tr>
      <w:tr w:rsidR="00410263" w:rsidRPr="00125BE4" w14:paraId="2732C1D7"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4BAAC8EB" w14:textId="77777777" w:rsidR="00410263" w:rsidRPr="00125BE4" w:rsidRDefault="00410263" w:rsidP="0019418E">
            <w:pPr>
              <w:spacing w:after="0"/>
              <w:jc w:val="left"/>
              <w:rPr>
                <w:b/>
                <w:bCs/>
                <w:color w:val="000000"/>
                <w:szCs w:val="24"/>
              </w:rPr>
            </w:pPr>
            <w:r w:rsidRPr="00125BE4">
              <w:rPr>
                <w:b/>
                <w:bCs/>
                <w:color w:val="000000"/>
                <w:szCs w:val="24"/>
              </w:rPr>
              <w:t>Equity</w:t>
            </w:r>
          </w:p>
        </w:tc>
        <w:tc>
          <w:tcPr>
            <w:tcW w:w="1790" w:type="dxa"/>
            <w:tcBorders>
              <w:top w:val="nil"/>
              <w:left w:val="nil"/>
              <w:bottom w:val="single" w:sz="4" w:space="0" w:color="auto"/>
              <w:right w:val="single" w:sz="4" w:space="0" w:color="auto"/>
            </w:tcBorders>
            <w:noWrap/>
            <w:vAlign w:val="bottom"/>
            <w:hideMark/>
          </w:tcPr>
          <w:p w14:paraId="71EABC48" w14:textId="77777777" w:rsidR="00410263" w:rsidRPr="00125BE4" w:rsidRDefault="00410263" w:rsidP="0019418E">
            <w:pPr>
              <w:spacing w:after="0"/>
              <w:jc w:val="left"/>
              <w:rPr>
                <w:color w:val="000000"/>
                <w:szCs w:val="24"/>
              </w:rPr>
            </w:pPr>
            <w:r w:rsidRPr="00125BE4">
              <w:rPr>
                <w:color w:val="000000"/>
                <w:szCs w:val="24"/>
              </w:rPr>
              <w:t> </w:t>
            </w:r>
          </w:p>
        </w:tc>
        <w:tc>
          <w:tcPr>
            <w:tcW w:w="1790" w:type="dxa"/>
            <w:tcBorders>
              <w:top w:val="nil"/>
              <w:left w:val="nil"/>
              <w:bottom w:val="single" w:sz="4" w:space="0" w:color="auto"/>
              <w:right w:val="single" w:sz="4" w:space="0" w:color="auto"/>
            </w:tcBorders>
            <w:noWrap/>
            <w:vAlign w:val="bottom"/>
            <w:hideMark/>
          </w:tcPr>
          <w:p w14:paraId="5545F8FC" w14:textId="77777777" w:rsidR="00410263" w:rsidRPr="00125BE4" w:rsidRDefault="00410263" w:rsidP="0019418E">
            <w:pPr>
              <w:spacing w:after="0"/>
              <w:jc w:val="left"/>
              <w:rPr>
                <w:color w:val="000000"/>
                <w:szCs w:val="24"/>
              </w:rPr>
            </w:pPr>
            <w:r w:rsidRPr="00125BE4">
              <w:rPr>
                <w:color w:val="000000"/>
                <w:szCs w:val="24"/>
              </w:rPr>
              <w:t> </w:t>
            </w:r>
          </w:p>
        </w:tc>
        <w:tc>
          <w:tcPr>
            <w:tcW w:w="1793" w:type="dxa"/>
            <w:tcBorders>
              <w:top w:val="nil"/>
              <w:left w:val="nil"/>
              <w:bottom w:val="single" w:sz="4" w:space="0" w:color="auto"/>
              <w:right w:val="single" w:sz="4" w:space="0" w:color="auto"/>
            </w:tcBorders>
            <w:noWrap/>
            <w:vAlign w:val="bottom"/>
            <w:hideMark/>
          </w:tcPr>
          <w:p w14:paraId="786DCBDC" w14:textId="77777777" w:rsidR="00410263" w:rsidRPr="00125BE4" w:rsidRDefault="00410263" w:rsidP="0019418E">
            <w:pPr>
              <w:spacing w:after="0"/>
              <w:jc w:val="left"/>
              <w:rPr>
                <w:color w:val="000000"/>
                <w:szCs w:val="24"/>
              </w:rPr>
            </w:pPr>
            <w:r w:rsidRPr="00125BE4">
              <w:rPr>
                <w:color w:val="000000"/>
                <w:szCs w:val="24"/>
              </w:rPr>
              <w:t> </w:t>
            </w:r>
          </w:p>
        </w:tc>
      </w:tr>
      <w:tr w:rsidR="00410263" w:rsidRPr="00125BE4" w14:paraId="7BEC0BFC"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14325F4" w14:textId="77777777" w:rsidR="00410263" w:rsidRPr="00125BE4" w:rsidRDefault="00410263" w:rsidP="0019418E">
            <w:pPr>
              <w:spacing w:after="0"/>
              <w:jc w:val="left"/>
              <w:rPr>
                <w:color w:val="000000"/>
                <w:szCs w:val="24"/>
              </w:rPr>
            </w:pPr>
            <w:r w:rsidRPr="00125BE4">
              <w:rPr>
                <w:color w:val="000000"/>
                <w:szCs w:val="24"/>
              </w:rPr>
              <w:t>Share capital</w:t>
            </w:r>
          </w:p>
        </w:tc>
        <w:tc>
          <w:tcPr>
            <w:tcW w:w="1790" w:type="dxa"/>
            <w:tcBorders>
              <w:top w:val="nil"/>
              <w:left w:val="nil"/>
              <w:bottom w:val="single" w:sz="4" w:space="0" w:color="auto"/>
              <w:right w:val="single" w:sz="4" w:space="0" w:color="auto"/>
            </w:tcBorders>
            <w:noWrap/>
            <w:vAlign w:val="bottom"/>
            <w:hideMark/>
          </w:tcPr>
          <w:p w14:paraId="6813DB1A" w14:textId="77777777" w:rsidR="00410263" w:rsidRPr="00125BE4" w:rsidRDefault="00410263" w:rsidP="0019418E">
            <w:pPr>
              <w:spacing w:after="0"/>
              <w:jc w:val="right"/>
              <w:rPr>
                <w:color w:val="000000"/>
                <w:szCs w:val="24"/>
              </w:rPr>
            </w:pPr>
            <w:r w:rsidRPr="00125BE4">
              <w:rPr>
                <w:color w:val="000000"/>
                <w:szCs w:val="24"/>
              </w:rPr>
              <w:t>445</w:t>
            </w:r>
          </w:p>
        </w:tc>
        <w:tc>
          <w:tcPr>
            <w:tcW w:w="1790" w:type="dxa"/>
            <w:tcBorders>
              <w:top w:val="nil"/>
              <w:left w:val="nil"/>
              <w:bottom w:val="single" w:sz="4" w:space="0" w:color="auto"/>
              <w:right w:val="single" w:sz="4" w:space="0" w:color="auto"/>
            </w:tcBorders>
            <w:noWrap/>
            <w:vAlign w:val="bottom"/>
            <w:hideMark/>
          </w:tcPr>
          <w:p w14:paraId="5CC97000" w14:textId="77777777" w:rsidR="00410263" w:rsidRPr="00125BE4" w:rsidRDefault="00410263" w:rsidP="0019418E">
            <w:pPr>
              <w:spacing w:after="0"/>
              <w:jc w:val="right"/>
              <w:rPr>
                <w:color w:val="000000"/>
                <w:szCs w:val="24"/>
              </w:rPr>
            </w:pPr>
            <w:r w:rsidRPr="00125BE4">
              <w:rPr>
                <w:color w:val="000000"/>
                <w:szCs w:val="24"/>
              </w:rPr>
              <w:t>463</w:t>
            </w:r>
          </w:p>
        </w:tc>
        <w:tc>
          <w:tcPr>
            <w:tcW w:w="1793" w:type="dxa"/>
            <w:tcBorders>
              <w:top w:val="nil"/>
              <w:left w:val="nil"/>
              <w:bottom w:val="single" w:sz="4" w:space="0" w:color="auto"/>
              <w:right w:val="single" w:sz="4" w:space="0" w:color="auto"/>
            </w:tcBorders>
            <w:noWrap/>
            <w:vAlign w:val="bottom"/>
            <w:hideMark/>
          </w:tcPr>
          <w:p w14:paraId="36DA9DFF" w14:textId="77777777" w:rsidR="00410263" w:rsidRPr="00125BE4" w:rsidRDefault="00410263" w:rsidP="0019418E">
            <w:pPr>
              <w:spacing w:after="0"/>
              <w:jc w:val="right"/>
              <w:rPr>
                <w:color w:val="000000"/>
                <w:szCs w:val="24"/>
              </w:rPr>
            </w:pPr>
            <w:r w:rsidRPr="00125BE4">
              <w:rPr>
                <w:color w:val="000000"/>
                <w:szCs w:val="24"/>
              </w:rPr>
              <w:t>484</w:t>
            </w:r>
          </w:p>
        </w:tc>
      </w:tr>
      <w:tr w:rsidR="00410263" w:rsidRPr="00125BE4" w14:paraId="6342B832"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994C646" w14:textId="77777777" w:rsidR="00410263" w:rsidRPr="00125BE4" w:rsidRDefault="00410263" w:rsidP="0019418E">
            <w:pPr>
              <w:spacing w:after="0"/>
              <w:jc w:val="left"/>
              <w:rPr>
                <w:color w:val="000000"/>
                <w:szCs w:val="24"/>
              </w:rPr>
            </w:pPr>
            <w:r w:rsidRPr="00125BE4">
              <w:rPr>
                <w:color w:val="000000"/>
                <w:szCs w:val="24"/>
              </w:rPr>
              <w:t>Share premium</w:t>
            </w:r>
          </w:p>
        </w:tc>
        <w:tc>
          <w:tcPr>
            <w:tcW w:w="1790" w:type="dxa"/>
            <w:tcBorders>
              <w:top w:val="nil"/>
              <w:left w:val="nil"/>
              <w:bottom w:val="single" w:sz="4" w:space="0" w:color="auto"/>
              <w:right w:val="single" w:sz="4" w:space="0" w:color="auto"/>
            </w:tcBorders>
            <w:noWrap/>
            <w:vAlign w:val="bottom"/>
            <w:hideMark/>
          </w:tcPr>
          <w:p w14:paraId="4B872B7E" w14:textId="77777777" w:rsidR="00410263" w:rsidRPr="00125BE4" w:rsidRDefault="00410263" w:rsidP="0019418E">
            <w:pPr>
              <w:spacing w:after="0"/>
              <w:jc w:val="right"/>
              <w:rPr>
                <w:color w:val="000000"/>
                <w:szCs w:val="24"/>
              </w:rPr>
            </w:pPr>
            <w:r w:rsidRPr="00125BE4">
              <w:rPr>
                <w:color w:val="000000"/>
                <w:szCs w:val="24"/>
              </w:rPr>
              <w:t>5,165</w:t>
            </w:r>
          </w:p>
        </w:tc>
        <w:tc>
          <w:tcPr>
            <w:tcW w:w="1790" w:type="dxa"/>
            <w:tcBorders>
              <w:top w:val="nil"/>
              <w:left w:val="nil"/>
              <w:bottom w:val="single" w:sz="4" w:space="0" w:color="auto"/>
              <w:right w:val="single" w:sz="4" w:space="0" w:color="auto"/>
            </w:tcBorders>
            <w:noWrap/>
            <w:vAlign w:val="bottom"/>
            <w:hideMark/>
          </w:tcPr>
          <w:p w14:paraId="1B9C663B" w14:textId="77777777" w:rsidR="00410263" w:rsidRPr="00125BE4" w:rsidRDefault="00410263" w:rsidP="0019418E">
            <w:pPr>
              <w:spacing w:after="0"/>
              <w:jc w:val="right"/>
              <w:rPr>
                <w:color w:val="000000"/>
                <w:szCs w:val="24"/>
              </w:rPr>
            </w:pPr>
            <w:r w:rsidRPr="00125BE4">
              <w:rPr>
                <w:color w:val="000000"/>
                <w:szCs w:val="24"/>
              </w:rPr>
              <w:t>5,165</w:t>
            </w:r>
          </w:p>
        </w:tc>
        <w:tc>
          <w:tcPr>
            <w:tcW w:w="1793" w:type="dxa"/>
            <w:tcBorders>
              <w:top w:val="nil"/>
              <w:left w:val="nil"/>
              <w:bottom w:val="single" w:sz="4" w:space="0" w:color="auto"/>
              <w:right w:val="single" w:sz="4" w:space="0" w:color="auto"/>
            </w:tcBorders>
            <w:noWrap/>
            <w:vAlign w:val="bottom"/>
            <w:hideMark/>
          </w:tcPr>
          <w:p w14:paraId="5A0A96A9" w14:textId="77777777" w:rsidR="00410263" w:rsidRPr="00125BE4" w:rsidRDefault="00410263" w:rsidP="0019418E">
            <w:pPr>
              <w:spacing w:after="0"/>
              <w:jc w:val="right"/>
              <w:rPr>
                <w:color w:val="000000"/>
                <w:szCs w:val="24"/>
              </w:rPr>
            </w:pPr>
            <w:r w:rsidRPr="00125BE4">
              <w:rPr>
                <w:color w:val="000000"/>
                <w:szCs w:val="24"/>
              </w:rPr>
              <w:t>5,165</w:t>
            </w:r>
          </w:p>
        </w:tc>
      </w:tr>
      <w:tr w:rsidR="00410263" w:rsidRPr="00125BE4" w14:paraId="43BAA23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11A13819" w14:textId="77777777" w:rsidR="00410263" w:rsidRPr="00125BE4" w:rsidRDefault="00410263" w:rsidP="0019418E">
            <w:pPr>
              <w:spacing w:after="0"/>
              <w:jc w:val="left"/>
              <w:rPr>
                <w:color w:val="000000"/>
                <w:szCs w:val="24"/>
              </w:rPr>
            </w:pPr>
            <w:r w:rsidRPr="00125BE4">
              <w:rPr>
                <w:color w:val="000000"/>
                <w:szCs w:val="24"/>
              </w:rPr>
              <w:t>Other reserves</w:t>
            </w:r>
          </w:p>
        </w:tc>
        <w:tc>
          <w:tcPr>
            <w:tcW w:w="1790" w:type="dxa"/>
            <w:tcBorders>
              <w:top w:val="nil"/>
              <w:left w:val="nil"/>
              <w:bottom w:val="single" w:sz="4" w:space="0" w:color="auto"/>
              <w:right w:val="single" w:sz="4" w:space="0" w:color="auto"/>
            </w:tcBorders>
            <w:noWrap/>
            <w:vAlign w:val="bottom"/>
            <w:hideMark/>
          </w:tcPr>
          <w:p w14:paraId="70F1DA11" w14:textId="77777777" w:rsidR="00410263" w:rsidRPr="00125BE4" w:rsidRDefault="00410263" w:rsidP="0019418E">
            <w:pPr>
              <w:spacing w:after="0"/>
              <w:jc w:val="right"/>
              <w:rPr>
                <w:color w:val="000000"/>
                <w:szCs w:val="24"/>
              </w:rPr>
            </w:pPr>
            <w:r w:rsidRPr="00125BE4">
              <w:rPr>
                <w:color w:val="000000"/>
                <w:szCs w:val="24"/>
              </w:rPr>
              <w:t>3,131</w:t>
            </w:r>
          </w:p>
        </w:tc>
        <w:tc>
          <w:tcPr>
            <w:tcW w:w="1790" w:type="dxa"/>
            <w:tcBorders>
              <w:top w:val="nil"/>
              <w:left w:val="nil"/>
              <w:bottom w:val="single" w:sz="4" w:space="0" w:color="auto"/>
              <w:right w:val="single" w:sz="4" w:space="0" w:color="auto"/>
            </w:tcBorders>
            <w:noWrap/>
            <w:vAlign w:val="bottom"/>
            <w:hideMark/>
          </w:tcPr>
          <w:p w14:paraId="0947A6DB" w14:textId="77777777" w:rsidR="00410263" w:rsidRPr="00125BE4" w:rsidRDefault="00410263" w:rsidP="0019418E">
            <w:pPr>
              <w:spacing w:after="0"/>
              <w:jc w:val="right"/>
              <w:rPr>
                <w:color w:val="000000"/>
                <w:szCs w:val="24"/>
              </w:rPr>
            </w:pPr>
            <w:r w:rsidRPr="00125BE4">
              <w:rPr>
                <w:color w:val="000000"/>
                <w:szCs w:val="24"/>
              </w:rPr>
              <w:t>3,139</w:t>
            </w:r>
          </w:p>
        </w:tc>
        <w:tc>
          <w:tcPr>
            <w:tcW w:w="1793" w:type="dxa"/>
            <w:tcBorders>
              <w:top w:val="nil"/>
              <w:left w:val="nil"/>
              <w:bottom w:val="single" w:sz="4" w:space="0" w:color="auto"/>
              <w:right w:val="single" w:sz="4" w:space="0" w:color="auto"/>
            </w:tcBorders>
            <w:noWrap/>
            <w:vAlign w:val="bottom"/>
            <w:hideMark/>
          </w:tcPr>
          <w:p w14:paraId="1CD8C999" w14:textId="77777777" w:rsidR="00410263" w:rsidRPr="00125BE4" w:rsidRDefault="00410263" w:rsidP="0019418E">
            <w:pPr>
              <w:spacing w:after="0"/>
              <w:jc w:val="right"/>
              <w:rPr>
                <w:color w:val="000000"/>
                <w:szCs w:val="24"/>
              </w:rPr>
            </w:pPr>
            <w:r w:rsidRPr="00125BE4">
              <w:rPr>
                <w:color w:val="000000"/>
                <w:szCs w:val="24"/>
              </w:rPr>
              <w:t>3,080</w:t>
            </w:r>
          </w:p>
        </w:tc>
      </w:tr>
      <w:tr w:rsidR="00410263" w:rsidRPr="00125BE4" w14:paraId="63ED60A9"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9EEC5B7" w14:textId="77777777" w:rsidR="00410263" w:rsidRPr="00125BE4" w:rsidRDefault="00410263" w:rsidP="0019418E">
            <w:pPr>
              <w:spacing w:after="0"/>
              <w:jc w:val="left"/>
              <w:rPr>
                <w:color w:val="000000"/>
                <w:szCs w:val="24"/>
              </w:rPr>
            </w:pPr>
            <w:r w:rsidRPr="00125BE4">
              <w:rPr>
                <w:color w:val="000000"/>
                <w:szCs w:val="24"/>
              </w:rPr>
              <w:t>Retained earnings</w:t>
            </w:r>
          </w:p>
        </w:tc>
        <w:tc>
          <w:tcPr>
            <w:tcW w:w="1790" w:type="dxa"/>
            <w:tcBorders>
              <w:top w:val="nil"/>
              <w:left w:val="nil"/>
              <w:bottom w:val="single" w:sz="4" w:space="0" w:color="auto"/>
              <w:right w:val="single" w:sz="4" w:space="0" w:color="auto"/>
            </w:tcBorders>
            <w:noWrap/>
            <w:vAlign w:val="bottom"/>
            <w:hideMark/>
          </w:tcPr>
          <w:p w14:paraId="0823E93B" w14:textId="77777777" w:rsidR="00410263" w:rsidRPr="00125BE4" w:rsidRDefault="00410263" w:rsidP="0019418E">
            <w:pPr>
              <w:spacing w:after="0"/>
              <w:jc w:val="right"/>
              <w:rPr>
                <w:color w:val="000000"/>
                <w:szCs w:val="24"/>
              </w:rPr>
            </w:pPr>
            <w:r w:rsidRPr="00125BE4">
              <w:rPr>
                <w:color w:val="000000"/>
                <w:szCs w:val="24"/>
              </w:rPr>
              <w:t>2,930</w:t>
            </w:r>
          </w:p>
        </w:tc>
        <w:tc>
          <w:tcPr>
            <w:tcW w:w="1790" w:type="dxa"/>
            <w:tcBorders>
              <w:top w:val="nil"/>
              <w:left w:val="nil"/>
              <w:bottom w:val="single" w:sz="4" w:space="0" w:color="auto"/>
              <w:right w:val="single" w:sz="4" w:space="0" w:color="auto"/>
            </w:tcBorders>
            <w:noWrap/>
            <w:vAlign w:val="bottom"/>
            <w:hideMark/>
          </w:tcPr>
          <w:p w14:paraId="64B7378D" w14:textId="77777777" w:rsidR="00410263" w:rsidRPr="00125BE4" w:rsidRDefault="00410263" w:rsidP="0019418E">
            <w:pPr>
              <w:spacing w:after="0"/>
              <w:jc w:val="right"/>
              <w:rPr>
                <w:color w:val="000000"/>
                <w:szCs w:val="24"/>
              </w:rPr>
            </w:pPr>
            <w:r w:rsidRPr="00125BE4">
              <w:rPr>
                <w:color w:val="000000"/>
                <w:szCs w:val="24"/>
              </w:rPr>
              <w:t>3,469</w:t>
            </w:r>
          </w:p>
        </w:tc>
        <w:tc>
          <w:tcPr>
            <w:tcW w:w="1793" w:type="dxa"/>
            <w:tcBorders>
              <w:top w:val="nil"/>
              <w:left w:val="nil"/>
              <w:bottom w:val="single" w:sz="4" w:space="0" w:color="auto"/>
              <w:right w:val="single" w:sz="4" w:space="0" w:color="auto"/>
            </w:tcBorders>
            <w:noWrap/>
            <w:vAlign w:val="bottom"/>
            <w:hideMark/>
          </w:tcPr>
          <w:p w14:paraId="63DB0220" w14:textId="77777777" w:rsidR="00410263" w:rsidRPr="00125BE4" w:rsidRDefault="00410263" w:rsidP="0019418E">
            <w:pPr>
              <w:spacing w:after="0"/>
              <w:jc w:val="right"/>
              <w:rPr>
                <w:color w:val="000000"/>
                <w:szCs w:val="24"/>
              </w:rPr>
            </w:pPr>
            <w:r w:rsidRPr="00125BE4">
              <w:rPr>
                <w:color w:val="000000"/>
                <w:szCs w:val="24"/>
              </w:rPr>
              <w:t>6,919</w:t>
            </w:r>
          </w:p>
        </w:tc>
      </w:tr>
      <w:tr w:rsidR="00410263" w:rsidRPr="00125BE4" w14:paraId="527EE8AD"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24A227D6" w14:textId="77777777" w:rsidR="00410263" w:rsidRPr="00125BE4" w:rsidRDefault="00410263" w:rsidP="0019418E">
            <w:pPr>
              <w:spacing w:after="0"/>
              <w:jc w:val="left"/>
              <w:rPr>
                <w:b/>
                <w:bCs/>
                <w:color w:val="000000"/>
                <w:szCs w:val="24"/>
              </w:rPr>
            </w:pPr>
            <w:r w:rsidRPr="00125BE4">
              <w:rPr>
                <w:b/>
                <w:bCs/>
                <w:color w:val="000000"/>
                <w:szCs w:val="24"/>
              </w:rPr>
              <w:t>Equity attributable to owners of the parent</w:t>
            </w:r>
          </w:p>
        </w:tc>
        <w:tc>
          <w:tcPr>
            <w:tcW w:w="1790" w:type="dxa"/>
            <w:tcBorders>
              <w:top w:val="nil"/>
              <w:left w:val="nil"/>
              <w:bottom w:val="single" w:sz="4" w:space="0" w:color="auto"/>
              <w:right w:val="single" w:sz="4" w:space="0" w:color="auto"/>
            </w:tcBorders>
            <w:noWrap/>
            <w:vAlign w:val="bottom"/>
            <w:hideMark/>
          </w:tcPr>
          <w:p w14:paraId="7BDEFA8E" w14:textId="77777777" w:rsidR="00410263" w:rsidRPr="00125BE4" w:rsidRDefault="00410263" w:rsidP="0019418E">
            <w:pPr>
              <w:spacing w:after="0"/>
              <w:jc w:val="right"/>
              <w:rPr>
                <w:b/>
                <w:bCs/>
                <w:color w:val="000000"/>
                <w:szCs w:val="24"/>
              </w:rPr>
            </w:pPr>
            <w:r w:rsidRPr="00125BE4">
              <w:rPr>
                <w:b/>
                <w:bCs/>
                <w:color w:val="000000"/>
                <w:szCs w:val="24"/>
              </w:rPr>
              <w:t>11,671</w:t>
            </w:r>
          </w:p>
        </w:tc>
        <w:tc>
          <w:tcPr>
            <w:tcW w:w="1790" w:type="dxa"/>
            <w:tcBorders>
              <w:top w:val="nil"/>
              <w:left w:val="nil"/>
              <w:bottom w:val="single" w:sz="4" w:space="0" w:color="auto"/>
              <w:right w:val="single" w:sz="4" w:space="0" w:color="auto"/>
            </w:tcBorders>
            <w:noWrap/>
            <w:vAlign w:val="bottom"/>
            <w:hideMark/>
          </w:tcPr>
          <w:p w14:paraId="343F142B" w14:textId="77777777" w:rsidR="00410263" w:rsidRPr="00125BE4" w:rsidRDefault="00410263" w:rsidP="0019418E">
            <w:pPr>
              <w:spacing w:after="0"/>
              <w:jc w:val="right"/>
              <w:rPr>
                <w:b/>
                <w:bCs/>
                <w:color w:val="000000"/>
                <w:szCs w:val="24"/>
              </w:rPr>
            </w:pPr>
            <w:r w:rsidRPr="00125BE4">
              <w:rPr>
                <w:b/>
                <w:bCs/>
                <w:color w:val="000000"/>
                <w:szCs w:val="24"/>
              </w:rPr>
              <w:t>12,236</w:t>
            </w:r>
          </w:p>
        </w:tc>
        <w:tc>
          <w:tcPr>
            <w:tcW w:w="1793" w:type="dxa"/>
            <w:tcBorders>
              <w:top w:val="nil"/>
              <w:left w:val="nil"/>
              <w:bottom w:val="single" w:sz="4" w:space="0" w:color="auto"/>
              <w:right w:val="single" w:sz="4" w:space="0" w:color="auto"/>
            </w:tcBorders>
            <w:noWrap/>
            <w:vAlign w:val="bottom"/>
            <w:hideMark/>
          </w:tcPr>
          <w:p w14:paraId="72F595C0" w14:textId="77777777" w:rsidR="00410263" w:rsidRPr="00125BE4" w:rsidRDefault="00410263" w:rsidP="0019418E">
            <w:pPr>
              <w:spacing w:after="0"/>
              <w:jc w:val="right"/>
              <w:rPr>
                <w:b/>
                <w:bCs/>
                <w:color w:val="000000"/>
                <w:szCs w:val="24"/>
              </w:rPr>
            </w:pPr>
            <w:r w:rsidRPr="00125BE4">
              <w:rPr>
                <w:b/>
                <w:bCs/>
                <w:color w:val="000000"/>
                <w:szCs w:val="24"/>
              </w:rPr>
              <w:t>15,648</w:t>
            </w:r>
          </w:p>
        </w:tc>
      </w:tr>
      <w:tr w:rsidR="00410263" w:rsidRPr="00125BE4" w14:paraId="6ABCA67B"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9B10D7C" w14:textId="77777777" w:rsidR="00410263" w:rsidRPr="00125BE4" w:rsidRDefault="00410263" w:rsidP="0019418E">
            <w:pPr>
              <w:spacing w:after="0"/>
              <w:jc w:val="left"/>
              <w:rPr>
                <w:color w:val="000000"/>
                <w:szCs w:val="24"/>
              </w:rPr>
            </w:pPr>
            <w:r w:rsidRPr="00125BE4">
              <w:rPr>
                <w:color w:val="000000"/>
                <w:szCs w:val="24"/>
              </w:rPr>
              <w:t>Non-controlling interests</w:t>
            </w:r>
          </w:p>
        </w:tc>
        <w:tc>
          <w:tcPr>
            <w:tcW w:w="1790" w:type="dxa"/>
            <w:tcBorders>
              <w:top w:val="nil"/>
              <w:left w:val="nil"/>
              <w:bottom w:val="single" w:sz="4" w:space="0" w:color="auto"/>
              <w:right w:val="single" w:sz="4" w:space="0" w:color="auto"/>
            </w:tcBorders>
            <w:noWrap/>
            <w:vAlign w:val="bottom"/>
            <w:hideMark/>
          </w:tcPr>
          <w:p w14:paraId="485F49AE" w14:textId="77777777" w:rsidR="00410263" w:rsidRPr="00125BE4" w:rsidRDefault="00410263" w:rsidP="0019418E">
            <w:pPr>
              <w:spacing w:after="0"/>
              <w:jc w:val="right"/>
              <w:rPr>
                <w:color w:val="FF0000"/>
                <w:szCs w:val="24"/>
              </w:rPr>
            </w:pPr>
            <w:r w:rsidRPr="00125BE4">
              <w:rPr>
                <w:color w:val="FF0000"/>
                <w:szCs w:val="24"/>
              </w:rPr>
              <w:t>6</w:t>
            </w:r>
          </w:p>
        </w:tc>
        <w:tc>
          <w:tcPr>
            <w:tcW w:w="1790" w:type="dxa"/>
            <w:tcBorders>
              <w:top w:val="nil"/>
              <w:left w:val="nil"/>
              <w:bottom w:val="single" w:sz="4" w:space="0" w:color="auto"/>
              <w:right w:val="single" w:sz="4" w:space="0" w:color="auto"/>
            </w:tcBorders>
            <w:noWrap/>
            <w:vAlign w:val="bottom"/>
            <w:hideMark/>
          </w:tcPr>
          <w:p w14:paraId="0A9A66D0" w14:textId="77777777" w:rsidR="00410263" w:rsidRPr="00125BE4" w:rsidRDefault="00410263" w:rsidP="0019418E">
            <w:pPr>
              <w:spacing w:after="0"/>
              <w:jc w:val="right"/>
              <w:rPr>
                <w:color w:val="FF0000"/>
                <w:szCs w:val="24"/>
              </w:rPr>
            </w:pPr>
            <w:r w:rsidRPr="00125BE4">
              <w:rPr>
                <w:color w:val="FF0000"/>
                <w:szCs w:val="24"/>
              </w:rPr>
              <w:t>11</w:t>
            </w:r>
          </w:p>
        </w:tc>
        <w:tc>
          <w:tcPr>
            <w:tcW w:w="1793" w:type="dxa"/>
            <w:tcBorders>
              <w:top w:val="nil"/>
              <w:left w:val="nil"/>
              <w:bottom w:val="single" w:sz="4" w:space="0" w:color="auto"/>
              <w:right w:val="single" w:sz="4" w:space="0" w:color="auto"/>
            </w:tcBorders>
            <w:noWrap/>
            <w:vAlign w:val="bottom"/>
            <w:hideMark/>
          </w:tcPr>
          <w:p w14:paraId="606701CB" w14:textId="77777777" w:rsidR="00410263" w:rsidRPr="00125BE4" w:rsidRDefault="00410263" w:rsidP="0019418E">
            <w:pPr>
              <w:spacing w:after="0"/>
              <w:jc w:val="right"/>
              <w:rPr>
                <w:color w:val="FF0000"/>
                <w:szCs w:val="24"/>
              </w:rPr>
            </w:pPr>
            <w:r w:rsidRPr="00125BE4">
              <w:rPr>
                <w:color w:val="FF0000"/>
                <w:szCs w:val="24"/>
              </w:rPr>
              <w:t>16</w:t>
            </w:r>
          </w:p>
        </w:tc>
      </w:tr>
      <w:tr w:rsidR="00410263" w:rsidRPr="00125BE4" w14:paraId="021E3903" w14:textId="77777777" w:rsidTr="0019418E">
        <w:trPr>
          <w:trHeight w:val="737"/>
          <w:jc w:val="center"/>
        </w:trPr>
        <w:tc>
          <w:tcPr>
            <w:tcW w:w="4108" w:type="dxa"/>
            <w:tcBorders>
              <w:top w:val="nil"/>
              <w:left w:val="single" w:sz="4" w:space="0" w:color="auto"/>
              <w:bottom w:val="single" w:sz="4" w:space="0" w:color="auto"/>
              <w:right w:val="single" w:sz="4" w:space="0" w:color="auto"/>
            </w:tcBorders>
            <w:noWrap/>
            <w:vAlign w:val="bottom"/>
            <w:hideMark/>
          </w:tcPr>
          <w:p w14:paraId="624B9F70" w14:textId="77777777" w:rsidR="00410263" w:rsidRPr="00125BE4" w:rsidRDefault="00410263" w:rsidP="0019418E">
            <w:pPr>
              <w:spacing w:after="0"/>
              <w:jc w:val="left"/>
              <w:rPr>
                <w:b/>
                <w:bCs/>
                <w:color w:val="000000"/>
                <w:szCs w:val="24"/>
              </w:rPr>
            </w:pPr>
            <w:r w:rsidRPr="00125BE4">
              <w:rPr>
                <w:b/>
                <w:bCs/>
                <w:color w:val="000000"/>
                <w:szCs w:val="24"/>
              </w:rPr>
              <w:t>Total equity</w:t>
            </w:r>
          </w:p>
        </w:tc>
        <w:tc>
          <w:tcPr>
            <w:tcW w:w="1790" w:type="dxa"/>
            <w:tcBorders>
              <w:top w:val="nil"/>
              <w:left w:val="nil"/>
              <w:bottom w:val="single" w:sz="4" w:space="0" w:color="auto"/>
              <w:right w:val="single" w:sz="4" w:space="0" w:color="auto"/>
            </w:tcBorders>
            <w:noWrap/>
            <w:vAlign w:val="bottom"/>
            <w:hideMark/>
          </w:tcPr>
          <w:p w14:paraId="0A3074F7" w14:textId="77777777" w:rsidR="00410263" w:rsidRPr="00125BE4" w:rsidRDefault="00410263" w:rsidP="0019418E">
            <w:pPr>
              <w:spacing w:after="0"/>
              <w:jc w:val="right"/>
              <w:rPr>
                <w:b/>
                <w:bCs/>
                <w:color w:val="000000"/>
                <w:szCs w:val="24"/>
              </w:rPr>
            </w:pPr>
            <w:r w:rsidRPr="00125BE4">
              <w:rPr>
                <w:b/>
                <w:bCs/>
                <w:color w:val="000000"/>
                <w:szCs w:val="24"/>
              </w:rPr>
              <w:t>11,665</w:t>
            </w:r>
          </w:p>
        </w:tc>
        <w:tc>
          <w:tcPr>
            <w:tcW w:w="1790" w:type="dxa"/>
            <w:tcBorders>
              <w:top w:val="nil"/>
              <w:left w:val="nil"/>
              <w:bottom w:val="single" w:sz="4" w:space="0" w:color="auto"/>
              <w:right w:val="single" w:sz="4" w:space="0" w:color="auto"/>
            </w:tcBorders>
            <w:noWrap/>
            <w:vAlign w:val="bottom"/>
            <w:hideMark/>
          </w:tcPr>
          <w:p w14:paraId="0003E314" w14:textId="77777777" w:rsidR="00410263" w:rsidRPr="00125BE4" w:rsidRDefault="00410263" w:rsidP="0019418E">
            <w:pPr>
              <w:spacing w:after="0"/>
              <w:jc w:val="right"/>
              <w:rPr>
                <w:b/>
                <w:bCs/>
                <w:color w:val="000000"/>
                <w:szCs w:val="24"/>
              </w:rPr>
            </w:pPr>
            <w:r w:rsidRPr="00125BE4">
              <w:rPr>
                <w:b/>
                <w:bCs/>
                <w:color w:val="000000"/>
                <w:szCs w:val="24"/>
              </w:rPr>
              <w:t>12,225</w:t>
            </w:r>
          </w:p>
        </w:tc>
        <w:tc>
          <w:tcPr>
            <w:tcW w:w="1793" w:type="dxa"/>
            <w:tcBorders>
              <w:top w:val="nil"/>
              <w:left w:val="nil"/>
              <w:bottom w:val="single" w:sz="4" w:space="0" w:color="auto"/>
              <w:right w:val="single" w:sz="4" w:space="0" w:color="auto"/>
            </w:tcBorders>
            <w:noWrap/>
            <w:vAlign w:val="bottom"/>
            <w:hideMark/>
          </w:tcPr>
          <w:p w14:paraId="302B2459" w14:textId="77777777" w:rsidR="00410263" w:rsidRPr="00125BE4" w:rsidRDefault="00410263" w:rsidP="0019418E">
            <w:pPr>
              <w:spacing w:after="0"/>
              <w:jc w:val="right"/>
              <w:rPr>
                <w:b/>
                <w:bCs/>
                <w:color w:val="000000"/>
                <w:szCs w:val="24"/>
              </w:rPr>
            </w:pPr>
            <w:r w:rsidRPr="00125BE4">
              <w:rPr>
                <w:b/>
                <w:bCs/>
                <w:color w:val="000000"/>
                <w:szCs w:val="24"/>
              </w:rPr>
              <w:t>15,632</w:t>
            </w:r>
          </w:p>
        </w:tc>
      </w:tr>
    </w:tbl>
    <w:p w14:paraId="2BBDF602" w14:textId="5286B30C" w:rsidR="00410263" w:rsidRPr="00125BE4" w:rsidRDefault="00410263" w:rsidP="00811A7D">
      <w:pPr>
        <w:spacing w:before="240"/>
        <w:jc w:val="center"/>
        <w:rPr>
          <w:szCs w:val="24"/>
        </w:rPr>
      </w:pPr>
      <w:r w:rsidRPr="00125BE4">
        <w:rPr>
          <w:szCs w:val="24"/>
        </w:rPr>
        <w:lastRenderedPageBreak/>
        <w:t>(Source: Tesco Plc, 2024b)</w:t>
      </w:r>
    </w:p>
    <w:p w14:paraId="78CD0262" w14:textId="6AE3110F" w:rsidR="00410263" w:rsidRPr="00125BE4" w:rsidRDefault="00410263" w:rsidP="00410263">
      <w:pPr>
        <w:pStyle w:val="Heading2"/>
      </w:pPr>
      <w:bookmarkStart w:id="93" w:name="_Toc218729972"/>
      <w:r w:rsidRPr="00125BE4">
        <w:t>Appendix 2: Calculations for the Ratio Analysis</w:t>
      </w:r>
      <w:bookmarkEnd w:id="93"/>
      <w:r w:rsidRPr="00125BE4">
        <w:t xml:space="preserve"> </w:t>
      </w:r>
    </w:p>
    <w:tbl>
      <w:tblPr>
        <w:tblW w:w="8659" w:type="dxa"/>
        <w:jc w:val="center"/>
        <w:tblLook w:val="04A0" w:firstRow="1" w:lastRow="0" w:firstColumn="1" w:lastColumn="0" w:noHBand="0" w:noVBand="1"/>
      </w:tblPr>
      <w:tblGrid>
        <w:gridCol w:w="3898"/>
        <w:gridCol w:w="2380"/>
        <w:gridCol w:w="2381"/>
      </w:tblGrid>
      <w:tr w:rsidR="00410263" w:rsidRPr="00125BE4" w14:paraId="73E63AD6" w14:textId="77777777" w:rsidTr="00281F6D">
        <w:trPr>
          <w:trHeight w:val="737"/>
          <w:jc w:val="center"/>
        </w:trPr>
        <w:tc>
          <w:tcPr>
            <w:tcW w:w="8659" w:type="dxa"/>
            <w:gridSpan w:val="3"/>
            <w:tcBorders>
              <w:top w:val="nil"/>
              <w:left w:val="nil"/>
              <w:bottom w:val="nil"/>
              <w:right w:val="nil"/>
            </w:tcBorders>
            <w:shd w:val="clear" w:color="000000" w:fill="8497B0"/>
            <w:noWrap/>
            <w:vAlign w:val="bottom"/>
            <w:hideMark/>
          </w:tcPr>
          <w:p w14:paraId="12236BAB" w14:textId="77777777" w:rsidR="00410263" w:rsidRPr="00125BE4" w:rsidRDefault="00410263" w:rsidP="00281F6D">
            <w:pPr>
              <w:spacing w:after="0"/>
              <w:jc w:val="center"/>
              <w:rPr>
                <w:b/>
                <w:bCs/>
                <w:color w:val="FFFFFF"/>
                <w:sz w:val="36"/>
                <w:szCs w:val="36"/>
              </w:rPr>
            </w:pPr>
            <w:r w:rsidRPr="00125BE4">
              <w:rPr>
                <w:b/>
                <w:bCs/>
                <w:color w:val="FFFFFF"/>
                <w:sz w:val="28"/>
                <w:szCs w:val="36"/>
              </w:rPr>
              <w:t>Profitability Ratios</w:t>
            </w:r>
          </w:p>
        </w:tc>
      </w:tr>
      <w:tr w:rsidR="00410263" w:rsidRPr="00125BE4" w14:paraId="6855BBF9" w14:textId="77777777" w:rsidTr="00281F6D">
        <w:trPr>
          <w:trHeight w:val="737"/>
          <w:jc w:val="center"/>
        </w:trPr>
        <w:tc>
          <w:tcPr>
            <w:tcW w:w="8659" w:type="dxa"/>
            <w:gridSpan w:val="3"/>
            <w:tcBorders>
              <w:top w:val="nil"/>
              <w:left w:val="nil"/>
              <w:bottom w:val="nil"/>
              <w:right w:val="nil"/>
            </w:tcBorders>
            <w:noWrap/>
            <w:vAlign w:val="bottom"/>
            <w:hideMark/>
          </w:tcPr>
          <w:p w14:paraId="626C1B07" w14:textId="77777777" w:rsidR="00410263" w:rsidRPr="00125BE4" w:rsidRDefault="00410263" w:rsidP="00281F6D"/>
        </w:tc>
      </w:tr>
      <w:tr w:rsidR="00410263" w:rsidRPr="00125BE4" w14:paraId="1ED1DA2E" w14:textId="77777777" w:rsidTr="00281F6D">
        <w:trPr>
          <w:trHeight w:val="737"/>
          <w:jc w:val="center"/>
        </w:trPr>
        <w:tc>
          <w:tcPr>
            <w:tcW w:w="3898" w:type="dxa"/>
            <w:tcBorders>
              <w:top w:val="single" w:sz="4" w:space="0" w:color="auto"/>
              <w:left w:val="single" w:sz="4" w:space="0" w:color="auto"/>
              <w:bottom w:val="single" w:sz="4" w:space="0" w:color="auto"/>
              <w:right w:val="single" w:sz="4" w:space="0" w:color="auto"/>
            </w:tcBorders>
            <w:shd w:val="clear" w:color="000000" w:fill="ACB9CA"/>
            <w:noWrap/>
            <w:vAlign w:val="bottom"/>
            <w:hideMark/>
          </w:tcPr>
          <w:p w14:paraId="3C1936E5" w14:textId="77777777" w:rsidR="00410263" w:rsidRPr="00125BE4" w:rsidRDefault="00410263" w:rsidP="00281F6D">
            <w:pPr>
              <w:spacing w:after="0"/>
              <w:jc w:val="left"/>
              <w:rPr>
                <w:b/>
                <w:bCs/>
                <w:color w:val="000000"/>
                <w:szCs w:val="24"/>
              </w:rPr>
            </w:pPr>
            <w:r w:rsidRPr="00125BE4">
              <w:rPr>
                <w:b/>
                <w:bCs/>
                <w:color w:val="000000"/>
                <w:szCs w:val="24"/>
              </w:rPr>
              <w:t>Gross Profit Margin Ratio</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2E5BB733" w14:textId="77777777" w:rsidR="00410263" w:rsidRPr="00125BE4" w:rsidRDefault="00410263" w:rsidP="00281F6D">
            <w:pPr>
              <w:spacing w:after="0"/>
              <w:jc w:val="right"/>
              <w:rPr>
                <w:b/>
                <w:bCs/>
                <w:color w:val="000000"/>
                <w:szCs w:val="24"/>
              </w:rPr>
            </w:pPr>
            <w:r w:rsidRPr="00125BE4">
              <w:rPr>
                <w:b/>
                <w:bCs/>
                <w:color w:val="000000"/>
                <w:szCs w:val="24"/>
              </w:rPr>
              <w:t>2024</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0F8FE85C" w14:textId="77777777" w:rsidR="00410263" w:rsidRPr="00125BE4" w:rsidRDefault="00410263" w:rsidP="00281F6D">
            <w:pPr>
              <w:spacing w:after="0"/>
              <w:jc w:val="right"/>
              <w:rPr>
                <w:b/>
                <w:bCs/>
                <w:color w:val="000000"/>
                <w:szCs w:val="24"/>
              </w:rPr>
            </w:pPr>
            <w:r w:rsidRPr="00125BE4">
              <w:rPr>
                <w:b/>
                <w:bCs/>
                <w:color w:val="000000"/>
                <w:szCs w:val="24"/>
              </w:rPr>
              <w:t>2023</w:t>
            </w:r>
          </w:p>
        </w:tc>
      </w:tr>
      <w:tr w:rsidR="00410263" w:rsidRPr="00125BE4" w14:paraId="0C54BDC2"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73ABD87F" w14:textId="77777777" w:rsidR="00410263" w:rsidRPr="00125BE4" w:rsidRDefault="00410263" w:rsidP="00281F6D">
            <w:pPr>
              <w:spacing w:after="0"/>
              <w:jc w:val="left"/>
              <w:rPr>
                <w:b/>
                <w:bCs/>
                <w:color w:val="000000"/>
                <w:szCs w:val="24"/>
              </w:rPr>
            </w:pPr>
            <w:r w:rsidRPr="00125BE4">
              <w:rPr>
                <w:b/>
                <w:bCs/>
                <w:color w:val="000000"/>
                <w:szCs w:val="24"/>
              </w:rPr>
              <w:t>Formula</w:t>
            </w:r>
          </w:p>
        </w:tc>
        <w:tc>
          <w:tcPr>
            <w:tcW w:w="4760" w:type="dxa"/>
            <w:gridSpan w:val="2"/>
            <w:tcBorders>
              <w:top w:val="single" w:sz="4" w:space="0" w:color="auto"/>
              <w:left w:val="nil"/>
              <w:bottom w:val="single" w:sz="4" w:space="0" w:color="auto"/>
              <w:right w:val="single" w:sz="4" w:space="0" w:color="auto"/>
            </w:tcBorders>
            <w:shd w:val="clear" w:color="000000" w:fill="D6DCE4"/>
            <w:noWrap/>
            <w:vAlign w:val="bottom"/>
            <w:hideMark/>
          </w:tcPr>
          <w:p w14:paraId="229D6C69" w14:textId="77777777" w:rsidR="00410263" w:rsidRPr="00125BE4" w:rsidRDefault="00410263" w:rsidP="00281F6D">
            <w:pPr>
              <w:spacing w:after="0"/>
              <w:jc w:val="center"/>
              <w:rPr>
                <w:color w:val="000000"/>
                <w:szCs w:val="24"/>
              </w:rPr>
            </w:pPr>
            <w:r w:rsidRPr="00125BE4">
              <w:rPr>
                <w:color w:val="000000"/>
                <w:szCs w:val="24"/>
              </w:rPr>
              <w:t xml:space="preserve"> Gross Profit/Total sales x 100</w:t>
            </w:r>
          </w:p>
        </w:tc>
      </w:tr>
      <w:tr w:rsidR="00410263" w:rsidRPr="00125BE4" w14:paraId="31ECFBF4"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2A006523" w14:textId="77777777" w:rsidR="00410263" w:rsidRPr="00125BE4" w:rsidRDefault="00410263" w:rsidP="00281F6D">
            <w:pPr>
              <w:spacing w:after="0"/>
              <w:jc w:val="left"/>
              <w:rPr>
                <w:b/>
                <w:bCs/>
                <w:color w:val="000000"/>
                <w:szCs w:val="24"/>
              </w:rPr>
            </w:pPr>
            <w:r w:rsidRPr="00125BE4">
              <w:rPr>
                <w:b/>
                <w:bCs/>
                <w:color w:val="000000"/>
                <w:szCs w:val="24"/>
              </w:rPr>
              <w:t>Calculation</w:t>
            </w:r>
          </w:p>
        </w:tc>
        <w:tc>
          <w:tcPr>
            <w:tcW w:w="2380" w:type="dxa"/>
            <w:tcBorders>
              <w:top w:val="nil"/>
              <w:left w:val="nil"/>
              <w:bottom w:val="single" w:sz="4" w:space="0" w:color="auto"/>
              <w:right w:val="single" w:sz="4" w:space="0" w:color="auto"/>
            </w:tcBorders>
            <w:shd w:val="clear" w:color="000000" w:fill="D6DCE4"/>
            <w:noWrap/>
            <w:vAlign w:val="bottom"/>
            <w:hideMark/>
          </w:tcPr>
          <w:p w14:paraId="6C34C940" w14:textId="77777777" w:rsidR="00410263" w:rsidRPr="00125BE4" w:rsidRDefault="00410263" w:rsidP="00281F6D">
            <w:pPr>
              <w:spacing w:after="0"/>
              <w:jc w:val="center"/>
              <w:rPr>
                <w:color w:val="000000"/>
                <w:szCs w:val="24"/>
              </w:rPr>
            </w:pPr>
            <w:r w:rsidRPr="00125BE4">
              <w:rPr>
                <w:color w:val="000000"/>
                <w:szCs w:val="24"/>
              </w:rPr>
              <w:t>(4849/68187) × 100</w:t>
            </w:r>
          </w:p>
        </w:tc>
        <w:tc>
          <w:tcPr>
            <w:tcW w:w="2380" w:type="dxa"/>
            <w:tcBorders>
              <w:top w:val="nil"/>
              <w:left w:val="nil"/>
              <w:bottom w:val="single" w:sz="4" w:space="0" w:color="auto"/>
              <w:right w:val="single" w:sz="4" w:space="0" w:color="auto"/>
            </w:tcBorders>
            <w:shd w:val="clear" w:color="000000" w:fill="D6DCE4"/>
            <w:noWrap/>
            <w:vAlign w:val="bottom"/>
            <w:hideMark/>
          </w:tcPr>
          <w:p w14:paraId="40199EC7" w14:textId="77777777" w:rsidR="00410263" w:rsidRPr="00125BE4" w:rsidRDefault="00410263" w:rsidP="00281F6D">
            <w:pPr>
              <w:spacing w:after="0"/>
              <w:jc w:val="center"/>
              <w:rPr>
                <w:color w:val="000000"/>
                <w:szCs w:val="24"/>
              </w:rPr>
            </w:pPr>
            <w:r w:rsidRPr="00125BE4">
              <w:rPr>
                <w:color w:val="000000"/>
                <w:szCs w:val="24"/>
              </w:rPr>
              <w:t>(3361/65322) × 100</w:t>
            </w:r>
          </w:p>
        </w:tc>
      </w:tr>
      <w:tr w:rsidR="00410263" w:rsidRPr="00125BE4" w14:paraId="2075A51B"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6B8A9A4D" w14:textId="77777777" w:rsidR="00410263" w:rsidRPr="00125BE4" w:rsidRDefault="00410263" w:rsidP="00281F6D">
            <w:pPr>
              <w:spacing w:after="0"/>
              <w:jc w:val="left"/>
              <w:rPr>
                <w:b/>
                <w:bCs/>
                <w:color w:val="000000"/>
                <w:szCs w:val="24"/>
              </w:rPr>
            </w:pPr>
            <w:r w:rsidRPr="00125BE4">
              <w:rPr>
                <w:b/>
                <w:bCs/>
                <w:color w:val="000000"/>
                <w:szCs w:val="24"/>
              </w:rPr>
              <w:t xml:space="preserve">Value </w:t>
            </w:r>
          </w:p>
        </w:tc>
        <w:tc>
          <w:tcPr>
            <w:tcW w:w="2380" w:type="dxa"/>
            <w:tcBorders>
              <w:top w:val="nil"/>
              <w:left w:val="nil"/>
              <w:bottom w:val="single" w:sz="4" w:space="0" w:color="auto"/>
              <w:right w:val="single" w:sz="4" w:space="0" w:color="auto"/>
            </w:tcBorders>
            <w:shd w:val="clear" w:color="000000" w:fill="D6DCE4"/>
            <w:noWrap/>
            <w:vAlign w:val="bottom"/>
            <w:hideMark/>
          </w:tcPr>
          <w:p w14:paraId="3F4E73EF" w14:textId="77777777" w:rsidR="00410263" w:rsidRPr="00125BE4" w:rsidRDefault="00410263" w:rsidP="00281F6D">
            <w:pPr>
              <w:spacing w:after="0"/>
              <w:jc w:val="center"/>
              <w:rPr>
                <w:color w:val="000000"/>
                <w:szCs w:val="24"/>
              </w:rPr>
            </w:pPr>
            <w:r w:rsidRPr="00125BE4">
              <w:rPr>
                <w:color w:val="000000"/>
                <w:szCs w:val="24"/>
              </w:rPr>
              <w:t>7.11</w:t>
            </w:r>
          </w:p>
        </w:tc>
        <w:tc>
          <w:tcPr>
            <w:tcW w:w="2380" w:type="dxa"/>
            <w:tcBorders>
              <w:top w:val="nil"/>
              <w:left w:val="nil"/>
              <w:bottom w:val="single" w:sz="4" w:space="0" w:color="auto"/>
              <w:right w:val="single" w:sz="4" w:space="0" w:color="auto"/>
            </w:tcBorders>
            <w:shd w:val="clear" w:color="000000" w:fill="D6DCE4"/>
            <w:noWrap/>
            <w:vAlign w:val="bottom"/>
            <w:hideMark/>
          </w:tcPr>
          <w:p w14:paraId="3FC26A52" w14:textId="77777777" w:rsidR="00410263" w:rsidRPr="00125BE4" w:rsidRDefault="00410263" w:rsidP="00281F6D">
            <w:pPr>
              <w:spacing w:after="0"/>
              <w:jc w:val="center"/>
              <w:rPr>
                <w:color w:val="000000"/>
                <w:szCs w:val="24"/>
              </w:rPr>
            </w:pPr>
            <w:r w:rsidRPr="00125BE4">
              <w:rPr>
                <w:color w:val="000000"/>
                <w:szCs w:val="24"/>
              </w:rPr>
              <w:t>5.15</w:t>
            </w:r>
          </w:p>
        </w:tc>
      </w:tr>
      <w:tr w:rsidR="00410263" w:rsidRPr="00125BE4" w14:paraId="643E6A8E" w14:textId="77777777" w:rsidTr="00281F6D">
        <w:trPr>
          <w:trHeight w:val="737"/>
          <w:jc w:val="center"/>
        </w:trPr>
        <w:tc>
          <w:tcPr>
            <w:tcW w:w="3898" w:type="dxa"/>
            <w:tcBorders>
              <w:top w:val="nil"/>
              <w:left w:val="nil"/>
              <w:bottom w:val="nil"/>
              <w:right w:val="nil"/>
            </w:tcBorders>
            <w:noWrap/>
            <w:vAlign w:val="bottom"/>
            <w:hideMark/>
          </w:tcPr>
          <w:p w14:paraId="5C4BC410" w14:textId="77777777" w:rsidR="00410263" w:rsidRPr="00125BE4" w:rsidRDefault="00410263" w:rsidP="00281F6D">
            <w:pPr>
              <w:spacing w:after="0"/>
              <w:jc w:val="center"/>
              <w:rPr>
                <w:color w:val="000000"/>
                <w:szCs w:val="24"/>
              </w:rPr>
            </w:pPr>
          </w:p>
        </w:tc>
        <w:tc>
          <w:tcPr>
            <w:tcW w:w="2380" w:type="dxa"/>
            <w:tcBorders>
              <w:top w:val="nil"/>
              <w:left w:val="nil"/>
              <w:bottom w:val="nil"/>
              <w:right w:val="nil"/>
            </w:tcBorders>
            <w:noWrap/>
            <w:vAlign w:val="bottom"/>
            <w:hideMark/>
          </w:tcPr>
          <w:p w14:paraId="61AD900C" w14:textId="77777777" w:rsidR="00410263" w:rsidRPr="00125BE4" w:rsidRDefault="00410263" w:rsidP="00281F6D">
            <w:pPr>
              <w:spacing w:after="0"/>
              <w:jc w:val="left"/>
              <w:rPr>
                <w:sz w:val="20"/>
                <w:szCs w:val="20"/>
              </w:rPr>
            </w:pPr>
          </w:p>
        </w:tc>
        <w:tc>
          <w:tcPr>
            <w:tcW w:w="2380" w:type="dxa"/>
            <w:tcBorders>
              <w:top w:val="nil"/>
              <w:left w:val="nil"/>
              <w:bottom w:val="nil"/>
              <w:right w:val="nil"/>
            </w:tcBorders>
            <w:noWrap/>
            <w:vAlign w:val="bottom"/>
            <w:hideMark/>
          </w:tcPr>
          <w:p w14:paraId="5A7C0E53" w14:textId="77777777" w:rsidR="00410263" w:rsidRPr="00125BE4" w:rsidRDefault="00410263" w:rsidP="00281F6D">
            <w:pPr>
              <w:spacing w:after="0"/>
              <w:jc w:val="left"/>
              <w:rPr>
                <w:sz w:val="20"/>
                <w:szCs w:val="20"/>
              </w:rPr>
            </w:pPr>
          </w:p>
        </w:tc>
      </w:tr>
      <w:tr w:rsidR="00410263" w:rsidRPr="00125BE4" w14:paraId="05367E19" w14:textId="77777777" w:rsidTr="00281F6D">
        <w:trPr>
          <w:trHeight w:val="737"/>
          <w:jc w:val="center"/>
        </w:trPr>
        <w:tc>
          <w:tcPr>
            <w:tcW w:w="3898" w:type="dxa"/>
            <w:tcBorders>
              <w:top w:val="single" w:sz="4" w:space="0" w:color="auto"/>
              <w:left w:val="single" w:sz="4" w:space="0" w:color="auto"/>
              <w:bottom w:val="single" w:sz="4" w:space="0" w:color="auto"/>
              <w:right w:val="single" w:sz="4" w:space="0" w:color="auto"/>
            </w:tcBorders>
            <w:shd w:val="clear" w:color="000000" w:fill="ACB9CA"/>
            <w:noWrap/>
            <w:vAlign w:val="bottom"/>
            <w:hideMark/>
          </w:tcPr>
          <w:p w14:paraId="498AB2B6" w14:textId="77777777" w:rsidR="00410263" w:rsidRPr="00125BE4" w:rsidRDefault="00410263" w:rsidP="00281F6D">
            <w:pPr>
              <w:spacing w:after="0"/>
              <w:jc w:val="left"/>
              <w:rPr>
                <w:b/>
                <w:bCs/>
                <w:color w:val="000000"/>
                <w:szCs w:val="24"/>
              </w:rPr>
            </w:pPr>
            <w:r w:rsidRPr="00125BE4">
              <w:rPr>
                <w:b/>
                <w:bCs/>
                <w:color w:val="000000"/>
                <w:szCs w:val="24"/>
              </w:rPr>
              <w:t>Operating Profit Margin Ratio</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68F6C3E3" w14:textId="77777777" w:rsidR="00410263" w:rsidRPr="00125BE4" w:rsidRDefault="00410263" w:rsidP="00281F6D">
            <w:pPr>
              <w:spacing w:after="0"/>
              <w:jc w:val="right"/>
              <w:rPr>
                <w:b/>
                <w:bCs/>
                <w:color w:val="000000"/>
                <w:szCs w:val="24"/>
              </w:rPr>
            </w:pPr>
            <w:r w:rsidRPr="00125BE4">
              <w:rPr>
                <w:b/>
                <w:bCs/>
                <w:color w:val="000000"/>
                <w:szCs w:val="24"/>
              </w:rPr>
              <w:t>2024</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5DC5B826" w14:textId="77777777" w:rsidR="00410263" w:rsidRPr="00125BE4" w:rsidRDefault="00410263" w:rsidP="00281F6D">
            <w:pPr>
              <w:spacing w:after="0"/>
              <w:jc w:val="right"/>
              <w:rPr>
                <w:b/>
                <w:bCs/>
                <w:color w:val="000000"/>
                <w:szCs w:val="24"/>
              </w:rPr>
            </w:pPr>
            <w:r w:rsidRPr="00125BE4">
              <w:rPr>
                <w:b/>
                <w:bCs/>
                <w:color w:val="000000"/>
                <w:szCs w:val="24"/>
              </w:rPr>
              <w:t>2023</w:t>
            </w:r>
          </w:p>
        </w:tc>
      </w:tr>
      <w:tr w:rsidR="00410263" w:rsidRPr="00125BE4" w14:paraId="574FAD66"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169034F7" w14:textId="77777777" w:rsidR="00410263" w:rsidRPr="00125BE4" w:rsidRDefault="00410263" w:rsidP="00281F6D">
            <w:pPr>
              <w:spacing w:after="0"/>
              <w:jc w:val="left"/>
              <w:rPr>
                <w:b/>
                <w:bCs/>
                <w:color w:val="000000"/>
                <w:szCs w:val="24"/>
              </w:rPr>
            </w:pPr>
            <w:r w:rsidRPr="00125BE4">
              <w:rPr>
                <w:b/>
                <w:bCs/>
                <w:color w:val="000000"/>
                <w:szCs w:val="24"/>
              </w:rPr>
              <w:t>Formula</w:t>
            </w:r>
          </w:p>
        </w:tc>
        <w:tc>
          <w:tcPr>
            <w:tcW w:w="4760" w:type="dxa"/>
            <w:gridSpan w:val="2"/>
            <w:tcBorders>
              <w:top w:val="single" w:sz="4" w:space="0" w:color="auto"/>
              <w:left w:val="nil"/>
              <w:bottom w:val="single" w:sz="4" w:space="0" w:color="auto"/>
              <w:right w:val="single" w:sz="4" w:space="0" w:color="auto"/>
            </w:tcBorders>
            <w:shd w:val="clear" w:color="000000" w:fill="D6DCE4"/>
            <w:noWrap/>
            <w:vAlign w:val="bottom"/>
            <w:hideMark/>
          </w:tcPr>
          <w:p w14:paraId="354C9DD4" w14:textId="77777777" w:rsidR="00410263" w:rsidRPr="00125BE4" w:rsidRDefault="00410263" w:rsidP="00281F6D">
            <w:pPr>
              <w:spacing w:after="0"/>
              <w:jc w:val="center"/>
              <w:rPr>
                <w:color w:val="000000"/>
                <w:szCs w:val="24"/>
              </w:rPr>
            </w:pPr>
            <w:r w:rsidRPr="00125BE4">
              <w:rPr>
                <w:color w:val="000000"/>
                <w:szCs w:val="24"/>
              </w:rPr>
              <w:t>Operating profit/Net sales × 100</w:t>
            </w:r>
          </w:p>
        </w:tc>
      </w:tr>
      <w:tr w:rsidR="00410263" w:rsidRPr="00125BE4" w14:paraId="5043B6CC"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26BC04AA" w14:textId="77777777" w:rsidR="00410263" w:rsidRPr="00125BE4" w:rsidRDefault="00410263" w:rsidP="00281F6D">
            <w:pPr>
              <w:spacing w:after="0"/>
              <w:jc w:val="left"/>
              <w:rPr>
                <w:b/>
                <w:bCs/>
                <w:color w:val="000000"/>
                <w:szCs w:val="24"/>
              </w:rPr>
            </w:pPr>
            <w:r w:rsidRPr="00125BE4">
              <w:rPr>
                <w:b/>
                <w:bCs/>
                <w:color w:val="000000"/>
                <w:szCs w:val="24"/>
              </w:rPr>
              <w:t>Calculation</w:t>
            </w:r>
          </w:p>
        </w:tc>
        <w:tc>
          <w:tcPr>
            <w:tcW w:w="2380" w:type="dxa"/>
            <w:tcBorders>
              <w:top w:val="nil"/>
              <w:left w:val="nil"/>
              <w:bottom w:val="single" w:sz="4" w:space="0" w:color="auto"/>
              <w:right w:val="single" w:sz="4" w:space="0" w:color="auto"/>
            </w:tcBorders>
            <w:shd w:val="clear" w:color="000000" w:fill="D6DCE4"/>
            <w:noWrap/>
            <w:vAlign w:val="bottom"/>
            <w:hideMark/>
          </w:tcPr>
          <w:p w14:paraId="160BA2BC" w14:textId="77777777" w:rsidR="00410263" w:rsidRPr="00125BE4" w:rsidRDefault="00410263" w:rsidP="00281F6D">
            <w:pPr>
              <w:spacing w:after="0"/>
              <w:jc w:val="center"/>
              <w:rPr>
                <w:color w:val="000000"/>
                <w:szCs w:val="24"/>
              </w:rPr>
            </w:pPr>
            <w:r w:rsidRPr="00125BE4">
              <w:rPr>
                <w:color w:val="000000"/>
                <w:szCs w:val="24"/>
              </w:rPr>
              <w:t>(2821/68187) × 100</w:t>
            </w:r>
          </w:p>
        </w:tc>
        <w:tc>
          <w:tcPr>
            <w:tcW w:w="2380" w:type="dxa"/>
            <w:tcBorders>
              <w:top w:val="nil"/>
              <w:left w:val="nil"/>
              <w:bottom w:val="single" w:sz="4" w:space="0" w:color="auto"/>
              <w:right w:val="single" w:sz="4" w:space="0" w:color="auto"/>
            </w:tcBorders>
            <w:shd w:val="clear" w:color="000000" w:fill="D6DCE4"/>
            <w:noWrap/>
            <w:vAlign w:val="bottom"/>
            <w:hideMark/>
          </w:tcPr>
          <w:p w14:paraId="576EC9E2" w14:textId="77777777" w:rsidR="00410263" w:rsidRPr="00125BE4" w:rsidRDefault="00410263" w:rsidP="00281F6D">
            <w:pPr>
              <w:spacing w:after="0"/>
              <w:jc w:val="center"/>
              <w:rPr>
                <w:color w:val="000000"/>
                <w:szCs w:val="24"/>
              </w:rPr>
            </w:pPr>
            <w:r w:rsidRPr="00125BE4">
              <w:rPr>
                <w:color w:val="000000"/>
                <w:szCs w:val="24"/>
              </w:rPr>
              <w:t>(1410/65322) × 100</w:t>
            </w:r>
          </w:p>
        </w:tc>
      </w:tr>
      <w:tr w:rsidR="00410263" w:rsidRPr="00125BE4" w14:paraId="77C18A31"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50C885D4" w14:textId="77777777" w:rsidR="00410263" w:rsidRPr="00125BE4" w:rsidRDefault="00410263" w:rsidP="00281F6D">
            <w:pPr>
              <w:spacing w:after="0"/>
              <w:jc w:val="left"/>
              <w:rPr>
                <w:b/>
                <w:bCs/>
                <w:color w:val="000000"/>
                <w:szCs w:val="24"/>
              </w:rPr>
            </w:pPr>
            <w:r w:rsidRPr="00125BE4">
              <w:rPr>
                <w:b/>
                <w:bCs/>
                <w:color w:val="000000"/>
                <w:szCs w:val="24"/>
              </w:rPr>
              <w:t xml:space="preserve">Value </w:t>
            </w:r>
          </w:p>
        </w:tc>
        <w:tc>
          <w:tcPr>
            <w:tcW w:w="2380" w:type="dxa"/>
            <w:tcBorders>
              <w:top w:val="nil"/>
              <w:left w:val="nil"/>
              <w:bottom w:val="single" w:sz="4" w:space="0" w:color="auto"/>
              <w:right w:val="single" w:sz="4" w:space="0" w:color="auto"/>
            </w:tcBorders>
            <w:shd w:val="clear" w:color="000000" w:fill="D6DCE4"/>
            <w:noWrap/>
            <w:vAlign w:val="bottom"/>
            <w:hideMark/>
          </w:tcPr>
          <w:p w14:paraId="37C2E810" w14:textId="77777777" w:rsidR="00410263" w:rsidRPr="00125BE4" w:rsidRDefault="00410263" w:rsidP="00281F6D">
            <w:pPr>
              <w:spacing w:after="0"/>
              <w:jc w:val="center"/>
              <w:rPr>
                <w:color w:val="000000"/>
                <w:szCs w:val="24"/>
              </w:rPr>
            </w:pPr>
            <w:r w:rsidRPr="00125BE4">
              <w:rPr>
                <w:color w:val="000000"/>
                <w:szCs w:val="24"/>
              </w:rPr>
              <w:t>4.14</w:t>
            </w:r>
          </w:p>
        </w:tc>
        <w:tc>
          <w:tcPr>
            <w:tcW w:w="2380" w:type="dxa"/>
            <w:tcBorders>
              <w:top w:val="nil"/>
              <w:left w:val="nil"/>
              <w:bottom w:val="single" w:sz="4" w:space="0" w:color="auto"/>
              <w:right w:val="single" w:sz="4" w:space="0" w:color="auto"/>
            </w:tcBorders>
            <w:shd w:val="clear" w:color="000000" w:fill="D6DCE4"/>
            <w:noWrap/>
            <w:vAlign w:val="bottom"/>
            <w:hideMark/>
          </w:tcPr>
          <w:p w14:paraId="4B4D83AE" w14:textId="77777777" w:rsidR="00410263" w:rsidRPr="00125BE4" w:rsidRDefault="00410263" w:rsidP="00281F6D">
            <w:pPr>
              <w:spacing w:after="0"/>
              <w:jc w:val="center"/>
              <w:rPr>
                <w:color w:val="000000"/>
                <w:szCs w:val="24"/>
              </w:rPr>
            </w:pPr>
            <w:r w:rsidRPr="00125BE4">
              <w:rPr>
                <w:color w:val="000000"/>
                <w:szCs w:val="24"/>
              </w:rPr>
              <w:t>2.16</w:t>
            </w:r>
          </w:p>
        </w:tc>
      </w:tr>
      <w:tr w:rsidR="00410263" w:rsidRPr="00125BE4" w14:paraId="21175492" w14:textId="77777777" w:rsidTr="00281F6D">
        <w:trPr>
          <w:trHeight w:val="737"/>
          <w:jc w:val="center"/>
        </w:trPr>
        <w:tc>
          <w:tcPr>
            <w:tcW w:w="3898" w:type="dxa"/>
            <w:tcBorders>
              <w:top w:val="nil"/>
              <w:left w:val="nil"/>
              <w:bottom w:val="nil"/>
              <w:right w:val="nil"/>
            </w:tcBorders>
            <w:noWrap/>
            <w:vAlign w:val="bottom"/>
            <w:hideMark/>
          </w:tcPr>
          <w:p w14:paraId="56DF6DCA" w14:textId="77777777" w:rsidR="00410263" w:rsidRPr="00125BE4" w:rsidRDefault="00410263" w:rsidP="00281F6D">
            <w:pPr>
              <w:spacing w:after="0"/>
              <w:jc w:val="center"/>
              <w:rPr>
                <w:color w:val="000000"/>
                <w:szCs w:val="24"/>
              </w:rPr>
            </w:pPr>
          </w:p>
        </w:tc>
        <w:tc>
          <w:tcPr>
            <w:tcW w:w="2380" w:type="dxa"/>
            <w:tcBorders>
              <w:top w:val="nil"/>
              <w:left w:val="nil"/>
              <w:bottom w:val="nil"/>
              <w:right w:val="nil"/>
            </w:tcBorders>
            <w:noWrap/>
            <w:vAlign w:val="bottom"/>
            <w:hideMark/>
          </w:tcPr>
          <w:p w14:paraId="5483BF1D" w14:textId="77777777" w:rsidR="00410263" w:rsidRPr="00125BE4" w:rsidRDefault="00410263" w:rsidP="00281F6D">
            <w:pPr>
              <w:spacing w:after="0"/>
              <w:jc w:val="left"/>
              <w:rPr>
                <w:sz w:val="20"/>
                <w:szCs w:val="20"/>
              </w:rPr>
            </w:pPr>
          </w:p>
        </w:tc>
        <w:tc>
          <w:tcPr>
            <w:tcW w:w="2380" w:type="dxa"/>
            <w:tcBorders>
              <w:top w:val="nil"/>
              <w:left w:val="nil"/>
              <w:bottom w:val="nil"/>
              <w:right w:val="nil"/>
            </w:tcBorders>
            <w:noWrap/>
            <w:vAlign w:val="bottom"/>
            <w:hideMark/>
          </w:tcPr>
          <w:p w14:paraId="5D47A87B" w14:textId="77777777" w:rsidR="00410263" w:rsidRPr="00125BE4" w:rsidRDefault="00410263" w:rsidP="00281F6D">
            <w:pPr>
              <w:spacing w:after="0"/>
              <w:jc w:val="left"/>
              <w:rPr>
                <w:sz w:val="20"/>
                <w:szCs w:val="20"/>
              </w:rPr>
            </w:pPr>
          </w:p>
        </w:tc>
      </w:tr>
      <w:tr w:rsidR="00410263" w:rsidRPr="00125BE4" w14:paraId="4F70642C" w14:textId="77777777" w:rsidTr="00281F6D">
        <w:trPr>
          <w:trHeight w:val="737"/>
          <w:jc w:val="center"/>
        </w:trPr>
        <w:tc>
          <w:tcPr>
            <w:tcW w:w="3898" w:type="dxa"/>
            <w:tcBorders>
              <w:top w:val="single" w:sz="4" w:space="0" w:color="auto"/>
              <w:left w:val="single" w:sz="4" w:space="0" w:color="auto"/>
              <w:bottom w:val="single" w:sz="4" w:space="0" w:color="auto"/>
              <w:right w:val="single" w:sz="4" w:space="0" w:color="auto"/>
            </w:tcBorders>
            <w:shd w:val="clear" w:color="000000" w:fill="ACB9CA"/>
            <w:noWrap/>
            <w:vAlign w:val="bottom"/>
            <w:hideMark/>
          </w:tcPr>
          <w:p w14:paraId="17142F5F" w14:textId="77777777" w:rsidR="00410263" w:rsidRPr="00125BE4" w:rsidRDefault="00410263" w:rsidP="00281F6D">
            <w:pPr>
              <w:spacing w:after="0"/>
              <w:jc w:val="left"/>
              <w:rPr>
                <w:b/>
                <w:bCs/>
                <w:color w:val="000000"/>
                <w:szCs w:val="24"/>
              </w:rPr>
            </w:pPr>
            <w:r w:rsidRPr="00125BE4">
              <w:rPr>
                <w:b/>
                <w:bCs/>
                <w:color w:val="000000"/>
                <w:szCs w:val="24"/>
              </w:rPr>
              <w:t>Net profit margin ratios</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7C6A0A2D" w14:textId="77777777" w:rsidR="00410263" w:rsidRPr="00125BE4" w:rsidRDefault="00410263" w:rsidP="00281F6D">
            <w:pPr>
              <w:spacing w:after="0"/>
              <w:jc w:val="right"/>
              <w:rPr>
                <w:b/>
                <w:bCs/>
                <w:color w:val="000000"/>
                <w:szCs w:val="24"/>
              </w:rPr>
            </w:pPr>
            <w:r w:rsidRPr="00125BE4">
              <w:rPr>
                <w:b/>
                <w:bCs/>
                <w:color w:val="000000"/>
                <w:szCs w:val="24"/>
              </w:rPr>
              <w:t>2024</w:t>
            </w:r>
          </w:p>
        </w:tc>
        <w:tc>
          <w:tcPr>
            <w:tcW w:w="2380" w:type="dxa"/>
            <w:tcBorders>
              <w:top w:val="single" w:sz="4" w:space="0" w:color="auto"/>
              <w:left w:val="nil"/>
              <w:bottom w:val="single" w:sz="4" w:space="0" w:color="auto"/>
              <w:right w:val="single" w:sz="4" w:space="0" w:color="auto"/>
            </w:tcBorders>
            <w:shd w:val="clear" w:color="000000" w:fill="ACB9CA"/>
            <w:noWrap/>
            <w:vAlign w:val="bottom"/>
            <w:hideMark/>
          </w:tcPr>
          <w:p w14:paraId="0B15692C" w14:textId="77777777" w:rsidR="00410263" w:rsidRPr="00125BE4" w:rsidRDefault="00410263" w:rsidP="00281F6D">
            <w:pPr>
              <w:spacing w:after="0"/>
              <w:jc w:val="right"/>
              <w:rPr>
                <w:b/>
                <w:bCs/>
                <w:color w:val="000000"/>
                <w:szCs w:val="24"/>
              </w:rPr>
            </w:pPr>
            <w:r w:rsidRPr="00125BE4">
              <w:rPr>
                <w:b/>
                <w:bCs/>
                <w:color w:val="000000"/>
                <w:szCs w:val="24"/>
              </w:rPr>
              <w:t>2023</w:t>
            </w:r>
          </w:p>
        </w:tc>
      </w:tr>
      <w:tr w:rsidR="00410263" w:rsidRPr="00125BE4" w14:paraId="579A3CA6"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25BFC5C0" w14:textId="77777777" w:rsidR="00410263" w:rsidRPr="00125BE4" w:rsidRDefault="00410263" w:rsidP="00281F6D">
            <w:pPr>
              <w:spacing w:after="0"/>
              <w:jc w:val="left"/>
              <w:rPr>
                <w:b/>
                <w:bCs/>
                <w:color w:val="000000"/>
                <w:szCs w:val="24"/>
              </w:rPr>
            </w:pPr>
            <w:r w:rsidRPr="00125BE4">
              <w:rPr>
                <w:b/>
                <w:bCs/>
                <w:color w:val="000000"/>
                <w:szCs w:val="24"/>
              </w:rPr>
              <w:t>Formula</w:t>
            </w:r>
          </w:p>
        </w:tc>
        <w:tc>
          <w:tcPr>
            <w:tcW w:w="4760" w:type="dxa"/>
            <w:gridSpan w:val="2"/>
            <w:tcBorders>
              <w:top w:val="single" w:sz="4" w:space="0" w:color="auto"/>
              <w:left w:val="nil"/>
              <w:bottom w:val="single" w:sz="4" w:space="0" w:color="auto"/>
              <w:right w:val="single" w:sz="4" w:space="0" w:color="auto"/>
            </w:tcBorders>
            <w:shd w:val="clear" w:color="000000" w:fill="D6DCE4"/>
            <w:noWrap/>
            <w:vAlign w:val="bottom"/>
            <w:hideMark/>
          </w:tcPr>
          <w:p w14:paraId="49122174" w14:textId="77777777" w:rsidR="00410263" w:rsidRPr="00125BE4" w:rsidRDefault="00410263" w:rsidP="00281F6D">
            <w:pPr>
              <w:spacing w:after="0"/>
              <w:jc w:val="center"/>
              <w:rPr>
                <w:color w:val="000000"/>
                <w:szCs w:val="24"/>
              </w:rPr>
            </w:pPr>
            <w:r w:rsidRPr="00125BE4">
              <w:rPr>
                <w:color w:val="000000"/>
                <w:szCs w:val="24"/>
              </w:rPr>
              <w:t xml:space="preserve"> Net profit / Revenue × 100</w:t>
            </w:r>
          </w:p>
        </w:tc>
      </w:tr>
      <w:tr w:rsidR="00410263" w:rsidRPr="00125BE4" w14:paraId="1BD309C6"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5315A085" w14:textId="77777777" w:rsidR="00410263" w:rsidRPr="00125BE4" w:rsidRDefault="00410263" w:rsidP="00281F6D">
            <w:pPr>
              <w:spacing w:after="0"/>
              <w:jc w:val="left"/>
              <w:rPr>
                <w:b/>
                <w:bCs/>
                <w:color w:val="000000"/>
                <w:szCs w:val="24"/>
              </w:rPr>
            </w:pPr>
            <w:r w:rsidRPr="00125BE4">
              <w:rPr>
                <w:b/>
                <w:bCs/>
                <w:color w:val="000000"/>
                <w:szCs w:val="24"/>
              </w:rPr>
              <w:t>Calculation</w:t>
            </w:r>
          </w:p>
        </w:tc>
        <w:tc>
          <w:tcPr>
            <w:tcW w:w="2380" w:type="dxa"/>
            <w:tcBorders>
              <w:top w:val="nil"/>
              <w:left w:val="nil"/>
              <w:bottom w:val="single" w:sz="4" w:space="0" w:color="auto"/>
              <w:right w:val="single" w:sz="4" w:space="0" w:color="auto"/>
            </w:tcBorders>
            <w:shd w:val="clear" w:color="000000" w:fill="D6DCE4"/>
            <w:noWrap/>
            <w:vAlign w:val="bottom"/>
            <w:hideMark/>
          </w:tcPr>
          <w:p w14:paraId="7FBBDD96" w14:textId="77777777" w:rsidR="00410263" w:rsidRPr="00125BE4" w:rsidRDefault="00410263" w:rsidP="00281F6D">
            <w:pPr>
              <w:spacing w:after="0"/>
              <w:jc w:val="center"/>
              <w:rPr>
                <w:color w:val="000000"/>
                <w:szCs w:val="24"/>
              </w:rPr>
            </w:pPr>
            <w:r w:rsidRPr="00125BE4">
              <w:rPr>
                <w:color w:val="000000"/>
                <w:szCs w:val="24"/>
              </w:rPr>
              <w:t>(1192/68187) × 100</w:t>
            </w:r>
          </w:p>
        </w:tc>
        <w:tc>
          <w:tcPr>
            <w:tcW w:w="2380" w:type="dxa"/>
            <w:tcBorders>
              <w:top w:val="nil"/>
              <w:left w:val="nil"/>
              <w:bottom w:val="single" w:sz="4" w:space="0" w:color="auto"/>
              <w:right w:val="single" w:sz="4" w:space="0" w:color="auto"/>
            </w:tcBorders>
            <w:shd w:val="clear" w:color="000000" w:fill="D6DCE4"/>
            <w:noWrap/>
            <w:vAlign w:val="bottom"/>
            <w:hideMark/>
          </w:tcPr>
          <w:p w14:paraId="6530CA70" w14:textId="77777777" w:rsidR="00410263" w:rsidRPr="00125BE4" w:rsidRDefault="00410263" w:rsidP="00281F6D">
            <w:pPr>
              <w:spacing w:after="0"/>
              <w:jc w:val="center"/>
              <w:rPr>
                <w:color w:val="000000"/>
                <w:szCs w:val="24"/>
              </w:rPr>
            </w:pPr>
            <w:r w:rsidRPr="00125BE4">
              <w:rPr>
                <w:color w:val="000000"/>
                <w:szCs w:val="24"/>
              </w:rPr>
              <w:t>(736/65322) × 100</w:t>
            </w:r>
          </w:p>
        </w:tc>
      </w:tr>
      <w:tr w:rsidR="00410263" w:rsidRPr="00125BE4" w14:paraId="0AC835BF" w14:textId="77777777" w:rsidTr="00281F6D">
        <w:trPr>
          <w:trHeight w:val="737"/>
          <w:jc w:val="center"/>
        </w:trPr>
        <w:tc>
          <w:tcPr>
            <w:tcW w:w="3898" w:type="dxa"/>
            <w:tcBorders>
              <w:top w:val="nil"/>
              <w:left w:val="single" w:sz="4" w:space="0" w:color="auto"/>
              <w:bottom w:val="single" w:sz="4" w:space="0" w:color="auto"/>
              <w:right w:val="single" w:sz="4" w:space="0" w:color="auto"/>
            </w:tcBorders>
            <w:shd w:val="clear" w:color="000000" w:fill="D6DCE4"/>
            <w:noWrap/>
            <w:vAlign w:val="bottom"/>
            <w:hideMark/>
          </w:tcPr>
          <w:p w14:paraId="0A2AB7AA" w14:textId="77777777" w:rsidR="00410263" w:rsidRPr="00125BE4" w:rsidRDefault="00410263" w:rsidP="00281F6D">
            <w:pPr>
              <w:spacing w:after="0"/>
              <w:jc w:val="left"/>
              <w:rPr>
                <w:b/>
                <w:bCs/>
                <w:color w:val="000000"/>
                <w:szCs w:val="24"/>
              </w:rPr>
            </w:pPr>
            <w:r w:rsidRPr="00125BE4">
              <w:rPr>
                <w:b/>
                <w:bCs/>
                <w:color w:val="000000"/>
                <w:szCs w:val="24"/>
              </w:rPr>
              <w:t xml:space="preserve">Value </w:t>
            </w:r>
          </w:p>
        </w:tc>
        <w:tc>
          <w:tcPr>
            <w:tcW w:w="2380" w:type="dxa"/>
            <w:tcBorders>
              <w:top w:val="nil"/>
              <w:left w:val="nil"/>
              <w:bottom w:val="single" w:sz="4" w:space="0" w:color="auto"/>
              <w:right w:val="single" w:sz="4" w:space="0" w:color="auto"/>
            </w:tcBorders>
            <w:shd w:val="clear" w:color="000000" w:fill="D6DCE4"/>
            <w:noWrap/>
            <w:vAlign w:val="bottom"/>
            <w:hideMark/>
          </w:tcPr>
          <w:p w14:paraId="23D4BA38" w14:textId="77777777" w:rsidR="00410263" w:rsidRPr="00125BE4" w:rsidRDefault="00410263" w:rsidP="00281F6D">
            <w:pPr>
              <w:spacing w:after="0"/>
              <w:jc w:val="center"/>
              <w:rPr>
                <w:color w:val="000000"/>
                <w:szCs w:val="24"/>
              </w:rPr>
            </w:pPr>
            <w:r w:rsidRPr="00125BE4">
              <w:rPr>
                <w:color w:val="000000"/>
                <w:szCs w:val="24"/>
              </w:rPr>
              <w:t>1.75</w:t>
            </w:r>
          </w:p>
        </w:tc>
        <w:tc>
          <w:tcPr>
            <w:tcW w:w="2380" w:type="dxa"/>
            <w:tcBorders>
              <w:top w:val="nil"/>
              <w:left w:val="nil"/>
              <w:bottom w:val="single" w:sz="4" w:space="0" w:color="auto"/>
              <w:right w:val="single" w:sz="4" w:space="0" w:color="auto"/>
            </w:tcBorders>
            <w:shd w:val="clear" w:color="000000" w:fill="D6DCE4"/>
            <w:noWrap/>
            <w:vAlign w:val="bottom"/>
            <w:hideMark/>
          </w:tcPr>
          <w:p w14:paraId="32F8B86E" w14:textId="77777777" w:rsidR="00410263" w:rsidRPr="00125BE4" w:rsidRDefault="00410263" w:rsidP="00281F6D">
            <w:pPr>
              <w:spacing w:after="0"/>
              <w:jc w:val="center"/>
              <w:rPr>
                <w:color w:val="000000"/>
                <w:szCs w:val="24"/>
              </w:rPr>
            </w:pPr>
            <w:r w:rsidRPr="00125BE4">
              <w:rPr>
                <w:color w:val="000000"/>
                <w:szCs w:val="24"/>
              </w:rPr>
              <w:t>1.13</w:t>
            </w:r>
          </w:p>
        </w:tc>
      </w:tr>
    </w:tbl>
    <w:p w14:paraId="49307D7C" w14:textId="77777777" w:rsidR="00410263" w:rsidRPr="00125BE4" w:rsidRDefault="00410263" w:rsidP="00410263"/>
    <w:tbl>
      <w:tblPr>
        <w:tblW w:w="9844" w:type="dxa"/>
        <w:jc w:val="center"/>
        <w:tblLook w:val="04A0" w:firstRow="1" w:lastRow="0" w:firstColumn="1" w:lastColumn="0" w:noHBand="0" w:noVBand="1"/>
      </w:tblPr>
      <w:tblGrid>
        <w:gridCol w:w="4348"/>
        <w:gridCol w:w="2663"/>
        <w:gridCol w:w="2833"/>
      </w:tblGrid>
      <w:tr w:rsidR="00410263" w:rsidRPr="00125BE4" w14:paraId="13CEE9AF" w14:textId="77777777" w:rsidTr="00A26875">
        <w:trPr>
          <w:trHeight w:val="737"/>
          <w:jc w:val="center"/>
        </w:trPr>
        <w:tc>
          <w:tcPr>
            <w:tcW w:w="9844" w:type="dxa"/>
            <w:gridSpan w:val="3"/>
            <w:tcBorders>
              <w:top w:val="nil"/>
              <w:left w:val="nil"/>
              <w:bottom w:val="nil"/>
              <w:right w:val="nil"/>
            </w:tcBorders>
            <w:shd w:val="clear" w:color="000000" w:fill="FFD966"/>
            <w:noWrap/>
            <w:vAlign w:val="bottom"/>
            <w:hideMark/>
          </w:tcPr>
          <w:p w14:paraId="2AD04AB6" w14:textId="77777777" w:rsidR="00410263" w:rsidRPr="00125BE4" w:rsidRDefault="00410263" w:rsidP="00A26875">
            <w:pPr>
              <w:spacing w:after="0"/>
              <w:jc w:val="center"/>
              <w:rPr>
                <w:b/>
                <w:bCs/>
                <w:color w:val="000000"/>
                <w:sz w:val="36"/>
                <w:szCs w:val="36"/>
              </w:rPr>
            </w:pPr>
            <w:r w:rsidRPr="00125BE4">
              <w:rPr>
                <w:b/>
                <w:bCs/>
                <w:color w:val="000000"/>
                <w:sz w:val="28"/>
                <w:szCs w:val="36"/>
              </w:rPr>
              <w:lastRenderedPageBreak/>
              <w:t>Liquidity Ratios</w:t>
            </w:r>
          </w:p>
        </w:tc>
      </w:tr>
      <w:tr w:rsidR="00410263" w:rsidRPr="00125BE4" w14:paraId="63ADE729" w14:textId="77777777" w:rsidTr="00B16CE5">
        <w:trPr>
          <w:trHeight w:val="737"/>
          <w:jc w:val="center"/>
        </w:trPr>
        <w:tc>
          <w:tcPr>
            <w:tcW w:w="4348" w:type="dxa"/>
            <w:tcBorders>
              <w:top w:val="nil"/>
              <w:left w:val="nil"/>
              <w:bottom w:val="nil"/>
              <w:right w:val="nil"/>
            </w:tcBorders>
            <w:noWrap/>
            <w:vAlign w:val="bottom"/>
            <w:hideMark/>
          </w:tcPr>
          <w:p w14:paraId="03E78F95" w14:textId="77777777" w:rsidR="00410263" w:rsidRPr="00125BE4" w:rsidRDefault="00410263" w:rsidP="00A26875">
            <w:pPr>
              <w:spacing w:after="0"/>
              <w:jc w:val="center"/>
              <w:rPr>
                <w:b/>
                <w:bCs/>
                <w:color w:val="000000"/>
                <w:sz w:val="36"/>
                <w:szCs w:val="36"/>
              </w:rPr>
            </w:pPr>
          </w:p>
        </w:tc>
        <w:tc>
          <w:tcPr>
            <w:tcW w:w="2663" w:type="dxa"/>
            <w:tcBorders>
              <w:top w:val="nil"/>
              <w:left w:val="nil"/>
              <w:bottom w:val="nil"/>
              <w:right w:val="nil"/>
            </w:tcBorders>
            <w:noWrap/>
            <w:vAlign w:val="bottom"/>
            <w:hideMark/>
          </w:tcPr>
          <w:p w14:paraId="657BF2A9" w14:textId="77777777" w:rsidR="00410263" w:rsidRPr="00125BE4" w:rsidRDefault="00410263" w:rsidP="00A26875">
            <w:pPr>
              <w:spacing w:after="0"/>
              <w:jc w:val="left"/>
              <w:rPr>
                <w:sz w:val="20"/>
                <w:szCs w:val="20"/>
              </w:rPr>
            </w:pPr>
          </w:p>
        </w:tc>
        <w:tc>
          <w:tcPr>
            <w:tcW w:w="2833" w:type="dxa"/>
            <w:tcBorders>
              <w:top w:val="nil"/>
              <w:left w:val="nil"/>
              <w:bottom w:val="nil"/>
              <w:right w:val="nil"/>
            </w:tcBorders>
            <w:noWrap/>
            <w:vAlign w:val="bottom"/>
            <w:hideMark/>
          </w:tcPr>
          <w:p w14:paraId="5F192BB0" w14:textId="77777777" w:rsidR="00410263" w:rsidRPr="00125BE4" w:rsidRDefault="00410263" w:rsidP="00A26875">
            <w:pPr>
              <w:spacing w:after="0"/>
              <w:jc w:val="left"/>
              <w:rPr>
                <w:sz w:val="20"/>
                <w:szCs w:val="20"/>
              </w:rPr>
            </w:pPr>
          </w:p>
        </w:tc>
      </w:tr>
      <w:tr w:rsidR="00410263" w:rsidRPr="00125BE4" w14:paraId="09263AA2" w14:textId="77777777" w:rsidTr="00B16CE5">
        <w:trPr>
          <w:trHeight w:val="737"/>
          <w:jc w:val="center"/>
        </w:trPr>
        <w:tc>
          <w:tcPr>
            <w:tcW w:w="4348"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7B73F745" w14:textId="77777777" w:rsidR="00410263" w:rsidRPr="00125BE4" w:rsidRDefault="00410263" w:rsidP="00A26875">
            <w:pPr>
              <w:spacing w:after="0"/>
              <w:jc w:val="left"/>
              <w:rPr>
                <w:b/>
                <w:bCs/>
                <w:color w:val="000000"/>
                <w:szCs w:val="24"/>
              </w:rPr>
            </w:pPr>
            <w:r w:rsidRPr="00125BE4">
              <w:rPr>
                <w:b/>
                <w:bCs/>
                <w:color w:val="000000"/>
                <w:szCs w:val="24"/>
              </w:rPr>
              <w:t>Current Ratio</w:t>
            </w:r>
          </w:p>
        </w:tc>
        <w:tc>
          <w:tcPr>
            <w:tcW w:w="2663" w:type="dxa"/>
            <w:tcBorders>
              <w:top w:val="single" w:sz="4" w:space="0" w:color="auto"/>
              <w:left w:val="nil"/>
              <w:bottom w:val="single" w:sz="4" w:space="0" w:color="auto"/>
              <w:right w:val="single" w:sz="4" w:space="0" w:color="auto"/>
            </w:tcBorders>
            <w:shd w:val="clear" w:color="000000" w:fill="FFE699"/>
            <w:noWrap/>
            <w:vAlign w:val="bottom"/>
            <w:hideMark/>
          </w:tcPr>
          <w:p w14:paraId="2AE20156" w14:textId="77777777" w:rsidR="00410263" w:rsidRPr="00125BE4" w:rsidRDefault="00410263" w:rsidP="00A26875">
            <w:pPr>
              <w:spacing w:after="0"/>
              <w:jc w:val="right"/>
              <w:rPr>
                <w:b/>
                <w:bCs/>
                <w:color w:val="000000"/>
                <w:szCs w:val="24"/>
              </w:rPr>
            </w:pPr>
            <w:r w:rsidRPr="00125BE4">
              <w:rPr>
                <w:b/>
                <w:bCs/>
                <w:color w:val="000000"/>
                <w:szCs w:val="24"/>
              </w:rPr>
              <w:t>2024</w:t>
            </w:r>
          </w:p>
        </w:tc>
        <w:tc>
          <w:tcPr>
            <w:tcW w:w="2833" w:type="dxa"/>
            <w:tcBorders>
              <w:top w:val="single" w:sz="4" w:space="0" w:color="auto"/>
              <w:left w:val="nil"/>
              <w:bottom w:val="single" w:sz="4" w:space="0" w:color="auto"/>
              <w:right w:val="single" w:sz="4" w:space="0" w:color="auto"/>
            </w:tcBorders>
            <w:shd w:val="clear" w:color="000000" w:fill="FFE699"/>
            <w:noWrap/>
            <w:vAlign w:val="bottom"/>
            <w:hideMark/>
          </w:tcPr>
          <w:p w14:paraId="3B5A100B" w14:textId="77777777" w:rsidR="00410263" w:rsidRPr="00125BE4" w:rsidRDefault="00410263" w:rsidP="00A26875">
            <w:pPr>
              <w:spacing w:after="0"/>
              <w:jc w:val="right"/>
              <w:rPr>
                <w:b/>
                <w:bCs/>
                <w:color w:val="000000"/>
                <w:szCs w:val="24"/>
              </w:rPr>
            </w:pPr>
            <w:r w:rsidRPr="00125BE4">
              <w:rPr>
                <w:b/>
                <w:bCs/>
                <w:color w:val="000000"/>
                <w:szCs w:val="24"/>
              </w:rPr>
              <w:t>2023</w:t>
            </w:r>
          </w:p>
        </w:tc>
      </w:tr>
      <w:tr w:rsidR="00410263" w:rsidRPr="00125BE4" w14:paraId="22515166"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1AA41B04" w14:textId="77777777" w:rsidR="00410263" w:rsidRPr="00125BE4" w:rsidRDefault="00410263" w:rsidP="00A26875">
            <w:pPr>
              <w:spacing w:after="0"/>
              <w:jc w:val="left"/>
              <w:rPr>
                <w:b/>
                <w:bCs/>
                <w:color w:val="000000"/>
                <w:szCs w:val="24"/>
              </w:rPr>
            </w:pPr>
            <w:r w:rsidRPr="00125BE4">
              <w:rPr>
                <w:b/>
                <w:bCs/>
                <w:color w:val="000000"/>
                <w:szCs w:val="24"/>
              </w:rPr>
              <w:t>Formula</w:t>
            </w:r>
          </w:p>
        </w:tc>
        <w:tc>
          <w:tcPr>
            <w:tcW w:w="5496" w:type="dxa"/>
            <w:gridSpan w:val="2"/>
            <w:tcBorders>
              <w:top w:val="single" w:sz="4" w:space="0" w:color="auto"/>
              <w:left w:val="nil"/>
              <w:bottom w:val="single" w:sz="4" w:space="0" w:color="auto"/>
              <w:right w:val="single" w:sz="4" w:space="0" w:color="auto"/>
            </w:tcBorders>
            <w:shd w:val="clear" w:color="000000" w:fill="FFF2CC"/>
            <w:noWrap/>
            <w:vAlign w:val="bottom"/>
            <w:hideMark/>
          </w:tcPr>
          <w:p w14:paraId="24AD2AD7" w14:textId="77777777" w:rsidR="00410263" w:rsidRPr="00125BE4" w:rsidRDefault="00410263" w:rsidP="00A26875">
            <w:pPr>
              <w:spacing w:after="0"/>
              <w:jc w:val="center"/>
              <w:rPr>
                <w:color w:val="000000"/>
                <w:szCs w:val="24"/>
              </w:rPr>
            </w:pPr>
            <w:r w:rsidRPr="00125BE4">
              <w:rPr>
                <w:color w:val="000000"/>
                <w:szCs w:val="24"/>
              </w:rPr>
              <w:t>Current Assets/Current Liabilities</w:t>
            </w:r>
          </w:p>
        </w:tc>
      </w:tr>
      <w:tr w:rsidR="00410263" w:rsidRPr="00125BE4" w14:paraId="23639AB9"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24AC80FC" w14:textId="77777777" w:rsidR="00410263" w:rsidRPr="00125BE4" w:rsidRDefault="00410263" w:rsidP="00A26875">
            <w:pPr>
              <w:spacing w:after="0"/>
              <w:jc w:val="left"/>
              <w:rPr>
                <w:b/>
                <w:bCs/>
                <w:color w:val="000000"/>
                <w:szCs w:val="24"/>
              </w:rPr>
            </w:pPr>
            <w:r w:rsidRPr="00125BE4">
              <w:rPr>
                <w:b/>
                <w:bCs/>
                <w:color w:val="000000"/>
                <w:szCs w:val="24"/>
              </w:rPr>
              <w:t>Calculation</w:t>
            </w:r>
          </w:p>
        </w:tc>
        <w:tc>
          <w:tcPr>
            <w:tcW w:w="2663" w:type="dxa"/>
            <w:tcBorders>
              <w:top w:val="nil"/>
              <w:left w:val="nil"/>
              <w:bottom w:val="single" w:sz="4" w:space="0" w:color="auto"/>
              <w:right w:val="single" w:sz="4" w:space="0" w:color="auto"/>
            </w:tcBorders>
            <w:shd w:val="clear" w:color="000000" w:fill="FFF2CC"/>
            <w:noWrap/>
            <w:vAlign w:val="bottom"/>
            <w:hideMark/>
          </w:tcPr>
          <w:p w14:paraId="08DD0F9A" w14:textId="77777777" w:rsidR="00410263" w:rsidRPr="00125BE4" w:rsidRDefault="00410263" w:rsidP="00A26875">
            <w:pPr>
              <w:spacing w:after="0"/>
              <w:jc w:val="left"/>
              <w:rPr>
                <w:color w:val="000000"/>
                <w:szCs w:val="24"/>
              </w:rPr>
            </w:pPr>
            <w:r w:rsidRPr="00125BE4">
              <w:rPr>
                <w:color w:val="000000"/>
                <w:szCs w:val="24"/>
              </w:rPr>
              <w:t xml:space="preserve">8823/13350 </w:t>
            </w:r>
          </w:p>
        </w:tc>
        <w:tc>
          <w:tcPr>
            <w:tcW w:w="2833" w:type="dxa"/>
            <w:tcBorders>
              <w:top w:val="nil"/>
              <w:left w:val="nil"/>
              <w:bottom w:val="single" w:sz="4" w:space="0" w:color="auto"/>
              <w:right w:val="single" w:sz="4" w:space="0" w:color="auto"/>
            </w:tcBorders>
            <w:shd w:val="clear" w:color="000000" w:fill="FFF2CC"/>
            <w:noWrap/>
            <w:vAlign w:val="bottom"/>
            <w:hideMark/>
          </w:tcPr>
          <w:p w14:paraId="23AC486F" w14:textId="77777777" w:rsidR="00410263" w:rsidRPr="00125BE4" w:rsidRDefault="00410263" w:rsidP="00A26875">
            <w:pPr>
              <w:spacing w:after="0"/>
              <w:jc w:val="left"/>
              <w:rPr>
                <w:color w:val="000000"/>
                <w:szCs w:val="24"/>
              </w:rPr>
            </w:pPr>
            <w:r w:rsidRPr="00125BE4">
              <w:rPr>
                <w:color w:val="000000"/>
                <w:szCs w:val="24"/>
              </w:rPr>
              <w:t>12259/17596</w:t>
            </w:r>
          </w:p>
        </w:tc>
      </w:tr>
      <w:tr w:rsidR="00410263" w:rsidRPr="00125BE4" w14:paraId="62D03A7E"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3F33813A" w14:textId="77777777" w:rsidR="00410263" w:rsidRPr="00125BE4" w:rsidRDefault="00410263" w:rsidP="00A26875">
            <w:pPr>
              <w:spacing w:after="0"/>
              <w:jc w:val="left"/>
              <w:rPr>
                <w:b/>
                <w:bCs/>
                <w:color w:val="000000"/>
                <w:szCs w:val="24"/>
              </w:rPr>
            </w:pPr>
            <w:r w:rsidRPr="00125BE4">
              <w:rPr>
                <w:b/>
                <w:bCs/>
                <w:color w:val="000000"/>
                <w:szCs w:val="24"/>
              </w:rPr>
              <w:t xml:space="preserve">Value </w:t>
            </w:r>
          </w:p>
        </w:tc>
        <w:tc>
          <w:tcPr>
            <w:tcW w:w="2663" w:type="dxa"/>
            <w:tcBorders>
              <w:top w:val="nil"/>
              <w:left w:val="nil"/>
              <w:bottom w:val="single" w:sz="4" w:space="0" w:color="auto"/>
              <w:right w:val="single" w:sz="4" w:space="0" w:color="auto"/>
            </w:tcBorders>
            <w:shd w:val="clear" w:color="000000" w:fill="FFF2CC"/>
            <w:noWrap/>
            <w:vAlign w:val="bottom"/>
            <w:hideMark/>
          </w:tcPr>
          <w:p w14:paraId="35F155A1" w14:textId="77777777" w:rsidR="00410263" w:rsidRPr="00125BE4" w:rsidRDefault="00410263" w:rsidP="00A26875">
            <w:pPr>
              <w:spacing w:after="0"/>
              <w:jc w:val="right"/>
              <w:rPr>
                <w:color w:val="000000"/>
                <w:szCs w:val="24"/>
              </w:rPr>
            </w:pPr>
            <w:r w:rsidRPr="00125BE4">
              <w:rPr>
                <w:color w:val="000000"/>
                <w:szCs w:val="24"/>
              </w:rPr>
              <w:t>0.66</w:t>
            </w:r>
          </w:p>
        </w:tc>
        <w:tc>
          <w:tcPr>
            <w:tcW w:w="2833" w:type="dxa"/>
            <w:tcBorders>
              <w:top w:val="nil"/>
              <w:left w:val="nil"/>
              <w:bottom w:val="single" w:sz="4" w:space="0" w:color="auto"/>
              <w:right w:val="single" w:sz="4" w:space="0" w:color="auto"/>
            </w:tcBorders>
            <w:shd w:val="clear" w:color="000000" w:fill="FFF2CC"/>
            <w:noWrap/>
            <w:vAlign w:val="bottom"/>
            <w:hideMark/>
          </w:tcPr>
          <w:p w14:paraId="066EC6E0" w14:textId="77777777" w:rsidR="00410263" w:rsidRPr="00125BE4" w:rsidRDefault="00410263" w:rsidP="00A26875">
            <w:pPr>
              <w:spacing w:after="0"/>
              <w:jc w:val="right"/>
              <w:rPr>
                <w:color w:val="000000"/>
                <w:szCs w:val="24"/>
              </w:rPr>
            </w:pPr>
            <w:r w:rsidRPr="00125BE4">
              <w:rPr>
                <w:color w:val="000000"/>
                <w:szCs w:val="24"/>
              </w:rPr>
              <w:t>0.70</w:t>
            </w:r>
          </w:p>
        </w:tc>
      </w:tr>
      <w:tr w:rsidR="00410263" w:rsidRPr="00125BE4" w14:paraId="6D19584F" w14:textId="77777777" w:rsidTr="00B16CE5">
        <w:trPr>
          <w:trHeight w:val="737"/>
          <w:jc w:val="center"/>
        </w:trPr>
        <w:tc>
          <w:tcPr>
            <w:tcW w:w="4348" w:type="dxa"/>
            <w:tcBorders>
              <w:top w:val="nil"/>
              <w:left w:val="nil"/>
              <w:bottom w:val="nil"/>
              <w:right w:val="nil"/>
            </w:tcBorders>
            <w:noWrap/>
            <w:vAlign w:val="bottom"/>
            <w:hideMark/>
          </w:tcPr>
          <w:p w14:paraId="6960D9AC" w14:textId="77777777" w:rsidR="00410263" w:rsidRPr="00125BE4" w:rsidRDefault="00410263" w:rsidP="00A26875">
            <w:pPr>
              <w:spacing w:after="0"/>
              <w:jc w:val="right"/>
              <w:rPr>
                <w:color w:val="000000"/>
                <w:szCs w:val="24"/>
              </w:rPr>
            </w:pPr>
          </w:p>
        </w:tc>
        <w:tc>
          <w:tcPr>
            <w:tcW w:w="2663" w:type="dxa"/>
            <w:tcBorders>
              <w:top w:val="nil"/>
              <w:left w:val="nil"/>
              <w:bottom w:val="nil"/>
              <w:right w:val="nil"/>
            </w:tcBorders>
            <w:noWrap/>
            <w:vAlign w:val="bottom"/>
            <w:hideMark/>
          </w:tcPr>
          <w:p w14:paraId="438B9CE3" w14:textId="77777777" w:rsidR="00410263" w:rsidRPr="00125BE4" w:rsidRDefault="00410263" w:rsidP="00A26875">
            <w:pPr>
              <w:spacing w:after="0"/>
              <w:jc w:val="left"/>
              <w:rPr>
                <w:sz w:val="20"/>
                <w:szCs w:val="20"/>
              </w:rPr>
            </w:pPr>
          </w:p>
        </w:tc>
        <w:tc>
          <w:tcPr>
            <w:tcW w:w="2833" w:type="dxa"/>
            <w:tcBorders>
              <w:top w:val="nil"/>
              <w:left w:val="nil"/>
              <w:bottom w:val="nil"/>
              <w:right w:val="nil"/>
            </w:tcBorders>
            <w:noWrap/>
            <w:vAlign w:val="bottom"/>
            <w:hideMark/>
          </w:tcPr>
          <w:p w14:paraId="5E0E7E8A" w14:textId="77777777" w:rsidR="00410263" w:rsidRPr="00125BE4" w:rsidRDefault="00410263" w:rsidP="00A26875">
            <w:pPr>
              <w:spacing w:after="0"/>
              <w:jc w:val="left"/>
              <w:rPr>
                <w:sz w:val="20"/>
                <w:szCs w:val="20"/>
              </w:rPr>
            </w:pPr>
          </w:p>
        </w:tc>
      </w:tr>
      <w:tr w:rsidR="00410263" w:rsidRPr="00125BE4" w14:paraId="45519D2C" w14:textId="77777777" w:rsidTr="00B16CE5">
        <w:trPr>
          <w:trHeight w:val="737"/>
          <w:jc w:val="center"/>
        </w:trPr>
        <w:tc>
          <w:tcPr>
            <w:tcW w:w="4348"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3491F8DC" w14:textId="77777777" w:rsidR="00410263" w:rsidRPr="00125BE4" w:rsidRDefault="00410263" w:rsidP="00A26875">
            <w:pPr>
              <w:spacing w:after="0"/>
              <w:jc w:val="left"/>
              <w:rPr>
                <w:b/>
                <w:bCs/>
                <w:color w:val="000000"/>
                <w:szCs w:val="24"/>
              </w:rPr>
            </w:pPr>
            <w:r w:rsidRPr="00125BE4">
              <w:rPr>
                <w:b/>
                <w:bCs/>
                <w:color w:val="000000"/>
                <w:szCs w:val="24"/>
              </w:rPr>
              <w:t xml:space="preserve">Quick Ratio (Acid Test Ratio) </w:t>
            </w:r>
          </w:p>
        </w:tc>
        <w:tc>
          <w:tcPr>
            <w:tcW w:w="2663" w:type="dxa"/>
            <w:tcBorders>
              <w:top w:val="single" w:sz="4" w:space="0" w:color="auto"/>
              <w:left w:val="nil"/>
              <w:bottom w:val="single" w:sz="4" w:space="0" w:color="auto"/>
              <w:right w:val="single" w:sz="4" w:space="0" w:color="auto"/>
            </w:tcBorders>
            <w:shd w:val="clear" w:color="000000" w:fill="FFE699"/>
            <w:noWrap/>
            <w:vAlign w:val="bottom"/>
            <w:hideMark/>
          </w:tcPr>
          <w:p w14:paraId="5F04D5C1" w14:textId="77777777" w:rsidR="00410263" w:rsidRPr="00125BE4" w:rsidRDefault="00410263" w:rsidP="00A26875">
            <w:pPr>
              <w:spacing w:after="0"/>
              <w:jc w:val="right"/>
              <w:rPr>
                <w:b/>
                <w:bCs/>
                <w:color w:val="000000"/>
                <w:szCs w:val="24"/>
              </w:rPr>
            </w:pPr>
            <w:r w:rsidRPr="00125BE4">
              <w:rPr>
                <w:b/>
                <w:bCs/>
                <w:color w:val="000000"/>
                <w:szCs w:val="24"/>
              </w:rPr>
              <w:t>2024</w:t>
            </w:r>
          </w:p>
        </w:tc>
        <w:tc>
          <w:tcPr>
            <w:tcW w:w="2833" w:type="dxa"/>
            <w:tcBorders>
              <w:top w:val="single" w:sz="4" w:space="0" w:color="auto"/>
              <w:left w:val="nil"/>
              <w:bottom w:val="single" w:sz="4" w:space="0" w:color="auto"/>
              <w:right w:val="single" w:sz="4" w:space="0" w:color="auto"/>
            </w:tcBorders>
            <w:shd w:val="clear" w:color="000000" w:fill="FFE699"/>
            <w:noWrap/>
            <w:vAlign w:val="bottom"/>
            <w:hideMark/>
          </w:tcPr>
          <w:p w14:paraId="5789320A" w14:textId="77777777" w:rsidR="00410263" w:rsidRPr="00125BE4" w:rsidRDefault="00410263" w:rsidP="00A26875">
            <w:pPr>
              <w:spacing w:after="0"/>
              <w:jc w:val="right"/>
              <w:rPr>
                <w:b/>
                <w:bCs/>
                <w:color w:val="000000"/>
                <w:szCs w:val="24"/>
              </w:rPr>
            </w:pPr>
            <w:r w:rsidRPr="00125BE4">
              <w:rPr>
                <w:b/>
                <w:bCs/>
                <w:color w:val="000000"/>
                <w:szCs w:val="24"/>
              </w:rPr>
              <w:t>2023</w:t>
            </w:r>
          </w:p>
        </w:tc>
      </w:tr>
      <w:tr w:rsidR="00410263" w:rsidRPr="00125BE4" w14:paraId="5375CA83"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67077E45" w14:textId="77777777" w:rsidR="00410263" w:rsidRPr="00125BE4" w:rsidRDefault="00410263" w:rsidP="00A26875">
            <w:pPr>
              <w:spacing w:after="0"/>
              <w:jc w:val="left"/>
              <w:rPr>
                <w:b/>
                <w:bCs/>
                <w:color w:val="000000"/>
                <w:szCs w:val="24"/>
              </w:rPr>
            </w:pPr>
            <w:r w:rsidRPr="00125BE4">
              <w:rPr>
                <w:b/>
                <w:bCs/>
                <w:color w:val="000000"/>
                <w:szCs w:val="24"/>
              </w:rPr>
              <w:t>Formula</w:t>
            </w:r>
          </w:p>
        </w:tc>
        <w:tc>
          <w:tcPr>
            <w:tcW w:w="5496" w:type="dxa"/>
            <w:gridSpan w:val="2"/>
            <w:tcBorders>
              <w:top w:val="single" w:sz="4" w:space="0" w:color="auto"/>
              <w:left w:val="nil"/>
              <w:bottom w:val="single" w:sz="4" w:space="0" w:color="auto"/>
              <w:right w:val="single" w:sz="4" w:space="0" w:color="auto"/>
            </w:tcBorders>
            <w:shd w:val="clear" w:color="000000" w:fill="FFF2CC"/>
            <w:noWrap/>
            <w:vAlign w:val="bottom"/>
            <w:hideMark/>
          </w:tcPr>
          <w:p w14:paraId="2583FC61" w14:textId="77777777" w:rsidR="00410263" w:rsidRPr="00125BE4" w:rsidRDefault="00410263" w:rsidP="00A26875">
            <w:pPr>
              <w:spacing w:after="0"/>
              <w:jc w:val="center"/>
              <w:rPr>
                <w:color w:val="000000"/>
                <w:szCs w:val="24"/>
              </w:rPr>
            </w:pPr>
            <w:r w:rsidRPr="00125BE4">
              <w:rPr>
                <w:color w:val="000000"/>
                <w:szCs w:val="24"/>
              </w:rPr>
              <w:t>Total Current Assets−Inventory − Prepaid Expenses / Current Liabilities</w:t>
            </w:r>
          </w:p>
        </w:tc>
      </w:tr>
      <w:tr w:rsidR="00410263" w:rsidRPr="00125BE4" w14:paraId="60B2FDF4"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68E6E30C" w14:textId="77777777" w:rsidR="00410263" w:rsidRPr="00125BE4" w:rsidRDefault="00410263" w:rsidP="00A26875">
            <w:pPr>
              <w:spacing w:after="0"/>
              <w:jc w:val="left"/>
              <w:rPr>
                <w:b/>
                <w:bCs/>
                <w:color w:val="000000"/>
                <w:szCs w:val="24"/>
              </w:rPr>
            </w:pPr>
            <w:r w:rsidRPr="00125BE4">
              <w:rPr>
                <w:b/>
                <w:bCs/>
                <w:color w:val="000000"/>
                <w:szCs w:val="24"/>
              </w:rPr>
              <w:t>Calculation</w:t>
            </w:r>
          </w:p>
        </w:tc>
        <w:tc>
          <w:tcPr>
            <w:tcW w:w="2663" w:type="dxa"/>
            <w:tcBorders>
              <w:top w:val="nil"/>
              <w:left w:val="nil"/>
              <w:bottom w:val="single" w:sz="4" w:space="0" w:color="auto"/>
              <w:right w:val="single" w:sz="4" w:space="0" w:color="auto"/>
            </w:tcBorders>
            <w:shd w:val="clear" w:color="000000" w:fill="FFF2CC"/>
            <w:noWrap/>
            <w:vAlign w:val="bottom"/>
            <w:hideMark/>
          </w:tcPr>
          <w:p w14:paraId="7CA12CEE" w14:textId="77777777" w:rsidR="00410263" w:rsidRPr="00125BE4" w:rsidRDefault="00410263" w:rsidP="00A26875">
            <w:pPr>
              <w:spacing w:after="0"/>
              <w:jc w:val="center"/>
              <w:rPr>
                <w:color w:val="000000"/>
                <w:szCs w:val="24"/>
              </w:rPr>
            </w:pPr>
            <w:r w:rsidRPr="00125BE4">
              <w:rPr>
                <w:color w:val="000000"/>
                <w:szCs w:val="24"/>
              </w:rPr>
              <w:t>(8823-2635)/13350</w:t>
            </w:r>
          </w:p>
        </w:tc>
        <w:tc>
          <w:tcPr>
            <w:tcW w:w="2833" w:type="dxa"/>
            <w:tcBorders>
              <w:top w:val="nil"/>
              <w:left w:val="nil"/>
              <w:bottom w:val="single" w:sz="4" w:space="0" w:color="auto"/>
              <w:right w:val="single" w:sz="4" w:space="0" w:color="auto"/>
            </w:tcBorders>
            <w:shd w:val="clear" w:color="000000" w:fill="FFF2CC"/>
            <w:noWrap/>
            <w:vAlign w:val="bottom"/>
            <w:hideMark/>
          </w:tcPr>
          <w:p w14:paraId="4E45A40A" w14:textId="77777777" w:rsidR="00410263" w:rsidRPr="00125BE4" w:rsidRDefault="00410263" w:rsidP="00A26875">
            <w:pPr>
              <w:spacing w:after="0"/>
              <w:jc w:val="center"/>
              <w:rPr>
                <w:color w:val="000000"/>
                <w:szCs w:val="24"/>
              </w:rPr>
            </w:pPr>
            <w:r w:rsidRPr="00125BE4">
              <w:rPr>
                <w:color w:val="000000"/>
                <w:szCs w:val="24"/>
              </w:rPr>
              <w:t>(12259-2510)/17596</w:t>
            </w:r>
          </w:p>
        </w:tc>
      </w:tr>
      <w:tr w:rsidR="00410263" w:rsidRPr="00125BE4" w14:paraId="05CCF2AA"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4DC5702D" w14:textId="77777777" w:rsidR="00410263" w:rsidRPr="00125BE4" w:rsidRDefault="00410263" w:rsidP="00A26875">
            <w:pPr>
              <w:spacing w:after="0"/>
              <w:jc w:val="left"/>
              <w:rPr>
                <w:b/>
                <w:bCs/>
                <w:color w:val="000000"/>
                <w:szCs w:val="24"/>
              </w:rPr>
            </w:pPr>
            <w:r w:rsidRPr="00125BE4">
              <w:rPr>
                <w:b/>
                <w:bCs/>
                <w:color w:val="000000"/>
                <w:szCs w:val="24"/>
              </w:rPr>
              <w:t xml:space="preserve">Value </w:t>
            </w:r>
          </w:p>
        </w:tc>
        <w:tc>
          <w:tcPr>
            <w:tcW w:w="2663" w:type="dxa"/>
            <w:tcBorders>
              <w:top w:val="nil"/>
              <w:left w:val="nil"/>
              <w:bottom w:val="single" w:sz="4" w:space="0" w:color="auto"/>
              <w:right w:val="single" w:sz="4" w:space="0" w:color="auto"/>
            </w:tcBorders>
            <w:shd w:val="clear" w:color="000000" w:fill="FFF2CC"/>
            <w:noWrap/>
            <w:vAlign w:val="bottom"/>
            <w:hideMark/>
          </w:tcPr>
          <w:p w14:paraId="2A6D55D3" w14:textId="77777777" w:rsidR="00410263" w:rsidRPr="00125BE4" w:rsidRDefault="00410263" w:rsidP="00A26875">
            <w:pPr>
              <w:spacing w:after="0"/>
              <w:jc w:val="right"/>
              <w:rPr>
                <w:color w:val="000000"/>
                <w:szCs w:val="24"/>
              </w:rPr>
            </w:pPr>
            <w:r w:rsidRPr="00125BE4">
              <w:rPr>
                <w:color w:val="000000"/>
                <w:szCs w:val="24"/>
              </w:rPr>
              <w:t>0.46</w:t>
            </w:r>
          </w:p>
        </w:tc>
        <w:tc>
          <w:tcPr>
            <w:tcW w:w="2833" w:type="dxa"/>
            <w:tcBorders>
              <w:top w:val="nil"/>
              <w:left w:val="nil"/>
              <w:bottom w:val="single" w:sz="4" w:space="0" w:color="auto"/>
              <w:right w:val="single" w:sz="4" w:space="0" w:color="auto"/>
            </w:tcBorders>
            <w:shd w:val="clear" w:color="000000" w:fill="FFF2CC"/>
            <w:noWrap/>
            <w:vAlign w:val="bottom"/>
            <w:hideMark/>
          </w:tcPr>
          <w:p w14:paraId="3F825393" w14:textId="77777777" w:rsidR="00410263" w:rsidRPr="00125BE4" w:rsidRDefault="00410263" w:rsidP="00A26875">
            <w:pPr>
              <w:spacing w:after="0"/>
              <w:jc w:val="right"/>
              <w:rPr>
                <w:color w:val="000000"/>
                <w:szCs w:val="24"/>
              </w:rPr>
            </w:pPr>
            <w:r w:rsidRPr="00125BE4">
              <w:rPr>
                <w:color w:val="000000"/>
                <w:szCs w:val="24"/>
              </w:rPr>
              <w:t>0.55</w:t>
            </w:r>
          </w:p>
        </w:tc>
      </w:tr>
      <w:tr w:rsidR="00410263" w:rsidRPr="00125BE4" w14:paraId="5CD6B10B" w14:textId="77777777" w:rsidTr="00B16CE5">
        <w:trPr>
          <w:trHeight w:val="737"/>
          <w:jc w:val="center"/>
        </w:trPr>
        <w:tc>
          <w:tcPr>
            <w:tcW w:w="4348" w:type="dxa"/>
            <w:tcBorders>
              <w:top w:val="nil"/>
              <w:left w:val="nil"/>
              <w:bottom w:val="nil"/>
              <w:right w:val="nil"/>
            </w:tcBorders>
            <w:noWrap/>
            <w:vAlign w:val="bottom"/>
            <w:hideMark/>
          </w:tcPr>
          <w:p w14:paraId="22862971" w14:textId="77777777" w:rsidR="00410263" w:rsidRPr="00125BE4" w:rsidRDefault="00410263" w:rsidP="00A26875">
            <w:pPr>
              <w:spacing w:after="0"/>
              <w:jc w:val="right"/>
              <w:rPr>
                <w:color w:val="000000"/>
                <w:szCs w:val="24"/>
              </w:rPr>
            </w:pPr>
          </w:p>
        </w:tc>
        <w:tc>
          <w:tcPr>
            <w:tcW w:w="2663" w:type="dxa"/>
            <w:tcBorders>
              <w:top w:val="nil"/>
              <w:left w:val="nil"/>
              <w:bottom w:val="nil"/>
              <w:right w:val="nil"/>
            </w:tcBorders>
            <w:noWrap/>
            <w:vAlign w:val="bottom"/>
            <w:hideMark/>
          </w:tcPr>
          <w:p w14:paraId="0FF0AB0C" w14:textId="77777777" w:rsidR="00410263" w:rsidRPr="00125BE4" w:rsidRDefault="00410263" w:rsidP="00A26875">
            <w:pPr>
              <w:spacing w:after="0"/>
              <w:jc w:val="left"/>
              <w:rPr>
                <w:sz w:val="20"/>
                <w:szCs w:val="20"/>
              </w:rPr>
            </w:pPr>
          </w:p>
        </w:tc>
        <w:tc>
          <w:tcPr>
            <w:tcW w:w="2833" w:type="dxa"/>
            <w:tcBorders>
              <w:top w:val="nil"/>
              <w:left w:val="nil"/>
              <w:bottom w:val="nil"/>
              <w:right w:val="nil"/>
            </w:tcBorders>
            <w:noWrap/>
            <w:vAlign w:val="bottom"/>
            <w:hideMark/>
          </w:tcPr>
          <w:p w14:paraId="1EDE9A6B" w14:textId="77777777" w:rsidR="00410263" w:rsidRPr="00125BE4" w:rsidRDefault="00410263" w:rsidP="00A26875">
            <w:pPr>
              <w:spacing w:after="0"/>
              <w:jc w:val="left"/>
              <w:rPr>
                <w:sz w:val="20"/>
                <w:szCs w:val="20"/>
              </w:rPr>
            </w:pPr>
          </w:p>
        </w:tc>
      </w:tr>
      <w:tr w:rsidR="00410263" w:rsidRPr="00125BE4" w14:paraId="452AD31E" w14:textId="77777777" w:rsidTr="00B16CE5">
        <w:trPr>
          <w:trHeight w:val="737"/>
          <w:jc w:val="center"/>
        </w:trPr>
        <w:tc>
          <w:tcPr>
            <w:tcW w:w="4348"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40042208" w14:textId="77777777" w:rsidR="00410263" w:rsidRPr="00125BE4" w:rsidRDefault="00410263" w:rsidP="00A26875">
            <w:pPr>
              <w:spacing w:after="0"/>
              <w:jc w:val="left"/>
              <w:rPr>
                <w:b/>
                <w:bCs/>
                <w:color w:val="000000"/>
                <w:szCs w:val="24"/>
              </w:rPr>
            </w:pPr>
            <w:r w:rsidRPr="00125BE4">
              <w:rPr>
                <w:b/>
                <w:bCs/>
                <w:color w:val="000000"/>
                <w:szCs w:val="24"/>
              </w:rPr>
              <w:t xml:space="preserve">Cash Ratio </w:t>
            </w:r>
          </w:p>
        </w:tc>
        <w:tc>
          <w:tcPr>
            <w:tcW w:w="2663" w:type="dxa"/>
            <w:tcBorders>
              <w:top w:val="single" w:sz="4" w:space="0" w:color="auto"/>
              <w:left w:val="nil"/>
              <w:bottom w:val="single" w:sz="4" w:space="0" w:color="auto"/>
              <w:right w:val="single" w:sz="4" w:space="0" w:color="auto"/>
            </w:tcBorders>
            <w:shd w:val="clear" w:color="000000" w:fill="FFE699"/>
            <w:noWrap/>
            <w:vAlign w:val="bottom"/>
            <w:hideMark/>
          </w:tcPr>
          <w:p w14:paraId="799A647F" w14:textId="77777777" w:rsidR="00410263" w:rsidRPr="00125BE4" w:rsidRDefault="00410263" w:rsidP="00A26875">
            <w:pPr>
              <w:spacing w:after="0"/>
              <w:jc w:val="right"/>
              <w:rPr>
                <w:b/>
                <w:bCs/>
                <w:color w:val="000000"/>
                <w:szCs w:val="24"/>
              </w:rPr>
            </w:pPr>
            <w:r w:rsidRPr="00125BE4">
              <w:rPr>
                <w:b/>
                <w:bCs/>
                <w:color w:val="000000"/>
                <w:szCs w:val="24"/>
              </w:rPr>
              <w:t>2024</w:t>
            </w:r>
          </w:p>
        </w:tc>
        <w:tc>
          <w:tcPr>
            <w:tcW w:w="2833" w:type="dxa"/>
            <w:tcBorders>
              <w:top w:val="single" w:sz="4" w:space="0" w:color="auto"/>
              <w:left w:val="nil"/>
              <w:bottom w:val="single" w:sz="4" w:space="0" w:color="auto"/>
              <w:right w:val="single" w:sz="4" w:space="0" w:color="auto"/>
            </w:tcBorders>
            <w:shd w:val="clear" w:color="000000" w:fill="FFE699"/>
            <w:noWrap/>
            <w:vAlign w:val="bottom"/>
            <w:hideMark/>
          </w:tcPr>
          <w:p w14:paraId="330E42F0" w14:textId="77777777" w:rsidR="00410263" w:rsidRPr="00125BE4" w:rsidRDefault="00410263" w:rsidP="00A26875">
            <w:pPr>
              <w:spacing w:after="0"/>
              <w:jc w:val="right"/>
              <w:rPr>
                <w:b/>
                <w:bCs/>
                <w:color w:val="000000"/>
                <w:szCs w:val="24"/>
              </w:rPr>
            </w:pPr>
            <w:r w:rsidRPr="00125BE4">
              <w:rPr>
                <w:b/>
                <w:bCs/>
                <w:color w:val="000000"/>
                <w:szCs w:val="24"/>
              </w:rPr>
              <w:t>2023</w:t>
            </w:r>
          </w:p>
        </w:tc>
      </w:tr>
      <w:tr w:rsidR="00410263" w:rsidRPr="00125BE4" w14:paraId="2D9780A3"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16F20F40" w14:textId="77777777" w:rsidR="00410263" w:rsidRPr="00125BE4" w:rsidRDefault="00410263" w:rsidP="00A26875">
            <w:pPr>
              <w:spacing w:after="0"/>
              <w:jc w:val="left"/>
              <w:rPr>
                <w:b/>
                <w:bCs/>
                <w:color w:val="000000"/>
                <w:szCs w:val="24"/>
              </w:rPr>
            </w:pPr>
            <w:r w:rsidRPr="00125BE4">
              <w:rPr>
                <w:b/>
                <w:bCs/>
                <w:color w:val="000000"/>
                <w:szCs w:val="24"/>
              </w:rPr>
              <w:t>Formula</w:t>
            </w:r>
          </w:p>
        </w:tc>
        <w:tc>
          <w:tcPr>
            <w:tcW w:w="5496" w:type="dxa"/>
            <w:gridSpan w:val="2"/>
            <w:tcBorders>
              <w:top w:val="single" w:sz="4" w:space="0" w:color="auto"/>
              <w:left w:val="nil"/>
              <w:bottom w:val="single" w:sz="4" w:space="0" w:color="auto"/>
              <w:right w:val="single" w:sz="4" w:space="0" w:color="auto"/>
            </w:tcBorders>
            <w:shd w:val="clear" w:color="000000" w:fill="FFF2CC"/>
            <w:noWrap/>
            <w:vAlign w:val="bottom"/>
            <w:hideMark/>
          </w:tcPr>
          <w:p w14:paraId="5F3FCC8F" w14:textId="77777777" w:rsidR="00410263" w:rsidRPr="00125BE4" w:rsidRDefault="00410263" w:rsidP="00A26875">
            <w:pPr>
              <w:spacing w:after="0"/>
              <w:jc w:val="center"/>
              <w:rPr>
                <w:color w:val="000000"/>
                <w:szCs w:val="24"/>
              </w:rPr>
            </w:pPr>
            <w:r w:rsidRPr="00125BE4">
              <w:rPr>
                <w:color w:val="000000"/>
                <w:szCs w:val="24"/>
              </w:rPr>
              <w:t xml:space="preserve"> Cash +Cash Equivalents /Total Current Liabilities</w:t>
            </w:r>
          </w:p>
        </w:tc>
      </w:tr>
      <w:tr w:rsidR="00410263" w:rsidRPr="00125BE4" w14:paraId="0836F1AE"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282EBC44" w14:textId="77777777" w:rsidR="00410263" w:rsidRPr="00125BE4" w:rsidRDefault="00410263" w:rsidP="00A26875">
            <w:pPr>
              <w:spacing w:after="0"/>
              <w:jc w:val="left"/>
              <w:rPr>
                <w:b/>
                <w:bCs/>
                <w:color w:val="000000"/>
                <w:szCs w:val="24"/>
              </w:rPr>
            </w:pPr>
            <w:r w:rsidRPr="00125BE4">
              <w:rPr>
                <w:b/>
                <w:bCs/>
                <w:color w:val="000000"/>
                <w:szCs w:val="24"/>
              </w:rPr>
              <w:t>Calculation</w:t>
            </w:r>
          </w:p>
        </w:tc>
        <w:tc>
          <w:tcPr>
            <w:tcW w:w="2663" w:type="dxa"/>
            <w:tcBorders>
              <w:top w:val="nil"/>
              <w:left w:val="nil"/>
              <w:bottom w:val="single" w:sz="4" w:space="0" w:color="auto"/>
              <w:right w:val="single" w:sz="4" w:space="0" w:color="auto"/>
            </w:tcBorders>
            <w:shd w:val="clear" w:color="000000" w:fill="FFF2CC"/>
            <w:noWrap/>
            <w:vAlign w:val="bottom"/>
            <w:hideMark/>
          </w:tcPr>
          <w:p w14:paraId="23F94862" w14:textId="77777777" w:rsidR="00410263" w:rsidRPr="00125BE4" w:rsidRDefault="00410263" w:rsidP="00A26875">
            <w:pPr>
              <w:spacing w:after="0"/>
              <w:jc w:val="center"/>
              <w:rPr>
                <w:color w:val="000000"/>
                <w:szCs w:val="24"/>
              </w:rPr>
            </w:pPr>
            <w:r w:rsidRPr="00125BE4">
              <w:rPr>
                <w:color w:val="000000"/>
                <w:szCs w:val="24"/>
              </w:rPr>
              <w:t>2340/13350</w:t>
            </w:r>
          </w:p>
        </w:tc>
        <w:tc>
          <w:tcPr>
            <w:tcW w:w="2833" w:type="dxa"/>
            <w:tcBorders>
              <w:top w:val="nil"/>
              <w:left w:val="nil"/>
              <w:bottom w:val="single" w:sz="4" w:space="0" w:color="auto"/>
              <w:right w:val="single" w:sz="4" w:space="0" w:color="auto"/>
            </w:tcBorders>
            <w:shd w:val="clear" w:color="000000" w:fill="FFF2CC"/>
            <w:noWrap/>
            <w:vAlign w:val="bottom"/>
            <w:hideMark/>
          </w:tcPr>
          <w:p w14:paraId="2D5A9C9D" w14:textId="77777777" w:rsidR="00410263" w:rsidRPr="00125BE4" w:rsidRDefault="00410263" w:rsidP="00A26875">
            <w:pPr>
              <w:spacing w:after="0"/>
              <w:jc w:val="center"/>
              <w:rPr>
                <w:color w:val="000000"/>
                <w:szCs w:val="24"/>
              </w:rPr>
            </w:pPr>
            <w:r w:rsidRPr="00125BE4">
              <w:rPr>
                <w:color w:val="000000"/>
                <w:szCs w:val="24"/>
              </w:rPr>
              <w:t>2465/17596</w:t>
            </w:r>
          </w:p>
        </w:tc>
      </w:tr>
      <w:tr w:rsidR="00410263" w:rsidRPr="00125BE4" w14:paraId="21628EA1" w14:textId="77777777" w:rsidTr="00B16CE5">
        <w:trPr>
          <w:trHeight w:val="737"/>
          <w:jc w:val="center"/>
        </w:trPr>
        <w:tc>
          <w:tcPr>
            <w:tcW w:w="4348" w:type="dxa"/>
            <w:tcBorders>
              <w:top w:val="nil"/>
              <w:left w:val="single" w:sz="4" w:space="0" w:color="auto"/>
              <w:bottom w:val="single" w:sz="4" w:space="0" w:color="auto"/>
              <w:right w:val="single" w:sz="4" w:space="0" w:color="auto"/>
            </w:tcBorders>
            <w:shd w:val="clear" w:color="000000" w:fill="FFF2CC"/>
            <w:noWrap/>
            <w:vAlign w:val="bottom"/>
            <w:hideMark/>
          </w:tcPr>
          <w:p w14:paraId="3EE24DFE" w14:textId="77777777" w:rsidR="00410263" w:rsidRPr="00125BE4" w:rsidRDefault="00410263" w:rsidP="00A26875">
            <w:pPr>
              <w:spacing w:after="0"/>
              <w:jc w:val="left"/>
              <w:rPr>
                <w:b/>
                <w:bCs/>
                <w:color w:val="000000"/>
                <w:szCs w:val="24"/>
              </w:rPr>
            </w:pPr>
            <w:r w:rsidRPr="00125BE4">
              <w:rPr>
                <w:b/>
                <w:bCs/>
                <w:color w:val="000000"/>
                <w:szCs w:val="24"/>
              </w:rPr>
              <w:t xml:space="preserve">Value </w:t>
            </w:r>
          </w:p>
        </w:tc>
        <w:tc>
          <w:tcPr>
            <w:tcW w:w="2663" w:type="dxa"/>
            <w:tcBorders>
              <w:top w:val="nil"/>
              <w:left w:val="nil"/>
              <w:bottom w:val="single" w:sz="4" w:space="0" w:color="auto"/>
              <w:right w:val="single" w:sz="4" w:space="0" w:color="auto"/>
            </w:tcBorders>
            <w:shd w:val="clear" w:color="000000" w:fill="FFF2CC"/>
            <w:noWrap/>
            <w:vAlign w:val="bottom"/>
            <w:hideMark/>
          </w:tcPr>
          <w:p w14:paraId="0AD6E271" w14:textId="77777777" w:rsidR="00410263" w:rsidRPr="00125BE4" w:rsidRDefault="00410263" w:rsidP="00A26875">
            <w:pPr>
              <w:spacing w:after="0"/>
              <w:jc w:val="center"/>
              <w:rPr>
                <w:b/>
                <w:bCs/>
                <w:color w:val="000000"/>
                <w:szCs w:val="24"/>
              </w:rPr>
            </w:pPr>
            <w:r w:rsidRPr="00125BE4">
              <w:rPr>
                <w:b/>
                <w:bCs/>
                <w:color w:val="000000"/>
                <w:szCs w:val="24"/>
              </w:rPr>
              <w:t>0.18</w:t>
            </w:r>
          </w:p>
        </w:tc>
        <w:tc>
          <w:tcPr>
            <w:tcW w:w="2833" w:type="dxa"/>
            <w:tcBorders>
              <w:top w:val="nil"/>
              <w:left w:val="nil"/>
              <w:bottom w:val="single" w:sz="4" w:space="0" w:color="auto"/>
              <w:right w:val="single" w:sz="4" w:space="0" w:color="auto"/>
            </w:tcBorders>
            <w:shd w:val="clear" w:color="000000" w:fill="FFF2CC"/>
            <w:noWrap/>
            <w:vAlign w:val="bottom"/>
            <w:hideMark/>
          </w:tcPr>
          <w:p w14:paraId="70B9C25E" w14:textId="77777777" w:rsidR="00410263" w:rsidRPr="00125BE4" w:rsidRDefault="00410263" w:rsidP="00A26875">
            <w:pPr>
              <w:spacing w:after="0"/>
              <w:jc w:val="center"/>
              <w:rPr>
                <w:b/>
                <w:bCs/>
                <w:color w:val="000000"/>
                <w:szCs w:val="24"/>
              </w:rPr>
            </w:pPr>
            <w:r w:rsidRPr="00125BE4">
              <w:rPr>
                <w:b/>
                <w:bCs/>
                <w:color w:val="000000"/>
                <w:szCs w:val="24"/>
              </w:rPr>
              <w:t>0.14</w:t>
            </w:r>
          </w:p>
        </w:tc>
      </w:tr>
    </w:tbl>
    <w:p w14:paraId="6E24BF59" w14:textId="77777777" w:rsidR="00410263" w:rsidRPr="00125BE4" w:rsidRDefault="00410263" w:rsidP="00FD3CC0"/>
    <w:tbl>
      <w:tblPr>
        <w:tblW w:w="9781" w:type="dxa"/>
        <w:jc w:val="center"/>
        <w:tblLook w:val="04A0" w:firstRow="1" w:lastRow="0" w:firstColumn="1" w:lastColumn="0" w:noHBand="0" w:noVBand="1"/>
      </w:tblPr>
      <w:tblGrid>
        <w:gridCol w:w="2475"/>
        <w:gridCol w:w="3968"/>
        <w:gridCol w:w="3338"/>
      </w:tblGrid>
      <w:tr w:rsidR="00410263" w:rsidRPr="00125BE4" w14:paraId="40DB9AE3" w14:textId="77777777" w:rsidTr="00E34956">
        <w:trPr>
          <w:trHeight w:val="737"/>
          <w:jc w:val="center"/>
        </w:trPr>
        <w:tc>
          <w:tcPr>
            <w:tcW w:w="9781" w:type="dxa"/>
            <w:gridSpan w:val="3"/>
            <w:tcBorders>
              <w:top w:val="nil"/>
              <w:left w:val="nil"/>
              <w:bottom w:val="nil"/>
              <w:right w:val="nil"/>
            </w:tcBorders>
            <w:shd w:val="clear" w:color="000000" w:fill="C9C9C9"/>
            <w:noWrap/>
            <w:vAlign w:val="bottom"/>
            <w:hideMark/>
          </w:tcPr>
          <w:p w14:paraId="17A21A67" w14:textId="77777777" w:rsidR="00410263" w:rsidRPr="00125BE4" w:rsidRDefault="00410263" w:rsidP="0044602C">
            <w:pPr>
              <w:spacing w:after="0"/>
              <w:jc w:val="center"/>
              <w:rPr>
                <w:b/>
                <w:bCs/>
                <w:color w:val="000000"/>
                <w:sz w:val="36"/>
                <w:szCs w:val="36"/>
              </w:rPr>
            </w:pPr>
            <w:r w:rsidRPr="00125BE4">
              <w:rPr>
                <w:b/>
                <w:bCs/>
                <w:color w:val="000000"/>
                <w:sz w:val="28"/>
                <w:szCs w:val="36"/>
              </w:rPr>
              <w:t>Gearing</w:t>
            </w:r>
          </w:p>
        </w:tc>
      </w:tr>
      <w:tr w:rsidR="00410263" w:rsidRPr="00125BE4" w14:paraId="05E44E2E" w14:textId="77777777" w:rsidTr="00E34956">
        <w:trPr>
          <w:trHeight w:val="737"/>
          <w:jc w:val="center"/>
        </w:trPr>
        <w:tc>
          <w:tcPr>
            <w:tcW w:w="2475" w:type="dxa"/>
            <w:tcBorders>
              <w:top w:val="nil"/>
              <w:left w:val="nil"/>
              <w:bottom w:val="nil"/>
              <w:right w:val="nil"/>
            </w:tcBorders>
            <w:noWrap/>
            <w:vAlign w:val="bottom"/>
            <w:hideMark/>
          </w:tcPr>
          <w:p w14:paraId="43D1DC84" w14:textId="77777777" w:rsidR="00410263" w:rsidRPr="00125BE4" w:rsidRDefault="00410263" w:rsidP="0044602C">
            <w:pPr>
              <w:spacing w:after="0"/>
              <w:jc w:val="center"/>
              <w:rPr>
                <w:b/>
                <w:bCs/>
                <w:color w:val="000000"/>
                <w:sz w:val="36"/>
                <w:szCs w:val="36"/>
              </w:rPr>
            </w:pPr>
          </w:p>
        </w:tc>
        <w:tc>
          <w:tcPr>
            <w:tcW w:w="3968" w:type="dxa"/>
            <w:tcBorders>
              <w:top w:val="nil"/>
              <w:left w:val="nil"/>
              <w:bottom w:val="nil"/>
              <w:right w:val="nil"/>
            </w:tcBorders>
            <w:noWrap/>
            <w:vAlign w:val="bottom"/>
            <w:hideMark/>
          </w:tcPr>
          <w:p w14:paraId="65059CED" w14:textId="77777777" w:rsidR="00410263" w:rsidRPr="00125BE4" w:rsidRDefault="00410263" w:rsidP="0044602C">
            <w:pPr>
              <w:spacing w:after="0"/>
              <w:jc w:val="left"/>
              <w:rPr>
                <w:sz w:val="20"/>
                <w:szCs w:val="20"/>
              </w:rPr>
            </w:pPr>
          </w:p>
        </w:tc>
        <w:tc>
          <w:tcPr>
            <w:tcW w:w="3338" w:type="dxa"/>
            <w:tcBorders>
              <w:top w:val="nil"/>
              <w:left w:val="nil"/>
              <w:bottom w:val="nil"/>
              <w:right w:val="nil"/>
            </w:tcBorders>
            <w:noWrap/>
            <w:vAlign w:val="bottom"/>
            <w:hideMark/>
          </w:tcPr>
          <w:p w14:paraId="23621C4C" w14:textId="77777777" w:rsidR="00410263" w:rsidRPr="00125BE4" w:rsidRDefault="00410263" w:rsidP="0044602C">
            <w:pPr>
              <w:spacing w:after="0"/>
              <w:jc w:val="left"/>
              <w:rPr>
                <w:sz w:val="20"/>
                <w:szCs w:val="20"/>
              </w:rPr>
            </w:pPr>
          </w:p>
        </w:tc>
      </w:tr>
      <w:tr w:rsidR="00410263" w:rsidRPr="00125BE4" w14:paraId="19697046" w14:textId="77777777" w:rsidTr="00E34956">
        <w:trPr>
          <w:trHeight w:val="737"/>
          <w:jc w:val="center"/>
        </w:trPr>
        <w:tc>
          <w:tcPr>
            <w:tcW w:w="2475" w:type="dxa"/>
            <w:tcBorders>
              <w:top w:val="single" w:sz="4" w:space="0" w:color="auto"/>
              <w:left w:val="single" w:sz="4" w:space="0" w:color="auto"/>
              <w:bottom w:val="single" w:sz="4" w:space="0" w:color="auto"/>
              <w:right w:val="single" w:sz="4" w:space="0" w:color="auto"/>
            </w:tcBorders>
            <w:shd w:val="clear" w:color="000000" w:fill="DBDBDB"/>
            <w:noWrap/>
            <w:vAlign w:val="bottom"/>
            <w:hideMark/>
          </w:tcPr>
          <w:p w14:paraId="2297E187" w14:textId="77777777" w:rsidR="00410263" w:rsidRPr="00125BE4" w:rsidRDefault="00410263" w:rsidP="0044602C">
            <w:pPr>
              <w:spacing w:after="0"/>
              <w:jc w:val="left"/>
              <w:rPr>
                <w:b/>
                <w:bCs/>
                <w:color w:val="000000"/>
                <w:szCs w:val="24"/>
              </w:rPr>
            </w:pPr>
            <w:r w:rsidRPr="00125BE4">
              <w:rPr>
                <w:b/>
                <w:bCs/>
                <w:color w:val="000000"/>
                <w:szCs w:val="24"/>
              </w:rPr>
              <w:t>Gearing</w:t>
            </w:r>
          </w:p>
        </w:tc>
        <w:tc>
          <w:tcPr>
            <w:tcW w:w="3968" w:type="dxa"/>
            <w:tcBorders>
              <w:top w:val="single" w:sz="4" w:space="0" w:color="auto"/>
              <w:left w:val="nil"/>
              <w:bottom w:val="single" w:sz="4" w:space="0" w:color="auto"/>
              <w:right w:val="single" w:sz="4" w:space="0" w:color="auto"/>
            </w:tcBorders>
            <w:shd w:val="clear" w:color="000000" w:fill="DBDBDB"/>
            <w:noWrap/>
            <w:vAlign w:val="bottom"/>
            <w:hideMark/>
          </w:tcPr>
          <w:p w14:paraId="37B3AEF7" w14:textId="77777777" w:rsidR="00410263" w:rsidRPr="00125BE4" w:rsidRDefault="00410263" w:rsidP="0044602C">
            <w:pPr>
              <w:spacing w:after="0"/>
              <w:jc w:val="right"/>
              <w:rPr>
                <w:b/>
                <w:bCs/>
                <w:color w:val="000000"/>
                <w:szCs w:val="24"/>
              </w:rPr>
            </w:pPr>
            <w:r w:rsidRPr="00125BE4">
              <w:rPr>
                <w:b/>
                <w:bCs/>
                <w:color w:val="000000"/>
                <w:szCs w:val="24"/>
              </w:rPr>
              <w:t>2024</w:t>
            </w:r>
          </w:p>
        </w:tc>
        <w:tc>
          <w:tcPr>
            <w:tcW w:w="3338" w:type="dxa"/>
            <w:tcBorders>
              <w:top w:val="single" w:sz="4" w:space="0" w:color="auto"/>
              <w:left w:val="nil"/>
              <w:bottom w:val="single" w:sz="4" w:space="0" w:color="auto"/>
              <w:right w:val="single" w:sz="4" w:space="0" w:color="auto"/>
            </w:tcBorders>
            <w:shd w:val="clear" w:color="000000" w:fill="DBDBDB"/>
            <w:noWrap/>
            <w:vAlign w:val="bottom"/>
            <w:hideMark/>
          </w:tcPr>
          <w:p w14:paraId="034C190B" w14:textId="77777777" w:rsidR="00410263" w:rsidRPr="00125BE4" w:rsidRDefault="00410263" w:rsidP="0044602C">
            <w:pPr>
              <w:spacing w:after="0"/>
              <w:jc w:val="right"/>
              <w:rPr>
                <w:b/>
                <w:bCs/>
                <w:color w:val="000000"/>
                <w:szCs w:val="24"/>
              </w:rPr>
            </w:pPr>
            <w:r w:rsidRPr="00125BE4">
              <w:rPr>
                <w:b/>
                <w:bCs/>
                <w:color w:val="000000"/>
                <w:szCs w:val="24"/>
              </w:rPr>
              <w:t>2023</w:t>
            </w:r>
          </w:p>
        </w:tc>
      </w:tr>
      <w:tr w:rsidR="00410263" w:rsidRPr="00125BE4" w14:paraId="3FDFE921" w14:textId="77777777" w:rsidTr="00E34956">
        <w:trPr>
          <w:trHeight w:val="737"/>
          <w:jc w:val="center"/>
        </w:trPr>
        <w:tc>
          <w:tcPr>
            <w:tcW w:w="2475" w:type="dxa"/>
            <w:tcBorders>
              <w:top w:val="nil"/>
              <w:left w:val="single" w:sz="4" w:space="0" w:color="auto"/>
              <w:bottom w:val="single" w:sz="4" w:space="0" w:color="auto"/>
              <w:right w:val="single" w:sz="4" w:space="0" w:color="auto"/>
            </w:tcBorders>
            <w:shd w:val="clear" w:color="000000" w:fill="EDEDED"/>
            <w:noWrap/>
            <w:vAlign w:val="bottom"/>
            <w:hideMark/>
          </w:tcPr>
          <w:p w14:paraId="7D04E686" w14:textId="77777777" w:rsidR="00410263" w:rsidRPr="00125BE4" w:rsidRDefault="00410263" w:rsidP="0044602C">
            <w:pPr>
              <w:spacing w:after="0"/>
              <w:jc w:val="left"/>
              <w:rPr>
                <w:b/>
                <w:bCs/>
                <w:color w:val="000000"/>
                <w:szCs w:val="24"/>
              </w:rPr>
            </w:pPr>
            <w:r w:rsidRPr="00125BE4">
              <w:rPr>
                <w:b/>
                <w:bCs/>
                <w:color w:val="000000"/>
                <w:szCs w:val="24"/>
              </w:rPr>
              <w:t>Formula</w:t>
            </w:r>
          </w:p>
        </w:tc>
        <w:tc>
          <w:tcPr>
            <w:tcW w:w="7306" w:type="dxa"/>
            <w:gridSpan w:val="2"/>
            <w:tcBorders>
              <w:top w:val="single" w:sz="4" w:space="0" w:color="auto"/>
              <w:left w:val="nil"/>
              <w:bottom w:val="single" w:sz="4" w:space="0" w:color="auto"/>
              <w:right w:val="single" w:sz="4" w:space="0" w:color="auto"/>
            </w:tcBorders>
            <w:shd w:val="clear" w:color="000000" w:fill="EDEDED"/>
            <w:noWrap/>
            <w:vAlign w:val="bottom"/>
            <w:hideMark/>
          </w:tcPr>
          <w:p w14:paraId="400CA342" w14:textId="77777777" w:rsidR="00410263" w:rsidRPr="00125BE4" w:rsidRDefault="00410263" w:rsidP="0044602C">
            <w:pPr>
              <w:spacing w:after="0"/>
              <w:jc w:val="center"/>
              <w:rPr>
                <w:color w:val="000000"/>
                <w:szCs w:val="24"/>
              </w:rPr>
            </w:pPr>
            <w:r w:rsidRPr="00125BE4">
              <w:rPr>
                <w:color w:val="000000"/>
                <w:szCs w:val="24"/>
              </w:rPr>
              <w:t>Long Term Borrowings/Shareholders’ Funds × 100</w:t>
            </w:r>
          </w:p>
        </w:tc>
      </w:tr>
      <w:tr w:rsidR="00410263" w:rsidRPr="00125BE4" w14:paraId="724806C3" w14:textId="77777777" w:rsidTr="00E34956">
        <w:trPr>
          <w:trHeight w:val="737"/>
          <w:jc w:val="center"/>
        </w:trPr>
        <w:tc>
          <w:tcPr>
            <w:tcW w:w="2475" w:type="dxa"/>
            <w:tcBorders>
              <w:top w:val="nil"/>
              <w:left w:val="single" w:sz="4" w:space="0" w:color="auto"/>
              <w:bottom w:val="single" w:sz="4" w:space="0" w:color="auto"/>
              <w:right w:val="single" w:sz="4" w:space="0" w:color="auto"/>
            </w:tcBorders>
            <w:shd w:val="clear" w:color="000000" w:fill="EDEDED"/>
            <w:noWrap/>
            <w:vAlign w:val="bottom"/>
            <w:hideMark/>
          </w:tcPr>
          <w:p w14:paraId="0BFF5BC7" w14:textId="77777777" w:rsidR="00410263" w:rsidRPr="00125BE4" w:rsidRDefault="00410263" w:rsidP="0044602C">
            <w:pPr>
              <w:spacing w:after="0"/>
              <w:jc w:val="left"/>
              <w:rPr>
                <w:b/>
                <w:bCs/>
                <w:color w:val="000000"/>
                <w:szCs w:val="24"/>
              </w:rPr>
            </w:pPr>
            <w:r w:rsidRPr="00125BE4">
              <w:rPr>
                <w:b/>
                <w:bCs/>
                <w:color w:val="000000"/>
                <w:szCs w:val="24"/>
              </w:rPr>
              <w:t>Calculation</w:t>
            </w:r>
          </w:p>
        </w:tc>
        <w:tc>
          <w:tcPr>
            <w:tcW w:w="3968" w:type="dxa"/>
            <w:tcBorders>
              <w:top w:val="nil"/>
              <w:left w:val="nil"/>
              <w:bottom w:val="single" w:sz="4" w:space="0" w:color="auto"/>
              <w:right w:val="single" w:sz="4" w:space="0" w:color="auto"/>
            </w:tcBorders>
            <w:shd w:val="clear" w:color="000000" w:fill="EDEDED"/>
            <w:noWrap/>
            <w:vAlign w:val="bottom"/>
            <w:hideMark/>
          </w:tcPr>
          <w:p w14:paraId="5E708B07" w14:textId="77777777" w:rsidR="00410263" w:rsidRPr="00125BE4" w:rsidRDefault="00410263" w:rsidP="0044602C">
            <w:pPr>
              <w:spacing w:after="0"/>
              <w:jc w:val="center"/>
              <w:rPr>
                <w:color w:val="000000"/>
                <w:szCs w:val="24"/>
              </w:rPr>
            </w:pPr>
            <w:r w:rsidRPr="00125BE4">
              <w:rPr>
                <w:color w:val="000000"/>
                <w:szCs w:val="24"/>
              </w:rPr>
              <w:t>(5683/11665) × 100</w:t>
            </w:r>
          </w:p>
        </w:tc>
        <w:tc>
          <w:tcPr>
            <w:tcW w:w="3338" w:type="dxa"/>
            <w:tcBorders>
              <w:top w:val="nil"/>
              <w:left w:val="nil"/>
              <w:bottom w:val="single" w:sz="4" w:space="0" w:color="auto"/>
              <w:right w:val="single" w:sz="4" w:space="0" w:color="auto"/>
            </w:tcBorders>
            <w:shd w:val="clear" w:color="000000" w:fill="EDEDED"/>
            <w:noWrap/>
            <w:vAlign w:val="bottom"/>
            <w:hideMark/>
          </w:tcPr>
          <w:p w14:paraId="1E926C0E" w14:textId="185F6A2E" w:rsidR="00410263" w:rsidRPr="00125BE4" w:rsidRDefault="00410263" w:rsidP="0044602C">
            <w:pPr>
              <w:spacing w:after="0"/>
              <w:jc w:val="center"/>
              <w:rPr>
                <w:color w:val="000000"/>
                <w:szCs w:val="24"/>
              </w:rPr>
            </w:pPr>
            <w:r w:rsidRPr="00125BE4">
              <w:rPr>
                <w:color w:val="000000"/>
                <w:szCs w:val="24"/>
              </w:rPr>
              <w:t>(5581/12225</w:t>
            </w:r>
            <w:r w:rsidR="00E34956" w:rsidRPr="00125BE4">
              <w:rPr>
                <w:color w:val="000000"/>
                <w:szCs w:val="24"/>
              </w:rPr>
              <w:t>)</w:t>
            </w:r>
            <w:r w:rsidRPr="00125BE4">
              <w:rPr>
                <w:color w:val="000000"/>
                <w:szCs w:val="24"/>
              </w:rPr>
              <w:t xml:space="preserve"> × 100</w:t>
            </w:r>
          </w:p>
        </w:tc>
      </w:tr>
      <w:tr w:rsidR="00410263" w:rsidRPr="00125BE4" w14:paraId="000DDF31" w14:textId="77777777" w:rsidTr="00E34956">
        <w:trPr>
          <w:trHeight w:val="737"/>
          <w:jc w:val="center"/>
        </w:trPr>
        <w:tc>
          <w:tcPr>
            <w:tcW w:w="2475" w:type="dxa"/>
            <w:tcBorders>
              <w:top w:val="nil"/>
              <w:left w:val="single" w:sz="4" w:space="0" w:color="auto"/>
              <w:bottom w:val="single" w:sz="4" w:space="0" w:color="auto"/>
              <w:right w:val="single" w:sz="4" w:space="0" w:color="auto"/>
            </w:tcBorders>
            <w:shd w:val="clear" w:color="000000" w:fill="EDEDED"/>
            <w:noWrap/>
            <w:vAlign w:val="bottom"/>
            <w:hideMark/>
          </w:tcPr>
          <w:p w14:paraId="50385116" w14:textId="77777777" w:rsidR="00410263" w:rsidRPr="00125BE4" w:rsidRDefault="00410263" w:rsidP="0044602C">
            <w:pPr>
              <w:spacing w:after="0"/>
              <w:jc w:val="left"/>
              <w:rPr>
                <w:b/>
                <w:bCs/>
                <w:color w:val="000000"/>
                <w:szCs w:val="24"/>
              </w:rPr>
            </w:pPr>
            <w:r w:rsidRPr="00125BE4">
              <w:rPr>
                <w:b/>
                <w:bCs/>
                <w:color w:val="000000"/>
                <w:szCs w:val="24"/>
              </w:rPr>
              <w:t xml:space="preserve">Value </w:t>
            </w:r>
          </w:p>
        </w:tc>
        <w:tc>
          <w:tcPr>
            <w:tcW w:w="3968" w:type="dxa"/>
            <w:tcBorders>
              <w:top w:val="nil"/>
              <w:left w:val="nil"/>
              <w:bottom w:val="single" w:sz="4" w:space="0" w:color="auto"/>
              <w:right w:val="single" w:sz="4" w:space="0" w:color="auto"/>
            </w:tcBorders>
            <w:shd w:val="clear" w:color="000000" w:fill="EDEDED"/>
            <w:noWrap/>
            <w:vAlign w:val="bottom"/>
            <w:hideMark/>
          </w:tcPr>
          <w:p w14:paraId="1B8BA8B6" w14:textId="77777777" w:rsidR="00410263" w:rsidRPr="00125BE4" w:rsidRDefault="00410263" w:rsidP="0044602C">
            <w:pPr>
              <w:spacing w:after="0"/>
              <w:jc w:val="center"/>
              <w:rPr>
                <w:b/>
                <w:bCs/>
                <w:color w:val="000000"/>
                <w:szCs w:val="24"/>
              </w:rPr>
            </w:pPr>
            <w:r w:rsidRPr="00125BE4">
              <w:rPr>
                <w:b/>
                <w:bCs/>
                <w:color w:val="000000"/>
                <w:szCs w:val="24"/>
              </w:rPr>
              <w:t>48.72</w:t>
            </w:r>
          </w:p>
        </w:tc>
        <w:tc>
          <w:tcPr>
            <w:tcW w:w="3338" w:type="dxa"/>
            <w:tcBorders>
              <w:top w:val="nil"/>
              <w:left w:val="nil"/>
              <w:bottom w:val="single" w:sz="4" w:space="0" w:color="auto"/>
              <w:right w:val="single" w:sz="4" w:space="0" w:color="auto"/>
            </w:tcBorders>
            <w:shd w:val="clear" w:color="000000" w:fill="EDEDED"/>
            <w:noWrap/>
            <w:vAlign w:val="bottom"/>
            <w:hideMark/>
          </w:tcPr>
          <w:p w14:paraId="57D42149" w14:textId="77777777" w:rsidR="00410263" w:rsidRPr="00125BE4" w:rsidRDefault="00410263" w:rsidP="0044602C">
            <w:pPr>
              <w:spacing w:after="0"/>
              <w:jc w:val="center"/>
              <w:rPr>
                <w:b/>
                <w:bCs/>
                <w:color w:val="000000"/>
                <w:szCs w:val="24"/>
              </w:rPr>
            </w:pPr>
            <w:r w:rsidRPr="00125BE4">
              <w:rPr>
                <w:b/>
                <w:bCs/>
                <w:color w:val="000000"/>
                <w:szCs w:val="24"/>
              </w:rPr>
              <w:t>45.65</w:t>
            </w:r>
          </w:p>
        </w:tc>
      </w:tr>
    </w:tbl>
    <w:p w14:paraId="22E8EEB0" w14:textId="77777777" w:rsidR="00410263" w:rsidRPr="00125BE4" w:rsidRDefault="00410263" w:rsidP="00410263"/>
    <w:tbl>
      <w:tblPr>
        <w:tblW w:w="9718" w:type="dxa"/>
        <w:jc w:val="center"/>
        <w:tblLook w:val="04A0" w:firstRow="1" w:lastRow="0" w:firstColumn="1" w:lastColumn="0" w:noHBand="0" w:noVBand="1"/>
      </w:tblPr>
      <w:tblGrid>
        <w:gridCol w:w="3958"/>
        <w:gridCol w:w="2879"/>
        <w:gridCol w:w="2881"/>
      </w:tblGrid>
      <w:tr w:rsidR="00410263" w:rsidRPr="00125BE4" w14:paraId="7C614245" w14:textId="77777777" w:rsidTr="0044602C">
        <w:trPr>
          <w:trHeight w:val="737"/>
          <w:jc w:val="center"/>
        </w:trPr>
        <w:tc>
          <w:tcPr>
            <w:tcW w:w="9718" w:type="dxa"/>
            <w:gridSpan w:val="3"/>
            <w:tcBorders>
              <w:top w:val="nil"/>
              <w:left w:val="nil"/>
              <w:bottom w:val="nil"/>
              <w:right w:val="nil"/>
            </w:tcBorders>
            <w:shd w:val="clear" w:color="000000" w:fill="9BC2E6"/>
            <w:vAlign w:val="bottom"/>
            <w:hideMark/>
          </w:tcPr>
          <w:p w14:paraId="0002897D" w14:textId="77777777" w:rsidR="00410263" w:rsidRPr="00125BE4" w:rsidRDefault="00410263" w:rsidP="0044602C">
            <w:pPr>
              <w:spacing w:after="0"/>
              <w:jc w:val="center"/>
              <w:rPr>
                <w:b/>
                <w:bCs/>
                <w:color w:val="000000"/>
                <w:sz w:val="36"/>
                <w:szCs w:val="36"/>
              </w:rPr>
            </w:pPr>
            <w:r w:rsidRPr="00125BE4">
              <w:rPr>
                <w:b/>
                <w:bCs/>
                <w:color w:val="000000"/>
                <w:sz w:val="28"/>
                <w:szCs w:val="36"/>
              </w:rPr>
              <w:t>Solvency Ratios</w:t>
            </w:r>
          </w:p>
        </w:tc>
      </w:tr>
      <w:tr w:rsidR="00410263" w:rsidRPr="00125BE4" w14:paraId="153A7689" w14:textId="77777777" w:rsidTr="0044602C">
        <w:trPr>
          <w:trHeight w:val="737"/>
          <w:jc w:val="center"/>
        </w:trPr>
        <w:tc>
          <w:tcPr>
            <w:tcW w:w="3958"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3A38444F" w14:textId="77777777" w:rsidR="00410263" w:rsidRPr="00125BE4" w:rsidRDefault="00410263" w:rsidP="0044602C">
            <w:pPr>
              <w:spacing w:after="0"/>
              <w:jc w:val="left"/>
              <w:rPr>
                <w:b/>
                <w:bCs/>
                <w:color w:val="000000"/>
                <w:szCs w:val="24"/>
              </w:rPr>
            </w:pPr>
            <w:r w:rsidRPr="00125BE4">
              <w:rPr>
                <w:b/>
                <w:bCs/>
                <w:color w:val="000000"/>
                <w:szCs w:val="24"/>
              </w:rPr>
              <w:t>Debt Ratio</w:t>
            </w:r>
          </w:p>
        </w:tc>
        <w:tc>
          <w:tcPr>
            <w:tcW w:w="2879" w:type="dxa"/>
            <w:tcBorders>
              <w:top w:val="single" w:sz="4" w:space="0" w:color="auto"/>
              <w:left w:val="nil"/>
              <w:bottom w:val="single" w:sz="4" w:space="0" w:color="auto"/>
              <w:right w:val="single" w:sz="4" w:space="0" w:color="auto"/>
            </w:tcBorders>
            <w:shd w:val="clear" w:color="000000" w:fill="BDD7EE"/>
            <w:noWrap/>
            <w:vAlign w:val="bottom"/>
            <w:hideMark/>
          </w:tcPr>
          <w:p w14:paraId="1BA15A0D" w14:textId="77777777" w:rsidR="00410263" w:rsidRPr="00125BE4" w:rsidRDefault="00410263" w:rsidP="0044602C">
            <w:pPr>
              <w:spacing w:after="0"/>
              <w:jc w:val="right"/>
              <w:rPr>
                <w:b/>
                <w:bCs/>
                <w:color w:val="000000"/>
                <w:szCs w:val="24"/>
              </w:rPr>
            </w:pPr>
            <w:r w:rsidRPr="00125BE4">
              <w:rPr>
                <w:b/>
                <w:bCs/>
                <w:color w:val="000000"/>
                <w:szCs w:val="24"/>
              </w:rPr>
              <w:t>2024</w:t>
            </w:r>
          </w:p>
        </w:tc>
        <w:tc>
          <w:tcPr>
            <w:tcW w:w="2881" w:type="dxa"/>
            <w:tcBorders>
              <w:top w:val="single" w:sz="4" w:space="0" w:color="auto"/>
              <w:left w:val="nil"/>
              <w:bottom w:val="single" w:sz="4" w:space="0" w:color="auto"/>
              <w:right w:val="single" w:sz="4" w:space="0" w:color="auto"/>
            </w:tcBorders>
            <w:shd w:val="clear" w:color="000000" w:fill="BDD7EE"/>
            <w:noWrap/>
            <w:vAlign w:val="bottom"/>
            <w:hideMark/>
          </w:tcPr>
          <w:p w14:paraId="180865EA" w14:textId="77777777" w:rsidR="00410263" w:rsidRPr="00125BE4" w:rsidRDefault="00410263" w:rsidP="0044602C">
            <w:pPr>
              <w:spacing w:after="0"/>
              <w:jc w:val="right"/>
              <w:rPr>
                <w:b/>
                <w:bCs/>
                <w:color w:val="000000"/>
                <w:szCs w:val="24"/>
              </w:rPr>
            </w:pPr>
            <w:r w:rsidRPr="00125BE4">
              <w:rPr>
                <w:b/>
                <w:bCs/>
                <w:color w:val="000000"/>
                <w:szCs w:val="24"/>
              </w:rPr>
              <w:t>2023</w:t>
            </w:r>
          </w:p>
        </w:tc>
      </w:tr>
      <w:tr w:rsidR="00410263" w:rsidRPr="00125BE4" w14:paraId="3F7AC9F0"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7EE225E8" w14:textId="77777777" w:rsidR="00410263" w:rsidRPr="00125BE4" w:rsidRDefault="00410263" w:rsidP="0044602C">
            <w:pPr>
              <w:spacing w:after="0"/>
              <w:jc w:val="left"/>
              <w:rPr>
                <w:b/>
                <w:bCs/>
                <w:color w:val="000000"/>
                <w:szCs w:val="24"/>
              </w:rPr>
            </w:pPr>
            <w:r w:rsidRPr="00125BE4">
              <w:rPr>
                <w:b/>
                <w:bCs/>
                <w:color w:val="000000"/>
                <w:szCs w:val="24"/>
              </w:rPr>
              <w:t>Formula</w:t>
            </w:r>
          </w:p>
        </w:tc>
        <w:tc>
          <w:tcPr>
            <w:tcW w:w="5760" w:type="dxa"/>
            <w:gridSpan w:val="2"/>
            <w:tcBorders>
              <w:top w:val="single" w:sz="4" w:space="0" w:color="auto"/>
              <w:left w:val="nil"/>
              <w:bottom w:val="single" w:sz="4" w:space="0" w:color="auto"/>
              <w:right w:val="single" w:sz="4" w:space="0" w:color="auto"/>
            </w:tcBorders>
            <w:shd w:val="clear" w:color="000000" w:fill="DDEBF7"/>
            <w:noWrap/>
            <w:vAlign w:val="bottom"/>
            <w:hideMark/>
          </w:tcPr>
          <w:p w14:paraId="44D521B4" w14:textId="77777777" w:rsidR="00410263" w:rsidRPr="00125BE4" w:rsidRDefault="00410263" w:rsidP="0044602C">
            <w:pPr>
              <w:spacing w:after="0"/>
              <w:jc w:val="center"/>
              <w:rPr>
                <w:color w:val="000000"/>
                <w:szCs w:val="24"/>
              </w:rPr>
            </w:pPr>
            <w:r w:rsidRPr="00125BE4">
              <w:rPr>
                <w:color w:val="000000"/>
                <w:szCs w:val="24"/>
              </w:rPr>
              <w:t>Total Liabilities / Total Assets</w:t>
            </w:r>
          </w:p>
        </w:tc>
      </w:tr>
      <w:tr w:rsidR="00410263" w:rsidRPr="00125BE4" w14:paraId="5D7960DE"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64A1C3F8" w14:textId="77777777" w:rsidR="00410263" w:rsidRPr="00125BE4" w:rsidRDefault="00410263" w:rsidP="0044602C">
            <w:pPr>
              <w:spacing w:after="0"/>
              <w:jc w:val="left"/>
              <w:rPr>
                <w:b/>
                <w:bCs/>
                <w:color w:val="000000"/>
                <w:szCs w:val="24"/>
              </w:rPr>
            </w:pPr>
            <w:r w:rsidRPr="00125BE4">
              <w:rPr>
                <w:b/>
                <w:bCs/>
                <w:color w:val="000000"/>
                <w:szCs w:val="24"/>
              </w:rPr>
              <w:t>Calculation</w:t>
            </w:r>
          </w:p>
        </w:tc>
        <w:tc>
          <w:tcPr>
            <w:tcW w:w="2879" w:type="dxa"/>
            <w:tcBorders>
              <w:top w:val="nil"/>
              <w:left w:val="nil"/>
              <w:bottom w:val="single" w:sz="4" w:space="0" w:color="auto"/>
              <w:right w:val="single" w:sz="4" w:space="0" w:color="auto"/>
            </w:tcBorders>
            <w:shd w:val="clear" w:color="000000" w:fill="DDEBF7"/>
            <w:noWrap/>
            <w:vAlign w:val="bottom"/>
            <w:hideMark/>
          </w:tcPr>
          <w:p w14:paraId="2CE7DB62" w14:textId="77777777" w:rsidR="00410263" w:rsidRPr="00125BE4" w:rsidRDefault="00410263" w:rsidP="0044602C">
            <w:pPr>
              <w:spacing w:after="0"/>
              <w:jc w:val="left"/>
              <w:rPr>
                <w:color w:val="000000"/>
                <w:szCs w:val="24"/>
              </w:rPr>
            </w:pPr>
            <w:r w:rsidRPr="00125BE4">
              <w:rPr>
                <w:color w:val="000000"/>
                <w:szCs w:val="24"/>
              </w:rPr>
              <w:t>28,252/39,256</w:t>
            </w:r>
          </w:p>
        </w:tc>
        <w:tc>
          <w:tcPr>
            <w:tcW w:w="2881" w:type="dxa"/>
            <w:tcBorders>
              <w:top w:val="nil"/>
              <w:left w:val="nil"/>
              <w:bottom w:val="single" w:sz="4" w:space="0" w:color="auto"/>
              <w:right w:val="single" w:sz="4" w:space="0" w:color="auto"/>
            </w:tcBorders>
            <w:shd w:val="clear" w:color="000000" w:fill="DDEBF7"/>
            <w:noWrap/>
            <w:vAlign w:val="bottom"/>
            <w:hideMark/>
          </w:tcPr>
          <w:p w14:paraId="55D813B8" w14:textId="77777777" w:rsidR="00410263" w:rsidRPr="00125BE4" w:rsidRDefault="00410263" w:rsidP="0044602C">
            <w:pPr>
              <w:spacing w:after="0"/>
              <w:jc w:val="left"/>
              <w:rPr>
                <w:color w:val="000000"/>
                <w:szCs w:val="24"/>
              </w:rPr>
            </w:pPr>
            <w:r w:rsidRPr="00125BE4">
              <w:rPr>
                <w:color w:val="000000"/>
                <w:szCs w:val="24"/>
              </w:rPr>
              <w:t>33,629/45,658</w:t>
            </w:r>
          </w:p>
        </w:tc>
      </w:tr>
      <w:tr w:rsidR="00410263" w:rsidRPr="00125BE4" w14:paraId="05011A84"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14861B7D" w14:textId="77777777" w:rsidR="00410263" w:rsidRPr="00125BE4" w:rsidRDefault="00410263" w:rsidP="0044602C">
            <w:pPr>
              <w:spacing w:after="0"/>
              <w:jc w:val="left"/>
              <w:rPr>
                <w:b/>
                <w:bCs/>
                <w:color w:val="000000"/>
                <w:szCs w:val="24"/>
              </w:rPr>
            </w:pPr>
            <w:r w:rsidRPr="00125BE4">
              <w:rPr>
                <w:b/>
                <w:bCs/>
                <w:color w:val="000000"/>
                <w:szCs w:val="24"/>
              </w:rPr>
              <w:t xml:space="preserve">Value </w:t>
            </w:r>
          </w:p>
        </w:tc>
        <w:tc>
          <w:tcPr>
            <w:tcW w:w="2879" w:type="dxa"/>
            <w:tcBorders>
              <w:top w:val="nil"/>
              <w:left w:val="nil"/>
              <w:bottom w:val="single" w:sz="4" w:space="0" w:color="auto"/>
              <w:right w:val="single" w:sz="4" w:space="0" w:color="auto"/>
            </w:tcBorders>
            <w:shd w:val="clear" w:color="000000" w:fill="DDEBF7"/>
            <w:noWrap/>
            <w:vAlign w:val="bottom"/>
            <w:hideMark/>
          </w:tcPr>
          <w:p w14:paraId="77D94108" w14:textId="77777777" w:rsidR="00410263" w:rsidRPr="00125BE4" w:rsidRDefault="00410263" w:rsidP="0044602C">
            <w:pPr>
              <w:spacing w:after="0"/>
              <w:jc w:val="right"/>
              <w:rPr>
                <w:color w:val="000000"/>
                <w:szCs w:val="24"/>
              </w:rPr>
            </w:pPr>
            <w:r w:rsidRPr="00125BE4">
              <w:rPr>
                <w:color w:val="000000"/>
                <w:szCs w:val="24"/>
              </w:rPr>
              <w:t>0.72</w:t>
            </w:r>
          </w:p>
        </w:tc>
        <w:tc>
          <w:tcPr>
            <w:tcW w:w="2881" w:type="dxa"/>
            <w:tcBorders>
              <w:top w:val="nil"/>
              <w:left w:val="nil"/>
              <w:bottom w:val="single" w:sz="4" w:space="0" w:color="auto"/>
              <w:right w:val="single" w:sz="4" w:space="0" w:color="auto"/>
            </w:tcBorders>
            <w:shd w:val="clear" w:color="000000" w:fill="DDEBF7"/>
            <w:noWrap/>
            <w:vAlign w:val="bottom"/>
            <w:hideMark/>
          </w:tcPr>
          <w:p w14:paraId="64A0B9B4" w14:textId="77777777" w:rsidR="00410263" w:rsidRPr="00125BE4" w:rsidRDefault="00410263" w:rsidP="0044602C">
            <w:pPr>
              <w:spacing w:after="0"/>
              <w:jc w:val="right"/>
              <w:rPr>
                <w:color w:val="000000"/>
                <w:szCs w:val="24"/>
              </w:rPr>
            </w:pPr>
            <w:r w:rsidRPr="00125BE4">
              <w:rPr>
                <w:color w:val="000000"/>
                <w:szCs w:val="24"/>
              </w:rPr>
              <w:t>0.74</w:t>
            </w:r>
          </w:p>
        </w:tc>
      </w:tr>
      <w:tr w:rsidR="00410263" w:rsidRPr="00125BE4" w14:paraId="1EA909E7" w14:textId="77777777" w:rsidTr="0044602C">
        <w:trPr>
          <w:trHeight w:val="737"/>
          <w:jc w:val="center"/>
        </w:trPr>
        <w:tc>
          <w:tcPr>
            <w:tcW w:w="3958" w:type="dxa"/>
            <w:tcBorders>
              <w:top w:val="nil"/>
              <w:left w:val="nil"/>
              <w:bottom w:val="nil"/>
              <w:right w:val="nil"/>
            </w:tcBorders>
            <w:noWrap/>
            <w:vAlign w:val="bottom"/>
            <w:hideMark/>
          </w:tcPr>
          <w:p w14:paraId="1662F18E" w14:textId="77777777" w:rsidR="00410263" w:rsidRPr="00125BE4" w:rsidRDefault="00410263" w:rsidP="0044602C">
            <w:pPr>
              <w:spacing w:after="0"/>
              <w:jc w:val="right"/>
              <w:rPr>
                <w:color w:val="000000"/>
                <w:szCs w:val="24"/>
              </w:rPr>
            </w:pPr>
          </w:p>
        </w:tc>
        <w:tc>
          <w:tcPr>
            <w:tcW w:w="2879" w:type="dxa"/>
            <w:tcBorders>
              <w:top w:val="nil"/>
              <w:left w:val="nil"/>
              <w:bottom w:val="nil"/>
              <w:right w:val="nil"/>
            </w:tcBorders>
            <w:noWrap/>
            <w:vAlign w:val="bottom"/>
            <w:hideMark/>
          </w:tcPr>
          <w:p w14:paraId="6CD97F84" w14:textId="77777777" w:rsidR="00410263" w:rsidRPr="00125BE4" w:rsidRDefault="00410263" w:rsidP="0044602C">
            <w:pPr>
              <w:spacing w:after="0"/>
              <w:jc w:val="left"/>
              <w:rPr>
                <w:sz w:val="20"/>
                <w:szCs w:val="20"/>
              </w:rPr>
            </w:pPr>
          </w:p>
        </w:tc>
        <w:tc>
          <w:tcPr>
            <w:tcW w:w="2881" w:type="dxa"/>
            <w:tcBorders>
              <w:top w:val="nil"/>
              <w:left w:val="nil"/>
              <w:bottom w:val="nil"/>
              <w:right w:val="nil"/>
            </w:tcBorders>
            <w:noWrap/>
            <w:vAlign w:val="bottom"/>
            <w:hideMark/>
          </w:tcPr>
          <w:p w14:paraId="6EFDEE3A" w14:textId="77777777" w:rsidR="00410263" w:rsidRPr="00125BE4" w:rsidRDefault="00410263" w:rsidP="0044602C">
            <w:pPr>
              <w:spacing w:after="0"/>
              <w:jc w:val="left"/>
              <w:rPr>
                <w:sz w:val="20"/>
                <w:szCs w:val="20"/>
              </w:rPr>
            </w:pPr>
          </w:p>
        </w:tc>
      </w:tr>
      <w:tr w:rsidR="00410263" w:rsidRPr="00125BE4" w14:paraId="2FFD1067" w14:textId="77777777" w:rsidTr="0044602C">
        <w:trPr>
          <w:trHeight w:val="737"/>
          <w:jc w:val="center"/>
        </w:trPr>
        <w:tc>
          <w:tcPr>
            <w:tcW w:w="3958"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5EDACDF" w14:textId="77777777" w:rsidR="00410263" w:rsidRPr="00125BE4" w:rsidRDefault="00410263" w:rsidP="0044602C">
            <w:pPr>
              <w:spacing w:after="0"/>
              <w:jc w:val="left"/>
              <w:rPr>
                <w:b/>
                <w:bCs/>
                <w:color w:val="000000"/>
                <w:szCs w:val="24"/>
              </w:rPr>
            </w:pPr>
            <w:r w:rsidRPr="00125BE4">
              <w:rPr>
                <w:b/>
                <w:bCs/>
                <w:color w:val="000000"/>
                <w:szCs w:val="24"/>
              </w:rPr>
              <w:t>Equity Ratio</w:t>
            </w:r>
          </w:p>
        </w:tc>
        <w:tc>
          <w:tcPr>
            <w:tcW w:w="2879" w:type="dxa"/>
            <w:tcBorders>
              <w:top w:val="single" w:sz="4" w:space="0" w:color="auto"/>
              <w:left w:val="nil"/>
              <w:bottom w:val="single" w:sz="4" w:space="0" w:color="auto"/>
              <w:right w:val="single" w:sz="4" w:space="0" w:color="auto"/>
            </w:tcBorders>
            <w:shd w:val="clear" w:color="000000" w:fill="BDD7EE"/>
            <w:noWrap/>
            <w:vAlign w:val="bottom"/>
            <w:hideMark/>
          </w:tcPr>
          <w:p w14:paraId="1A0DCB91" w14:textId="77777777" w:rsidR="00410263" w:rsidRPr="00125BE4" w:rsidRDefault="00410263" w:rsidP="0044602C">
            <w:pPr>
              <w:spacing w:after="0"/>
              <w:jc w:val="right"/>
              <w:rPr>
                <w:b/>
                <w:bCs/>
                <w:color w:val="000000"/>
                <w:szCs w:val="24"/>
              </w:rPr>
            </w:pPr>
            <w:r w:rsidRPr="00125BE4">
              <w:rPr>
                <w:b/>
                <w:bCs/>
                <w:color w:val="000000"/>
                <w:szCs w:val="24"/>
              </w:rPr>
              <w:t>2024</w:t>
            </w:r>
          </w:p>
        </w:tc>
        <w:tc>
          <w:tcPr>
            <w:tcW w:w="2881" w:type="dxa"/>
            <w:tcBorders>
              <w:top w:val="single" w:sz="4" w:space="0" w:color="auto"/>
              <w:left w:val="nil"/>
              <w:bottom w:val="single" w:sz="4" w:space="0" w:color="auto"/>
              <w:right w:val="single" w:sz="4" w:space="0" w:color="auto"/>
            </w:tcBorders>
            <w:shd w:val="clear" w:color="000000" w:fill="BDD7EE"/>
            <w:noWrap/>
            <w:vAlign w:val="bottom"/>
            <w:hideMark/>
          </w:tcPr>
          <w:p w14:paraId="1E474A60" w14:textId="77777777" w:rsidR="00410263" w:rsidRPr="00125BE4" w:rsidRDefault="00410263" w:rsidP="0044602C">
            <w:pPr>
              <w:spacing w:after="0"/>
              <w:jc w:val="right"/>
              <w:rPr>
                <w:b/>
                <w:bCs/>
                <w:color w:val="000000"/>
                <w:szCs w:val="24"/>
              </w:rPr>
            </w:pPr>
            <w:r w:rsidRPr="00125BE4">
              <w:rPr>
                <w:b/>
                <w:bCs/>
                <w:color w:val="000000"/>
                <w:szCs w:val="24"/>
              </w:rPr>
              <w:t>2023</w:t>
            </w:r>
          </w:p>
        </w:tc>
      </w:tr>
      <w:tr w:rsidR="00410263" w:rsidRPr="00125BE4" w14:paraId="7502F671"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1A6B1CDB" w14:textId="77777777" w:rsidR="00410263" w:rsidRPr="00125BE4" w:rsidRDefault="00410263" w:rsidP="0044602C">
            <w:pPr>
              <w:spacing w:after="0"/>
              <w:jc w:val="left"/>
              <w:rPr>
                <w:b/>
                <w:bCs/>
                <w:color w:val="000000"/>
                <w:szCs w:val="24"/>
              </w:rPr>
            </w:pPr>
            <w:r w:rsidRPr="00125BE4">
              <w:rPr>
                <w:b/>
                <w:bCs/>
                <w:color w:val="000000"/>
                <w:szCs w:val="24"/>
              </w:rPr>
              <w:t>Formula</w:t>
            </w:r>
          </w:p>
        </w:tc>
        <w:tc>
          <w:tcPr>
            <w:tcW w:w="5760" w:type="dxa"/>
            <w:gridSpan w:val="2"/>
            <w:tcBorders>
              <w:top w:val="single" w:sz="4" w:space="0" w:color="auto"/>
              <w:left w:val="nil"/>
              <w:bottom w:val="single" w:sz="4" w:space="0" w:color="auto"/>
              <w:right w:val="single" w:sz="4" w:space="0" w:color="auto"/>
            </w:tcBorders>
            <w:shd w:val="clear" w:color="000000" w:fill="DDEBF7"/>
            <w:noWrap/>
            <w:vAlign w:val="bottom"/>
            <w:hideMark/>
          </w:tcPr>
          <w:p w14:paraId="1A3EC472" w14:textId="77777777" w:rsidR="00410263" w:rsidRPr="00125BE4" w:rsidRDefault="00410263" w:rsidP="0044602C">
            <w:pPr>
              <w:spacing w:after="0"/>
              <w:jc w:val="center"/>
              <w:rPr>
                <w:color w:val="000000"/>
                <w:szCs w:val="24"/>
              </w:rPr>
            </w:pPr>
            <w:r w:rsidRPr="00125BE4">
              <w:rPr>
                <w:color w:val="000000"/>
                <w:szCs w:val="24"/>
              </w:rPr>
              <w:t>Total Equity / Total Assets</w:t>
            </w:r>
          </w:p>
        </w:tc>
      </w:tr>
      <w:tr w:rsidR="00410263" w:rsidRPr="00125BE4" w14:paraId="0FFC271C"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0DB553A0" w14:textId="77777777" w:rsidR="00410263" w:rsidRPr="00125BE4" w:rsidRDefault="00410263" w:rsidP="0044602C">
            <w:pPr>
              <w:spacing w:after="0"/>
              <w:jc w:val="left"/>
              <w:rPr>
                <w:b/>
                <w:bCs/>
                <w:color w:val="000000"/>
                <w:szCs w:val="24"/>
              </w:rPr>
            </w:pPr>
            <w:r w:rsidRPr="00125BE4">
              <w:rPr>
                <w:b/>
                <w:bCs/>
                <w:color w:val="000000"/>
                <w:szCs w:val="24"/>
              </w:rPr>
              <w:t>Calculation</w:t>
            </w:r>
          </w:p>
        </w:tc>
        <w:tc>
          <w:tcPr>
            <w:tcW w:w="2879" w:type="dxa"/>
            <w:tcBorders>
              <w:top w:val="nil"/>
              <w:left w:val="nil"/>
              <w:bottom w:val="single" w:sz="4" w:space="0" w:color="auto"/>
              <w:right w:val="single" w:sz="4" w:space="0" w:color="auto"/>
            </w:tcBorders>
            <w:shd w:val="clear" w:color="000000" w:fill="DDEBF7"/>
            <w:noWrap/>
            <w:vAlign w:val="bottom"/>
            <w:hideMark/>
          </w:tcPr>
          <w:p w14:paraId="0055DD4C" w14:textId="77777777" w:rsidR="00410263" w:rsidRPr="00125BE4" w:rsidRDefault="00410263" w:rsidP="0044602C">
            <w:pPr>
              <w:spacing w:after="0"/>
              <w:jc w:val="left"/>
              <w:rPr>
                <w:color w:val="000000"/>
                <w:szCs w:val="24"/>
              </w:rPr>
            </w:pPr>
            <w:r w:rsidRPr="00125BE4">
              <w:rPr>
                <w:color w:val="000000"/>
                <w:szCs w:val="24"/>
              </w:rPr>
              <w:t>11665/39,256</w:t>
            </w:r>
          </w:p>
        </w:tc>
        <w:tc>
          <w:tcPr>
            <w:tcW w:w="2881" w:type="dxa"/>
            <w:tcBorders>
              <w:top w:val="nil"/>
              <w:left w:val="nil"/>
              <w:bottom w:val="single" w:sz="4" w:space="0" w:color="auto"/>
              <w:right w:val="single" w:sz="4" w:space="0" w:color="auto"/>
            </w:tcBorders>
            <w:shd w:val="clear" w:color="000000" w:fill="DDEBF7"/>
            <w:noWrap/>
            <w:vAlign w:val="bottom"/>
            <w:hideMark/>
          </w:tcPr>
          <w:p w14:paraId="79175A9D" w14:textId="77777777" w:rsidR="00410263" w:rsidRPr="00125BE4" w:rsidRDefault="00410263" w:rsidP="0044602C">
            <w:pPr>
              <w:spacing w:after="0"/>
              <w:jc w:val="left"/>
              <w:rPr>
                <w:color w:val="000000"/>
                <w:szCs w:val="24"/>
              </w:rPr>
            </w:pPr>
            <w:r w:rsidRPr="00125BE4">
              <w:rPr>
                <w:color w:val="000000"/>
                <w:szCs w:val="24"/>
              </w:rPr>
              <w:t>12,225/45,658</w:t>
            </w:r>
          </w:p>
        </w:tc>
      </w:tr>
      <w:tr w:rsidR="00410263" w:rsidRPr="00125BE4" w14:paraId="5EE37456"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57751897" w14:textId="77777777" w:rsidR="00410263" w:rsidRPr="00125BE4" w:rsidRDefault="00410263" w:rsidP="0044602C">
            <w:pPr>
              <w:spacing w:after="0"/>
              <w:jc w:val="left"/>
              <w:rPr>
                <w:b/>
                <w:bCs/>
                <w:color w:val="000000"/>
                <w:szCs w:val="24"/>
              </w:rPr>
            </w:pPr>
            <w:r w:rsidRPr="00125BE4">
              <w:rPr>
                <w:b/>
                <w:bCs/>
                <w:color w:val="000000"/>
                <w:szCs w:val="24"/>
              </w:rPr>
              <w:t xml:space="preserve">Value </w:t>
            </w:r>
          </w:p>
        </w:tc>
        <w:tc>
          <w:tcPr>
            <w:tcW w:w="2879" w:type="dxa"/>
            <w:tcBorders>
              <w:top w:val="nil"/>
              <w:left w:val="nil"/>
              <w:bottom w:val="single" w:sz="4" w:space="0" w:color="auto"/>
              <w:right w:val="single" w:sz="4" w:space="0" w:color="auto"/>
            </w:tcBorders>
            <w:shd w:val="clear" w:color="000000" w:fill="DDEBF7"/>
            <w:noWrap/>
            <w:vAlign w:val="bottom"/>
            <w:hideMark/>
          </w:tcPr>
          <w:p w14:paraId="423D3445" w14:textId="77777777" w:rsidR="00410263" w:rsidRPr="00125BE4" w:rsidRDefault="00410263" w:rsidP="0044602C">
            <w:pPr>
              <w:spacing w:after="0"/>
              <w:jc w:val="right"/>
              <w:rPr>
                <w:color w:val="000000"/>
                <w:szCs w:val="24"/>
              </w:rPr>
            </w:pPr>
            <w:r w:rsidRPr="00125BE4">
              <w:rPr>
                <w:color w:val="000000"/>
                <w:szCs w:val="24"/>
              </w:rPr>
              <w:t>0.30</w:t>
            </w:r>
          </w:p>
        </w:tc>
        <w:tc>
          <w:tcPr>
            <w:tcW w:w="2881" w:type="dxa"/>
            <w:tcBorders>
              <w:top w:val="nil"/>
              <w:left w:val="nil"/>
              <w:bottom w:val="single" w:sz="4" w:space="0" w:color="auto"/>
              <w:right w:val="single" w:sz="4" w:space="0" w:color="auto"/>
            </w:tcBorders>
            <w:shd w:val="clear" w:color="000000" w:fill="DDEBF7"/>
            <w:noWrap/>
            <w:vAlign w:val="bottom"/>
            <w:hideMark/>
          </w:tcPr>
          <w:p w14:paraId="410B059F" w14:textId="77777777" w:rsidR="00410263" w:rsidRPr="00125BE4" w:rsidRDefault="00410263" w:rsidP="0044602C">
            <w:pPr>
              <w:spacing w:after="0"/>
              <w:jc w:val="right"/>
              <w:rPr>
                <w:color w:val="000000"/>
                <w:szCs w:val="24"/>
              </w:rPr>
            </w:pPr>
            <w:r w:rsidRPr="00125BE4">
              <w:rPr>
                <w:color w:val="000000"/>
                <w:szCs w:val="24"/>
              </w:rPr>
              <w:t>0.27</w:t>
            </w:r>
          </w:p>
        </w:tc>
      </w:tr>
      <w:tr w:rsidR="00410263" w:rsidRPr="00125BE4" w14:paraId="242B5EE0" w14:textId="77777777" w:rsidTr="0044602C">
        <w:trPr>
          <w:trHeight w:val="737"/>
          <w:jc w:val="center"/>
        </w:trPr>
        <w:tc>
          <w:tcPr>
            <w:tcW w:w="3958" w:type="dxa"/>
            <w:tcBorders>
              <w:top w:val="nil"/>
              <w:left w:val="nil"/>
              <w:bottom w:val="nil"/>
              <w:right w:val="nil"/>
            </w:tcBorders>
            <w:noWrap/>
            <w:vAlign w:val="bottom"/>
            <w:hideMark/>
          </w:tcPr>
          <w:p w14:paraId="56F2DD55" w14:textId="77777777" w:rsidR="00410263" w:rsidRPr="00125BE4" w:rsidRDefault="00410263" w:rsidP="0044602C">
            <w:pPr>
              <w:spacing w:after="0"/>
              <w:jc w:val="right"/>
              <w:rPr>
                <w:color w:val="000000"/>
                <w:szCs w:val="24"/>
              </w:rPr>
            </w:pPr>
          </w:p>
        </w:tc>
        <w:tc>
          <w:tcPr>
            <w:tcW w:w="2879" w:type="dxa"/>
            <w:tcBorders>
              <w:top w:val="nil"/>
              <w:left w:val="nil"/>
              <w:bottom w:val="nil"/>
              <w:right w:val="nil"/>
            </w:tcBorders>
            <w:noWrap/>
            <w:vAlign w:val="bottom"/>
            <w:hideMark/>
          </w:tcPr>
          <w:p w14:paraId="3E21FAC4" w14:textId="77777777" w:rsidR="00410263" w:rsidRPr="00125BE4" w:rsidRDefault="00410263" w:rsidP="0044602C">
            <w:pPr>
              <w:spacing w:after="0"/>
              <w:jc w:val="left"/>
              <w:rPr>
                <w:sz w:val="20"/>
                <w:szCs w:val="20"/>
              </w:rPr>
            </w:pPr>
          </w:p>
        </w:tc>
        <w:tc>
          <w:tcPr>
            <w:tcW w:w="2881" w:type="dxa"/>
            <w:tcBorders>
              <w:top w:val="nil"/>
              <w:left w:val="nil"/>
              <w:bottom w:val="nil"/>
              <w:right w:val="nil"/>
            </w:tcBorders>
            <w:noWrap/>
            <w:vAlign w:val="bottom"/>
            <w:hideMark/>
          </w:tcPr>
          <w:p w14:paraId="389E18D4" w14:textId="77777777" w:rsidR="00410263" w:rsidRPr="00125BE4" w:rsidRDefault="00410263" w:rsidP="0044602C">
            <w:pPr>
              <w:spacing w:after="0"/>
              <w:jc w:val="center"/>
              <w:rPr>
                <w:sz w:val="20"/>
                <w:szCs w:val="20"/>
              </w:rPr>
            </w:pPr>
          </w:p>
        </w:tc>
      </w:tr>
      <w:tr w:rsidR="00410263" w:rsidRPr="00125BE4" w14:paraId="2DC258FA" w14:textId="77777777" w:rsidTr="0044602C">
        <w:trPr>
          <w:trHeight w:val="737"/>
          <w:jc w:val="center"/>
        </w:trPr>
        <w:tc>
          <w:tcPr>
            <w:tcW w:w="3958"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2EE37365" w14:textId="77777777" w:rsidR="00410263" w:rsidRPr="00125BE4" w:rsidRDefault="00410263" w:rsidP="0044602C">
            <w:pPr>
              <w:spacing w:after="0"/>
              <w:jc w:val="left"/>
              <w:rPr>
                <w:b/>
                <w:bCs/>
                <w:color w:val="000000"/>
                <w:szCs w:val="24"/>
              </w:rPr>
            </w:pPr>
            <w:r w:rsidRPr="00125BE4">
              <w:rPr>
                <w:b/>
                <w:bCs/>
                <w:color w:val="000000"/>
                <w:szCs w:val="24"/>
              </w:rPr>
              <w:t>Debt to Equity Ratio</w:t>
            </w:r>
          </w:p>
        </w:tc>
        <w:tc>
          <w:tcPr>
            <w:tcW w:w="2879" w:type="dxa"/>
            <w:tcBorders>
              <w:top w:val="single" w:sz="4" w:space="0" w:color="auto"/>
              <w:left w:val="nil"/>
              <w:bottom w:val="single" w:sz="4" w:space="0" w:color="auto"/>
              <w:right w:val="single" w:sz="4" w:space="0" w:color="auto"/>
            </w:tcBorders>
            <w:shd w:val="clear" w:color="000000" w:fill="BDD7EE"/>
            <w:noWrap/>
            <w:vAlign w:val="bottom"/>
            <w:hideMark/>
          </w:tcPr>
          <w:p w14:paraId="66CEB01F" w14:textId="77777777" w:rsidR="00410263" w:rsidRPr="00125BE4" w:rsidRDefault="00410263" w:rsidP="0044602C">
            <w:pPr>
              <w:spacing w:after="0"/>
              <w:jc w:val="right"/>
              <w:rPr>
                <w:b/>
                <w:bCs/>
                <w:color w:val="000000"/>
                <w:szCs w:val="24"/>
              </w:rPr>
            </w:pPr>
            <w:r w:rsidRPr="00125BE4">
              <w:rPr>
                <w:b/>
                <w:bCs/>
                <w:color w:val="000000"/>
                <w:szCs w:val="24"/>
              </w:rPr>
              <w:t>2024</w:t>
            </w:r>
          </w:p>
        </w:tc>
        <w:tc>
          <w:tcPr>
            <w:tcW w:w="2881" w:type="dxa"/>
            <w:tcBorders>
              <w:top w:val="single" w:sz="4" w:space="0" w:color="auto"/>
              <w:left w:val="nil"/>
              <w:bottom w:val="single" w:sz="4" w:space="0" w:color="auto"/>
              <w:right w:val="single" w:sz="4" w:space="0" w:color="auto"/>
            </w:tcBorders>
            <w:shd w:val="clear" w:color="000000" w:fill="BDD7EE"/>
            <w:noWrap/>
            <w:vAlign w:val="bottom"/>
            <w:hideMark/>
          </w:tcPr>
          <w:p w14:paraId="22478B93" w14:textId="77777777" w:rsidR="00410263" w:rsidRPr="00125BE4" w:rsidRDefault="00410263" w:rsidP="0044602C">
            <w:pPr>
              <w:spacing w:after="0"/>
              <w:jc w:val="right"/>
              <w:rPr>
                <w:b/>
                <w:bCs/>
                <w:color w:val="000000"/>
                <w:szCs w:val="24"/>
              </w:rPr>
            </w:pPr>
            <w:r w:rsidRPr="00125BE4">
              <w:rPr>
                <w:b/>
                <w:bCs/>
                <w:color w:val="000000"/>
                <w:szCs w:val="24"/>
              </w:rPr>
              <w:t>2023</w:t>
            </w:r>
          </w:p>
        </w:tc>
      </w:tr>
      <w:tr w:rsidR="00410263" w:rsidRPr="00125BE4" w14:paraId="11592925"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13DC28BE" w14:textId="77777777" w:rsidR="00410263" w:rsidRPr="00125BE4" w:rsidRDefault="00410263" w:rsidP="0044602C">
            <w:pPr>
              <w:spacing w:after="0"/>
              <w:jc w:val="left"/>
              <w:rPr>
                <w:b/>
                <w:bCs/>
                <w:color w:val="000000"/>
                <w:szCs w:val="24"/>
              </w:rPr>
            </w:pPr>
            <w:r w:rsidRPr="00125BE4">
              <w:rPr>
                <w:b/>
                <w:bCs/>
                <w:color w:val="000000"/>
                <w:szCs w:val="24"/>
              </w:rPr>
              <w:lastRenderedPageBreak/>
              <w:t>Formula</w:t>
            </w:r>
          </w:p>
        </w:tc>
        <w:tc>
          <w:tcPr>
            <w:tcW w:w="5760" w:type="dxa"/>
            <w:gridSpan w:val="2"/>
            <w:tcBorders>
              <w:top w:val="single" w:sz="4" w:space="0" w:color="auto"/>
              <w:left w:val="nil"/>
              <w:bottom w:val="single" w:sz="4" w:space="0" w:color="auto"/>
              <w:right w:val="single" w:sz="4" w:space="0" w:color="auto"/>
            </w:tcBorders>
            <w:shd w:val="clear" w:color="000000" w:fill="DDEBF7"/>
            <w:noWrap/>
            <w:vAlign w:val="bottom"/>
            <w:hideMark/>
          </w:tcPr>
          <w:p w14:paraId="0013C42A" w14:textId="77777777" w:rsidR="00410263" w:rsidRPr="00125BE4" w:rsidRDefault="00410263" w:rsidP="0044602C">
            <w:pPr>
              <w:spacing w:after="0"/>
              <w:jc w:val="center"/>
              <w:rPr>
                <w:color w:val="000000"/>
                <w:szCs w:val="24"/>
              </w:rPr>
            </w:pPr>
            <w:r w:rsidRPr="00125BE4">
              <w:rPr>
                <w:color w:val="000000"/>
                <w:szCs w:val="24"/>
              </w:rPr>
              <w:t xml:space="preserve"> Total Liabilities / Total Equity</w:t>
            </w:r>
          </w:p>
        </w:tc>
      </w:tr>
      <w:tr w:rsidR="00410263" w:rsidRPr="00125BE4" w14:paraId="3444D98F"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248C3887" w14:textId="77777777" w:rsidR="00410263" w:rsidRPr="00125BE4" w:rsidRDefault="00410263" w:rsidP="0044602C">
            <w:pPr>
              <w:spacing w:after="0"/>
              <w:jc w:val="left"/>
              <w:rPr>
                <w:b/>
                <w:bCs/>
                <w:color w:val="000000"/>
                <w:szCs w:val="24"/>
              </w:rPr>
            </w:pPr>
            <w:r w:rsidRPr="00125BE4">
              <w:rPr>
                <w:b/>
                <w:bCs/>
                <w:color w:val="000000"/>
                <w:szCs w:val="24"/>
              </w:rPr>
              <w:t>Calculation</w:t>
            </w:r>
          </w:p>
        </w:tc>
        <w:tc>
          <w:tcPr>
            <w:tcW w:w="2879" w:type="dxa"/>
            <w:tcBorders>
              <w:top w:val="nil"/>
              <w:left w:val="nil"/>
              <w:bottom w:val="single" w:sz="4" w:space="0" w:color="auto"/>
              <w:right w:val="single" w:sz="4" w:space="0" w:color="auto"/>
            </w:tcBorders>
            <w:shd w:val="clear" w:color="000000" w:fill="DDEBF7"/>
            <w:noWrap/>
            <w:vAlign w:val="bottom"/>
            <w:hideMark/>
          </w:tcPr>
          <w:p w14:paraId="32614A23" w14:textId="77777777" w:rsidR="00410263" w:rsidRPr="00125BE4" w:rsidRDefault="00410263" w:rsidP="0044602C">
            <w:pPr>
              <w:spacing w:after="0"/>
              <w:jc w:val="left"/>
              <w:rPr>
                <w:color w:val="000000"/>
                <w:szCs w:val="24"/>
              </w:rPr>
            </w:pPr>
            <w:r w:rsidRPr="00125BE4">
              <w:rPr>
                <w:color w:val="000000"/>
                <w:szCs w:val="24"/>
              </w:rPr>
              <w:t>28,252/11,665</w:t>
            </w:r>
          </w:p>
        </w:tc>
        <w:tc>
          <w:tcPr>
            <w:tcW w:w="2881" w:type="dxa"/>
            <w:tcBorders>
              <w:top w:val="nil"/>
              <w:left w:val="nil"/>
              <w:bottom w:val="single" w:sz="4" w:space="0" w:color="auto"/>
              <w:right w:val="single" w:sz="4" w:space="0" w:color="auto"/>
            </w:tcBorders>
            <w:shd w:val="clear" w:color="000000" w:fill="DDEBF7"/>
            <w:noWrap/>
            <w:vAlign w:val="bottom"/>
            <w:hideMark/>
          </w:tcPr>
          <w:p w14:paraId="5965DFBA" w14:textId="77777777" w:rsidR="00410263" w:rsidRPr="00125BE4" w:rsidRDefault="00410263" w:rsidP="0044602C">
            <w:pPr>
              <w:spacing w:after="0"/>
              <w:jc w:val="left"/>
              <w:rPr>
                <w:color w:val="000000"/>
                <w:szCs w:val="24"/>
              </w:rPr>
            </w:pPr>
            <w:r w:rsidRPr="00125BE4">
              <w:rPr>
                <w:color w:val="000000"/>
                <w:szCs w:val="24"/>
              </w:rPr>
              <w:t>33,629/12,225</w:t>
            </w:r>
          </w:p>
        </w:tc>
      </w:tr>
      <w:tr w:rsidR="00410263" w:rsidRPr="00125BE4" w14:paraId="2047A1F6" w14:textId="77777777" w:rsidTr="0044602C">
        <w:trPr>
          <w:trHeight w:val="737"/>
          <w:jc w:val="center"/>
        </w:trPr>
        <w:tc>
          <w:tcPr>
            <w:tcW w:w="3958" w:type="dxa"/>
            <w:tcBorders>
              <w:top w:val="nil"/>
              <w:left w:val="single" w:sz="4" w:space="0" w:color="auto"/>
              <w:bottom w:val="single" w:sz="4" w:space="0" w:color="auto"/>
              <w:right w:val="single" w:sz="4" w:space="0" w:color="auto"/>
            </w:tcBorders>
            <w:shd w:val="clear" w:color="000000" w:fill="DDEBF7"/>
            <w:noWrap/>
            <w:vAlign w:val="bottom"/>
            <w:hideMark/>
          </w:tcPr>
          <w:p w14:paraId="505B0782" w14:textId="77777777" w:rsidR="00410263" w:rsidRPr="00125BE4" w:rsidRDefault="00410263" w:rsidP="0044602C">
            <w:pPr>
              <w:spacing w:after="0"/>
              <w:jc w:val="left"/>
              <w:rPr>
                <w:b/>
                <w:bCs/>
                <w:color w:val="000000"/>
                <w:szCs w:val="24"/>
              </w:rPr>
            </w:pPr>
            <w:r w:rsidRPr="00125BE4">
              <w:rPr>
                <w:b/>
                <w:bCs/>
                <w:color w:val="000000"/>
                <w:szCs w:val="24"/>
              </w:rPr>
              <w:t xml:space="preserve">Value </w:t>
            </w:r>
          </w:p>
        </w:tc>
        <w:tc>
          <w:tcPr>
            <w:tcW w:w="2879" w:type="dxa"/>
            <w:tcBorders>
              <w:top w:val="nil"/>
              <w:left w:val="nil"/>
              <w:bottom w:val="single" w:sz="4" w:space="0" w:color="auto"/>
              <w:right w:val="single" w:sz="4" w:space="0" w:color="auto"/>
            </w:tcBorders>
            <w:shd w:val="clear" w:color="000000" w:fill="DDEBF7"/>
            <w:noWrap/>
            <w:vAlign w:val="bottom"/>
            <w:hideMark/>
          </w:tcPr>
          <w:p w14:paraId="4F3BE7C8" w14:textId="77777777" w:rsidR="00410263" w:rsidRPr="00125BE4" w:rsidRDefault="00410263" w:rsidP="0044602C">
            <w:pPr>
              <w:spacing w:after="0"/>
              <w:jc w:val="right"/>
              <w:rPr>
                <w:color w:val="000000"/>
                <w:szCs w:val="24"/>
              </w:rPr>
            </w:pPr>
            <w:r w:rsidRPr="00125BE4">
              <w:rPr>
                <w:color w:val="000000"/>
                <w:szCs w:val="24"/>
              </w:rPr>
              <w:t>2.42</w:t>
            </w:r>
          </w:p>
        </w:tc>
        <w:tc>
          <w:tcPr>
            <w:tcW w:w="2881" w:type="dxa"/>
            <w:tcBorders>
              <w:top w:val="nil"/>
              <w:left w:val="nil"/>
              <w:bottom w:val="single" w:sz="4" w:space="0" w:color="auto"/>
              <w:right w:val="single" w:sz="4" w:space="0" w:color="auto"/>
            </w:tcBorders>
            <w:shd w:val="clear" w:color="000000" w:fill="DDEBF7"/>
            <w:noWrap/>
            <w:vAlign w:val="bottom"/>
            <w:hideMark/>
          </w:tcPr>
          <w:p w14:paraId="4837D087" w14:textId="77777777" w:rsidR="00410263" w:rsidRPr="00125BE4" w:rsidRDefault="00410263" w:rsidP="0044602C">
            <w:pPr>
              <w:spacing w:after="0"/>
              <w:jc w:val="right"/>
              <w:rPr>
                <w:color w:val="000000"/>
                <w:szCs w:val="24"/>
              </w:rPr>
            </w:pPr>
            <w:r w:rsidRPr="00125BE4">
              <w:rPr>
                <w:color w:val="000000"/>
                <w:szCs w:val="24"/>
              </w:rPr>
              <w:t>2.75</w:t>
            </w:r>
          </w:p>
        </w:tc>
      </w:tr>
    </w:tbl>
    <w:p w14:paraId="2816C367" w14:textId="77777777" w:rsidR="00410263" w:rsidRPr="00125BE4" w:rsidRDefault="00410263" w:rsidP="00410263"/>
    <w:tbl>
      <w:tblPr>
        <w:tblW w:w="9356" w:type="dxa"/>
        <w:jc w:val="center"/>
        <w:tblLook w:val="04A0" w:firstRow="1" w:lastRow="0" w:firstColumn="1" w:lastColumn="0" w:noHBand="0" w:noVBand="1"/>
      </w:tblPr>
      <w:tblGrid>
        <w:gridCol w:w="4678"/>
        <w:gridCol w:w="2419"/>
        <w:gridCol w:w="2259"/>
      </w:tblGrid>
      <w:tr w:rsidR="00410263" w:rsidRPr="00125BE4" w14:paraId="1D16F9C4" w14:textId="77777777" w:rsidTr="003B16BC">
        <w:trPr>
          <w:trHeight w:val="737"/>
          <w:jc w:val="center"/>
        </w:trPr>
        <w:tc>
          <w:tcPr>
            <w:tcW w:w="9356" w:type="dxa"/>
            <w:gridSpan w:val="3"/>
            <w:tcBorders>
              <w:top w:val="nil"/>
              <w:left w:val="nil"/>
              <w:bottom w:val="nil"/>
              <w:right w:val="nil"/>
            </w:tcBorders>
            <w:shd w:val="clear" w:color="000000" w:fill="A9D08E"/>
            <w:noWrap/>
            <w:vAlign w:val="bottom"/>
            <w:hideMark/>
          </w:tcPr>
          <w:p w14:paraId="3ACE72CD" w14:textId="77777777" w:rsidR="00410263" w:rsidRPr="00125BE4" w:rsidRDefault="00410263" w:rsidP="00CC20F8">
            <w:pPr>
              <w:spacing w:after="0"/>
              <w:jc w:val="center"/>
              <w:rPr>
                <w:b/>
                <w:bCs/>
                <w:color w:val="000000"/>
                <w:sz w:val="36"/>
                <w:szCs w:val="36"/>
              </w:rPr>
            </w:pPr>
            <w:r w:rsidRPr="00125BE4">
              <w:rPr>
                <w:b/>
                <w:bCs/>
                <w:color w:val="000000"/>
                <w:sz w:val="28"/>
                <w:szCs w:val="36"/>
              </w:rPr>
              <w:t>Efficiency Ratios</w:t>
            </w:r>
          </w:p>
        </w:tc>
      </w:tr>
      <w:tr w:rsidR="00410263" w:rsidRPr="00125BE4" w14:paraId="703FE176" w14:textId="77777777" w:rsidTr="00CD2B58">
        <w:trPr>
          <w:trHeight w:val="737"/>
          <w:jc w:val="center"/>
        </w:trPr>
        <w:tc>
          <w:tcPr>
            <w:tcW w:w="4678" w:type="dxa"/>
            <w:tcBorders>
              <w:top w:val="nil"/>
              <w:left w:val="nil"/>
              <w:bottom w:val="nil"/>
              <w:right w:val="nil"/>
            </w:tcBorders>
            <w:noWrap/>
            <w:vAlign w:val="bottom"/>
            <w:hideMark/>
          </w:tcPr>
          <w:p w14:paraId="15789F22" w14:textId="77777777" w:rsidR="00410263" w:rsidRPr="00125BE4" w:rsidRDefault="00410263" w:rsidP="00CC20F8">
            <w:pPr>
              <w:spacing w:after="0"/>
              <w:jc w:val="center"/>
              <w:rPr>
                <w:b/>
                <w:bCs/>
                <w:color w:val="000000"/>
                <w:sz w:val="36"/>
                <w:szCs w:val="36"/>
              </w:rPr>
            </w:pPr>
          </w:p>
        </w:tc>
        <w:tc>
          <w:tcPr>
            <w:tcW w:w="2419" w:type="dxa"/>
            <w:tcBorders>
              <w:top w:val="nil"/>
              <w:left w:val="nil"/>
              <w:bottom w:val="nil"/>
              <w:right w:val="nil"/>
            </w:tcBorders>
            <w:noWrap/>
            <w:vAlign w:val="bottom"/>
            <w:hideMark/>
          </w:tcPr>
          <w:p w14:paraId="4F7DA767"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228C0245" w14:textId="77777777" w:rsidR="00410263" w:rsidRPr="00125BE4" w:rsidRDefault="00410263" w:rsidP="00CC20F8">
            <w:pPr>
              <w:spacing w:after="0"/>
              <w:jc w:val="left"/>
              <w:rPr>
                <w:sz w:val="20"/>
                <w:szCs w:val="20"/>
              </w:rPr>
            </w:pPr>
          </w:p>
        </w:tc>
      </w:tr>
      <w:tr w:rsidR="00410263" w:rsidRPr="00125BE4" w14:paraId="49DC6D9C" w14:textId="77777777" w:rsidTr="00CD2B58">
        <w:trPr>
          <w:trHeight w:val="737"/>
          <w:jc w:val="center"/>
        </w:trPr>
        <w:tc>
          <w:tcPr>
            <w:tcW w:w="4678" w:type="dxa"/>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5DB9683F" w14:textId="77777777" w:rsidR="00410263" w:rsidRPr="00125BE4" w:rsidRDefault="00410263" w:rsidP="00CC20F8">
            <w:pPr>
              <w:spacing w:after="0"/>
              <w:jc w:val="left"/>
              <w:rPr>
                <w:b/>
                <w:bCs/>
                <w:color w:val="000000"/>
                <w:szCs w:val="24"/>
              </w:rPr>
            </w:pPr>
            <w:r w:rsidRPr="00125BE4">
              <w:rPr>
                <w:b/>
                <w:bCs/>
                <w:color w:val="000000"/>
                <w:szCs w:val="24"/>
              </w:rPr>
              <w:t>Stock Turnover or in days</w:t>
            </w:r>
          </w:p>
        </w:tc>
        <w:tc>
          <w:tcPr>
            <w:tcW w:w="2419" w:type="dxa"/>
            <w:tcBorders>
              <w:top w:val="single" w:sz="4" w:space="0" w:color="auto"/>
              <w:left w:val="nil"/>
              <w:bottom w:val="single" w:sz="4" w:space="0" w:color="auto"/>
              <w:right w:val="single" w:sz="4" w:space="0" w:color="auto"/>
            </w:tcBorders>
            <w:shd w:val="clear" w:color="000000" w:fill="C6E0B4"/>
            <w:noWrap/>
            <w:vAlign w:val="bottom"/>
            <w:hideMark/>
          </w:tcPr>
          <w:p w14:paraId="2CE126CF" w14:textId="77777777" w:rsidR="00410263" w:rsidRPr="00125BE4" w:rsidRDefault="00410263" w:rsidP="00CC20F8">
            <w:pPr>
              <w:spacing w:after="0"/>
              <w:jc w:val="right"/>
              <w:rPr>
                <w:b/>
                <w:bCs/>
                <w:color w:val="000000"/>
                <w:szCs w:val="24"/>
              </w:rPr>
            </w:pPr>
            <w:r w:rsidRPr="00125BE4">
              <w:rPr>
                <w:b/>
                <w:bCs/>
                <w:color w:val="000000"/>
                <w:szCs w:val="24"/>
              </w:rPr>
              <w:t>2024</w:t>
            </w:r>
          </w:p>
        </w:tc>
        <w:tc>
          <w:tcPr>
            <w:tcW w:w="2259" w:type="dxa"/>
            <w:tcBorders>
              <w:top w:val="single" w:sz="4" w:space="0" w:color="auto"/>
              <w:left w:val="nil"/>
              <w:bottom w:val="single" w:sz="4" w:space="0" w:color="auto"/>
              <w:right w:val="single" w:sz="4" w:space="0" w:color="auto"/>
            </w:tcBorders>
            <w:shd w:val="clear" w:color="000000" w:fill="C6E0B4"/>
            <w:noWrap/>
            <w:vAlign w:val="bottom"/>
            <w:hideMark/>
          </w:tcPr>
          <w:p w14:paraId="549A9895" w14:textId="77777777" w:rsidR="00410263" w:rsidRPr="00125BE4" w:rsidRDefault="00410263" w:rsidP="00CC20F8">
            <w:pPr>
              <w:spacing w:after="0"/>
              <w:jc w:val="right"/>
              <w:rPr>
                <w:b/>
                <w:bCs/>
                <w:color w:val="000000"/>
                <w:szCs w:val="24"/>
              </w:rPr>
            </w:pPr>
            <w:r w:rsidRPr="00125BE4">
              <w:rPr>
                <w:b/>
                <w:bCs/>
                <w:color w:val="000000"/>
                <w:szCs w:val="24"/>
              </w:rPr>
              <w:t>2023</w:t>
            </w:r>
          </w:p>
        </w:tc>
      </w:tr>
      <w:tr w:rsidR="00410263" w:rsidRPr="00125BE4" w14:paraId="72F4EE20"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2865DF93" w14:textId="77777777" w:rsidR="00410263" w:rsidRPr="00125BE4" w:rsidRDefault="00410263" w:rsidP="00CC20F8">
            <w:pPr>
              <w:spacing w:after="0"/>
              <w:jc w:val="left"/>
              <w:rPr>
                <w:b/>
                <w:bCs/>
                <w:color w:val="000000"/>
                <w:szCs w:val="24"/>
              </w:rPr>
            </w:pPr>
            <w:r w:rsidRPr="00125BE4">
              <w:rPr>
                <w:b/>
                <w:bCs/>
                <w:color w:val="000000"/>
                <w:szCs w:val="24"/>
              </w:rPr>
              <w:t>Formula</w:t>
            </w:r>
          </w:p>
        </w:tc>
        <w:tc>
          <w:tcPr>
            <w:tcW w:w="4678"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673EE570" w14:textId="03600C2C" w:rsidR="00410263" w:rsidRPr="00125BE4" w:rsidRDefault="00410263" w:rsidP="00CC20F8">
            <w:pPr>
              <w:spacing w:after="0"/>
              <w:jc w:val="center"/>
              <w:rPr>
                <w:color w:val="000000"/>
                <w:szCs w:val="24"/>
              </w:rPr>
            </w:pPr>
            <w:r w:rsidRPr="00125BE4">
              <w:rPr>
                <w:color w:val="000000"/>
                <w:szCs w:val="24"/>
              </w:rPr>
              <w:t xml:space="preserve">Stock </w:t>
            </w:r>
            <w:r w:rsidR="00C01195" w:rsidRPr="00125BE4">
              <w:rPr>
                <w:color w:val="000000"/>
                <w:szCs w:val="24"/>
              </w:rPr>
              <w:t>/ Cost</w:t>
            </w:r>
            <w:r w:rsidRPr="00125BE4">
              <w:rPr>
                <w:color w:val="000000"/>
                <w:szCs w:val="24"/>
              </w:rPr>
              <w:t xml:space="preserve"> of </w:t>
            </w:r>
            <w:r w:rsidR="00AE378B" w:rsidRPr="00125BE4">
              <w:rPr>
                <w:color w:val="000000"/>
                <w:szCs w:val="24"/>
              </w:rPr>
              <w:t xml:space="preserve">Sales </w:t>
            </w:r>
            <w:r w:rsidR="00B33C7D" w:rsidRPr="00125BE4">
              <w:rPr>
                <w:color w:val="000000"/>
                <w:szCs w:val="24"/>
              </w:rPr>
              <w:t>× 365</w:t>
            </w:r>
            <w:r w:rsidRPr="00125BE4">
              <w:rPr>
                <w:color w:val="000000"/>
                <w:szCs w:val="24"/>
              </w:rPr>
              <w:t xml:space="preserve"> days </w:t>
            </w:r>
          </w:p>
        </w:tc>
      </w:tr>
      <w:tr w:rsidR="00410263" w:rsidRPr="00125BE4" w14:paraId="770162CB"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396025CE" w14:textId="77777777" w:rsidR="00410263" w:rsidRPr="00125BE4" w:rsidRDefault="00410263" w:rsidP="00CC20F8">
            <w:pPr>
              <w:spacing w:after="0"/>
              <w:jc w:val="left"/>
              <w:rPr>
                <w:b/>
                <w:bCs/>
                <w:color w:val="000000"/>
                <w:szCs w:val="24"/>
              </w:rPr>
            </w:pPr>
            <w:r w:rsidRPr="00125BE4">
              <w:rPr>
                <w:b/>
                <w:bCs/>
                <w:color w:val="000000"/>
                <w:szCs w:val="24"/>
              </w:rPr>
              <w:t>Calculation</w:t>
            </w:r>
          </w:p>
        </w:tc>
        <w:tc>
          <w:tcPr>
            <w:tcW w:w="2419" w:type="dxa"/>
            <w:tcBorders>
              <w:top w:val="nil"/>
              <w:left w:val="nil"/>
              <w:bottom w:val="single" w:sz="4" w:space="0" w:color="auto"/>
              <w:right w:val="single" w:sz="4" w:space="0" w:color="auto"/>
            </w:tcBorders>
            <w:shd w:val="clear" w:color="000000" w:fill="E2EFDA"/>
            <w:noWrap/>
            <w:vAlign w:val="bottom"/>
            <w:hideMark/>
          </w:tcPr>
          <w:p w14:paraId="38972422" w14:textId="77777777" w:rsidR="00410263" w:rsidRPr="00125BE4" w:rsidRDefault="00410263" w:rsidP="00CC20F8">
            <w:pPr>
              <w:spacing w:after="0"/>
              <w:jc w:val="left"/>
              <w:rPr>
                <w:color w:val="000000"/>
                <w:szCs w:val="24"/>
              </w:rPr>
            </w:pPr>
            <w:r w:rsidRPr="00125BE4">
              <w:rPr>
                <w:color w:val="000000"/>
                <w:szCs w:val="24"/>
              </w:rPr>
              <w:t>(2,573/62836) × 365</w:t>
            </w:r>
          </w:p>
        </w:tc>
        <w:tc>
          <w:tcPr>
            <w:tcW w:w="2259" w:type="dxa"/>
            <w:tcBorders>
              <w:top w:val="nil"/>
              <w:left w:val="nil"/>
              <w:bottom w:val="single" w:sz="4" w:space="0" w:color="auto"/>
              <w:right w:val="single" w:sz="4" w:space="0" w:color="auto"/>
            </w:tcBorders>
            <w:shd w:val="clear" w:color="000000" w:fill="E2EFDA"/>
            <w:noWrap/>
            <w:vAlign w:val="bottom"/>
            <w:hideMark/>
          </w:tcPr>
          <w:p w14:paraId="1951ED18" w14:textId="77777777" w:rsidR="00410263" w:rsidRPr="00125BE4" w:rsidRDefault="00410263" w:rsidP="00CC20F8">
            <w:pPr>
              <w:spacing w:after="0"/>
              <w:jc w:val="left"/>
              <w:rPr>
                <w:color w:val="000000"/>
                <w:szCs w:val="24"/>
              </w:rPr>
            </w:pPr>
            <w:r w:rsidRPr="00125BE4">
              <w:rPr>
                <w:color w:val="000000"/>
                <w:szCs w:val="24"/>
              </w:rPr>
              <w:t>(2,425/61516) × 365</w:t>
            </w:r>
          </w:p>
        </w:tc>
      </w:tr>
      <w:tr w:rsidR="00410263" w:rsidRPr="00125BE4" w14:paraId="4FE0F2A4"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0B3804FA" w14:textId="77777777" w:rsidR="00410263" w:rsidRPr="00125BE4" w:rsidRDefault="00410263" w:rsidP="00CC20F8">
            <w:pPr>
              <w:spacing w:after="0"/>
              <w:jc w:val="left"/>
              <w:rPr>
                <w:b/>
                <w:bCs/>
                <w:color w:val="000000"/>
                <w:szCs w:val="24"/>
              </w:rPr>
            </w:pPr>
            <w:r w:rsidRPr="00125BE4">
              <w:rPr>
                <w:b/>
                <w:bCs/>
                <w:color w:val="000000"/>
                <w:szCs w:val="24"/>
              </w:rPr>
              <w:t xml:space="preserve">Value </w:t>
            </w:r>
          </w:p>
        </w:tc>
        <w:tc>
          <w:tcPr>
            <w:tcW w:w="2419" w:type="dxa"/>
            <w:tcBorders>
              <w:top w:val="nil"/>
              <w:left w:val="nil"/>
              <w:bottom w:val="single" w:sz="4" w:space="0" w:color="auto"/>
              <w:right w:val="single" w:sz="4" w:space="0" w:color="auto"/>
            </w:tcBorders>
            <w:shd w:val="clear" w:color="000000" w:fill="E2EFDA"/>
            <w:noWrap/>
            <w:vAlign w:val="bottom"/>
            <w:hideMark/>
          </w:tcPr>
          <w:p w14:paraId="7F23AEC7" w14:textId="77777777" w:rsidR="00410263" w:rsidRPr="00125BE4" w:rsidRDefault="00410263" w:rsidP="00CC20F8">
            <w:pPr>
              <w:spacing w:after="0"/>
              <w:jc w:val="right"/>
              <w:rPr>
                <w:b/>
                <w:bCs/>
                <w:color w:val="000000"/>
                <w:szCs w:val="24"/>
              </w:rPr>
            </w:pPr>
            <w:r w:rsidRPr="00125BE4">
              <w:rPr>
                <w:b/>
                <w:bCs/>
                <w:color w:val="000000"/>
                <w:szCs w:val="24"/>
              </w:rPr>
              <w:t>14.95</w:t>
            </w:r>
          </w:p>
        </w:tc>
        <w:tc>
          <w:tcPr>
            <w:tcW w:w="2259" w:type="dxa"/>
            <w:tcBorders>
              <w:top w:val="nil"/>
              <w:left w:val="nil"/>
              <w:bottom w:val="single" w:sz="4" w:space="0" w:color="auto"/>
              <w:right w:val="single" w:sz="4" w:space="0" w:color="auto"/>
            </w:tcBorders>
            <w:shd w:val="clear" w:color="000000" w:fill="E2EFDA"/>
            <w:noWrap/>
            <w:vAlign w:val="bottom"/>
            <w:hideMark/>
          </w:tcPr>
          <w:p w14:paraId="16F4FED5" w14:textId="77777777" w:rsidR="00410263" w:rsidRPr="00125BE4" w:rsidRDefault="00410263" w:rsidP="00CC20F8">
            <w:pPr>
              <w:spacing w:after="0"/>
              <w:jc w:val="right"/>
              <w:rPr>
                <w:b/>
                <w:bCs/>
                <w:color w:val="000000"/>
                <w:szCs w:val="24"/>
              </w:rPr>
            </w:pPr>
            <w:r w:rsidRPr="00125BE4">
              <w:rPr>
                <w:b/>
                <w:bCs/>
                <w:color w:val="000000"/>
                <w:szCs w:val="24"/>
              </w:rPr>
              <w:t>14.39</w:t>
            </w:r>
          </w:p>
        </w:tc>
      </w:tr>
      <w:tr w:rsidR="00410263" w:rsidRPr="00125BE4" w14:paraId="277E0E63"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vAlign w:val="center"/>
            <w:hideMark/>
          </w:tcPr>
          <w:p w14:paraId="03C95F70" w14:textId="77777777" w:rsidR="00410263" w:rsidRPr="00125BE4" w:rsidRDefault="00410263" w:rsidP="00821C4E">
            <w:pPr>
              <w:spacing w:after="0"/>
              <w:rPr>
                <w:b/>
                <w:bCs/>
                <w:color w:val="000000"/>
                <w:szCs w:val="24"/>
              </w:rPr>
            </w:pPr>
            <w:r w:rsidRPr="00125BE4">
              <w:rPr>
                <w:b/>
                <w:bCs/>
                <w:color w:val="000000"/>
                <w:szCs w:val="24"/>
              </w:rPr>
              <w:t xml:space="preserve">Stock (Average) or Inventory (Average) = Opening Inventory + Closing Inventory /2 </w:t>
            </w:r>
          </w:p>
        </w:tc>
        <w:tc>
          <w:tcPr>
            <w:tcW w:w="2419" w:type="dxa"/>
            <w:tcBorders>
              <w:top w:val="nil"/>
              <w:left w:val="nil"/>
              <w:bottom w:val="single" w:sz="4" w:space="0" w:color="auto"/>
              <w:right w:val="single" w:sz="4" w:space="0" w:color="auto"/>
            </w:tcBorders>
            <w:shd w:val="clear" w:color="000000" w:fill="E2EFDA"/>
            <w:noWrap/>
            <w:vAlign w:val="bottom"/>
            <w:hideMark/>
          </w:tcPr>
          <w:p w14:paraId="5F5F07B4" w14:textId="77777777" w:rsidR="00410263" w:rsidRPr="00125BE4" w:rsidRDefault="00410263" w:rsidP="00CC20F8">
            <w:pPr>
              <w:spacing w:after="0"/>
              <w:jc w:val="right"/>
              <w:rPr>
                <w:color w:val="000000"/>
                <w:szCs w:val="24"/>
              </w:rPr>
            </w:pPr>
            <w:r w:rsidRPr="00125BE4">
              <w:rPr>
                <w:color w:val="000000"/>
                <w:szCs w:val="24"/>
              </w:rPr>
              <w:t>2,573</w:t>
            </w:r>
          </w:p>
        </w:tc>
        <w:tc>
          <w:tcPr>
            <w:tcW w:w="2259" w:type="dxa"/>
            <w:tcBorders>
              <w:top w:val="nil"/>
              <w:left w:val="nil"/>
              <w:bottom w:val="single" w:sz="4" w:space="0" w:color="auto"/>
              <w:right w:val="single" w:sz="4" w:space="0" w:color="auto"/>
            </w:tcBorders>
            <w:shd w:val="clear" w:color="000000" w:fill="E2EFDA"/>
            <w:noWrap/>
            <w:vAlign w:val="bottom"/>
            <w:hideMark/>
          </w:tcPr>
          <w:p w14:paraId="5BB7712F" w14:textId="77777777" w:rsidR="00410263" w:rsidRPr="00125BE4" w:rsidRDefault="00410263" w:rsidP="00CC20F8">
            <w:pPr>
              <w:spacing w:after="0"/>
              <w:jc w:val="right"/>
              <w:rPr>
                <w:color w:val="000000"/>
                <w:szCs w:val="24"/>
              </w:rPr>
            </w:pPr>
            <w:r w:rsidRPr="00125BE4">
              <w:rPr>
                <w:color w:val="000000"/>
                <w:szCs w:val="24"/>
              </w:rPr>
              <w:t>2,425</w:t>
            </w:r>
          </w:p>
        </w:tc>
      </w:tr>
      <w:tr w:rsidR="00410263" w:rsidRPr="00125BE4" w14:paraId="037BA4F6" w14:textId="77777777" w:rsidTr="00CD2B58">
        <w:trPr>
          <w:trHeight w:val="737"/>
          <w:jc w:val="center"/>
        </w:trPr>
        <w:tc>
          <w:tcPr>
            <w:tcW w:w="4678" w:type="dxa"/>
            <w:tcBorders>
              <w:top w:val="nil"/>
              <w:left w:val="nil"/>
              <w:bottom w:val="nil"/>
              <w:right w:val="nil"/>
            </w:tcBorders>
            <w:noWrap/>
            <w:vAlign w:val="bottom"/>
            <w:hideMark/>
          </w:tcPr>
          <w:p w14:paraId="29FABE8A" w14:textId="77777777" w:rsidR="00410263" w:rsidRPr="00125BE4" w:rsidRDefault="00410263" w:rsidP="00CC20F8">
            <w:pPr>
              <w:spacing w:after="0"/>
              <w:jc w:val="right"/>
              <w:rPr>
                <w:color w:val="000000"/>
                <w:szCs w:val="24"/>
              </w:rPr>
            </w:pPr>
          </w:p>
        </w:tc>
        <w:tc>
          <w:tcPr>
            <w:tcW w:w="2419" w:type="dxa"/>
            <w:tcBorders>
              <w:top w:val="nil"/>
              <w:left w:val="nil"/>
              <w:bottom w:val="nil"/>
              <w:right w:val="nil"/>
            </w:tcBorders>
            <w:noWrap/>
            <w:vAlign w:val="bottom"/>
            <w:hideMark/>
          </w:tcPr>
          <w:p w14:paraId="136C6E0E"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41C6D239" w14:textId="77777777" w:rsidR="00410263" w:rsidRPr="00125BE4" w:rsidRDefault="00410263" w:rsidP="00CC20F8">
            <w:pPr>
              <w:spacing w:after="0"/>
              <w:jc w:val="left"/>
              <w:rPr>
                <w:sz w:val="20"/>
                <w:szCs w:val="20"/>
              </w:rPr>
            </w:pPr>
          </w:p>
        </w:tc>
      </w:tr>
      <w:tr w:rsidR="00410263" w:rsidRPr="00125BE4" w14:paraId="229C73C4" w14:textId="77777777" w:rsidTr="00CD2B58">
        <w:trPr>
          <w:trHeight w:val="737"/>
          <w:jc w:val="center"/>
        </w:trPr>
        <w:tc>
          <w:tcPr>
            <w:tcW w:w="4678" w:type="dxa"/>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39741316" w14:textId="0FC636A2" w:rsidR="00410263" w:rsidRPr="00125BE4" w:rsidRDefault="00410263" w:rsidP="00CC20F8">
            <w:pPr>
              <w:spacing w:after="0"/>
              <w:jc w:val="left"/>
              <w:rPr>
                <w:b/>
                <w:bCs/>
                <w:color w:val="000000"/>
                <w:szCs w:val="24"/>
              </w:rPr>
            </w:pPr>
            <w:r w:rsidRPr="00125BE4">
              <w:rPr>
                <w:b/>
                <w:bCs/>
                <w:color w:val="000000"/>
                <w:szCs w:val="24"/>
              </w:rPr>
              <w:t>Debtor Collection Period = (Receivables)</w:t>
            </w:r>
          </w:p>
        </w:tc>
        <w:tc>
          <w:tcPr>
            <w:tcW w:w="2419" w:type="dxa"/>
            <w:tcBorders>
              <w:top w:val="single" w:sz="4" w:space="0" w:color="auto"/>
              <w:left w:val="nil"/>
              <w:bottom w:val="single" w:sz="4" w:space="0" w:color="auto"/>
              <w:right w:val="single" w:sz="4" w:space="0" w:color="auto"/>
            </w:tcBorders>
            <w:shd w:val="clear" w:color="000000" w:fill="C6E0B4"/>
            <w:noWrap/>
            <w:vAlign w:val="bottom"/>
            <w:hideMark/>
          </w:tcPr>
          <w:p w14:paraId="350D02CB" w14:textId="77777777" w:rsidR="00410263" w:rsidRPr="00125BE4" w:rsidRDefault="00410263" w:rsidP="00CC20F8">
            <w:pPr>
              <w:spacing w:after="0"/>
              <w:jc w:val="right"/>
              <w:rPr>
                <w:b/>
                <w:bCs/>
                <w:color w:val="000000"/>
                <w:szCs w:val="24"/>
              </w:rPr>
            </w:pPr>
            <w:r w:rsidRPr="00125BE4">
              <w:rPr>
                <w:b/>
                <w:bCs/>
                <w:color w:val="000000"/>
                <w:szCs w:val="24"/>
              </w:rPr>
              <w:t>2024</w:t>
            </w:r>
          </w:p>
        </w:tc>
        <w:tc>
          <w:tcPr>
            <w:tcW w:w="2259" w:type="dxa"/>
            <w:tcBorders>
              <w:top w:val="single" w:sz="4" w:space="0" w:color="auto"/>
              <w:left w:val="nil"/>
              <w:bottom w:val="single" w:sz="4" w:space="0" w:color="auto"/>
              <w:right w:val="single" w:sz="4" w:space="0" w:color="auto"/>
            </w:tcBorders>
            <w:shd w:val="clear" w:color="000000" w:fill="C6E0B4"/>
            <w:noWrap/>
            <w:vAlign w:val="bottom"/>
            <w:hideMark/>
          </w:tcPr>
          <w:p w14:paraId="4F30EA61" w14:textId="77777777" w:rsidR="00410263" w:rsidRPr="00125BE4" w:rsidRDefault="00410263" w:rsidP="00CC20F8">
            <w:pPr>
              <w:spacing w:after="0"/>
              <w:jc w:val="right"/>
              <w:rPr>
                <w:b/>
                <w:bCs/>
                <w:color w:val="000000"/>
                <w:szCs w:val="24"/>
              </w:rPr>
            </w:pPr>
            <w:r w:rsidRPr="00125BE4">
              <w:rPr>
                <w:b/>
                <w:bCs/>
                <w:color w:val="000000"/>
                <w:szCs w:val="24"/>
              </w:rPr>
              <w:t>2023</w:t>
            </w:r>
          </w:p>
        </w:tc>
      </w:tr>
      <w:tr w:rsidR="00410263" w:rsidRPr="00125BE4" w14:paraId="781C3CBB"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6711E896" w14:textId="77777777" w:rsidR="00410263" w:rsidRPr="00125BE4" w:rsidRDefault="00410263" w:rsidP="00CC20F8">
            <w:pPr>
              <w:spacing w:after="0"/>
              <w:jc w:val="left"/>
              <w:rPr>
                <w:b/>
                <w:bCs/>
                <w:color w:val="000000"/>
                <w:szCs w:val="24"/>
              </w:rPr>
            </w:pPr>
            <w:r w:rsidRPr="00125BE4">
              <w:rPr>
                <w:b/>
                <w:bCs/>
                <w:color w:val="000000"/>
                <w:szCs w:val="24"/>
              </w:rPr>
              <w:t>Formula</w:t>
            </w:r>
          </w:p>
        </w:tc>
        <w:tc>
          <w:tcPr>
            <w:tcW w:w="4678"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3514C026" w14:textId="56E0C936" w:rsidR="00410263" w:rsidRPr="00125BE4" w:rsidRDefault="00410263" w:rsidP="00CC20F8">
            <w:pPr>
              <w:spacing w:after="0"/>
              <w:jc w:val="center"/>
              <w:rPr>
                <w:color w:val="000000"/>
                <w:szCs w:val="24"/>
              </w:rPr>
            </w:pPr>
            <w:r w:rsidRPr="00125BE4">
              <w:rPr>
                <w:color w:val="000000"/>
                <w:szCs w:val="24"/>
              </w:rPr>
              <w:t>Receivables / Sales (credit) × 365 days</w:t>
            </w:r>
          </w:p>
        </w:tc>
      </w:tr>
      <w:tr w:rsidR="00410263" w:rsidRPr="00125BE4" w14:paraId="183F52D0"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6E52C459" w14:textId="77777777" w:rsidR="00410263" w:rsidRPr="00125BE4" w:rsidRDefault="00410263" w:rsidP="00CC20F8">
            <w:pPr>
              <w:spacing w:after="0"/>
              <w:jc w:val="left"/>
              <w:rPr>
                <w:b/>
                <w:bCs/>
                <w:color w:val="000000"/>
                <w:szCs w:val="24"/>
              </w:rPr>
            </w:pPr>
            <w:r w:rsidRPr="00125BE4">
              <w:rPr>
                <w:b/>
                <w:bCs/>
                <w:color w:val="000000"/>
                <w:szCs w:val="24"/>
              </w:rPr>
              <w:t>Calculation</w:t>
            </w:r>
          </w:p>
        </w:tc>
        <w:tc>
          <w:tcPr>
            <w:tcW w:w="2419" w:type="dxa"/>
            <w:tcBorders>
              <w:top w:val="nil"/>
              <w:left w:val="nil"/>
              <w:bottom w:val="single" w:sz="4" w:space="0" w:color="auto"/>
              <w:right w:val="single" w:sz="4" w:space="0" w:color="auto"/>
            </w:tcBorders>
            <w:shd w:val="clear" w:color="000000" w:fill="E2EFDA"/>
            <w:noWrap/>
            <w:vAlign w:val="bottom"/>
            <w:hideMark/>
          </w:tcPr>
          <w:p w14:paraId="78437241" w14:textId="77777777" w:rsidR="00410263" w:rsidRPr="00125BE4" w:rsidRDefault="00410263" w:rsidP="00CC20F8">
            <w:pPr>
              <w:spacing w:after="0"/>
              <w:jc w:val="left"/>
              <w:rPr>
                <w:color w:val="000000"/>
                <w:szCs w:val="24"/>
              </w:rPr>
            </w:pPr>
            <w:r w:rsidRPr="00125BE4">
              <w:rPr>
                <w:color w:val="000000"/>
                <w:szCs w:val="24"/>
              </w:rPr>
              <w:t>(1,292/68187) × 365</w:t>
            </w:r>
          </w:p>
        </w:tc>
        <w:tc>
          <w:tcPr>
            <w:tcW w:w="2259" w:type="dxa"/>
            <w:tcBorders>
              <w:top w:val="nil"/>
              <w:left w:val="nil"/>
              <w:bottom w:val="single" w:sz="4" w:space="0" w:color="auto"/>
              <w:right w:val="single" w:sz="4" w:space="0" w:color="auto"/>
            </w:tcBorders>
            <w:shd w:val="clear" w:color="000000" w:fill="E2EFDA"/>
            <w:noWrap/>
            <w:vAlign w:val="bottom"/>
            <w:hideMark/>
          </w:tcPr>
          <w:p w14:paraId="4E83256B" w14:textId="4BC8CED3" w:rsidR="00410263" w:rsidRPr="00125BE4" w:rsidRDefault="00410263" w:rsidP="00CC20F8">
            <w:pPr>
              <w:spacing w:after="0"/>
              <w:jc w:val="left"/>
              <w:rPr>
                <w:color w:val="000000"/>
                <w:szCs w:val="24"/>
              </w:rPr>
            </w:pPr>
            <w:r w:rsidRPr="00125BE4">
              <w:rPr>
                <w:color w:val="000000"/>
                <w:szCs w:val="24"/>
              </w:rPr>
              <w:t>(1,227/65322) ×</w:t>
            </w:r>
            <w:r w:rsidR="003B16BC" w:rsidRPr="00125BE4">
              <w:rPr>
                <w:color w:val="000000"/>
                <w:szCs w:val="24"/>
              </w:rPr>
              <w:t xml:space="preserve"> </w:t>
            </w:r>
            <w:r w:rsidRPr="00125BE4">
              <w:rPr>
                <w:color w:val="000000"/>
                <w:szCs w:val="24"/>
              </w:rPr>
              <w:t>365</w:t>
            </w:r>
          </w:p>
        </w:tc>
      </w:tr>
      <w:tr w:rsidR="00410263" w:rsidRPr="00125BE4" w14:paraId="78EBC7DA"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5058C057" w14:textId="77777777" w:rsidR="00410263" w:rsidRPr="00125BE4" w:rsidRDefault="00410263" w:rsidP="00CC20F8">
            <w:pPr>
              <w:spacing w:after="0"/>
              <w:jc w:val="left"/>
              <w:rPr>
                <w:b/>
                <w:bCs/>
                <w:color w:val="000000"/>
                <w:szCs w:val="24"/>
              </w:rPr>
            </w:pPr>
            <w:r w:rsidRPr="00125BE4">
              <w:rPr>
                <w:b/>
                <w:bCs/>
                <w:color w:val="000000"/>
                <w:szCs w:val="24"/>
              </w:rPr>
              <w:t xml:space="preserve">Value </w:t>
            </w:r>
          </w:p>
        </w:tc>
        <w:tc>
          <w:tcPr>
            <w:tcW w:w="2419" w:type="dxa"/>
            <w:tcBorders>
              <w:top w:val="nil"/>
              <w:left w:val="nil"/>
              <w:bottom w:val="single" w:sz="4" w:space="0" w:color="auto"/>
              <w:right w:val="single" w:sz="4" w:space="0" w:color="auto"/>
            </w:tcBorders>
            <w:shd w:val="clear" w:color="000000" w:fill="E2EFDA"/>
            <w:noWrap/>
            <w:vAlign w:val="bottom"/>
            <w:hideMark/>
          </w:tcPr>
          <w:p w14:paraId="77D7AE15" w14:textId="77777777" w:rsidR="00410263" w:rsidRPr="00125BE4" w:rsidRDefault="00410263" w:rsidP="00CC20F8">
            <w:pPr>
              <w:spacing w:after="0"/>
              <w:jc w:val="right"/>
              <w:rPr>
                <w:b/>
                <w:bCs/>
                <w:color w:val="000000"/>
                <w:szCs w:val="24"/>
              </w:rPr>
            </w:pPr>
            <w:r w:rsidRPr="00125BE4">
              <w:rPr>
                <w:b/>
                <w:bCs/>
                <w:color w:val="000000"/>
                <w:szCs w:val="24"/>
              </w:rPr>
              <w:t>6.92</w:t>
            </w:r>
          </w:p>
        </w:tc>
        <w:tc>
          <w:tcPr>
            <w:tcW w:w="2259" w:type="dxa"/>
            <w:tcBorders>
              <w:top w:val="nil"/>
              <w:left w:val="nil"/>
              <w:bottom w:val="single" w:sz="4" w:space="0" w:color="auto"/>
              <w:right w:val="single" w:sz="4" w:space="0" w:color="auto"/>
            </w:tcBorders>
            <w:shd w:val="clear" w:color="000000" w:fill="E2EFDA"/>
            <w:noWrap/>
            <w:vAlign w:val="bottom"/>
            <w:hideMark/>
          </w:tcPr>
          <w:p w14:paraId="283E4BB9" w14:textId="77777777" w:rsidR="00410263" w:rsidRPr="00125BE4" w:rsidRDefault="00410263" w:rsidP="00CC20F8">
            <w:pPr>
              <w:spacing w:after="0"/>
              <w:jc w:val="right"/>
              <w:rPr>
                <w:b/>
                <w:bCs/>
                <w:color w:val="000000"/>
                <w:szCs w:val="24"/>
              </w:rPr>
            </w:pPr>
            <w:r w:rsidRPr="00125BE4">
              <w:rPr>
                <w:b/>
                <w:bCs/>
                <w:color w:val="000000"/>
                <w:szCs w:val="24"/>
              </w:rPr>
              <w:t>6.86</w:t>
            </w:r>
          </w:p>
        </w:tc>
      </w:tr>
      <w:tr w:rsidR="00410263" w:rsidRPr="00125BE4" w14:paraId="78F80817"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085EF9A0" w14:textId="508352E7" w:rsidR="00410263" w:rsidRPr="00125BE4" w:rsidRDefault="00410263" w:rsidP="00CC20F8">
            <w:pPr>
              <w:spacing w:after="0"/>
              <w:jc w:val="left"/>
              <w:rPr>
                <w:b/>
                <w:bCs/>
                <w:color w:val="000000"/>
                <w:szCs w:val="24"/>
              </w:rPr>
            </w:pPr>
            <w:r w:rsidRPr="00125BE4">
              <w:rPr>
                <w:b/>
                <w:bCs/>
                <w:color w:val="000000"/>
                <w:szCs w:val="24"/>
              </w:rPr>
              <w:t>Average Receivables (Opening + Closing /2)</w:t>
            </w:r>
          </w:p>
        </w:tc>
        <w:tc>
          <w:tcPr>
            <w:tcW w:w="2419" w:type="dxa"/>
            <w:tcBorders>
              <w:top w:val="nil"/>
              <w:left w:val="nil"/>
              <w:bottom w:val="single" w:sz="4" w:space="0" w:color="auto"/>
              <w:right w:val="single" w:sz="4" w:space="0" w:color="auto"/>
            </w:tcBorders>
            <w:shd w:val="clear" w:color="000000" w:fill="E2EFDA"/>
            <w:noWrap/>
            <w:vAlign w:val="bottom"/>
            <w:hideMark/>
          </w:tcPr>
          <w:p w14:paraId="3E9B1351" w14:textId="77777777" w:rsidR="00410263" w:rsidRPr="00125BE4" w:rsidRDefault="00410263" w:rsidP="00CC20F8">
            <w:pPr>
              <w:spacing w:after="0"/>
              <w:jc w:val="right"/>
              <w:rPr>
                <w:color w:val="000000"/>
                <w:szCs w:val="24"/>
              </w:rPr>
            </w:pPr>
            <w:r w:rsidRPr="00125BE4">
              <w:rPr>
                <w:color w:val="000000"/>
                <w:szCs w:val="24"/>
              </w:rPr>
              <w:t>1,292</w:t>
            </w:r>
          </w:p>
        </w:tc>
        <w:tc>
          <w:tcPr>
            <w:tcW w:w="2259" w:type="dxa"/>
            <w:tcBorders>
              <w:top w:val="nil"/>
              <w:left w:val="nil"/>
              <w:bottom w:val="single" w:sz="4" w:space="0" w:color="auto"/>
              <w:right w:val="single" w:sz="4" w:space="0" w:color="auto"/>
            </w:tcBorders>
            <w:shd w:val="clear" w:color="000000" w:fill="E2EFDA"/>
            <w:noWrap/>
            <w:vAlign w:val="bottom"/>
            <w:hideMark/>
          </w:tcPr>
          <w:p w14:paraId="5E40DA00" w14:textId="77777777" w:rsidR="00410263" w:rsidRPr="00125BE4" w:rsidRDefault="00410263" w:rsidP="00CC20F8">
            <w:pPr>
              <w:spacing w:after="0"/>
              <w:jc w:val="right"/>
              <w:rPr>
                <w:color w:val="000000"/>
                <w:szCs w:val="24"/>
              </w:rPr>
            </w:pPr>
            <w:r w:rsidRPr="00125BE4">
              <w:rPr>
                <w:color w:val="000000"/>
                <w:szCs w:val="24"/>
              </w:rPr>
              <w:t>1,227</w:t>
            </w:r>
          </w:p>
        </w:tc>
      </w:tr>
      <w:tr w:rsidR="00410263" w:rsidRPr="00125BE4" w14:paraId="728F69EC" w14:textId="77777777" w:rsidTr="00CD2B58">
        <w:trPr>
          <w:trHeight w:val="737"/>
          <w:jc w:val="center"/>
        </w:trPr>
        <w:tc>
          <w:tcPr>
            <w:tcW w:w="4678" w:type="dxa"/>
            <w:tcBorders>
              <w:top w:val="nil"/>
              <w:left w:val="nil"/>
              <w:bottom w:val="nil"/>
              <w:right w:val="nil"/>
            </w:tcBorders>
            <w:noWrap/>
            <w:vAlign w:val="bottom"/>
            <w:hideMark/>
          </w:tcPr>
          <w:p w14:paraId="5E5B4F3E" w14:textId="77777777" w:rsidR="00410263" w:rsidRPr="00125BE4" w:rsidRDefault="00410263" w:rsidP="00CC20F8">
            <w:pPr>
              <w:spacing w:after="0"/>
              <w:jc w:val="right"/>
              <w:rPr>
                <w:color w:val="000000"/>
                <w:szCs w:val="24"/>
              </w:rPr>
            </w:pPr>
          </w:p>
        </w:tc>
        <w:tc>
          <w:tcPr>
            <w:tcW w:w="2419" w:type="dxa"/>
            <w:tcBorders>
              <w:top w:val="nil"/>
              <w:left w:val="nil"/>
              <w:bottom w:val="nil"/>
              <w:right w:val="nil"/>
            </w:tcBorders>
            <w:noWrap/>
            <w:vAlign w:val="bottom"/>
            <w:hideMark/>
          </w:tcPr>
          <w:p w14:paraId="6FFBE526"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2D92C4AA" w14:textId="77777777" w:rsidR="00410263" w:rsidRPr="00125BE4" w:rsidRDefault="00410263" w:rsidP="00CC20F8">
            <w:pPr>
              <w:spacing w:after="0"/>
              <w:jc w:val="left"/>
              <w:rPr>
                <w:sz w:val="20"/>
                <w:szCs w:val="20"/>
              </w:rPr>
            </w:pPr>
          </w:p>
        </w:tc>
      </w:tr>
      <w:tr w:rsidR="00410263" w:rsidRPr="00125BE4" w14:paraId="1A705646" w14:textId="77777777" w:rsidTr="00CD2B58">
        <w:trPr>
          <w:trHeight w:val="737"/>
          <w:jc w:val="center"/>
        </w:trPr>
        <w:tc>
          <w:tcPr>
            <w:tcW w:w="4678" w:type="dxa"/>
            <w:tcBorders>
              <w:top w:val="single" w:sz="4" w:space="0" w:color="auto"/>
              <w:left w:val="single" w:sz="4" w:space="0" w:color="auto"/>
              <w:bottom w:val="single" w:sz="4" w:space="0" w:color="auto"/>
              <w:right w:val="single" w:sz="4" w:space="0" w:color="auto"/>
            </w:tcBorders>
            <w:shd w:val="clear" w:color="000000" w:fill="C6E0B4"/>
            <w:vAlign w:val="bottom"/>
            <w:hideMark/>
          </w:tcPr>
          <w:p w14:paraId="02DF7D79" w14:textId="5C35D49B" w:rsidR="00410263" w:rsidRPr="00125BE4" w:rsidRDefault="00410263" w:rsidP="00CC20F8">
            <w:pPr>
              <w:spacing w:after="0"/>
              <w:jc w:val="left"/>
              <w:rPr>
                <w:b/>
                <w:bCs/>
                <w:color w:val="000000"/>
                <w:szCs w:val="24"/>
              </w:rPr>
            </w:pPr>
            <w:r w:rsidRPr="00125BE4">
              <w:rPr>
                <w:b/>
                <w:bCs/>
                <w:color w:val="000000"/>
                <w:szCs w:val="24"/>
              </w:rPr>
              <w:lastRenderedPageBreak/>
              <w:t>Creditor Payment Period = (Payables)</w:t>
            </w:r>
          </w:p>
        </w:tc>
        <w:tc>
          <w:tcPr>
            <w:tcW w:w="2419" w:type="dxa"/>
            <w:tcBorders>
              <w:top w:val="single" w:sz="4" w:space="0" w:color="auto"/>
              <w:left w:val="nil"/>
              <w:bottom w:val="single" w:sz="4" w:space="0" w:color="auto"/>
              <w:right w:val="single" w:sz="4" w:space="0" w:color="auto"/>
            </w:tcBorders>
            <w:shd w:val="clear" w:color="000000" w:fill="C6E0B4"/>
            <w:noWrap/>
            <w:vAlign w:val="bottom"/>
            <w:hideMark/>
          </w:tcPr>
          <w:p w14:paraId="52DD2C73" w14:textId="77777777" w:rsidR="00410263" w:rsidRPr="00125BE4" w:rsidRDefault="00410263" w:rsidP="00CC20F8">
            <w:pPr>
              <w:spacing w:after="0"/>
              <w:jc w:val="right"/>
              <w:rPr>
                <w:b/>
                <w:bCs/>
                <w:color w:val="000000"/>
                <w:szCs w:val="24"/>
              </w:rPr>
            </w:pPr>
            <w:r w:rsidRPr="00125BE4">
              <w:rPr>
                <w:b/>
                <w:bCs/>
                <w:color w:val="000000"/>
                <w:szCs w:val="24"/>
              </w:rPr>
              <w:t>2024</w:t>
            </w:r>
          </w:p>
        </w:tc>
        <w:tc>
          <w:tcPr>
            <w:tcW w:w="2259" w:type="dxa"/>
            <w:tcBorders>
              <w:top w:val="single" w:sz="4" w:space="0" w:color="auto"/>
              <w:left w:val="nil"/>
              <w:bottom w:val="single" w:sz="4" w:space="0" w:color="auto"/>
              <w:right w:val="single" w:sz="4" w:space="0" w:color="auto"/>
            </w:tcBorders>
            <w:shd w:val="clear" w:color="000000" w:fill="C6E0B4"/>
            <w:noWrap/>
            <w:vAlign w:val="bottom"/>
            <w:hideMark/>
          </w:tcPr>
          <w:p w14:paraId="09FF190A" w14:textId="77777777" w:rsidR="00410263" w:rsidRPr="00125BE4" w:rsidRDefault="00410263" w:rsidP="00CC20F8">
            <w:pPr>
              <w:spacing w:after="0"/>
              <w:jc w:val="right"/>
              <w:rPr>
                <w:b/>
                <w:bCs/>
                <w:color w:val="000000"/>
                <w:szCs w:val="24"/>
              </w:rPr>
            </w:pPr>
            <w:r w:rsidRPr="00125BE4">
              <w:rPr>
                <w:b/>
                <w:bCs/>
                <w:color w:val="000000"/>
                <w:szCs w:val="24"/>
              </w:rPr>
              <w:t>2023</w:t>
            </w:r>
          </w:p>
        </w:tc>
      </w:tr>
      <w:tr w:rsidR="00410263" w:rsidRPr="00125BE4" w14:paraId="411FBA78"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62AA7366" w14:textId="77777777" w:rsidR="00410263" w:rsidRPr="00125BE4" w:rsidRDefault="00410263" w:rsidP="00CC20F8">
            <w:pPr>
              <w:spacing w:after="0"/>
              <w:jc w:val="left"/>
              <w:rPr>
                <w:b/>
                <w:bCs/>
                <w:color w:val="000000"/>
                <w:szCs w:val="24"/>
              </w:rPr>
            </w:pPr>
            <w:r w:rsidRPr="00125BE4">
              <w:rPr>
                <w:b/>
                <w:bCs/>
                <w:color w:val="000000"/>
                <w:szCs w:val="24"/>
              </w:rPr>
              <w:t>Formula</w:t>
            </w:r>
          </w:p>
        </w:tc>
        <w:tc>
          <w:tcPr>
            <w:tcW w:w="4678"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01A0432" w14:textId="4BAFC696" w:rsidR="00410263" w:rsidRPr="00125BE4" w:rsidRDefault="00410263" w:rsidP="00CC20F8">
            <w:pPr>
              <w:spacing w:after="0"/>
              <w:jc w:val="center"/>
              <w:rPr>
                <w:color w:val="000000"/>
                <w:szCs w:val="24"/>
              </w:rPr>
            </w:pPr>
            <w:r w:rsidRPr="00125BE4">
              <w:rPr>
                <w:color w:val="000000"/>
                <w:szCs w:val="24"/>
              </w:rPr>
              <w:t xml:space="preserve">Payables / Purchases (Credit) × 365 days </w:t>
            </w:r>
          </w:p>
        </w:tc>
      </w:tr>
      <w:tr w:rsidR="00410263" w:rsidRPr="00125BE4" w14:paraId="1FFC460B"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7941724B" w14:textId="77777777" w:rsidR="00410263" w:rsidRPr="00125BE4" w:rsidRDefault="00410263" w:rsidP="00CC20F8">
            <w:pPr>
              <w:spacing w:after="0"/>
              <w:jc w:val="left"/>
              <w:rPr>
                <w:b/>
                <w:bCs/>
                <w:color w:val="000000"/>
                <w:szCs w:val="24"/>
              </w:rPr>
            </w:pPr>
            <w:r w:rsidRPr="00125BE4">
              <w:rPr>
                <w:b/>
                <w:bCs/>
                <w:color w:val="000000"/>
                <w:szCs w:val="24"/>
              </w:rPr>
              <w:t>Calculation</w:t>
            </w:r>
          </w:p>
        </w:tc>
        <w:tc>
          <w:tcPr>
            <w:tcW w:w="2419" w:type="dxa"/>
            <w:tcBorders>
              <w:top w:val="nil"/>
              <w:left w:val="nil"/>
              <w:bottom w:val="single" w:sz="4" w:space="0" w:color="auto"/>
              <w:right w:val="single" w:sz="4" w:space="0" w:color="auto"/>
            </w:tcBorders>
            <w:shd w:val="clear" w:color="000000" w:fill="E2EFDA"/>
            <w:noWrap/>
            <w:vAlign w:val="bottom"/>
            <w:hideMark/>
          </w:tcPr>
          <w:p w14:paraId="5ECAAC3E" w14:textId="77777777" w:rsidR="00410263" w:rsidRPr="00125BE4" w:rsidRDefault="00410263" w:rsidP="00CC20F8">
            <w:pPr>
              <w:spacing w:after="0"/>
              <w:jc w:val="left"/>
              <w:rPr>
                <w:color w:val="000000"/>
                <w:szCs w:val="24"/>
              </w:rPr>
            </w:pPr>
            <w:r w:rsidRPr="00125BE4">
              <w:rPr>
                <w:color w:val="000000"/>
                <w:szCs w:val="24"/>
              </w:rPr>
              <w:t>(10,013/62836) × 365</w:t>
            </w:r>
          </w:p>
        </w:tc>
        <w:tc>
          <w:tcPr>
            <w:tcW w:w="2259" w:type="dxa"/>
            <w:tcBorders>
              <w:top w:val="nil"/>
              <w:left w:val="nil"/>
              <w:bottom w:val="single" w:sz="4" w:space="0" w:color="auto"/>
              <w:right w:val="single" w:sz="4" w:space="0" w:color="auto"/>
            </w:tcBorders>
            <w:shd w:val="clear" w:color="000000" w:fill="E2EFDA"/>
            <w:noWrap/>
            <w:vAlign w:val="bottom"/>
            <w:hideMark/>
          </w:tcPr>
          <w:p w14:paraId="203EB040" w14:textId="7E1DADC5" w:rsidR="00410263" w:rsidRPr="00125BE4" w:rsidRDefault="00410263" w:rsidP="00CC20F8">
            <w:pPr>
              <w:spacing w:after="0"/>
              <w:jc w:val="left"/>
              <w:rPr>
                <w:color w:val="000000"/>
                <w:szCs w:val="24"/>
              </w:rPr>
            </w:pPr>
            <w:r w:rsidRPr="00125BE4">
              <w:rPr>
                <w:color w:val="000000"/>
                <w:szCs w:val="24"/>
              </w:rPr>
              <w:t>(9,401/61516) × 365</w:t>
            </w:r>
          </w:p>
        </w:tc>
      </w:tr>
      <w:tr w:rsidR="00410263" w:rsidRPr="00125BE4" w14:paraId="46001F45"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2C17CFB7" w14:textId="77777777" w:rsidR="00410263" w:rsidRPr="00125BE4" w:rsidRDefault="00410263" w:rsidP="00CC20F8">
            <w:pPr>
              <w:spacing w:after="0"/>
              <w:jc w:val="left"/>
              <w:rPr>
                <w:b/>
                <w:bCs/>
                <w:color w:val="000000"/>
                <w:szCs w:val="24"/>
              </w:rPr>
            </w:pPr>
            <w:r w:rsidRPr="00125BE4">
              <w:rPr>
                <w:b/>
                <w:bCs/>
                <w:color w:val="000000"/>
                <w:szCs w:val="24"/>
              </w:rPr>
              <w:t xml:space="preserve">Value </w:t>
            </w:r>
          </w:p>
        </w:tc>
        <w:tc>
          <w:tcPr>
            <w:tcW w:w="2419" w:type="dxa"/>
            <w:tcBorders>
              <w:top w:val="nil"/>
              <w:left w:val="nil"/>
              <w:bottom w:val="single" w:sz="4" w:space="0" w:color="auto"/>
              <w:right w:val="single" w:sz="4" w:space="0" w:color="auto"/>
            </w:tcBorders>
            <w:shd w:val="clear" w:color="000000" w:fill="E2EFDA"/>
            <w:noWrap/>
            <w:vAlign w:val="bottom"/>
            <w:hideMark/>
          </w:tcPr>
          <w:p w14:paraId="28887068" w14:textId="77777777" w:rsidR="00410263" w:rsidRPr="00125BE4" w:rsidRDefault="00410263" w:rsidP="00CC20F8">
            <w:pPr>
              <w:spacing w:after="0"/>
              <w:jc w:val="right"/>
              <w:rPr>
                <w:b/>
                <w:bCs/>
                <w:color w:val="000000"/>
                <w:szCs w:val="24"/>
              </w:rPr>
            </w:pPr>
            <w:r w:rsidRPr="00125BE4">
              <w:rPr>
                <w:b/>
                <w:bCs/>
                <w:color w:val="000000"/>
                <w:szCs w:val="24"/>
              </w:rPr>
              <w:t>58.16</w:t>
            </w:r>
          </w:p>
        </w:tc>
        <w:tc>
          <w:tcPr>
            <w:tcW w:w="2259" w:type="dxa"/>
            <w:tcBorders>
              <w:top w:val="nil"/>
              <w:left w:val="nil"/>
              <w:bottom w:val="single" w:sz="4" w:space="0" w:color="auto"/>
              <w:right w:val="single" w:sz="4" w:space="0" w:color="auto"/>
            </w:tcBorders>
            <w:shd w:val="clear" w:color="000000" w:fill="E2EFDA"/>
            <w:noWrap/>
            <w:vAlign w:val="bottom"/>
            <w:hideMark/>
          </w:tcPr>
          <w:p w14:paraId="154CFFDB" w14:textId="77777777" w:rsidR="00410263" w:rsidRPr="00125BE4" w:rsidRDefault="00410263" w:rsidP="00CC20F8">
            <w:pPr>
              <w:spacing w:after="0"/>
              <w:jc w:val="right"/>
              <w:rPr>
                <w:b/>
                <w:bCs/>
                <w:color w:val="000000"/>
                <w:szCs w:val="24"/>
              </w:rPr>
            </w:pPr>
            <w:r w:rsidRPr="00125BE4">
              <w:rPr>
                <w:b/>
                <w:bCs/>
                <w:color w:val="000000"/>
                <w:szCs w:val="24"/>
              </w:rPr>
              <w:t>55.78</w:t>
            </w:r>
          </w:p>
        </w:tc>
      </w:tr>
      <w:tr w:rsidR="00410263" w:rsidRPr="00125BE4" w14:paraId="2CAE2EE0"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E2EFDA"/>
            <w:noWrap/>
            <w:vAlign w:val="bottom"/>
            <w:hideMark/>
          </w:tcPr>
          <w:p w14:paraId="0DBC6213" w14:textId="3A06E9FE" w:rsidR="00410263" w:rsidRPr="00125BE4" w:rsidRDefault="00410263" w:rsidP="00CC20F8">
            <w:pPr>
              <w:spacing w:after="0"/>
              <w:jc w:val="left"/>
              <w:rPr>
                <w:b/>
                <w:bCs/>
                <w:color w:val="000000"/>
                <w:szCs w:val="24"/>
              </w:rPr>
            </w:pPr>
            <w:r w:rsidRPr="00125BE4">
              <w:rPr>
                <w:b/>
                <w:bCs/>
                <w:color w:val="000000"/>
                <w:szCs w:val="24"/>
              </w:rPr>
              <w:t>Average Payables (Opening + Closing /2)</w:t>
            </w:r>
          </w:p>
        </w:tc>
        <w:tc>
          <w:tcPr>
            <w:tcW w:w="2419" w:type="dxa"/>
            <w:tcBorders>
              <w:top w:val="nil"/>
              <w:left w:val="nil"/>
              <w:bottom w:val="single" w:sz="4" w:space="0" w:color="auto"/>
              <w:right w:val="single" w:sz="4" w:space="0" w:color="auto"/>
            </w:tcBorders>
            <w:shd w:val="clear" w:color="000000" w:fill="E2EFDA"/>
            <w:noWrap/>
            <w:vAlign w:val="bottom"/>
            <w:hideMark/>
          </w:tcPr>
          <w:p w14:paraId="0F0B3BBC" w14:textId="77777777" w:rsidR="00410263" w:rsidRPr="00125BE4" w:rsidRDefault="00410263" w:rsidP="00CC20F8">
            <w:pPr>
              <w:spacing w:after="0"/>
              <w:jc w:val="right"/>
              <w:rPr>
                <w:color w:val="000000"/>
                <w:szCs w:val="24"/>
              </w:rPr>
            </w:pPr>
            <w:r w:rsidRPr="00125BE4">
              <w:rPr>
                <w:color w:val="000000"/>
                <w:szCs w:val="24"/>
              </w:rPr>
              <w:t>10,013</w:t>
            </w:r>
          </w:p>
        </w:tc>
        <w:tc>
          <w:tcPr>
            <w:tcW w:w="2259" w:type="dxa"/>
            <w:tcBorders>
              <w:top w:val="nil"/>
              <w:left w:val="nil"/>
              <w:bottom w:val="single" w:sz="4" w:space="0" w:color="auto"/>
              <w:right w:val="single" w:sz="4" w:space="0" w:color="auto"/>
            </w:tcBorders>
            <w:shd w:val="clear" w:color="000000" w:fill="E2EFDA"/>
            <w:noWrap/>
            <w:vAlign w:val="bottom"/>
            <w:hideMark/>
          </w:tcPr>
          <w:p w14:paraId="3CFF640E" w14:textId="77777777" w:rsidR="00410263" w:rsidRPr="00125BE4" w:rsidRDefault="00410263" w:rsidP="00CC20F8">
            <w:pPr>
              <w:spacing w:after="0"/>
              <w:jc w:val="right"/>
              <w:rPr>
                <w:color w:val="000000"/>
                <w:szCs w:val="24"/>
              </w:rPr>
            </w:pPr>
            <w:r w:rsidRPr="00125BE4">
              <w:rPr>
                <w:color w:val="000000"/>
                <w:szCs w:val="24"/>
              </w:rPr>
              <w:t>9,401</w:t>
            </w:r>
          </w:p>
        </w:tc>
      </w:tr>
      <w:tr w:rsidR="00410263" w:rsidRPr="00125BE4" w14:paraId="759783BC" w14:textId="77777777" w:rsidTr="00CD2B58">
        <w:trPr>
          <w:trHeight w:val="737"/>
          <w:jc w:val="center"/>
        </w:trPr>
        <w:tc>
          <w:tcPr>
            <w:tcW w:w="4678" w:type="dxa"/>
            <w:tcBorders>
              <w:top w:val="nil"/>
              <w:left w:val="nil"/>
              <w:bottom w:val="nil"/>
              <w:right w:val="nil"/>
            </w:tcBorders>
            <w:noWrap/>
            <w:vAlign w:val="bottom"/>
            <w:hideMark/>
          </w:tcPr>
          <w:p w14:paraId="31490D49" w14:textId="77777777" w:rsidR="00410263" w:rsidRPr="00125BE4" w:rsidRDefault="00410263" w:rsidP="00CC20F8">
            <w:pPr>
              <w:spacing w:after="0"/>
              <w:jc w:val="right"/>
              <w:rPr>
                <w:color w:val="000000"/>
                <w:szCs w:val="24"/>
              </w:rPr>
            </w:pPr>
          </w:p>
        </w:tc>
        <w:tc>
          <w:tcPr>
            <w:tcW w:w="2419" w:type="dxa"/>
            <w:tcBorders>
              <w:top w:val="nil"/>
              <w:left w:val="nil"/>
              <w:bottom w:val="nil"/>
              <w:right w:val="nil"/>
            </w:tcBorders>
            <w:noWrap/>
            <w:vAlign w:val="bottom"/>
            <w:hideMark/>
          </w:tcPr>
          <w:p w14:paraId="5A8F6F0D"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4BA43524" w14:textId="77777777" w:rsidR="00410263" w:rsidRPr="00125BE4" w:rsidRDefault="00410263" w:rsidP="00CC20F8">
            <w:pPr>
              <w:spacing w:after="0"/>
              <w:jc w:val="left"/>
              <w:rPr>
                <w:sz w:val="20"/>
                <w:szCs w:val="20"/>
              </w:rPr>
            </w:pPr>
          </w:p>
        </w:tc>
      </w:tr>
      <w:tr w:rsidR="00410263" w:rsidRPr="00125BE4" w14:paraId="029493E3" w14:textId="77777777" w:rsidTr="003B16BC">
        <w:trPr>
          <w:trHeight w:val="737"/>
          <w:jc w:val="center"/>
        </w:trPr>
        <w:tc>
          <w:tcPr>
            <w:tcW w:w="9356" w:type="dxa"/>
            <w:gridSpan w:val="3"/>
            <w:tcBorders>
              <w:top w:val="nil"/>
              <w:left w:val="nil"/>
              <w:bottom w:val="nil"/>
              <w:right w:val="nil"/>
            </w:tcBorders>
            <w:shd w:val="clear" w:color="000000" w:fill="F4B084"/>
            <w:noWrap/>
            <w:vAlign w:val="bottom"/>
            <w:hideMark/>
          </w:tcPr>
          <w:p w14:paraId="50A5C572" w14:textId="77777777" w:rsidR="00410263" w:rsidRPr="00125BE4" w:rsidRDefault="00410263" w:rsidP="00CC20F8">
            <w:pPr>
              <w:spacing w:after="0"/>
              <w:jc w:val="center"/>
              <w:rPr>
                <w:b/>
                <w:bCs/>
                <w:color w:val="000000"/>
                <w:sz w:val="36"/>
                <w:szCs w:val="36"/>
              </w:rPr>
            </w:pPr>
            <w:r w:rsidRPr="00125BE4">
              <w:rPr>
                <w:b/>
                <w:bCs/>
                <w:color w:val="000000"/>
                <w:sz w:val="36"/>
                <w:szCs w:val="36"/>
              </w:rPr>
              <w:t>Investment</w:t>
            </w:r>
          </w:p>
        </w:tc>
      </w:tr>
      <w:tr w:rsidR="00410263" w:rsidRPr="00125BE4" w14:paraId="07DA0DBE" w14:textId="77777777" w:rsidTr="00CD2B58">
        <w:trPr>
          <w:trHeight w:val="737"/>
          <w:jc w:val="center"/>
        </w:trPr>
        <w:tc>
          <w:tcPr>
            <w:tcW w:w="4678" w:type="dxa"/>
            <w:tcBorders>
              <w:top w:val="nil"/>
              <w:left w:val="nil"/>
              <w:bottom w:val="nil"/>
              <w:right w:val="nil"/>
            </w:tcBorders>
            <w:noWrap/>
            <w:vAlign w:val="bottom"/>
            <w:hideMark/>
          </w:tcPr>
          <w:p w14:paraId="18FA2D68" w14:textId="77777777" w:rsidR="00410263" w:rsidRPr="00125BE4" w:rsidRDefault="00410263" w:rsidP="00CC20F8">
            <w:pPr>
              <w:spacing w:after="0"/>
              <w:jc w:val="center"/>
              <w:rPr>
                <w:b/>
                <w:bCs/>
                <w:color w:val="000000"/>
                <w:sz w:val="36"/>
                <w:szCs w:val="36"/>
              </w:rPr>
            </w:pPr>
          </w:p>
        </w:tc>
        <w:tc>
          <w:tcPr>
            <w:tcW w:w="2419" w:type="dxa"/>
            <w:tcBorders>
              <w:top w:val="nil"/>
              <w:left w:val="nil"/>
              <w:bottom w:val="nil"/>
              <w:right w:val="nil"/>
            </w:tcBorders>
            <w:noWrap/>
            <w:vAlign w:val="bottom"/>
            <w:hideMark/>
          </w:tcPr>
          <w:p w14:paraId="50AC9C44"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08F3B100" w14:textId="77777777" w:rsidR="00410263" w:rsidRPr="00125BE4" w:rsidRDefault="00410263" w:rsidP="00CC20F8">
            <w:pPr>
              <w:spacing w:after="0"/>
              <w:jc w:val="left"/>
              <w:rPr>
                <w:sz w:val="20"/>
                <w:szCs w:val="20"/>
              </w:rPr>
            </w:pPr>
          </w:p>
        </w:tc>
      </w:tr>
      <w:tr w:rsidR="00410263" w:rsidRPr="00125BE4" w14:paraId="1DD1BABD" w14:textId="77777777" w:rsidTr="00CD2B58">
        <w:trPr>
          <w:trHeight w:val="737"/>
          <w:jc w:val="center"/>
        </w:trPr>
        <w:tc>
          <w:tcPr>
            <w:tcW w:w="4678" w:type="dxa"/>
            <w:tcBorders>
              <w:top w:val="single" w:sz="4" w:space="0" w:color="auto"/>
              <w:left w:val="single" w:sz="4" w:space="0" w:color="auto"/>
              <w:bottom w:val="single" w:sz="4" w:space="0" w:color="auto"/>
              <w:right w:val="single" w:sz="4" w:space="0" w:color="auto"/>
            </w:tcBorders>
            <w:shd w:val="clear" w:color="000000" w:fill="F8CBAD"/>
            <w:vAlign w:val="bottom"/>
            <w:hideMark/>
          </w:tcPr>
          <w:p w14:paraId="162B2043" w14:textId="77777777" w:rsidR="00410263" w:rsidRPr="00125BE4" w:rsidRDefault="00410263" w:rsidP="00CC20F8">
            <w:pPr>
              <w:spacing w:after="0"/>
              <w:jc w:val="left"/>
              <w:rPr>
                <w:b/>
                <w:bCs/>
                <w:color w:val="000000"/>
                <w:szCs w:val="24"/>
              </w:rPr>
            </w:pPr>
            <w:r w:rsidRPr="00125BE4">
              <w:rPr>
                <w:b/>
                <w:bCs/>
                <w:color w:val="000000"/>
                <w:szCs w:val="24"/>
              </w:rPr>
              <w:t xml:space="preserve">Earnings per share </w:t>
            </w:r>
          </w:p>
        </w:tc>
        <w:tc>
          <w:tcPr>
            <w:tcW w:w="2419" w:type="dxa"/>
            <w:tcBorders>
              <w:top w:val="single" w:sz="4" w:space="0" w:color="auto"/>
              <w:left w:val="nil"/>
              <w:bottom w:val="single" w:sz="4" w:space="0" w:color="auto"/>
              <w:right w:val="single" w:sz="4" w:space="0" w:color="auto"/>
            </w:tcBorders>
            <w:shd w:val="clear" w:color="000000" w:fill="F8CBAD"/>
            <w:noWrap/>
            <w:vAlign w:val="bottom"/>
            <w:hideMark/>
          </w:tcPr>
          <w:p w14:paraId="0F817964" w14:textId="77777777" w:rsidR="00410263" w:rsidRPr="00125BE4" w:rsidRDefault="00410263" w:rsidP="00CC20F8">
            <w:pPr>
              <w:spacing w:after="0"/>
              <w:jc w:val="right"/>
              <w:rPr>
                <w:b/>
                <w:bCs/>
                <w:color w:val="000000"/>
                <w:szCs w:val="24"/>
              </w:rPr>
            </w:pPr>
            <w:r w:rsidRPr="00125BE4">
              <w:rPr>
                <w:b/>
                <w:bCs/>
                <w:color w:val="000000"/>
                <w:szCs w:val="24"/>
              </w:rPr>
              <w:t>2024</w:t>
            </w:r>
          </w:p>
        </w:tc>
        <w:tc>
          <w:tcPr>
            <w:tcW w:w="2259" w:type="dxa"/>
            <w:tcBorders>
              <w:top w:val="single" w:sz="4" w:space="0" w:color="auto"/>
              <w:left w:val="nil"/>
              <w:bottom w:val="single" w:sz="4" w:space="0" w:color="auto"/>
              <w:right w:val="single" w:sz="4" w:space="0" w:color="auto"/>
            </w:tcBorders>
            <w:shd w:val="clear" w:color="000000" w:fill="F8CBAD"/>
            <w:noWrap/>
            <w:vAlign w:val="bottom"/>
            <w:hideMark/>
          </w:tcPr>
          <w:p w14:paraId="751ABD01" w14:textId="77777777" w:rsidR="00410263" w:rsidRPr="00125BE4" w:rsidRDefault="00410263" w:rsidP="00CC20F8">
            <w:pPr>
              <w:spacing w:after="0"/>
              <w:jc w:val="right"/>
              <w:rPr>
                <w:b/>
                <w:bCs/>
                <w:color w:val="000000"/>
                <w:szCs w:val="24"/>
              </w:rPr>
            </w:pPr>
            <w:r w:rsidRPr="00125BE4">
              <w:rPr>
                <w:b/>
                <w:bCs/>
                <w:color w:val="000000"/>
                <w:szCs w:val="24"/>
              </w:rPr>
              <w:t>2023</w:t>
            </w:r>
          </w:p>
        </w:tc>
      </w:tr>
      <w:tr w:rsidR="00410263" w:rsidRPr="00125BE4" w14:paraId="0F59E2F5"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11F5A361" w14:textId="77777777" w:rsidR="00410263" w:rsidRPr="00125BE4" w:rsidRDefault="00410263" w:rsidP="00CC20F8">
            <w:pPr>
              <w:spacing w:after="0"/>
              <w:jc w:val="left"/>
              <w:rPr>
                <w:b/>
                <w:bCs/>
                <w:color w:val="000000"/>
                <w:szCs w:val="24"/>
              </w:rPr>
            </w:pPr>
            <w:r w:rsidRPr="00125BE4">
              <w:rPr>
                <w:b/>
                <w:bCs/>
                <w:color w:val="000000"/>
                <w:szCs w:val="24"/>
              </w:rPr>
              <w:t>Formula</w:t>
            </w:r>
          </w:p>
        </w:tc>
        <w:tc>
          <w:tcPr>
            <w:tcW w:w="4678"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178974FE" w14:textId="77777777" w:rsidR="00410263" w:rsidRPr="00125BE4" w:rsidRDefault="00410263" w:rsidP="00CC20F8">
            <w:pPr>
              <w:spacing w:after="0"/>
              <w:jc w:val="center"/>
              <w:rPr>
                <w:color w:val="000000"/>
                <w:szCs w:val="24"/>
              </w:rPr>
            </w:pPr>
            <w:r w:rsidRPr="00125BE4">
              <w:rPr>
                <w:color w:val="000000"/>
                <w:szCs w:val="24"/>
              </w:rPr>
              <w:t xml:space="preserve">Profit after Interest and Tax/Number of Ordinary Shares Issued </w:t>
            </w:r>
          </w:p>
        </w:tc>
      </w:tr>
      <w:tr w:rsidR="00410263" w:rsidRPr="00125BE4" w14:paraId="04C2EAD6"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06648AB4" w14:textId="77777777" w:rsidR="00410263" w:rsidRPr="00125BE4" w:rsidRDefault="00410263" w:rsidP="00CC20F8">
            <w:pPr>
              <w:spacing w:after="0"/>
              <w:jc w:val="left"/>
              <w:rPr>
                <w:b/>
                <w:bCs/>
                <w:color w:val="000000"/>
                <w:szCs w:val="24"/>
              </w:rPr>
            </w:pPr>
            <w:r w:rsidRPr="00125BE4">
              <w:rPr>
                <w:b/>
                <w:bCs/>
                <w:color w:val="000000"/>
                <w:szCs w:val="24"/>
              </w:rPr>
              <w:t>Calculation</w:t>
            </w:r>
          </w:p>
        </w:tc>
        <w:tc>
          <w:tcPr>
            <w:tcW w:w="2419" w:type="dxa"/>
            <w:tcBorders>
              <w:top w:val="nil"/>
              <w:left w:val="nil"/>
              <w:bottom w:val="single" w:sz="4" w:space="0" w:color="auto"/>
              <w:right w:val="single" w:sz="4" w:space="0" w:color="auto"/>
            </w:tcBorders>
            <w:shd w:val="clear" w:color="000000" w:fill="FCE4D6"/>
            <w:noWrap/>
            <w:vAlign w:val="bottom"/>
            <w:hideMark/>
          </w:tcPr>
          <w:p w14:paraId="5A29C99F" w14:textId="77777777" w:rsidR="00410263" w:rsidRPr="00125BE4" w:rsidRDefault="00410263" w:rsidP="00CC20F8">
            <w:pPr>
              <w:spacing w:after="0"/>
              <w:jc w:val="left"/>
              <w:rPr>
                <w:color w:val="000000"/>
                <w:szCs w:val="24"/>
              </w:rPr>
            </w:pPr>
            <w:r w:rsidRPr="00125BE4">
              <w:rPr>
                <w:color w:val="000000"/>
                <w:szCs w:val="24"/>
              </w:rPr>
              <w:t>1192/7038930440</w:t>
            </w:r>
          </w:p>
        </w:tc>
        <w:tc>
          <w:tcPr>
            <w:tcW w:w="2259" w:type="dxa"/>
            <w:tcBorders>
              <w:top w:val="nil"/>
              <w:left w:val="nil"/>
              <w:bottom w:val="single" w:sz="4" w:space="0" w:color="auto"/>
              <w:right w:val="single" w:sz="4" w:space="0" w:color="auto"/>
            </w:tcBorders>
            <w:shd w:val="clear" w:color="000000" w:fill="FCE4D6"/>
            <w:noWrap/>
            <w:vAlign w:val="bottom"/>
            <w:hideMark/>
          </w:tcPr>
          <w:p w14:paraId="1028B560" w14:textId="77777777" w:rsidR="00410263" w:rsidRPr="00125BE4" w:rsidRDefault="00410263" w:rsidP="00CC20F8">
            <w:pPr>
              <w:spacing w:after="0"/>
              <w:jc w:val="left"/>
              <w:rPr>
                <w:color w:val="000000"/>
                <w:szCs w:val="24"/>
              </w:rPr>
            </w:pPr>
            <w:r w:rsidRPr="00125BE4">
              <w:rPr>
                <w:color w:val="000000"/>
                <w:szCs w:val="24"/>
              </w:rPr>
              <w:t>736/7318341195</w:t>
            </w:r>
          </w:p>
        </w:tc>
      </w:tr>
      <w:tr w:rsidR="00410263" w:rsidRPr="00125BE4" w14:paraId="2BA6111D"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44B7C7BE" w14:textId="77777777" w:rsidR="00410263" w:rsidRPr="00125BE4" w:rsidRDefault="00410263" w:rsidP="00CC20F8">
            <w:pPr>
              <w:spacing w:after="0"/>
              <w:jc w:val="left"/>
              <w:rPr>
                <w:b/>
                <w:bCs/>
                <w:color w:val="000000"/>
                <w:szCs w:val="24"/>
              </w:rPr>
            </w:pPr>
            <w:r w:rsidRPr="00125BE4">
              <w:rPr>
                <w:b/>
                <w:bCs/>
                <w:color w:val="000000"/>
                <w:szCs w:val="24"/>
              </w:rPr>
              <w:t xml:space="preserve">Value </w:t>
            </w:r>
          </w:p>
        </w:tc>
        <w:tc>
          <w:tcPr>
            <w:tcW w:w="2419" w:type="dxa"/>
            <w:tcBorders>
              <w:top w:val="nil"/>
              <w:left w:val="nil"/>
              <w:bottom w:val="single" w:sz="4" w:space="0" w:color="auto"/>
              <w:right w:val="single" w:sz="4" w:space="0" w:color="auto"/>
            </w:tcBorders>
            <w:shd w:val="clear" w:color="000000" w:fill="FCE4D6"/>
            <w:noWrap/>
            <w:vAlign w:val="bottom"/>
            <w:hideMark/>
          </w:tcPr>
          <w:p w14:paraId="5976A01C" w14:textId="77777777" w:rsidR="00410263" w:rsidRPr="00125BE4" w:rsidRDefault="00410263" w:rsidP="00CC20F8">
            <w:pPr>
              <w:spacing w:after="0"/>
              <w:jc w:val="right"/>
              <w:rPr>
                <w:b/>
                <w:bCs/>
                <w:color w:val="000000"/>
                <w:szCs w:val="24"/>
              </w:rPr>
            </w:pPr>
            <w:r w:rsidRPr="00125BE4">
              <w:rPr>
                <w:b/>
                <w:bCs/>
                <w:color w:val="000000"/>
                <w:szCs w:val="24"/>
              </w:rPr>
              <w:t>0.000000169</w:t>
            </w:r>
          </w:p>
        </w:tc>
        <w:tc>
          <w:tcPr>
            <w:tcW w:w="2259" w:type="dxa"/>
            <w:tcBorders>
              <w:top w:val="nil"/>
              <w:left w:val="nil"/>
              <w:bottom w:val="single" w:sz="4" w:space="0" w:color="auto"/>
              <w:right w:val="single" w:sz="4" w:space="0" w:color="auto"/>
            </w:tcBorders>
            <w:shd w:val="clear" w:color="000000" w:fill="FCE4D6"/>
            <w:noWrap/>
            <w:vAlign w:val="bottom"/>
            <w:hideMark/>
          </w:tcPr>
          <w:p w14:paraId="36E93514" w14:textId="77777777" w:rsidR="00410263" w:rsidRPr="00125BE4" w:rsidRDefault="00410263" w:rsidP="00CC20F8">
            <w:pPr>
              <w:spacing w:after="0"/>
              <w:jc w:val="right"/>
              <w:rPr>
                <w:b/>
                <w:bCs/>
                <w:color w:val="000000"/>
                <w:szCs w:val="24"/>
              </w:rPr>
            </w:pPr>
            <w:r w:rsidRPr="00125BE4">
              <w:rPr>
                <w:b/>
                <w:bCs/>
                <w:color w:val="000000"/>
                <w:szCs w:val="24"/>
              </w:rPr>
              <w:t>0.000000101</w:t>
            </w:r>
          </w:p>
        </w:tc>
      </w:tr>
      <w:tr w:rsidR="00410263" w:rsidRPr="00125BE4" w14:paraId="54EB8776"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1CEB5F01" w14:textId="77777777" w:rsidR="00410263" w:rsidRPr="00125BE4" w:rsidRDefault="00410263" w:rsidP="00CC20F8">
            <w:pPr>
              <w:spacing w:after="0"/>
              <w:jc w:val="left"/>
              <w:rPr>
                <w:b/>
                <w:bCs/>
                <w:color w:val="000000"/>
                <w:szCs w:val="24"/>
              </w:rPr>
            </w:pPr>
            <w:r w:rsidRPr="00125BE4">
              <w:rPr>
                <w:b/>
                <w:bCs/>
                <w:color w:val="000000"/>
                <w:szCs w:val="24"/>
              </w:rPr>
              <w:t>value in (p)</w:t>
            </w:r>
          </w:p>
        </w:tc>
        <w:tc>
          <w:tcPr>
            <w:tcW w:w="2419" w:type="dxa"/>
            <w:tcBorders>
              <w:top w:val="nil"/>
              <w:left w:val="nil"/>
              <w:bottom w:val="single" w:sz="4" w:space="0" w:color="auto"/>
              <w:right w:val="single" w:sz="4" w:space="0" w:color="auto"/>
            </w:tcBorders>
            <w:shd w:val="clear" w:color="000000" w:fill="FCE4D6"/>
            <w:noWrap/>
            <w:vAlign w:val="bottom"/>
            <w:hideMark/>
          </w:tcPr>
          <w:p w14:paraId="0CA85832" w14:textId="77777777" w:rsidR="00410263" w:rsidRPr="00125BE4" w:rsidRDefault="00410263" w:rsidP="00CC20F8">
            <w:pPr>
              <w:spacing w:after="0"/>
              <w:jc w:val="right"/>
              <w:rPr>
                <w:b/>
                <w:bCs/>
                <w:color w:val="000000"/>
                <w:szCs w:val="24"/>
              </w:rPr>
            </w:pPr>
            <w:r w:rsidRPr="00125BE4">
              <w:rPr>
                <w:b/>
                <w:bCs/>
                <w:color w:val="000000"/>
                <w:szCs w:val="24"/>
              </w:rPr>
              <w:t>16.9</w:t>
            </w:r>
          </w:p>
        </w:tc>
        <w:tc>
          <w:tcPr>
            <w:tcW w:w="2259" w:type="dxa"/>
            <w:tcBorders>
              <w:top w:val="nil"/>
              <w:left w:val="nil"/>
              <w:bottom w:val="single" w:sz="4" w:space="0" w:color="auto"/>
              <w:right w:val="single" w:sz="4" w:space="0" w:color="auto"/>
            </w:tcBorders>
            <w:shd w:val="clear" w:color="000000" w:fill="FCE4D6"/>
            <w:noWrap/>
            <w:vAlign w:val="bottom"/>
            <w:hideMark/>
          </w:tcPr>
          <w:p w14:paraId="314C3DCC" w14:textId="77777777" w:rsidR="00410263" w:rsidRPr="00125BE4" w:rsidRDefault="00410263" w:rsidP="00CC20F8">
            <w:pPr>
              <w:spacing w:after="0"/>
              <w:jc w:val="right"/>
              <w:rPr>
                <w:b/>
                <w:bCs/>
                <w:color w:val="000000"/>
                <w:szCs w:val="24"/>
              </w:rPr>
            </w:pPr>
            <w:r w:rsidRPr="00125BE4">
              <w:rPr>
                <w:b/>
                <w:bCs/>
                <w:color w:val="000000"/>
                <w:szCs w:val="24"/>
              </w:rPr>
              <w:t>10.1</w:t>
            </w:r>
          </w:p>
        </w:tc>
      </w:tr>
      <w:tr w:rsidR="00410263" w:rsidRPr="00125BE4" w14:paraId="745F3FAA"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vAlign w:val="bottom"/>
            <w:hideMark/>
          </w:tcPr>
          <w:p w14:paraId="6AB8973A" w14:textId="13EA2637" w:rsidR="00410263" w:rsidRPr="00125BE4" w:rsidRDefault="00410263" w:rsidP="00CC20F8">
            <w:pPr>
              <w:spacing w:after="0"/>
              <w:jc w:val="left"/>
              <w:rPr>
                <w:b/>
                <w:bCs/>
                <w:color w:val="000000"/>
                <w:szCs w:val="24"/>
              </w:rPr>
            </w:pPr>
            <w:r w:rsidRPr="00125BE4">
              <w:rPr>
                <w:b/>
                <w:bCs/>
                <w:color w:val="000000"/>
                <w:szCs w:val="24"/>
              </w:rPr>
              <w:t>Number of Ordinary Shares Issued (At the end of the year)</w:t>
            </w:r>
          </w:p>
        </w:tc>
        <w:tc>
          <w:tcPr>
            <w:tcW w:w="2419" w:type="dxa"/>
            <w:tcBorders>
              <w:top w:val="nil"/>
              <w:left w:val="nil"/>
              <w:bottom w:val="single" w:sz="4" w:space="0" w:color="auto"/>
              <w:right w:val="single" w:sz="4" w:space="0" w:color="auto"/>
            </w:tcBorders>
            <w:shd w:val="clear" w:color="000000" w:fill="FCE4D6"/>
            <w:noWrap/>
            <w:vAlign w:val="bottom"/>
            <w:hideMark/>
          </w:tcPr>
          <w:p w14:paraId="468E7259" w14:textId="77777777" w:rsidR="00410263" w:rsidRPr="00125BE4" w:rsidRDefault="00410263" w:rsidP="00CC20F8">
            <w:pPr>
              <w:spacing w:after="0"/>
              <w:jc w:val="right"/>
              <w:rPr>
                <w:color w:val="000000"/>
                <w:szCs w:val="24"/>
              </w:rPr>
            </w:pPr>
            <w:r w:rsidRPr="00125BE4">
              <w:rPr>
                <w:color w:val="000000"/>
                <w:szCs w:val="24"/>
              </w:rPr>
              <w:t>7,038,930,440</w:t>
            </w:r>
          </w:p>
        </w:tc>
        <w:tc>
          <w:tcPr>
            <w:tcW w:w="2259" w:type="dxa"/>
            <w:tcBorders>
              <w:top w:val="nil"/>
              <w:left w:val="nil"/>
              <w:bottom w:val="single" w:sz="4" w:space="0" w:color="auto"/>
              <w:right w:val="single" w:sz="4" w:space="0" w:color="auto"/>
            </w:tcBorders>
            <w:shd w:val="clear" w:color="000000" w:fill="FCE4D6"/>
            <w:noWrap/>
            <w:vAlign w:val="bottom"/>
            <w:hideMark/>
          </w:tcPr>
          <w:p w14:paraId="61C597D9" w14:textId="77777777" w:rsidR="00410263" w:rsidRPr="00125BE4" w:rsidRDefault="00410263" w:rsidP="00CC20F8">
            <w:pPr>
              <w:spacing w:after="0"/>
              <w:jc w:val="right"/>
              <w:rPr>
                <w:color w:val="000000"/>
                <w:szCs w:val="24"/>
              </w:rPr>
            </w:pPr>
            <w:r w:rsidRPr="00125BE4">
              <w:rPr>
                <w:color w:val="000000"/>
                <w:szCs w:val="24"/>
              </w:rPr>
              <w:t>7,318,341,195</w:t>
            </w:r>
          </w:p>
        </w:tc>
      </w:tr>
      <w:tr w:rsidR="00410263" w:rsidRPr="00125BE4" w14:paraId="0C96B96D" w14:textId="77777777" w:rsidTr="00CD2B58">
        <w:trPr>
          <w:trHeight w:val="737"/>
          <w:jc w:val="center"/>
        </w:trPr>
        <w:tc>
          <w:tcPr>
            <w:tcW w:w="4678" w:type="dxa"/>
            <w:tcBorders>
              <w:top w:val="nil"/>
              <w:left w:val="nil"/>
              <w:bottom w:val="nil"/>
              <w:right w:val="nil"/>
            </w:tcBorders>
            <w:noWrap/>
            <w:vAlign w:val="bottom"/>
            <w:hideMark/>
          </w:tcPr>
          <w:p w14:paraId="051A42D0" w14:textId="77777777" w:rsidR="00410263" w:rsidRPr="00125BE4" w:rsidRDefault="00410263" w:rsidP="00CC20F8">
            <w:pPr>
              <w:spacing w:after="0"/>
              <w:jc w:val="right"/>
              <w:rPr>
                <w:color w:val="000000"/>
                <w:szCs w:val="24"/>
              </w:rPr>
            </w:pPr>
          </w:p>
        </w:tc>
        <w:tc>
          <w:tcPr>
            <w:tcW w:w="2419" w:type="dxa"/>
            <w:tcBorders>
              <w:top w:val="nil"/>
              <w:left w:val="nil"/>
              <w:bottom w:val="nil"/>
              <w:right w:val="nil"/>
            </w:tcBorders>
            <w:noWrap/>
            <w:vAlign w:val="bottom"/>
            <w:hideMark/>
          </w:tcPr>
          <w:p w14:paraId="5B81E852" w14:textId="77777777" w:rsidR="00410263" w:rsidRPr="00125BE4" w:rsidRDefault="00410263" w:rsidP="00CC20F8">
            <w:pPr>
              <w:spacing w:after="0"/>
              <w:jc w:val="left"/>
              <w:rPr>
                <w:sz w:val="20"/>
                <w:szCs w:val="20"/>
              </w:rPr>
            </w:pPr>
          </w:p>
        </w:tc>
        <w:tc>
          <w:tcPr>
            <w:tcW w:w="2259" w:type="dxa"/>
            <w:tcBorders>
              <w:top w:val="nil"/>
              <w:left w:val="nil"/>
              <w:bottom w:val="nil"/>
              <w:right w:val="nil"/>
            </w:tcBorders>
            <w:noWrap/>
            <w:vAlign w:val="bottom"/>
            <w:hideMark/>
          </w:tcPr>
          <w:p w14:paraId="21BA8BED" w14:textId="77777777" w:rsidR="00410263" w:rsidRPr="00125BE4" w:rsidRDefault="00410263" w:rsidP="00CC20F8">
            <w:pPr>
              <w:spacing w:after="0"/>
              <w:jc w:val="left"/>
              <w:rPr>
                <w:sz w:val="20"/>
                <w:szCs w:val="20"/>
              </w:rPr>
            </w:pPr>
          </w:p>
        </w:tc>
      </w:tr>
      <w:tr w:rsidR="00410263" w:rsidRPr="00125BE4" w14:paraId="6A9479E1" w14:textId="77777777" w:rsidTr="00CD2B58">
        <w:trPr>
          <w:trHeight w:val="737"/>
          <w:jc w:val="center"/>
        </w:trPr>
        <w:tc>
          <w:tcPr>
            <w:tcW w:w="4678" w:type="dxa"/>
            <w:tcBorders>
              <w:top w:val="single" w:sz="4" w:space="0" w:color="auto"/>
              <w:left w:val="single" w:sz="4" w:space="0" w:color="auto"/>
              <w:bottom w:val="single" w:sz="4" w:space="0" w:color="auto"/>
              <w:right w:val="single" w:sz="4" w:space="0" w:color="auto"/>
            </w:tcBorders>
            <w:shd w:val="clear" w:color="000000" w:fill="F8CBAD"/>
            <w:vAlign w:val="bottom"/>
            <w:hideMark/>
          </w:tcPr>
          <w:p w14:paraId="0D54322A" w14:textId="77777777" w:rsidR="00410263" w:rsidRPr="00125BE4" w:rsidRDefault="00410263" w:rsidP="00CC20F8">
            <w:pPr>
              <w:spacing w:after="0"/>
              <w:jc w:val="left"/>
              <w:rPr>
                <w:b/>
                <w:bCs/>
                <w:color w:val="000000"/>
                <w:szCs w:val="24"/>
              </w:rPr>
            </w:pPr>
            <w:r w:rsidRPr="00125BE4">
              <w:rPr>
                <w:b/>
                <w:bCs/>
                <w:color w:val="000000"/>
                <w:szCs w:val="24"/>
              </w:rPr>
              <w:t>Return on Equity</w:t>
            </w:r>
          </w:p>
        </w:tc>
        <w:tc>
          <w:tcPr>
            <w:tcW w:w="2419" w:type="dxa"/>
            <w:tcBorders>
              <w:top w:val="single" w:sz="4" w:space="0" w:color="auto"/>
              <w:left w:val="nil"/>
              <w:bottom w:val="single" w:sz="4" w:space="0" w:color="auto"/>
              <w:right w:val="single" w:sz="4" w:space="0" w:color="auto"/>
            </w:tcBorders>
            <w:shd w:val="clear" w:color="000000" w:fill="F8CBAD"/>
            <w:noWrap/>
            <w:vAlign w:val="bottom"/>
            <w:hideMark/>
          </w:tcPr>
          <w:p w14:paraId="72152522" w14:textId="77777777" w:rsidR="00410263" w:rsidRPr="00125BE4" w:rsidRDefault="00410263" w:rsidP="00CC20F8">
            <w:pPr>
              <w:spacing w:after="0"/>
              <w:jc w:val="right"/>
              <w:rPr>
                <w:b/>
                <w:bCs/>
                <w:color w:val="000000"/>
                <w:szCs w:val="24"/>
              </w:rPr>
            </w:pPr>
            <w:r w:rsidRPr="00125BE4">
              <w:rPr>
                <w:b/>
                <w:bCs/>
                <w:color w:val="000000"/>
                <w:szCs w:val="24"/>
              </w:rPr>
              <w:t>2024</w:t>
            </w:r>
          </w:p>
        </w:tc>
        <w:tc>
          <w:tcPr>
            <w:tcW w:w="2259" w:type="dxa"/>
            <w:tcBorders>
              <w:top w:val="single" w:sz="4" w:space="0" w:color="auto"/>
              <w:left w:val="nil"/>
              <w:bottom w:val="single" w:sz="4" w:space="0" w:color="auto"/>
              <w:right w:val="single" w:sz="4" w:space="0" w:color="auto"/>
            </w:tcBorders>
            <w:shd w:val="clear" w:color="000000" w:fill="F8CBAD"/>
            <w:noWrap/>
            <w:vAlign w:val="bottom"/>
            <w:hideMark/>
          </w:tcPr>
          <w:p w14:paraId="303E8C2D" w14:textId="77777777" w:rsidR="00410263" w:rsidRPr="00125BE4" w:rsidRDefault="00410263" w:rsidP="00CC20F8">
            <w:pPr>
              <w:spacing w:after="0"/>
              <w:jc w:val="right"/>
              <w:rPr>
                <w:b/>
                <w:bCs/>
                <w:color w:val="000000"/>
                <w:szCs w:val="24"/>
              </w:rPr>
            </w:pPr>
            <w:r w:rsidRPr="00125BE4">
              <w:rPr>
                <w:b/>
                <w:bCs/>
                <w:color w:val="000000"/>
                <w:szCs w:val="24"/>
              </w:rPr>
              <w:t>2023</w:t>
            </w:r>
          </w:p>
        </w:tc>
      </w:tr>
      <w:tr w:rsidR="00410263" w:rsidRPr="00125BE4" w14:paraId="6410CFF2"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5D149D47" w14:textId="77777777" w:rsidR="00410263" w:rsidRPr="00125BE4" w:rsidRDefault="00410263" w:rsidP="00CC20F8">
            <w:pPr>
              <w:spacing w:after="0"/>
              <w:jc w:val="left"/>
              <w:rPr>
                <w:b/>
                <w:bCs/>
                <w:color w:val="000000"/>
                <w:szCs w:val="24"/>
              </w:rPr>
            </w:pPr>
            <w:r w:rsidRPr="00125BE4">
              <w:rPr>
                <w:b/>
                <w:bCs/>
                <w:color w:val="000000"/>
                <w:szCs w:val="24"/>
              </w:rPr>
              <w:t>Formula</w:t>
            </w:r>
          </w:p>
        </w:tc>
        <w:tc>
          <w:tcPr>
            <w:tcW w:w="4678"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7AE2A640" w14:textId="4E61188F" w:rsidR="00410263" w:rsidRPr="00125BE4" w:rsidRDefault="00410263" w:rsidP="00CC20F8">
            <w:pPr>
              <w:spacing w:after="0"/>
              <w:jc w:val="center"/>
              <w:rPr>
                <w:color w:val="000000"/>
                <w:szCs w:val="24"/>
              </w:rPr>
            </w:pPr>
            <w:r w:rsidRPr="00125BE4">
              <w:rPr>
                <w:color w:val="000000"/>
                <w:szCs w:val="24"/>
              </w:rPr>
              <w:t xml:space="preserve">Profit after Interest and Tax/ Ordinary Shares + </w:t>
            </w:r>
            <w:r w:rsidR="00692CBF" w:rsidRPr="00125BE4">
              <w:rPr>
                <w:color w:val="000000"/>
                <w:szCs w:val="24"/>
              </w:rPr>
              <w:t>Reserves ×</w:t>
            </w:r>
            <w:r w:rsidRPr="00125BE4">
              <w:rPr>
                <w:color w:val="000000"/>
                <w:szCs w:val="24"/>
              </w:rPr>
              <w:t xml:space="preserve"> 100</w:t>
            </w:r>
          </w:p>
        </w:tc>
      </w:tr>
      <w:tr w:rsidR="00410263" w:rsidRPr="00125BE4" w14:paraId="78A59B3D"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740669ED" w14:textId="77777777" w:rsidR="00410263" w:rsidRPr="00125BE4" w:rsidRDefault="00410263" w:rsidP="00CC20F8">
            <w:pPr>
              <w:spacing w:after="0"/>
              <w:jc w:val="left"/>
              <w:rPr>
                <w:b/>
                <w:bCs/>
                <w:color w:val="000000"/>
                <w:szCs w:val="24"/>
              </w:rPr>
            </w:pPr>
            <w:r w:rsidRPr="00125BE4">
              <w:rPr>
                <w:b/>
                <w:bCs/>
                <w:color w:val="000000"/>
                <w:szCs w:val="24"/>
              </w:rPr>
              <w:lastRenderedPageBreak/>
              <w:t>Calculation</w:t>
            </w:r>
          </w:p>
        </w:tc>
        <w:tc>
          <w:tcPr>
            <w:tcW w:w="2419" w:type="dxa"/>
            <w:tcBorders>
              <w:top w:val="nil"/>
              <w:left w:val="nil"/>
              <w:bottom w:val="single" w:sz="4" w:space="0" w:color="auto"/>
              <w:right w:val="single" w:sz="4" w:space="0" w:color="auto"/>
            </w:tcBorders>
            <w:shd w:val="clear" w:color="000000" w:fill="FCE4D6"/>
            <w:noWrap/>
            <w:vAlign w:val="bottom"/>
            <w:hideMark/>
          </w:tcPr>
          <w:p w14:paraId="351AA255" w14:textId="70ACDC92" w:rsidR="00410263" w:rsidRPr="00125BE4" w:rsidRDefault="00410263" w:rsidP="00CC20F8">
            <w:pPr>
              <w:spacing w:after="0"/>
              <w:jc w:val="left"/>
              <w:rPr>
                <w:color w:val="000000"/>
                <w:szCs w:val="24"/>
              </w:rPr>
            </w:pPr>
            <w:r w:rsidRPr="00125BE4">
              <w:rPr>
                <w:color w:val="000000"/>
                <w:szCs w:val="24"/>
              </w:rPr>
              <w:t>1188/</w:t>
            </w:r>
            <w:r w:rsidR="00210A5D" w:rsidRPr="00125BE4">
              <w:rPr>
                <w:color w:val="000000"/>
                <w:szCs w:val="24"/>
              </w:rPr>
              <w:t>11671 × 100</w:t>
            </w:r>
          </w:p>
        </w:tc>
        <w:tc>
          <w:tcPr>
            <w:tcW w:w="2259" w:type="dxa"/>
            <w:tcBorders>
              <w:top w:val="nil"/>
              <w:left w:val="nil"/>
              <w:bottom w:val="single" w:sz="4" w:space="0" w:color="auto"/>
              <w:right w:val="single" w:sz="4" w:space="0" w:color="auto"/>
            </w:tcBorders>
            <w:shd w:val="clear" w:color="000000" w:fill="FCE4D6"/>
            <w:noWrap/>
            <w:vAlign w:val="bottom"/>
            <w:hideMark/>
          </w:tcPr>
          <w:p w14:paraId="59D26CD2" w14:textId="45E4F17A" w:rsidR="00410263" w:rsidRPr="00125BE4" w:rsidRDefault="00410263" w:rsidP="00CC20F8">
            <w:pPr>
              <w:spacing w:after="0"/>
              <w:jc w:val="left"/>
              <w:rPr>
                <w:color w:val="000000"/>
                <w:szCs w:val="24"/>
              </w:rPr>
            </w:pPr>
            <w:r w:rsidRPr="00125BE4">
              <w:rPr>
                <w:color w:val="000000"/>
                <w:szCs w:val="24"/>
              </w:rPr>
              <w:t>737/</w:t>
            </w:r>
            <w:r w:rsidR="00210A5D" w:rsidRPr="00125BE4">
              <w:rPr>
                <w:color w:val="000000"/>
                <w:szCs w:val="24"/>
              </w:rPr>
              <w:t>12236 ×</w:t>
            </w:r>
            <w:r w:rsidRPr="00125BE4">
              <w:rPr>
                <w:color w:val="000000"/>
                <w:szCs w:val="24"/>
              </w:rPr>
              <w:t xml:space="preserve"> 100</w:t>
            </w:r>
          </w:p>
        </w:tc>
      </w:tr>
      <w:tr w:rsidR="00410263" w:rsidRPr="00125BE4" w14:paraId="1E86421B"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04416308" w14:textId="77777777" w:rsidR="00410263" w:rsidRPr="00125BE4" w:rsidRDefault="00410263" w:rsidP="00CC20F8">
            <w:pPr>
              <w:spacing w:after="0"/>
              <w:jc w:val="left"/>
              <w:rPr>
                <w:b/>
                <w:bCs/>
                <w:color w:val="000000"/>
                <w:szCs w:val="24"/>
              </w:rPr>
            </w:pPr>
            <w:r w:rsidRPr="00125BE4">
              <w:rPr>
                <w:b/>
                <w:bCs/>
                <w:color w:val="000000"/>
                <w:szCs w:val="24"/>
              </w:rPr>
              <w:t xml:space="preserve">Value </w:t>
            </w:r>
          </w:p>
        </w:tc>
        <w:tc>
          <w:tcPr>
            <w:tcW w:w="2419" w:type="dxa"/>
            <w:tcBorders>
              <w:top w:val="nil"/>
              <w:left w:val="nil"/>
              <w:bottom w:val="single" w:sz="4" w:space="0" w:color="auto"/>
              <w:right w:val="single" w:sz="4" w:space="0" w:color="auto"/>
            </w:tcBorders>
            <w:shd w:val="clear" w:color="000000" w:fill="FCE4D6"/>
            <w:noWrap/>
            <w:vAlign w:val="bottom"/>
            <w:hideMark/>
          </w:tcPr>
          <w:p w14:paraId="5B80E4B9" w14:textId="77777777" w:rsidR="00410263" w:rsidRPr="00125BE4" w:rsidRDefault="00410263" w:rsidP="00CC20F8">
            <w:pPr>
              <w:spacing w:after="0"/>
              <w:jc w:val="right"/>
              <w:rPr>
                <w:b/>
                <w:bCs/>
                <w:color w:val="000000"/>
                <w:szCs w:val="24"/>
              </w:rPr>
            </w:pPr>
            <w:r w:rsidRPr="00125BE4">
              <w:rPr>
                <w:b/>
                <w:bCs/>
                <w:color w:val="000000"/>
                <w:szCs w:val="24"/>
              </w:rPr>
              <w:t>10.18</w:t>
            </w:r>
          </w:p>
        </w:tc>
        <w:tc>
          <w:tcPr>
            <w:tcW w:w="2259" w:type="dxa"/>
            <w:tcBorders>
              <w:top w:val="nil"/>
              <w:left w:val="nil"/>
              <w:bottom w:val="single" w:sz="4" w:space="0" w:color="auto"/>
              <w:right w:val="single" w:sz="4" w:space="0" w:color="auto"/>
            </w:tcBorders>
            <w:shd w:val="clear" w:color="000000" w:fill="FCE4D6"/>
            <w:noWrap/>
            <w:vAlign w:val="bottom"/>
            <w:hideMark/>
          </w:tcPr>
          <w:p w14:paraId="7AD37D99" w14:textId="77777777" w:rsidR="00410263" w:rsidRPr="00125BE4" w:rsidRDefault="00410263" w:rsidP="00CC20F8">
            <w:pPr>
              <w:spacing w:after="0"/>
              <w:jc w:val="right"/>
              <w:rPr>
                <w:b/>
                <w:bCs/>
                <w:color w:val="000000"/>
                <w:szCs w:val="24"/>
              </w:rPr>
            </w:pPr>
            <w:r w:rsidRPr="00125BE4">
              <w:rPr>
                <w:b/>
                <w:bCs/>
                <w:color w:val="000000"/>
                <w:szCs w:val="24"/>
              </w:rPr>
              <w:t>6.02</w:t>
            </w:r>
          </w:p>
        </w:tc>
      </w:tr>
      <w:tr w:rsidR="00410263" w:rsidRPr="00125BE4" w14:paraId="0C702629"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vAlign w:val="center"/>
            <w:hideMark/>
          </w:tcPr>
          <w:p w14:paraId="1FA2D276" w14:textId="77777777" w:rsidR="00410263" w:rsidRPr="00125BE4" w:rsidRDefault="00410263" w:rsidP="00CC20F8">
            <w:pPr>
              <w:spacing w:after="0"/>
              <w:jc w:val="left"/>
              <w:rPr>
                <w:b/>
                <w:bCs/>
                <w:color w:val="000000"/>
                <w:szCs w:val="24"/>
              </w:rPr>
            </w:pPr>
            <w:r w:rsidRPr="00125BE4">
              <w:rPr>
                <w:b/>
                <w:bCs/>
                <w:color w:val="000000"/>
                <w:szCs w:val="24"/>
              </w:rPr>
              <w:t xml:space="preserve">Profit/(loss) for the year Attributable to Owners of the parent </w:t>
            </w:r>
          </w:p>
        </w:tc>
        <w:tc>
          <w:tcPr>
            <w:tcW w:w="2419" w:type="dxa"/>
            <w:tcBorders>
              <w:top w:val="nil"/>
              <w:left w:val="nil"/>
              <w:bottom w:val="single" w:sz="4" w:space="0" w:color="auto"/>
              <w:right w:val="single" w:sz="4" w:space="0" w:color="auto"/>
            </w:tcBorders>
            <w:shd w:val="clear" w:color="000000" w:fill="FCE4D6"/>
            <w:noWrap/>
            <w:vAlign w:val="bottom"/>
            <w:hideMark/>
          </w:tcPr>
          <w:p w14:paraId="4470CBBD" w14:textId="77777777" w:rsidR="00410263" w:rsidRPr="00125BE4" w:rsidRDefault="00410263" w:rsidP="00CC20F8">
            <w:pPr>
              <w:spacing w:after="0"/>
              <w:jc w:val="right"/>
              <w:rPr>
                <w:color w:val="000000"/>
                <w:szCs w:val="24"/>
              </w:rPr>
            </w:pPr>
            <w:r w:rsidRPr="00125BE4">
              <w:rPr>
                <w:color w:val="000000"/>
                <w:szCs w:val="24"/>
              </w:rPr>
              <w:t>1,188</w:t>
            </w:r>
          </w:p>
        </w:tc>
        <w:tc>
          <w:tcPr>
            <w:tcW w:w="2259" w:type="dxa"/>
            <w:tcBorders>
              <w:top w:val="nil"/>
              <w:left w:val="nil"/>
              <w:bottom w:val="single" w:sz="4" w:space="0" w:color="auto"/>
              <w:right w:val="single" w:sz="4" w:space="0" w:color="auto"/>
            </w:tcBorders>
            <w:shd w:val="clear" w:color="000000" w:fill="FCE4D6"/>
            <w:noWrap/>
            <w:vAlign w:val="bottom"/>
            <w:hideMark/>
          </w:tcPr>
          <w:p w14:paraId="3644E774" w14:textId="77777777" w:rsidR="00410263" w:rsidRPr="00125BE4" w:rsidRDefault="00410263" w:rsidP="00CC20F8">
            <w:pPr>
              <w:spacing w:after="0"/>
              <w:jc w:val="right"/>
              <w:rPr>
                <w:color w:val="000000"/>
                <w:szCs w:val="24"/>
              </w:rPr>
            </w:pPr>
            <w:r w:rsidRPr="00125BE4">
              <w:rPr>
                <w:color w:val="000000"/>
                <w:szCs w:val="24"/>
              </w:rPr>
              <w:t>737</w:t>
            </w:r>
          </w:p>
        </w:tc>
      </w:tr>
      <w:tr w:rsidR="00410263" w:rsidRPr="00125BE4" w14:paraId="0389DD90" w14:textId="77777777" w:rsidTr="00CD2B58">
        <w:trPr>
          <w:trHeight w:val="737"/>
          <w:jc w:val="center"/>
        </w:trPr>
        <w:tc>
          <w:tcPr>
            <w:tcW w:w="4678" w:type="dxa"/>
            <w:tcBorders>
              <w:top w:val="nil"/>
              <w:left w:val="single" w:sz="4" w:space="0" w:color="auto"/>
              <w:bottom w:val="single" w:sz="4" w:space="0" w:color="auto"/>
              <w:right w:val="single" w:sz="4" w:space="0" w:color="auto"/>
            </w:tcBorders>
            <w:shd w:val="clear" w:color="000000" w:fill="FCE4D6"/>
            <w:noWrap/>
            <w:vAlign w:val="bottom"/>
            <w:hideMark/>
          </w:tcPr>
          <w:p w14:paraId="45749E47" w14:textId="77777777" w:rsidR="00410263" w:rsidRPr="00125BE4" w:rsidRDefault="00410263" w:rsidP="00CC20F8">
            <w:pPr>
              <w:spacing w:after="0"/>
              <w:jc w:val="left"/>
              <w:rPr>
                <w:b/>
                <w:bCs/>
                <w:color w:val="000000"/>
                <w:szCs w:val="24"/>
              </w:rPr>
            </w:pPr>
            <w:r w:rsidRPr="00125BE4">
              <w:rPr>
                <w:b/>
                <w:bCs/>
                <w:color w:val="000000"/>
                <w:szCs w:val="24"/>
              </w:rPr>
              <w:t>Ordinary Shares + Reserves</w:t>
            </w:r>
          </w:p>
        </w:tc>
        <w:tc>
          <w:tcPr>
            <w:tcW w:w="2419" w:type="dxa"/>
            <w:tcBorders>
              <w:top w:val="nil"/>
              <w:left w:val="nil"/>
              <w:bottom w:val="single" w:sz="4" w:space="0" w:color="auto"/>
              <w:right w:val="single" w:sz="4" w:space="0" w:color="auto"/>
            </w:tcBorders>
            <w:shd w:val="clear" w:color="000000" w:fill="FCE4D6"/>
            <w:noWrap/>
            <w:vAlign w:val="bottom"/>
            <w:hideMark/>
          </w:tcPr>
          <w:p w14:paraId="25E8EA27" w14:textId="77777777" w:rsidR="00410263" w:rsidRPr="00125BE4" w:rsidRDefault="00410263" w:rsidP="00CC20F8">
            <w:pPr>
              <w:spacing w:after="0"/>
              <w:jc w:val="right"/>
              <w:rPr>
                <w:color w:val="000000"/>
                <w:szCs w:val="24"/>
              </w:rPr>
            </w:pPr>
            <w:r w:rsidRPr="00125BE4">
              <w:rPr>
                <w:color w:val="000000"/>
                <w:szCs w:val="24"/>
              </w:rPr>
              <w:t>11,671</w:t>
            </w:r>
          </w:p>
        </w:tc>
        <w:tc>
          <w:tcPr>
            <w:tcW w:w="2259" w:type="dxa"/>
            <w:tcBorders>
              <w:top w:val="nil"/>
              <w:left w:val="nil"/>
              <w:bottom w:val="single" w:sz="4" w:space="0" w:color="auto"/>
              <w:right w:val="single" w:sz="4" w:space="0" w:color="auto"/>
            </w:tcBorders>
            <w:shd w:val="clear" w:color="000000" w:fill="FCE4D6"/>
            <w:noWrap/>
            <w:vAlign w:val="bottom"/>
            <w:hideMark/>
          </w:tcPr>
          <w:p w14:paraId="736BA445" w14:textId="77777777" w:rsidR="00410263" w:rsidRPr="00125BE4" w:rsidRDefault="00410263" w:rsidP="00CC20F8">
            <w:pPr>
              <w:spacing w:after="0"/>
              <w:jc w:val="right"/>
              <w:rPr>
                <w:color w:val="000000"/>
                <w:szCs w:val="24"/>
              </w:rPr>
            </w:pPr>
            <w:r w:rsidRPr="00125BE4">
              <w:rPr>
                <w:color w:val="000000"/>
                <w:szCs w:val="24"/>
              </w:rPr>
              <w:t>12,236</w:t>
            </w:r>
          </w:p>
        </w:tc>
      </w:tr>
    </w:tbl>
    <w:p w14:paraId="3DD1C1F4" w14:textId="77777777" w:rsidR="00410263" w:rsidRPr="00125BE4" w:rsidRDefault="00410263" w:rsidP="00580C69"/>
    <w:sectPr w:rsidR="00410263" w:rsidRPr="00125BE4" w:rsidSect="00BE0B73">
      <w:footerReference w:type="default" r:id="rId54"/>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4FBDE4" w14:textId="77777777" w:rsidR="00C7263F" w:rsidRDefault="00C7263F" w:rsidP="009C7B99">
      <w:pPr>
        <w:spacing w:before="0" w:after="0" w:line="240" w:lineRule="auto"/>
      </w:pPr>
      <w:r>
        <w:separator/>
      </w:r>
    </w:p>
  </w:endnote>
  <w:endnote w:type="continuationSeparator" w:id="0">
    <w:p w14:paraId="1BC3619D" w14:textId="77777777" w:rsidR="00C7263F" w:rsidRDefault="00C7263F" w:rsidP="009C7B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990F4A1-B619-4E20-881A-87B3CF9980A5}"/>
    <w:embedBold r:id="rId2" w:fontKey="{FCC5D0B9-0411-4876-B139-17F0471408D3}"/>
    <w:embedBoldItalic r:id="rId3" w:fontKey="{CCB659EB-C68E-4CEA-8FFF-A64A7FE6AA25}"/>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4" w:fontKey="{04ADFAC8-4BC7-4EB5-BB25-D494A298AC3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0065523"/>
      <w:docPartObj>
        <w:docPartGallery w:val="Page Numbers (Bottom of Page)"/>
        <w:docPartUnique/>
      </w:docPartObj>
    </w:sdtPr>
    <w:sdtEndPr>
      <w:rPr>
        <w:noProof/>
      </w:rPr>
    </w:sdtEndPr>
    <w:sdtContent>
      <w:p w14:paraId="35F54912" w14:textId="53C8787D" w:rsidR="00BD7155" w:rsidRDefault="00BD7155" w:rsidP="009C7B99">
        <w:pPr>
          <w:pStyle w:val="Footer"/>
          <w:jc w:val="right"/>
        </w:pPr>
        <w:r>
          <w:fldChar w:fldCharType="begin"/>
        </w:r>
        <w:r>
          <w:instrText xml:space="preserve"> PAGE   \* MERGEFORMAT </w:instrText>
        </w:r>
        <w:r>
          <w:fldChar w:fldCharType="separate"/>
        </w:r>
        <w:r w:rsidR="00CE61AE">
          <w:rPr>
            <w:noProof/>
          </w:rPr>
          <w:t>20</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334E56" w14:textId="77777777" w:rsidR="00C7263F" w:rsidRDefault="00C7263F" w:rsidP="009C7B99">
      <w:pPr>
        <w:spacing w:before="0" w:after="0" w:line="240" w:lineRule="auto"/>
      </w:pPr>
      <w:r>
        <w:separator/>
      </w:r>
    </w:p>
  </w:footnote>
  <w:footnote w:type="continuationSeparator" w:id="0">
    <w:p w14:paraId="7260DB67" w14:textId="77777777" w:rsidR="00C7263F" w:rsidRDefault="00C7263F" w:rsidP="009C7B99">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6C777B"/>
    <w:multiLevelType w:val="hybridMultilevel"/>
    <w:tmpl w:val="D3FE7358"/>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C525EB"/>
    <w:multiLevelType w:val="hybridMultilevel"/>
    <w:tmpl w:val="BA34DB12"/>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2D4E04"/>
    <w:multiLevelType w:val="hybridMultilevel"/>
    <w:tmpl w:val="8C6A2202"/>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3D34D4"/>
    <w:multiLevelType w:val="hybridMultilevel"/>
    <w:tmpl w:val="D9DAF878"/>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249147C"/>
    <w:multiLevelType w:val="hybridMultilevel"/>
    <w:tmpl w:val="FBC6A80C"/>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4F25CC"/>
    <w:multiLevelType w:val="multilevel"/>
    <w:tmpl w:val="60BA2D8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nsid w:val="45E648D3"/>
    <w:multiLevelType w:val="hybridMultilevel"/>
    <w:tmpl w:val="F21E14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5F3663C1"/>
    <w:multiLevelType w:val="hybridMultilevel"/>
    <w:tmpl w:val="4C20F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65C912AD"/>
    <w:multiLevelType w:val="hybridMultilevel"/>
    <w:tmpl w:val="53AA0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1905FB5"/>
    <w:multiLevelType w:val="hybridMultilevel"/>
    <w:tmpl w:val="F43645AE"/>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5F57996"/>
    <w:multiLevelType w:val="hybridMultilevel"/>
    <w:tmpl w:val="6B5AF7C6"/>
    <w:lvl w:ilvl="0" w:tplc="DAB633D2">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9"/>
  </w:num>
  <w:num w:numId="5">
    <w:abstractNumId w:val="8"/>
  </w:num>
  <w:num w:numId="6">
    <w:abstractNumId w:val="3"/>
  </w:num>
  <w:num w:numId="7">
    <w:abstractNumId w:val="2"/>
  </w:num>
  <w:num w:numId="8">
    <w:abstractNumId w:val="0"/>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CFA"/>
    <w:rsid w:val="000140C8"/>
    <w:rsid w:val="00027DCB"/>
    <w:rsid w:val="000328CC"/>
    <w:rsid w:val="0005112B"/>
    <w:rsid w:val="00053C07"/>
    <w:rsid w:val="00067572"/>
    <w:rsid w:val="000828E7"/>
    <w:rsid w:val="0008416C"/>
    <w:rsid w:val="00125BE4"/>
    <w:rsid w:val="00155504"/>
    <w:rsid w:val="00163726"/>
    <w:rsid w:val="0018308F"/>
    <w:rsid w:val="00186133"/>
    <w:rsid w:val="001877A2"/>
    <w:rsid w:val="001906C6"/>
    <w:rsid w:val="0019418E"/>
    <w:rsid w:val="001A71F3"/>
    <w:rsid w:val="001C3F7D"/>
    <w:rsid w:val="001D0D72"/>
    <w:rsid w:val="001D330D"/>
    <w:rsid w:val="001F4613"/>
    <w:rsid w:val="00210A5D"/>
    <w:rsid w:val="0021273D"/>
    <w:rsid w:val="002247F8"/>
    <w:rsid w:val="00226DCA"/>
    <w:rsid w:val="002302AB"/>
    <w:rsid w:val="0023519B"/>
    <w:rsid w:val="00254EF0"/>
    <w:rsid w:val="00263FA0"/>
    <w:rsid w:val="0027679F"/>
    <w:rsid w:val="00281F6D"/>
    <w:rsid w:val="00286667"/>
    <w:rsid w:val="00293C2E"/>
    <w:rsid w:val="002A246A"/>
    <w:rsid w:val="002A5340"/>
    <w:rsid w:val="002F3C8D"/>
    <w:rsid w:val="0032389E"/>
    <w:rsid w:val="00346F56"/>
    <w:rsid w:val="0036088F"/>
    <w:rsid w:val="00370960"/>
    <w:rsid w:val="00371DDF"/>
    <w:rsid w:val="00392F1E"/>
    <w:rsid w:val="003A482E"/>
    <w:rsid w:val="003B16BC"/>
    <w:rsid w:val="003C03A4"/>
    <w:rsid w:val="003F2696"/>
    <w:rsid w:val="003F6130"/>
    <w:rsid w:val="00410263"/>
    <w:rsid w:val="0042225C"/>
    <w:rsid w:val="00437E54"/>
    <w:rsid w:val="0044602C"/>
    <w:rsid w:val="004C795F"/>
    <w:rsid w:val="004E2AB2"/>
    <w:rsid w:val="004E2BE5"/>
    <w:rsid w:val="004E2ECC"/>
    <w:rsid w:val="004F17BD"/>
    <w:rsid w:val="00521191"/>
    <w:rsid w:val="00531AB7"/>
    <w:rsid w:val="00540091"/>
    <w:rsid w:val="00551516"/>
    <w:rsid w:val="00580C69"/>
    <w:rsid w:val="00592D91"/>
    <w:rsid w:val="00595397"/>
    <w:rsid w:val="005B0C16"/>
    <w:rsid w:val="005D1964"/>
    <w:rsid w:val="005D43EF"/>
    <w:rsid w:val="005F782B"/>
    <w:rsid w:val="00635DE6"/>
    <w:rsid w:val="00650C51"/>
    <w:rsid w:val="00653AA6"/>
    <w:rsid w:val="00660A65"/>
    <w:rsid w:val="006648ED"/>
    <w:rsid w:val="0067572E"/>
    <w:rsid w:val="00680217"/>
    <w:rsid w:val="00686275"/>
    <w:rsid w:val="00692CBF"/>
    <w:rsid w:val="006B2108"/>
    <w:rsid w:val="006D71AE"/>
    <w:rsid w:val="006E3340"/>
    <w:rsid w:val="007104DD"/>
    <w:rsid w:val="00740D98"/>
    <w:rsid w:val="00785779"/>
    <w:rsid w:val="00795CB1"/>
    <w:rsid w:val="007A35C6"/>
    <w:rsid w:val="007D4C46"/>
    <w:rsid w:val="007E1674"/>
    <w:rsid w:val="007E33ED"/>
    <w:rsid w:val="00811A7D"/>
    <w:rsid w:val="00816F8F"/>
    <w:rsid w:val="00821C4E"/>
    <w:rsid w:val="00840FE7"/>
    <w:rsid w:val="008907C5"/>
    <w:rsid w:val="008C3A6F"/>
    <w:rsid w:val="008C585F"/>
    <w:rsid w:val="0091491C"/>
    <w:rsid w:val="009257B2"/>
    <w:rsid w:val="00941CFA"/>
    <w:rsid w:val="0094551C"/>
    <w:rsid w:val="00953173"/>
    <w:rsid w:val="00964B23"/>
    <w:rsid w:val="00966A79"/>
    <w:rsid w:val="009A3806"/>
    <w:rsid w:val="009B705B"/>
    <w:rsid w:val="009C1976"/>
    <w:rsid w:val="009C37D2"/>
    <w:rsid w:val="009C7B99"/>
    <w:rsid w:val="009D144D"/>
    <w:rsid w:val="009F5DDE"/>
    <w:rsid w:val="009F74FE"/>
    <w:rsid w:val="009F7CC8"/>
    <w:rsid w:val="00A247D2"/>
    <w:rsid w:val="00A26875"/>
    <w:rsid w:val="00A26E1B"/>
    <w:rsid w:val="00A576B6"/>
    <w:rsid w:val="00A61C05"/>
    <w:rsid w:val="00A724D4"/>
    <w:rsid w:val="00A96C76"/>
    <w:rsid w:val="00AD28AE"/>
    <w:rsid w:val="00AE378B"/>
    <w:rsid w:val="00AE590C"/>
    <w:rsid w:val="00AF5195"/>
    <w:rsid w:val="00B16CE5"/>
    <w:rsid w:val="00B33C7D"/>
    <w:rsid w:val="00B46851"/>
    <w:rsid w:val="00B92DF4"/>
    <w:rsid w:val="00BA4BA4"/>
    <w:rsid w:val="00BC71A6"/>
    <w:rsid w:val="00BD7155"/>
    <w:rsid w:val="00BE0B73"/>
    <w:rsid w:val="00C01195"/>
    <w:rsid w:val="00C01FA1"/>
    <w:rsid w:val="00C11439"/>
    <w:rsid w:val="00C661A6"/>
    <w:rsid w:val="00C7263F"/>
    <w:rsid w:val="00C736BB"/>
    <w:rsid w:val="00C8508A"/>
    <w:rsid w:val="00C95301"/>
    <w:rsid w:val="00CB071D"/>
    <w:rsid w:val="00CC20F8"/>
    <w:rsid w:val="00CC7921"/>
    <w:rsid w:val="00CD2B58"/>
    <w:rsid w:val="00CE61AE"/>
    <w:rsid w:val="00D1627D"/>
    <w:rsid w:val="00D47842"/>
    <w:rsid w:val="00D52D07"/>
    <w:rsid w:val="00D52F70"/>
    <w:rsid w:val="00D76686"/>
    <w:rsid w:val="00D912C2"/>
    <w:rsid w:val="00D91A75"/>
    <w:rsid w:val="00DA6FBE"/>
    <w:rsid w:val="00DC1E56"/>
    <w:rsid w:val="00DD5AAE"/>
    <w:rsid w:val="00DE15A9"/>
    <w:rsid w:val="00DF61DB"/>
    <w:rsid w:val="00E34956"/>
    <w:rsid w:val="00E44CB3"/>
    <w:rsid w:val="00E46798"/>
    <w:rsid w:val="00E54981"/>
    <w:rsid w:val="00E7677B"/>
    <w:rsid w:val="00E94CCE"/>
    <w:rsid w:val="00E96F4F"/>
    <w:rsid w:val="00EC5E82"/>
    <w:rsid w:val="00ED14C0"/>
    <w:rsid w:val="00ED7E6E"/>
    <w:rsid w:val="00EE6608"/>
    <w:rsid w:val="00EF6118"/>
    <w:rsid w:val="00F076F1"/>
    <w:rsid w:val="00F35FB3"/>
    <w:rsid w:val="00F36FEA"/>
    <w:rsid w:val="00F41DEF"/>
    <w:rsid w:val="00F52734"/>
    <w:rsid w:val="00F71560"/>
    <w:rsid w:val="00F73035"/>
    <w:rsid w:val="00FA49F2"/>
    <w:rsid w:val="00FB3E0B"/>
    <w:rsid w:val="00FD3C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91F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6C76"/>
    <w:pPr>
      <w:spacing w:before="120" w:after="120"/>
    </w:pPr>
    <w:rPr>
      <w:color w:val="000000" w:themeColor="text1"/>
      <w:sz w:val="24"/>
    </w:rPr>
  </w:style>
  <w:style w:type="paragraph" w:styleId="Heading1">
    <w:name w:val="heading 1"/>
    <w:basedOn w:val="Normal"/>
    <w:next w:val="Normal"/>
    <w:uiPriority w:val="9"/>
    <w:qFormat/>
    <w:rsid w:val="003F2696"/>
    <w:pPr>
      <w:keepNext/>
      <w:keepLines/>
      <w:outlineLvl w:val="0"/>
    </w:pPr>
    <w:rPr>
      <w:b/>
      <w:bCs/>
      <w:sz w:val="28"/>
      <w:szCs w:val="28"/>
    </w:rPr>
  </w:style>
  <w:style w:type="paragraph" w:styleId="Heading2">
    <w:name w:val="heading 2"/>
    <w:basedOn w:val="Normal"/>
    <w:next w:val="Normal"/>
    <w:link w:val="Heading2Char"/>
    <w:uiPriority w:val="9"/>
    <w:unhideWhenUsed/>
    <w:qFormat/>
    <w:rsid w:val="00EC5E82"/>
    <w:pPr>
      <w:keepNext/>
      <w:keepLines/>
      <w:outlineLvl w:val="1"/>
    </w:pPr>
    <w:rPr>
      <w:b/>
      <w:bCs/>
      <w:sz w:val="26"/>
      <w:szCs w:val="26"/>
    </w:rPr>
  </w:style>
  <w:style w:type="paragraph" w:styleId="Heading3">
    <w:name w:val="heading 3"/>
    <w:basedOn w:val="Normal"/>
    <w:next w:val="Normal"/>
    <w:uiPriority w:val="9"/>
    <w:unhideWhenUsed/>
    <w:qFormat/>
    <w:rsid w:val="00551516"/>
    <w:pPr>
      <w:outlineLvl w:val="2"/>
    </w:pPr>
    <w:rPr>
      <w:b/>
      <w:bCs/>
      <w:szCs w:val="24"/>
    </w:rPr>
  </w:style>
  <w:style w:type="paragraph" w:styleId="Heading4">
    <w:name w:val="heading 4"/>
    <w:basedOn w:val="Heading3"/>
    <w:next w:val="Normal"/>
    <w:link w:val="Heading4Char"/>
    <w:uiPriority w:val="9"/>
    <w:unhideWhenUsed/>
    <w:qFormat/>
    <w:rsid w:val="003F6130"/>
    <w:pPr>
      <w:jc w:val="center"/>
      <w:outlineLvl w:val="3"/>
    </w:pPr>
  </w:style>
  <w:style w:type="paragraph" w:styleId="Heading5">
    <w:name w:val="heading 5"/>
    <w:basedOn w:val="Heading4"/>
    <w:next w:val="Normal"/>
    <w:link w:val="Heading5Char"/>
    <w:uiPriority w:val="9"/>
    <w:unhideWhenUsed/>
    <w:qFormat/>
    <w:rsid w:val="003F2696"/>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4Char">
    <w:name w:val="Heading 4 Char"/>
    <w:basedOn w:val="DefaultParagraphFont"/>
    <w:link w:val="Heading4"/>
    <w:uiPriority w:val="9"/>
    <w:rsid w:val="003F6130"/>
    <w:rPr>
      <w:b/>
      <w:bCs/>
      <w:color w:val="000000" w:themeColor="text1"/>
      <w:sz w:val="24"/>
      <w:szCs w:val="24"/>
    </w:rPr>
  </w:style>
  <w:style w:type="character" w:customStyle="1" w:styleId="Heading2Char">
    <w:name w:val="Heading 2 Char"/>
    <w:basedOn w:val="DefaultParagraphFont"/>
    <w:link w:val="Heading2"/>
    <w:uiPriority w:val="9"/>
    <w:rsid w:val="00EC5E82"/>
    <w:rPr>
      <w:b/>
      <w:bCs/>
      <w:sz w:val="26"/>
      <w:szCs w:val="26"/>
    </w:rPr>
  </w:style>
  <w:style w:type="character" w:customStyle="1" w:styleId="Heading5Char">
    <w:name w:val="Heading 5 Char"/>
    <w:basedOn w:val="DefaultParagraphFont"/>
    <w:link w:val="Heading5"/>
    <w:uiPriority w:val="9"/>
    <w:rsid w:val="003F2696"/>
    <w:rPr>
      <w:b/>
      <w:bCs/>
      <w:color w:val="000000" w:themeColor="text1"/>
      <w:sz w:val="24"/>
      <w:szCs w:val="24"/>
    </w:rPr>
  </w:style>
  <w:style w:type="paragraph" w:styleId="TOCHeading">
    <w:name w:val="TOC Heading"/>
    <w:basedOn w:val="Heading1"/>
    <w:next w:val="Normal"/>
    <w:uiPriority w:val="39"/>
    <w:unhideWhenUsed/>
    <w:qFormat/>
    <w:rsid w:val="007E167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E1674"/>
    <w:pPr>
      <w:spacing w:after="100"/>
    </w:pPr>
  </w:style>
  <w:style w:type="paragraph" w:styleId="TOC2">
    <w:name w:val="toc 2"/>
    <w:basedOn w:val="Normal"/>
    <w:next w:val="Normal"/>
    <w:autoRedefine/>
    <w:uiPriority w:val="39"/>
    <w:unhideWhenUsed/>
    <w:rsid w:val="007E1674"/>
    <w:pPr>
      <w:spacing w:after="100"/>
      <w:ind w:left="220"/>
    </w:pPr>
  </w:style>
  <w:style w:type="character" w:styleId="Hyperlink">
    <w:name w:val="Hyperlink"/>
    <w:basedOn w:val="DefaultParagraphFont"/>
    <w:uiPriority w:val="99"/>
    <w:unhideWhenUsed/>
    <w:rsid w:val="007E1674"/>
    <w:rPr>
      <w:color w:val="0000FF" w:themeColor="hyperlink"/>
      <w:u w:val="single"/>
    </w:rPr>
  </w:style>
  <w:style w:type="paragraph" w:styleId="TableofFigures">
    <w:name w:val="table of figures"/>
    <w:basedOn w:val="Normal"/>
    <w:next w:val="Normal"/>
    <w:uiPriority w:val="99"/>
    <w:unhideWhenUsed/>
    <w:rsid w:val="007E1674"/>
    <w:pPr>
      <w:spacing w:after="0"/>
    </w:pPr>
  </w:style>
  <w:style w:type="paragraph" w:styleId="Header">
    <w:name w:val="header"/>
    <w:basedOn w:val="Normal"/>
    <w:link w:val="HeaderChar"/>
    <w:uiPriority w:val="99"/>
    <w:unhideWhenUsed/>
    <w:rsid w:val="009C7B9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7B99"/>
    <w:rPr>
      <w:color w:val="000000" w:themeColor="text1"/>
      <w:sz w:val="24"/>
    </w:rPr>
  </w:style>
  <w:style w:type="paragraph" w:styleId="Footer">
    <w:name w:val="footer"/>
    <w:basedOn w:val="Normal"/>
    <w:link w:val="FooterChar"/>
    <w:uiPriority w:val="99"/>
    <w:unhideWhenUsed/>
    <w:rsid w:val="009C7B9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7B99"/>
    <w:rPr>
      <w:color w:val="000000" w:themeColor="text1"/>
      <w:sz w:val="24"/>
    </w:rPr>
  </w:style>
  <w:style w:type="paragraph" w:styleId="TOC3">
    <w:name w:val="toc 3"/>
    <w:basedOn w:val="Normal"/>
    <w:next w:val="Normal"/>
    <w:autoRedefine/>
    <w:uiPriority w:val="39"/>
    <w:unhideWhenUsed/>
    <w:rsid w:val="00226DCA"/>
    <w:pPr>
      <w:spacing w:after="100"/>
      <w:ind w:left="480"/>
    </w:pPr>
  </w:style>
  <w:style w:type="paragraph" w:styleId="ListParagraph">
    <w:name w:val="List Paragraph"/>
    <w:basedOn w:val="Normal"/>
    <w:uiPriority w:val="34"/>
    <w:qFormat/>
    <w:rsid w:val="00BD7155"/>
    <w:pPr>
      <w:ind w:left="720"/>
      <w:contextualSpacing/>
    </w:pPr>
    <w:rPr>
      <w:rFonts w:eastAsiaTheme="minorHAnsi" w:cstheme="minorBidi"/>
      <w:lang w:val="en-US" w:eastAsia="en-US"/>
    </w:rPr>
  </w:style>
  <w:style w:type="table" w:styleId="TableGrid">
    <w:name w:val="Table Grid"/>
    <w:basedOn w:val="TableNormal"/>
    <w:uiPriority w:val="39"/>
    <w:rsid w:val="00BD7155"/>
    <w:pPr>
      <w:spacing w:after="0" w:line="240" w:lineRule="auto"/>
      <w:jc w:val="left"/>
    </w:pPr>
    <w:rPr>
      <w:rFonts w:asciiTheme="minorHAnsi" w:eastAsiaTheme="minorHAnsi" w:hAnsiTheme="minorHAnsi" w:cstheme="minorBidi"/>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D7155"/>
    <w:rPr>
      <w:b/>
      <w:bCs/>
    </w:rPr>
  </w:style>
  <w:style w:type="character" w:customStyle="1" w:styleId="mord">
    <w:name w:val="mord"/>
    <w:basedOn w:val="DefaultParagraphFont"/>
    <w:rsid w:val="00BD7155"/>
  </w:style>
  <w:style w:type="character" w:customStyle="1" w:styleId="mbin">
    <w:name w:val="mbin"/>
    <w:basedOn w:val="DefaultParagraphFont"/>
    <w:rsid w:val="00BD7155"/>
  </w:style>
  <w:style w:type="character" w:customStyle="1" w:styleId="mrel">
    <w:name w:val="mrel"/>
    <w:basedOn w:val="DefaultParagraphFont"/>
    <w:rsid w:val="00BD7155"/>
  </w:style>
  <w:style w:type="character" w:styleId="Emphasis">
    <w:name w:val="Emphasis"/>
    <w:basedOn w:val="DefaultParagraphFont"/>
    <w:uiPriority w:val="20"/>
    <w:qFormat/>
    <w:rsid w:val="00660A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guardian.com/business/2025/jul/29/rising-uk-food-prices-turn-cash-strapped-shoppers-away-from-high-street" TargetMode="External"/><Relationship Id="rId39" Type="http://schemas.openxmlformats.org/officeDocument/2006/relationships/hyperlink" Target="https://research-api.cbs.dk/ws/portalfiles/portal/101424968/torben_juul_andersen_et_al_reshaping_public_sector_acceptedversion.pdf" TargetMode="External"/><Relationship Id="rId21" Type="http://schemas.openxmlformats.org/officeDocument/2006/relationships/image" Target="media/image14.png"/><Relationship Id="rId34" Type="http://schemas.openxmlformats.org/officeDocument/2006/relationships/hyperlink" Target="https://www.tescoplc.com/tesco-completes-sale-of-banking-operations-to-barclays-and-commences-long-term-strategic-partnership/" TargetMode="External"/><Relationship Id="rId42" Type="http://schemas.openxmlformats.org/officeDocument/2006/relationships/hyperlink" Target="https://www.mdpi.com/1996-1073/15/1/353" TargetMode="External"/><Relationship Id="rId47" Type="http://schemas.openxmlformats.org/officeDocument/2006/relationships/hyperlink" Target="https://www.investopedia.com/terms/d/discountrate.asp" TargetMode="External"/><Relationship Id="rId50" Type="http://schemas.openxmlformats.org/officeDocument/2006/relationships/hyperlink" Target="https://www.mccrackenalliance.com/blog/net-present-value-npv-a-guide-to-smarter-financial-decision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theguardian.com/business/2024/sep/23/tesco-aldi-price-match-bbc-panorama" TargetMode="External"/><Relationship Id="rId11" Type="http://schemas.openxmlformats.org/officeDocument/2006/relationships/image" Target="media/image4.png"/><Relationship Id="rId24" Type="http://schemas.openxmlformats.org/officeDocument/2006/relationships/hyperlink" Target="https://www.reuters.com/business/retail-consumer/tesco-sainsburys-seize-moment-uk-grocery-laggards-face-uphill-task-2024-03-11/" TargetMode="External"/><Relationship Id="rId32" Type="http://schemas.openxmlformats.org/officeDocument/2006/relationships/hyperlink" Target="https://station10.co.uk/case-studies/tesco-using-data-analysis-to-make-better-business-decisions/" TargetMode="External"/><Relationship Id="rId37" Type="http://schemas.openxmlformats.org/officeDocument/2006/relationships/hyperlink" Target="https://www.tescoplc.com/about" TargetMode="External"/><Relationship Id="rId40" Type="http://schemas.openxmlformats.org/officeDocument/2006/relationships/hyperlink" Target="https://doi.org/10.54691/bcpbm.v30i.2517" TargetMode="External"/><Relationship Id="rId45" Type="http://schemas.openxmlformats.org/officeDocument/2006/relationships/hyperlink" Target="https://www.gallantcapital.com/" TargetMode="External"/><Relationship Id="rId53" Type="http://schemas.openxmlformats.org/officeDocument/2006/relationships/hyperlink" Target="https://ugcmoocs.inflibnet.ac.in/assets/uploads/1/233/7086/et/7_Script_Fina%20Ana%20Using%20Dis%20&amp;%20Non-Dis-%20I200320070703031616.pdf"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profile/Gilbert-Nworie-2/publication/366866962_Contribution_of_Current_Assets_Management_to_the_Financial_Performance_of_Listed_Consumer_Goods_Firms_in_Nigeria/links/67e1737372f7f37c3e8aa3b5/Contribution-of-Current-Assets-Management-to-the-Financial-Performance-of-Listed-Consumer-Goods-Firms-in-Nigeria.pdf" TargetMode="External"/><Relationship Id="rId44" Type="http://schemas.openxmlformats.org/officeDocument/2006/relationships/hyperlink" Target="https://www.investopedia.com/terms/n/npv.asp" TargetMode="External"/><Relationship Id="rId52" Type="http://schemas.openxmlformats.org/officeDocument/2006/relationships/hyperlink" Target="https://www.mstock.com/articles/margin-of-safe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arketingweek.com/uk-supermarkets-aldi-lidl-2023/" TargetMode="External"/><Relationship Id="rId27" Type="http://schemas.openxmlformats.org/officeDocument/2006/relationships/hyperlink" Target="https://insight.ikano/news/the-power-of-customer-loyalty-tesco-healthy-eating/" TargetMode="External"/><Relationship Id="rId30" Type="http://schemas.openxmlformats.org/officeDocument/2006/relationships/hyperlink" Target="https://www.londonstockexchange.com/stock/TSCO/tesco-plc/company-page" TargetMode="External"/><Relationship Id="rId35" Type="http://schemas.openxmlformats.org/officeDocument/2006/relationships/hyperlink" Target="https://www.tescoplc.com/media/zgvhd0dn/tescos_ar24.pdf" TargetMode="External"/><Relationship Id="rId43" Type="http://schemas.openxmlformats.org/officeDocument/2006/relationships/hyperlink" Target="https://www.ebsco.com/research-starters/business-and-management/investment-appraisal" TargetMode="External"/><Relationship Id="rId48" Type="http://schemas.openxmlformats.org/officeDocument/2006/relationships/hyperlink" Target="https://www.investopedia.com/terms/p/paybackperiod.asp"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icfm.ro/RePEc/vls/vls_pdf_jfme/vol8i1p125-128.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mmonslibrary.parliament.uk/research-briefings/cbp-9428/" TargetMode="External"/><Relationship Id="rId33" Type="http://schemas.openxmlformats.org/officeDocument/2006/relationships/hyperlink" Target="https://www.tescoplc.com/making-clubcard-prices-even-clearer-for-customers/" TargetMode="External"/><Relationship Id="rId38" Type="http://schemas.openxmlformats.org/officeDocument/2006/relationships/hyperlink" Target="https://worldatwork.org/publications/workspan-daily/uk-to-raise-minimum-wage-by-9-8-in-2024" TargetMode="External"/><Relationship Id="rId46" Type="http://schemas.openxmlformats.org/officeDocument/2006/relationships/hyperlink" Target="https://www.investopedia.com/ask/answers/06/npvdisadvantages.asp" TargetMode="External"/><Relationship Id="rId20" Type="http://schemas.openxmlformats.org/officeDocument/2006/relationships/image" Target="media/image13.png"/><Relationship Id="rId41" Type="http://schemas.openxmlformats.org/officeDocument/2006/relationships/hyperlink" Target="https://corporatefinanceinstitute.com/resources/valuation/net-present-value-npv/"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orporatefinanceinstitute.com/resources/accounting/limitations-ratio-analysis/" TargetMode="External"/><Relationship Id="rId28" Type="http://schemas.openxmlformats.org/officeDocument/2006/relationships/hyperlink" Target="https://doi.org/10.3390/risks12100159" TargetMode="External"/><Relationship Id="rId36" Type="http://schemas.openxmlformats.org/officeDocument/2006/relationships/hyperlink" Target="https://www.tescoplc.com/preliminary-results-202425/" TargetMode="External"/><Relationship Id="rId49" Type="http://schemas.openxmlformats.org/officeDocument/2006/relationships/hyperlink" Target="https://www.investopedia.com/ask/answers/062915/what-are-some-limitations-and-drawbacks-using-payback-period-analysis.as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21AB9-9465-46AD-B04F-E63D844A5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8116</Words>
  <Characters>46265</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2026-01-10T09:50:00Z</dcterms:created>
  <dcterms:modified xsi:type="dcterms:W3CDTF">2026-01-10T09:50:00Z</dcterms:modified>
</cp:coreProperties>
</file>