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CA04EA" w14:textId="77777777" w:rsidR="00C5112B" w:rsidRPr="00122505" w:rsidRDefault="00C5112B" w:rsidP="00C5112B">
      <w:pPr>
        <w:rPr>
          <w:b/>
          <w:bCs/>
          <w:sz w:val="28"/>
          <w:szCs w:val="28"/>
        </w:rPr>
      </w:pPr>
    </w:p>
    <w:tbl>
      <w:tblPr>
        <w:tblStyle w:val="TableGrid"/>
        <w:tblpPr w:leftFromText="180" w:rightFromText="180" w:vertAnchor="text" w:horzAnchor="margin" w:tblpY="-577"/>
        <w:tblW w:w="0" w:type="auto"/>
        <w:tblLook w:val="04A0" w:firstRow="1" w:lastRow="0" w:firstColumn="1" w:lastColumn="0" w:noHBand="0" w:noVBand="1"/>
      </w:tblPr>
      <w:tblGrid>
        <w:gridCol w:w="1760"/>
        <w:gridCol w:w="3926"/>
        <w:gridCol w:w="3224"/>
      </w:tblGrid>
      <w:tr w:rsidR="006E2B75" w14:paraId="2D4FB8DF" w14:textId="2A0FE8B2" w:rsidTr="0092078E">
        <w:trPr>
          <w:trHeight w:val="1405"/>
        </w:trPr>
        <w:tc>
          <w:tcPr>
            <w:tcW w:w="1760" w:type="dxa"/>
            <w:tcBorders>
              <w:top w:val="single" w:sz="4" w:space="0" w:color="auto"/>
              <w:left w:val="single" w:sz="4" w:space="0" w:color="auto"/>
              <w:bottom w:val="single" w:sz="4" w:space="0" w:color="auto"/>
              <w:right w:val="single" w:sz="4" w:space="0" w:color="auto"/>
            </w:tcBorders>
            <w:hideMark/>
          </w:tcPr>
          <w:p w14:paraId="3FBBB2C5" w14:textId="77777777" w:rsidR="006E2B75" w:rsidRPr="0092078E" w:rsidRDefault="006E2B75" w:rsidP="003C159E">
            <w:pPr>
              <w:pStyle w:val="AssignBody"/>
              <w:rPr>
                <w:sz w:val="18"/>
                <w:szCs w:val="18"/>
              </w:rPr>
            </w:pPr>
            <w:proofErr w:type="spellStart"/>
            <w:r w:rsidRPr="0092078E">
              <w:rPr>
                <w:sz w:val="18"/>
                <w:szCs w:val="18"/>
              </w:rPr>
              <w:t>T</w:t>
            </w:r>
            <w:bookmarkStart w:id="0" w:name="cysill"/>
            <w:bookmarkEnd w:id="0"/>
            <w:r w:rsidRPr="0092078E">
              <w:rPr>
                <w:sz w:val="18"/>
                <w:szCs w:val="18"/>
              </w:rPr>
              <w:t>arged</w:t>
            </w:r>
            <w:proofErr w:type="spellEnd"/>
            <w:r w:rsidRPr="0092078E">
              <w:rPr>
                <w:sz w:val="18"/>
                <w:szCs w:val="18"/>
              </w:rPr>
              <w:t>/Target 1</w:t>
            </w:r>
          </w:p>
        </w:tc>
        <w:tc>
          <w:tcPr>
            <w:tcW w:w="3926" w:type="dxa"/>
            <w:tcBorders>
              <w:top w:val="single" w:sz="4" w:space="0" w:color="auto"/>
              <w:left w:val="single" w:sz="4" w:space="0" w:color="auto"/>
              <w:bottom w:val="single" w:sz="4" w:space="0" w:color="auto"/>
              <w:right w:val="single" w:sz="4" w:space="0" w:color="auto"/>
            </w:tcBorders>
          </w:tcPr>
          <w:p w14:paraId="1EC60237" w14:textId="4C2DD804" w:rsidR="006E2B75" w:rsidRPr="0092078E" w:rsidRDefault="006E2B75" w:rsidP="003C159E">
            <w:pPr>
              <w:pStyle w:val="AssignBody"/>
              <w:rPr>
                <w:sz w:val="18"/>
                <w:szCs w:val="18"/>
                <w:lang w:val="cy-GB"/>
              </w:rPr>
            </w:pPr>
            <w:r w:rsidRPr="0092078E">
              <w:rPr>
                <w:rFonts w:ascii="Roboto" w:hAnsi="Roboto"/>
                <w:color w:val="283041"/>
                <w:sz w:val="18"/>
                <w:szCs w:val="18"/>
                <w:shd w:val="clear" w:color="auto" w:fill="FFFFFF"/>
                <w:lang w:val="cy-GB"/>
              </w:rPr>
              <w:t>  Rhaid ymgysylltu gydag ystod ehangach o lenyddiaeth sy'n cynnwys amrywiaeth o ffynonellau academaidd a phroffesiynol, ac sy'n rhai dibynadwy a chredadwy. Defnyddia restr ddarllen y modiwl a'r tasgau cyfeiriol sy'n cael eu gosod i ti er mwyn dy helpu i wneud hyn.</w:t>
            </w:r>
          </w:p>
        </w:tc>
        <w:tc>
          <w:tcPr>
            <w:tcW w:w="3224" w:type="dxa"/>
            <w:tcBorders>
              <w:top w:val="single" w:sz="4" w:space="0" w:color="auto"/>
              <w:left w:val="single" w:sz="4" w:space="0" w:color="auto"/>
              <w:bottom w:val="single" w:sz="4" w:space="0" w:color="auto"/>
              <w:right w:val="single" w:sz="4" w:space="0" w:color="auto"/>
            </w:tcBorders>
          </w:tcPr>
          <w:p w14:paraId="3F5EB46E" w14:textId="09EB13F9" w:rsidR="006E2B75" w:rsidRPr="0092078E" w:rsidRDefault="006E2B75" w:rsidP="003C159E">
            <w:pPr>
              <w:pStyle w:val="AssignBody"/>
              <w:rPr>
                <w:rFonts w:ascii="Roboto" w:hAnsi="Roboto"/>
                <w:color w:val="283041"/>
                <w:sz w:val="18"/>
                <w:szCs w:val="18"/>
                <w:shd w:val="clear" w:color="auto" w:fill="FFFFFF"/>
                <w:lang w:val="cy-GB"/>
              </w:rPr>
            </w:pPr>
            <w:r w:rsidRPr="0092078E">
              <w:rPr>
                <w:rFonts w:ascii="Roboto" w:hAnsi="Roboto"/>
                <w:color w:val="283041"/>
                <w:sz w:val="18"/>
                <w:szCs w:val="18"/>
                <w:shd w:val="clear" w:color="auto" w:fill="FFFFFF"/>
                <w:lang w:val="cy-GB"/>
              </w:rPr>
              <w:t xml:space="preserve">Byddwn yn </w:t>
            </w:r>
            <w:r w:rsidR="00F4085F" w:rsidRPr="0092078E">
              <w:rPr>
                <w:rFonts w:ascii="Roboto" w:hAnsi="Roboto"/>
                <w:color w:val="283041"/>
                <w:sz w:val="18"/>
                <w:szCs w:val="18"/>
                <w:shd w:val="clear" w:color="auto" w:fill="FFFFFF"/>
                <w:lang w:val="cy-GB"/>
              </w:rPr>
              <w:t>treial</w:t>
            </w:r>
            <w:r w:rsidR="00B94CF0" w:rsidRPr="0092078E">
              <w:rPr>
                <w:rFonts w:ascii="Roboto" w:hAnsi="Roboto"/>
                <w:color w:val="283041"/>
                <w:sz w:val="18"/>
                <w:szCs w:val="18"/>
                <w:shd w:val="clear" w:color="auto" w:fill="FFFFFF"/>
                <w:lang w:val="cy-GB"/>
              </w:rPr>
              <w:t xml:space="preserve"> bwrw targed hon trwy defnyddio rhai dulliau o rhestr darllen ac mynd trwy’r </w:t>
            </w:r>
            <w:r w:rsidR="00BB76C1" w:rsidRPr="0092078E">
              <w:rPr>
                <w:rFonts w:ascii="Roboto" w:hAnsi="Roboto"/>
                <w:color w:val="283041"/>
                <w:sz w:val="18"/>
                <w:szCs w:val="18"/>
                <w:shd w:val="clear" w:color="auto" w:fill="FFFFFF"/>
                <w:lang w:val="cy-GB"/>
              </w:rPr>
              <w:t xml:space="preserve">rhestr </w:t>
            </w:r>
            <w:r w:rsidR="00F4085F" w:rsidRPr="0092078E">
              <w:rPr>
                <w:rFonts w:ascii="Roboto" w:hAnsi="Roboto"/>
                <w:color w:val="283041"/>
                <w:sz w:val="18"/>
                <w:szCs w:val="18"/>
                <w:shd w:val="clear" w:color="auto" w:fill="FFFFFF"/>
                <w:lang w:val="cy-GB"/>
              </w:rPr>
              <w:t>cyfeirnodi</w:t>
            </w:r>
            <w:r w:rsidR="00BB76C1" w:rsidRPr="0092078E">
              <w:rPr>
                <w:rFonts w:ascii="Roboto" w:hAnsi="Roboto"/>
                <w:color w:val="283041"/>
                <w:sz w:val="18"/>
                <w:szCs w:val="18"/>
                <w:shd w:val="clear" w:color="auto" w:fill="FFFFFF"/>
                <w:lang w:val="cy-GB"/>
              </w:rPr>
              <w:t xml:space="preserve"> yn fanwl</w:t>
            </w:r>
          </w:p>
        </w:tc>
      </w:tr>
      <w:tr w:rsidR="006E2B75" w14:paraId="127A112F" w14:textId="68F2058E" w:rsidTr="0092078E">
        <w:trPr>
          <w:trHeight w:val="623"/>
        </w:trPr>
        <w:tc>
          <w:tcPr>
            <w:tcW w:w="1760" w:type="dxa"/>
            <w:tcBorders>
              <w:top w:val="single" w:sz="4" w:space="0" w:color="auto"/>
              <w:left w:val="single" w:sz="4" w:space="0" w:color="auto"/>
              <w:bottom w:val="single" w:sz="4" w:space="0" w:color="auto"/>
              <w:right w:val="single" w:sz="4" w:space="0" w:color="auto"/>
            </w:tcBorders>
            <w:hideMark/>
          </w:tcPr>
          <w:p w14:paraId="66740206" w14:textId="77777777" w:rsidR="006E2B75" w:rsidRPr="0092078E" w:rsidRDefault="006E2B75" w:rsidP="003C159E">
            <w:pPr>
              <w:pStyle w:val="AssignBody"/>
              <w:rPr>
                <w:sz w:val="18"/>
                <w:szCs w:val="18"/>
              </w:rPr>
            </w:pPr>
            <w:proofErr w:type="spellStart"/>
            <w:r w:rsidRPr="0092078E">
              <w:rPr>
                <w:sz w:val="18"/>
                <w:szCs w:val="18"/>
              </w:rPr>
              <w:t>Targed</w:t>
            </w:r>
            <w:proofErr w:type="spellEnd"/>
            <w:r w:rsidRPr="0092078E">
              <w:rPr>
                <w:sz w:val="18"/>
                <w:szCs w:val="18"/>
              </w:rPr>
              <w:t>/Target 2</w:t>
            </w:r>
          </w:p>
        </w:tc>
        <w:tc>
          <w:tcPr>
            <w:tcW w:w="3926" w:type="dxa"/>
            <w:tcBorders>
              <w:top w:val="single" w:sz="4" w:space="0" w:color="auto"/>
              <w:left w:val="single" w:sz="4" w:space="0" w:color="auto"/>
              <w:bottom w:val="single" w:sz="4" w:space="0" w:color="auto"/>
              <w:right w:val="single" w:sz="4" w:space="0" w:color="auto"/>
            </w:tcBorders>
          </w:tcPr>
          <w:p w14:paraId="409C474B" w14:textId="77777777" w:rsidR="006E2B75" w:rsidRPr="0092078E" w:rsidRDefault="006E2B75" w:rsidP="006E2B75">
            <w:pPr>
              <w:pStyle w:val="NormalWeb"/>
              <w:shd w:val="clear" w:color="auto" w:fill="FFFFFF"/>
              <w:spacing w:before="0" w:beforeAutospacing="0" w:after="0" w:afterAutospacing="0"/>
              <w:rPr>
                <w:rFonts w:ascii="Roboto" w:hAnsi="Roboto"/>
                <w:color w:val="283041"/>
                <w:sz w:val="18"/>
                <w:szCs w:val="18"/>
                <w:lang w:val="cy-GB"/>
              </w:rPr>
            </w:pPr>
            <w:r w:rsidRPr="0092078E">
              <w:rPr>
                <w:rFonts w:ascii="Roboto" w:hAnsi="Roboto"/>
                <w:color w:val="283041"/>
                <w:sz w:val="18"/>
                <w:szCs w:val="18"/>
                <w:lang w:val="cy-GB"/>
              </w:rPr>
              <w:t xml:space="preserve">Gwiria dy gyfeirnodi yn ofalus a dilyna ganllaw cyfeirnodi </w:t>
            </w:r>
            <w:proofErr w:type="spellStart"/>
            <w:r w:rsidRPr="0092078E">
              <w:rPr>
                <w:rFonts w:ascii="Roboto" w:hAnsi="Roboto"/>
                <w:color w:val="283041"/>
                <w:sz w:val="18"/>
                <w:szCs w:val="18"/>
                <w:lang w:val="cy-GB"/>
              </w:rPr>
              <w:t>Harvard</w:t>
            </w:r>
            <w:proofErr w:type="spellEnd"/>
            <w:r w:rsidRPr="0092078E">
              <w:rPr>
                <w:rFonts w:ascii="Roboto" w:hAnsi="Roboto"/>
                <w:color w:val="283041"/>
                <w:sz w:val="18"/>
                <w:szCs w:val="18"/>
                <w:lang w:val="cy-GB"/>
              </w:rPr>
              <w:t xml:space="preserve"> y Brifysgol er mwyn dy gynorthwyo gyda hyn.</w:t>
            </w:r>
          </w:p>
          <w:p w14:paraId="0B7E972B" w14:textId="1AEE3CB9" w:rsidR="006E2B75" w:rsidRPr="0092078E" w:rsidRDefault="006E2B75" w:rsidP="003C159E">
            <w:pPr>
              <w:pStyle w:val="AssignBody"/>
              <w:rPr>
                <w:sz w:val="18"/>
                <w:szCs w:val="18"/>
                <w:lang w:val="cy-GB"/>
              </w:rPr>
            </w:pPr>
          </w:p>
        </w:tc>
        <w:tc>
          <w:tcPr>
            <w:tcW w:w="3224" w:type="dxa"/>
            <w:tcBorders>
              <w:top w:val="single" w:sz="4" w:space="0" w:color="auto"/>
              <w:left w:val="single" w:sz="4" w:space="0" w:color="auto"/>
              <w:bottom w:val="single" w:sz="4" w:space="0" w:color="auto"/>
              <w:right w:val="single" w:sz="4" w:space="0" w:color="auto"/>
            </w:tcBorders>
          </w:tcPr>
          <w:p w14:paraId="27CC089B" w14:textId="2B9998D4" w:rsidR="006E2B75" w:rsidRPr="0092078E" w:rsidRDefault="00BB76C1" w:rsidP="006E2B75">
            <w:pPr>
              <w:pStyle w:val="NormalWeb"/>
              <w:shd w:val="clear" w:color="auto" w:fill="FFFFFF"/>
              <w:spacing w:before="0" w:beforeAutospacing="0" w:after="0" w:afterAutospacing="0"/>
              <w:rPr>
                <w:rFonts w:ascii="Roboto" w:hAnsi="Roboto"/>
                <w:color w:val="283041"/>
                <w:sz w:val="18"/>
                <w:szCs w:val="18"/>
                <w:lang w:val="cy-GB"/>
              </w:rPr>
            </w:pPr>
            <w:r w:rsidRPr="0092078E">
              <w:rPr>
                <w:rFonts w:ascii="Roboto" w:hAnsi="Roboto"/>
                <w:color w:val="283041"/>
                <w:sz w:val="18"/>
                <w:szCs w:val="18"/>
                <w:lang w:val="cy-GB"/>
              </w:rPr>
              <w:t xml:space="preserve">Byddwn yn defnyddio dull o brifysgol i helpu fy </w:t>
            </w:r>
            <w:r w:rsidR="00F4085F" w:rsidRPr="0092078E">
              <w:rPr>
                <w:rFonts w:ascii="Roboto" w:hAnsi="Roboto"/>
                <w:color w:val="283041"/>
                <w:sz w:val="18"/>
                <w:szCs w:val="18"/>
                <w:lang w:val="cy-GB"/>
              </w:rPr>
              <w:t>cyfeirnodi</w:t>
            </w:r>
          </w:p>
        </w:tc>
      </w:tr>
      <w:tr w:rsidR="006E2B75" w14:paraId="1ADB221D" w14:textId="2EA1DBC0" w:rsidTr="0092078E">
        <w:trPr>
          <w:trHeight w:val="1022"/>
        </w:trPr>
        <w:tc>
          <w:tcPr>
            <w:tcW w:w="1760" w:type="dxa"/>
            <w:tcBorders>
              <w:top w:val="single" w:sz="4" w:space="0" w:color="auto"/>
              <w:left w:val="single" w:sz="4" w:space="0" w:color="auto"/>
              <w:bottom w:val="single" w:sz="4" w:space="0" w:color="auto"/>
              <w:right w:val="single" w:sz="4" w:space="0" w:color="auto"/>
            </w:tcBorders>
            <w:hideMark/>
          </w:tcPr>
          <w:p w14:paraId="6FF1F344" w14:textId="77777777" w:rsidR="006E2B75" w:rsidRPr="0092078E" w:rsidRDefault="006E2B75" w:rsidP="003C159E">
            <w:pPr>
              <w:pStyle w:val="AssignBody"/>
              <w:rPr>
                <w:sz w:val="18"/>
                <w:szCs w:val="18"/>
              </w:rPr>
            </w:pPr>
            <w:proofErr w:type="spellStart"/>
            <w:r w:rsidRPr="0092078E">
              <w:rPr>
                <w:sz w:val="18"/>
                <w:szCs w:val="18"/>
              </w:rPr>
              <w:t>Targed</w:t>
            </w:r>
            <w:proofErr w:type="spellEnd"/>
            <w:r w:rsidRPr="0092078E">
              <w:rPr>
                <w:sz w:val="18"/>
                <w:szCs w:val="18"/>
              </w:rPr>
              <w:t>/Target 3</w:t>
            </w:r>
          </w:p>
        </w:tc>
        <w:tc>
          <w:tcPr>
            <w:tcW w:w="3926" w:type="dxa"/>
            <w:tcBorders>
              <w:top w:val="single" w:sz="4" w:space="0" w:color="auto"/>
              <w:left w:val="single" w:sz="4" w:space="0" w:color="auto"/>
              <w:bottom w:val="single" w:sz="4" w:space="0" w:color="auto"/>
              <w:right w:val="single" w:sz="4" w:space="0" w:color="auto"/>
            </w:tcBorders>
          </w:tcPr>
          <w:p w14:paraId="301F7B47" w14:textId="77777777" w:rsidR="006E2B75" w:rsidRPr="0092078E" w:rsidRDefault="006E2B75" w:rsidP="006E2B75">
            <w:pPr>
              <w:pStyle w:val="NormalWeb"/>
              <w:shd w:val="clear" w:color="auto" w:fill="FFFFFF"/>
              <w:spacing w:before="0" w:beforeAutospacing="0" w:after="0" w:afterAutospacing="0"/>
              <w:rPr>
                <w:rFonts w:ascii="Roboto" w:hAnsi="Roboto"/>
                <w:color w:val="283041"/>
                <w:sz w:val="18"/>
                <w:szCs w:val="18"/>
                <w:lang w:val="cy-GB"/>
              </w:rPr>
            </w:pPr>
            <w:r w:rsidRPr="0092078E">
              <w:rPr>
                <w:rFonts w:ascii="Roboto" w:hAnsi="Roboto"/>
                <w:color w:val="283041"/>
                <w:sz w:val="18"/>
                <w:szCs w:val="18"/>
                <w:lang w:val="cy-GB"/>
              </w:rPr>
              <w:t>Gwiria dy iaith yn ofalus cyn i ti gyflwyno dy waith. Byddai defnydd o Cysill a gofyn, efallai, i ffrind ddarllen dros dy waith er mwyn sicrhau bod eglurder yn dy fynegiant yn dy helpu wrth i ti anelu at gywirdeb.</w:t>
            </w:r>
          </w:p>
          <w:p w14:paraId="33353265" w14:textId="77777777" w:rsidR="006E2B75" w:rsidRPr="0092078E" w:rsidRDefault="006E2B75" w:rsidP="003C159E">
            <w:pPr>
              <w:pStyle w:val="AssignBody"/>
              <w:rPr>
                <w:sz w:val="18"/>
                <w:szCs w:val="18"/>
                <w:lang w:val="cy-GB"/>
              </w:rPr>
            </w:pPr>
          </w:p>
        </w:tc>
        <w:tc>
          <w:tcPr>
            <w:tcW w:w="3224" w:type="dxa"/>
            <w:tcBorders>
              <w:top w:val="single" w:sz="4" w:space="0" w:color="auto"/>
              <w:left w:val="single" w:sz="4" w:space="0" w:color="auto"/>
              <w:bottom w:val="single" w:sz="4" w:space="0" w:color="auto"/>
              <w:right w:val="single" w:sz="4" w:space="0" w:color="auto"/>
            </w:tcBorders>
          </w:tcPr>
          <w:p w14:paraId="127819E9" w14:textId="76E68F35" w:rsidR="006E2B75" w:rsidRPr="0092078E" w:rsidRDefault="00BB76C1" w:rsidP="006E2B75">
            <w:pPr>
              <w:pStyle w:val="NormalWeb"/>
              <w:shd w:val="clear" w:color="auto" w:fill="FFFFFF"/>
              <w:spacing w:before="0" w:beforeAutospacing="0" w:after="0" w:afterAutospacing="0"/>
              <w:rPr>
                <w:rFonts w:ascii="Roboto" w:hAnsi="Roboto"/>
                <w:color w:val="283041"/>
                <w:sz w:val="18"/>
                <w:szCs w:val="18"/>
                <w:lang w:val="cy-GB"/>
              </w:rPr>
            </w:pPr>
            <w:r w:rsidRPr="0092078E">
              <w:rPr>
                <w:rFonts w:ascii="Roboto" w:hAnsi="Roboto"/>
                <w:color w:val="283041"/>
                <w:sz w:val="18"/>
                <w:szCs w:val="18"/>
                <w:lang w:val="cy-GB"/>
              </w:rPr>
              <w:t xml:space="preserve">Byddwn yn gofyn </w:t>
            </w:r>
            <w:r w:rsidR="00F4085F" w:rsidRPr="0092078E">
              <w:rPr>
                <w:rFonts w:ascii="Roboto" w:hAnsi="Roboto"/>
                <w:color w:val="283041"/>
                <w:sz w:val="18"/>
                <w:szCs w:val="18"/>
                <w:lang w:val="cy-GB"/>
              </w:rPr>
              <w:t>ffrind neu rhywun i darllen dros fy waith I wneud yn sicr bod popeth yn wneud synnwyr</w:t>
            </w:r>
          </w:p>
        </w:tc>
      </w:tr>
    </w:tbl>
    <w:p w14:paraId="352B6092" w14:textId="7FBA723C" w:rsidR="00C5112B" w:rsidRDefault="00C5112B" w:rsidP="0092078E">
      <w:pPr>
        <w:tabs>
          <w:tab w:val="left" w:pos="4050"/>
        </w:tabs>
        <w:jc w:val="center"/>
        <w:rPr>
          <w:b/>
          <w:bCs/>
          <w:sz w:val="28"/>
          <w:szCs w:val="28"/>
        </w:rPr>
      </w:pPr>
      <w:r>
        <w:rPr>
          <w:b/>
          <w:bCs/>
          <w:sz w:val="28"/>
          <w:szCs w:val="28"/>
        </w:rPr>
        <w:t xml:space="preserve">4014 - </w:t>
      </w:r>
      <w:r w:rsidRPr="00122505">
        <w:rPr>
          <w:b/>
          <w:bCs/>
          <w:sz w:val="28"/>
          <w:szCs w:val="28"/>
        </w:rPr>
        <w:t>Dangoswch sut y gall addysgu a dysgu trawsgwricwlaidd ddylanwadu ar sgiliau a dealltwriaeth fanwl. Ategwch hyn gan gyfeirio at ymchwil berthnasol, cynllun gwers manwl a deunydd darpariaeth barhaus.</w:t>
      </w:r>
    </w:p>
    <w:p w14:paraId="5C249987" w14:textId="77777777" w:rsidR="00C5112B" w:rsidRDefault="00C5112B" w:rsidP="00C5112B">
      <w:pPr>
        <w:tabs>
          <w:tab w:val="left" w:pos="4050"/>
        </w:tabs>
        <w:jc w:val="center"/>
        <w:rPr>
          <w:b/>
          <w:bCs/>
          <w:sz w:val="28"/>
          <w:szCs w:val="28"/>
        </w:rPr>
      </w:pPr>
    </w:p>
    <w:p w14:paraId="0322BDBE" w14:textId="77777777" w:rsidR="00C5112B" w:rsidRDefault="00C5112B" w:rsidP="00C5112B">
      <w:pPr>
        <w:tabs>
          <w:tab w:val="left" w:pos="4050"/>
        </w:tabs>
        <w:rPr>
          <w:b/>
          <w:bCs/>
          <w:u w:val="single"/>
        </w:rPr>
      </w:pPr>
      <w:r w:rsidRPr="00122505">
        <w:rPr>
          <w:b/>
          <w:bCs/>
          <w:u w:val="single"/>
        </w:rPr>
        <w:t>Cyflwyniad</w:t>
      </w:r>
    </w:p>
    <w:p w14:paraId="2425F5D5" w14:textId="77777777" w:rsidR="001D6B23" w:rsidRDefault="002269BC" w:rsidP="001D6B23">
      <w:pPr>
        <w:tabs>
          <w:tab w:val="left" w:pos="4050"/>
        </w:tabs>
      </w:pPr>
      <w:r w:rsidRPr="002269BC">
        <w:t xml:space="preserve">Mewn Cymru mae’r cwricwlwm wedi newid llawer wrth edrych ar sut mae athrawon yn addysgu a sut mae plant yn dysgu. Mae’r cwricwlwm sydd wedi cael ei chyflwyno gan </w:t>
      </w:r>
      <w:proofErr w:type="spellStart"/>
      <w:r w:rsidRPr="002269BC">
        <w:t>Donaldson</w:t>
      </w:r>
      <w:proofErr w:type="spellEnd"/>
      <w:r w:rsidRPr="002269BC">
        <w:t xml:space="preserve"> yn 2015 wedi achosi'r newid hwn. Mae cwricwlwm Cymru yn agor i fyny  llawer o ffyrdd gwahanol i addysgu plant trwy lwybrau gwahanol sydd yn mynd i ddatblygu ei dealltwriaeth yn ysgol ac wrth ystyried sgiliau bywyd. Mae yna lawer o gyfleodd mai addysgu trawsgwricwlaidd yn gallu cael. Un o’r cyfleodd hon ydy dysgu cyfannol sydd yn golygu bod addysgu trawsgwricwlaidd yn rhoi cyfleoedd i fyfyrwyr gwneud cysylltiadau rhwng gwahanol bynciau, gan feithrin dealltwriaeth fwy cynhwysfawr o gysyniadau. Cyfle arall mae dysgu trawsgwricwlaidd yn cynnig yw ei bod yn pwysleisio dysgu sy’n ffocysu ar y disgybl. Mae dull hwn yn galluogi myfyrwyr i archwilio pynciau efo’u diddordebau gan fagu profiad dysgu personol. Rhoddir hyn effaith mawr ar addysgu plant oherwydd mae hefyd yn cynyddu cyfranogiad a'r </w:t>
      </w:r>
      <w:r w:rsidR="001D6B23" w:rsidRPr="001D6B23">
        <w:t>disgyblion. Er bod yna cyfleoedd i ddysgu yn drawsgwricwlaidd, mae hefyd heriau sydd yn gallu dod o weithredu dysgu fel hyn tu mewn i ysgol. Enghraifft o anhawster yw fod dim mynediad i adnoddau eang, er mwyn addysgu trawsgwricwlaidd yn effeithiol mae angen ystâd eang o adnoddau a chymorth ychwanegol, megis technoleg, deunyddiau, neu hyfforddiant arbenigol i athrawon.</w:t>
      </w:r>
    </w:p>
    <w:p w14:paraId="33F96659" w14:textId="4B1BC0B4" w:rsidR="00C5112B" w:rsidRPr="006224DA" w:rsidRDefault="00C522E0" w:rsidP="001D6B23">
      <w:pPr>
        <w:tabs>
          <w:tab w:val="left" w:pos="4050"/>
        </w:tabs>
        <w:rPr>
          <w:rFonts w:ascii="Arial" w:eastAsia="Times New Roman" w:hAnsi="Arial" w:cs="Arial"/>
          <w:color w:val="1F1F1F"/>
          <w:kern w:val="0"/>
          <w:sz w:val="27"/>
          <w:szCs w:val="27"/>
          <w:lang w:val="en-GB" w:eastAsia="en-GB"/>
          <w14:ligatures w14:val="none"/>
        </w:rPr>
      </w:pPr>
      <w:r w:rsidRPr="00C522E0">
        <w:lastRenderedPageBreak/>
        <w:t xml:space="preserve">Mae yna lawer o bethau mae </w:t>
      </w:r>
      <w:proofErr w:type="spellStart"/>
      <w:r w:rsidRPr="00C522E0">
        <w:t>Donaldson</w:t>
      </w:r>
      <w:proofErr w:type="spellEnd"/>
      <w:r w:rsidRPr="00C522E0">
        <w:t xml:space="preserve"> wedi cyhoeddi i weld yn y cwricwlwm. Un o’r pethau yma yw’r Chwech Meysydd Dysgu (Hwb, Cwricwlwm i Gymru), mae'r rhain yn agor llwybr i ddysgu trawsgwricwlaidd, sydd yn rhoi cyfle i athrawon i fod yn annibynnol ac yn rhoi cyfle iddyn nhw i addysgu yn ôl sut maent am ddysgu. Gallwn ddefnyddio'r chwech meysydd dysgu i greu profiadau gwahanol i blant fel dysgu gwersi Dyniaethau er enghraifft wrth i ddisgyblion mesur hyd afon gallwn integreiddio Gwyddoniaeth a mathemateg. Mae’r cwricwlwm hefyd wedi gosod Pedwar Diben sef ddysgwyr uchelgeisiol, gyfranwyr mentrus, ddinasyddion egwyddorol, unigolion iach hyderus </w:t>
      </w:r>
      <w:r w:rsidR="00C5112B">
        <w:rPr>
          <w:rFonts w:eastAsia="Times New Roman" w:cs="Arial"/>
          <w:color w:val="1F1F1F"/>
          <w:kern w:val="0"/>
          <w:lang w:eastAsia="en-GB"/>
          <w14:ligatures w14:val="none"/>
        </w:rPr>
        <w:t>(</w:t>
      </w:r>
      <w:hyperlink r:id="rId7" w:anchor="curriculum-design-and-the-four-purposes" w:history="1">
        <w:r w:rsidR="00C5112B" w:rsidRPr="00AD0A09">
          <w:rPr>
            <w:rStyle w:val="Hyperlink"/>
            <w:rFonts w:eastAsia="Times New Roman" w:cs="Arial"/>
            <w:kern w:val="0"/>
            <w:lang w:eastAsia="en-GB"/>
            <w14:ligatures w14:val="none"/>
          </w:rPr>
          <w:t>https://hwb.gov.wales/cwricwlwm-i-gymru/cynllunio-eich-cwricwlwm/datblygu-gweledigaeth-ar-gyfer-cynllunio-cwricwlwm/#curriculum-design-and-the-four-purposes</w:t>
        </w:r>
      </w:hyperlink>
      <w:r w:rsidR="00C5112B">
        <w:rPr>
          <w:rFonts w:eastAsia="Times New Roman" w:cs="Arial"/>
          <w:color w:val="1F1F1F"/>
          <w:kern w:val="0"/>
          <w:lang w:eastAsia="en-GB"/>
          <w14:ligatures w14:val="none"/>
        </w:rPr>
        <w:t xml:space="preserve">) . </w:t>
      </w:r>
      <w:r w:rsidR="00DA36F7" w:rsidRPr="00DA36F7">
        <w:rPr>
          <w:rFonts w:eastAsia="Times New Roman" w:cs="Arial"/>
          <w:color w:val="1F1F1F"/>
          <w:kern w:val="0"/>
          <w:lang w:eastAsia="en-GB"/>
          <w14:ligatures w14:val="none"/>
        </w:rPr>
        <w:t>Gyda'i gilydd, mae’r pedwar diben yn arwain addysgwyr yng Nghymru i ddarparu addysg eang a chytbwys sy’n paratoi dysgwyr ar gyfer dysgu gydol oes, cyfranogiad ystyrlon mewn cymdeithas a chyflawniad personol. Nod y cwricwlwm yw arfogi dysgwyr ag ystod eang o sgiliau, gwybodaeth, a phriodoleddau sy’n hanfodol ar gyfer llwyddiant mewn byd sy’n newid o hyd ac yn gyflym</w:t>
      </w:r>
      <w:r w:rsidR="00C5112B">
        <w:rPr>
          <w:rFonts w:eastAsia="Times New Roman" w:cs="Arial"/>
          <w:color w:val="1F1F1F"/>
          <w:kern w:val="0"/>
          <w:lang w:eastAsia="en-GB"/>
          <w14:ligatures w14:val="none"/>
        </w:rPr>
        <w:t xml:space="preserve">. </w:t>
      </w:r>
    </w:p>
    <w:p w14:paraId="01D839C1" w14:textId="77777777" w:rsidR="00C5112B" w:rsidRDefault="00C5112B" w:rsidP="00C5112B">
      <w:pPr>
        <w:tabs>
          <w:tab w:val="left" w:pos="4050"/>
        </w:tabs>
      </w:pPr>
    </w:p>
    <w:p w14:paraId="5F2C5749" w14:textId="77777777" w:rsidR="00C5112B" w:rsidRDefault="00C5112B" w:rsidP="00C5112B">
      <w:pPr>
        <w:tabs>
          <w:tab w:val="left" w:pos="4050"/>
        </w:tabs>
        <w:rPr>
          <w:b/>
          <w:bCs/>
          <w:u w:val="single"/>
        </w:rPr>
      </w:pPr>
    </w:p>
    <w:p w14:paraId="431D71E0" w14:textId="77777777" w:rsidR="00C5112B" w:rsidRDefault="00C5112B" w:rsidP="00C5112B">
      <w:pPr>
        <w:tabs>
          <w:tab w:val="left" w:pos="4050"/>
        </w:tabs>
        <w:rPr>
          <w:b/>
          <w:bCs/>
          <w:u w:val="single"/>
        </w:rPr>
      </w:pPr>
      <w:r>
        <w:rPr>
          <w:b/>
          <w:bCs/>
          <w:u w:val="single"/>
        </w:rPr>
        <w:t>Prif Rhan</w:t>
      </w:r>
    </w:p>
    <w:p w14:paraId="698806D8" w14:textId="77777777" w:rsidR="00C806C4" w:rsidRDefault="00DA36F7" w:rsidP="00C5112B">
      <w:pPr>
        <w:tabs>
          <w:tab w:val="left" w:pos="4050"/>
        </w:tabs>
      </w:pPr>
      <w:r w:rsidRPr="00DA36F7">
        <w:t xml:space="preserve">Nodir yn gwricwlwm Cymru mae yna gwahanol fframweithiau sydd gyda llawer o fanteision fel: Canllawiau ar gyfer addysgu a dysgu, cysondeb a pharhad, dilyniant a datblygiad, addysg gyfannol, cysoni a nodau a blaenoriaethau cenedlaethol. Mae yna 3 fframwaith yn y cwricwlwm sef Fframwaith Llythrennedd, Fframwaith Rhifedd a Fframwaith Cymhwysedd Digidol </w:t>
      </w:r>
      <w:r w:rsidR="00C5112B">
        <w:t>(</w:t>
      </w:r>
      <w:hyperlink r:id="rId8" w:history="1">
        <w:r w:rsidR="00C5112B" w:rsidRPr="00AD0A09">
          <w:rPr>
            <w:rStyle w:val="Hyperlink"/>
          </w:rPr>
          <w:t>https://hwb.gov.wales/cwricwlwm-i-gymru/fframweithiau-sgiliau-trawsgwricwlaidd/</w:t>
        </w:r>
      </w:hyperlink>
      <w:r w:rsidR="00C5112B">
        <w:t xml:space="preserve">). </w:t>
      </w:r>
      <w:r w:rsidR="00C806C4" w:rsidRPr="00C806C4">
        <w:t>Mae’r fframweithiau yn hynod o bwysig tu mewn i  addysg ac wrth ystyried y cwricwlwm oherwydd mae’r fframweithiau wedi cael i gynllunio i gefnogi dysgwyr ar draws disgyblion ysgol gynradd trwy ddarparu ymagwedd strwythuredig a chyfannol at ddatblygu sgiliau hanfodol. Mae’r fframweithiau yn sicrhau bod dysgwyr yn dysgu sgiliau a gwybodaeth sylfaenol wrth symud ymlaen tuag at gymwyseddau uwch, gan eu paratoi ar gyfer llwyddiant mewn addysg bellach a bywyd y tu hwnt i’r ysgol. Mae’r fframweithiau yn ganolog i’r cwricwlwm. Yn adroddiad Estyn mae Meilyr Rowlands yn dweud:</w:t>
      </w:r>
    </w:p>
    <w:p w14:paraId="1AC39A26" w14:textId="5C314745" w:rsidR="00C5112B" w:rsidRDefault="00C5112B" w:rsidP="00C5112B">
      <w:pPr>
        <w:tabs>
          <w:tab w:val="left" w:pos="4050"/>
        </w:tabs>
        <w:rPr>
          <w:rFonts w:ascii="PT Sans" w:hAnsi="PT Sans"/>
          <w:color w:val="2872A4"/>
          <w:sz w:val="29"/>
          <w:szCs w:val="29"/>
          <w:shd w:val="clear" w:color="auto" w:fill="FFFFFF"/>
        </w:rPr>
      </w:pPr>
      <w:r>
        <w:t xml:space="preserve"> “</w:t>
      </w:r>
      <w:proofErr w:type="spellStart"/>
      <w:r w:rsidRPr="00A52C87">
        <w:rPr>
          <w:shd w:val="clear" w:color="auto" w:fill="FFFFFF"/>
        </w:rPr>
        <w:t>Central</w:t>
      </w:r>
      <w:proofErr w:type="spellEnd"/>
      <w:r w:rsidRPr="00A52C87">
        <w:rPr>
          <w:shd w:val="clear" w:color="auto" w:fill="FFFFFF"/>
        </w:rPr>
        <w:t xml:space="preserve"> to a </w:t>
      </w:r>
      <w:proofErr w:type="spellStart"/>
      <w:r w:rsidRPr="00A52C87">
        <w:rPr>
          <w:shd w:val="clear" w:color="auto" w:fill="FFFFFF"/>
        </w:rPr>
        <w:t>successful</w:t>
      </w:r>
      <w:proofErr w:type="spellEnd"/>
      <w:r w:rsidRPr="00A52C87">
        <w:rPr>
          <w:shd w:val="clear" w:color="auto" w:fill="FFFFFF"/>
        </w:rPr>
        <w:t xml:space="preserve"> </w:t>
      </w:r>
      <w:proofErr w:type="spellStart"/>
      <w:r w:rsidRPr="00A52C87">
        <w:rPr>
          <w:shd w:val="clear" w:color="auto" w:fill="FFFFFF"/>
        </w:rPr>
        <w:t>education</w:t>
      </w:r>
      <w:proofErr w:type="spellEnd"/>
      <w:r w:rsidRPr="00A52C87">
        <w:rPr>
          <w:shd w:val="clear" w:color="auto" w:fill="FFFFFF"/>
        </w:rPr>
        <w:t xml:space="preserve"> system is </w:t>
      </w:r>
      <w:proofErr w:type="spellStart"/>
      <w:r w:rsidRPr="00A52C87">
        <w:rPr>
          <w:shd w:val="clear" w:color="auto" w:fill="FFFFFF"/>
        </w:rPr>
        <w:t>ensuring</w:t>
      </w:r>
      <w:proofErr w:type="spellEnd"/>
      <w:r w:rsidRPr="00A52C87">
        <w:rPr>
          <w:shd w:val="clear" w:color="auto" w:fill="FFFFFF"/>
        </w:rPr>
        <w:t xml:space="preserve"> </w:t>
      </w:r>
      <w:proofErr w:type="spellStart"/>
      <w:r w:rsidRPr="00A52C87">
        <w:rPr>
          <w:shd w:val="clear" w:color="auto" w:fill="FFFFFF"/>
        </w:rPr>
        <w:t>that</w:t>
      </w:r>
      <w:proofErr w:type="spellEnd"/>
      <w:r w:rsidRPr="00A52C87">
        <w:rPr>
          <w:shd w:val="clear" w:color="auto" w:fill="FFFFFF"/>
        </w:rPr>
        <w:t xml:space="preserve"> the </w:t>
      </w:r>
      <w:proofErr w:type="spellStart"/>
      <w:r w:rsidRPr="00A52C87">
        <w:rPr>
          <w:shd w:val="clear" w:color="auto" w:fill="FFFFFF"/>
        </w:rPr>
        <w:t>next</w:t>
      </w:r>
      <w:proofErr w:type="spellEnd"/>
      <w:r w:rsidRPr="00A52C87">
        <w:rPr>
          <w:shd w:val="clear" w:color="auto" w:fill="FFFFFF"/>
        </w:rPr>
        <w:t xml:space="preserve"> </w:t>
      </w:r>
      <w:proofErr w:type="spellStart"/>
      <w:r w:rsidRPr="00A52C87">
        <w:rPr>
          <w:shd w:val="clear" w:color="auto" w:fill="FFFFFF"/>
        </w:rPr>
        <w:t>generation</w:t>
      </w:r>
      <w:proofErr w:type="spellEnd"/>
      <w:r w:rsidRPr="00A52C87">
        <w:rPr>
          <w:shd w:val="clear" w:color="auto" w:fill="FFFFFF"/>
        </w:rPr>
        <w:t xml:space="preserve"> </w:t>
      </w:r>
      <w:proofErr w:type="spellStart"/>
      <w:r w:rsidRPr="00A52C87">
        <w:rPr>
          <w:shd w:val="clear" w:color="auto" w:fill="FFFFFF"/>
        </w:rPr>
        <w:t>are</w:t>
      </w:r>
      <w:proofErr w:type="spellEnd"/>
      <w:r w:rsidRPr="00A52C87">
        <w:rPr>
          <w:shd w:val="clear" w:color="auto" w:fill="FFFFFF"/>
        </w:rPr>
        <w:t xml:space="preserve"> not </w:t>
      </w:r>
      <w:proofErr w:type="spellStart"/>
      <w:r w:rsidRPr="00A52C87">
        <w:rPr>
          <w:shd w:val="clear" w:color="auto" w:fill="FFFFFF"/>
        </w:rPr>
        <w:t>only</w:t>
      </w:r>
      <w:proofErr w:type="spellEnd"/>
      <w:r w:rsidRPr="00A52C87">
        <w:rPr>
          <w:shd w:val="clear" w:color="auto" w:fill="FFFFFF"/>
        </w:rPr>
        <w:t xml:space="preserve"> </w:t>
      </w:r>
      <w:proofErr w:type="spellStart"/>
      <w:r w:rsidRPr="00A52C87">
        <w:rPr>
          <w:shd w:val="clear" w:color="auto" w:fill="FFFFFF"/>
        </w:rPr>
        <w:t>knowledgeable</w:t>
      </w:r>
      <w:proofErr w:type="spellEnd"/>
      <w:r w:rsidRPr="00A52C87">
        <w:rPr>
          <w:shd w:val="clear" w:color="auto" w:fill="FFFFFF"/>
        </w:rPr>
        <w:t xml:space="preserve"> </w:t>
      </w:r>
      <w:proofErr w:type="spellStart"/>
      <w:r w:rsidRPr="00A52C87">
        <w:rPr>
          <w:shd w:val="clear" w:color="auto" w:fill="FFFFFF"/>
        </w:rPr>
        <w:t>in</w:t>
      </w:r>
      <w:proofErr w:type="spellEnd"/>
      <w:r w:rsidRPr="00A52C87">
        <w:rPr>
          <w:shd w:val="clear" w:color="auto" w:fill="FFFFFF"/>
        </w:rPr>
        <w:t xml:space="preserve"> </w:t>
      </w:r>
      <w:proofErr w:type="spellStart"/>
      <w:r w:rsidRPr="00A52C87">
        <w:rPr>
          <w:shd w:val="clear" w:color="auto" w:fill="FFFFFF"/>
        </w:rPr>
        <w:t>an</w:t>
      </w:r>
      <w:proofErr w:type="spellEnd"/>
      <w:r w:rsidRPr="00A52C87">
        <w:rPr>
          <w:shd w:val="clear" w:color="auto" w:fill="FFFFFF"/>
        </w:rPr>
        <w:t xml:space="preserve"> </w:t>
      </w:r>
      <w:proofErr w:type="spellStart"/>
      <w:r w:rsidRPr="00A52C87">
        <w:rPr>
          <w:shd w:val="clear" w:color="auto" w:fill="FFFFFF"/>
        </w:rPr>
        <w:t>increasingly</w:t>
      </w:r>
      <w:proofErr w:type="spellEnd"/>
      <w:r w:rsidRPr="00A52C87">
        <w:rPr>
          <w:shd w:val="clear" w:color="auto" w:fill="FFFFFF"/>
        </w:rPr>
        <w:t xml:space="preserve"> </w:t>
      </w:r>
      <w:proofErr w:type="spellStart"/>
      <w:r w:rsidRPr="00A52C87">
        <w:rPr>
          <w:shd w:val="clear" w:color="auto" w:fill="FFFFFF"/>
        </w:rPr>
        <w:t>digital</w:t>
      </w:r>
      <w:proofErr w:type="spellEnd"/>
      <w:r w:rsidRPr="00A52C87">
        <w:rPr>
          <w:shd w:val="clear" w:color="auto" w:fill="FFFFFF"/>
        </w:rPr>
        <w:t xml:space="preserve"> </w:t>
      </w:r>
      <w:proofErr w:type="spellStart"/>
      <w:r w:rsidRPr="00A52C87">
        <w:rPr>
          <w:shd w:val="clear" w:color="auto" w:fill="FFFFFF"/>
        </w:rPr>
        <w:t>world</w:t>
      </w:r>
      <w:proofErr w:type="spellEnd"/>
      <w:r w:rsidRPr="00A52C87">
        <w:rPr>
          <w:shd w:val="clear" w:color="auto" w:fill="FFFFFF"/>
        </w:rPr>
        <w:t xml:space="preserve">, </w:t>
      </w:r>
      <w:proofErr w:type="spellStart"/>
      <w:r w:rsidRPr="00A52C87">
        <w:rPr>
          <w:shd w:val="clear" w:color="auto" w:fill="FFFFFF"/>
        </w:rPr>
        <w:t>but</w:t>
      </w:r>
      <w:proofErr w:type="spellEnd"/>
      <w:r w:rsidRPr="00A52C87">
        <w:rPr>
          <w:shd w:val="clear" w:color="auto" w:fill="FFFFFF"/>
        </w:rPr>
        <w:t xml:space="preserve"> </w:t>
      </w:r>
      <w:proofErr w:type="spellStart"/>
      <w:r w:rsidRPr="00A52C87">
        <w:rPr>
          <w:shd w:val="clear" w:color="auto" w:fill="FFFFFF"/>
        </w:rPr>
        <w:t>stay</w:t>
      </w:r>
      <w:proofErr w:type="spellEnd"/>
      <w:r w:rsidRPr="00A52C87">
        <w:rPr>
          <w:shd w:val="clear" w:color="auto" w:fill="FFFFFF"/>
        </w:rPr>
        <w:t xml:space="preserve"> </w:t>
      </w:r>
      <w:proofErr w:type="spellStart"/>
      <w:r w:rsidRPr="00A52C87">
        <w:rPr>
          <w:shd w:val="clear" w:color="auto" w:fill="FFFFFF"/>
        </w:rPr>
        <w:t>safe</w:t>
      </w:r>
      <w:proofErr w:type="spellEnd"/>
      <w:r w:rsidRPr="00A52C87">
        <w:rPr>
          <w:shd w:val="clear" w:color="auto" w:fill="FFFFFF"/>
        </w:rPr>
        <w:t xml:space="preserve"> </w:t>
      </w:r>
      <w:proofErr w:type="spellStart"/>
      <w:r w:rsidRPr="00A52C87">
        <w:rPr>
          <w:shd w:val="clear" w:color="auto" w:fill="FFFFFF"/>
        </w:rPr>
        <w:t>online</w:t>
      </w:r>
      <w:proofErr w:type="spellEnd"/>
      <w:r w:rsidRPr="00A52C87">
        <w:rPr>
          <w:shd w:val="clear" w:color="auto" w:fill="FFFFFF"/>
        </w:rPr>
        <w:t xml:space="preserve"> </w:t>
      </w:r>
      <w:proofErr w:type="spellStart"/>
      <w:r w:rsidRPr="00A52C87">
        <w:rPr>
          <w:shd w:val="clear" w:color="auto" w:fill="FFFFFF"/>
        </w:rPr>
        <w:t>and</w:t>
      </w:r>
      <w:proofErr w:type="spellEnd"/>
      <w:r w:rsidRPr="00A52C87">
        <w:rPr>
          <w:shd w:val="clear" w:color="auto" w:fill="FFFFFF"/>
        </w:rPr>
        <w:t xml:space="preserve"> </w:t>
      </w:r>
      <w:proofErr w:type="spellStart"/>
      <w:r w:rsidRPr="00A52C87">
        <w:rPr>
          <w:shd w:val="clear" w:color="auto" w:fill="FFFFFF"/>
        </w:rPr>
        <w:t>acquire</w:t>
      </w:r>
      <w:proofErr w:type="spellEnd"/>
      <w:r w:rsidRPr="00A52C87">
        <w:rPr>
          <w:shd w:val="clear" w:color="auto" w:fill="FFFFFF"/>
        </w:rPr>
        <w:t xml:space="preserve"> </w:t>
      </w:r>
      <w:proofErr w:type="spellStart"/>
      <w:r w:rsidRPr="00A52C87">
        <w:rPr>
          <w:shd w:val="clear" w:color="auto" w:fill="FFFFFF"/>
        </w:rPr>
        <w:t>advanced</w:t>
      </w:r>
      <w:proofErr w:type="spellEnd"/>
      <w:r w:rsidRPr="00A52C87">
        <w:rPr>
          <w:shd w:val="clear" w:color="auto" w:fill="FFFFFF"/>
        </w:rPr>
        <w:t xml:space="preserve"> </w:t>
      </w:r>
      <w:proofErr w:type="spellStart"/>
      <w:r w:rsidRPr="00A52C87">
        <w:rPr>
          <w:shd w:val="clear" w:color="auto" w:fill="FFFFFF"/>
        </w:rPr>
        <w:t>digital</w:t>
      </w:r>
      <w:proofErr w:type="spellEnd"/>
      <w:r w:rsidRPr="00A52C87">
        <w:rPr>
          <w:shd w:val="clear" w:color="auto" w:fill="FFFFFF"/>
        </w:rPr>
        <w:t xml:space="preserve"> </w:t>
      </w:r>
      <w:proofErr w:type="spellStart"/>
      <w:r w:rsidRPr="00A52C87">
        <w:rPr>
          <w:shd w:val="clear" w:color="auto" w:fill="FFFFFF"/>
        </w:rPr>
        <w:t>skills</w:t>
      </w:r>
      <w:proofErr w:type="spellEnd"/>
      <w:r w:rsidRPr="00A52C87">
        <w:rPr>
          <w:shd w:val="clear" w:color="auto" w:fill="FFFFFF"/>
        </w:rPr>
        <w:t xml:space="preserve"> to </w:t>
      </w:r>
      <w:proofErr w:type="spellStart"/>
      <w:r w:rsidRPr="00A52C87">
        <w:rPr>
          <w:shd w:val="clear" w:color="auto" w:fill="FFFFFF"/>
        </w:rPr>
        <w:t>support</w:t>
      </w:r>
      <w:proofErr w:type="spellEnd"/>
      <w:r w:rsidRPr="00A52C87">
        <w:rPr>
          <w:shd w:val="clear" w:color="auto" w:fill="FFFFFF"/>
        </w:rPr>
        <w:t xml:space="preserve"> </w:t>
      </w:r>
      <w:proofErr w:type="spellStart"/>
      <w:r w:rsidRPr="00A52C87">
        <w:rPr>
          <w:shd w:val="clear" w:color="auto" w:fill="FFFFFF"/>
        </w:rPr>
        <w:t>their</w:t>
      </w:r>
      <w:proofErr w:type="spellEnd"/>
      <w:r w:rsidRPr="00A52C87">
        <w:rPr>
          <w:shd w:val="clear" w:color="auto" w:fill="FFFFFF"/>
        </w:rPr>
        <w:t xml:space="preserve"> </w:t>
      </w:r>
      <w:proofErr w:type="spellStart"/>
      <w:r w:rsidRPr="00A52C87">
        <w:rPr>
          <w:shd w:val="clear" w:color="auto" w:fill="FFFFFF"/>
        </w:rPr>
        <w:t>future</w:t>
      </w:r>
      <w:proofErr w:type="spellEnd"/>
      <w:r w:rsidRPr="00A52C87">
        <w:rPr>
          <w:shd w:val="clear" w:color="auto" w:fill="FFFFFF"/>
        </w:rPr>
        <w:t xml:space="preserve"> </w:t>
      </w:r>
      <w:proofErr w:type="spellStart"/>
      <w:r w:rsidRPr="00A52C87">
        <w:rPr>
          <w:shd w:val="clear" w:color="auto" w:fill="FFFFFF"/>
        </w:rPr>
        <w:t>employability</w:t>
      </w:r>
      <w:proofErr w:type="spellEnd"/>
      <w:r>
        <w:rPr>
          <w:rFonts w:ascii="PT Sans" w:hAnsi="PT Sans"/>
          <w:color w:val="2872A4"/>
          <w:sz w:val="29"/>
          <w:szCs w:val="29"/>
          <w:shd w:val="clear" w:color="auto" w:fill="FFFFFF"/>
        </w:rPr>
        <w:t>.”</w:t>
      </w:r>
    </w:p>
    <w:p w14:paraId="5CFD64B1" w14:textId="77777777" w:rsidR="00C5112B" w:rsidRDefault="00C5112B" w:rsidP="00C5112B">
      <w:pPr>
        <w:tabs>
          <w:tab w:val="left" w:pos="4050"/>
        </w:tabs>
        <w:jc w:val="right"/>
        <w:rPr>
          <w:shd w:val="clear" w:color="auto" w:fill="FFFFFF"/>
        </w:rPr>
      </w:pPr>
      <w:r>
        <w:rPr>
          <w:rFonts w:ascii="PT Sans" w:hAnsi="PT Sans"/>
          <w:color w:val="2872A4"/>
          <w:sz w:val="29"/>
          <w:szCs w:val="29"/>
          <w:shd w:val="clear" w:color="auto" w:fill="FFFFFF"/>
        </w:rPr>
        <w:t>(</w:t>
      </w:r>
      <w:r>
        <w:rPr>
          <w:shd w:val="clear" w:color="auto" w:fill="FFFFFF"/>
        </w:rPr>
        <w:t>Estyn, 2018)</w:t>
      </w:r>
    </w:p>
    <w:p w14:paraId="59ED428C" w14:textId="77777777" w:rsidR="00A8287D" w:rsidRDefault="00A8287D" w:rsidP="00C5112B">
      <w:pPr>
        <w:tabs>
          <w:tab w:val="left" w:pos="4050"/>
        </w:tabs>
        <w:rPr>
          <w:shd w:val="clear" w:color="auto" w:fill="FFFFFF"/>
        </w:rPr>
      </w:pPr>
      <w:r w:rsidRPr="00A8287D">
        <w:rPr>
          <w:shd w:val="clear" w:color="auto" w:fill="FFFFFF"/>
        </w:rPr>
        <w:t xml:space="preserve">Mae hyn yn dangos pwysigrwydd y fframweithiau, yn enwedig y fframwaith digidol wrth ystyried y system addysgu yng Nghymru gan ddatblygu ei wybodaeth a sgiliau cyffredin â </w:t>
      </w:r>
      <w:r w:rsidRPr="00A8287D">
        <w:rPr>
          <w:shd w:val="clear" w:color="auto" w:fill="FFFFFF"/>
        </w:rPr>
        <w:lastRenderedPageBreak/>
        <w:t>bywyd. Mae hefyd yn dangos bod y newidiadau yn bwysig mewn addysg ac yn enwedig ag dysgu sylfaen. Mae’n helpu bywydau plant yn y dyfodol ac yn gallu helpu mewn bywyd beth bynnag dewisir fel swydd.  Ond, wrth ystyried hyn mae hefyd heriau trwy ddysgu yn drawsgwricwlaidd.</w:t>
      </w:r>
    </w:p>
    <w:p w14:paraId="54A9FAFE" w14:textId="77777777" w:rsidR="00A8287D" w:rsidRDefault="00A8287D" w:rsidP="00C5112B">
      <w:pPr>
        <w:rPr>
          <w:shd w:val="clear" w:color="auto" w:fill="FFFFFF"/>
        </w:rPr>
      </w:pPr>
      <w:r w:rsidRPr="00A8287D">
        <w:rPr>
          <w:shd w:val="clear" w:color="auto" w:fill="FFFFFF"/>
        </w:rPr>
        <w:t xml:space="preserve">Hefyd, mae damcaniaethwyr fel </w:t>
      </w:r>
      <w:proofErr w:type="spellStart"/>
      <w:r w:rsidRPr="00A8287D">
        <w:rPr>
          <w:shd w:val="clear" w:color="auto" w:fill="FFFFFF"/>
        </w:rPr>
        <w:t>Vygotsky</w:t>
      </w:r>
      <w:proofErr w:type="spellEnd"/>
      <w:r w:rsidRPr="00A8287D">
        <w:rPr>
          <w:shd w:val="clear" w:color="auto" w:fill="FFFFFF"/>
        </w:rPr>
        <w:t xml:space="preserve"> yn cefnogi'r cwricwlwm gyda’r damcaniaethau ef.  Gellir cymhwyso damcaniaethau datblygiad gwybyddol a seicoleg addysg </w:t>
      </w:r>
      <w:proofErr w:type="spellStart"/>
      <w:r w:rsidRPr="00A8287D">
        <w:rPr>
          <w:shd w:val="clear" w:color="auto" w:fill="FFFFFF"/>
        </w:rPr>
        <w:t>Vygotsky</w:t>
      </w:r>
      <w:proofErr w:type="spellEnd"/>
      <w:r w:rsidRPr="00A8287D">
        <w:rPr>
          <w:shd w:val="clear" w:color="auto" w:fill="FFFFFF"/>
        </w:rPr>
        <w:t xml:space="preserve"> i gefnogi’r cwricwlwm Cymreig, yn enwedig yng nghyd-destun arferion addysgol sy’n pwysleisio sgaffaldau, rhyngweithio cymdeithasol, a’r parth datblygiad procsimol (ZPD) (</w:t>
      </w:r>
      <w:proofErr w:type="spellStart"/>
      <w:r w:rsidRPr="00A8287D">
        <w:rPr>
          <w:shd w:val="clear" w:color="auto" w:fill="FFFFFF"/>
        </w:rPr>
        <w:t>Vygotsky</w:t>
      </w:r>
      <w:proofErr w:type="spellEnd"/>
      <w:r w:rsidRPr="00A8287D">
        <w:rPr>
          <w:shd w:val="clear" w:color="auto" w:fill="FFFFFF"/>
        </w:rPr>
        <w:t>, 1962).</w:t>
      </w:r>
    </w:p>
    <w:p w14:paraId="3204444E" w14:textId="245EF166" w:rsidR="00C5112B" w:rsidRPr="003E02ED" w:rsidRDefault="00FE7F86" w:rsidP="00C5112B">
      <w:r w:rsidRPr="00FE7F86">
        <w:rPr>
          <w:shd w:val="clear" w:color="auto" w:fill="FFFFFF"/>
        </w:rPr>
        <w:t>Mae yna lawer o fanteision sydd yn dylanwadu ar addysgu trawsgwricwlaidd. Wrth ddysgu yn drawsgwricwlaidd mae’n cyflwyno ystod o gyfleoedd a heriau mae ffactorau amrywiol yn dylanwadu arnynt. Un o’r cyfleoedd mae trawsgwricwlaidd yn cyflwyno yw profiadau dilys tu yn yr ysgol ag tu allan. Mae hon yn un fantais enfawr i addysgu oherwydd gall darparu profiadau dilys fel teithiau maes, arbrofion ymarferol, neu brosiectau byd go iawn gan wella dysgu yn sylweddol trwy wneud cysyniadau byd-eang a pherthnasol. Mae hon yn gallu helpu sefyllfaoedd eraill hefyd fel tlodi, oherwydd ni all pawb cael yr un cyfle yn ei chartrefu.</w:t>
      </w:r>
      <w:r w:rsidR="00C5112B">
        <w:rPr>
          <w:shd w:val="clear" w:color="auto" w:fill="FFFFFF"/>
        </w:rPr>
        <w:t xml:space="preserve"> </w:t>
      </w:r>
      <w:r w:rsidR="00A3238E" w:rsidRPr="00A3238E">
        <w:rPr>
          <w:shd w:val="clear" w:color="auto" w:fill="FFFFFF"/>
        </w:rPr>
        <w:t>Felly, trwy ddarparu’r profiadau hyn mae’n rhoi cyfle i blant i gael profiadau anhygoel. Yn ôl (</w:t>
      </w:r>
      <w:proofErr w:type="spellStart"/>
      <w:r w:rsidR="00A3238E" w:rsidRPr="00A3238E">
        <w:rPr>
          <w:shd w:val="clear" w:color="auto" w:fill="FFFFFF"/>
        </w:rPr>
        <w:t>Trevor</w:t>
      </w:r>
      <w:proofErr w:type="spellEnd"/>
      <w:r w:rsidR="00A3238E" w:rsidRPr="00A3238E">
        <w:rPr>
          <w:shd w:val="clear" w:color="auto" w:fill="FFFFFF"/>
        </w:rPr>
        <w:t xml:space="preserve"> Kelly, 2015) mae’ dweud mai dysgu rhyngddisgyblaethol yn galluogi athrawon a dysgwyr i wneud cysylltiadau yn eu dysgu trwy archwilio cysylltiadau clir a pherthnasol ar draws y cwricwlwm. Mae'n cefnogi defnyddio a chymhwyso'r hyn a ddysgwyd mewn ffyrdd newydd a gwahanol ac yn darparu cyfleoedd ar gyfer dyfnhau dysgu, er enghraifft trwy ateb llawer o gwestiynau, archwilio mater, datrys problemau neu gwblhau prosiect terfynol.  Ond, wrth ddweud hynny mae yna her i ddarparu'r profiadau hyn fel cost teithiau, a’r trefnu. Gall hyn rhoi straen ar ysgolion yn ariannol. Mae Jonathan Barnes wedi dweud yn ei lyfr</w:t>
      </w:r>
      <w:r w:rsidR="00C5112B">
        <w:rPr>
          <w:shd w:val="clear" w:color="auto" w:fill="FFFFFF"/>
        </w:rPr>
        <w:t xml:space="preserve"> “</w:t>
      </w:r>
      <w:proofErr w:type="spellStart"/>
      <w:r w:rsidR="00C5112B">
        <w:rPr>
          <w:shd w:val="clear" w:color="auto" w:fill="FFFFFF"/>
        </w:rPr>
        <w:t>An</w:t>
      </w:r>
      <w:proofErr w:type="spellEnd"/>
      <w:r w:rsidR="00C5112B">
        <w:rPr>
          <w:shd w:val="clear" w:color="auto" w:fill="FFFFFF"/>
        </w:rPr>
        <w:t xml:space="preserve"> </w:t>
      </w:r>
      <w:proofErr w:type="spellStart"/>
      <w:r w:rsidR="00C5112B">
        <w:rPr>
          <w:shd w:val="clear" w:color="auto" w:fill="FFFFFF"/>
        </w:rPr>
        <w:t>Introduction</w:t>
      </w:r>
      <w:proofErr w:type="spellEnd"/>
      <w:r w:rsidR="00C5112B">
        <w:rPr>
          <w:shd w:val="clear" w:color="auto" w:fill="FFFFFF"/>
        </w:rPr>
        <w:t xml:space="preserve"> to Cross </w:t>
      </w:r>
      <w:proofErr w:type="spellStart"/>
      <w:r w:rsidR="00C5112B">
        <w:rPr>
          <w:shd w:val="clear" w:color="auto" w:fill="FFFFFF"/>
        </w:rPr>
        <w:t>Curricular</w:t>
      </w:r>
      <w:proofErr w:type="spellEnd"/>
      <w:r w:rsidR="00C5112B">
        <w:rPr>
          <w:shd w:val="clear" w:color="auto" w:fill="FFFFFF"/>
        </w:rPr>
        <w:t xml:space="preserve"> </w:t>
      </w:r>
      <w:proofErr w:type="spellStart"/>
      <w:r w:rsidR="00C5112B">
        <w:rPr>
          <w:shd w:val="clear" w:color="auto" w:fill="FFFFFF"/>
        </w:rPr>
        <w:t>Learning</w:t>
      </w:r>
      <w:proofErr w:type="spellEnd"/>
      <w:r w:rsidR="00C5112B">
        <w:rPr>
          <w:shd w:val="clear" w:color="auto" w:fill="FFFFFF"/>
        </w:rPr>
        <w:t xml:space="preserve">” (2015): </w:t>
      </w:r>
    </w:p>
    <w:p w14:paraId="68BD2D2F" w14:textId="77777777" w:rsidR="00C5112B" w:rsidRDefault="00C5112B" w:rsidP="00C5112B">
      <w:pPr>
        <w:tabs>
          <w:tab w:val="left" w:pos="4050"/>
        </w:tabs>
      </w:pPr>
      <w:r>
        <w:t>“</w:t>
      </w:r>
      <w:proofErr w:type="spellStart"/>
      <w:r>
        <w:t>Planning</w:t>
      </w:r>
      <w:proofErr w:type="spellEnd"/>
      <w:r>
        <w:t xml:space="preserve">, </w:t>
      </w:r>
      <w:proofErr w:type="spellStart"/>
      <w:r>
        <w:t>progression</w:t>
      </w:r>
      <w:proofErr w:type="spellEnd"/>
      <w:r>
        <w:t xml:space="preserve"> </w:t>
      </w:r>
      <w:proofErr w:type="spellStart"/>
      <w:r>
        <w:t>and</w:t>
      </w:r>
      <w:proofErr w:type="spellEnd"/>
      <w:r>
        <w:t xml:space="preserve"> </w:t>
      </w:r>
      <w:proofErr w:type="spellStart"/>
      <w:r>
        <w:t>assessment</w:t>
      </w:r>
      <w:proofErr w:type="spellEnd"/>
      <w:r>
        <w:t xml:space="preserve"> </w:t>
      </w:r>
      <w:proofErr w:type="spellStart"/>
      <w:r>
        <w:t>are</w:t>
      </w:r>
      <w:proofErr w:type="spellEnd"/>
      <w:r>
        <w:t xml:space="preserve"> </w:t>
      </w:r>
      <w:proofErr w:type="spellStart"/>
      <w:r>
        <w:t>central</w:t>
      </w:r>
      <w:proofErr w:type="spellEnd"/>
      <w:r>
        <w:t xml:space="preserve"> to </w:t>
      </w:r>
      <w:proofErr w:type="spellStart"/>
      <w:r>
        <w:t>ensuring</w:t>
      </w:r>
      <w:proofErr w:type="spellEnd"/>
      <w:r>
        <w:t xml:space="preserve"> </w:t>
      </w:r>
      <w:proofErr w:type="spellStart"/>
      <w:r>
        <w:t>challenge</w:t>
      </w:r>
      <w:proofErr w:type="spellEnd"/>
      <w:r>
        <w:t xml:space="preserve"> </w:t>
      </w:r>
      <w:proofErr w:type="spellStart"/>
      <w:r>
        <w:t>and</w:t>
      </w:r>
      <w:proofErr w:type="spellEnd"/>
      <w:r>
        <w:t xml:space="preserve"> </w:t>
      </w:r>
      <w:proofErr w:type="spellStart"/>
      <w:r>
        <w:t>progress</w:t>
      </w:r>
      <w:proofErr w:type="spellEnd"/>
      <w:r>
        <w:t xml:space="preserve"> </w:t>
      </w:r>
      <w:proofErr w:type="spellStart"/>
      <w:r>
        <w:t>in</w:t>
      </w:r>
      <w:proofErr w:type="spellEnd"/>
      <w:r>
        <w:t xml:space="preserve"> </w:t>
      </w:r>
      <w:proofErr w:type="spellStart"/>
      <w:r>
        <w:t>school</w:t>
      </w:r>
      <w:proofErr w:type="spellEnd"/>
      <w:r>
        <w:t xml:space="preserve"> </w:t>
      </w:r>
      <w:proofErr w:type="spellStart"/>
      <w:r>
        <w:t>learning</w:t>
      </w:r>
      <w:proofErr w:type="spellEnd"/>
      <w:r>
        <w:t xml:space="preserve">. </w:t>
      </w:r>
      <w:proofErr w:type="spellStart"/>
      <w:r>
        <w:t>Successive</w:t>
      </w:r>
      <w:proofErr w:type="spellEnd"/>
      <w:r>
        <w:t xml:space="preserve"> </w:t>
      </w:r>
      <w:proofErr w:type="spellStart"/>
      <w:r>
        <w:t>governments</w:t>
      </w:r>
      <w:proofErr w:type="spellEnd"/>
      <w:r>
        <w:t xml:space="preserve"> </w:t>
      </w:r>
      <w:proofErr w:type="spellStart"/>
      <w:r>
        <w:t>have</w:t>
      </w:r>
      <w:proofErr w:type="spellEnd"/>
      <w:r>
        <w:t xml:space="preserve"> </w:t>
      </w:r>
      <w:proofErr w:type="spellStart"/>
      <w:r>
        <w:t>been</w:t>
      </w:r>
      <w:proofErr w:type="spellEnd"/>
      <w:r>
        <w:t xml:space="preserve"> </w:t>
      </w:r>
      <w:proofErr w:type="spellStart"/>
      <w:r>
        <w:t>right</w:t>
      </w:r>
      <w:proofErr w:type="spellEnd"/>
      <w:r>
        <w:t xml:space="preserve"> to </w:t>
      </w:r>
      <w:proofErr w:type="spellStart"/>
      <w:r>
        <w:t>emphasise</w:t>
      </w:r>
      <w:proofErr w:type="spellEnd"/>
      <w:r>
        <w:t xml:space="preserve"> the </w:t>
      </w:r>
      <w:proofErr w:type="spellStart"/>
      <w:r>
        <w:t>seamless</w:t>
      </w:r>
      <w:proofErr w:type="spellEnd"/>
      <w:r>
        <w:t xml:space="preserve"> </w:t>
      </w:r>
      <w:proofErr w:type="spellStart"/>
      <w:r>
        <w:t>links</w:t>
      </w:r>
      <w:proofErr w:type="spellEnd"/>
      <w:r>
        <w:t xml:space="preserve"> </w:t>
      </w:r>
      <w:proofErr w:type="spellStart"/>
      <w:r>
        <w:t>between</w:t>
      </w:r>
      <w:proofErr w:type="spellEnd"/>
      <w:r>
        <w:t xml:space="preserve"> </w:t>
      </w:r>
      <w:proofErr w:type="spellStart"/>
      <w:r>
        <w:t>assessment</w:t>
      </w:r>
      <w:proofErr w:type="spellEnd"/>
      <w:r>
        <w:t xml:space="preserve"> </w:t>
      </w:r>
      <w:proofErr w:type="spellStart"/>
      <w:r>
        <w:t>and</w:t>
      </w:r>
      <w:proofErr w:type="spellEnd"/>
      <w:r>
        <w:t xml:space="preserve"> </w:t>
      </w:r>
      <w:proofErr w:type="spellStart"/>
      <w:r>
        <w:t>good</w:t>
      </w:r>
      <w:proofErr w:type="spellEnd"/>
      <w:r>
        <w:t xml:space="preserve"> </w:t>
      </w:r>
      <w:proofErr w:type="spellStart"/>
      <w:r>
        <w:t>quality</w:t>
      </w:r>
      <w:proofErr w:type="spellEnd"/>
      <w:r>
        <w:t xml:space="preserve"> </w:t>
      </w:r>
      <w:proofErr w:type="spellStart"/>
      <w:r>
        <w:t>learning</w:t>
      </w:r>
      <w:proofErr w:type="spellEnd"/>
      <w:r>
        <w:t>. Cross-</w:t>
      </w:r>
      <w:proofErr w:type="spellStart"/>
      <w:r>
        <w:t>curricular</w:t>
      </w:r>
      <w:proofErr w:type="spellEnd"/>
      <w:r>
        <w:t xml:space="preserve"> </w:t>
      </w:r>
      <w:proofErr w:type="spellStart"/>
      <w:r>
        <w:t>learning</w:t>
      </w:r>
      <w:proofErr w:type="spellEnd"/>
      <w:r>
        <w:t xml:space="preserve"> is more </w:t>
      </w:r>
      <w:proofErr w:type="spellStart"/>
      <w:r>
        <w:t>effective</w:t>
      </w:r>
      <w:proofErr w:type="spellEnd"/>
      <w:r>
        <w:t xml:space="preserve"> </w:t>
      </w:r>
      <w:proofErr w:type="spellStart"/>
      <w:r>
        <w:t>when</w:t>
      </w:r>
      <w:proofErr w:type="spellEnd"/>
      <w:r>
        <w:t xml:space="preserve"> </w:t>
      </w:r>
      <w:proofErr w:type="spellStart"/>
      <w:r>
        <w:t>these</w:t>
      </w:r>
      <w:proofErr w:type="spellEnd"/>
      <w:r>
        <w:t xml:space="preserve"> </w:t>
      </w:r>
      <w:proofErr w:type="spellStart"/>
      <w:r>
        <w:t>aspects</w:t>
      </w:r>
      <w:proofErr w:type="spellEnd"/>
      <w:r>
        <w:t xml:space="preserve"> of </w:t>
      </w:r>
      <w:proofErr w:type="spellStart"/>
      <w:r>
        <w:t>teaching</w:t>
      </w:r>
      <w:proofErr w:type="spellEnd"/>
      <w:r>
        <w:t xml:space="preserve"> </w:t>
      </w:r>
      <w:proofErr w:type="spellStart"/>
      <w:r>
        <w:t>are</w:t>
      </w:r>
      <w:proofErr w:type="spellEnd"/>
      <w:r>
        <w:t xml:space="preserve"> </w:t>
      </w:r>
      <w:proofErr w:type="spellStart"/>
      <w:r>
        <w:t>given</w:t>
      </w:r>
      <w:proofErr w:type="spellEnd"/>
      <w:r>
        <w:t xml:space="preserve"> </w:t>
      </w:r>
      <w:proofErr w:type="spellStart"/>
      <w:r>
        <w:t>attention</w:t>
      </w:r>
      <w:proofErr w:type="spellEnd"/>
      <w:r>
        <w:t xml:space="preserve">. </w:t>
      </w:r>
      <w:proofErr w:type="spellStart"/>
      <w:r>
        <w:t>But</w:t>
      </w:r>
      <w:proofErr w:type="spellEnd"/>
      <w:r>
        <w:t xml:space="preserve"> </w:t>
      </w:r>
      <w:proofErr w:type="spellStart"/>
      <w:r>
        <w:t>teachers</w:t>
      </w:r>
      <w:proofErr w:type="spellEnd"/>
      <w:r>
        <w:t xml:space="preserve">’ </w:t>
      </w:r>
      <w:proofErr w:type="spellStart"/>
      <w:r>
        <w:t>attitude</w:t>
      </w:r>
      <w:proofErr w:type="spellEnd"/>
      <w:r>
        <w:t xml:space="preserve"> </w:t>
      </w:r>
      <w:proofErr w:type="spellStart"/>
      <w:r>
        <w:t>and</w:t>
      </w:r>
      <w:proofErr w:type="spellEnd"/>
      <w:r>
        <w:t xml:space="preserve"> </w:t>
      </w:r>
      <w:proofErr w:type="spellStart"/>
      <w:r>
        <w:t>approach</w:t>
      </w:r>
      <w:proofErr w:type="spellEnd"/>
      <w:r>
        <w:t xml:space="preserve">, the </w:t>
      </w:r>
      <w:proofErr w:type="spellStart"/>
      <w:r>
        <w:t>classroom</w:t>
      </w:r>
      <w:proofErr w:type="spellEnd"/>
      <w:r>
        <w:t xml:space="preserve"> </w:t>
      </w:r>
      <w:proofErr w:type="spellStart"/>
      <w:r>
        <w:t>atmosphere</w:t>
      </w:r>
      <w:proofErr w:type="spellEnd"/>
      <w:r>
        <w:t xml:space="preserve"> </w:t>
      </w:r>
      <w:proofErr w:type="spellStart"/>
      <w:r>
        <w:t>and</w:t>
      </w:r>
      <w:proofErr w:type="spellEnd"/>
      <w:r>
        <w:t xml:space="preserve"> </w:t>
      </w:r>
      <w:proofErr w:type="spellStart"/>
      <w:r>
        <w:t>learning</w:t>
      </w:r>
      <w:proofErr w:type="spellEnd"/>
      <w:r>
        <w:t xml:space="preserve"> </w:t>
      </w:r>
      <w:proofErr w:type="spellStart"/>
      <w:r>
        <w:t>environment</w:t>
      </w:r>
      <w:proofErr w:type="spellEnd"/>
      <w:r>
        <w:t xml:space="preserve"> </w:t>
      </w:r>
      <w:proofErr w:type="spellStart"/>
      <w:r>
        <w:t>they</w:t>
      </w:r>
      <w:proofErr w:type="spellEnd"/>
      <w:r>
        <w:t xml:space="preserve"> </w:t>
      </w:r>
      <w:proofErr w:type="spellStart"/>
      <w:r>
        <w:t>construct</w:t>
      </w:r>
      <w:proofErr w:type="spellEnd"/>
      <w:r>
        <w:t xml:space="preserve">, </w:t>
      </w:r>
      <w:proofErr w:type="spellStart"/>
      <w:r>
        <w:t>their</w:t>
      </w:r>
      <w:proofErr w:type="spellEnd"/>
      <w:r>
        <w:t xml:space="preserve"> </w:t>
      </w:r>
      <w:proofErr w:type="spellStart"/>
      <w:r>
        <w:t>particular</w:t>
      </w:r>
      <w:proofErr w:type="spellEnd"/>
      <w:r>
        <w:t xml:space="preserve"> </w:t>
      </w:r>
      <w:proofErr w:type="spellStart"/>
      <w:r>
        <w:t>pedagogical</w:t>
      </w:r>
      <w:proofErr w:type="spellEnd"/>
      <w:r>
        <w:t xml:space="preserve"> </w:t>
      </w:r>
      <w:proofErr w:type="spellStart"/>
      <w:r>
        <w:t>style</w:t>
      </w:r>
      <w:proofErr w:type="spellEnd"/>
      <w:r>
        <w:t xml:space="preserve">, </w:t>
      </w:r>
      <w:proofErr w:type="spellStart"/>
      <w:r>
        <w:t>also</w:t>
      </w:r>
      <w:proofErr w:type="spellEnd"/>
      <w:r>
        <w:t xml:space="preserve"> </w:t>
      </w:r>
      <w:proofErr w:type="spellStart"/>
      <w:r>
        <w:t>strongly</w:t>
      </w:r>
      <w:proofErr w:type="spellEnd"/>
      <w:r>
        <w:t xml:space="preserve"> </w:t>
      </w:r>
      <w:proofErr w:type="spellStart"/>
      <w:r>
        <w:t>affect</w:t>
      </w:r>
      <w:proofErr w:type="spellEnd"/>
      <w:r>
        <w:t xml:space="preserve"> the </w:t>
      </w:r>
      <w:proofErr w:type="spellStart"/>
      <w:r>
        <w:t>learning</w:t>
      </w:r>
      <w:proofErr w:type="spellEnd"/>
      <w:r>
        <w:t xml:space="preserve"> </w:t>
      </w:r>
      <w:proofErr w:type="spellStart"/>
      <w:r>
        <w:t>dispositions</w:t>
      </w:r>
      <w:proofErr w:type="spellEnd"/>
      <w:r>
        <w:t xml:space="preserve"> of </w:t>
      </w:r>
      <w:proofErr w:type="spellStart"/>
      <w:r>
        <w:t>children</w:t>
      </w:r>
      <w:proofErr w:type="spellEnd"/>
      <w:r>
        <w:t>. Cross-</w:t>
      </w:r>
      <w:proofErr w:type="spellStart"/>
      <w:r>
        <w:t>curricular</w:t>
      </w:r>
      <w:proofErr w:type="spellEnd"/>
      <w:r>
        <w:t xml:space="preserve"> </w:t>
      </w:r>
      <w:proofErr w:type="spellStart"/>
      <w:r>
        <w:t>approaches</w:t>
      </w:r>
      <w:proofErr w:type="spellEnd"/>
      <w:r>
        <w:t xml:space="preserve"> can </w:t>
      </w:r>
      <w:proofErr w:type="spellStart"/>
      <w:r>
        <w:t>provide</w:t>
      </w:r>
      <w:proofErr w:type="spellEnd"/>
      <w:r>
        <w:t xml:space="preserve"> </w:t>
      </w:r>
      <w:proofErr w:type="spellStart"/>
      <w:r>
        <w:t>an</w:t>
      </w:r>
      <w:proofErr w:type="spellEnd"/>
      <w:r>
        <w:t xml:space="preserve"> </w:t>
      </w:r>
      <w:proofErr w:type="spellStart"/>
      <w:r>
        <w:t>engaging</w:t>
      </w:r>
      <w:proofErr w:type="spellEnd"/>
      <w:r>
        <w:t xml:space="preserve"> </w:t>
      </w:r>
      <w:proofErr w:type="spellStart"/>
      <w:r>
        <w:t>new</w:t>
      </w:r>
      <w:proofErr w:type="spellEnd"/>
      <w:r>
        <w:t xml:space="preserve"> </w:t>
      </w:r>
      <w:proofErr w:type="spellStart"/>
      <w:r>
        <w:t>perspective</w:t>
      </w:r>
      <w:proofErr w:type="spellEnd"/>
      <w:r>
        <w:t xml:space="preserve"> </w:t>
      </w:r>
      <w:proofErr w:type="spellStart"/>
      <w:r>
        <w:t>for</w:t>
      </w:r>
      <w:proofErr w:type="spellEnd"/>
      <w:r>
        <w:t xml:space="preserve"> </w:t>
      </w:r>
      <w:proofErr w:type="spellStart"/>
      <w:r>
        <w:t>children</w:t>
      </w:r>
      <w:proofErr w:type="spellEnd"/>
      <w:r>
        <w:t xml:space="preserve"> </w:t>
      </w:r>
      <w:proofErr w:type="spellStart"/>
      <w:r>
        <w:t>and</w:t>
      </w:r>
      <w:proofErr w:type="spellEnd"/>
      <w:r>
        <w:t xml:space="preserve"> </w:t>
      </w:r>
      <w:proofErr w:type="spellStart"/>
      <w:r>
        <w:t>equally</w:t>
      </w:r>
      <w:proofErr w:type="spellEnd"/>
      <w:r>
        <w:t xml:space="preserve"> </w:t>
      </w:r>
      <w:proofErr w:type="spellStart"/>
      <w:r>
        <w:t>for</w:t>
      </w:r>
      <w:proofErr w:type="spellEnd"/>
      <w:r>
        <w:t xml:space="preserve"> </w:t>
      </w:r>
      <w:proofErr w:type="spellStart"/>
      <w:r>
        <w:t>their</w:t>
      </w:r>
      <w:proofErr w:type="spellEnd"/>
      <w:r>
        <w:t xml:space="preserve"> </w:t>
      </w:r>
      <w:proofErr w:type="spellStart"/>
      <w:r>
        <w:t>teachers</w:t>
      </w:r>
      <w:proofErr w:type="spellEnd"/>
      <w:r>
        <w:t xml:space="preserve">.” </w:t>
      </w:r>
    </w:p>
    <w:p w14:paraId="3C7B4B53" w14:textId="77777777" w:rsidR="00C5112B" w:rsidRDefault="00C5112B" w:rsidP="00C5112B">
      <w:pPr>
        <w:tabs>
          <w:tab w:val="left" w:pos="4050"/>
        </w:tabs>
        <w:jc w:val="right"/>
      </w:pPr>
      <w:r>
        <w:t>(</w:t>
      </w:r>
      <w:proofErr w:type="spellStart"/>
      <w:r>
        <w:t>An</w:t>
      </w:r>
      <w:proofErr w:type="spellEnd"/>
      <w:r>
        <w:t xml:space="preserve"> </w:t>
      </w:r>
      <w:proofErr w:type="spellStart"/>
      <w:r>
        <w:t>Introduction</w:t>
      </w:r>
      <w:proofErr w:type="spellEnd"/>
      <w:r>
        <w:t xml:space="preserve"> to Cross-</w:t>
      </w:r>
      <w:proofErr w:type="spellStart"/>
      <w:r>
        <w:t>Curricular</w:t>
      </w:r>
      <w:proofErr w:type="spellEnd"/>
      <w:r>
        <w:t xml:space="preserve"> </w:t>
      </w:r>
      <w:proofErr w:type="spellStart"/>
      <w:r>
        <w:t>Learning</w:t>
      </w:r>
      <w:proofErr w:type="spellEnd"/>
      <w:r>
        <w:t xml:space="preserve">, J. Barnes , 2015, </w:t>
      </w:r>
      <w:proofErr w:type="spellStart"/>
      <w:r>
        <w:t>tud</w:t>
      </w:r>
      <w:proofErr w:type="spellEnd"/>
      <w:r>
        <w:t xml:space="preserve"> 274-275)</w:t>
      </w:r>
    </w:p>
    <w:p w14:paraId="61059487" w14:textId="194C63C8" w:rsidR="00C5112B" w:rsidRDefault="006E37A6" w:rsidP="00C5112B">
      <w:pPr>
        <w:rPr>
          <w:shd w:val="clear" w:color="auto" w:fill="FFFFFF"/>
        </w:rPr>
      </w:pPr>
      <w:r w:rsidRPr="006E37A6">
        <w:rPr>
          <w:shd w:val="clear" w:color="auto" w:fill="FFFFFF"/>
        </w:rPr>
        <w:t xml:space="preserve">Wrth edrych ar beth mae J. Barnes wedi dweud mae’n amlwg gweld bod dysgu yn drawsgwricwlaidd yn bwysig iawn tu yn y dosbarth ac ar draws ysgolion, oherwydd nid unig yn rhoi persbectif newydd deniadol i ddisgyblion ond mae e yn hefyd yn effeithio ar </w:t>
      </w:r>
      <w:r w:rsidRPr="006E37A6">
        <w:rPr>
          <w:shd w:val="clear" w:color="auto" w:fill="FFFFFF"/>
        </w:rPr>
        <w:lastRenderedPageBreak/>
        <w:t xml:space="preserve">athrawon hefyd. Hefyd, mae’n rhoi effaith dda iawn ar addysg oherwydd mae’n hyrwyddo creadigrwydd, cynhwysiant, hyblygrwydd a thwf parhaus, gan gyfrannu yn y pen draw at amgylchedd dysgu cadarnhaol ac effeithiol. O (Kelly, &amp; </w:t>
      </w:r>
      <w:proofErr w:type="spellStart"/>
      <w:r w:rsidRPr="006E37A6">
        <w:rPr>
          <w:shd w:val="clear" w:color="auto" w:fill="FFFFFF"/>
        </w:rPr>
        <w:t>Stead</w:t>
      </w:r>
      <w:proofErr w:type="spellEnd"/>
      <w:r w:rsidRPr="006E37A6">
        <w:rPr>
          <w:shd w:val="clear" w:color="auto" w:fill="FFFFFF"/>
        </w:rPr>
        <w:t xml:space="preserve">, D. 2013, </w:t>
      </w:r>
      <w:proofErr w:type="spellStart"/>
      <w:r w:rsidRPr="006E37A6">
        <w:rPr>
          <w:shd w:val="clear" w:color="auto" w:fill="FFFFFF"/>
        </w:rPr>
        <w:t>tud</w:t>
      </w:r>
      <w:proofErr w:type="spellEnd"/>
      <w:r w:rsidRPr="006E37A6">
        <w:rPr>
          <w:shd w:val="clear" w:color="auto" w:fill="FFFFFF"/>
        </w:rPr>
        <w:t xml:space="preserve"> 9) maen nhw yn ddweud bod un o’r heriau o ddysgu yn drawsgwricwlaidd ydy, wrth ddatblygu gwaith trawsgwricwlaidd gall amser fod yn broblem. Un rheswm am hyn yw bod athrawon eisiau gwneud ymchwil ar dasg a sut i ddatblygu’r dasg mewn i dasg drawsgwricwlaidd. Hefyd mae athrawon eisiau sicrhau dealltwriaeth dd</w:t>
      </w:r>
      <w:r>
        <w:rPr>
          <w:shd w:val="clear" w:color="auto" w:fill="FFFFFF"/>
        </w:rPr>
        <w:t>w</w:t>
      </w:r>
      <w:r w:rsidRPr="006E37A6">
        <w:rPr>
          <w:shd w:val="clear" w:color="auto" w:fill="FFFFFF"/>
        </w:rPr>
        <w:t>fn am ystod o  bynciau, nid dim ond deall y pwnc ond sut i addysgu’r plant am y pwnc yn llwyddiannus.</w:t>
      </w:r>
    </w:p>
    <w:p w14:paraId="499AFAC2" w14:textId="77777777" w:rsidR="00304EF1" w:rsidRDefault="00304EF1" w:rsidP="00C5112B">
      <w:pPr>
        <w:rPr>
          <w:shd w:val="clear" w:color="auto" w:fill="FFFFFF"/>
        </w:rPr>
      </w:pPr>
      <w:r w:rsidRPr="00304EF1">
        <w:rPr>
          <w:shd w:val="clear" w:color="auto" w:fill="FFFFFF"/>
        </w:rPr>
        <w:t xml:space="preserve">Mae dysgu trawsgwricwlaidd yn ddull addysgeg sy’n integreiddio gwahanol bynciau sydd yn creu cysylltiadau ystyrlon ac yn cryfhau dealltwriaeth disgyblion. Wrth weld pontio neu arsylwi tu mewn i’r lleoliadau, rydym wedi gweld sesiynau a thasgau trawsgwricwlaidd wedi cael ei defnyddio a chyflwyno yn ddosbarthiadau. Gallwn weld bod yna lawer o fudd-daliadau sydd wedi digwydd wrth i ysgolion defnyddio'r strategaethau hyn. Un o’r tasgau sydd wedi cael ei gosod mas pan roeddwn yn arsylwi oedd ardaloedd o gwmpas y dosbarth sydd yn cysylltu efo thema'r tymor. Roedd yna dasg gwyddoniaeth a defnyddir bagiau plastig o gompost ac roedd yna blant yn rhoi gwahanol fath o eitemau tu mewn i’r bagiau fel afal, cardfwrdd, plastig a gweld beth sydd yn digwydd dros amser. O hyn roedd nhw wedyn wedi ysgrifennu brawddegau am beth sydd yn digwydd i’r eitemau hyn. </w:t>
      </w:r>
    </w:p>
    <w:p w14:paraId="1B2E5578" w14:textId="4BC68AF4" w:rsidR="00C5112B" w:rsidRDefault="008F25D8" w:rsidP="00C5112B">
      <w:pPr>
        <w:rPr>
          <w:shd w:val="clear" w:color="auto" w:fill="FFFFFF"/>
        </w:rPr>
      </w:pPr>
      <w:r w:rsidRPr="008F25D8">
        <w:rPr>
          <w:shd w:val="clear" w:color="auto" w:fill="FFFFFF"/>
        </w:rPr>
        <w:t xml:space="preserve">Wrth edrych ar adnoddau a fy narpariaeth barhaus gallwn weld ei bod yn cwmpasu cwricwlwm Cymru. Mae’n cwmpasu’r cwricwlwm trwy’r tasgau ac yn agor llawer o lwybrau ac yn gallu cael ei ddefnyddio mewn un o’r chwech meysydd dysgu. Mae’r gweithgaredd hwn yn cymryd mwy nag un o’r meysydd dysgu sydd yn gwneud y dasg yn drawsgwricwlaidd. Enghraifft o weithgaredd yw “Siop Llysiau” sy’n cael i ymgymryd tu mewn i wersi Mathemateg a Rhifedd </w:t>
      </w:r>
      <w:r w:rsidR="00C5112B">
        <w:rPr>
          <w:shd w:val="clear" w:color="auto" w:fill="FFFFFF"/>
        </w:rPr>
        <w:t>(</w:t>
      </w:r>
      <w:hyperlink r:id="rId9" w:history="1">
        <w:r w:rsidR="00C5112B" w:rsidRPr="00084E72">
          <w:rPr>
            <w:rStyle w:val="Hyperlink"/>
            <w:shd w:val="clear" w:color="auto" w:fill="FFFFFF"/>
          </w:rPr>
          <w:t>https://hwb.gov.wales/curriculum-for-wales/mathematics-and-numeracy/</w:t>
        </w:r>
      </w:hyperlink>
      <w:r w:rsidR="00C5112B">
        <w:rPr>
          <w:shd w:val="clear" w:color="auto" w:fill="FFFFFF"/>
        </w:rPr>
        <w:t xml:space="preserve">) </w:t>
      </w:r>
      <w:r w:rsidR="00F829F8" w:rsidRPr="00F829F8">
        <w:rPr>
          <w:shd w:val="clear" w:color="auto" w:fill="FFFFFF"/>
        </w:rPr>
        <w:t xml:space="preserve">wrth i ddisgyblion chwarae rôl siop a defnyddio arian ffug i adio’r prisiau i fyny. Mae hyn yn datblygu ei sgiliau mathemateg trwy wneud y gweithgaredd yn fwy realistig sydd yn datblygu sgiliau bywyd y disgyblion. Hefyd, mae’r plant yn cael tasg arall o greu llun ac yna i ysgrifennu am ei phrofiadau yn y siop. Mae hyn yn datblygu sgiliau llythrennedd sydd yn dod o dan y meysydd dysgu ieithoedd, Llythrennedd a Chyfathrebu </w:t>
      </w:r>
      <w:r w:rsidR="00C5112B">
        <w:rPr>
          <w:shd w:val="clear" w:color="auto" w:fill="FFFFFF"/>
        </w:rPr>
        <w:t>(</w:t>
      </w:r>
      <w:hyperlink r:id="rId10" w:history="1">
        <w:r w:rsidR="00C5112B" w:rsidRPr="00084E72">
          <w:rPr>
            <w:rStyle w:val="Hyperlink"/>
            <w:shd w:val="clear" w:color="auto" w:fill="FFFFFF"/>
          </w:rPr>
          <w:t>https://hwb.gov.wales/cwricwlwm-i-gymru/ieithoedd-llythrennedd-a-chyfathrebu/</w:t>
        </w:r>
      </w:hyperlink>
      <w:r w:rsidR="00C5112B">
        <w:rPr>
          <w:shd w:val="clear" w:color="auto" w:fill="FFFFFF"/>
        </w:rPr>
        <w:t xml:space="preserve">). </w:t>
      </w:r>
      <w:r w:rsidR="00A91306" w:rsidRPr="00A91306">
        <w:rPr>
          <w:shd w:val="clear" w:color="auto" w:fill="FFFFFF"/>
        </w:rPr>
        <w:t xml:space="preserve">Trwy wneud y tasgau yma bydd wahaniaethu yn cael ei ddefnyddio ar gyfer grwpiau tu yn y dosbarth. Mae hwn yn gallu rhoi mantais fawr i helpu disgyblion ac athrawon. Fel enghraifft o wefan </w:t>
      </w:r>
      <w:proofErr w:type="spellStart"/>
      <w:r w:rsidR="00A91306" w:rsidRPr="00A91306">
        <w:rPr>
          <w:shd w:val="clear" w:color="auto" w:fill="FFFFFF"/>
        </w:rPr>
        <w:t>HMHco</w:t>
      </w:r>
      <w:proofErr w:type="spellEnd"/>
      <w:r w:rsidR="00A91306" w:rsidRPr="00A91306">
        <w:rPr>
          <w:shd w:val="clear" w:color="auto" w:fill="FFFFFF"/>
        </w:rPr>
        <w:t xml:space="preserve"> maen nhw yn ddweud</w:t>
      </w:r>
      <w:r w:rsidR="00C5112B">
        <w:rPr>
          <w:shd w:val="clear" w:color="auto" w:fill="FFFFFF"/>
        </w:rPr>
        <w:t>:</w:t>
      </w:r>
    </w:p>
    <w:p w14:paraId="5B9197C9" w14:textId="77777777" w:rsidR="00C5112B" w:rsidRPr="00A223F8" w:rsidRDefault="00C5112B" w:rsidP="00C5112B">
      <w:pPr>
        <w:rPr>
          <w:shd w:val="clear" w:color="auto" w:fill="FFFFFF"/>
        </w:rPr>
      </w:pPr>
      <w:r w:rsidRPr="00A223F8">
        <w:rPr>
          <w:color w:val="000000"/>
          <w:shd w:val="clear" w:color="auto" w:fill="FFFFFF"/>
        </w:rPr>
        <w:t xml:space="preserve">“The </w:t>
      </w:r>
      <w:proofErr w:type="spellStart"/>
      <w:r w:rsidRPr="00A223F8">
        <w:rPr>
          <w:color w:val="000000"/>
          <w:shd w:val="clear" w:color="auto" w:fill="FFFFFF"/>
        </w:rPr>
        <w:t>benefits</w:t>
      </w:r>
      <w:proofErr w:type="spellEnd"/>
      <w:r w:rsidRPr="00A223F8">
        <w:rPr>
          <w:color w:val="000000"/>
          <w:shd w:val="clear" w:color="auto" w:fill="FFFFFF"/>
        </w:rPr>
        <w:t xml:space="preserve"> of a </w:t>
      </w:r>
      <w:proofErr w:type="spellStart"/>
      <w:r w:rsidRPr="00A223F8">
        <w:rPr>
          <w:color w:val="000000"/>
          <w:shd w:val="clear" w:color="auto" w:fill="FFFFFF"/>
        </w:rPr>
        <w:t>differentiated</w:t>
      </w:r>
      <w:proofErr w:type="spellEnd"/>
      <w:r w:rsidRPr="00A223F8">
        <w:rPr>
          <w:color w:val="000000"/>
          <w:shd w:val="clear" w:color="auto" w:fill="FFFFFF"/>
        </w:rPr>
        <w:t xml:space="preserve"> </w:t>
      </w:r>
      <w:proofErr w:type="spellStart"/>
      <w:r w:rsidRPr="00A223F8">
        <w:rPr>
          <w:color w:val="000000"/>
          <w:shd w:val="clear" w:color="auto" w:fill="FFFFFF"/>
        </w:rPr>
        <w:t>process</w:t>
      </w:r>
      <w:proofErr w:type="spellEnd"/>
      <w:r w:rsidRPr="00A223F8">
        <w:rPr>
          <w:color w:val="000000"/>
          <w:shd w:val="clear" w:color="auto" w:fill="FFFFFF"/>
        </w:rPr>
        <w:t xml:space="preserve"> </w:t>
      </w:r>
      <w:proofErr w:type="spellStart"/>
      <w:r w:rsidRPr="00A223F8">
        <w:rPr>
          <w:color w:val="000000"/>
          <w:shd w:val="clear" w:color="auto" w:fill="FFFFFF"/>
        </w:rPr>
        <w:t>in</w:t>
      </w:r>
      <w:proofErr w:type="spellEnd"/>
      <w:r w:rsidRPr="00A223F8">
        <w:rPr>
          <w:color w:val="000000"/>
          <w:shd w:val="clear" w:color="auto" w:fill="FFFFFF"/>
        </w:rPr>
        <w:t xml:space="preserve"> the </w:t>
      </w:r>
      <w:proofErr w:type="spellStart"/>
      <w:r w:rsidRPr="00A223F8">
        <w:rPr>
          <w:color w:val="000000"/>
          <w:shd w:val="clear" w:color="auto" w:fill="FFFFFF"/>
        </w:rPr>
        <w:t>classroom</w:t>
      </w:r>
      <w:proofErr w:type="spellEnd"/>
      <w:r w:rsidRPr="00A223F8">
        <w:rPr>
          <w:color w:val="000000"/>
          <w:shd w:val="clear" w:color="auto" w:fill="FFFFFF"/>
        </w:rPr>
        <w:t xml:space="preserve"> </w:t>
      </w:r>
      <w:proofErr w:type="spellStart"/>
      <w:r w:rsidRPr="00A223F8">
        <w:rPr>
          <w:color w:val="000000"/>
          <w:shd w:val="clear" w:color="auto" w:fill="FFFFFF"/>
        </w:rPr>
        <w:t>include</w:t>
      </w:r>
      <w:proofErr w:type="spellEnd"/>
      <w:r w:rsidRPr="00A223F8">
        <w:rPr>
          <w:color w:val="000000"/>
          <w:shd w:val="clear" w:color="auto" w:fill="FFFFFF"/>
        </w:rPr>
        <w:t xml:space="preserve"> </w:t>
      </w:r>
      <w:proofErr w:type="spellStart"/>
      <w:r w:rsidRPr="00A223F8">
        <w:rPr>
          <w:color w:val="000000"/>
          <w:shd w:val="clear" w:color="auto" w:fill="FFFFFF"/>
        </w:rPr>
        <w:t>greater</w:t>
      </w:r>
      <w:proofErr w:type="spellEnd"/>
      <w:r w:rsidRPr="00A223F8">
        <w:rPr>
          <w:color w:val="000000"/>
          <w:shd w:val="clear" w:color="auto" w:fill="FFFFFF"/>
        </w:rPr>
        <w:t xml:space="preserve"> </w:t>
      </w:r>
      <w:proofErr w:type="spellStart"/>
      <w:r w:rsidRPr="00A223F8">
        <w:rPr>
          <w:color w:val="000000"/>
          <w:shd w:val="clear" w:color="auto" w:fill="FFFFFF"/>
        </w:rPr>
        <w:t>student</w:t>
      </w:r>
      <w:proofErr w:type="spellEnd"/>
      <w:r w:rsidRPr="00A223F8">
        <w:rPr>
          <w:color w:val="000000"/>
          <w:shd w:val="clear" w:color="auto" w:fill="FFFFFF"/>
        </w:rPr>
        <w:t xml:space="preserve"> </w:t>
      </w:r>
      <w:proofErr w:type="spellStart"/>
      <w:r w:rsidRPr="00A223F8">
        <w:rPr>
          <w:color w:val="000000"/>
          <w:shd w:val="clear" w:color="auto" w:fill="FFFFFF"/>
        </w:rPr>
        <w:t>engagement</w:t>
      </w:r>
      <w:proofErr w:type="spellEnd"/>
      <w:r w:rsidRPr="00A223F8">
        <w:rPr>
          <w:color w:val="000000"/>
          <w:shd w:val="clear" w:color="auto" w:fill="FFFFFF"/>
        </w:rPr>
        <w:t xml:space="preserve">, </w:t>
      </w:r>
      <w:proofErr w:type="spellStart"/>
      <w:r w:rsidRPr="00A223F8">
        <w:rPr>
          <w:color w:val="000000"/>
          <w:shd w:val="clear" w:color="auto" w:fill="FFFFFF"/>
        </w:rPr>
        <w:t>social</w:t>
      </w:r>
      <w:proofErr w:type="spellEnd"/>
      <w:r w:rsidRPr="00A223F8">
        <w:rPr>
          <w:color w:val="000000"/>
          <w:shd w:val="clear" w:color="auto" w:fill="FFFFFF"/>
        </w:rPr>
        <w:t xml:space="preserve"> </w:t>
      </w:r>
      <w:proofErr w:type="spellStart"/>
      <w:r w:rsidRPr="00A223F8">
        <w:rPr>
          <w:color w:val="000000"/>
          <w:shd w:val="clear" w:color="auto" w:fill="FFFFFF"/>
        </w:rPr>
        <w:t>and</w:t>
      </w:r>
      <w:proofErr w:type="spellEnd"/>
      <w:r w:rsidRPr="00A223F8">
        <w:rPr>
          <w:color w:val="000000"/>
          <w:shd w:val="clear" w:color="auto" w:fill="FFFFFF"/>
        </w:rPr>
        <w:t xml:space="preserve"> </w:t>
      </w:r>
      <w:proofErr w:type="spellStart"/>
      <w:r w:rsidRPr="00A223F8">
        <w:rPr>
          <w:color w:val="000000"/>
          <w:shd w:val="clear" w:color="auto" w:fill="FFFFFF"/>
        </w:rPr>
        <w:t>academic</w:t>
      </w:r>
      <w:proofErr w:type="spellEnd"/>
      <w:r w:rsidRPr="00A223F8">
        <w:rPr>
          <w:color w:val="000000"/>
          <w:shd w:val="clear" w:color="auto" w:fill="FFFFFF"/>
        </w:rPr>
        <w:t xml:space="preserve"> </w:t>
      </w:r>
      <w:proofErr w:type="spellStart"/>
      <w:r w:rsidRPr="00A223F8">
        <w:rPr>
          <w:color w:val="000000"/>
          <w:shd w:val="clear" w:color="auto" w:fill="FFFFFF"/>
        </w:rPr>
        <w:t>inclusivity</w:t>
      </w:r>
      <w:proofErr w:type="spellEnd"/>
      <w:r w:rsidRPr="00A223F8">
        <w:rPr>
          <w:color w:val="000000"/>
          <w:shd w:val="clear" w:color="auto" w:fill="FFFFFF"/>
        </w:rPr>
        <w:t xml:space="preserve">, </w:t>
      </w:r>
      <w:proofErr w:type="spellStart"/>
      <w:r w:rsidRPr="00A223F8">
        <w:rPr>
          <w:color w:val="000000"/>
          <w:shd w:val="clear" w:color="auto" w:fill="FFFFFF"/>
        </w:rPr>
        <w:t>and</w:t>
      </w:r>
      <w:proofErr w:type="spellEnd"/>
      <w:r w:rsidRPr="00A223F8">
        <w:rPr>
          <w:color w:val="000000"/>
          <w:shd w:val="clear" w:color="auto" w:fill="FFFFFF"/>
        </w:rPr>
        <w:t xml:space="preserve"> </w:t>
      </w:r>
      <w:proofErr w:type="spellStart"/>
      <w:r w:rsidRPr="00A223F8">
        <w:rPr>
          <w:color w:val="000000"/>
          <w:shd w:val="clear" w:color="auto" w:fill="FFFFFF"/>
        </w:rPr>
        <w:t>greater</w:t>
      </w:r>
      <w:proofErr w:type="spellEnd"/>
      <w:r w:rsidRPr="00A223F8">
        <w:rPr>
          <w:color w:val="000000"/>
          <w:shd w:val="clear" w:color="auto" w:fill="FFFFFF"/>
        </w:rPr>
        <w:t xml:space="preserve"> </w:t>
      </w:r>
      <w:proofErr w:type="spellStart"/>
      <w:r w:rsidRPr="00A223F8">
        <w:rPr>
          <w:color w:val="000000"/>
          <w:shd w:val="clear" w:color="auto" w:fill="FFFFFF"/>
        </w:rPr>
        <w:t>confidence</w:t>
      </w:r>
      <w:proofErr w:type="spellEnd"/>
      <w:r w:rsidRPr="00A223F8">
        <w:rPr>
          <w:color w:val="000000"/>
          <w:shd w:val="clear" w:color="auto" w:fill="FFFFFF"/>
        </w:rPr>
        <w:t xml:space="preserve"> </w:t>
      </w:r>
      <w:proofErr w:type="spellStart"/>
      <w:r w:rsidRPr="00A223F8">
        <w:rPr>
          <w:color w:val="000000"/>
          <w:shd w:val="clear" w:color="auto" w:fill="FFFFFF"/>
        </w:rPr>
        <w:t>for</w:t>
      </w:r>
      <w:proofErr w:type="spellEnd"/>
      <w:r w:rsidRPr="00A223F8">
        <w:rPr>
          <w:color w:val="000000"/>
          <w:shd w:val="clear" w:color="auto" w:fill="FFFFFF"/>
        </w:rPr>
        <w:t xml:space="preserve"> </w:t>
      </w:r>
      <w:proofErr w:type="spellStart"/>
      <w:r w:rsidRPr="00A223F8">
        <w:rPr>
          <w:color w:val="000000"/>
          <w:shd w:val="clear" w:color="auto" w:fill="FFFFFF"/>
        </w:rPr>
        <w:t>students</w:t>
      </w:r>
      <w:proofErr w:type="spellEnd"/>
      <w:r w:rsidRPr="00A223F8">
        <w:rPr>
          <w:color w:val="000000"/>
          <w:shd w:val="clear" w:color="auto" w:fill="FFFFFF"/>
        </w:rPr>
        <w:t xml:space="preserve"> </w:t>
      </w:r>
      <w:proofErr w:type="spellStart"/>
      <w:r w:rsidRPr="00A223F8">
        <w:rPr>
          <w:color w:val="000000"/>
          <w:shd w:val="clear" w:color="auto" w:fill="FFFFFF"/>
        </w:rPr>
        <w:t>and</w:t>
      </w:r>
      <w:proofErr w:type="spellEnd"/>
      <w:r w:rsidRPr="00A223F8">
        <w:rPr>
          <w:color w:val="000000"/>
          <w:shd w:val="clear" w:color="auto" w:fill="FFFFFF"/>
        </w:rPr>
        <w:t xml:space="preserve"> </w:t>
      </w:r>
      <w:proofErr w:type="spellStart"/>
      <w:r w:rsidRPr="00A223F8">
        <w:rPr>
          <w:color w:val="000000"/>
          <w:shd w:val="clear" w:color="auto" w:fill="FFFFFF"/>
        </w:rPr>
        <w:t>teachers</w:t>
      </w:r>
      <w:proofErr w:type="spellEnd"/>
      <w:r w:rsidRPr="00A223F8">
        <w:rPr>
          <w:color w:val="000000"/>
          <w:shd w:val="clear" w:color="auto" w:fill="FFFFFF"/>
        </w:rPr>
        <w:t xml:space="preserve">. </w:t>
      </w:r>
      <w:proofErr w:type="spellStart"/>
      <w:r w:rsidRPr="00A223F8">
        <w:rPr>
          <w:color w:val="000000"/>
          <w:shd w:val="clear" w:color="auto" w:fill="FFFFFF"/>
        </w:rPr>
        <w:t>Differentiating</w:t>
      </w:r>
      <w:proofErr w:type="spellEnd"/>
      <w:r w:rsidRPr="00A223F8">
        <w:rPr>
          <w:color w:val="000000"/>
          <w:shd w:val="clear" w:color="auto" w:fill="FFFFFF"/>
        </w:rPr>
        <w:t xml:space="preserve"> </w:t>
      </w:r>
      <w:proofErr w:type="spellStart"/>
      <w:r w:rsidRPr="00A223F8">
        <w:rPr>
          <w:color w:val="000000"/>
          <w:shd w:val="clear" w:color="auto" w:fill="FFFFFF"/>
        </w:rPr>
        <w:t>instruction</w:t>
      </w:r>
      <w:proofErr w:type="spellEnd"/>
      <w:r w:rsidRPr="00A223F8">
        <w:rPr>
          <w:color w:val="000000"/>
          <w:shd w:val="clear" w:color="auto" w:fill="FFFFFF"/>
        </w:rPr>
        <w:t xml:space="preserve"> </w:t>
      </w:r>
      <w:proofErr w:type="spellStart"/>
      <w:r w:rsidRPr="00A223F8">
        <w:rPr>
          <w:color w:val="000000"/>
          <w:shd w:val="clear" w:color="auto" w:fill="FFFFFF"/>
        </w:rPr>
        <w:t>allows</w:t>
      </w:r>
      <w:proofErr w:type="spellEnd"/>
      <w:r w:rsidRPr="00A223F8">
        <w:rPr>
          <w:color w:val="000000"/>
          <w:shd w:val="clear" w:color="auto" w:fill="FFFFFF"/>
        </w:rPr>
        <w:t xml:space="preserve"> </w:t>
      </w:r>
      <w:proofErr w:type="spellStart"/>
      <w:r w:rsidRPr="00A223F8">
        <w:rPr>
          <w:color w:val="000000"/>
          <w:shd w:val="clear" w:color="auto" w:fill="FFFFFF"/>
        </w:rPr>
        <w:t>teachers</w:t>
      </w:r>
      <w:proofErr w:type="spellEnd"/>
      <w:r w:rsidRPr="00A223F8">
        <w:rPr>
          <w:color w:val="000000"/>
          <w:shd w:val="clear" w:color="auto" w:fill="FFFFFF"/>
        </w:rPr>
        <w:t xml:space="preserve"> to </w:t>
      </w:r>
      <w:proofErr w:type="spellStart"/>
      <w:r w:rsidRPr="00A223F8">
        <w:rPr>
          <w:color w:val="000000"/>
          <w:shd w:val="clear" w:color="auto" w:fill="FFFFFF"/>
        </w:rPr>
        <w:t>support</w:t>
      </w:r>
      <w:proofErr w:type="spellEnd"/>
      <w:r w:rsidRPr="00A223F8">
        <w:rPr>
          <w:color w:val="000000"/>
          <w:shd w:val="clear" w:color="auto" w:fill="FFFFFF"/>
        </w:rPr>
        <w:t xml:space="preserve"> </w:t>
      </w:r>
      <w:proofErr w:type="spellStart"/>
      <w:r w:rsidRPr="00A223F8">
        <w:rPr>
          <w:color w:val="000000"/>
          <w:shd w:val="clear" w:color="auto" w:fill="FFFFFF"/>
        </w:rPr>
        <w:t>each</w:t>
      </w:r>
      <w:proofErr w:type="spellEnd"/>
      <w:r w:rsidRPr="00A223F8">
        <w:rPr>
          <w:color w:val="000000"/>
          <w:shd w:val="clear" w:color="auto" w:fill="FFFFFF"/>
        </w:rPr>
        <w:t xml:space="preserve"> </w:t>
      </w:r>
      <w:proofErr w:type="spellStart"/>
      <w:r w:rsidRPr="00A223F8">
        <w:rPr>
          <w:color w:val="000000"/>
          <w:shd w:val="clear" w:color="auto" w:fill="FFFFFF"/>
        </w:rPr>
        <w:t>student</w:t>
      </w:r>
      <w:proofErr w:type="spellEnd"/>
      <w:r w:rsidRPr="00A223F8">
        <w:rPr>
          <w:color w:val="000000"/>
          <w:shd w:val="clear" w:color="auto" w:fill="FFFFFF"/>
        </w:rPr>
        <w:t xml:space="preserve"> </w:t>
      </w:r>
      <w:proofErr w:type="spellStart"/>
      <w:r w:rsidRPr="00A223F8">
        <w:rPr>
          <w:color w:val="000000"/>
          <w:shd w:val="clear" w:color="auto" w:fill="FFFFFF"/>
        </w:rPr>
        <w:t>and</w:t>
      </w:r>
      <w:proofErr w:type="spellEnd"/>
      <w:r w:rsidRPr="00A223F8">
        <w:rPr>
          <w:color w:val="000000"/>
          <w:shd w:val="clear" w:color="auto" w:fill="FFFFFF"/>
        </w:rPr>
        <w:t xml:space="preserve"> </w:t>
      </w:r>
      <w:proofErr w:type="spellStart"/>
      <w:r w:rsidRPr="00A223F8">
        <w:rPr>
          <w:color w:val="000000"/>
          <w:shd w:val="clear" w:color="auto" w:fill="FFFFFF"/>
        </w:rPr>
        <w:t>adhere</w:t>
      </w:r>
      <w:proofErr w:type="spellEnd"/>
      <w:r w:rsidRPr="00A223F8">
        <w:rPr>
          <w:color w:val="000000"/>
          <w:shd w:val="clear" w:color="auto" w:fill="FFFFFF"/>
        </w:rPr>
        <w:t xml:space="preserve"> to </w:t>
      </w:r>
      <w:proofErr w:type="spellStart"/>
      <w:r w:rsidRPr="00A223F8">
        <w:rPr>
          <w:color w:val="000000"/>
          <w:shd w:val="clear" w:color="auto" w:fill="FFFFFF"/>
        </w:rPr>
        <w:t>standards</w:t>
      </w:r>
      <w:proofErr w:type="spellEnd"/>
      <w:r w:rsidRPr="00A223F8">
        <w:rPr>
          <w:color w:val="000000"/>
          <w:shd w:val="clear" w:color="auto" w:fill="FFFFFF"/>
        </w:rPr>
        <w:t xml:space="preserve"> </w:t>
      </w:r>
      <w:proofErr w:type="spellStart"/>
      <w:r w:rsidRPr="00A223F8">
        <w:rPr>
          <w:color w:val="000000"/>
          <w:shd w:val="clear" w:color="auto" w:fill="FFFFFF"/>
        </w:rPr>
        <w:t>and</w:t>
      </w:r>
      <w:proofErr w:type="spellEnd"/>
      <w:r w:rsidRPr="00A223F8">
        <w:rPr>
          <w:color w:val="000000"/>
          <w:shd w:val="clear" w:color="auto" w:fill="FFFFFF"/>
        </w:rPr>
        <w:t xml:space="preserve"> </w:t>
      </w:r>
      <w:proofErr w:type="spellStart"/>
      <w:r w:rsidRPr="00A223F8">
        <w:rPr>
          <w:color w:val="000000"/>
          <w:shd w:val="clear" w:color="auto" w:fill="FFFFFF"/>
        </w:rPr>
        <w:t>curriculum</w:t>
      </w:r>
      <w:proofErr w:type="spellEnd"/>
      <w:r w:rsidRPr="00A223F8">
        <w:rPr>
          <w:color w:val="000000"/>
          <w:shd w:val="clear" w:color="auto" w:fill="FFFFFF"/>
        </w:rPr>
        <w:t xml:space="preserve"> </w:t>
      </w:r>
      <w:proofErr w:type="spellStart"/>
      <w:r w:rsidRPr="00A223F8">
        <w:rPr>
          <w:color w:val="000000"/>
          <w:shd w:val="clear" w:color="auto" w:fill="FFFFFF"/>
        </w:rPr>
        <w:t>guides</w:t>
      </w:r>
      <w:proofErr w:type="spellEnd"/>
      <w:r w:rsidRPr="00A223F8">
        <w:rPr>
          <w:color w:val="000000"/>
          <w:shd w:val="clear" w:color="auto" w:fill="FFFFFF"/>
        </w:rPr>
        <w:t>.”</w:t>
      </w:r>
    </w:p>
    <w:p w14:paraId="7B78E6E3" w14:textId="77777777" w:rsidR="00C5112B" w:rsidRDefault="00C5112B" w:rsidP="00C5112B">
      <w:pPr>
        <w:jc w:val="right"/>
      </w:pPr>
      <w:r>
        <w:lastRenderedPageBreak/>
        <w:t>(</w:t>
      </w:r>
      <w:hyperlink r:id="rId11" w:anchor=":~:text=The%20benefits%20of%20a%20differentiated,to%20standards%20and%20curriculum%20guides" w:history="1">
        <w:r w:rsidRPr="00084E72">
          <w:rPr>
            <w:rStyle w:val="Hyperlink"/>
          </w:rPr>
          <w:t>https://www.hmhco.com/blog/benefits-of-differentiation-in-the-classroom#:~:text=The%20benefits%20of%20a%20differentiated,to%20standards%20and%20curriculum%20guides</w:t>
        </w:r>
      </w:hyperlink>
      <w:r w:rsidRPr="00A44885">
        <w:t>.</w:t>
      </w:r>
      <w:r>
        <w:t>)</w:t>
      </w:r>
    </w:p>
    <w:p w14:paraId="57707917" w14:textId="77777777" w:rsidR="005417F8" w:rsidRDefault="005417F8" w:rsidP="00C5112B">
      <w:pPr>
        <w:tabs>
          <w:tab w:val="left" w:pos="4050"/>
        </w:tabs>
      </w:pPr>
      <w:r w:rsidRPr="005417F8">
        <w:t>Ond, er bod fy adnoddau a fy narpariaeth barhaus efo manteision ac yn cael i  gwmpasu tu yn y cwricwlwm, mae heriau yn gallu digwydd sydd yn achosi problemau. Un her sydd yn gallu digwydd yw gall diffyg canolbwyntio ambell i ddisgybl achosi problemau i addysg y plant yr unigolyn a disgyblion eraill. Gall hyn cael ei datrys trwy ddefnyddio llais y disgybl, bydd hyn yn rhoi mantais o blant sy’n cael y cyfle i roi awgrymiadau am dasgau gwahanol.</w:t>
      </w:r>
    </w:p>
    <w:p w14:paraId="431D60D6" w14:textId="4EA2D274" w:rsidR="00C5112B" w:rsidRDefault="00C5112B" w:rsidP="00C5112B">
      <w:pPr>
        <w:tabs>
          <w:tab w:val="left" w:pos="4050"/>
        </w:tabs>
        <w:rPr>
          <w:b/>
          <w:bCs/>
          <w:u w:val="single"/>
        </w:rPr>
      </w:pPr>
      <w:r>
        <w:rPr>
          <w:b/>
          <w:bCs/>
          <w:u w:val="single"/>
        </w:rPr>
        <w:t>Casgliad</w:t>
      </w:r>
    </w:p>
    <w:p w14:paraId="3B2A449C" w14:textId="77777777" w:rsidR="008941BF" w:rsidRDefault="008941BF" w:rsidP="00C5112B">
      <w:pPr>
        <w:tabs>
          <w:tab w:val="left" w:pos="4050"/>
        </w:tabs>
      </w:pPr>
      <w:r w:rsidRPr="008941BF">
        <w:t xml:space="preserve">Mae’r fframweithiau tu fewn y cwricwlwm yn dal pwysigrwydd sylweddol sy’n siapio addysgu, dysgu, ac agweddau amrywiol ar addysg sy’n cael i ddarparu gan yr ysgol. Mae’r fframweithiau Llythrennedd, Rhifedd a Chymhwysedd Digidol sy’n bresennol tu mewn i Gwricwlwm i Gymru yn chwarae rhan ganolog wrth lunio addysg drwy bwysleisio sgiliau hanfodol ar gyfer dysgu, bywyd a gwaith. Maent yn dylanwadu ar arferion addysgu, deilliannau dysgu, strategaethau asesu, ac agweddau ehangach ar weithrediad yr ysgol, gan baratoi myfyrwyr ar gyfer llwyddiant mewn byd sy'n datblygu'n gyflym. </w:t>
      </w:r>
    </w:p>
    <w:p w14:paraId="2E1E253E" w14:textId="73E2A216" w:rsidR="00084297" w:rsidRDefault="00F15B5F" w:rsidP="00122505">
      <w:pPr>
        <w:tabs>
          <w:tab w:val="left" w:pos="4050"/>
        </w:tabs>
      </w:pPr>
      <w:r w:rsidRPr="00F15B5F">
        <w:t>Bydd dysgu trawsgwricwlaidd yn dylanwadu arno i pan rwyf yn addysgu tu mewn ysgol oherwydd trwy addysgu yn drawsgwricwlaidd bydd yn datblygu sgiliau fy hun ac yn bwrw llawer o’r Safonau Proffesiynol (SAC). Mae yna pum gwahanol Safon sy’n bresennol tu mewn SAC. Y pum safon yma yw: Addysgeg, Cydweithredu, Arloesi, Dysgu Proffesiynol, Arweinyddiaeth. Tu mewn y 5 safon yma mae yna 3 tu mewn Addysgeg sef Mireinio Addysgu, Hyrwyddo Dysgu, Dylanwadu ar Ddysgwyr. Mae yna 3 targed byddwn i yn eisiau cyflawni yn ystod fy amser yn ysgol. Un o’r targedau yma yw gwahaniaethu yn gywir ac i wneud y dasg yn gyraeddadwy ac yn gynhwysol. Bydd hyn yn helpu i gadw diddordeb disgyblion yn y gwaith. Targed arall rydym eisiau cyflawni yn yr ysgol yw cynnwys Themâu Trawsgwricwlaidd sydd yn dod o dan Hyrwyddo dysgu yn y Safonau Proffesiynol. Bydd hyn yn fy helpu i ddefnyddio'r cwricwlwm i addysgu’r plant a hefyd gallwn ddatblygu fy sgiliau hunain a helpu fy hun i addysgu’r plant</w:t>
      </w:r>
      <w:r w:rsidR="00C5112B">
        <w:t xml:space="preserve">. </w:t>
      </w:r>
      <w:r w:rsidR="00464F52" w:rsidRPr="00464F52">
        <w:t>Y trydydd targed rydw i yn bwriadu i gyflawni yw gweithio gyda chydweithwyr yn yr ysgol sydd yn dod o dan gydweithredu. Bydd hyn yn fy helpu i weithio’n drefnus ac yn adeiladol gydag ystod o gydweithwyr i wella profiad dysgwyr y nodwedd gyson o waith yr athro. Myfyrir ar ddatblygu arbenigedd, a hynny wedi’i strwythuro ac yn broses bersonol neu gydweithredol, fel sy’n briodol (Safonau Proffesiynol). Felly trwy gydol fy amser fas yn ysgol bydd y Safonau Proffesiynol yn helpu cysylltu gyda’r cwestiwn ac yn dangos fod addysgu a dysgu yn drawsgwricwlaidd yn dylanwadu arno athrawon.</w:t>
      </w:r>
    </w:p>
    <w:p w14:paraId="51DF4208" w14:textId="77777777" w:rsidR="00DE2EED" w:rsidRDefault="00DE2EED" w:rsidP="00122505">
      <w:pPr>
        <w:tabs>
          <w:tab w:val="left" w:pos="4050"/>
        </w:tabs>
      </w:pPr>
    </w:p>
    <w:p w14:paraId="5F051F93" w14:textId="77777777" w:rsidR="00464F52" w:rsidRDefault="00464F52" w:rsidP="00122505">
      <w:pPr>
        <w:tabs>
          <w:tab w:val="left" w:pos="4050"/>
        </w:tabs>
      </w:pPr>
    </w:p>
    <w:p w14:paraId="260428A6" w14:textId="77777777" w:rsidR="00464F52" w:rsidRDefault="00464F52" w:rsidP="00122505">
      <w:pPr>
        <w:tabs>
          <w:tab w:val="left" w:pos="4050"/>
        </w:tabs>
      </w:pPr>
      <w:r>
        <w:t>Geiriau 1</w:t>
      </w:r>
      <w:r w:rsidR="008F75EF">
        <w:t>937</w:t>
      </w:r>
    </w:p>
    <w:p w14:paraId="09353CAC" w14:textId="77777777" w:rsidR="008F75EF" w:rsidRDefault="008F75EF" w:rsidP="00122505">
      <w:pPr>
        <w:tabs>
          <w:tab w:val="left" w:pos="4050"/>
        </w:tabs>
      </w:pPr>
    </w:p>
    <w:p w14:paraId="5A655120" w14:textId="77777777" w:rsidR="008F75EF" w:rsidRPr="008F75EF" w:rsidRDefault="008F75EF" w:rsidP="008F75EF">
      <w:pPr>
        <w:spacing w:after="240" w:line="360" w:lineRule="auto"/>
        <w:outlineLvl w:val="0"/>
        <w:rPr>
          <w:rFonts w:ascii="Times New Roman" w:eastAsia="Times New Roman" w:hAnsi="Times New Roman" w:cs="Times New Roman"/>
          <w:b/>
          <w:bCs/>
          <w:kern w:val="36"/>
          <w:sz w:val="36"/>
          <w:szCs w:val="36"/>
          <w:lang w:val="en-GB" w:eastAsia="en-GB"/>
          <w14:ligatures w14:val="none"/>
        </w:rPr>
      </w:pPr>
      <w:proofErr w:type="spellStart"/>
      <w:r w:rsidRPr="008F75EF">
        <w:rPr>
          <w:rFonts w:ascii="Times New Roman" w:eastAsia="Times New Roman" w:hAnsi="Times New Roman" w:cs="Times New Roman"/>
          <w:b/>
          <w:bCs/>
          <w:kern w:val="36"/>
          <w:sz w:val="36"/>
          <w:szCs w:val="36"/>
          <w:lang w:val="en-GB" w:eastAsia="en-GB"/>
          <w14:ligatures w14:val="none"/>
        </w:rPr>
        <w:t>R</w:t>
      </w:r>
      <w:r>
        <w:rPr>
          <w:rFonts w:ascii="Times New Roman" w:eastAsia="Times New Roman" w:hAnsi="Times New Roman" w:cs="Times New Roman"/>
          <w:b/>
          <w:bCs/>
          <w:kern w:val="36"/>
          <w:sz w:val="36"/>
          <w:szCs w:val="36"/>
          <w:lang w:val="en-GB" w:eastAsia="en-GB"/>
          <w14:ligatures w14:val="none"/>
        </w:rPr>
        <w:t>hestr</w:t>
      </w:r>
      <w:proofErr w:type="spellEnd"/>
      <w:r>
        <w:rPr>
          <w:rFonts w:ascii="Times New Roman" w:eastAsia="Times New Roman" w:hAnsi="Times New Roman" w:cs="Times New Roman"/>
          <w:b/>
          <w:bCs/>
          <w:kern w:val="36"/>
          <w:sz w:val="36"/>
          <w:szCs w:val="36"/>
          <w:lang w:val="en-GB" w:eastAsia="en-GB"/>
          <w14:ligatures w14:val="none"/>
        </w:rPr>
        <w:t xml:space="preserve"> </w:t>
      </w:r>
      <w:proofErr w:type="spellStart"/>
      <w:r>
        <w:rPr>
          <w:rFonts w:ascii="Times New Roman" w:eastAsia="Times New Roman" w:hAnsi="Times New Roman" w:cs="Times New Roman"/>
          <w:b/>
          <w:bCs/>
          <w:kern w:val="36"/>
          <w:sz w:val="36"/>
          <w:szCs w:val="36"/>
          <w:lang w:val="en-GB" w:eastAsia="en-GB"/>
          <w14:ligatures w14:val="none"/>
        </w:rPr>
        <w:t>Cyfeirio</w:t>
      </w:r>
      <w:proofErr w:type="spellEnd"/>
    </w:p>
    <w:p w14:paraId="7BE60CC4"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 xml:space="preserve">Barnes, J. (2011) </w:t>
      </w:r>
      <w:r w:rsidRPr="008F75EF">
        <w:rPr>
          <w:rFonts w:ascii="Times New Roman" w:eastAsia="Times New Roman" w:hAnsi="Times New Roman" w:cs="Times New Roman"/>
          <w:i/>
          <w:iCs/>
          <w:kern w:val="0"/>
          <w:lang w:val="en-GB" w:eastAsia="en-GB"/>
          <w14:ligatures w14:val="none"/>
        </w:rPr>
        <w:t>Cross-Curricular Learning 3-14</w:t>
      </w:r>
      <w:r w:rsidRPr="008F75EF">
        <w:rPr>
          <w:rFonts w:ascii="Times New Roman" w:eastAsia="Times New Roman" w:hAnsi="Times New Roman" w:cs="Times New Roman"/>
          <w:kern w:val="0"/>
          <w:lang w:val="en-GB" w:eastAsia="en-GB"/>
          <w14:ligatures w14:val="none"/>
        </w:rPr>
        <w:t>. London: SAGE Publications, pp. 274–275.</w:t>
      </w:r>
    </w:p>
    <w:p w14:paraId="4384BABB"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 xml:space="preserve">Cymru, L. (no date a) </w:t>
      </w:r>
      <w:proofErr w:type="spellStart"/>
      <w:r w:rsidRPr="008F75EF">
        <w:rPr>
          <w:rFonts w:ascii="Times New Roman" w:eastAsia="Times New Roman" w:hAnsi="Times New Roman" w:cs="Times New Roman"/>
          <w:i/>
          <w:iCs/>
          <w:kern w:val="0"/>
          <w:lang w:val="en-GB" w:eastAsia="en-GB"/>
          <w14:ligatures w14:val="none"/>
        </w:rPr>
        <w:t>Cwricwlwm</w:t>
      </w:r>
      <w:proofErr w:type="spellEnd"/>
      <w:r w:rsidRPr="008F75EF">
        <w:rPr>
          <w:rFonts w:ascii="Times New Roman" w:eastAsia="Times New Roman" w:hAnsi="Times New Roman" w:cs="Times New Roman"/>
          <w:i/>
          <w:iCs/>
          <w:kern w:val="0"/>
          <w:lang w:val="en-GB" w:eastAsia="en-GB"/>
          <w14:ligatures w14:val="none"/>
        </w:rPr>
        <w:t xml:space="preserve"> i </w:t>
      </w:r>
      <w:proofErr w:type="spellStart"/>
      <w:r w:rsidRPr="008F75EF">
        <w:rPr>
          <w:rFonts w:ascii="Times New Roman" w:eastAsia="Times New Roman" w:hAnsi="Times New Roman" w:cs="Times New Roman"/>
          <w:i/>
          <w:iCs/>
          <w:kern w:val="0"/>
          <w:lang w:val="en-GB" w:eastAsia="en-GB"/>
          <w14:ligatures w14:val="none"/>
        </w:rPr>
        <w:t>Gymru</w:t>
      </w:r>
      <w:proofErr w:type="spellEnd"/>
      <w:r w:rsidRPr="008F75EF">
        <w:rPr>
          <w:rFonts w:ascii="Times New Roman" w:eastAsia="Times New Roman" w:hAnsi="Times New Roman" w:cs="Times New Roman"/>
          <w:i/>
          <w:iCs/>
          <w:kern w:val="0"/>
          <w:lang w:val="en-GB" w:eastAsia="en-GB"/>
          <w14:ligatures w14:val="none"/>
        </w:rPr>
        <w:t xml:space="preserve"> - Hwb</w:t>
      </w:r>
      <w:r w:rsidRPr="008F75EF">
        <w:rPr>
          <w:rFonts w:ascii="Times New Roman" w:eastAsia="Times New Roman" w:hAnsi="Times New Roman" w:cs="Times New Roman"/>
          <w:kern w:val="0"/>
          <w:lang w:val="en-GB" w:eastAsia="en-GB"/>
          <w14:ligatures w14:val="none"/>
        </w:rPr>
        <w:t xml:space="preserve">, </w:t>
      </w:r>
      <w:proofErr w:type="spellStart"/>
      <w:proofErr w:type="gramStart"/>
      <w:r w:rsidRPr="008F75EF">
        <w:rPr>
          <w:rFonts w:ascii="Times New Roman" w:eastAsia="Times New Roman" w:hAnsi="Times New Roman" w:cs="Times New Roman"/>
          <w:i/>
          <w:iCs/>
          <w:kern w:val="0"/>
          <w:lang w:val="en-GB" w:eastAsia="en-GB"/>
          <w14:ligatures w14:val="none"/>
        </w:rPr>
        <w:t>hwb.gov.wales</w:t>
      </w:r>
      <w:proofErr w:type="spellEnd"/>
      <w:proofErr w:type="gramEnd"/>
      <w:r w:rsidRPr="008F75EF">
        <w:rPr>
          <w:rFonts w:ascii="Times New Roman" w:eastAsia="Times New Roman" w:hAnsi="Times New Roman" w:cs="Times New Roman"/>
          <w:kern w:val="0"/>
          <w:lang w:val="en-GB" w:eastAsia="en-GB"/>
          <w14:ligatures w14:val="none"/>
        </w:rPr>
        <w:t>. Available at: https://hwb.gov.wales/cwricwlwm-i-gymru/.</w:t>
      </w:r>
    </w:p>
    <w:p w14:paraId="55FC77C4"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 xml:space="preserve">Cymru, L. (no date b) </w:t>
      </w:r>
      <w:proofErr w:type="spellStart"/>
      <w:r w:rsidRPr="008F75EF">
        <w:rPr>
          <w:rFonts w:ascii="Times New Roman" w:eastAsia="Times New Roman" w:hAnsi="Times New Roman" w:cs="Times New Roman"/>
          <w:i/>
          <w:iCs/>
          <w:kern w:val="0"/>
          <w:lang w:val="en-GB" w:eastAsia="en-GB"/>
          <w14:ligatures w14:val="none"/>
        </w:rPr>
        <w:t>Datblygu</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gweledigaeth</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ar</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gyfer</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cynllunio</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cwricwlwm</w:t>
      </w:r>
      <w:proofErr w:type="spellEnd"/>
      <w:r w:rsidRPr="008F75EF">
        <w:rPr>
          <w:rFonts w:ascii="Times New Roman" w:eastAsia="Times New Roman" w:hAnsi="Times New Roman" w:cs="Times New Roman"/>
          <w:i/>
          <w:iCs/>
          <w:kern w:val="0"/>
          <w:lang w:val="en-GB" w:eastAsia="en-GB"/>
          <w14:ligatures w14:val="none"/>
        </w:rPr>
        <w:t xml:space="preserve"> - Hwb</w:t>
      </w:r>
      <w:r w:rsidRPr="008F75EF">
        <w:rPr>
          <w:rFonts w:ascii="Times New Roman" w:eastAsia="Times New Roman" w:hAnsi="Times New Roman" w:cs="Times New Roman"/>
          <w:kern w:val="0"/>
          <w:lang w:val="en-GB" w:eastAsia="en-GB"/>
          <w14:ligatures w14:val="none"/>
        </w:rPr>
        <w:t xml:space="preserve">, </w:t>
      </w:r>
      <w:proofErr w:type="spellStart"/>
      <w:proofErr w:type="gramStart"/>
      <w:r w:rsidRPr="008F75EF">
        <w:rPr>
          <w:rFonts w:ascii="Times New Roman" w:eastAsia="Times New Roman" w:hAnsi="Times New Roman" w:cs="Times New Roman"/>
          <w:i/>
          <w:iCs/>
          <w:kern w:val="0"/>
          <w:lang w:val="en-GB" w:eastAsia="en-GB"/>
          <w14:ligatures w14:val="none"/>
        </w:rPr>
        <w:t>hwb.gov.wales</w:t>
      </w:r>
      <w:proofErr w:type="spellEnd"/>
      <w:proofErr w:type="gramEnd"/>
      <w:r w:rsidRPr="008F75EF">
        <w:rPr>
          <w:rFonts w:ascii="Times New Roman" w:eastAsia="Times New Roman" w:hAnsi="Times New Roman" w:cs="Times New Roman"/>
          <w:kern w:val="0"/>
          <w:lang w:val="en-GB" w:eastAsia="en-GB"/>
          <w14:ligatures w14:val="none"/>
        </w:rPr>
        <w:t>. Available at: https://hwb.gov.wales/cwricwlwm-i-gymru/cynllunio-eich-cwricwlwm/datblygu-gweledigaeth-ar-gyfer-cynllunio-cwricwlwm/#curriculum-design-and-the-four-purposes.</w:t>
      </w:r>
    </w:p>
    <w:p w14:paraId="518B8041"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 xml:space="preserve">Cymru, L. (no date c) </w:t>
      </w:r>
      <w:proofErr w:type="spellStart"/>
      <w:r w:rsidRPr="008F75EF">
        <w:rPr>
          <w:rFonts w:ascii="Times New Roman" w:eastAsia="Times New Roman" w:hAnsi="Times New Roman" w:cs="Times New Roman"/>
          <w:i/>
          <w:iCs/>
          <w:kern w:val="0"/>
          <w:lang w:val="en-GB" w:eastAsia="en-GB"/>
          <w14:ligatures w14:val="none"/>
        </w:rPr>
        <w:t>Fframweithiau</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sgiliau</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trawsgwricwlaidd</w:t>
      </w:r>
      <w:proofErr w:type="spellEnd"/>
      <w:r w:rsidRPr="008F75EF">
        <w:rPr>
          <w:rFonts w:ascii="Times New Roman" w:eastAsia="Times New Roman" w:hAnsi="Times New Roman" w:cs="Times New Roman"/>
          <w:i/>
          <w:iCs/>
          <w:kern w:val="0"/>
          <w:lang w:val="en-GB" w:eastAsia="en-GB"/>
          <w14:ligatures w14:val="none"/>
        </w:rPr>
        <w:t xml:space="preserve"> - Hwb</w:t>
      </w:r>
      <w:r w:rsidRPr="008F75EF">
        <w:rPr>
          <w:rFonts w:ascii="Times New Roman" w:eastAsia="Times New Roman" w:hAnsi="Times New Roman" w:cs="Times New Roman"/>
          <w:kern w:val="0"/>
          <w:lang w:val="en-GB" w:eastAsia="en-GB"/>
          <w14:ligatures w14:val="none"/>
        </w:rPr>
        <w:t xml:space="preserve">, </w:t>
      </w:r>
      <w:proofErr w:type="spellStart"/>
      <w:proofErr w:type="gramStart"/>
      <w:r w:rsidRPr="008F75EF">
        <w:rPr>
          <w:rFonts w:ascii="Times New Roman" w:eastAsia="Times New Roman" w:hAnsi="Times New Roman" w:cs="Times New Roman"/>
          <w:i/>
          <w:iCs/>
          <w:kern w:val="0"/>
          <w:lang w:val="en-GB" w:eastAsia="en-GB"/>
          <w14:ligatures w14:val="none"/>
        </w:rPr>
        <w:t>hwb.gov.wales</w:t>
      </w:r>
      <w:proofErr w:type="spellEnd"/>
      <w:proofErr w:type="gramEnd"/>
      <w:r w:rsidRPr="008F75EF">
        <w:rPr>
          <w:rFonts w:ascii="Times New Roman" w:eastAsia="Times New Roman" w:hAnsi="Times New Roman" w:cs="Times New Roman"/>
          <w:kern w:val="0"/>
          <w:lang w:val="en-GB" w:eastAsia="en-GB"/>
          <w14:ligatures w14:val="none"/>
        </w:rPr>
        <w:t>. Available at: https://hwb.gov.wales/cwricwlwm-i-gymru/fframweithiau-sgiliau-trawsgwricwlaidd/.</w:t>
      </w:r>
    </w:p>
    <w:p w14:paraId="6FC42696"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 xml:space="preserve">Cymru, L. (no date d) </w:t>
      </w:r>
      <w:proofErr w:type="spellStart"/>
      <w:r w:rsidRPr="008F75EF">
        <w:rPr>
          <w:rFonts w:ascii="Times New Roman" w:eastAsia="Times New Roman" w:hAnsi="Times New Roman" w:cs="Times New Roman"/>
          <w:i/>
          <w:iCs/>
          <w:kern w:val="0"/>
          <w:lang w:val="en-GB" w:eastAsia="en-GB"/>
          <w14:ligatures w14:val="none"/>
        </w:rPr>
        <w:t>Ieithoedd</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Llythrennedd</w:t>
      </w:r>
      <w:proofErr w:type="spellEnd"/>
      <w:r w:rsidRPr="008F75EF">
        <w:rPr>
          <w:rFonts w:ascii="Times New Roman" w:eastAsia="Times New Roman" w:hAnsi="Times New Roman" w:cs="Times New Roman"/>
          <w:i/>
          <w:iCs/>
          <w:kern w:val="0"/>
          <w:lang w:val="en-GB" w:eastAsia="en-GB"/>
          <w14:ligatures w14:val="none"/>
        </w:rPr>
        <w:t xml:space="preserve"> a </w:t>
      </w:r>
      <w:proofErr w:type="spellStart"/>
      <w:r w:rsidRPr="008F75EF">
        <w:rPr>
          <w:rFonts w:ascii="Times New Roman" w:eastAsia="Times New Roman" w:hAnsi="Times New Roman" w:cs="Times New Roman"/>
          <w:i/>
          <w:iCs/>
          <w:kern w:val="0"/>
          <w:lang w:val="en-GB" w:eastAsia="en-GB"/>
          <w14:ligatures w14:val="none"/>
        </w:rPr>
        <w:t>Chyfathrebu</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Cyflwyniad</w:t>
      </w:r>
      <w:proofErr w:type="spellEnd"/>
      <w:r w:rsidRPr="008F75EF">
        <w:rPr>
          <w:rFonts w:ascii="Times New Roman" w:eastAsia="Times New Roman" w:hAnsi="Times New Roman" w:cs="Times New Roman"/>
          <w:i/>
          <w:iCs/>
          <w:kern w:val="0"/>
          <w:lang w:val="en-GB" w:eastAsia="en-GB"/>
          <w14:ligatures w14:val="none"/>
        </w:rPr>
        <w:t xml:space="preserve"> - Hwb</w:t>
      </w:r>
      <w:r w:rsidRPr="008F75EF">
        <w:rPr>
          <w:rFonts w:ascii="Times New Roman" w:eastAsia="Times New Roman" w:hAnsi="Times New Roman" w:cs="Times New Roman"/>
          <w:kern w:val="0"/>
          <w:lang w:val="en-GB" w:eastAsia="en-GB"/>
          <w14:ligatures w14:val="none"/>
        </w:rPr>
        <w:t xml:space="preserve">, </w:t>
      </w:r>
      <w:proofErr w:type="spellStart"/>
      <w:proofErr w:type="gramStart"/>
      <w:r w:rsidRPr="008F75EF">
        <w:rPr>
          <w:rFonts w:ascii="Times New Roman" w:eastAsia="Times New Roman" w:hAnsi="Times New Roman" w:cs="Times New Roman"/>
          <w:i/>
          <w:iCs/>
          <w:kern w:val="0"/>
          <w:lang w:val="en-GB" w:eastAsia="en-GB"/>
          <w14:ligatures w14:val="none"/>
        </w:rPr>
        <w:t>hwb.gov.wales</w:t>
      </w:r>
      <w:proofErr w:type="spellEnd"/>
      <w:proofErr w:type="gramEnd"/>
      <w:r w:rsidRPr="008F75EF">
        <w:rPr>
          <w:rFonts w:ascii="Times New Roman" w:eastAsia="Times New Roman" w:hAnsi="Times New Roman" w:cs="Times New Roman"/>
          <w:kern w:val="0"/>
          <w:lang w:val="en-GB" w:eastAsia="en-GB"/>
          <w14:ligatures w14:val="none"/>
        </w:rPr>
        <w:t>. Available at: https://hwb.gov.wales/cwricwlwm-i-gymru/ieithoedd-llythrennedd-a-chyfathrebu/.</w:t>
      </w:r>
    </w:p>
    <w:p w14:paraId="530934B0"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Cymru, L. (no date e). Available at: https://hwb.gov.wales/api/storage/fc420cab-f7cf-4dbc-9794-f17f435ddccb/safonau-proffesiynol-ar-gyfer-cynorthwyo-addysgu-pdf-rhyngweithiol-ar-gyfer-cyfrifiaduron-personol.pdf (Accessed: 18 March 2024).</w:t>
      </w:r>
    </w:p>
    <w:p w14:paraId="233728DE"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 xml:space="preserve">Estyn (2018) </w:t>
      </w:r>
      <w:r w:rsidRPr="008F75EF">
        <w:rPr>
          <w:rFonts w:ascii="Times New Roman" w:eastAsia="Times New Roman" w:hAnsi="Times New Roman" w:cs="Times New Roman"/>
          <w:i/>
          <w:iCs/>
          <w:kern w:val="0"/>
          <w:lang w:val="en-GB" w:eastAsia="en-GB"/>
          <w14:ligatures w14:val="none"/>
        </w:rPr>
        <w:t>Schools need a clear vision for the new digital competence framework | Estyn</w:t>
      </w:r>
      <w:r w:rsidRPr="008F75EF">
        <w:rPr>
          <w:rFonts w:ascii="Times New Roman" w:eastAsia="Times New Roman" w:hAnsi="Times New Roman" w:cs="Times New Roman"/>
          <w:kern w:val="0"/>
          <w:lang w:val="en-GB" w:eastAsia="en-GB"/>
          <w14:ligatures w14:val="none"/>
        </w:rPr>
        <w:t xml:space="preserve">, </w:t>
      </w:r>
      <w:r w:rsidRPr="008F75EF">
        <w:rPr>
          <w:rFonts w:ascii="Times New Roman" w:eastAsia="Times New Roman" w:hAnsi="Times New Roman" w:cs="Times New Roman"/>
          <w:i/>
          <w:iCs/>
          <w:kern w:val="0"/>
          <w:lang w:val="en-GB" w:eastAsia="en-GB"/>
          <w14:ligatures w14:val="none"/>
        </w:rPr>
        <w:t>www.estyn.gov.wales</w:t>
      </w:r>
      <w:r w:rsidRPr="008F75EF">
        <w:rPr>
          <w:rFonts w:ascii="Times New Roman" w:eastAsia="Times New Roman" w:hAnsi="Times New Roman" w:cs="Times New Roman"/>
          <w:kern w:val="0"/>
          <w:lang w:val="en-GB" w:eastAsia="en-GB"/>
          <w14:ligatures w14:val="none"/>
        </w:rPr>
        <w:t>. Available at: https://www.estyn.gov.wales/news/schools-need-clear-vision-new-digital-competence-framework (Accessed: 15 April 2024).</w:t>
      </w:r>
    </w:p>
    <w:p w14:paraId="162799D4"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 xml:space="preserve">Kelly, L. and Stead, D. (2013) </w:t>
      </w:r>
      <w:r w:rsidRPr="008F75EF">
        <w:rPr>
          <w:rFonts w:ascii="Times New Roman" w:eastAsia="Times New Roman" w:hAnsi="Times New Roman" w:cs="Times New Roman"/>
          <w:i/>
          <w:iCs/>
          <w:kern w:val="0"/>
          <w:lang w:val="en-GB" w:eastAsia="en-GB"/>
          <w14:ligatures w14:val="none"/>
        </w:rPr>
        <w:t xml:space="preserve">Enhancing primary </w:t>
      </w:r>
      <w:proofErr w:type="gramStart"/>
      <w:r w:rsidRPr="008F75EF">
        <w:rPr>
          <w:rFonts w:ascii="Times New Roman" w:eastAsia="Times New Roman" w:hAnsi="Times New Roman" w:cs="Times New Roman"/>
          <w:i/>
          <w:iCs/>
          <w:kern w:val="0"/>
          <w:lang w:val="en-GB" w:eastAsia="en-GB"/>
          <w14:ligatures w14:val="none"/>
        </w:rPr>
        <w:t>science :</w:t>
      </w:r>
      <w:proofErr w:type="gramEnd"/>
      <w:r w:rsidRPr="008F75EF">
        <w:rPr>
          <w:rFonts w:ascii="Times New Roman" w:eastAsia="Times New Roman" w:hAnsi="Times New Roman" w:cs="Times New Roman"/>
          <w:i/>
          <w:iCs/>
          <w:kern w:val="0"/>
          <w:lang w:val="en-GB" w:eastAsia="en-GB"/>
          <w14:ligatures w14:val="none"/>
        </w:rPr>
        <w:t xml:space="preserve"> developing effective cross-curricular links</w:t>
      </w:r>
      <w:r w:rsidRPr="008F75EF">
        <w:rPr>
          <w:rFonts w:ascii="Times New Roman" w:eastAsia="Times New Roman" w:hAnsi="Times New Roman" w:cs="Times New Roman"/>
          <w:kern w:val="0"/>
          <w:lang w:val="en-GB" w:eastAsia="en-GB"/>
          <w14:ligatures w14:val="none"/>
        </w:rPr>
        <w:t>. Maidenhead: Open Univ. Press.</w:t>
      </w:r>
    </w:p>
    <w:p w14:paraId="084510F1"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lastRenderedPageBreak/>
        <w:t xml:space="preserve">Kerry, T. (2015) </w:t>
      </w:r>
      <w:r w:rsidRPr="008F75EF">
        <w:rPr>
          <w:rFonts w:ascii="Times New Roman" w:eastAsia="Times New Roman" w:hAnsi="Times New Roman" w:cs="Times New Roman"/>
          <w:i/>
          <w:iCs/>
          <w:kern w:val="0"/>
          <w:lang w:val="en-GB" w:eastAsia="en-GB"/>
          <w14:ligatures w14:val="none"/>
        </w:rPr>
        <w:t>Cross-curricular Teaching in the Primary School</w:t>
      </w:r>
      <w:r w:rsidRPr="008F75EF">
        <w:rPr>
          <w:rFonts w:ascii="Times New Roman" w:eastAsia="Times New Roman" w:hAnsi="Times New Roman" w:cs="Times New Roman"/>
          <w:kern w:val="0"/>
          <w:lang w:val="en-GB" w:eastAsia="en-GB"/>
          <w14:ligatures w14:val="none"/>
        </w:rPr>
        <w:t xml:space="preserve">. 2nd </w:t>
      </w:r>
      <w:proofErr w:type="spellStart"/>
      <w:r w:rsidRPr="008F75EF">
        <w:rPr>
          <w:rFonts w:ascii="Times New Roman" w:eastAsia="Times New Roman" w:hAnsi="Times New Roman" w:cs="Times New Roman"/>
          <w:kern w:val="0"/>
          <w:lang w:val="en-GB" w:eastAsia="en-GB"/>
          <w14:ligatures w14:val="none"/>
        </w:rPr>
        <w:t>edn</w:t>
      </w:r>
      <w:proofErr w:type="spellEnd"/>
      <w:r w:rsidRPr="008F75EF">
        <w:rPr>
          <w:rFonts w:ascii="Times New Roman" w:eastAsia="Times New Roman" w:hAnsi="Times New Roman" w:cs="Times New Roman"/>
          <w:kern w:val="0"/>
          <w:lang w:val="en-GB" w:eastAsia="en-GB"/>
          <w14:ligatures w14:val="none"/>
        </w:rPr>
        <w:t>. London: Taylor &amp; Francis.</w:t>
      </w:r>
    </w:p>
    <w:p w14:paraId="5CA7A67F"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 xml:space="preserve">Sisson, C. (2022) </w:t>
      </w:r>
      <w:r w:rsidRPr="008F75EF">
        <w:rPr>
          <w:rFonts w:ascii="Times New Roman" w:eastAsia="Times New Roman" w:hAnsi="Times New Roman" w:cs="Times New Roman"/>
          <w:i/>
          <w:iCs/>
          <w:kern w:val="0"/>
          <w:lang w:val="en-GB" w:eastAsia="en-GB"/>
          <w14:ligatures w14:val="none"/>
        </w:rPr>
        <w:t>Benefits of Differentiation in the Classroom | Houghton Mifflin Harcourt</w:t>
      </w:r>
      <w:r w:rsidRPr="008F75EF">
        <w:rPr>
          <w:rFonts w:ascii="Times New Roman" w:eastAsia="Times New Roman" w:hAnsi="Times New Roman" w:cs="Times New Roman"/>
          <w:kern w:val="0"/>
          <w:lang w:val="en-GB" w:eastAsia="en-GB"/>
          <w14:ligatures w14:val="none"/>
        </w:rPr>
        <w:t xml:space="preserve">, </w:t>
      </w:r>
      <w:r w:rsidRPr="008F75EF">
        <w:rPr>
          <w:rFonts w:ascii="Times New Roman" w:eastAsia="Times New Roman" w:hAnsi="Times New Roman" w:cs="Times New Roman"/>
          <w:i/>
          <w:iCs/>
          <w:kern w:val="0"/>
          <w:lang w:val="en-GB" w:eastAsia="en-GB"/>
          <w14:ligatures w14:val="none"/>
        </w:rPr>
        <w:t>www.hmhco.com</w:t>
      </w:r>
      <w:r w:rsidRPr="008F75EF">
        <w:rPr>
          <w:rFonts w:ascii="Times New Roman" w:eastAsia="Times New Roman" w:hAnsi="Times New Roman" w:cs="Times New Roman"/>
          <w:kern w:val="0"/>
          <w:lang w:val="en-GB" w:eastAsia="en-GB"/>
          <w14:ligatures w14:val="none"/>
        </w:rPr>
        <w:t>. Available at: https://www.hmhco.com/blog/benefits-of-differentiation-in-the-classroom#:~:text=The%20benefits%20of%20a%20differentiated.</w:t>
      </w:r>
    </w:p>
    <w:p w14:paraId="26AB31C7" w14:textId="3C3EC552" w:rsidR="008F75EF" w:rsidRPr="008F75EF" w:rsidRDefault="009B1FA2" w:rsidP="008F75EF">
      <w:pPr>
        <w:spacing w:after="240" w:line="360" w:lineRule="auto"/>
        <w:rPr>
          <w:rFonts w:ascii="Times New Roman" w:eastAsia="Times New Roman" w:hAnsi="Times New Roman" w:cs="Times New Roman"/>
          <w:kern w:val="0"/>
          <w:lang w:val="en-GB" w:eastAsia="en-GB"/>
          <w14:ligatures w14:val="none"/>
        </w:rPr>
      </w:pPr>
      <w:r w:rsidRPr="009B1FA2">
        <w:drawing>
          <wp:anchor distT="0" distB="0" distL="114300" distR="114300" simplePos="0" relativeHeight="251671552" behindDoc="1" locked="0" layoutInCell="1" allowOverlap="1" wp14:anchorId="4D40643F" wp14:editId="36271E0E">
            <wp:simplePos x="0" y="0"/>
            <wp:positionH relativeFrom="margin">
              <wp:align>center</wp:align>
            </wp:positionH>
            <wp:positionV relativeFrom="paragraph">
              <wp:posOffset>646430</wp:posOffset>
            </wp:positionV>
            <wp:extent cx="6894195" cy="4338320"/>
            <wp:effectExtent l="0" t="0" r="1905" b="5080"/>
            <wp:wrapTight wrapText="bothSides">
              <wp:wrapPolygon edited="0">
                <wp:start x="0" y="0"/>
                <wp:lineTo x="0" y="21530"/>
                <wp:lineTo x="21546" y="21530"/>
                <wp:lineTo x="21546" y="0"/>
                <wp:lineTo x="0" y="0"/>
              </wp:wrapPolygon>
            </wp:wrapTight>
            <wp:docPr id="1555213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213645"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894195" cy="4338320"/>
                    </a:xfrm>
                    <a:prstGeom prst="rect">
                      <a:avLst/>
                    </a:prstGeom>
                  </pic:spPr>
                </pic:pic>
              </a:graphicData>
            </a:graphic>
            <wp14:sizeRelH relativeFrom="margin">
              <wp14:pctWidth>0</wp14:pctWidth>
            </wp14:sizeRelH>
            <wp14:sizeRelV relativeFrom="margin">
              <wp14:pctHeight>0</wp14:pctHeight>
            </wp14:sizeRelV>
          </wp:anchor>
        </w:drawing>
      </w:r>
      <w:r w:rsidR="008F75EF" w:rsidRPr="008F75EF">
        <w:rPr>
          <w:rFonts w:ascii="Times New Roman" w:eastAsia="Times New Roman" w:hAnsi="Times New Roman" w:cs="Times New Roman"/>
          <w:kern w:val="0"/>
          <w:lang w:val="en-GB" w:eastAsia="en-GB"/>
          <w14:ligatures w14:val="none"/>
        </w:rPr>
        <w:t xml:space="preserve">Welsh Government (2020) </w:t>
      </w:r>
      <w:r w:rsidR="008F75EF" w:rsidRPr="008F75EF">
        <w:rPr>
          <w:rFonts w:ascii="Times New Roman" w:eastAsia="Times New Roman" w:hAnsi="Times New Roman" w:cs="Times New Roman"/>
          <w:i/>
          <w:iCs/>
          <w:kern w:val="0"/>
          <w:lang w:val="en-GB" w:eastAsia="en-GB"/>
          <w14:ligatures w14:val="none"/>
        </w:rPr>
        <w:t>Mathematics and Numeracy: Introduction - Hwb</w:t>
      </w:r>
      <w:r w:rsidR="008F75EF" w:rsidRPr="008F75EF">
        <w:rPr>
          <w:rFonts w:ascii="Times New Roman" w:eastAsia="Times New Roman" w:hAnsi="Times New Roman" w:cs="Times New Roman"/>
          <w:kern w:val="0"/>
          <w:lang w:val="en-GB" w:eastAsia="en-GB"/>
          <w14:ligatures w14:val="none"/>
        </w:rPr>
        <w:t xml:space="preserve">, </w:t>
      </w:r>
      <w:proofErr w:type="spellStart"/>
      <w:proofErr w:type="gramStart"/>
      <w:r w:rsidR="008F75EF" w:rsidRPr="008F75EF">
        <w:rPr>
          <w:rFonts w:ascii="Times New Roman" w:eastAsia="Times New Roman" w:hAnsi="Times New Roman" w:cs="Times New Roman"/>
          <w:i/>
          <w:iCs/>
          <w:kern w:val="0"/>
          <w:lang w:val="en-GB" w:eastAsia="en-GB"/>
          <w14:ligatures w14:val="none"/>
        </w:rPr>
        <w:t>hwb.gov.wales</w:t>
      </w:r>
      <w:proofErr w:type="spellEnd"/>
      <w:proofErr w:type="gramEnd"/>
      <w:r w:rsidR="008F75EF" w:rsidRPr="008F75EF">
        <w:rPr>
          <w:rFonts w:ascii="Times New Roman" w:eastAsia="Times New Roman" w:hAnsi="Times New Roman" w:cs="Times New Roman"/>
          <w:kern w:val="0"/>
          <w:lang w:val="en-GB" w:eastAsia="en-GB"/>
          <w14:ligatures w14:val="none"/>
        </w:rPr>
        <w:t>. Available at: https://hwb.gov.wales/curriculum-for-wales/mathematics-and-numeracy/.</w:t>
      </w:r>
    </w:p>
    <w:p w14:paraId="60E75093" w14:textId="2C9BD85A" w:rsidR="008F75EF" w:rsidRDefault="008F75EF" w:rsidP="008F75EF">
      <w:pPr>
        <w:tabs>
          <w:tab w:val="left" w:pos="4050"/>
        </w:tabs>
      </w:pPr>
    </w:p>
    <w:p w14:paraId="28AAB6B4" w14:textId="00732C39" w:rsidR="009B1FA2" w:rsidRDefault="00B86597" w:rsidP="008F75EF">
      <w:pPr>
        <w:tabs>
          <w:tab w:val="left" w:pos="4050"/>
        </w:tabs>
      </w:pPr>
      <w:r w:rsidRPr="00B86597">
        <w:lastRenderedPageBreak/>
        <w:drawing>
          <wp:anchor distT="0" distB="0" distL="114300" distR="114300" simplePos="0" relativeHeight="251672576" behindDoc="1" locked="0" layoutInCell="1" allowOverlap="1" wp14:anchorId="6430832A" wp14:editId="140D183E">
            <wp:simplePos x="0" y="0"/>
            <wp:positionH relativeFrom="column">
              <wp:posOffset>-78430</wp:posOffset>
            </wp:positionH>
            <wp:positionV relativeFrom="paragraph">
              <wp:posOffset>0</wp:posOffset>
            </wp:positionV>
            <wp:extent cx="5731510" cy="4487545"/>
            <wp:effectExtent l="0" t="0" r="2540" b="8255"/>
            <wp:wrapTight wrapText="bothSides">
              <wp:wrapPolygon edited="0">
                <wp:start x="0" y="0"/>
                <wp:lineTo x="0" y="21548"/>
                <wp:lineTo x="21538" y="21548"/>
                <wp:lineTo x="21538" y="0"/>
                <wp:lineTo x="0" y="0"/>
              </wp:wrapPolygon>
            </wp:wrapTight>
            <wp:docPr id="1237939459"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939459" name="Picture 1" descr="A screenshot of a computer"/>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487545"/>
                    </a:xfrm>
                    <a:prstGeom prst="rect">
                      <a:avLst/>
                    </a:prstGeom>
                  </pic:spPr>
                </pic:pic>
              </a:graphicData>
            </a:graphic>
            <wp14:sizeRelH relativeFrom="margin">
              <wp14:pctWidth>0</wp14:pctWidth>
            </wp14:sizeRelH>
            <wp14:sizeRelV relativeFrom="margin">
              <wp14:pctHeight>0</wp14:pctHeight>
            </wp14:sizeRelV>
          </wp:anchor>
        </w:drawing>
      </w:r>
    </w:p>
    <w:p w14:paraId="1D2D30D2" w14:textId="12BAC157" w:rsidR="009B1FA2" w:rsidRDefault="009B1FA2" w:rsidP="008F75EF">
      <w:pPr>
        <w:tabs>
          <w:tab w:val="left" w:pos="4050"/>
        </w:tabs>
      </w:pPr>
    </w:p>
    <w:p w14:paraId="10A15864" w14:textId="06F28BD9" w:rsidR="009B1FA2" w:rsidRDefault="009B1FA2" w:rsidP="008F75EF">
      <w:pPr>
        <w:tabs>
          <w:tab w:val="left" w:pos="4050"/>
        </w:tabs>
        <w:sectPr w:rsidR="009B1FA2" w:rsidSect="00E0167E">
          <w:pgSz w:w="11906" w:h="16838"/>
          <w:pgMar w:top="1440" w:right="1440" w:bottom="1440" w:left="1440" w:header="708" w:footer="708" w:gutter="0"/>
          <w:cols w:space="708"/>
          <w:docGrid w:linePitch="360"/>
        </w:sectPr>
      </w:pPr>
    </w:p>
    <w:p w14:paraId="7230C653" w14:textId="77777777" w:rsidR="008F75EF" w:rsidRDefault="008F75EF" w:rsidP="00122505">
      <w:pPr>
        <w:tabs>
          <w:tab w:val="left" w:pos="4050"/>
        </w:tabs>
      </w:pPr>
    </w:p>
    <w:p w14:paraId="1DE4C138" w14:textId="77777777" w:rsidR="0092078E" w:rsidRDefault="0092078E" w:rsidP="0092078E"/>
    <w:p w14:paraId="70E1A538" w14:textId="77777777" w:rsidR="0092078E" w:rsidRDefault="0092078E" w:rsidP="0092078E"/>
    <w:p w14:paraId="729AE384" w14:textId="77777777" w:rsidR="0092078E" w:rsidRDefault="0092078E" w:rsidP="0092078E"/>
    <w:p w14:paraId="385698BB" w14:textId="77777777" w:rsidR="00CE2720" w:rsidRDefault="00CE2720" w:rsidP="00122505">
      <w:pPr>
        <w:tabs>
          <w:tab w:val="left" w:pos="4050"/>
        </w:tabs>
      </w:pPr>
    </w:p>
    <w:tbl>
      <w:tblPr>
        <w:tblStyle w:val="TableGrid"/>
        <w:tblpPr w:leftFromText="180" w:rightFromText="180" w:vertAnchor="page" w:horzAnchor="margin" w:tblpXSpec="center" w:tblpY="1313"/>
        <w:tblW w:w="10564" w:type="dxa"/>
        <w:tblLook w:val="04A0" w:firstRow="1" w:lastRow="0" w:firstColumn="1" w:lastColumn="0" w:noHBand="0" w:noVBand="1"/>
      </w:tblPr>
      <w:tblGrid>
        <w:gridCol w:w="2112"/>
        <w:gridCol w:w="2112"/>
        <w:gridCol w:w="2112"/>
        <w:gridCol w:w="2112"/>
        <w:gridCol w:w="2116"/>
      </w:tblGrid>
      <w:tr w:rsidR="0077042A" w14:paraId="203BFAE1" w14:textId="77777777" w:rsidTr="0077042A">
        <w:trPr>
          <w:trHeight w:val="879"/>
        </w:trPr>
        <w:tc>
          <w:tcPr>
            <w:tcW w:w="10564" w:type="dxa"/>
            <w:gridSpan w:val="5"/>
          </w:tcPr>
          <w:p w14:paraId="222D71D6" w14:textId="77777777" w:rsidR="0077042A" w:rsidRDefault="0077042A" w:rsidP="0077042A"/>
          <w:p w14:paraId="4474F476" w14:textId="77777777" w:rsidR="0077042A" w:rsidRDefault="0077042A" w:rsidP="0077042A"/>
          <w:p w14:paraId="55D324EA" w14:textId="77777777" w:rsidR="0077042A" w:rsidRPr="00B67A3A" w:rsidRDefault="0077042A" w:rsidP="0077042A">
            <w:pPr>
              <w:jc w:val="center"/>
              <w:rPr>
                <w:rFonts w:ascii="Comic Sans MS" w:hAnsi="Comic Sans MS"/>
                <w:sz w:val="72"/>
                <w:szCs w:val="72"/>
              </w:rPr>
            </w:pPr>
            <w:r w:rsidRPr="00B67A3A">
              <w:rPr>
                <w:rFonts w:ascii="Comic Sans MS" w:hAnsi="Comic Sans MS"/>
                <w:sz w:val="72"/>
                <w:szCs w:val="72"/>
              </w:rPr>
              <w:t>dewch i siopa</w:t>
            </w:r>
          </w:p>
        </w:tc>
      </w:tr>
      <w:tr w:rsidR="0077042A" w14:paraId="4DB28A58" w14:textId="77777777" w:rsidTr="0077042A">
        <w:trPr>
          <w:trHeight w:val="858"/>
        </w:trPr>
        <w:tc>
          <w:tcPr>
            <w:tcW w:w="2112" w:type="dxa"/>
          </w:tcPr>
          <w:p w14:paraId="3814435C" w14:textId="77777777" w:rsidR="0077042A" w:rsidRDefault="0077042A" w:rsidP="0077042A">
            <w:r>
              <w:rPr>
                <w:rFonts w:ascii="Times New Roman" w:hAnsi="Times New Roman" w:cs="Times New Roman"/>
                <w:noProof/>
              </w:rPr>
              <w:drawing>
                <wp:anchor distT="36576" distB="36576" distL="36576" distR="36576" simplePos="0" relativeHeight="251659264" behindDoc="1" locked="0" layoutInCell="1" allowOverlap="1" wp14:anchorId="218AE4B4" wp14:editId="68747ED7">
                  <wp:simplePos x="0" y="0"/>
                  <wp:positionH relativeFrom="column">
                    <wp:posOffset>265430</wp:posOffset>
                  </wp:positionH>
                  <wp:positionV relativeFrom="paragraph">
                    <wp:posOffset>49530</wp:posOffset>
                  </wp:positionV>
                  <wp:extent cx="899160" cy="674370"/>
                  <wp:effectExtent l="0" t="0" r="0" b="0"/>
                  <wp:wrapTight wrapText="bothSides">
                    <wp:wrapPolygon edited="0">
                      <wp:start x="0" y="0"/>
                      <wp:lineTo x="0" y="20746"/>
                      <wp:lineTo x="21051" y="20746"/>
                      <wp:lineTo x="21051" y="0"/>
                      <wp:lineTo x="0" y="0"/>
                    </wp:wrapPolygon>
                  </wp:wrapTight>
                  <wp:docPr id="1873396797" name="Picture 1" descr="A head of cabbage growing in a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396797" name="Picture 1" descr="A head of cabbage growing in a garde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99160" cy="67437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7C68EE0B" w14:textId="77777777" w:rsidR="0077042A" w:rsidRDefault="0077042A" w:rsidP="0077042A"/>
          <w:p w14:paraId="60812317" w14:textId="77777777" w:rsidR="0077042A" w:rsidRPr="00C31029" w:rsidRDefault="0077042A" w:rsidP="0077042A">
            <w:pPr>
              <w:jc w:val="center"/>
              <w:rPr>
                <w:sz w:val="44"/>
                <w:szCs w:val="44"/>
              </w:rPr>
            </w:pPr>
            <w:r w:rsidRPr="00C31029">
              <w:rPr>
                <w:sz w:val="72"/>
                <w:szCs w:val="72"/>
              </w:rPr>
              <w:t>+</w:t>
            </w:r>
          </w:p>
        </w:tc>
        <w:tc>
          <w:tcPr>
            <w:tcW w:w="2112" w:type="dxa"/>
          </w:tcPr>
          <w:p w14:paraId="552C1660" w14:textId="77777777" w:rsidR="0077042A" w:rsidRDefault="0077042A" w:rsidP="0077042A">
            <w:r>
              <w:rPr>
                <w:rFonts w:ascii="Times New Roman" w:hAnsi="Times New Roman" w:cs="Times New Roman"/>
                <w:noProof/>
              </w:rPr>
              <w:drawing>
                <wp:anchor distT="36576" distB="36576" distL="36576" distR="36576" simplePos="0" relativeHeight="251660288" behindDoc="0" locked="0" layoutInCell="1" allowOverlap="1" wp14:anchorId="5832F9D0" wp14:editId="36A67622">
                  <wp:simplePos x="0" y="0"/>
                  <wp:positionH relativeFrom="column">
                    <wp:posOffset>47294</wp:posOffset>
                  </wp:positionH>
                  <wp:positionV relativeFrom="paragraph">
                    <wp:posOffset>30784</wp:posOffset>
                  </wp:positionV>
                  <wp:extent cx="1247361" cy="728840"/>
                  <wp:effectExtent l="0" t="0" r="0" b="0"/>
                  <wp:wrapNone/>
                  <wp:docPr id="2019927268" name="Picture 2" descr="A bunch of carrots with green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27268" name="Picture 2" descr="A bunch of carrots with green leaves&#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47361" cy="72884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176345BB" w14:textId="77777777" w:rsidR="0077042A" w:rsidRDefault="0077042A" w:rsidP="0077042A"/>
          <w:p w14:paraId="5676DD24" w14:textId="77777777" w:rsidR="0077042A" w:rsidRPr="00B67A3A" w:rsidRDefault="0077042A" w:rsidP="0077042A">
            <w:pPr>
              <w:jc w:val="center"/>
            </w:pPr>
          </w:p>
        </w:tc>
        <w:tc>
          <w:tcPr>
            <w:tcW w:w="2112" w:type="dxa"/>
          </w:tcPr>
          <w:p w14:paraId="290E8F7D" w14:textId="77777777" w:rsidR="0077042A" w:rsidRDefault="0077042A" w:rsidP="0077042A">
            <w:pPr>
              <w:jc w:val="center"/>
            </w:pPr>
            <w:r w:rsidRPr="00C31029">
              <w:rPr>
                <w:sz w:val="72"/>
                <w:szCs w:val="72"/>
              </w:rPr>
              <w:t>=</w:t>
            </w:r>
          </w:p>
        </w:tc>
        <w:tc>
          <w:tcPr>
            <w:tcW w:w="2114" w:type="dxa"/>
          </w:tcPr>
          <w:p w14:paraId="2EA366FB" w14:textId="77777777" w:rsidR="0077042A" w:rsidRDefault="0077042A" w:rsidP="0077042A"/>
        </w:tc>
      </w:tr>
      <w:tr w:rsidR="0077042A" w14:paraId="14ADA2BD" w14:textId="77777777" w:rsidTr="0077042A">
        <w:trPr>
          <w:trHeight w:val="664"/>
        </w:trPr>
        <w:tc>
          <w:tcPr>
            <w:tcW w:w="2112" w:type="dxa"/>
          </w:tcPr>
          <w:p w14:paraId="55721FAB" w14:textId="77777777" w:rsidR="0077042A" w:rsidRDefault="0077042A" w:rsidP="0077042A">
            <w:r>
              <w:rPr>
                <w:rFonts w:ascii="Times New Roman" w:hAnsi="Times New Roman" w:cs="Times New Roman"/>
                <w:noProof/>
              </w:rPr>
              <w:drawing>
                <wp:anchor distT="36576" distB="36576" distL="36576" distR="36576" simplePos="0" relativeHeight="251661312" behindDoc="0" locked="0" layoutInCell="1" allowOverlap="1" wp14:anchorId="2B0EBA77" wp14:editId="6F141EF9">
                  <wp:simplePos x="0" y="0"/>
                  <wp:positionH relativeFrom="column">
                    <wp:posOffset>92379</wp:posOffset>
                  </wp:positionH>
                  <wp:positionV relativeFrom="paragraph">
                    <wp:posOffset>70403</wp:posOffset>
                  </wp:positionV>
                  <wp:extent cx="1172817" cy="879613"/>
                  <wp:effectExtent l="0" t="0" r="8890" b="0"/>
                  <wp:wrapNone/>
                  <wp:docPr id="1243869706" name="Picture 3" descr="A close-up of a b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869706" name="Picture 3" descr="A close-up of a bee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72817" cy="879613"/>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1635CAD3" w14:textId="77777777" w:rsidR="0077042A" w:rsidRDefault="0077042A" w:rsidP="0077042A">
            <w:pPr>
              <w:rPr>
                <w:sz w:val="40"/>
                <w:szCs w:val="40"/>
              </w:rPr>
            </w:pPr>
          </w:p>
          <w:p w14:paraId="28B2C31E" w14:textId="77777777" w:rsidR="0077042A" w:rsidRPr="00C31029" w:rsidRDefault="0077042A" w:rsidP="0077042A">
            <w:pPr>
              <w:rPr>
                <w:sz w:val="40"/>
                <w:szCs w:val="40"/>
              </w:rPr>
            </w:pPr>
          </w:p>
          <w:p w14:paraId="6CF40DCB" w14:textId="77777777" w:rsidR="0077042A" w:rsidRPr="00C31029" w:rsidRDefault="0077042A" w:rsidP="0077042A">
            <w:pPr>
              <w:jc w:val="center"/>
              <w:rPr>
                <w:sz w:val="44"/>
                <w:szCs w:val="44"/>
              </w:rPr>
            </w:pPr>
            <w:r w:rsidRPr="00C31029">
              <w:rPr>
                <w:sz w:val="72"/>
                <w:szCs w:val="72"/>
              </w:rPr>
              <w:t>+</w:t>
            </w:r>
          </w:p>
        </w:tc>
        <w:tc>
          <w:tcPr>
            <w:tcW w:w="2112" w:type="dxa"/>
          </w:tcPr>
          <w:p w14:paraId="69C211EA" w14:textId="77777777" w:rsidR="0077042A" w:rsidRDefault="0077042A" w:rsidP="0077042A">
            <w:r>
              <w:rPr>
                <w:rFonts w:ascii="Times New Roman" w:hAnsi="Times New Roman" w:cs="Times New Roman"/>
                <w:noProof/>
              </w:rPr>
              <w:drawing>
                <wp:anchor distT="36576" distB="36576" distL="36576" distR="36576" simplePos="0" relativeHeight="251662336" behindDoc="0" locked="0" layoutInCell="1" allowOverlap="1" wp14:anchorId="71F53C0D" wp14:editId="680DB9D4">
                  <wp:simplePos x="0" y="0"/>
                  <wp:positionH relativeFrom="column">
                    <wp:posOffset>165680</wp:posOffset>
                  </wp:positionH>
                  <wp:positionV relativeFrom="paragraph">
                    <wp:posOffset>16538</wp:posOffset>
                  </wp:positionV>
                  <wp:extent cx="1003603" cy="1003603"/>
                  <wp:effectExtent l="0" t="0" r="6350" b="6350"/>
                  <wp:wrapNone/>
                  <wp:docPr id="615719311" name="Picture 4" descr="A close-up of a on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719311" name="Picture 4" descr="A close-up of a onion&#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003603" cy="1003603"/>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553630DF" w14:textId="77777777" w:rsidR="0077042A" w:rsidRDefault="0077042A" w:rsidP="0077042A">
            <w:pPr>
              <w:jc w:val="center"/>
            </w:pPr>
            <w:r w:rsidRPr="00C31029">
              <w:rPr>
                <w:sz w:val="72"/>
                <w:szCs w:val="72"/>
              </w:rPr>
              <w:t>=</w:t>
            </w:r>
          </w:p>
        </w:tc>
        <w:tc>
          <w:tcPr>
            <w:tcW w:w="2114" w:type="dxa"/>
          </w:tcPr>
          <w:p w14:paraId="1AFDC650" w14:textId="77777777" w:rsidR="0077042A" w:rsidRDefault="0077042A" w:rsidP="0077042A"/>
        </w:tc>
      </w:tr>
      <w:tr w:rsidR="0077042A" w14:paraId="154C2DE5" w14:textId="77777777" w:rsidTr="0077042A">
        <w:trPr>
          <w:trHeight w:val="879"/>
        </w:trPr>
        <w:tc>
          <w:tcPr>
            <w:tcW w:w="2112" w:type="dxa"/>
          </w:tcPr>
          <w:p w14:paraId="6448DE8F" w14:textId="77777777" w:rsidR="0077042A" w:rsidRDefault="0077042A" w:rsidP="0077042A">
            <w:r>
              <w:rPr>
                <w:rFonts w:ascii="Times New Roman" w:hAnsi="Times New Roman" w:cs="Times New Roman"/>
                <w:noProof/>
              </w:rPr>
              <w:drawing>
                <wp:anchor distT="36576" distB="36576" distL="36576" distR="36576" simplePos="0" relativeHeight="251663360" behindDoc="1" locked="0" layoutInCell="1" allowOverlap="1" wp14:anchorId="719EE4A3" wp14:editId="77B62D42">
                  <wp:simplePos x="0" y="0"/>
                  <wp:positionH relativeFrom="column">
                    <wp:posOffset>122058</wp:posOffset>
                  </wp:positionH>
                  <wp:positionV relativeFrom="paragraph">
                    <wp:posOffset>120899</wp:posOffset>
                  </wp:positionV>
                  <wp:extent cx="1098274" cy="823706"/>
                  <wp:effectExtent l="0" t="0" r="6985" b="0"/>
                  <wp:wrapTight wrapText="bothSides">
                    <wp:wrapPolygon edited="0">
                      <wp:start x="0" y="0"/>
                      <wp:lineTo x="0" y="20984"/>
                      <wp:lineTo x="21363" y="20984"/>
                      <wp:lineTo x="21363" y="0"/>
                      <wp:lineTo x="0" y="0"/>
                    </wp:wrapPolygon>
                  </wp:wrapTight>
                  <wp:docPr id="1233935734" name="Picture 5" descr="A bowl of peas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935734" name="Picture 5" descr="A bowl of peas on a white surfac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098274" cy="823706"/>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5A8F131A" w14:textId="77777777" w:rsidR="0077042A" w:rsidRDefault="0077042A" w:rsidP="0077042A"/>
          <w:p w14:paraId="3DDCAFA7" w14:textId="77777777" w:rsidR="0077042A" w:rsidRDefault="0077042A" w:rsidP="0077042A"/>
          <w:p w14:paraId="564B6006" w14:textId="77777777" w:rsidR="0077042A" w:rsidRPr="00C31029" w:rsidRDefault="0077042A" w:rsidP="0077042A">
            <w:pPr>
              <w:jc w:val="center"/>
              <w:rPr>
                <w:sz w:val="44"/>
                <w:szCs w:val="44"/>
              </w:rPr>
            </w:pPr>
            <w:r w:rsidRPr="00C31029">
              <w:rPr>
                <w:sz w:val="72"/>
                <w:szCs w:val="72"/>
              </w:rPr>
              <w:t>+</w:t>
            </w:r>
          </w:p>
        </w:tc>
        <w:tc>
          <w:tcPr>
            <w:tcW w:w="2112" w:type="dxa"/>
          </w:tcPr>
          <w:p w14:paraId="24AFB586" w14:textId="77777777" w:rsidR="0077042A" w:rsidRDefault="0077042A" w:rsidP="0077042A">
            <w:r>
              <w:rPr>
                <w:rFonts w:ascii="Times New Roman" w:hAnsi="Times New Roman" w:cs="Times New Roman"/>
                <w:noProof/>
              </w:rPr>
              <w:drawing>
                <wp:anchor distT="36576" distB="36576" distL="36576" distR="36576" simplePos="0" relativeHeight="251664384" behindDoc="0" locked="0" layoutInCell="1" allowOverlap="1" wp14:anchorId="22F33A7C" wp14:editId="6817641C">
                  <wp:simplePos x="0" y="0"/>
                  <wp:positionH relativeFrom="column">
                    <wp:posOffset>32247</wp:posOffset>
                  </wp:positionH>
                  <wp:positionV relativeFrom="paragraph">
                    <wp:posOffset>243122</wp:posOffset>
                  </wp:positionV>
                  <wp:extent cx="1247361" cy="728840"/>
                  <wp:effectExtent l="0" t="0" r="0" b="0"/>
                  <wp:wrapNone/>
                  <wp:docPr id="398369966" name="Picture 2" descr="A bunch of carrots with green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369966" name="Picture 2" descr="A bunch of carrots with green leaves&#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47361" cy="72884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03D3AC60" w14:textId="77777777" w:rsidR="0077042A" w:rsidRDefault="0077042A" w:rsidP="0077042A">
            <w:pPr>
              <w:jc w:val="center"/>
            </w:pPr>
            <w:r w:rsidRPr="00C31029">
              <w:rPr>
                <w:sz w:val="72"/>
                <w:szCs w:val="72"/>
              </w:rPr>
              <w:t>=</w:t>
            </w:r>
          </w:p>
        </w:tc>
        <w:tc>
          <w:tcPr>
            <w:tcW w:w="2114" w:type="dxa"/>
          </w:tcPr>
          <w:p w14:paraId="6A88986B" w14:textId="77777777" w:rsidR="0077042A" w:rsidRDefault="0077042A" w:rsidP="0077042A"/>
        </w:tc>
      </w:tr>
      <w:tr w:rsidR="0077042A" w14:paraId="73E07430" w14:textId="77777777" w:rsidTr="0077042A">
        <w:trPr>
          <w:trHeight w:val="1124"/>
        </w:trPr>
        <w:tc>
          <w:tcPr>
            <w:tcW w:w="2112" w:type="dxa"/>
          </w:tcPr>
          <w:p w14:paraId="268968AF" w14:textId="77777777" w:rsidR="0077042A" w:rsidRDefault="0077042A" w:rsidP="0077042A">
            <w:r>
              <w:rPr>
                <w:rFonts w:ascii="Times New Roman" w:hAnsi="Times New Roman" w:cs="Times New Roman"/>
                <w:noProof/>
              </w:rPr>
              <w:drawing>
                <wp:anchor distT="36576" distB="36576" distL="36576" distR="36576" simplePos="0" relativeHeight="251665408" behindDoc="0" locked="0" layoutInCell="1" allowOverlap="1" wp14:anchorId="646887CC" wp14:editId="192E8018">
                  <wp:simplePos x="0" y="0"/>
                  <wp:positionH relativeFrom="column">
                    <wp:posOffset>216618</wp:posOffset>
                  </wp:positionH>
                  <wp:positionV relativeFrom="paragraph">
                    <wp:posOffset>82605</wp:posOffset>
                  </wp:positionV>
                  <wp:extent cx="898860" cy="859735"/>
                  <wp:effectExtent l="0" t="0" r="0" b="0"/>
                  <wp:wrapNone/>
                  <wp:docPr id="1245251836" name="Picture 4" descr="A close-up of a on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251836" name="Picture 4" descr="A close-up of a onion&#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901525" cy="862284"/>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0081C7C9" w14:textId="77777777" w:rsidR="0077042A" w:rsidRDefault="0077042A" w:rsidP="0077042A"/>
          <w:p w14:paraId="0DDA2511" w14:textId="77777777" w:rsidR="0077042A" w:rsidRDefault="0077042A" w:rsidP="0077042A"/>
          <w:p w14:paraId="04CCB5C0" w14:textId="77777777" w:rsidR="0077042A" w:rsidRPr="00C31029" w:rsidRDefault="0077042A" w:rsidP="0077042A">
            <w:pPr>
              <w:jc w:val="center"/>
              <w:rPr>
                <w:sz w:val="44"/>
                <w:szCs w:val="44"/>
              </w:rPr>
            </w:pPr>
            <w:r w:rsidRPr="00C31029">
              <w:rPr>
                <w:sz w:val="72"/>
                <w:szCs w:val="72"/>
              </w:rPr>
              <w:t>+</w:t>
            </w:r>
          </w:p>
        </w:tc>
        <w:tc>
          <w:tcPr>
            <w:tcW w:w="2112" w:type="dxa"/>
          </w:tcPr>
          <w:p w14:paraId="3C654B0C" w14:textId="77777777" w:rsidR="0077042A" w:rsidRDefault="0077042A" w:rsidP="0077042A">
            <w:r>
              <w:rPr>
                <w:rFonts w:ascii="Times New Roman" w:hAnsi="Times New Roman" w:cs="Times New Roman"/>
                <w:noProof/>
              </w:rPr>
              <w:drawing>
                <wp:anchor distT="36576" distB="36576" distL="36576" distR="36576" simplePos="0" relativeHeight="251666432" behindDoc="1" locked="0" layoutInCell="1" allowOverlap="1" wp14:anchorId="27F4CA2C" wp14:editId="74FCCF53">
                  <wp:simplePos x="0" y="0"/>
                  <wp:positionH relativeFrom="column">
                    <wp:posOffset>191274</wp:posOffset>
                  </wp:positionH>
                  <wp:positionV relativeFrom="paragraph">
                    <wp:posOffset>191797</wp:posOffset>
                  </wp:positionV>
                  <wp:extent cx="899160" cy="674370"/>
                  <wp:effectExtent l="0" t="0" r="0" b="0"/>
                  <wp:wrapTight wrapText="bothSides">
                    <wp:wrapPolygon edited="0">
                      <wp:start x="0" y="0"/>
                      <wp:lineTo x="0" y="20746"/>
                      <wp:lineTo x="21051" y="20746"/>
                      <wp:lineTo x="21051" y="0"/>
                      <wp:lineTo x="0" y="0"/>
                    </wp:wrapPolygon>
                  </wp:wrapTight>
                  <wp:docPr id="1869650819" name="Picture 1" descr="A head of cabbage growing in a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650819" name="Picture 1" descr="A head of cabbage growing in a garde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99160" cy="67437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14FCE7B6" w14:textId="77777777" w:rsidR="0077042A" w:rsidRDefault="0077042A" w:rsidP="0077042A">
            <w:pPr>
              <w:jc w:val="center"/>
            </w:pPr>
            <w:r w:rsidRPr="00C31029">
              <w:rPr>
                <w:sz w:val="72"/>
                <w:szCs w:val="72"/>
              </w:rPr>
              <w:t>=</w:t>
            </w:r>
          </w:p>
        </w:tc>
        <w:tc>
          <w:tcPr>
            <w:tcW w:w="2114" w:type="dxa"/>
          </w:tcPr>
          <w:p w14:paraId="4551F2E7" w14:textId="77777777" w:rsidR="0077042A" w:rsidRDefault="0077042A" w:rsidP="0077042A"/>
        </w:tc>
      </w:tr>
      <w:tr w:rsidR="0077042A" w14:paraId="28CB7D19" w14:textId="77777777" w:rsidTr="0077042A">
        <w:trPr>
          <w:trHeight w:val="879"/>
        </w:trPr>
        <w:tc>
          <w:tcPr>
            <w:tcW w:w="2112" w:type="dxa"/>
          </w:tcPr>
          <w:p w14:paraId="04D64157" w14:textId="77777777" w:rsidR="0077042A" w:rsidRDefault="0077042A" w:rsidP="0077042A">
            <w:r>
              <w:rPr>
                <w:rFonts w:ascii="Times New Roman" w:hAnsi="Times New Roman" w:cs="Times New Roman"/>
                <w:noProof/>
              </w:rPr>
              <w:drawing>
                <wp:anchor distT="36576" distB="36576" distL="36576" distR="36576" simplePos="0" relativeHeight="251668480" behindDoc="0" locked="0" layoutInCell="1" allowOverlap="1" wp14:anchorId="21AA9F16" wp14:editId="29A5D341">
                  <wp:simplePos x="0" y="0"/>
                  <wp:positionH relativeFrom="column">
                    <wp:posOffset>68221</wp:posOffset>
                  </wp:positionH>
                  <wp:positionV relativeFrom="paragraph">
                    <wp:posOffset>201792</wp:posOffset>
                  </wp:positionV>
                  <wp:extent cx="1172817" cy="879613"/>
                  <wp:effectExtent l="0" t="0" r="8890" b="0"/>
                  <wp:wrapNone/>
                  <wp:docPr id="313159202" name="Picture 3" descr="A close-up of a b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159202" name="Picture 3" descr="A close-up of a bee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72817" cy="879613"/>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2A95494D" w14:textId="77777777" w:rsidR="0077042A" w:rsidRDefault="0077042A" w:rsidP="0077042A"/>
          <w:p w14:paraId="3C29C645" w14:textId="77777777" w:rsidR="0077042A" w:rsidRDefault="0077042A" w:rsidP="0077042A"/>
          <w:p w14:paraId="29A820DB" w14:textId="77777777" w:rsidR="0077042A" w:rsidRPr="00C31029" w:rsidRDefault="0077042A" w:rsidP="0077042A">
            <w:pPr>
              <w:jc w:val="center"/>
              <w:rPr>
                <w:sz w:val="44"/>
                <w:szCs w:val="44"/>
              </w:rPr>
            </w:pPr>
            <w:r w:rsidRPr="00C31029">
              <w:rPr>
                <w:sz w:val="72"/>
                <w:szCs w:val="72"/>
              </w:rPr>
              <w:t>+</w:t>
            </w:r>
          </w:p>
        </w:tc>
        <w:tc>
          <w:tcPr>
            <w:tcW w:w="2112" w:type="dxa"/>
          </w:tcPr>
          <w:p w14:paraId="32013897" w14:textId="77777777" w:rsidR="0077042A" w:rsidRDefault="0077042A" w:rsidP="0077042A">
            <w:r>
              <w:rPr>
                <w:rFonts w:ascii="Times New Roman" w:hAnsi="Times New Roman" w:cs="Times New Roman"/>
                <w:noProof/>
              </w:rPr>
              <w:drawing>
                <wp:anchor distT="36576" distB="36576" distL="36576" distR="36576" simplePos="0" relativeHeight="251667456" behindDoc="1" locked="0" layoutInCell="1" allowOverlap="1" wp14:anchorId="59A62A4C" wp14:editId="56B17C9A">
                  <wp:simplePos x="0" y="0"/>
                  <wp:positionH relativeFrom="column">
                    <wp:posOffset>121699</wp:posOffset>
                  </wp:positionH>
                  <wp:positionV relativeFrom="paragraph">
                    <wp:posOffset>157646</wp:posOffset>
                  </wp:positionV>
                  <wp:extent cx="1098274" cy="823706"/>
                  <wp:effectExtent l="0" t="0" r="6985" b="0"/>
                  <wp:wrapTight wrapText="bothSides">
                    <wp:wrapPolygon edited="0">
                      <wp:start x="0" y="0"/>
                      <wp:lineTo x="0" y="20984"/>
                      <wp:lineTo x="21363" y="20984"/>
                      <wp:lineTo x="21363" y="0"/>
                      <wp:lineTo x="0" y="0"/>
                    </wp:wrapPolygon>
                  </wp:wrapTight>
                  <wp:docPr id="1350669805" name="Picture 5" descr="A bowl of peas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669805" name="Picture 5" descr="A bowl of peas on a white surfac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098274" cy="823706"/>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73E4DA2F" w14:textId="77777777" w:rsidR="0077042A" w:rsidRDefault="0077042A" w:rsidP="0077042A">
            <w:pPr>
              <w:jc w:val="center"/>
              <w:rPr>
                <w:sz w:val="72"/>
                <w:szCs w:val="72"/>
              </w:rPr>
            </w:pPr>
            <w:r w:rsidRPr="00C31029">
              <w:rPr>
                <w:sz w:val="72"/>
                <w:szCs w:val="72"/>
              </w:rPr>
              <w:t>=</w:t>
            </w:r>
          </w:p>
          <w:p w14:paraId="2D933B68" w14:textId="77777777" w:rsidR="0077042A" w:rsidRPr="00823F03" w:rsidRDefault="0077042A" w:rsidP="0077042A"/>
        </w:tc>
        <w:tc>
          <w:tcPr>
            <w:tcW w:w="2114" w:type="dxa"/>
          </w:tcPr>
          <w:p w14:paraId="045AC1DA" w14:textId="77777777" w:rsidR="0077042A" w:rsidRDefault="0077042A" w:rsidP="0077042A"/>
        </w:tc>
      </w:tr>
    </w:tbl>
    <w:p w14:paraId="18FD1F04" w14:textId="77777777" w:rsidR="00CE2720" w:rsidRDefault="00CE2720" w:rsidP="00122505">
      <w:pPr>
        <w:tabs>
          <w:tab w:val="left" w:pos="4050"/>
        </w:tabs>
      </w:pPr>
    </w:p>
    <w:p w14:paraId="0752361F" w14:textId="77777777" w:rsidR="00CE2720" w:rsidRDefault="00CE2720" w:rsidP="00122505">
      <w:pPr>
        <w:tabs>
          <w:tab w:val="left" w:pos="4050"/>
        </w:tabs>
      </w:pPr>
    </w:p>
    <w:p w14:paraId="04E3BCC3" w14:textId="77777777" w:rsidR="00A832B2" w:rsidRDefault="00A832B2" w:rsidP="00122505">
      <w:pPr>
        <w:tabs>
          <w:tab w:val="left" w:pos="4050"/>
        </w:tabs>
        <w:sectPr w:rsidR="00A832B2" w:rsidSect="00E0167E">
          <w:headerReference w:type="default" r:id="rId20"/>
          <w:pgSz w:w="11906" w:h="16838"/>
          <w:pgMar w:top="1440" w:right="1440" w:bottom="1440" w:left="1440" w:header="708" w:footer="708" w:gutter="0"/>
          <w:cols w:space="708"/>
          <w:docGrid w:linePitch="360"/>
        </w:sectPr>
      </w:pPr>
    </w:p>
    <w:tbl>
      <w:tblPr>
        <w:tblStyle w:val="TableGrid"/>
        <w:tblpPr w:leftFromText="180" w:rightFromText="180" w:vertAnchor="page" w:horzAnchor="margin" w:tblpXSpec="center" w:tblpY="2063"/>
        <w:tblW w:w="9781" w:type="dxa"/>
        <w:tblLook w:val="04A0" w:firstRow="1" w:lastRow="0" w:firstColumn="1" w:lastColumn="0" w:noHBand="0" w:noVBand="1"/>
      </w:tblPr>
      <w:tblGrid>
        <w:gridCol w:w="9781"/>
      </w:tblGrid>
      <w:tr w:rsidR="00A832B2" w14:paraId="0DF83FFA" w14:textId="77777777" w:rsidTr="00A832B2">
        <w:trPr>
          <w:trHeight w:val="6917"/>
        </w:trPr>
        <w:tc>
          <w:tcPr>
            <w:tcW w:w="9781" w:type="dxa"/>
          </w:tcPr>
          <w:p w14:paraId="7120AF76" w14:textId="77777777" w:rsidR="00A832B2" w:rsidRPr="00931B16" w:rsidRDefault="00A832B2" w:rsidP="00A832B2">
            <w:pPr>
              <w:jc w:val="center"/>
            </w:pPr>
            <w:r>
              <w:rPr>
                <w:noProof/>
              </w:rPr>
              <w:lastRenderedPageBreak/>
              <mc:AlternateContent>
                <mc:Choice Requires="wps">
                  <w:drawing>
                    <wp:anchor distT="0" distB="0" distL="114300" distR="114300" simplePos="0" relativeHeight="251670528" behindDoc="0" locked="0" layoutInCell="1" allowOverlap="1" wp14:anchorId="6E683A2A" wp14:editId="2F8C3F44">
                      <wp:simplePos x="0" y="0"/>
                      <wp:positionH relativeFrom="margin">
                        <wp:posOffset>1746885</wp:posOffset>
                      </wp:positionH>
                      <wp:positionV relativeFrom="paragraph">
                        <wp:posOffset>-553403</wp:posOffset>
                      </wp:positionV>
                      <wp:extent cx="2876550" cy="949008"/>
                      <wp:effectExtent l="0" t="0" r="0" b="3810"/>
                      <wp:wrapNone/>
                      <wp:docPr id="2052721332" name="Text Box 1"/>
                      <wp:cNvGraphicFramePr/>
                      <a:graphic xmlns:a="http://schemas.openxmlformats.org/drawingml/2006/main">
                        <a:graphicData uri="http://schemas.microsoft.com/office/word/2010/wordprocessingShape">
                          <wps:wsp>
                            <wps:cNvSpPr txBox="1"/>
                            <wps:spPr>
                              <a:xfrm>
                                <a:off x="0" y="0"/>
                                <a:ext cx="2876550" cy="949008"/>
                              </a:xfrm>
                              <a:prstGeom prst="rect">
                                <a:avLst/>
                              </a:prstGeom>
                              <a:noFill/>
                              <a:ln>
                                <a:noFill/>
                              </a:ln>
                            </wps:spPr>
                            <wps:txbx>
                              <w:txbxContent>
                                <w:p w14:paraId="424BCDBD" w14:textId="77777777" w:rsidR="00A832B2" w:rsidRPr="00002B05" w:rsidRDefault="00A832B2" w:rsidP="00A832B2">
                                  <w:pPr>
                                    <w:rPr>
                                      <w:b/>
                                      <w:color w:val="F6C5AC" w:themeColor="accent2" w:themeTint="66"/>
                                      <w:sz w:val="72"/>
                                      <w:szCs w:val="72"/>
                                      <w14:textOutline w14:w="11112" w14:cap="flat" w14:cmpd="sng" w14:algn="ctr">
                                        <w14:solidFill>
                                          <w14:schemeClr w14:val="accent2"/>
                                        </w14:solidFill>
                                        <w14:prstDash w14:val="solid"/>
                                        <w14:round/>
                                      </w14:textOutline>
                                    </w:rPr>
                                  </w:pPr>
                                  <w:r w:rsidRPr="00002B05">
                                    <w:rPr>
                                      <w:b/>
                                      <w:color w:val="F6C5AC" w:themeColor="accent2" w:themeTint="66"/>
                                      <w:sz w:val="72"/>
                                      <w:szCs w:val="72"/>
                                      <w14:textOutline w14:w="11112" w14:cap="flat" w14:cmpd="sng" w14:algn="ctr">
                                        <w14:solidFill>
                                          <w14:schemeClr w14:val="accent2"/>
                                        </w14:solidFill>
                                        <w14:prstDash w14:val="solid"/>
                                        <w14:round/>
                                      </w14:textOutline>
                                    </w:rPr>
                                    <w:t>taflen stori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683A2A" id="_x0000_t202" coordsize="21600,21600" o:spt="202" path="m,l,21600r21600,l21600,xe">
                      <v:stroke joinstyle="miter"/>
                      <v:path gradientshapeok="t" o:connecttype="rect"/>
                    </v:shapetype>
                    <v:shape id="Text Box 1" o:spid="_x0000_s1026" type="#_x0000_t202" style="position:absolute;left:0;text-align:left;margin-left:137.55pt;margin-top:-43.6pt;width:226.5pt;height:74.7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" filled="f" stroked="f">
                      <v:textbox>
                        <w:txbxContent>
                          <w:p w14:paraId="424BCDBD" w14:textId="77777777" w:rsidR="00A832B2" w:rsidRPr="00002B05" w:rsidRDefault="00A832B2" w:rsidP="00A832B2">
                            <w:pPr>
                              <w:rPr>
                                <w:b/>
                                <w:color w:val="F6C5AC" w:themeColor="accent2" w:themeTint="66"/>
                                <w:sz w:val="72"/>
                                <w:szCs w:val="72"/>
                                <w14:textOutline w14:w="11112" w14:cap="flat" w14:cmpd="sng" w14:algn="ctr">
                                  <w14:solidFill>
                                    <w14:schemeClr w14:val="accent2"/>
                                  </w14:solidFill>
                                  <w14:prstDash w14:val="solid"/>
                                  <w14:round/>
                                </w14:textOutline>
                              </w:rPr>
                            </w:pPr>
                            <w:r w:rsidRPr="00002B05">
                              <w:rPr>
                                <w:b/>
                                <w:color w:val="F6C5AC" w:themeColor="accent2" w:themeTint="66"/>
                                <w:sz w:val="72"/>
                                <w:szCs w:val="72"/>
                                <w14:textOutline w14:w="11112" w14:cap="flat" w14:cmpd="sng" w14:algn="ctr">
                                  <w14:solidFill>
                                    <w14:schemeClr w14:val="accent2"/>
                                  </w14:solidFill>
                                  <w14:prstDash w14:val="solid"/>
                                  <w14:round/>
                                </w14:textOutline>
                              </w:rPr>
                              <w:t>taflen stori</w:t>
                            </w:r>
                          </w:p>
                        </w:txbxContent>
                      </v:textbox>
                      <w10:wrap anchorx="margin"/>
                    </v:shape>
                  </w:pict>
                </mc:Fallback>
              </mc:AlternateContent>
            </w:r>
            <w:r>
              <w:t>Darlunio llun am eich hoff llys neu lun am dy amser tu fewn y siop.</w:t>
            </w:r>
          </w:p>
        </w:tc>
      </w:tr>
      <w:tr w:rsidR="00A832B2" w14:paraId="2C4501F1" w14:textId="77777777" w:rsidTr="00A832B2">
        <w:trPr>
          <w:trHeight w:val="2934"/>
        </w:trPr>
        <w:tc>
          <w:tcPr>
            <w:tcW w:w="9781" w:type="dxa"/>
          </w:tcPr>
          <w:p w14:paraId="07BB01E9" w14:textId="77777777" w:rsidR="00A832B2" w:rsidRDefault="00A832B2" w:rsidP="00A832B2">
            <w:pPr>
              <w:jc w:val="center"/>
            </w:pPr>
            <w:r>
              <w:t>Disgrifiwch dy amser tu fewn i’r siop lysiau.</w:t>
            </w:r>
          </w:p>
        </w:tc>
      </w:tr>
    </w:tbl>
    <w:p w14:paraId="3DBA104D" w14:textId="77777777" w:rsidR="00CE2720" w:rsidRDefault="00CE2720" w:rsidP="00122505">
      <w:pPr>
        <w:tabs>
          <w:tab w:val="left" w:pos="4050"/>
        </w:tabs>
      </w:pPr>
    </w:p>
    <w:p w14:paraId="484A7684" w14:textId="77777777" w:rsidR="00CE2720" w:rsidRDefault="00CE2720" w:rsidP="00122505">
      <w:pPr>
        <w:tabs>
          <w:tab w:val="left" w:pos="4050"/>
        </w:tabs>
      </w:pPr>
    </w:p>
    <w:p w14:paraId="634F0FD4" w14:textId="77777777" w:rsidR="007860B0" w:rsidRPr="002B4D84" w:rsidRDefault="007860B0" w:rsidP="00122505">
      <w:pPr>
        <w:tabs>
          <w:tab w:val="left" w:pos="4050"/>
        </w:tabs>
      </w:pPr>
    </w:p>
    <w:sectPr w:rsidR="007860B0" w:rsidRPr="002B4D84" w:rsidSect="00E016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C06072" w14:textId="77777777" w:rsidR="00E0167E" w:rsidRDefault="00E0167E" w:rsidP="00122505">
      <w:pPr>
        <w:spacing w:after="0" w:line="240" w:lineRule="auto"/>
      </w:pPr>
      <w:r>
        <w:separator/>
      </w:r>
    </w:p>
  </w:endnote>
  <w:endnote w:type="continuationSeparator" w:id="0">
    <w:p w14:paraId="14BA4726" w14:textId="77777777" w:rsidR="00E0167E" w:rsidRDefault="00E0167E" w:rsidP="00122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PT Sans">
    <w:charset w:val="00"/>
    <w:family w:val="swiss"/>
    <w:pitch w:val="variable"/>
    <w:sig w:usb0="A00002EF" w:usb1="5000204B" w:usb2="00000000" w:usb3="00000000" w:csb0="00000097" w:csb1="00000000"/>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52655C" w14:textId="77777777" w:rsidR="00E0167E" w:rsidRDefault="00E0167E" w:rsidP="00122505">
      <w:pPr>
        <w:spacing w:after="0" w:line="240" w:lineRule="auto"/>
      </w:pPr>
      <w:r>
        <w:separator/>
      </w:r>
    </w:p>
  </w:footnote>
  <w:footnote w:type="continuationSeparator" w:id="0">
    <w:p w14:paraId="17A9D70D" w14:textId="77777777" w:rsidR="00E0167E" w:rsidRDefault="00E0167E" w:rsidP="001225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39F303" w14:textId="66424EDC" w:rsidR="00122505" w:rsidRDefault="00122505">
    <w:pPr>
      <w:pStyle w:val="Header"/>
    </w:pPr>
    <w:r>
      <w:t>Rhif Myfyrwyr - 2304903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7566A"/>
    <w:multiLevelType w:val="hybridMultilevel"/>
    <w:tmpl w:val="B7DCF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993245"/>
    <w:multiLevelType w:val="multilevel"/>
    <w:tmpl w:val="64465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7550AB"/>
    <w:multiLevelType w:val="hybridMultilevel"/>
    <w:tmpl w:val="E87A2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2D5ABC"/>
    <w:multiLevelType w:val="hybridMultilevel"/>
    <w:tmpl w:val="3DC62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CD6ED1"/>
    <w:multiLevelType w:val="hybridMultilevel"/>
    <w:tmpl w:val="25F46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6086183">
    <w:abstractNumId w:val="1"/>
  </w:num>
  <w:num w:numId="2" w16cid:durableId="1305158080">
    <w:abstractNumId w:val="0"/>
  </w:num>
  <w:num w:numId="3" w16cid:durableId="415710069">
    <w:abstractNumId w:val="4"/>
  </w:num>
  <w:num w:numId="4" w16cid:durableId="1778402151">
    <w:abstractNumId w:val="3"/>
  </w:num>
  <w:num w:numId="5" w16cid:durableId="14398365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505"/>
    <w:rsid w:val="00000DFC"/>
    <w:rsid w:val="00014A3C"/>
    <w:rsid w:val="00020711"/>
    <w:rsid w:val="000223B4"/>
    <w:rsid w:val="00024ADD"/>
    <w:rsid w:val="000300B4"/>
    <w:rsid w:val="00047620"/>
    <w:rsid w:val="00055AE0"/>
    <w:rsid w:val="000602FD"/>
    <w:rsid w:val="00084297"/>
    <w:rsid w:val="000A0C06"/>
    <w:rsid w:val="000A3809"/>
    <w:rsid w:val="000B111B"/>
    <w:rsid w:val="000B36A9"/>
    <w:rsid w:val="000C43C6"/>
    <w:rsid w:val="000D0BB7"/>
    <w:rsid w:val="000E02FF"/>
    <w:rsid w:val="000E58D9"/>
    <w:rsid w:val="000E6939"/>
    <w:rsid w:val="000F3533"/>
    <w:rsid w:val="000F42B5"/>
    <w:rsid w:val="00122505"/>
    <w:rsid w:val="00142C1F"/>
    <w:rsid w:val="00142CEA"/>
    <w:rsid w:val="00144E7F"/>
    <w:rsid w:val="00155CE0"/>
    <w:rsid w:val="00171D47"/>
    <w:rsid w:val="00187352"/>
    <w:rsid w:val="0019161C"/>
    <w:rsid w:val="001B0FAE"/>
    <w:rsid w:val="001B193A"/>
    <w:rsid w:val="001B7D32"/>
    <w:rsid w:val="001D4E3D"/>
    <w:rsid w:val="001D6B23"/>
    <w:rsid w:val="001F29D1"/>
    <w:rsid w:val="00202300"/>
    <w:rsid w:val="0020452C"/>
    <w:rsid w:val="00212DFA"/>
    <w:rsid w:val="00214DD6"/>
    <w:rsid w:val="002269BC"/>
    <w:rsid w:val="00230C14"/>
    <w:rsid w:val="002360C9"/>
    <w:rsid w:val="002412AD"/>
    <w:rsid w:val="00246109"/>
    <w:rsid w:val="00260A2F"/>
    <w:rsid w:val="0027725A"/>
    <w:rsid w:val="0029042C"/>
    <w:rsid w:val="002A3585"/>
    <w:rsid w:val="002A365C"/>
    <w:rsid w:val="002A4984"/>
    <w:rsid w:val="002B4472"/>
    <w:rsid w:val="002B4D84"/>
    <w:rsid w:val="002B656C"/>
    <w:rsid w:val="002B6B94"/>
    <w:rsid w:val="002C7AB4"/>
    <w:rsid w:val="002D6005"/>
    <w:rsid w:val="002E0239"/>
    <w:rsid w:val="002E0F64"/>
    <w:rsid w:val="002E1623"/>
    <w:rsid w:val="002E67FB"/>
    <w:rsid w:val="003021C4"/>
    <w:rsid w:val="00304EF1"/>
    <w:rsid w:val="0031141F"/>
    <w:rsid w:val="00313D97"/>
    <w:rsid w:val="00327A4F"/>
    <w:rsid w:val="0033203A"/>
    <w:rsid w:val="0033400C"/>
    <w:rsid w:val="003340DA"/>
    <w:rsid w:val="003428A3"/>
    <w:rsid w:val="00346382"/>
    <w:rsid w:val="00347759"/>
    <w:rsid w:val="00363C5F"/>
    <w:rsid w:val="0037438F"/>
    <w:rsid w:val="003750BB"/>
    <w:rsid w:val="00393CB4"/>
    <w:rsid w:val="003B5C6D"/>
    <w:rsid w:val="003C791B"/>
    <w:rsid w:val="003C7C15"/>
    <w:rsid w:val="003C7E9C"/>
    <w:rsid w:val="003E02ED"/>
    <w:rsid w:val="003E39D4"/>
    <w:rsid w:val="003E6784"/>
    <w:rsid w:val="003F0AF8"/>
    <w:rsid w:val="003F4800"/>
    <w:rsid w:val="003F7A96"/>
    <w:rsid w:val="004068EB"/>
    <w:rsid w:val="004249E7"/>
    <w:rsid w:val="00435B76"/>
    <w:rsid w:val="00436D97"/>
    <w:rsid w:val="00445A02"/>
    <w:rsid w:val="00447E96"/>
    <w:rsid w:val="0045752A"/>
    <w:rsid w:val="00464F52"/>
    <w:rsid w:val="00465B93"/>
    <w:rsid w:val="004663DC"/>
    <w:rsid w:val="00466958"/>
    <w:rsid w:val="0046767C"/>
    <w:rsid w:val="00470C36"/>
    <w:rsid w:val="00472CA7"/>
    <w:rsid w:val="00473741"/>
    <w:rsid w:val="004812A8"/>
    <w:rsid w:val="00484ECE"/>
    <w:rsid w:val="00492568"/>
    <w:rsid w:val="00495E3D"/>
    <w:rsid w:val="004A3D81"/>
    <w:rsid w:val="004C3E39"/>
    <w:rsid w:val="004C7EF5"/>
    <w:rsid w:val="004D17D1"/>
    <w:rsid w:val="004D3F06"/>
    <w:rsid w:val="004E5D7B"/>
    <w:rsid w:val="004F1B53"/>
    <w:rsid w:val="004F4E89"/>
    <w:rsid w:val="0051220D"/>
    <w:rsid w:val="00514BBB"/>
    <w:rsid w:val="00516064"/>
    <w:rsid w:val="00516789"/>
    <w:rsid w:val="00524070"/>
    <w:rsid w:val="00536B4C"/>
    <w:rsid w:val="005417F8"/>
    <w:rsid w:val="00547520"/>
    <w:rsid w:val="00550222"/>
    <w:rsid w:val="00564F12"/>
    <w:rsid w:val="00565CEC"/>
    <w:rsid w:val="00571E1D"/>
    <w:rsid w:val="005807B1"/>
    <w:rsid w:val="00594F24"/>
    <w:rsid w:val="00597372"/>
    <w:rsid w:val="0059777F"/>
    <w:rsid w:val="005A1D0B"/>
    <w:rsid w:val="005B30C2"/>
    <w:rsid w:val="005B4257"/>
    <w:rsid w:val="005B47C8"/>
    <w:rsid w:val="005C2AD7"/>
    <w:rsid w:val="005C3727"/>
    <w:rsid w:val="005D16A3"/>
    <w:rsid w:val="005D6D18"/>
    <w:rsid w:val="005E2000"/>
    <w:rsid w:val="005E321A"/>
    <w:rsid w:val="005F5057"/>
    <w:rsid w:val="006114B7"/>
    <w:rsid w:val="00615804"/>
    <w:rsid w:val="006224DA"/>
    <w:rsid w:val="00623D7C"/>
    <w:rsid w:val="00625180"/>
    <w:rsid w:val="00633971"/>
    <w:rsid w:val="006350F4"/>
    <w:rsid w:val="006351D7"/>
    <w:rsid w:val="0063734E"/>
    <w:rsid w:val="00647D99"/>
    <w:rsid w:val="00654D20"/>
    <w:rsid w:val="00660396"/>
    <w:rsid w:val="006851BC"/>
    <w:rsid w:val="00686304"/>
    <w:rsid w:val="0069490E"/>
    <w:rsid w:val="006977F3"/>
    <w:rsid w:val="006A610B"/>
    <w:rsid w:val="006D5124"/>
    <w:rsid w:val="006E2B75"/>
    <w:rsid w:val="006E37A6"/>
    <w:rsid w:val="00700D28"/>
    <w:rsid w:val="00705F3F"/>
    <w:rsid w:val="00716553"/>
    <w:rsid w:val="00721A0E"/>
    <w:rsid w:val="0073386E"/>
    <w:rsid w:val="00735CA5"/>
    <w:rsid w:val="007419F0"/>
    <w:rsid w:val="0074463E"/>
    <w:rsid w:val="00752ECE"/>
    <w:rsid w:val="007611E2"/>
    <w:rsid w:val="00761C5C"/>
    <w:rsid w:val="0077042A"/>
    <w:rsid w:val="00773E71"/>
    <w:rsid w:val="0077475A"/>
    <w:rsid w:val="007775E1"/>
    <w:rsid w:val="007860B0"/>
    <w:rsid w:val="00793A12"/>
    <w:rsid w:val="00796EE9"/>
    <w:rsid w:val="007A122A"/>
    <w:rsid w:val="007A2894"/>
    <w:rsid w:val="007A5A72"/>
    <w:rsid w:val="007B0095"/>
    <w:rsid w:val="007B2D26"/>
    <w:rsid w:val="007C130C"/>
    <w:rsid w:val="007C3D00"/>
    <w:rsid w:val="007D0A36"/>
    <w:rsid w:val="007E0F4E"/>
    <w:rsid w:val="00802AAC"/>
    <w:rsid w:val="00804C65"/>
    <w:rsid w:val="008208E0"/>
    <w:rsid w:val="00821F5A"/>
    <w:rsid w:val="008240E9"/>
    <w:rsid w:val="00864416"/>
    <w:rsid w:val="008755C0"/>
    <w:rsid w:val="00883B02"/>
    <w:rsid w:val="008941BF"/>
    <w:rsid w:val="008B72A6"/>
    <w:rsid w:val="008C4AD3"/>
    <w:rsid w:val="008E3056"/>
    <w:rsid w:val="008F11CC"/>
    <w:rsid w:val="008F144B"/>
    <w:rsid w:val="008F25D8"/>
    <w:rsid w:val="008F6872"/>
    <w:rsid w:val="008F75EF"/>
    <w:rsid w:val="009012FE"/>
    <w:rsid w:val="00905EF3"/>
    <w:rsid w:val="0092078E"/>
    <w:rsid w:val="009242F9"/>
    <w:rsid w:val="00934798"/>
    <w:rsid w:val="00937844"/>
    <w:rsid w:val="00947D2D"/>
    <w:rsid w:val="009645DF"/>
    <w:rsid w:val="0097316A"/>
    <w:rsid w:val="009A6813"/>
    <w:rsid w:val="009A7BEC"/>
    <w:rsid w:val="009B1FA2"/>
    <w:rsid w:val="009B68A1"/>
    <w:rsid w:val="009C6AA8"/>
    <w:rsid w:val="009D21C9"/>
    <w:rsid w:val="009D53A3"/>
    <w:rsid w:val="009D5C08"/>
    <w:rsid w:val="009E2F71"/>
    <w:rsid w:val="009E35C0"/>
    <w:rsid w:val="009E69F4"/>
    <w:rsid w:val="009E7324"/>
    <w:rsid w:val="009F08AE"/>
    <w:rsid w:val="009F2FCA"/>
    <w:rsid w:val="009F34CB"/>
    <w:rsid w:val="00A03B5C"/>
    <w:rsid w:val="00A17D8F"/>
    <w:rsid w:val="00A20456"/>
    <w:rsid w:val="00A223F8"/>
    <w:rsid w:val="00A3238E"/>
    <w:rsid w:val="00A35CC1"/>
    <w:rsid w:val="00A44885"/>
    <w:rsid w:val="00A52C87"/>
    <w:rsid w:val="00A65E62"/>
    <w:rsid w:val="00A81EF9"/>
    <w:rsid w:val="00A8287D"/>
    <w:rsid w:val="00A832B2"/>
    <w:rsid w:val="00A91306"/>
    <w:rsid w:val="00AA219E"/>
    <w:rsid w:val="00AA670A"/>
    <w:rsid w:val="00AB3891"/>
    <w:rsid w:val="00AC518A"/>
    <w:rsid w:val="00AC6F5B"/>
    <w:rsid w:val="00AD0563"/>
    <w:rsid w:val="00AD5E2C"/>
    <w:rsid w:val="00AD667E"/>
    <w:rsid w:val="00AE6BAD"/>
    <w:rsid w:val="00B02999"/>
    <w:rsid w:val="00B035A0"/>
    <w:rsid w:val="00B077CF"/>
    <w:rsid w:val="00B16337"/>
    <w:rsid w:val="00B25C58"/>
    <w:rsid w:val="00B34E20"/>
    <w:rsid w:val="00B3792D"/>
    <w:rsid w:val="00B44D45"/>
    <w:rsid w:val="00B55CA2"/>
    <w:rsid w:val="00B600D2"/>
    <w:rsid w:val="00B60842"/>
    <w:rsid w:val="00B727DE"/>
    <w:rsid w:val="00B86597"/>
    <w:rsid w:val="00B91B45"/>
    <w:rsid w:val="00B94CF0"/>
    <w:rsid w:val="00B97B7B"/>
    <w:rsid w:val="00BA212A"/>
    <w:rsid w:val="00BA570E"/>
    <w:rsid w:val="00BA6D36"/>
    <w:rsid w:val="00BB76C1"/>
    <w:rsid w:val="00BC5F56"/>
    <w:rsid w:val="00BD5C3B"/>
    <w:rsid w:val="00BE4111"/>
    <w:rsid w:val="00C05BC6"/>
    <w:rsid w:val="00C1099A"/>
    <w:rsid w:val="00C148FC"/>
    <w:rsid w:val="00C22279"/>
    <w:rsid w:val="00C26450"/>
    <w:rsid w:val="00C32CF7"/>
    <w:rsid w:val="00C439EE"/>
    <w:rsid w:val="00C50F54"/>
    <w:rsid w:val="00C5112B"/>
    <w:rsid w:val="00C522E0"/>
    <w:rsid w:val="00C574FE"/>
    <w:rsid w:val="00C6362B"/>
    <w:rsid w:val="00C65D06"/>
    <w:rsid w:val="00C73069"/>
    <w:rsid w:val="00C7676B"/>
    <w:rsid w:val="00C806C4"/>
    <w:rsid w:val="00C81783"/>
    <w:rsid w:val="00CA4E92"/>
    <w:rsid w:val="00CB0B1F"/>
    <w:rsid w:val="00CB7945"/>
    <w:rsid w:val="00CD3B89"/>
    <w:rsid w:val="00CE2720"/>
    <w:rsid w:val="00CF4EE9"/>
    <w:rsid w:val="00CF7646"/>
    <w:rsid w:val="00D0073E"/>
    <w:rsid w:val="00D146AC"/>
    <w:rsid w:val="00D15865"/>
    <w:rsid w:val="00D166B8"/>
    <w:rsid w:val="00D2018E"/>
    <w:rsid w:val="00D33594"/>
    <w:rsid w:val="00D43513"/>
    <w:rsid w:val="00D5047A"/>
    <w:rsid w:val="00D50A34"/>
    <w:rsid w:val="00D60322"/>
    <w:rsid w:val="00D62549"/>
    <w:rsid w:val="00D72BC1"/>
    <w:rsid w:val="00D84351"/>
    <w:rsid w:val="00D8491E"/>
    <w:rsid w:val="00D87C8E"/>
    <w:rsid w:val="00D91133"/>
    <w:rsid w:val="00D92F88"/>
    <w:rsid w:val="00DA1A7D"/>
    <w:rsid w:val="00DA36F7"/>
    <w:rsid w:val="00DB39DE"/>
    <w:rsid w:val="00DD4868"/>
    <w:rsid w:val="00DE2EED"/>
    <w:rsid w:val="00E0167E"/>
    <w:rsid w:val="00E03A8B"/>
    <w:rsid w:val="00E0542B"/>
    <w:rsid w:val="00E12D9D"/>
    <w:rsid w:val="00E17F8A"/>
    <w:rsid w:val="00E2310D"/>
    <w:rsid w:val="00E23EA3"/>
    <w:rsid w:val="00E35B8E"/>
    <w:rsid w:val="00E420AF"/>
    <w:rsid w:val="00E453D6"/>
    <w:rsid w:val="00E46D95"/>
    <w:rsid w:val="00E55AD9"/>
    <w:rsid w:val="00E667C5"/>
    <w:rsid w:val="00E748C6"/>
    <w:rsid w:val="00E84A38"/>
    <w:rsid w:val="00E84C05"/>
    <w:rsid w:val="00E978CB"/>
    <w:rsid w:val="00EB13AB"/>
    <w:rsid w:val="00EB27E9"/>
    <w:rsid w:val="00EC501E"/>
    <w:rsid w:val="00ED1E38"/>
    <w:rsid w:val="00EE042A"/>
    <w:rsid w:val="00EE0C56"/>
    <w:rsid w:val="00EF3680"/>
    <w:rsid w:val="00EF42AD"/>
    <w:rsid w:val="00F006A1"/>
    <w:rsid w:val="00F02ABD"/>
    <w:rsid w:val="00F04AB4"/>
    <w:rsid w:val="00F05C55"/>
    <w:rsid w:val="00F15B5F"/>
    <w:rsid w:val="00F2280B"/>
    <w:rsid w:val="00F26B16"/>
    <w:rsid w:val="00F27CBC"/>
    <w:rsid w:val="00F27E47"/>
    <w:rsid w:val="00F30928"/>
    <w:rsid w:val="00F4085F"/>
    <w:rsid w:val="00F46E26"/>
    <w:rsid w:val="00F53222"/>
    <w:rsid w:val="00F652CD"/>
    <w:rsid w:val="00F656C8"/>
    <w:rsid w:val="00F66856"/>
    <w:rsid w:val="00F733E5"/>
    <w:rsid w:val="00F75646"/>
    <w:rsid w:val="00F81722"/>
    <w:rsid w:val="00F829F8"/>
    <w:rsid w:val="00F8399C"/>
    <w:rsid w:val="00F84797"/>
    <w:rsid w:val="00F864EA"/>
    <w:rsid w:val="00F912C9"/>
    <w:rsid w:val="00F96B5D"/>
    <w:rsid w:val="00FA27B0"/>
    <w:rsid w:val="00FA7725"/>
    <w:rsid w:val="00FB396B"/>
    <w:rsid w:val="00FB4BCD"/>
    <w:rsid w:val="00FC2407"/>
    <w:rsid w:val="00FC6AF6"/>
    <w:rsid w:val="00FD44DF"/>
    <w:rsid w:val="00FD6D5B"/>
    <w:rsid w:val="00FE7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E8D40"/>
  <w15:chartTrackingRefBased/>
  <w15:docId w15:val="{4FE91619-39FB-4D81-84D9-AD56D142F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1225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25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25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25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25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25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25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25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25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505"/>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122505"/>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122505"/>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122505"/>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122505"/>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122505"/>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122505"/>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122505"/>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122505"/>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1225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2505"/>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1225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2505"/>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122505"/>
    <w:pPr>
      <w:spacing w:before="160"/>
      <w:jc w:val="center"/>
    </w:pPr>
    <w:rPr>
      <w:i/>
      <w:iCs/>
      <w:color w:val="404040" w:themeColor="text1" w:themeTint="BF"/>
    </w:rPr>
  </w:style>
  <w:style w:type="character" w:customStyle="1" w:styleId="QuoteChar">
    <w:name w:val="Quote Char"/>
    <w:basedOn w:val="DefaultParagraphFont"/>
    <w:link w:val="Quote"/>
    <w:uiPriority w:val="29"/>
    <w:rsid w:val="00122505"/>
    <w:rPr>
      <w:i/>
      <w:iCs/>
      <w:color w:val="404040" w:themeColor="text1" w:themeTint="BF"/>
      <w:lang w:val="cy-GB"/>
    </w:rPr>
  </w:style>
  <w:style w:type="paragraph" w:styleId="ListParagraph">
    <w:name w:val="List Paragraph"/>
    <w:basedOn w:val="Normal"/>
    <w:uiPriority w:val="34"/>
    <w:qFormat/>
    <w:rsid w:val="00122505"/>
    <w:pPr>
      <w:ind w:left="720"/>
      <w:contextualSpacing/>
    </w:pPr>
  </w:style>
  <w:style w:type="character" w:styleId="IntenseEmphasis">
    <w:name w:val="Intense Emphasis"/>
    <w:basedOn w:val="DefaultParagraphFont"/>
    <w:uiPriority w:val="21"/>
    <w:qFormat/>
    <w:rsid w:val="00122505"/>
    <w:rPr>
      <w:i/>
      <w:iCs/>
      <w:color w:val="0F4761" w:themeColor="accent1" w:themeShade="BF"/>
    </w:rPr>
  </w:style>
  <w:style w:type="paragraph" w:styleId="IntenseQuote">
    <w:name w:val="Intense Quote"/>
    <w:basedOn w:val="Normal"/>
    <w:next w:val="Normal"/>
    <w:link w:val="IntenseQuoteChar"/>
    <w:uiPriority w:val="30"/>
    <w:qFormat/>
    <w:rsid w:val="001225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2505"/>
    <w:rPr>
      <w:i/>
      <w:iCs/>
      <w:color w:val="0F4761" w:themeColor="accent1" w:themeShade="BF"/>
      <w:lang w:val="cy-GB"/>
    </w:rPr>
  </w:style>
  <w:style w:type="character" w:styleId="IntenseReference">
    <w:name w:val="Intense Reference"/>
    <w:basedOn w:val="DefaultParagraphFont"/>
    <w:uiPriority w:val="32"/>
    <w:qFormat/>
    <w:rsid w:val="00122505"/>
    <w:rPr>
      <w:b/>
      <w:bCs/>
      <w:smallCaps/>
      <w:color w:val="0F4761" w:themeColor="accent1" w:themeShade="BF"/>
      <w:spacing w:val="5"/>
    </w:rPr>
  </w:style>
  <w:style w:type="paragraph" w:styleId="Header">
    <w:name w:val="header"/>
    <w:basedOn w:val="Normal"/>
    <w:link w:val="HeaderChar"/>
    <w:uiPriority w:val="99"/>
    <w:unhideWhenUsed/>
    <w:rsid w:val="001225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505"/>
    <w:rPr>
      <w:lang w:val="cy-GB"/>
    </w:rPr>
  </w:style>
  <w:style w:type="paragraph" w:styleId="Footer">
    <w:name w:val="footer"/>
    <w:basedOn w:val="Normal"/>
    <w:link w:val="FooterChar"/>
    <w:uiPriority w:val="99"/>
    <w:unhideWhenUsed/>
    <w:rsid w:val="001225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505"/>
    <w:rPr>
      <w:lang w:val="cy-GB"/>
    </w:rPr>
  </w:style>
  <w:style w:type="paragraph" w:styleId="HTMLPreformatted">
    <w:name w:val="HTML Preformatted"/>
    <w:basedOn w:val="Normal"/>
    <w:link w:val="HTMLPreformattedChar"/>
    <w:uiPriority w:val="99"/>
    <w:semiHidden/>
    <w:unhideWhenUsed/>
    <w:rsid w:val="000B36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val="en-GB" w:eastAsia="en-GB"/>
      <w14:ligatures w14:val="none"/>
    </w:rPr>
  </w:style>
  <w:style w:type="character" w:customStyle="1" w:styleId="HTMLPreformattedChar">
    <w:name w:val="HTML Preformatted Char"/>
    <w:basedOn w:val="DefaultParagraphFont"/>
    <w:link w:val="HTMLPreformatted"/>
    <w:uiPriority w:val="99"/>
    <w:semiHidden/>
    <w:rsid w:val="000B36A9"/>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0B36A9"/>
  </w:style>
  <w:style w:type="character" w:styleId="Hyperlink">
    <w:name w:val="Hyperlink"/>
    <w:basedOn w:val="DefaultParagraphFont"/>
    <w:uiPriority w:val="99"/>
    <w:unhideWhenUsed/>
    <w:rsid w:val="007A2894"/>
    <w:rPr>
      <w:color w:val="467886" w:themeColor="hyperlink"/>
      <w:u w:val="single"/>
    </w:rPr>
  </w:style>
  <w:style w:type="character" w:styleId="UnresolvedMention">
    <w:name w:val="Unresolved Mention"/>
    <w:basedOn w:val="DefaultParagraphFont"/>
    <w:uiPriority w:val="99"/>
    <w:semiHidden/>
    <w:unhideWhenUsed/>
    <w:rsid w:val="007A2894"/>
    <w:rPr>
      <w:color w:val="605E5C"/>
      <w:shd w:val="clear" w:color="auto" w:fill="E1DFDD"/>
    </w:rPr>
  </w:style>
  <w:style w:type="table" w:styleId="TableGrid">
    <w:name w:val="Table Grid"/>
    <w:basedOn w:val="TableNormal"/>
    <w:uiPriority w:val="39"/>
    <w:rsid w:val="00D6032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860B0"/>
    <w:pPr>
      <w:spacing w:after="0" w:line="240" w:lineRule="auto"/>
    </w:pPr>
    <w:rPr>
      <w:rFonts w:ascii="Arial" w:hAnsi="Arial"/>
      <w:kern w:val="0"/>
      <w:szCs w:val="22"/>
      <w14:ligatures w14:val="none"/>
    </w:rPr>
  </w:style>
  <w:style w:type="paragraph" w:customStyle="1" w:styleId="xmsonospacing">
    <w:name w:val="x_msonospacing"/>
    <w:basedOn w:val="Normal"/>
    <w:rsid w:val="007860B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472CA7"/>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AssignBodyChar">
    <w:name w:val="AssignBody Char"/>
    <w:basedOn w:val="DefaultParagraphFont"/>
    <w:link w:val="AssignBody"/>
    <w:locked/>
    <w:rsid w:val="0045752A"/>
    <w:rPr>
      <w:rFonts w:ascii="Arial" w:hAnsi="Arial" w:cs="Arial"/>
    </w:rPr>
  </w:style>
  <w:style w:type="paragraph" w:customStyle="1" w:styleId="AssignBody">
    <w:name w:val="AssignBody"/>
    <w:basedOn w:val="Normal"/>
    <w:link w:val="AssignBodyChar"/>
    <w:qFormat/>
    <w:rsid w:val="0045752A"/>
    <w:pPr>
      <w:spacing w:after="0" w:line="360" w:lineRule="auto"/>
    </w:pPr>
    <w:rPr>
      <w:rFonts w:ascii="Arial" w:hAnsi="Arial" w:cs="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779082">
      <w:bodyDiv w:val="1"/>
      <w:marLeft w:val="0"/>
      <w:marRight w:val="0"/>
      <w:marTop w:val="0"/>
      <w:marBottom w:val="0"/>
      <w:divBdr>
        <w:top w:val="none" w:sz="0" w:space="0" w:color="auto"/>
        <w:left w:val="none" w:sz="0" w:space="0" w:color="auto"/>
        <w:bottom w:val="none" w:sz="0" w:space="0" w:color="auto"/>
        <w:right w:val="none" w:sz="0" w:space="0" w:color="auto"/>
      </w:divBdr>
    </w:div>
    <w:div w:id="200943686">
      <w:bodyDiv w:val="1"/>
      <w:marLeft w:val="0"/>
      <w:marRight w:val="0"/>
      <w:marTop w:val="0"/>
      <w:marBottom w:val="0"/>
      <w:divBdr>
        <w:top w:val="none" w:sz="0" w:space="0" w:color="auto"/>
        <w:left w:val="none" w:sz="0" w:space="0" w:color="auto"/>
        <w:bottom w:val="none" w:sz="0" w:space="0" w:color="auto"/>
        <w:right w:val="none" w:sz="0" w:space="0" w:color="auto"/>
      </w:divBdr>
    </w:div>
    <w:div w:id="587692628">
      <w:bodyDiv w:val="1"/>
      <w:marLeft w:val="0"/>
      <w:marRight w:val="0"/>
      <w:marTop w:val="0"/>
      <w:marBottom w:val="0"/>
      <w:divBdr>
        <w:top w:val="none" w:sz="0" w:space="0" w:color="auto"/>
        <w:left w:val="none" w:sz="0" w:space="0" w:color="auto"/>
        <w:bottom w:val="none" w:sz="0" w:space="0" w:color="auto"/>
        <w:right w:val="none" w:sz="0" w:space="0" w:color="auto"/>
      </w:divBdr>
      <w:divsChild>
        <w:div w:id="861674862">
          <w:marLeft w:val="0"/>
          <w:marRight w:val="0"/>
          <w:marTop w:val="0"/>
          <w:marBottom w:val="0"/>
          <w:divBdr>
            <w:top w:val="none" w:sz="0" w:space="0" w:color="auto"/>
            <w:left w:val="none" w:sz="0" w:space="0" w:color="auto"/>
            <w:bottom w:val="none" w:sz="0" w:space="0" w:color="auto"/>
            <w:right w:val="none" w:sz="0" w:space="0" w:color="auto"/>
          </w:divBdr>
        </w:div>
      </w:divsChild>
    </w:div>
    <w:div w:id="1881436178">
      <w:bodyDiv w:val="1"/>
      <w:marLeft w:val="0"/>
      <w:marRight w:val="0"/>
      <w:marTop w:val="0"/>
      <w:marBottom w:val="0"/>
      <w:divBdr>
        <w:top w:val="none" w:sz="0" w:space="0" w:color="auto"/>
        <w:left w:val="none" w:sz="0" w:space="0" w:color="auto"/>
        <w:bottom w:val="none" w:sz="0" w:space="0" w:color="auto"/>
        <w:right w:val="none" w:sz="0" w:space="0" w:color="auto"/>
      </w:divBdr>
    </w:div>
    <w:div w:id="1965039974">
      <w:bodyDiv w:val="1"/>
      <w:marLeft w:val="0"/>
      <w:marRight w:val="0"/>
      <w:marTop w:val="0"/>
      <w:marBottom w:val="0"/>
      <w:divBdr>
        <w:top w:val="none" w:sz="0" w:space="0" w:color="auto"/>
        <w:left w:val="none" w:sz="0" w:space="0" w:color="auto"/>
        <w:bottom w:val="none" w:sz="0" w:space="0" w:color="auto"/>
        <w:right w:val="none" w:sz="0" w:space="0" w:color="auto"/>
      </w:divBdr>
    </w:div>
    <w:div w:id="1998920924">
      <w:bodyDiv w:val="1"/>
      <w:marLeft w:val="0"/>
      <w:marRight w:val="0"/>
      <w:marTop w:val="0"/>
      <w:marBottom w:val="0"/>
      <w:divBdr>
        <w:top w:val="none" w:sz="0" w:space="0" w:color="auto"/>
        <w:left w:val="none" w:sz="0" w:space="0" w:color="auto"/>
        <w:bottom w:val="none" w:sz="0" w:space="0" w:color="auto"/>
        <w:right w:val="none" w:sz="0" w:space="0" w:color="auto"/>
      </w:divBdr>
      <w:divsChild>
        <w:div w:id="15598549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i-gymru/fframweithiau-sgiliau-trawsgwricwlaidd/" TargetMode="External"/><Relationship Id="rId13" Type="http://schemas.openxmlformats.org/officeDocument/2006/relationships/image" Target="media/image2.png"/><Relationship Id="rId18"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hwb.gov.wales/cwricwlwm-i-gymru/cynllunio-eich-cwricwlwm/datblygu-gweledigaeth-ar-gyfer-cynllunio-cwricwlwm/" TargetMode="External"/><Relationship Id="rId12" Type="http://schemas.openxmlformats.org/officeDocument/2006/relationships/image" Target="media/image1.png"/><Relationship Id="rId17"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mhco.com/blog/benefits-of-differentiation-in-the-classroom"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yperlink" Target="https://hwb.gov.wales/cwricwlwm-i-gymru/ieithoedd-llythrennedd-a-chyfathrebu/" TargetMode="External"/><Relationship Id="rId19" Type="http://schemas.openxmlformats.org/officeDocument/2006/relationships/image" Target="media/image8.jpeg"/><Relationship Id="rId4" Type="http://schemas.openxmlformats.org/officeDocument/2006/relationships/webSettings" Target="webSettings.xml"/><Relationship Id="rId9" Type="http://schemas.openxmlformats.org/officeDocument/2006/relationships/hyperlink" Target="https://hwb.gov.wales/curriculum-for-wales/mathematics-and-numeracy/" TargetMode="External"/><Relationship Id="rId14" Type="http://schemas.openxmlformats.org/officeDocument/2006/relationships/image" Target="media/image3.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7824</TotalTime>
  <Pages>10</Pages>
  <Words>2494</Words>
  <Characters>14219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Pugh</dc:creator>
  <cp:keywords/>
  <dc:description/>
  <cp:lastModifiedBy>Joseph Pugh</cp:lastModifiedBy>
  <cp:revision>367</cp:revision>
  <dcterms:created xsi:type="dcterms:W3CDTF">2024-04-08T12:16:00Z</dcterms:created>
  <dcterms:modified xsi:type="dcterms:W3CDTF">2024-04-15T19:57:00Z</dcterms:modified>
</cp:coreProperties>
</file>