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007008"/>
        <w:docPartObj>
          <w:docPartGallery w:val="Cover Pages"/>
          <w:docPartUnique/>
        </w:docPartObj>
      </w:sdtPr>
      <w:sdtEndPr/>
      <w:sdtContent>
        <w:p w14:paraId="5E74AEC8" w14:textId="6DF45EEE" w:rsidR="00D53687" w:rsidRDefault="00D53687">
          <w:r>
            <w:rPr>
              <w:noProof/>
            </w:rPr>
            <mc:AlternateContent>
              <mc:Choice Requires="wps">
                <w:drawing>
                  <wp:anchor distT="0" distB="0" distL="114300" distR="114300" simplePos="0" relativeHeight="251659264" behindDoc="0" locked="0" layoutInCell="1" allowOverlap="1" wp14:anchorId="4D8E28D4" wp14:editId="4B1411E7">
                    <wp:simplePos x="0" y="0"/>
                    <wp:positionH relativeFrom="margin">
                      <wp:posOffset>5353049</wp:posOffset>
                    </wp:positionH>
                    <wp:positionV relativeFrom="page">
                      <wp:posOffset>149532</wp:posOffset>
                    </wp:positionV>
                    <wp:extent cx="638175" cy="1059508"/>
                    <wp:effectExtent l="0" t="0" r="9525" b="762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8175" cy="105950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B386B2F" w14:textId="0082E612" w:rsidR="00D53687" w:rsidRDefault="00D53687">
                                    <w:pPr>
                                      <w:pStyle w:val="NoSpacing"/>
                                      <w:jc w:val="right"/>
                                      <w:rPr>
                                        <w:color w:val="FFFFFF" w:themeColor="background1"/>
                                        <w:sz w:val="24"/>
                                        <w:szCs w:val="24"/>
                                      </w:rPr>
                                    </w:pPr>
                                    <w:r>
                                      <w:rPr>
                                        <w:color w:val="FFFFFF" w:themeColor="background1"/>
                                        <w:sz w:val="24"/>
                                        <w:szCs w:val="24"/>
                                      </w:rPr>
                                      <w:t>Masters</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D8E28D4" id="Rectangle 132" o:spid="_x0000_s1026" style="position:absolute;margin-left:421.5pt;margin-top:11.75pt;width:50.25pt;height:83.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B386B2F" w14:textId="0082E612" w:rsidR="00D53687" w:rsidRDefault="00D53687">
                              <w:pPr>
                                <w:pStyle w:val="NoSpacing"/>
                                <w:jc w:val="right"/>
                                <w:rPr>
                                  <w:color w:val="FFFFFF" w:themeColor="background1"/>
                                  <w:sz w:val="24"/>
                                  <w:szCs w:val="24"/>
                                </w:rPr>
                              </w:pPr>
                              <w:r>
                                <w:rPr>
                                  <w:color w:val="FFFFFF" w:themeColor="background1"/>
                                  <w:sz w:val="24"/>
                                  <w:szCs w:val="24"/>
                                </w:rPr>
                                <w:t>Masters</w:t>
                              </w:r>
                            </w:p>
                          </w:sdtContent>
                        </w:sdt>
                      </w:txbxContent>
                    </v:textbox>
                    <w10:wrap anchorx="margin" anchory="page"/>
                  </v:rect>
                </w:pict>
              </mc:Fallback>
            </mc:AlternateContent>
          </w:r>
        </w:p>
        <w:p w14:paraId="676F8ED9" w14:textId="2B2ABCB1" w:rsidR="00D53687" w:rsidRDefault="00F70D72">
          <w:r>
            <w:rPr>
              <w:noProof/>
              <w:bdr w:val="none" w:sz="0" w:space="0" w:color="auto" w:frame="1"/>
            </w:rPr>
            <w:drawing>
              <wp:anchor distT="0" distB="0" distL="114300" distR="114300" simplePos="0" relativeHeight="251662336" behindDoc="0" locked="0" layoutInCell="1" allowOverlap="1" wp14:anchorId="03E84D5A" wp14:editId="4EE99E09">
                <wp:simplePos x="0" y="0"/>
                <wp:positionH relativeFrom="margin">
                  <wp:align>center</wp:align>
                </wp:positionH>
                <wp:positionV relativeFrom="paragraph">
                  <wp:posOffset>1637665</wp:posOffset>
                </wp:positionV>
                <wp:extent cx="4791075" cy="1581150"/>
                <wp:effectExtent l="0" t="0" r="9525"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1075"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3687">
            <w:rPr>
              <w:noProof/>
            </w:rPr>
            <mc:AlternateContent>
              <mc:Choice Requires="wps">
                <w:drawing>
                  <wp:anchor distT="0" distB="0" distL="182880" distR="182880" simplePos="0" relativeHeight="251660288" behindDoc="0" locked="0" layoutInCell="1" allowOverlap="1" wp14:anchorId="782B7C6E" wp14:editId="68F03DCB">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81B2F" w14:textId="5D1480B6" w:rsidR="00D53687" w:rsidRDefault="00277416">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87F04" w:rsidRPr="00A87F04">
                                      <w:rPr>
                                        <w:color w:val="4F81BD" w:themeColor="accent1"/>
                                        <w:sz w:val="72"/>
                                        <w:szCs w:val="72"/>
                                      </w:rPr>
                                      <w:t>Explain the main historical theories of crime and apply one/some of the theories to a modern-day context with a case study of your choice</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0C7B9AF" w14:textId="77E356E6" w:rsidR="00D53687" w:rsidRDefault="00F0089D">
                                    <w:pPr>
                                      <w:pStyle w:val="NoSpacing"/>
                                      <w:spacing w:before="40" w:after="40"/>
                                      <w:rPr>
                                        <w:caps/>
                                        <w:color w:val="215868" w:themeColor="accent5" w:themeShade="80"/>
                                        <w:sz w:val="28"/>
                                        <w:szCs w:val="28"/>
                                      </w:rPr>
                                    </w:pPr>
                                    <w:r>
                                      <w:rPr>
                                        <w:caps/>
                                        <w:color w:val="215868" w:themeColor="accent5" w:themeShade="80"/>
                                        <w:sz w:val="28"/>
                                        <w:szCs w:val="28"/>
                                      </w:rPr>
                                      <w:t xml:space="preserve">Luke Roach – 2/3/2022- Word Count </w:t>
                                    </w:r>
                                    <w:r>
                                      <w:rPr>
                                        <w:caps/>
                                        <w:color w:val="215868" w:themeColor="accent5" w:themeShade="80"/>
                                        <w:sz w:val="28"/>
                                        <w:szCs w:val="28"/>
                                      </w:rPr>
                                      <w:t>-3184</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92B3FB9" w14:textId="28C6FE7F" w:rsidR="00D53687" w:rsidRDefault="00A87F04">
                                    <w:pPr>
                                      <w:pStyle w:val="NoSpacing"/>
                                      <w:spacing w:before="80" w:after="40"/>
                                      <w:rPr>
                                        <w:caps/>
                                        <w:color w:val="4BACC6" w:themeColor="accent5"/>
                                        <w:sz w:val="24"/>
                                        <w:szCs w:val="24"/>
                                      </w:rPr>
                                    </w:pPr>
                                    <w:r>
                                      <w:t>Andrew James</w:t>
                                    </w:r>
                                    <w:r w:rsidR="00151612">
                                      <w:t xml:space="preserve"> - 1700591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82B7C6E"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3DC81B2F" w14:textId="5D1480B6" w:rsidR="00D53687" w:rsidRDefault="00277416">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87F04" w:rsidRPr="00A87F04">
                                <w:rPr>
                                  <w:color w:val="4F81BD" w:themeColor="accent1"/>
                                  <w:sz w:val="72"/>
                                  <w:szCs w:val="72"/>
                                </w:rPr>
                                <w:t>Explain the main historical theories of crime and apply one/some of the theories to a modern-day context with a case study of your choice</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0C7B9AF" w14:textId="77E356E6" w:rsidR="00D53687" w:rsidRDefault="00F0089D">
                              <w:pPr>
                                <w:pStyle w:val="NoSpacing"/>
                                <w:spacing w:before="40" w:after="40"/>
                                <w:rPr>
                                  <w:caps/>
                                  <w:color w:val="215868" w:themeColor="accent5" w:themeShade="80"/>
                                  <w:sz w:val="28"/>
                                  <w:szCs w:val="28"/>
                                </w:rPr>
                              </w:pPr>
                              <w:r>
                                <w:rPr>
                                  <w:caps/>
                                  <w:color w:val="215868" w:themeColor="accent5" w:themeShade="80"/>
                                  <w:sz w:val="28"/>
                                  <w:szCs w:val="28"/>
                                </w:rPr>
                                <w:t xml:space="preserve">Luke Roach – 2/3/2022- Word Count </w:t>
                              </w:r>
                              <w:r>
                                <w:rPr>
                                  <w:caps/>
                                  <w:color w:val="215868" w:themeColor="accent5" w:themeShade="80"/>
                                  <w:sz w:val="28"/>
                                  <w:szCs w:val="28"/>
                                </w:rPr>
                                <w:t>-3184</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92B3FB9" w14:textId="28C6FE7F" w:rsidR="00D53687" w:rsidRDefault="00A87F04">
                              <w:pPr>
                                <w:pStyle w:val="NoSpacing"/>
                                <w:spacing w:before="80" w:after="40"/>
                                <w:rPr>
                                  <w:caps/>
                                  <w:color w:val="4BACC6" w:themeColor="accent5"/>
                                  <w:sz w:val="24"/>
                                  <w:szCs w:val="24"/>
                                </w:rPr>
                              </w:pPr>
                              <w:r>
                                <w:t>Andrew James</w:t>
                              </w:r>
                              <w:r w:rsidR="00151612">
                                <w:t xml:space="preserve"> - 1700591</w:t>
                              </w:r>
                            </w:p>
                          </w:sdtContent>
                        </w:sdt>
                      </w:txbxContent>
                    </v:textbox>
                    <w10:wrap type="square" anchorx="margin" anchory="page"/>
                  </v:shape>
                </w:pict>
              </mc:Fallback>
            </mc:AlternateContent>
          </w:r>
          <w:r w:rsidR="00D53687">
            <w:br w:type="page"/>
          </w:r>
        </w:p>
      </w:sdtContent>
    </w:sdt>
    <w:p w14:paraId="00000001" w14:textId="75B9A1D8" w:rsidR="00BB60B7" w:rsidRDefault="004C679E">
      <w:pPr>
        <w:spacing w:before="240" w:after="240" w:line="256" w:lineRule="auto"/>
        <w:jc w:val="center"/>
        <w:rPr>
          <w:sz w:val="24"/>
          <w:szCs w:val="24"/>
          <w:u w:val="single"/>
        </w:rPr>
      </w:pPr>
      <w:r>
        <w:rPr>
          <w:sz w:val="24"/>
          <w:szCs w:val="24"/>
          <w:u w:val="single"/>
        </w:rPr>
        <w:lastRenderedPageBreak/>
        <w:t>Explain the main historical theories of crime and apply one/some of the theories to a modern-day context with a case study of your choice</w:t>
      </w:r>
    </w:p>
    <w:p w14:paraId="00000002" w14:textId="2263408A" w:rsidR="00BB60B7" w:rsidRDefault="004C679E" w:rsidP="00B67D2F">
      <w:pPr>
        <w:spacing w:before="240" w:after="240" w:line="480" w:lineRule="auto"/>
        <w:rPr>
          <w:sz w:val="24"/>
          <w:szCs w:val="24"/>
        </w:rPr>
      </w:pPr>
      <w:r>
        <w:rPr>
          <w:sz w:val="24"/>
          <w:szCs w:val="24"/>
        </w:rPr>
        <w:t xml:space="preserve">Why does a person commit crime has been a question that has tried to be answered for centuries, theorists have theorised that it could be the shape of a person’s body to the biological or </w:t>
      </w:r>
      <w:r w:rsidR="00A81F8E">
        <w:rPr>
          <w:sz w:val="24"/>
          <w:szCs w:val="24"/>
        </w:rPr>
        <w:t>cultural?.</w:t>
      </w:r>
      <w:r>
        <w:rPr>
          <w:sz w:val="24"/>
          <w:szCs w:val="24"/>
        </w:rPr>
        <w:t xml:space="preserve"> The aim of this essay is to explain some of the main theories of crime and then apply them in a </w:t>
      </w:r>
      <w:r w:rsidR="00A81F8E">
        <w:rPr>
          <w:sz w:val="24"/>
          <w:szCs w:val="24"/>
        </w:rPr>
        <w:t>modern-day</w:t>
      </w:r>
      <w:r>
        <w:rPr>
          <w:sz w:val="24"/>
          <w:szCs w:val="24"/>
        </w:rPr>
        <w:t xml:space="preserve"> context, this will be achieved by looking at a case study and lastly critically evaluate which of the theories are relevant to the modern day. The initial thesis of why a person may want to commit crime is that it has more to do with the environment that they grow up in rather than biological or psychological, the reason behind this trail of thought is that a person who grows up with either an adult who is of a bad influence or living in a deprived area would be major reason why they would commit a crime, this thesis could be supported by Basra and Neumann (2016) they say that a person could become a terrorist if they have spent time in prison, this is because they will have time and will be around like minded people so there views will develop and harden, which them to possible commit a terrorist act. There could be some influence from psychological reasons in terms of maybe a person having psychopathic tendencies.</w:t>
      </w:r>
    </w:p>
    <w:p w14:paraId="00000003" w14:textId="77777777" w:rsidR="00BB60B7" w:rsidRDefault="004C679E" w:rsidP="00B67D2F">
      <w:pPr>
        <w:spacing w:before="240" w:after="240" w:line="480" w:lineRule="auto"/>
        <w:rPr>
          <w:sz w:val="24"/>
          <w:szCs w:val="24"/>
        </w:rPr>
      </w:pPr>
      <w:r>
        <w:rPr>
          <w:sz w:val="24"/>
          <w:szCs w:val="24"/>
        </w:rPr>
        <w:t xml:space="preserve">The science of criminology started with the classical school of thought, classical criminology mainly centres around whether a person engages in criminal activity because of rational choice or because that person wanted to commit that crime (Newburn, 2017). An example of this would be a person stealing an apple, under classicism this person wanted to steal that apple. Burke (2018) also adds that proponents of classical criminology believe that the punishment should fit the crime, however he also notes the limitations of classicism, the main one is that everyone is </w:t>
      </w:r>
      <w:r>
        <w:rPr>
          <w:sz w:val="24"/>
          <w:szCs w:val="24"/>
        </w:rPr>
        <w:lastRenderedPageBreak/>
        <w:t xml:space="preserve">capable of rational thought, this is not true as a young children may not understand that their actions were bad and there also people who have mental disabilities that could impede this rational thought. Another issue is that classical theories do not include factors to why a person may commit crime, going back to the example of a person stealing an apple if the factor added is that the person is extremely poor and hungry that gets rid of the notion that they had a free choice. </w:t>
      </w:r>
    </w:p>
    <w:p w14:paraId="00000004" w14:textId="720861A2" w:rsidR="00BB60B7" w:rsidRDefault="004C679E" w:rsidP="00B67D2F">
      <w:pPr>
        <w:spacing w:before="240" w:after="240" w:line="480" w:lineRule="auto"/>
        <w:rPr>
          <w:sz w:val="24"/>
          <w:szCs w:val="24"/>
        </w:rPr>
      </w:pPr>
      <w:r>
        <w:rPr>
          <w:sz w:val="24"/>
          <w:szCs w:val="24"/>
        </w:rPr>
        <w:t xml:space="preserve">One of the main proponents of classical criminology is Jeremy Bentham, he believed that the main purpose of the law is to prevent mischief (Sweet and Groarke, 2010). They also say that Bentham believed that the law should be codified, however Sweet and Groarke (2010) also say that this is heavily criticised as it would fail to recognize the differences that can arise in individual cases. One of Bentham’s </w:t>
      </w:r>
      <w:r w:rsidR="00A81F8E">
        <w:rPr>
          <w:sz w:val="24"/>
          <w:szCs w:val="24"/>
        </w:rPr>
        <w:t>best-known</w:t>
      </w:r>
      <w:r>
        <w:rPr>
          <w:sz w:val="24"/>
          <w:szCs w:val="24"/>
        </w:rPr>
        <w:t xml:space="preserve"> theories is that of the prison system, Sweet and Groarke (2010) explained that Bentham saw prison as a way to help the offender, society and the institution. He was going to achieve this by utilising solitude and hard labour so that the spirit of the offender would break and then they could rebuild that person so that they can be of use to society. This might seem draconian but as Sweet and Groarke (2010) note that Bentham design for prisons had a number of other reforms, one such being the provision of adequate heat into the cells.</w:t>
      </w:r>
    </w:p>
    <w:p w14:paraId="00000005" w14:textId="150A7938" w:rsidR="00BB60B7" w:rsidRDefault="004C679E" w:rsidP="00B67D2F">
      <w:pPr>
        <w:spacing w:before="240" w:after="240" w:line="480" w:lineRule="auto"/>
        <w:rPr>
          <w:sz w:val="24"/>
          <w:szCs w:val="24"/>
        </w:rPr>
      </w:pPr>
      <w:r>
        <w:rPr>
          <w:sz w:val="24"/>
          <w:szCs w:val="24"/>
        </w:rPr>
        <w:t xml:space="preserve">In the late 19th century, classical criminology came under threat according to Newburn (2017), with new theories that were more scientific. The term used for these theories is positivism and this is different to classicism, with Newburn saying that positivism focuses more on the offender, the nature of the offender is determined by their biological, psychological and that they should be treated. Early biological theories of </w:t>
      </w:r>
      <w:r>
        <w:rPr>
          <w:sz w:val="24"/>
          <w:szCs w:val="24"/>
        </w:rPr>
        <w:lastRenderedPageBreak/>
        <w:t xml:space="preserve">crime were mainly focused on physical attributes or a person's appearance, criminality for proponents of this school of thought was associated with any abnormality or defectiveness (Newburn, 2017). A reason why that biological positivism may not have wide support these days is summed up by Brown et al (2013) as they say that extreme theories of biological positivism was advocated by fascist movements during second world war, the main group being the Nazi party and they used these types of </w:t>
      </w:r>
      <w:r w:rsidR="00F70D72">
        <w:rPr>
          <w:sz w:val="24"/>
          <w:szCs w:val="24"/>
        </w:rPr>
        <w:t>theories</w:t>
      </w:r>
      <w:r>
        <w:rPr>
          <w:sz w:val="24"/>
          <w:szCs w:val="24"/>
        </w:rPr>
        <w:t xml:space="preserve"> to support </w:t>
      </w:r>
      <w:r w:rsidR="00A81F8E">
        <w:rPr>
          <w:sz w:val="24"/>
          <w:szCs w:val="24"/>
        </w:rPr>
        <w:t>their</w:t>
      </w:r>
      <w:r>
        <w:rPr>
          <w:sz w:val="24"/>
          <w:szCs w:val="24"/>
        </w:rPr>
        <w:t xml:space="preserve"> genocidal policies. </w:t>
      </w:r>
    </w:p>
    <w:p w14:paraId="00000006" w14:textId="1B494067" w:rsidR="00BB60B7" w:rsidRDefault="004C679E" w:rsidP="00B67D2F">
      <w:pPr>
        <w:spacing w:before="240" w:after="240" w:line="480" w:lineRule="auto"/>
        <w:rPr>
          <w:sz w:val="24"/>
          <w:szCs w:val="24"/>
        </w:rPr>
      </w:pPr>
      <w:r>
        <w:rPr>
          <w:sz w:val="24"/>
          <w:szCs w:val="24"/>
        </w:rPr>
        <w:t xml:space="preserve">One of the main theorists behind positivism, especially biological, is Cesare Lombroso however as stated by Newburn (2017) his work is now mostly discredited. Lombroso believed that criminals have distinguishable features, he also said that criminals had primitive features and that these characteristics made them </w:t>
      </w:r>
      <w:r w:rsidR="00A81F8E">
        <w:rPr>
          <w:sz w:val="24"/>
          <w:szCs w:val="24"/>
        </w:rPr>
        <w:t>be</w:t>
      </w:r>
      <w:r>
        <w:rPr>
          <w:sz w:val="24"/>
          <w:szCs w:val="24"/>
        </w:rPr>
        <w:t xml:space="preserve"> at a primitive stage of evolution compared to non-offenders (Brookes, 2021). An example of the features that Lombroso believed that a thief had are explained by Brookes (2021) these are an expressive face, manual dexterity and small wandering eyes. </w:t>
      </w:r>
    </w:p>
    <w:p w14:paraId="00000007" w14:textId="651390EF" w:rsidR="00BB60B7" w:rsidRDefault="004C679E" w:rsidP="00B67D2F">
      <w:pPr>
        <w:spacing w:before="240" w:after="240" w:line="480" w:lineRule="auto"/>
        <w:rPr>
          <w:sz w:val="24"/>
          <w:szCs w:val="24"/>
        </w:rPr>
      </w:pPr>
      <w:r>
        <w:rPr>
          <w:sz w:val="24"/>
          <w:szCs w:val="24"/>
        </w:rPr>
        <w:t xml:space="preserve">Lastly, Brookes (2021) explains why Lombroso work is now discredited these are that during his research e did not have a control group, the features that he describes could be the result of environmental factors such as poor nutrition in their childhood and the theory implies that criminality only happens if a person has the physical characteristics he identified, he does not </w:t>
      </w:r>
      <w:r w:rsidR="00B67D2F">
        <w:rPr>
          <w:sz w:val="24"/>
          <w:szCs w:val="24"/>
        </w:rPr>
        <w:t>consider</w:t>
      </w:r>
      <w:r>
        <w:rPr>
          <w:sz w:val="24"/>
          <w:szCs w:val="24"/>
        </w:rPr>
        <w:t xml:space="preserve"> that they may have been influenced by free will or moral values. Lombroso's work could also be deemed as scientifically racist as Brookes (2021) notes that Lombroso linked skin colour and other traits that could be associated with race.   </w:t>
      </w:r>
    </w:p>
    <w:p w14:paraId="00000008" w14:textId="77777777" w:rsidR="00BB60B7" w:rsidRDefault="004C679E" w:rsidP="00B67D2F">
      <w:pPr>
        <w:spacing w:before="240" w:after="240" w:line="480" w:lineRule="auto"/>
        <w:rPr>
          <w:sz w:val="24"/>
          <w:szCs w:val="24"/>
        </w:rPr>
      </w:pPr>
      <w:r>
        <w:rPr>
          <w:sz w:val="24"/>
          <w:szCs w:val="24"/>
        </w:rPr>
        <w:lastRenderedPageBreak/>
        <w:t>The second type of positivism is psychological, Newburn (2017) says that criminal psychology has contributed less theories than other disciplines of criminology. One of the theories that Newburn (2017) alludes to that criminal behaviour like other behaviours is taught, this is called learning theory. Another theory that Newburn (2017) mentions is social learning, this theory proposes that it is possible that a person can learn their behaviour by observing other people, these are called models and are also learnt through environmental reinforcements and with punishments.</w:t>
      </w:r>
    </w:p>
    <w:p w14:paraId="00000009" w14:textId="5612DF77" w:rsidR="00BB60B7" w:rsidRDefault="004C679E" w:rsidP="00B67D2F">
      <w:pPr>
        <w:spacing w:before="240" w:after="240" w:line="480" w:lineRule="auto"/>
        <w:rPr>
          <w:sz w:val="24"/>
          <w:szCs w:val="24"/>
        </w:rPr>
      </w:pPr>
      <w:r>
        <w:rPr>
          <w:sz w:val="24"/>
          <w:szCs w:val="24"/>
        </w:rPr>
        <w:t xml:space="preserve">The case study that has been chosen to identify if the historical criminal theories that have been explained is the murder of James Bulger. The reason behind this choice is that this case is very well known, so the source material is </w:t>
      </w:r>
      <w:r w:rsidR="00A81F8E">
        <w:rPr>
          <w:sz w:val="24"/>
          <w:szCs w:val="24"/>
        </w:rPr>
        <w:t>good,</w:t>
      </w:r>
      <w:r>
        <w:rPr>
          <w:sz w:val="24"/>
          <w:szCs w:val="24"/>
        </w:rPr>
        <w:t xml:space="preserve"> and you could easily identify a couple of the theories in this case. The backstory to this crime is that in 1993 a </w:t>
      </w:r>
      <w:r w:rsidR="00A81F8E">
        <w:rPr>
          <w:sz w:val="24"/>
          <w:szCs w:val="24"/>
        </w:rPr>
        <w:t>2-year-old</w:t>
      </w:r>
      <w:r>
        <w:rPr>
          <w:sz w:val="24"/>
          <w:szCs w:val="24"/>
        </w:rPr>
        <w:t xml:space="preserve"> James Bulger was first abducted by two </w:t>
      </w:r>
      <w:r w:rsidR="00A81F8E">
        <w:rPr>
          <w:sz w:val="24"/>
          <w:szCs w:val="24"/>
        </w:rPr>
        <w:t>10-year-old</w:t>
      </w:r>
      <w:r>
        <w:rPr>
          <w:sz w:val="24"/>
          <w:szCs w:val="24"/>
        </w:rPr>
        <w:t xml:space="preserve"> boys, who then 2 hours after first abducting James would murder him (Levine, 1999). The two </w:t>
      </w:r>
      <w:r w:rsidR="00A81F8E">
        <w:rPr>
          <w:sz w:val="24"/>
          <w:szCs w:val="24"/>
        </w:rPr>
        <w:t>10-year-olds</w:t>
      </w:r>
      <w:r>
        <w:rPr>
          <w:sz w:val="24"/>
          <w:szCs w:val="24"/>
        </w:rPr>
        <w:t xml:space="preserve"> are named Kutchinsky (2019) as Jon Venables and Robert Thompson. </w:t>
      </w:r>
    </w:p>
    <w:p w14:paraId="0000000A" w14:textId="17A60701" w:rsidR="00BB60B7" w:rsidRDefault="004C679E" w:rsidP="00B67D2F">
      <w:pPr>
        <w:spacing w:before="240" w:after="240" w:line="480" w:lineRule="auto"/>
        <w:rPr>
          <w:sz w:val="24"/>
          <w:szCs w:val="24"/>
        </w:rPr>
      </w:pPr>
      <w:r>
        <w:rPr>
          <w:sz w:val="24"/>
          <w:szCs w:val="24"/>
        </w:rPr>
        <w:t xml:space="preserve">If the principles behind classicism criminology is </w:t>
      </w:r>
      <w:r w:rsidR="00B67D2F">
        <w:rPr>
          <w:sz w:val="24"/>
          <w:szCs w:val="24"/>
        </w:rPr>
        <w:t>considered</w:t>
      </w:r>
      <w:r>
        <w:rPr>
          <w:sz w:val="24"/>
          <w:szCs w:val="24"/>
        </w:rPr>
        <w:t xml:space="preserve"> in to regards to the murder of James Bulger, as mentioned by both Newburn (2017) and Burke (2018) in </w:t>
      </w:r>
      <w:r w:rsidR="00B26FEA">
        <w:rPr>
          <w:sz w:val="24"/>
          <w:szCs w:val="24"/>
        </w:rPr>
        <w:t>classicism</w:t>
      </w:r>
      <w:r>
        <w:rPr>
          <w:sz w:val="24"/>
          <w:szCs w:val="24"/>
        </w:rPr>
        <w:t xml:space="preserve"> criminology the offenders wanted to commit the crime. In this case Rice and Thomas (2013) say that the killing of James Bulger gave Venables and Thompson a buzz, it should be noted that the authors are referring to what was published in a newspaper at the time and may not be true, Rice and Thomas (2013) do mention that there was a lot of press scrutiny at the time of the case. However Lusher (2018) dismisses that Thompson and Venables wanted to kill James, he says that Thompson asked police </w:t>
      </w:r>
      <w:r>
        <w:rPr>
          <w:sz w:val="24"/>
          <w:szCs w:val="24"/>
        </w:rPr>
        <w:lastRenderedPageBreak/>
        <w:t>interrogators whether James had been taken to hospital to be resuscitated, this he suggests shows that they may not have known what they were doing.</w:t>
      </w:r>
    </w:p>
    <w:p w14:paraId="0000000B" w14:textId="6B2CA579" w:rsidR="00BB60B7" w:rsidRDefault="004C679E" w:rsidP="00B67D2F">
      <w:pPr>
        <w:spacing w:before="240" w:after="240" w:line="480" w:lineRule="auto"/>
        <w:rPr>
          <w:sz w:val="24"/>
          <w:szCs w:val="24"/>
        </w:rPr>
      </w:pPr>
      <w:r>
        <w:rPr>
          <w:sz w:val="24"/>
          <w:szCs w:val="24"/>
        </w:rPr>
        <w:t xml:space="preserve">In his article Lusher (2018) reports that </w:t>
      </w:r>
      <w:r w:rsidR="00A81F8E">
        <w:rPr>
          <w:sz w:val="24"/>
          <w:szCs w:val="24"/>
        </w:rPr>
        <w:t>an</w:t>
      </w:r>
      <w:r>
        <w:rPr>
          <w:sz w:val="24"/>
          <w:szCs w:val="24"/>
        </w:rPr>
        <w:t xml:space="preserve"> </w:t>
      </w:r>
      <w:r w:rsidR="00A81F8E">
        <w:rPr>
          <w:sz w:val="24"/>
          <w:szCs w:val="24"/>
        </w:rPr>
        <w:t>18-year-old</w:t>
      </w:r>
      <w:r>
        <w:rPr>
          <w:sz w:val="24"/>
          <w:szCs w:val="24"/>
        </w:rPr>
        <w:t xml:space="preserve"> Thompson suggested during his parole hearing that he was subjected to violence while he was growing up and that by the time of the murder of James Bulger he spent most of his time on the streets with friends whose main occupation was to commit crime. Crime and Investigation (2022) supports Lusher (2018) in that domestic abuse could have been a factor in why Thompson wanted to hurt James Bulger, Crime and Investigation (2022) further add that Thompson saw his father subject his family to both physical and sexual violence. The criminal school of thought that support this would be psychological positivism, One theory that would support the view that possibly Thompson learnt his behaviour would be Sutherland’s Differential Association Theory, both Gaylord and Galliher (2020) and Brookes (2021) say that Sutherland believed that criminal behaviour was learned. </w:t>
      </w:r>
    </w:p>
    <w:p w14:paraId="0000000C" w14:textId="0D1B4080" w:rsidR="00BB60B7" w:rsidRDefault="004C679E" w:rsidP="00B67D2F">
      <w:pPr>
        <w:spacing w:before="240" w:after="240" w:line="480" w:lineRule="auto"/>
        <w:rPr>
          <w:sz w:val="24"/>
          <w:szCs w:val="24"/>
        </w:rPr>
      </w:pPr>
      <w:r>
        <w:rPr>
          <w:sz w:val="24"/>
          <w:szCs w:val="24"/>
        </w:rPr>
        <w:t xml:space="preserve">Another theory is alluded to by Newburn (2017), as he mentions Bandura’ social learning theory. Bandura believed that social behaviour is not attained by trial and error but through symbolic modelling (Thomas et al, 2016). If these theories are correct then this could explain why Thompson did what he did however they do not explain why Venables did what he did, because Crime and Investigation (2022) say that Venables did not suffer any violence at home and was not bullied at school but was more likely to be the bully. A medium that could have taught Venables criminal behaviour is </w:t>
      </w:r>
      <w:r w:rsidR="00A81F8E">
        <w:rPr>
          <w:sz w:val="24"/>
          <w:szCs w:val="24"/>
        </w:rPr>
        <w:t>mentioned</w:t>
      </w:r>
      <w:r>
        <w:rPr>
          <w:sz w:val="24"/>
          <w:szCs w:val="24"/>
        </w:rPr>
        <w:t xml:space="preserve"> by Kirby (1993) is that of horror videos, despite the age of the source they do mention that the police could find no evidence that this was the case and Crime and </w:t>
      </w:r>
      <w:r>
        <w:rPr>
          <w:sz w:val="24"/>
          <w:szCs w:val="24"/>
        </w:rPr>
        <w:lastRenderedPageBreak/>
        <w:t>Investigation (2022) also allude to that there is no substance that films, TV or video games that contain violence could influence a person’s behaviour.</w:t>
      </w:r>
    </w:p>
    <w:p w14:paraId="0000000D" w14:textId="0C542CBF" w:rsidR="00BB60B7" w:rsidRDefault="004C679E" w:rsidP="00B67D2F">
      <w:pPr>
        <w:spacing w:before="240" w:after="240" w:line="480" w:lineRule="auto"/>
        <w:rPr>
          <w:sz w:val="24"/>
          <w:szCs w:val="24"/>
        </w:rPr>
      </w:pPr>
      <w:r>
        <w:rPr>
          <w:sz w:val="24"/>
          <w:szCs w:val="24"/>
        </w:rPr>
        <w:t xml:space="preserve">What could have also influenced the two </w:t>
      </w:r>
      <w:r w:rsidR="00A81F8E">
        <w:rPr>
          <w:sz w:val="24"/>
          <w:szCs w:val="24"/>
        </w:rPr>
        <w:t>boys’</w:t>
      </w:r>
      <w:r>
        <w:rPr>
          <w:sz w:val="24"/>
          <w:szCs w:val="24"/>
        </w:rPr>
        <w:t xml:space="preserve"> behaviour and could support the theories of Sutherland and Bandura, is alluded to by Morrison (2012) and that is the city where all three boys grew up and where the murder took place, Liverpool. Liverpool was described by one newspaper as a showcase of what has exactly gone wrong in British cities and that they should build a fence around the city and charge admission (Morrison, 2012). The BBC (2008) reported that for nearly 30 years gangsters from Liverpool have dominated the UK’s illegal drug trafficking and they said that this created the largest market in Europe, a consequence of this was that there was a lot of violence on the streets, with some being killed. The BBC (2008) article may be out of date to present times however Townsend (2020) says that criminal gangs in Liverpool have risen to the summit and that they dominate not just the drugs trade but also the firearms trade. It should be known that Morrison (2012) does not believe that the city of Liverpool should be blame for the murder, he supports this viewpoint by saying that Ralph Bulger the father of James also doesn’t blame the city, he says that Liverpool is a great place and his full of warm people. </w:t>
      </w:r>
    </w:p>
    <w:p w14:paraId="0000000E" w14:textId="77777777" w:rsidR="00BB60B7" w:rsidRDefault="004C679E" w:rsidP="00B67D2F">
      <w:pPr>
        <w:spacing w:before="240" w:after="240" w:line="480" w:lineRule="auto"/>
        <w:rPr>
          <w:sz w:val="24"/>
          <w:szCs w:val="24"/>
        </w:rPr>
      </w:pPr>
      <w:r>
        <w:rPr>
          <w:sz w:val="24"/>
          <w:szCs w:val="24"/>
        </w:rPr>
        <w:t xml:space="preserve">Could some these criminal theories be relevant in modern times, firstly theories based on classical school of thought would not be relevant in modern times as both Newburn (2017) and Sweet and Groarke (2010) alluded to that these theories are based on a person’s free will and do not take into account a person’s reasons why they could commit that crime, this could be that they are poor or that they do not have the mental capacity to reason what they are doing. As mentioned earlier when describing </w:t>
      </w:r>
      <w:r>
        <w:rPr>
          <w:sz w:val="24"/>
          <w:szCs w:val="24"/>
        </w:rPr>
        <w:lastRenderedPageBreak/>
        <w:t xml:space="preserve">Bentham’s theory, Sweet and Groarke (2010) mentioned that he wanted to use prisons as a way to rehabilitate a criminal do that they could be a use for society, however recent research reported by Allison and Grierson (2021) say that there were fewer prisoners taking rehabilitation courses while serving their time. </w:t>
      </w:r>
    </w:p>
    <w:p w14:paraId="0000000F" w14:textId="40EC9199" w:rsidR="00BB60B7" w:rsidRDefault="004C679E" w:rsidP="00B67D2F">
      <w:pPr>
        <w:spacing w:before="240" w:after="240" w:line="480" w:lineRule="auto"/>
        <w:rPr>
          <w:sz w:val="24"/>
          <w:szCs w:val="24"/>
        </w:rPr>
      </w:pPr>
      <w:r>
        <w:rPr>
          <w:sz w:val="24"/>
          <w:szCs w:val="24"/>
        </w:rPr>
        <w:t xml:space="preserve">Taylor (2019) adds that a former director general of the Prison Service believes that rehabilitation of offenders in prison is not working, if this is the case then one of Bentham’s core principles is not working and should have to go another way. The former director believes that prisons that can treat a prisoner with respect are better able to provide a foundation for prisoner </w:t>
      </w:r>
      <w:r w:rsidR="00A81F8E">
        <w:rPr>
          <w:sz w:val="24"/>
          <w:szCs w:val="24"/>
        </w:rPr>
        <w:t>self-growth</w:t>
      </w:r>
      <w:r>
        <w:rPr>
          <w:sz w:val="24"/>
          <w:szCs w:val="24"/>
        </w:rPr>
        <w:t xml:space="preserve">, on the other hand the opinion that the former director has could also count as a part of the theory that Bentham, with Sweet and Groarke (2010) saying that Bentham wanted to have heating in the prisons so that prisoners had some decency. </w:t>
      </w:r>
    </w:p>
    <w:p w14:paraId="00000010" w14:textId="77777777" w:rsidR="00BB60B7" w:rsidRDefault="004C679E" w:rsidP="00B67D2F">
      <w:pPr>
        <w:spacing w:before="240" w:after="240" w:line="480" w:lineRule="auto"/>
        <w:rPr>
          <w:sz w:val="24"/>
          <w:szCs w:val="24"/>
        </w:rPr>
      </w:pPr>
      <w:r>
        <w:rPr>
          <w:sz w:val="24"/>
          <w:szCs w:val="24"/>
        </w:rPr>
        <w:t>One more way to evaluate how well a system like prisons are working is to look at the reoffending rates in the United Kingdom (UK), the Ministry of Justice (2022) reported that there was a proven reoffending rate of 24.7%, with adults who had been released from a custodial sentence of less than 12 months had a reoffending rate of 57.5%. It should be noted that the Ministry of Justice (2022) says that both of these rates had dropped by at least 2% from the year before.</w:t>
      </w:r>
    </w:p>
    <w:p w14:paraId="00000011" w14:textId="6AC80DE2" w:rsidR="00BB60B7" w:rsidRDefault="004C679E" w:rsidP="00B67D2F">
      <w:pPr>
        <w:spacing w:before="240" w:after="240" w:line="480" w:lineRule="auto"/>
        <w:rPr>
          <w:sz w:val="24"/>
          <w:szCs w:val="24"/>
        </w:rPr>
      </w:pPr>
      <w:r>
        <w:rPr>
          <w:sz w:val="24"/>
          <w:szCs w:val="24"/>
        </w:rPr>
        <w:t xml:space="preserve">One of the main issues with biological positivism theories are that they could be scientifically racist as Brookes (2021) had said earlier, this viewpoint is supported by Sian (2017) who further adds that theories like Lombroso helped justify racist policies set by colonial powers in the 19th century. She also claims that the prevent programme </w:t>
      </w:r>
      <w:r>
        <w:rPr>
          <w:sz w:val="24"/>
          <w:szCs w:val="24"/>
        </w:rPr>
        <w:lastRenderedPageBreak/>
        <w:t xml:space="preserve">could be based on these theories, the prevent </w:t>
      </w:r>
      <w:r w:rsidR="00B26FEA">
        <w:rPr>
          <w:sz w:val="24"/>
          <w:szCs w:val="24"/>
        </w:rPr>
        <w:t>strategy</w:t>
      </w:r>
      <w:r>
        <w:rPr>
          <w:sz w:val="24"/>
          <w:szCs w:val="24"/>
        </w:rPr>
        <w:t xml:space="preserve"> was introduced to stop people from becoming a terrorist (Home Office, 2021), Sian (2017) supports her viewpoint by saying that the strategy has been reinforcing </w:t>
      </w:r>
      <w:r w:rsidR="00B26FEA">
        <w:rPr>
          <w:sz w:val="24"/>
          <w:szCs w:val="24"/>
        </w:rPr>
        <w:t>Islamophobic</w:t>
      </w:r>
      <w:r>
        <w:rPr>
          <w:sz w:val="24"/>
          <w:szCs w:val="24"/>
        </w:rPr>
        <w:t xml:space="preserve"> prejudices through the practice of surveillance on primarily Muslim communities. </w:t>
      </w:r>
    </w:p>
    <w:p w14:paraId="00000012" w14:textId="61507CBB" w:rsidR="00BB60B7" w:rsidRDefault="004C679E" w:rsidP="00B67D2F">
      <w:pPr>
        <w:spacing w:before="240" w:after="240" w:line="480" w:lineRule="auto"/>
        <w:rPr>
          <w:sz w:val="24"/>
          <w:szCs w:val="24"/>
        </w:rPr>
      </w:pPr>
      <w:r>
        <w:rPr>
          <w:sz w:val="24"/>
          <w:szCs w:val="24"/>
        </w:rPr>
        <w:t xml:space="preserve">This suggest that a programme that his meant to prevent someone from becoming a terrorist may actually be making them a terrorist, Sian (2017) also adds that in the prevent description of identity and meaning, </w:t>
      </w:r>
      <w:r w:rsidR="00B26FEA">
        <w:rPr>
          <w:sz w:val="24"/>
          <w:szCs w:val="24"/>
        </w:rPr>
        <w:t>even though</w:t>
      </w:r>
      <w:r>
        <w:rPr>
          <w:sz w:val="24"/>
          <w:szCs w:val="24"/>
        </w:rPr>
        <w:t xml:space="preserve"> it does not outright say </w:t>
      </w:r>
      <w:r w:rsidR="00A81F8E">
        <w:rPr>
          <w:sz w:val="24"/>
          <w:szCs w:val="24"/>
        </w:rPr>
        <w:t>Muslim,</w:t>
      </w:r>
      <w:r>
        <w:rPr>
          <w:sz w:val="24"/>
          <w:szCs w:val="24"/>
        </w:rPr>
        <w:t xml:space="preserve"> but it strongly evokes that image. </w:t>
      </w:r>
      <w:r w:rsidR="00A81F8E">
        <w:rPr>
          <w:sz w:val="24"/>
          <w:szCs w:val="24"/>
        </w:rPr>
        <w:t>Also,</w:t>
      </w:r>
      <w:r>
        <w:rPr>
          <w:sz w:val="24"/>
          <w:szCs w:val="24"/>
        </w:rPr>
        <w:t xml:space="preserve"> what does a person who has been radicalised mean because Richards (2010) says that there are </w:t>
      </w:r>
      <w:r w:rsidR="00B26FEA">
        <w:rPr>
          <w:sz w:val="24"/>
          <w:szCs w:val="24"/>
        </w:rPr>
        <w:t>Muslims</w:t>
      </w:r>
      <w:r>
        <w:rPr>
          <w:sz w:val="24"/>
          <w:szCs w:val="24"/>
        </w:rPr>
        <w:t xml:space="preserve"> who are against the idea of being a </w:t>
      </w:r>
      <w:r w:rsidR="00A81F8E">
        <w:rPr>
          <w:sz w:val="24"/>
          <w:szCs w:val="24"/>
        </w:rPr>
        <w:t>terrorist,</w:t>
      </w:r>
      <w:r>
        <w:rPr>
          <w:sz w:val="24"/>
          <w:szCs w:val="24"/>
        </w:rPr>
        <w:t xml:space="preserve"> but they support the cause that the terror groups </w:t>
      </w:r>
      <w:r w:rsidR="00A81F8E">
        <w:rPr>
          <w:sz w:val="24"/>
          <w:szCs w:val="24"/>
        </w:rPr>
        <w:t>allegedly</w:t>
      </w:r>
      <w:r>
        <w:rPr>
          <w:sz w:val="24"/>
          <w:szCs w:val="24"/>
        </w:rPr>
        <w:t xml:space="preserve"> espoused that </w:t>
      </w:r>
      <w:r w:rsidR="00B26FEA">
        <w:rPr>
          <w:sz w:val="24"/>
          <w:szCs w:val="24"/>
        </w:rPr>
        <w:t>Muslims</w:t>
      </w:r>
      <w:r>
        <w:rPr>
          <w:sz w:val="24"/>
          <w:szCs w:val="24"/>
        </w:rPr>
        <w:t xml:space="preserve"> face </w:t>
      </w:r>
      <w:r w:rsidR="00B26FEA">
        <w:rPr>
          <w:sz w:val="24"/>
          <w:szCs w:val="24"/>
        </w:rPr>
        <w:t>oppression</w:t>
      </w:r>
      <w:r>
        <w:rPr>
          <w:sz w:val="24"/>
          <w:szCs w:val="24"/>
        </w:rPr>
        <w:t xml:space="preserve"> around the world. Dearden (2022) also can support the viewpoint of Sian (2017) that the prevent strategy could be racist, Dearden (2022) says that since 9/11 the profile of a terrorist is changing as they are becoming more white and more British, they </w:t>
      </w:r>
      <w:r w:rsidR="00A81F8E">
        <w:rPr>
          <w:sz w:val="24"/>
          <w:szCs w:val="24"/>
        </w:rPr>
        <w:t>have</w:t>
      </w:r>
      <w:r>
        <w:rPr>
          <w:sz w:val="24"/>
          <w:szCs w:val="24"/>
        </w:rPr>
        <w:t xml:space="preserve"> the extreme </w:t>
      </w:r>
      <w:r w:rsidR="00A81F8E">
        <w:rPr>
          <w:sz w:val="24"/>
          <w:szCs w:val="24"/>
        </w:rPr>
        <w:t>right-wing</w:t>
      </w:r>
      <w:r>
        <w:rPr>
          <w:sz w:val="24"/>
          <w:szCs w:val="24"/>
        </w:rPr>
        <w:t xml:space="preserve"> views. </w:t>
      </w:r>
    </w:p>
    <w:p w14:paraId="00000013" w14:textId="17525E35" w:rsidR="00BB60B7" w:rsidRDefault="004C679E" w:rsidP="00B67D2F">
      <w:pPr>
        <w:spacing w:before="240" w:after="240" w:line="480" w:lineRule="auto"/>
        <w:rPr>
          <w:sz w:val="24"/>
          <w:szCs w:val="24"/>
        </w:rPr>
      </w:pPr>
      <w:r>
        <w:rPr>
          <w:sz w:val="24"/>
          <w:szCs w:val="24"/>
        </w:rPr>
        <w:t xml:space="preserve">Social learning theory acknowledges what the person’s thought </w:t>
      </w:r>
      <w:r w:rsidR="00A81F8E">
        <w:rPr>
          <w:sz w:val="24"/>
          <w:szCs w:val="24"/>
        </w:rPr>
        <w:t>process,</w:t>
      </w:r>
      <w:r>
        <w:rPr>
          <w:sz w:val="24"/>
          <w:szCs w:val="24"/>
        </w:rPr>
        <w:t xml:space="preserve"> and the theory also acknowledges the role that learning has if a behaviour is to be imitated or not (McLeod, 2016). Limitation of social learning theory in the opinion of McLeod (2016) is that it is the environment that someone is in is the main influence on their behaviour, he believes that this is a limitation because to describe that behaviour is either nature or nurture and this underestimates the complexity of human behaviour. In his opinion it is both biology and environment that influences a person's behaviour.  In spite of this limitation social learning has more of a place in the modern world than the other theories previously discussed, this view can be supported by Morris and Higgins (2010) </w:t>
      </w:r>
      <w:r>
        <w:rPr>
          <w:sz w:val="24"/>
          <w:szCs w:val="24"/>
        </w:rPr>
        <w:lastRenderedPageBreak/>
        <w:t>they use social learning theory in a modern context. The type of crime they were looking at was that of digital piracy.</w:t>
      </w:r>
    </w:p>
    <w:p w14:paraId="00000014" w14:textId="41E7470E" w:rsidR="00BB60B7" w:rsidRDefault="004C679E" w:rsidP="00B67D2F">
      <w:pPr>
        <w:spacing w:before="240" w:after="240" w:line="480" w:lineRule="auto"/>
        <w:rPr>
          <w:sz w:val="24"/>
          <w:szCs w:val="24"/>
        </w:rPr>
      </w:pPr>
      <w:r>
        <w:rPr>
          <w:sz w:val="24"/>
          <w:szCs w:val="24"/>
        </w:rPr>
        <w:t xml:space="preserve">Digital piracy is described by Johnson (2021) as making an illegal copy of anything that is copyrighted, some examples that he gives are music, games and movies. The research done by Morris and Higgins (2010) discovered that generally younger people from a </w:t>
      </w:r>
      <w:r w:rsidR="00A81F8E">
        <w:rPr>
          <w:sz w:val="24"/>
          <w:szCs w:val="24"/>
        </w:rPr>
        <w:t>non-white</w:t>
      </w:r>
      <w:r>
        <w:rPr>
          <w:sz w:val="24"/>
          <w:szCs w:val="24"/>
        </w:rPr>
        <w:t xml:space="preserve"> background were more likely to engage in digital piracy, they admit that their research only provides modest support to social learning theory in the ability for it to explain the likeliness of engaging in digital piracy. The researchers also explain some of their limitations in their research, the first is that their samples only came from two universities, they say that the collection of their samples was constituent with previous studies and they the primary focus of their study was to identify if a general crime theory is held true without regards of the amount of samples that has been drawn, the second limitation they had was that the social learning theory they used for their study did not capture reinforcement or imitation however they did capture definitions and differential association of social learning theory.</w:t>
      </w:r>
    </w:p>
    <w:p w14:paraId="00000015" w14:textId="4E478FFD" w:rsidR="00BB60B7" w:rsidRDefault="004C679E" w:rsidP="00B67D2F">
      <w:pPr>
        <w:spacing w:before="240" w:after="240" w:line="480" w:lineRule="auto"/>
        <w:rPr>
          <w:sz w:val="24"/>
          <w:szCs w:val="24"/>
        </w:rPr>
      </w:pPr>
      <w:r>
        <w:rPr>
          <w:sz w:val="24"/>
          <w:szCs w:val="24"/>
        </w:rPr>
        <w:t xml:space="preserve">One of the main theorists that Morris and Higgins (2010) used in their study was Akers (2017), he has the opinion that social learning theory is mistreated and misapplied in literature. One theory that Akers (2017) critiques is social learning and cultural deviance theory, he first explains that cultural deviance theories that man has no nature, socialisation is perfect and cultural variability. He believes that this causes an issue because it does to explain individual differences and that it is doomed to only apply to groups who adhere to a criminal or deviant subculture opposed to conventional culture, </w:t>
      </w:r>
      <w:r>
        <w:rPr>
          <w:sz w:val="24"/>
          <w:szCs w:val="24"/>
        </w:rPr>
        <w:lastRenderedPageBreak/>
        <w:t xml:space="preserve">he also adds that these types of theories believe that it is the culture not the </w:t>
      </w:r>
      <w:r w:rsidR="00A81F8E">
        <w:rPr>
          <w:sz w:val="24"/>
          <w:szCs w:val="24"/>
        </w:rPr>
        <w:t>individuals</w:t>
      </w:r>
      <w:r>
        <w:rPr>
          <w:sz w:val="24"/>
          <w:szCs w:val="24"/>
        </w:rPr>
        <w:t xml:space="preserve"> that are deviant.</w:t>
      </w:r>
    </w:p>
    <w:p w14:paraId="00000016" w14:textId="1BB643BF" w:rsidR="00BB60B7" w:rsidRDefault="004C679E" w:rsidP="00B67D2F">
      <w:pPr>
        <w:spacing w:before="240" w:after="240" w:line="480" w:lineRule="auto"/>
        <w:rPr>
          <w:sz w:val="24"/>
          <w:szCs w:val="24"/>
        </w:rPr>
      </w:pPr>
      <w:r>
        <w:rPr>
          <w:sz w:val="24"/>
          <w:szCs w:val="24"/>
        </w:rPr>
        <w:t xml:space="preserve">To conclude there are many different types of theories that try to explain why someone would want to commit crime, some that have been identified in this essay but there many more that could also have valid points. The initial thesis at the beginning was that it had more to do with the environment that a person has grown up with rather than psychological reasons, this thesis coincides with that put forth by social learning theorists who have the view that one learns their behaviour through seeing a role model and applying those actions to themselves. </w:t>
      </w:r>
      <w:r w:rsidR="00A81F8E">
        <w:rPr>
          <w:sz w:val="24"/>
          <w:szCs w:val="24"/>
        </w:rPr>
        <w:t>However,</w:t>
      </w:r>
      <w:r>
        <w:rPr>
          <w:sz w:val="24"/>
          <w:szCs w:val="24"/>
        </w:rPr>
        <w:t xml:space="preserve"> this work has also shown that there may also be psychological reasons why a person may want to commit a crime, these were not explained in this work and is an area that should be explained further. </w:t>
      </w:r>
    </w:p>
    <w:p w14:paraId="00000017" w14:textId="51A5C9E5" w:rsidR="00BB60B7" w:rsidRDefault="004C679E" w:rsidP="00B67D2F">
      <w:pPr>
        <w:spacing w:before="240" w:after="240" w:line="480" w:lineRule="auto"/>
        <w:rPr>
          <w:sz w:val="24"/>
          <w:szCs w:val="24"/>
        </w:rPr>
      </w:pPr>
      <w:r>
        <w:rPr>
          <w:sz w:val="24"/>
          <w:szCs w:val="24"/>
        </w:rPr>
        <w:t xml:space="preserve">The new thesis is based on what McLeod (2017) felt which is that it is a combination of one’s psychological makeup and what type of environment they grew up, this is because the environment will enable what psychological, an example could be someone who may be quicker to anger growing up in an environment where there is a lot of </w:t>
      </w:r>
      <w:r w:rsidR="00A81F8E">
        <w:rPr>
          <w:sz w:val="24"/>
          <w:szCs w:val="24"/>
        </w:rPr>
        <w:t>violence,</w:t>
      </w:r>
      <w:r>
        <w:rPr>
          <w:sz w:val="24"/>
          <w:szCs w:val="24"/>
        </w:rPr>
        <w:t xml:space="preserve"> so they perceive that as the norm. Also identified was that there are also criminological schools of thought that are now either outdated and have no place in the modern world or are now seen as scientifically racist. </w:t>
      </w:r>
    </w:p>
    <w:p w14:paraId="00000018" w14:textId="798A0382" w:rsidR="00BB60B7" w:rsidRDefault="004C679E" w:rsidP="00B67D2F">
      <w:pPr>
        <w:spacing w:before="240" w:after="240" w:line="480" w:lineRule="auto"/>
        <w:rPr>
          <w:sz w:val="24"/>
          <w:szCs w:val="24"/>
        </w:rPr>
      </w:pPr>
      <w:r>
        <w:rPr>
          <w:sz w:val="24"/>
          <w:szCs w:val="24"/>
        </w:rPr>
        <w:t xml:space="preserve">The case study of the murder of James Bulger shows that there potentially many different types of criminological schools of thought, for this case showed that classical theory could be used by saying that the two boys wanted to kill James Bulger whereas social learning theory would say that the two boys </w:t>
      </w:r>
      <w:r w:rsidR="00A81F8E">
        <w:rPr>
          <w:sz w:val="24"/>
          <w:szCs w:val="24"/>
        </w:rPr>
        <w:t>were</w:t>
      </w:r>
      <w:r>
        <w:rPr>
          <w:sz w:val="24"/>
          <w:szCs w:val="24"/>
        </w:rPr>
        <w:t xml:space="preserve"> doing what they had seen their </w:t>
      </w:r>
      <w:r>
        <w:rPr>
          <w:sz w:val="24"/>
          <w:szCs w:val="24"/>
        </w:rPr>
        <w:lastRenderedPageBreak/>
        <w:t xml:space="preserve">parents do or friends. Looking at the opinions and evidence regarding about the case, the thesis of this work is that at least one of the boys was influenced by his father and then by friends and this was diving reason behind his actions that day, with the other boy it could potentially be that he had psychological reasons to commit that crime, it has been shown recently with Jon Venables going back to prison this time </w:t>
      </w:r>
      <w:r w:rsidR="00B26FEA">
        <w:rPr>
          <w:sz w:val="24"/>
          <w:szCs w:val="24"/>
        </w:rPr>
        <w:t>for</w:t>
      </w:r>
      <w:r>
        <w:rPr>
          <w:sz w:val="24"/>
          <w:szCs w:val="24"/>
        </w:rPr>
        <w:t xml:space="preserve"> downloading and </w:t>
      </w:r>
      <w:r w:rsidR="00A81F8E">
        <w:rPr>
          <w:sz w:val="24"/>
          <w:szCs w:val="24"/>
        </w:rPr>
        <w:t>distributing</w:t>
      </w:r>
      <w:r>
        <w:rPr>
          <w:sz w:val="24"/>
          <w:szCs w:val="24"/>
        </w:rPr>
        <w:t xml:space="preserve"> child sex images (Owen, 2021).</w:t>
      </w:r>
    </w:p>
    <w:p w14:paraId="00000019" w14:textId="77777777" w:rsidR="00BB60B7" w:rsidRDefault="004C679E">
      <w:pPr>
        <w:spacing w:before="240" w:after="240" w:line="480" w:lineRule="auto"/>
        <w:rPr>
          <w:sz w:val="24"/>
          <w:szCs w:val="24"/>
        </w:rPr>
      </w:pPr>
      <w:r>
        <w:rPr>
          <w:sz w:val="24"/>
          <w:szCs w:val="24"/>
        </w:rPr>
        <w:t xml:space="preserve">  </w:t>
      </w:r>
    </w:p>
    <w:p w14:paraId="0000001A" w14:textId="77777777" w:rsidR="00BB60B7" w:rsidRDefault="00BB60B7">
      <w:pPr>
        <w:spacing w:before="240" w:after="240" w:line="480" w:lineRule="auto"/>
        <w:rPr>
          <w:sz w:val="24"/>
          <w:szCs w:val="24"/>
        </w:rPr>
      </w:pPr>
    </w:p>
    <w:p w14:paraId="0000001B" w14:textId="77777777" w:rsidR="00BB60B7" w:rsidRDefault="00BB60B7">
      <w:pPr>
        <w:spacing w:before="240" w:after="240" w:line="480" w:lineRule="auto"/>
        <w:rPr>
          <w:sz w:val="24"/>
          <w:szCs w:val="24"/>
        </w:rPr>
      </w:pPr>
    </w:p>
    <w:p w14:paraId="0000001C" w14:textId="77777777" w:rsidR="00BB60B7" w:rsidRDefault="00BB60B7">
      <w:pPr>
        <w:spacing w:before="240" w:after="240" w:line="480" w:lineRule="auto"/>
        <w:rPr>
          <w:sz w:val="24"/>
          <w:szCs w:val="24"/>
        </w:rPr>
      </w:pPr>
    </w:p>
    <w:p w14:paraId="0000001D" w14:textId="77777777" w:rsidR="00BB60B7" w:rsidRDefault="00BB60B7">
      <w:pPr>
        <w:spacing w:before="240" w:after="240" w:line="480" w:lineRule="auto"/>
        <w:rPr>
          <w:sz w:val="24"/>
          <w:szCs w:val="24"/>
        </w:rPr>
      </w:pPr>
    </w:p>
    <w:p w14:paraId="0000001E" w14:textId="77777777" w:rsidR="00BB60B7" w:rsidRDefault="00BB60B7">
      <w:pPr>
        <w:spacing w:before="240" w:after="240" w:line="480" w:lineRule="auto"/>
        <w:rPr>
          <w:sz w:val="24"/>
          <w:szCs w:val="24"/>
        </w:rPr>
      </w:pPr>
    </w:p>
    <w:p w14:paraId="0000001F" w14:textId="77777777" w:rsidR="00BB60B7" w:rsidRDefault="00BB60B7">
      <w:pPr>
        <w:spacing w:before="240" w:after="240" w:line="480" w:lineRule="auto"/>
        <w:rPr>
          <w:sz w:val="24"/>
          <w:szCs w:val="24"/>
        </w:rPr>
      </w:pPr>
    </w:p>
    <w:p w14:paraId="00000020" w14:textId="77777777" w:rsidR="00BB60B7" w:rsidRDefault="00BB60B7">
      <w:pPr>
        <w:spacing w:before="240" w:after="240" w:line="480" w:lineRule="auto"/>
        <w:rPr>
          <w:sz w:val="24"/>
          <w:szCs w:val="24"/>
        </w:rPr>
      </w:pPr>
    </w:p>
    <w:p w14:paraId="00000021" w14:textId="77777777" w:rsidR="00BB60B7" w:rsidRDefault="00BB60B7">
      <w:pPr>
        <w:spacing w:before="240" w:after="240" w:line="480" w:lineRule="auto"/>
        <w:rPr>
          <w:sz w:val="24"/>
          <w:szCs w:val="24"/>
        </w:rPr>
      </w:pPr>
    </w:p>
    <w:p w14:paraId="00000022" w14:textId="77777777" w:rsidR="00BB60B7" w:rsidRDefault="00BB60B7">
      <w:pPr>
        <w:spacing w:before="240" w:after="240" w:line="480" w:lineRule="auto"/>
        <w:rPr>
          <w:sz w:val="24"/>
          <w:szCs w:val="24"/>
        </w:rPr>
      </w:pPr>
    </w:p>
    <w:p w14:paraId="00000023" w14:textId="77777777" w:rsidR="00BB60B7" w:rsidRDefault="00BB60B7">
      <w:pPr>
        <w:spacing w:before="240" w:after="240" w:line="480" w:lineRule="auto"/>
        <w:rPr>
          <w:sz w:val="24"/>
          <w:szCs w:val="24"/>
        </w:rPr>
      </w:pPr>
    </w:p>
    <w:p w14:paraId="00000024" w14:textId="77777777" w:rsidR="00BB60B7" w:rsidRDefault="00BB60B7">
      <w:pPr>
        <w:spacing w:before="240" w:after="240" w:line="480" w:lineRule="auto"/>
        <w:rPr>
          <w:sz w:val="24"/>
          <w:szCs w:val="24"/>
        </w:rPr>
      </w:pPr>
    </w:p>
    <w:p w14:paraId="00000025" w14:textId="77777777" w:rsidR="00BB60B7" w:rsidRDefault="004C679E">
      <w:pPr>
        <w:spacing w:before="240" w:after="240"/>
        <w:jc w:val="center"/>
        <w:rPr>
          <w:sz w:val="24"/>
          <w:szCs w:val="24"/>
          <w:u w:val="single"/>
        </w:rPr>
      </w:pPr>
      <w:r>
        <w:rPr>
          <w:sz w:val="24"/>
          <w:szCs w:val="24"/>
          <w:u w:val="single"/>
        </w:rPr>
        <w:lastRenderedPageBreak/>
        <w:t>Reference List</w:t>
      </w:r>
    </w:p>
    <w:p w14:paraId="00000026" w14:textId="77777777" w:rsidR="00BB60B7" w:rsidRDefault="004C679E" w:rsidP="00B67D2F">
      <w:pPr>
        <w:spacing w:before="240" w:after="240"/>
        <w:rPr>
          <w:sz w:val="24"/>
          <w:szCs w:val="24"/>
        </w:rPr>
      </w:pPr>
      <w:r>
        <w:rPr>
          <w:sz w:val="24"/>
          <w:szCs w:val="24"/>
        </w:rPr>
        <w:t xml:space="preserve">Akers, R. (2017) </w:t>
      </w:r>
      <w:r>
        <w:rPr>
          <w:i/>
          <w:sz w:val="24"/>
          <w:szCs w:val="24"/>
        </w:rPr>
        <w:t>Social Learning and Social Structure: A General Theory of Crime and Deviance</w:t>
      </w:r>
      <w:r>
        <w:rPr>
          <w:sz w:val="24"/>
          <w:szCs w:val="24"/>
        </w:rPr>
        <w:t xml:space="preserve">. London: Taylor and Francis Publishing.  </w:t>
      </w:r>
    </w:p>
    <w:p w14:paraId="00000027" w14:textId="77777777" w:rsidR="00BB60B7" w:rsidRDefault="00BB60B7" w:rsidP="00B67D2F">
      <w:pPr>
        <w:spacing w:before="240" w:after="240"/>
        <w:rPr>
          <w:sz w:val="24"/>
          <w:szCs w:val="24"/>
        </w:rPr>
      </w:pPr>
    </w:p>
    <w:p w14:paraId="00000028" w14:textId="77777777" w:rsidR="00BB60B7" w:rsidRDefault="004C679E" w:rsidP="00B67D2F">
      <w:pPr>
        <w:spacing w:before="240" w:after="240"/>
        <w:rPr>
          <w:sz w:val="24"/>
          <w:szCs w:val="24"/>
        </w:rPr>
      </w:pPr>
      <w:r>
        <w:rPr>
          <w:sz w:val="24"/>
          <w:szCs w:val="24"/>
        </w:rPr>
        <w:t xml:space="preserve">Allison, E. and Grierson, J. (2021) ‘England and Wales prisoners taking fewer rehabilitation courses’, </w:t>
      </w:r>
      <w:r>
        <w:rPr>
          <w:i/>
          <w:sz w:val="24"/>
          <w:szCs w:val="24"/>
        </w:rPr>
        <w:t xml:space="preserve">The Guardian, </w:t>
      </w:r>
      <w:r>
        <w:rPr>
          <w:sz w:val="24"/>
          <w:szCs w:val="24"/>
        </w:rPr>
        <w:t xml:space="preserve">17 May. Available at </w:t>
      </w:r>
      <w:hyperlink r:id="rId8">
        <w:r>
          <w:rPr>
            <w:color w:val="1155CC"/>
            <w:sz w:val="24"/>
            <w:szCs w:val="24"/>
            <w:u w:val="single"/>
          </w:rPr>
          <w:t>https://www.theguardian.com/society/2021/may/17/england-and-wales-prisoners-taking-fewer-rehabilitation-courses</w:t>
        </w:r>
      </w:hyperlink>
      <w:r>
        <w:rPr>
          <w:sz w:val="24"/>
          <w:szCs w:val="24"/>
        </w:rPr>
        <w:t xml:space="preserve"> (Accessed: Tuesday February 22, 2022).</w:t>
      </w:r>
    </w:p>
    <w:p w14:paraId="00000029" w14:textId="77777777" w:rsidR="00BB60B7" w:rsidRDefault="00BB60B7" w:rsidP="00B67D2F">
      <w:pPr>
        <w:spacing w:before="240" w:after="240"/>
        <w:rPr>
          <w:sz w:val="24"/>
          <w:szCs w:val="24"/>
        </w:rPr>
      </w:pPr>
    </w:p>
    <w:p w14:paraId="0000002A" w14:textId="77777777" w:rsidR="00BB60B7" w:rsidRDefault="004C679E" w:rsidP="00B67D2F">
      <w:pPr>
        <w:spacing w:before="240" w:after="240"/>
        <w:rPr>
          <w:sz w:val="24"/>
          <w:szCs w:val="24"/>
        </w:rPr>
      </w:pPr>
      <w:r>
        <w:rPr>
          <w:sz w:val="24"/>
          <w:szCs w:val="24"/>
        </w:rPr>
        <w:t xml:space="preserve">Basra, R. and Neumann, P. (2016) ‘Criminal Pasts, Terrorist Futures: European Jihadists and the New Crime-Terror Nexus’, </w:t>
      </w:r>
      <w:r>
        <w:rPr>
          <w:i/>
          <w:sz w:val="24"/>
          <w:szCs w:val="24"/>
        </w:rPr>
        <w:t xml:space="preserve">Perspectives on Terrorism, </w:t>
      </w:r>
      <w:r>
        <w:rPr>
          <w:sz w:val="24"/>
          <w:szCs w:val="24"/>
        </w:rPr>
        <w:t xml:space="preserve">10 (6), pp. 25-40. Available at </w:t>
      </w:r>
      <w:hyperlink r:id="rId9">
        <w:r>
          <w:rPr>
            <w:color w:val="1155CC"/>
            <w:sz w:val="24"/>
            <w:szCs w:val="24"/>
            <w:u w:val="single"/>
          </w:rPr>
          <w:t>https://www.jstor.org/stable/26297703</w:t>
        </w:r>
      </w:hyperlink>
      <w:r>
        <w:rPr>
          <w:sz w:val="24"/>
          <w:szCs w:val="24"/>
        </w:rPr>
        <w:t xml:space="preserve"> (Accessed: Tuesday February 22, 2022).</w:t>
      </w:r>
    </w:p>
    <w:p w14:paraId="0000002B" w14:textId="77777777" w:rsidR="00BB60B7" w:rsidRDefault="00BB60B7" w:rsidP="00B67D2F">
      <w:pPr>
        <w:spacing w:before="240" w:after="240"/>
        <w:rPr>
          <w:sz w:val="24"/>
          <w:szCs w:val="24"/>
        </w:rPr>
      </w:pPr>
    </w:p>
    <w:p w14:paraId="0000002C" w14:textId="77777777" w:rsidR="00BB60B7" w:rsidRDefault="004C679E" w:rsidP="00B67D2F">
      <w:pPr>
        <w:spacing w:before="240" w:after="240"/>
        <w:rPr>
          <w:sz w:val="24"/>
          <w:szCs w:val="24"/>
        </w:rPr>
      </w:pPr>
      <w:r>
        <w:rPr>
          <w:sz w:val="24"/>
          <w:szCs w:val="24"/>
        </w:rPr>
        <w:t xml:space="preserve">BBC (2008) </w:t>
      </w:r>
      <w:r>
        <w:rPr>
          <w:i/>
          <w:sz w:val="24"/>
          <w:szCs w:val="24"/>
        </w:rPr>
        <w:t>Inside out: Gangster Town</w:t>
      </w:r>
      <w:r>
        <w:rPr>
          <w:sz w:val="24"/>
          <w:szCs w:val="24"/>
        </w:rPr>
        <w:t xml:space="preserve">. Available at </w:t>
      </w:r>
      <w:hyperlink r:id="rId10">
        <w:r>
          <w:rPr>
            <w:color w:val="1155CC"/>
            <w:sz w:val="24"/>
            <w:szCs w:val="24"/>
            <w:u w:val="single"/>
          </w:rPr>
          <w:t>https://www.bbc.co.uk/insideout/content/articles/2008/04/15/north_west_gangs_s13_w8_feature.shtml</w:t>
        </w:r>
      </w:hyperlink>
      <w:r>
        <w:rPr>
          <w:sz w:val="24"/>
          <w:szCs w:val="24"/>
        </w:rPr>
        <w:t xml:space="preserve"> (Accessed: Monday February 21, 2021).</w:t>
      </w:r>
    </w:p>
    <w:p w14:paraId="0000002D" w14:textId="77777777" w:rsidR="00BB60B7" w:rsidRDefault="00BB60B7" w:rsidP="00B67D2F">
      <w:pPr>
        <w:spacing w:before="240" w:after="240"/>
        <w:rPr>
          <w:sz w:val="24"/>
          <w:szCs w:val="24"/>
        </w:rPr>
      </w:pPr>
    </w:p>
    <w:p w14:paraId="0000002E" w14:textId="77777777" w:rsidR="00BB60B7" w:rsidRDefault="004C679E" w:rsidP="00B67D2F">
      <w:pPr>
        <w:spacing w:before="240" w:after="240"/>
        <w:rPr>
          <w:sz w:val="24"/>
          <w:szCs w:val="24"/>
        </w:rPr>
      </w:pPr>
      <w:r>
        <w:rPr>
          <w:sz w:val="24"/>
          <w:szCs w:val="24"/>
        </w:rPr>
        <w:t xml:space="preserve">Brooks, E. (2021) </w:t>
      </w:r>
      <w:r>
        <w:rPr>
          <w:i/>
          <w:sz w:val="24"/>
          <w:szCs w:val="24"/>
        </w:rPr>
        <w:t>Cesare Lombroso: Theory of Crime, Criminal Man, and Atavism.</w:t>
      </w:r>
      <w:r>
        <w:rPr>
          <w:sz w:val="24"/>
          <w:szCs w:val="24"/>
        </w:rPr>
        <w:t xml:space="preserve"> Available at </w:t>
      </w:r>
      <w:hyperlink r:id="rId11" w:anchor=":~:text=Lombroso's%20(1876)%20biological%20theory%20of,by%20the%20way%20they%20look.&amp;text=This%20implies%20that%20criminality%20is,be%20identified%20by%20physical%20defects">
        <w:r>
          <w:rPr>
            <w:color w:val="1155CC"/>
            <w:sz w:val="24"/>
            <w:szCs w:val="24"/>
            <w:u w:val="single"/>
          </w:rPr>
          <w:t>https://www.simplypsychology.org/lombroso-theory-of-crime-criminal-man-and-atavism.html#:~:text=Lombroso's%20(1876)%20biological%20theory%20of,by%20the%20way%20they%20look.&amp;text=This%20implies%20that%20criminality%20is,be%20identified%20by%20physical%20defects</w:t>
        </w:r>
      </w:hyperlink>
      <w:r>
        <w:rPr>
          <w:sz w:val="24"/>
          <w:szCs w:val="24"/>
        </w:rPr>
        <w:t xml:space="preserve"> (Accessed: Tuesday February 15, 2022).</w:t>
      </w:r>
    </w:p>
    <w:p w14:paraId="0000002F" w14:textId="77777777" w:rsidR="00BB60B7" w:rsidRDefault="00BB60B7" w:rsidP="00B67D2F">
      <w:pPr>
        <w:spacing w:before="240" w:after="240"/>
        <w:rPr>
          <w:sz w:val="24"/>
          <w:szCs w:val="24"/>
        </w:rPr>
      </w:pPr>
    </w:p>
    <w:p w14:paraId="00000030" w14:textId="77777777" w:rsidR="00BB60B7" w:rsidRDefault="004C679E" w:rsidP="00B67D2F">
      <w:pPr>
        <w:spacing w:before="240" w:after="240"/>
        <w:rPr>
          <w:sz w:val="24"/>
          <w:szCs w:val="24"/>
        </w:rPr>
      </w:pPr>
      <w:r>
        <w:rPr>
          <w:sz w:val="24"/>
          <w:szCs w:val="24"/>
        </w:rPr>
        <w:t xml:space="preserve">Brookes, E. (2021) </w:t>
      </w:r>
      <w:r>
        <w:rPr>
          <w:i/>
          <w:sz w:val="24"/>
          <w:szCs w:val="24"/>
        </w:rPr>
        <w:t>Sutherland’s Differential Association Theory Explained</w:t>
      </w:r>
      <w:r>
        <w:rPr>
          <w:sz w:val="24"/>
          <w:szCs w:val="24"/>
        </w:rPr>
        <w:t xml:space="preserve">. Available at </w:t>
      </w:r>
      <w:hyperlink r:id="rId12">
        <w:r>
          <w:rPr>
            <w:color w:val="1155CC"/>
            <w:sz w:val="24"/>
            <w:szCs w:val="24"/>
            <w:u w:val="single"/>
          </w:rPr>
          <w:t>https://www.simplypsychology.org/differential-association-theory.html</w:t>
        </w:r>
      </w:hyperlink>
      <w:r>
        <w:rPr>
          <w:sz w:val="24"/>
          <w:szCs w:val="24"/>
        </w:rPr>
        <w:t xml:space="preserve"> (Accessed: Monday February 21, 2022).</w:t>
      </w:r>
    </w:p>
    <w:p w14:paraId="00000031" w14:textId="77777777" w:rsidR="00BB60B7" w:rsidRDefault="004C679E" w:rsidP="00B67D2F">
      <w:pPr>
        <w:spacing w:before="240" w:after="240"/>
        <w:rPr>
          <w:sz w:val="24"/>
          <w:szCs w:val="24"/>
        </w:rPr>
      </w:pPr>
      <w:r>
        <w:rPr>
          <w:sz w:val="24"/>
          <w:szCs w:val="24"/>
        </w:rPr>
        <w:t xml:space="preserve"> </w:t>
      </w:r>
    </w:p>
    <w:p w14:paraId="00000032" w14:textId="41D902D6" w:rsidR="00BB60B7" w:rsidRDefault="004C679E" w:rsidP="00B67D2F">
      <w:pPr>
        <w:spacing w:before="240" w:after="240"/>
        <w:rPr>
          <w:sz w:val="24"/>
          <w:szCs w:val="24"/>
        </w:rPr>
      </w:pPr>
      <w:r>
        <w:rPr>
          <w:sz w:val="24"/>
          <w:szCs w:val="24"/>
        </w:rPr>
        <w:t xml:space="preserve">Brown, S., Esbensen, F. and Geis, G. (2013) </w:t>
      </w:r>
      <w:r>
        <w:rPr>
          <w:i/>
          <w:sz w:val="24"/>
          <w:szCs w:val="24"/>
        </w:rPr>
        <w:t xml:space="preserve">Criminology: Explaining Crime and Its Context. </w:t>
      </w:r>
      <w:r>
        <w:rPr>
          <w:sz w:val="24"/>
          <w:szCs w:val="24"/>
        </w:rPr>
        <w:t xml:space="preserve">8th </w:t>
      </w:r>
      <w:r w:rsidR="00A81F8E">
        <w:rPr>
          <w:sz w:val="24"/>
          <w:szCs w:val="24"/>
        </w:rPr>
        <w:t>e</w:t>
      </w:r>
      <w:r>
        <w:rPr>
          <w:sz w:val="24"/>
          <w:szCs w:val="24"/>
        </w:rPr>
        <w:t>dn. Waltham: Anderson Publishing.</w:t>
      </w:r>
    </w:p>
    <w:p w14:paraId="00000033" w14:textId="77777777" w:rsidR="00BB60B7" w:rsidRDefault="00BB60B7" w:rsidP="00B67D2F">
      <w:pPr>
        <w:spacing w:before="240" w:after="240"/>
        <w:rPr>
          <w:sz w:val="24"/>
          <w:szCs w:val="24"/>
        </w:rPr>
      </w:pPr>
    </w:p>
    <w:p w14:paraId="00000034" w14:textId="77777777" w:rsidR="00BB60B7" w:rsidRDefault="004C679E" w:rsidP="00B67D2F">
      <w:pPr>
        <w:spacing w:before="240" w:after="240"/>
        <w:rPr>
          <w:sz w:val="24"/>
          <w:szCs w:val="24"/>
        </w:rPr>
      </w:pPr>
      <w:r>
        <w:rPr>
          <w:sz w:val="24"/>
          <w:szCs w:val="24"/>
        </w:rPr>
        <w:t xml:space="preserve">Burke, R. (2018) </w:t>
      </w:r>
      <w:r>
        <w:rPr>
          <w:i/>
          <w:sz w:val="24"/>
          <w:szCs w:val="24"/>
        </w:rPr>
        <w:t>An Introduction to Criminological Theory</w:t>
      </w:r>
      <w:r>
        <w:rPr>
          <w:sz w:val="24"/>
          <w:szCs w:val="24"/>
        </w:rPr>
        <w:t>. 5th edn. London: Routledge.</w:t>
      </w:r>
    </w:p>
    <w:p w14:paraId="00000035" w14:textId="77777777" w:rsidR="00BB60B7" w:rsidRDefault="00BB60B7" w:rsidP="00B67D2F">
      <w:pPr>
        <w:spacing w:before="240" w:after="240"/>
        <w:rPr>
          <w:sz w:val="24"/>
          <w:szCs w:val="24"/>
        </w:rPr>
      </w:pPr>
    </w:p>
    <w:p w14:paraId="00000036" w14:textId="77777777" w:rsidR="00BB60B7" w:rsidRDefault="004C679E" w:rsidP="00B67D2F">
      <w:pPr>
        <w:spacing w:before="240" w:after="240"/>
        <w:rPr>
          <w:sz w:val="24"/>
          <w:szCs w:val="24"/>
        </w:rPr>
      </w:pPr>
      <w:r>
        <w:rPr>
          <w:sz w:val="24"/>
          <w:szCs w:val="24"/>
        </w:rPr>
        <w:t xml:space="preserve">Crime and Investigation (2022) </w:t>
      </w:r>
      <w:r>
        <w:rPr>
          <w:i/>
          <w:sz w:val="24"/>
          <w:szCs w:val="24"/>
        </w:rPr>
        <w:t>Born Evil: What Drove James Bulger’s Underage Killers?</w:t>
      </w:r>
      <w:r>
        <w:rPr>
          <w:sz w:val="24"/>
          <w:szCs w:val="24"/>
        </w:rPr>
        <w:t xml:space="preserve">. Available at </w:t>
      </w:r>
      <w:hyperlink r:id="rId13">
        <w:r>
          <w:rPr>
            <w:color w:val="1155CC"/>
            <w:sz w:val="24"/>
            <w:szCs w:val="24"/>
            <w:u w:val="single"/>
          </w:rPr>
          <w:t>https://www.crimeandinvestigation.co.uk/article/born-evil-what-drove-james-bulgers-underage-killers</w:t>
        </w:r>
      </w:hyperlink>
      <w:r>
        <w:rPr>
          <w:sz w:val="24"/>
          <w:szCs w:val="24"/>
        </w:rPr>
        <w:t xml:space="preserve"> (Accessed: Friday February 18, 2022). </w:t>
      </w:r>
    </w:p>
    <w:p w14:paraId="00000037" w14:textId="77777777" w:rsidR="00BB60B7" w:rsidRDefault="00BB60B7" w:rsidP="00B67D2F">
      <w:pPr>
        <w:spacing w:before="240" w:after="240"/>
        <w:rPr>
          <w:sz w:val="24"/>
          <w:szCs w:val="24"/>
        </w:rPr>
      </w:pPr>
    </w:p>
    <w:p w14:paraId="00000038" w14:textId="77777777" w:rsidR="00BB60B7" w:rsidRDefault="004C679E" w:rsidP="00B67D2F">
      <w:pPr>
        <w:spacing w:before="240" w:after="240"/>
        <w:rPr>
          <w:sz w:val="24"/>
          <w:szCs w:val="24"/>
        </w:rPr>
      </w:pPr>
      <w:r>
        <w:rPr>
          <w:sz w:val="24"/>
          <w:szCs w:val="24"/>
        </w:rPr>
        <w:t xml:space="preserve">Dearden, L. (2022) ‘Younger, whiter and more British: The changing face of terrorism in the UK since 9/11’, </w:t>
      </w:r>
      <w:r>
        <w:rPr>
          <w:i/>
          <w:sz w:val="24"/>
          <w:szCs w:val="24"/>
        </w:rPr>
        <w:t>The Independent</w:t>
      </w:r>
      <w:r>
        <w:rPr>
          <w:sz w:val="24"/>
          <w:szCs w:val="24"/>
        </w:rPr>
        <w:t xml:space="preserve">, 9 January. Available at </w:t>
      </w:r>
      <w:hyperlink r:id="rId14">
        <w:r>
          <w:rPr>
            <w:color w:val="1155CC"/>
            <w:sz w:val="24"/>
            <w:szCs w:val="24"/>
            <w:u w:val="single"/>
          </w:rPr>
          <w:t>https://www.independent.co.uk/news/uk/home-news/terror-threat-uk-race-ideology-b1981976.html</w:t>
        </w:r>
      </w:hyperlink>
      <w:r>
        <w:rPr>
          <w:sz w:val="24"/>
          <w:szCs w:val="24"/>
        </w:rPr>
        <w:t xml:space="preserve"> (Accessed: Tuesday February 22, 2022).</w:t>
      </w:r>
    </w:p>
    <w:p w14:paraId="00000039" w14:textId="77777777" w:rsidR="00BB60B7" w:rsidRDefault="00BB60B7" w:rsidP="00B67D2F">
      <w:pPr>
        <w:spacing w:before="240" w:after="240"/>
        <w:rPr>
          <w:sz w:val="24"/>
          <w:szCs w:val="24"/>
        </w:rPr>
      </w:pPr>
    </w:p>
    <w:p w14:paraId="0000003A" w14:textId="77777777" w:rsidR="00BB60B7" w:rsidRDefault="004C679E" w:rsidP="00B67D2F">
      <w:pPr>
        <w:spacing w:before="240" w:after="240"/>
        <w:rPr>
          <w:sz w:val="24"/>
          <w:szCs w:val="24"/>
        </w:rPr>
      </w:pPr>
      <w:r>
        <w:rPr>
          <w:sz w:val="24"/>
          <w:szCs w:val="24"/>
        </w:rPr>
        <w:t xml:space="preserve">Gaylord, M. and Galliher, J. (2020) </w:t>
      </w:r>
      <w:r>
        <w:rPr>
          <w:i/>
          <w:sz w:val="24"/>
          <w:szCs w:val="24"/>
        </w:rPr>
        <w:t xml:space="preserve">The Criminology of Edwin Sutherland. </w:t>
      </w:r>
      <w:r>
        <w:rPr>
          <w:sz w:val="24"/>
          <w:szCs w:val="24"/>
        </w:rPr>
        <w:t>London: Routledge.</w:t>
      </w:r>
    </w:p>
    <w:p w14:paraId="0000003B" w14:textId="77777777" w:rsidR="00BB60B7" w:rsidRDefault="00BB60B7" w:rsidP="00B67D2F">
      <w:pPr>
        <w:spacing w:before="240" w:after="240"/>
        <w:rPr>
          <w:sz w:val="24"/>
          <w:szCs w:val="24"/>
        </w:rPr>
      </w:pPr>
    </w:p>
    <w:p w14:paraId="0000003C" w14:textId="77777777" w:rsidR="00BB60B7" w:rsidRDefault="004C679E" w:rsidP="00B67D2F">
      <w:pPr>
        <w:spacing w:before="240" w:after="240"/>
        <w:rPr>
          <w:sz w:val="24"/>
          <w:szCs w:val="24"/>
        </w:rPr>
      </w:pPr>
      <w:r>
        <w:rPr>
          <w:sz w:val="24"/>
          <w:szCs w:val="24"/>
        </w:rPr>
        <w:t>Home Office (2021)</w:t>
      </w:r>
      <w:r>
        <w:rPr>
          <w:i/>
          <w:sz w:val="24"/>
          <w:szCs w:val="24"/>
        </w:rPr>
        <w:t xml:space="preserve"> Statutory guidance: Revised Prevent duty guidance: for England and Wales</w:t>
      </w:r>
      <w:r>
        <w:rPr>
          <w:sz w:val="24"/>
          <w:szCs w:val="24"/>
        </w:rPr>
        <w:t xml:space="preserve">. Available at </w:t>
      </w:r>
      <w:hyperlink r:id="rId15">
        <w:r>
          <w:rPr>
            <w:color w:val="1155CC"/>
            <w:sz w:val="24"/>
            <w:szCs w:val="24"/>
            <w:u w:val="single"/>
          </w:rPr>
          <w:t>https://www.gov.uk/government/publications/prevent-duty-guidance/revised-prevent-duty-guidance-for-england-and-wales</w:t>
        </w:r>
      </w:hyperlink>
      <w:r>
        <w:rPr>
          <w:sz w:val="24"/>
          <w:szCs w:val="24"/>
        </w:rPr>
        <w:t xml:space="preserve"> (Accessed: Tuesday February 22, 2022).</w:t>
      </w:r>
    </w:p>
    <w:p w14:paraId="0000003D" w14:textId="77777777" w:rsidR="00BB60B7" w:rsidRDefault="00BB60B7" w:rsidP="00B67D2F">
      <w:pPr>
        <w:spacing w:before="240" w:after="240"/>
        <w:rPr>
          <w:sz w:val="24"/>
          <w:szCs w:val="24"/>
        </w:rPr>
      </w:pPr>
    </w:p>
    <w:p w14:paraId="0000003E" w14:textId="77777777" w:rsidR="00BB60B7" w:rsidRDefault="004C679E" w:rsidP="00B67D2F">
      <w:pPr>
        <w:spacing w:before="240" w:after="240"/>
        <w:rPr>
          <w:sz w:val="24"/>
          <w:szCs w:val="24"/>
        </w:rPr>
      </w:pPr>
      <w:r>
        <w:rPr>
          <w:sz w:val="24"/>
          <w:szCs w:val="24"/>
        </w:rPr>
        <w:t xml:space="preserve">Johnson, D. (2021) ‘What is piracy? Here’s what you need to know about digital piracy, and how to avoid stolen digital content’, </w:t>
      </w:r>
      <w:r>
        <w:rPr>
          <w:i/>
          <w:sz w:val="24"/>
          <w:szCs w:val="24"/>
        </w:rPr>
        <w:t xml:space="preserve">Business insider, </w:t>
      </w:r>
      <w:r>
        <w:rPr>
          <w:sz w:val="24"/>
          <w:szCs w:val="24"/>
        </w:rPr>
        <w:t xml:space="preserve">26 March. Available at </w:t>
      </w:r>
      <w:hyperlink r:id="rId16">
        <w:r>
          <w:rPr>
            <w:color w:val="1155CC"/>
            <w:sz w:val="24"/>
            <w:szCs w:val="24"/>
            <w:u w:val="single"/>
          </w:rPr>
          <w:t>https://www.businessinsider.com/what-is-piracy?r=US&amp;IR=T</w:t>
        </w:r>
      </w:hyperlink>
      <w:r>
        <w:rPr>
          <w:sz w:val="24"/>
          <w:szCs w:val="24"/>
        </w:rPr>
        <w:t xml:space="preserve"> (Accessed: Wednesday February 23, 2022). </w:t>
      </w:r>
    </w:p>
    <w:p w14:paraId="0000003F" w14:textId="77777777" w:rsidR="00BB60B7" w:rsidRDefault="00BB60B7" w:rsidP="00B67D2F">
      <w:pPr>
        <w:spacing w:before="240" w:after="240"/>
        <w:rPr>
          <w:sz w:val="24"/>
          <w:szCs w:val="24"/>
        </w:rPr>
      </w:pPr>
    </w:p>
    <w:p w14:paraId="00000040" w14:textId="77777777" w:rsidR="00BB60B7" w:rsidRDefault="004C679E" w:rsidP="00B67D2F">
      <w:pPr>
        <w:spacing w:before="240" w:after="240"/>
        <w:rPr>
          <w:sz w:val="24"/>
          <w:szCs w:val="24"/>
        </w:rPr>
      </w:pPr>
      <w:r>
        <w:rPr>
          <w:sz w:val="24"/>
          <w:szCs w:val="24"/>
        </w:rPr>
        <w:t xml:space="preserve">Kirby, T. (1993) ‘Video Link to Bulger murder disputed’, </w:t>
      </w:r>
      <w:r>
        <w:rPr>
          <w:i/>
          <w:sz w:val="24"/>
          <w:szCs w:val="24"/>
        </w:rPr>
        <w:t>The Independent</w:t>
      </w:r>
      <w:r>
        <w:rPr>
          <w:sz w:val="24"/>
          <w:szCs w:val="24"/>
        </w:rPr>
        <w:t xml:space="preserve">, 26 November. Available at </w:t>
      </w:r>
      <w:hyperlink r:id="rId17">
        <w:r>
          <w:rPr>
            <w:color w:val="1155CC"/>
            <w:sz w:val="24"/>
            <w:szCs w:val="24"/>
            <w:u w:val="single"/>
          </w:rPr>
          <w:t>https://www.independent.co.uk/news/video-link-to-bulger-murder-disputed-1506766.html</w:t>
        </w:r>
      </w:hyperlink>
      <w:r>
        <w:rPr>
          <w:sz w:val="24"/>
          <w:szCs w:val="24"/>
        </w:rPr>
        <w:t xml:space="preserve"> (Accessed: Monday February 21, 2022)</w:t>
      </w:r>
    </w:p>
    <w:p w14:paraId="00000041" w14:textId="77777777" w:rsidR="00BB60B7" w:rsidRDefault="00BB60B7" w:rsidP="00B67D2F">
      <w:pPr>
        <w:spacing w:before="240" w:after="240"/>
        <w:rPr>
          <w:sz w:val="24"/>
          <w:szCs w:val="24"/>
        </w:rPr>
      </w:pPr>
    </w:p>
    <w:p w14:paraId="00000042" w14:textId="77777777" w:rsidR="00BB60B7" w:rsidRDefault="004C679E" w:rsidP="00B67D2F">
      <w:pPr>
        <w:spacing w:before="240" w:after="240"/>
        <w:rPr>
          <w:sz w:val="24"/>
          <w:szCs w:val="24"/>
        </w:rPr>
      </w:pPr>
      <w:r>
        <w:rPr>
          <w:sz w:val="24"/>
          <w:szCs w:val="24"/>
        </w:rPr>
        <w:lastRenderedPageBreak/>
        <w:t>Kutchinsky, S. (2019) ‘Responsible Child: Can a 10-year-old be a cold-blooded murder?’</w:t>
      </w:r>
      <w:r>
        <w:rPr>
          <w:i/>
          <w:sz w:val="24"/>
          <w:szCs w:val="24"/>
        </w:rPr>
        <w:t>, BBC News</w:t>
      </w:r>
      <w:r>
        <w:rPr>
          <w:sz w:val="24"/>
          <w:szCs w:val="24"/>
        </w:rPr>
        <w:t xml:space="preserve">, 16th December. Available at </w:t>
      </w:r>
      <w:hyperlink r:id="rId18">
        <w:r>
          <w:rPr>
            <w:color w:val="1155CC"/>
            <w:sz w:val="24"/>
            <w:szCs w:val="24"/>
            <w:u w:val="single"/>
          </w:rPr>
          <w:t>https://www.bbc.co.uk/news/newsbeat-50763713</w:t>
        </w:r>
      </w:hyperlink>
      <w:r>
        <w:rPr>
          <w:sz w:val="24"/>
          <w:szCs w:val="24"/>
        </w:rPr>
        <w:t xml:space="preserve"> (Accessed: Friday February 18, 2022).</w:t>
      </w:r>
    </w:p>
    <w:p w14:paraId="00000043" w14:textId="77777777" w:rsidR="00BB60B7" w:rsidRDefault="00BB60B7" w:rsidP="00B67D2F">
      <w:pPr>
        <w:spacing w:before="240" w:after="240"/>
        <w:rPr>
          <w:sz w:val="24"/>
          <w:szCs w:val="24"/>
        </w:rPr>
      </w:pPr>
    </w:p>
    <w:p w14:paraId="00000044" w14:textId="77777777" w:rsidR="00BB60B7" w:rsidRDefault="004C679E" w:rsidP="00B67D2F">
      <w:pPr>
        <w:spacing w:before="240" w:after="240"/>
        <w:rPr>
          <w:sz w:val="24"/>
          <w:szCs w:val="24"/>
        </w:rPr>
      </w:pPr>
      <w:r>
        <w:rPr>
          <w:sz w:val="24"/>
          <w:szCs w:val="24"/>
        </w:rPr>
        <w:t>Levine, M. (1999) ‘Rethinking Bystander Nonintervention: Social Categorization and the Evidence of Witnesses at the James Bulger Murder Trial’</w:t>
      </w:r>
      <w:r>
        <w:rPr>
          <w:i/>
          <w:sz w:val="24"/>
          <w:szCs w:val="24"/>
        </w:rPr>
        <w:t>. Human Relations</w:t>
      </w:r>
      <w:r>
        <w:rPr>
          <w:sz w:val="24"/>
          <w:szCs w:val="24"/>
        </w:rPr>
        <w:t xml:space="preserve">, 52 (9), pp. 1133-1155. Available at: </w:t>
      </w:r>
      <w:hyperlink r:id="rId19">
        <w:r>
          <w:rPr>
            <w:color w:val="1155CC"/>
            <w:sz w:val="24"/>
            <w:szCs w:val="24"/>
            <w:u w:val="single"/>
          </w:rPr>
          <w:t>https://www.proquest.com/docview/231505557/fulltext/E649768BA9264986PQ/1?accountid=130472</w:t>
        </w:r>
      </w:hyperlink>
      <w:r>
        <w:rPr>
          <w:sz w:val="24"/>
          <w:szCs w:val="24"/>
        </w:rPr>
        <w:t xml:space="preserve"> (Accessed: Friday February 18, 2022).</w:t>
      </w:r>
    </w:p>
    <w:p w14:paraId="00000045" w14:textId="77777777" w:rsidR="00BB60B7" w:rsidRDefault="00BB60B7" w:rsidP="00B67D2F">
      <w:pPr>
        <w:spacing w:before="240" w:after="240"/>
        <w:rPr>
          <w:sz w:val="24"/>
          <w:szCs w:val="24"/>
        </w:rPr>
      </w:pPr>
    </w:p>
    <w:p w14:paraId="00000046" w14:textId="77777777" w:rsidR="00BB60B7" w:rsidRDefault="004C679E" w:rsidP="00B67D2F">
      <w:pPr>
        <w:spacing w:before="240" w:after="240"/>
        <w:rPr>
          <w:sz w:val="24"/>
          <w:szCs w:val="24"/>
        </w:rPr>
      </w:pPr>
      <w:r>
        <w:rPr>
          <w:sz w:val="24"/>
          <w:szCs w:val="24"/>
        </w:rPr>
        <w:t xml:space="preserve">Lusher, A. (2018) ‘James Bulger documentary: Jon Venables so haunted by toddler victim he detected ‘baby smell’ on everything he wore, C5 show claims’, </w:t>
      </w:r>
      <w:r>
        <w:rPr>
          <w:i/>
          <w:sz w:val="24"/>
          <w:szCs w:val="24"/>
        </w:rPr>
        <w:t>The Independent</w:t>
      </w:r>
      <w:r>
        <w:rPr>
          <w:sz w:val="24"/>
          <w:szCs w:val="24"/>
        </w:rPr>
        <w:t xml:space="preserve">, 14th November. Available at </w:t>
      </w:r>
      <w:hyperlink r:id="rId20">
        <w:r>
          <w:rPr>
            <w:color w:val="1155CC"/>
            <w:sz w:val="24"/>
            <w:szCs w:val="24"/>
            <w:u w:val="single"/>
          </w:rPr>
          <w:t>https://www.independent.co.uk/news/uk/home-news/james-bulger-documentary-jon-venables-robert-thompson-murder-new-revelations-channel-5-guilt-remorse-a8633051.html</w:t>
        </w:r>
      </w:hyperlink>
      <w:r>
        <w:rPr>
          <w:sz w:val="24"/>
          <w:szCs w:val="24"/>
        </w:rPr>
        <w:t xml:space="preserve"> (Accessed: Friday February 18, 2022).</w:t>
      </w:r>
    </w:p>
    <w:p w14:paraId="00000047" w14:textId="77777777" w:rsidR="00BB60B7" w:rsidRDefault="00BB60B7" w:rsidP="00B67D2F">
      <w:pPr>
        <w:spacing w:before="240" w:after="240"/>
        <w:rPr>
          <w:sz w:val="24"/>
          <w:szCs w:val="24"/>
        </w:rPr>
      </w:pPr>
    </w:p>
    <w:p w14:paraId="00000048" w14:textId="77777777" w:rsidR="00BB60B7" w:rsidRDefault="004C679E" w:rsidP="00B67D2F">
      <w:pPr>
        <w:spacing w:before="240" w:after="240"/>
        <w:rPr>
          <w:sz w:val="24"/>
          <w:szCs w:val="24"/>
        </w:rPr>
      </w:pPr>
      <w:r>
        <w:rPr>
          <w:sz w:val="24"/>
          <w:szCs w:val="24"/>
        </w:rPr>
        <w:t xml:space="preserve">McLeod, S. (2016) </w:t>
      </w:r>
      <w:r>
        <w:rPr>
          <w:i/>
          <w:sz w:val="24"/>
          <w:szCs w:val="24"/>
        </w:rPr>
        <w:t>Albert Bandura’s Social Learning Theory</w:t>
      </w:r>
      <w:r>
        <w:rPr>
          <w:sz w:val="24"/>
          <w:szCs w:val="24"/>
        </w:rPr>
        <w:t xml:space="preserve">. Available at </w:t>
      </w:r>
      <w:hyperlink r:id="rId21">
        <w:r>
          <w:rPr>
            <w:color w:val="1155CC"/>
            <w:sz w:val="24"/>
            <w:szCs w:val="24"/>
            <w:u w:val="single"/>
          </w:rPr>
          <w:t>https://www.simplypsychology.org/bandura.html</w:t>
        </w:r>
      </w:hyperlink>
      <w:r>
        <w:rPr>
          <w:sz w:val="24"/>
          <w:szCs w:val="24"/>
        </w:rPr>
        <w:t xml:space="preserve"> (Accessed: Wednesday February 23, 2022). </w:t>
      </w:r>
    </w:p>
    <w:p w14:paraId="00000049" w14:textId="77777777" w:rsidR="00BB60B7" w:rsidRDefault="00BB60B7" w:rsidP="00B67D2F">
      <w:pPr>
        <w:spacing w:before="240" w:after="240"/>
        <w:rPr>
          <w:sz w:val="24"/>
          <w:szCs w:val="24"/>
        </w:rPr>
      </w:pPr>
    </w:p>
    <w:p w14:paraId="0000004A" w14:textId="77777777" w:rsidR="00BB60B7" w:rsidRDefault="004C679E" w:rsidP="00B67D2F">
      <w:pPr>
        <w:spacing w:before="240" w:after="240"/>
        <w:rPr>
          <w:sz w:val="24"/>
          <w:szCs w:val="24"/>
        </w:rPr>
      </w:pPr>
      <w:r>
        <w:rPr>
          <w:sz w:val="24"/>
          <w:szCs w:val="24"/>
        </w:rPr>
        <w:t xml:space="preserve">Ministry of Justice (2022) </w:t>
      </w:r>
      <w:r>
        <w:rPr>
          <w:i/>
          <w:sz w:val="24"/>
          <w:szCs w:val="24"/>
        </w:rPr>
        <w:t xml:space="preserve">National Statistics: Proven reoffending statistics: January to March 2020. </w:t>
      </w:r>
      <w:r>
        <w:rPr>
          <w:sz w:val="24"/>
          <w:szCs w:val="24"/>
        </w:rPr>
        <w:t xml:space="preserve">Available at </w:t>
      </w:r>
      <w:hyperlink r:id="rId22">
        <w:r>
          <w:rPr>
            <w:color w:val="1155CC"/>
            <w:sz w:val="24"/>
            <w:szCs w:val="24"/>
            <w:u w:val="single"/>
          </w:rPr>
          <w:t>https://www.gov.uk/government/statistics/proven-reoffending-statistics-january-to-march-2020/proven-reoffending-statistics-january-to-march-2020</w:t>
        </w:r>
      </w:hyperlink>
      <w:r>
        <w:rPr>
          <w:sz w:val="24"/>
          <w:szCs w:val="24"/>
        </w:rPr>
        <w:t xml:space="preserve"> (Accessed: Tuesday February 22, 2022).</w:t>
      </w:r>
    </w:p>
    <w:p w14:paraId="0000004B" w14:textId="77777777" w:rsidR="00BB60B7" w:rsidRDefault="00BB60B7" w:rsidP="00B67D2F">
      <w:pPr>
        <w:spacing w:before="240" w:after="240"/>
        <w:rPr>
          <w:sz w:val="24"/>
          <w:szCs w:val="24"/>
        </w:rPr>
      </w:pPr>
    </w:p>
    <w:p w14:paraId="0000004C" w14:textId="77777777" w:rsidR="00BB60B7" w:rsidRDefault="004C679E" w:rsidP="00B67D2F">
      <w:pPr>
        <w:spacing w:before="240" w:after="240"/>
        <w:rPr>
          <w:sz w:val="24"/>
          <w:szCs w:val="24"/>
        </w:rPr>
      </w:pPr>
      <w:r>
        <w:rPr>
          <w:sz w:val="24"/>
          <w:szCs w:val="24"/>
        </w:rPr>
        <w:t xml:space="preserve">Morris, R. and Higgins, G. (2010) ‘Criminological theory in the digital age: The case of social learning theory and digital piracy’. </w:t>
      </w:r>
      <w:r>
        <w:rPr>
          <w:i/>
          <w:sz w:val="24"/>
          <w:szCs w:val="24"/>
        </w:rPr>
        <w:t xml:space="preserve">Journal of Criminal Justice, </w:t>
      </w:r>
      <w:r>
        <w:rPr>
          <w:sz w:val="24"/>
          <w:szCs w:val="24"/>
        </w:rPr>
        <w:t>38 (4), pp. 470-480.</w:t>
      </w:r>
    </w:p>
    <w:p w14:paraId="0000004D" w14:textId="77777777" w:rsidR="00BB60B7" w:rsidRDefault="00BB60B7" w:rsidP="00B67D2F">
      <w:pPr>
        <w:spacing w:before="240" w:after="240"/>
        <w:rPr>
          <w:sz w:val="24"/>
          <w:szCs w:val="24"/>
        </w:rPr>
      </w:pPr>
    </w:p>
    <w:p w14:paraId="0000004E" w14:textId="77777777" w:rsidR="00BB60B7" w:rsidRDefault="004C679E" w:rsidP="00B67D2F">
      <w:pPr>
        <w:spacing w:before="240" w:after="240"/>
        <w:rPr>
          <w:sz w:val="24"/>
          <w:szCs w:val="24"/>
        </w:rPr>
      </w:pPr>
      <w:r>
        <w:rPr>
          <w:sz w:val="24"/>
          <w:szCs w:val="24"/>
        </w:rPr>
        <w:lastRenderedPageBreak/>
        <w:t xml:space="preserve">Morrison, B. (2012) </w:t>
      </w:r>
      <w:r>
        <w:rPr>
          <w:i/>
          <w:sz w:val="24"/>
          <w:szCs w:val="24"/>
        </w:rPr>
        <w:t>As If</w:t>
      </w:r>
      <w:r>
        <w:rPr>
          <w:sz w:val="24"/>
          <w:szCs w:val="24"/>
        </w:rPr>
        <w:t xml:space="preserve">. London: Granta Publications. </w:t>
      </w:r>
    </w:p>
    <w:p w14:paraId="0000004F" w14:textId="77777777" w:rsidR="00BB60B7" w:rsidRDefault="00BB60B7" w:rsidP="00B67D2F">
      <w:pPr>
        <w:spacing w:before="240" w:after="240"/>
        <w:rPr>
          <w:sz w:val="24"/>
          <w:szCs w:val="24"/>
        </w:rPr>
      </w:pPr>
    </w:p>
    <w:p w14:paraId="00000050" w14:textId="77777777" w:rsidR="00BB60B7" w:rsidRDefault="004C679E" w:rsidP="00B67D2F">
      <w:pPr>
        <w:spacing w:before="240" w:after="240"/>
        <w:rPr>
          <w:sz w:val="24"/>
          <w:szCs w:val="24"/>
        </w:rPr>
      </w:pPr>
      <w:r>
        <w:rPr>
          <w:sz w:val="24"/>
          <w:szCs w:val="24"/>
        </w:rPr>
        <w:t xml:space="preserve">Newburn, T. (2017) </w:t>
      </w:r>
      <w:r>
        <w:rPr>
          <w:i/>
          <w:sz w:val="24"/>
          <w:szCs w:val="24"/>
        </w:rPr>
        <w:t>Criminology</w:t>
      </w:r>
      <w:r>
        <w:rPr>
          <w:sz w:val="24"/>
          <w:szCs w:val="24"/>
        </w:rPr>
        <w:t>. 3rd edn. London: Routledge.</w:t>
      </w:r>
    </w:p>
    <w:p w14:paraId="00000051" w14:textId="77777777" w:rsidR="00BB60B7" w:rsidRDefault="00BB60B7" w:rsidP="00B67D2F">
      <w:pPr>
        <w:spacing w:before="240" w:after="240"/>
        <w:rPr>
          <w:sz w:val="24"/>
          <w:szCs w:val="24"/>
        </w:rPr>
      </w:pPr>
    </w:p>
    <w:p w14:paraId="00000052" w14:textId="77777777" w:rsidR="00BB60B7" w:rsidRDefault="004C679E" w:rsidP="00B67D2F">
      <w:pPr>
        <w:spacing w:before="240" w:after="240"/>
        <w:rPr>
          <w:sz w:val="24"/>
          <w:szCs w:val="24"/>
        </w:rPr>
      </w:pPr>
      <w:r>
        <w:rPr>
          <w:sz w:val="24"/>
          <w:szCs w:val="24"/>
        </w:rPr>
        <w:t xml:space="preserve">Owen, C. (2021) ‘Jon Venables is not dead: Officials quash rumours about James Bulger child killer in Wales’, </w:t>
      </w:r>
      <w:r>
        <w:rPr>
          <w:i/>
          <w:sz w:val="24"/>
          <w:szCs w:val="24"/>
        </w:rPr>
        <w:t xml:space="preserve">Wales Online, </w:t>
      </w:r>
      <w:r>
        <w:rPr>
          <w:sz w:val="24"/>
          <w:szCs w:val="24"/>
        </w:rPr>
        <w:t xml:space="preserve">7 October. Available at </w:t>
      </w:r>
      <w:hyperlink r:id="rId23">
        <w:r>
          <w:rPr>
            <w:color w:val="1155CC"/>
            <w:sz w:val="24"/>
            <w:szCs w:val="24"/>
            <w:u w:val="single"/>
          </w:rPr>
          <w:t>https://www.walesonline.co.uk/news/wales-news/jon-venables-not-dead-officials-21786716</w:t>
        </w:r>
      </w:hyperlink>
      <w:r>
        <w:rPr>
          <w:sz w:val="24"/>
          <w:szCs w:val="24"/>
        </w:rPr>
        <w:t xml:space="preserve"> (Accessed: Wednesday February 23, 2022). </w:t>
      </w:r>
    </w:p>
    <w:p w14:paraId="00000053" w14:textId="77777777" w:rsidR="00BB60B7" w:rsidRDefault="00BB60B7" w:rsidP="00B67D2F">
      <w:pPr>
        <w:spacing w:before="240" w:after="240"/>
        <w:rPr>
          <w:sz w:val="24"/>
          <w:szCs w:val="24"/>
        </w:rPr>
      </w:pPr>
    </w:p>
    <w:p w14:paraId="00000054" w14:textId="77777777" w:rsidR="00BB60B7" w:rsidRDefault="004C679E" w:rsidP="00B67D2F">
      <w:pPr>
        <w:spacing w:before="240" w:after="240"/>
        <w:rPr>
          <w:sz w:val="24"/>
          <w:szCs w:val="24"/>
        </w:rPr>
      </w:pPr>
      <w:r>
        <w:rPr>
          <w:sz w:val="24"/>
          <w:szCs w:val="24"/>
        </w:rPr>
        <w:t xml:space="preserve">Rice, G. and Thomas, T. (2013) ‘James Bulger - a matter of Public interest’. </w:t>
      </w:r>
      <w:r>
        <w:rPr>
          <w:i/>
          <w:sz w:val="24"/>
          <w:szCs w:val="24"/>
        </w:rPr>
        <w:t>International Journal of Children’s Rights,</w:t>
      </w:r>
      <w:r>
        <w:rPr>
          <w:sz w:val="24"/>
          <w:szCs w:val="24"/>
        </w:rPr>
        <w:t xml:space="preserve"> 21</w:t>
      </w:r>
      <w:r>
        <w:rPr>
          <w:i/>
          <w:sz w:val="24"/>
          <w:szCs w:val="24"/>
        </w:rPr>
        <w:t xml:space="preserve">, </w:t>
      </w:r>
      <w:r>
        <w:rPr>
          <w:sz w:val="24"/>
          <w:szCs w:val="24"/>
        </w:rPr>
        <w:t>pp. 1-11.</w:t>
      </w:r>
      <w:r>
        <w:rPr>
          <w:i/>
          <w:sz w:val="24"/>
          <w:szCs w:val="24"/>
        </w:rPr>
        <w:t xml:space="preserve"> </w:t>
      </w:r>
      <w:r>
        <w:rPr>
          <w:sz w:val="24"/>
          <w:szCs w:val="24"/>
        </w:rPr>
        <w:t>DOI: 10.1163/157181812X633842.</w:t>
      </w:r>
    </w:p>
    <w:p w14:paraId="00000055" w14:textId="77777777" w:rsidR="00BB60B7" w:rsidRDefault="00BB60B7" w:rsidP="00B67D2F">
      <w:pPr>
        <w:spacing w:before="240" w:after="240"/>
        <w:rPr>
          <w:sz w:val="24"/>
          <w:szCs w:val="24"/>
        </w:rPr>
      </w:pPr>
    </w:p>
    <w:p w14:paraId="00000056" w14:textId="77777777" w:rsidR="00BB60B7" w:rsidRDefault="004C679E" w:rsidP="00B67D2F">
      <w:pPr>
        <w:spacing w:before="240" w:after="240"/>
        <w:rPr>
          <w:sz w:val="24"/>
          <w:szCs w:val="24"/>
        </w:rPr>
      </w:pPr>
      <w:r>
        <w:rPr>
          <w:sz w:val="24"/>
          <w:szCs w:val="24"/>
        </w:rPr>
        <w:t xml:space="preserve">Richards, A. (2010) ‘The problem with ‘radicalization’, the remit ‘Prevent’, and the need to refocus on terrorism in the UK’. </w:t>
      </w:r>
      <w:r>
        <w:rPr>
          <w:i/>
          <w:sz w:val="24"/>
          <w:szCs w:val="24"/>
        </w:rPr>
        <w:t xml:space="preserve">International Affairs, </w:t>
      </w:r>
      <w:r>
        <w:rPr>
          <w:sz w:val="24"/>
          <w:szCs w:val="24"/>
        </w:rPr>
        <w:t xml:space="preserve">86 (4), pp. 1-13. </w:t>
      </w:r>
    </w:p>
    <w:p w14:paraId="00000057" w14:textId="77777777" w:rsidR="00BB60B7" w:rsidRDefault="00BB60B7" w:rsidP="00B67D2F">
      <w:pPr>
        <w:spacing w:before="240" w:after="240"/>
        <w:rPr>
          <w:sz w:val="24"/>
          <w:szCs w:val="24"/>
        </w:rPr>
      </w:pPr>
    </w:p>
    <w:p w14:paraId="00000058" w14:textId="77777777" w:rsidR="00BB60B7" w:rsidRDefault="004C679E" w:rsidP="00B67D2F">
      <w:pPr>
        <w:spacing w:before="240" w:after="240"/>
        <w:rPr>
          <w:sz w:val="24"/>
          <w:szCs w:val="24"/>
        </w:rPr>
      </w:pPr>
      <w:r>
        <w:rPr>
          <w:sz w:val="24"/>
          <w:szCs w:val="24"/>
        </w:rPr>
        <w:t xml:space="preserve">Sian, K. (2017) ‘Born radicals? Prevent, positivism, and ‘race-thinking’’, </w:t>
      </w:r>
      <w:r>
        <w:rPr>
          <w:i/>
          <w:sz w:val="24"/>
          <w:szCs w:val="24"/>
        </w:rPr>
        <w:t>Palgrave Communications</w:t>
      </w:r>
      <w:r>
        <w:rPr>
          <w:sz w:val="24"/>
          <w:szCs w:val="24"/>
        </w:rPr>
        <w:t xml:space="preserve">. DOI: 10.1057/s41599-017-0009-0. </w:t>
      </w:r>
    </w:p>
    <w:p w14:paraId="00000059" w14:textId="77777777" w:rsidR="00BB60B7" w:rsidRDefault="00BB60B7" w:rsidP="00B67D2F">
      <w:pPr>
        <w:spacing w:before="240" w:after="240"/>
        <w:rPr>
          <w:sz w:val="24"/>
          <w:szCs w:val="24"/>
        </w:rPr>
      </w:pPr>
    </w:p>
    <w:p w14:paraId="0000005A" w14:textId="0F60BDB7" w:rsidR="00BB60B7" w:rsidRDefault="004C679E" w:rsidP="00B67D2F">
      <w:pPr>
        <w:spacing w:before="240" w:after="240"/>
        <w:rPr>
          <w:sz w:val="24"/>
          <w:szCs w:val="24"/>
        </w:rPr>
      </w:pPr>
      <w:r>
        <w:rPr>
          <w:sz w:val="24"/>
          <w:szCs w:val="24"/>
        </w:rPr>
        <w:t xml:space="preserve">Sweet, W. and Groarke, P. (2010) ‘Bentham, </w:t>
      </w:r>
      <w:r w:rsidR="00A81F8E">
        <w:rPr>
          <w:sz w:val="24"/>
          <w:szCs w:val="24"/>
        </w:rPr>
        <w:t>Jeremy</w:t>
      </w:r>
      <w:r>
        <w:rPr>
          <w:sz w:val="24"/>
          <w:szCs w:val="24"/>
        </w:rPr>
        <w:t>: Classical School’, in Cullen, F. and Wilcox, P. (2010)</w:t>
      </w:r>
      <w:r>
        <w:rPr>
          <w:i/>
          <w:sz w:val="24"/>
          <w:szCs w:val="24"/>
        </w:rPr>
        <w:t xml:space="preserve"> Encyclopaedia of Criminological Theory</w:t>
      </w:r>
      <w:r>
        <w:rPr>
          <w:sz w:val="24"/>
          <w:szCs w:val="24"/>
        </w:rPr>
        <w:t xml:space="preserve">. Thousand Oaks: SAGE Publications. </w:t>
      </w:r>
    </w:p>
    <w:p w14:paraId="0000005B" w14:textId="77777777" w:rsidR="00BB60B7" w:rsidRDefault="00BB60B7" w:rsidP="00B67D2F">
      <w:pPr>
        <w:spacing w:before="240" w:after="240"/>
        <w:rPr>
          <w:sz w:val="24"/>
          <w:szCs w:val="24"/>
        </w:rPr>
      </w:pPr>
    </w:p>
    <w:p w14:paraId="0000005C" w14:textId="77777777" w:rsidR="00BB60B7" w:rsidRDefault="004C679E" w:rsidP="00B67D2F">
      <w:pPr>
        <w:spacing w:before="240" w:after="240"/>
        <w:rPr>
          <w:sz w:val="24"/>
          <w:szCs w:val="24"/>
        </w:rPr>
      </w:pPr>
      <w:r>
        <w:rPr>
          <w:sz w:val="24"/>
          <w:szCs w:val="24"/>
        </w:rPr>
        <w:t xml:space="preserve">Taylor, D. (2019) ‘Prisoner rehabilitation does not work, says former prisons boss’, </w:t>
      </w:r>
      <w:r>
        <w:rPr>
          <w:i/>
          <w:sz w:val="24"/>
          <w:szCs w:val="24"/>
        </w:rPr>
        <w:t xml:space="preserve">The Guardian, </w:t>
      </w:r>
      <w:r>
        <w:rPr>
          <w:sz w:val="24"/>
          <w:szCs w:val="24"/>
        </w:rPr>
        <w:t xml:space="preserve">29 October. Available at </w:t>
      </w:r>
      <w:hyperlink r:id="rId24">
        <w:r>
          <w:rPr>
            <w:color w:val="1155CC"/>
            <w:sz w:val="24"/>
            <w:szCs w:val="24"/>
            <w:u w:val="single"/>
          </w:rPr>
          <w:t>https://www.theguardian.com/society/2019/oct/29/prisoner-rehabilitation-does-not-work-says-former-prisons-boss</w:t>
        </w:r>
      </w:hyperlink>
      <w:r>
        <w:rPr>
          <w:sz w:val="24"/>
          <w:szCs w:val="24"/>
        </w:rPr>
        <w:t xml:space="preserve"> (Accessed: Tuesday February 22, 2022).</w:t>
      </w:r>
    </w:p>
    <w:p w14:paraId="0000005D" w14:textId="77777777" w:rsidR="00BB60B7" w:rsidRDefault="00BB60B7" w:rsidP="00B67D2F">
      <w:pPr>
        <w:spacing w:before="240" w:after="240"/>
        <w:rPr>
          <w:sz w:val="24"/>
          <w:szCs w:val="24"/>
        </w:rPr>
      </w:pPr>
    </w:p>
    <w:p w14:paraId="0000005E" w14:textId="77777777" w:rsidR="00BB60B7" w:rsidRDefault="004C679E" w:rsidP="00B67D2F">
      <w:pPr>
        <w:spacing w:before="240" w:after="240"/>
        <w:rPr>
          <w:sz w:val="24"/>
          <w:szCs w:val="24"/>
        </w:rPr>
      </w:pPr>
      <w:r>
        <w:rPr>
          <w:sz w:val="24"/>
          <w:szCs w:val="24"/>
        </w:rPr>
        <w:lastRenderedPageBreak/>
        <w:t>Thomas, G., Morgan, K. and Harris, K. (2016) ‘Albert Bandura: Observational learning in coaching’, in Nelson, L., Groom, R. and Potrac, P. (ed) Learning in sports coaching: Theory and Application. London: Routledge.</w:t>
      </w:r>
    </w:p>
    <w:p w14:paraId="0000005F" w14:textId="77777777" w:rsidR="00BB60B7" w:rsidRDefault="00BB60B7" w:rsidP="00B67D2F">
      <w:pPr>
        <w:spacing w:before="240" w:after="240"/>
        <w:rPr>
          <w:sz w:val="24"/>
          <w:szCs w:val="24"/>
        </w:rPr>
      </w:pPr>
    </w:p>
    <w:p w14:paraId="00000060" w14:textId="77777777" w:rsidR="00BB60B7" w:rsidRDefault="004C679E" w:rsidP="00B67D2F">
      <w:pPr>
        <w:spacing w:before="240" w:after="240"/>
        <w:rPr>
          <w:sz w:val="24"/>
          <w:szCs w:val="24"/>
        </w:rPr>
      </w:pPr>
      <w:r>
        <w:rPr>
          <w:sz w:val="24"/>
          <w:szCs w:val="24"/>
        </w:rPr>
        <w:t xml:space="preserve">Townsend, M. (2020) ‘Liverpool gangs ‘dominate’ gun and drugs trade outside London’, </w:t>
      </w:r>
      <w:r>
        <w:rPr>
          <w:i/>
          <w:sz w:val="24"/>
          <w:szCs w:val="24"/>
        </w:rPr>
        <w:t>The Guardian</w:t>
      </w:r>
      <w:r>
        <w:rPr>
          <w:sz w:val="24"/>
          <w:szCs w:val="24"/>
        </w:rPr>
        <w:t xml:space="preserve">, 11 July. Available at </w:t>
      </w:r>
      <w:hyperlink r:id="rId25">
        <w:r>
          <w:rPr>
            <w:color w:val="1155CC"/>
            <w:sz w:val="24"/>
            <w:szCs w:val="24"/>
            <w:u w:val="single"/>
          </w:rPr>
          <w:t>https://www.theguardian.com/world/2020/jul/11/liverpool-gangs-dominate-gun-and-drugs-trade-outside-london</w:t>
        </w:r>
      </w:hyperlink>
      <w:r>
        <w:rPr>
          <w:sz w:val="24"/>
          <w:szCs w:val="24"/>
        </w:rPr>
        <w:t xml:space="preserve"> (Accessed: Monday February 21, 2022).</w:t>
      </w:r>
    </w:p>
    <w:p w14:paraId="00000061" w14:textId="77777777" w:rsidR="00BB60B7" w:rsidRDefault="00BB60B7">
      <w:pPr>
        <w:spacing w:before="240" w:after="240"/>
        <w:rPr>
          <w:sz w:val="24"/>
          <w:szCs w:val="24"/>
        </w:rPr>
      </w:pPr>
    </w:p>
    <w:p w14:paraId="00000062" w14:textId="77777777" w:rsidR="00BB60B7" w:rsidRDefault="004C679E">
      <w:pPr>
        <w:spacing w:before="240" w:after="240"/>
        <w:rPr>
          <w:sz w:val="24"/>
          <w:szCs w:val="24"/>
        </w:rPr>
      </w:pPr>
      <w:r>
        <w:rPr>
          <w:sz w:val="24"/>
          <w:szCs w:val="24"/>
        </w:rPr>
        <w:t xml:space="preserve"> </w:t>
      </w:r>
    </w:p>
    <w:p w14:paraId="00000063" w14:textId="77777777" w:rsidR="00BB60B7" w:rsidRDefault="00BB60B7">
      <w:pPr>
        <w:spacing w:before="240" w:after="240" w:line="480" w:lineRule="auto"/>
        <w:rPr>
          <w:sz w:val="24"/>
          <w:szCs w:val="24"/>
        </w:rPr>
      </w:pPr>
    </w:p>
    <w:p w14:paraId="00000064" w14:textId="77777777" w:rsidR="00BB60B7" w:rsidRDefault="004C679E">
      <w:pPr>
        <w:spacing w:before="240" w:after="240" w:line="480" w:lineRule="auto"/>
        <w:rPr>
          <w:sz w:val="24"/>
          <w:szCs w:val="24"/>
        </w:rPr>
      </w:pPr>
      <w:r>
        <w:rPr>
          <w:sz w:val="24"/>
          <w:szCs w:val="24"/>
        </w:rPr>
        <w:t xml:space="preserve">  </w:t>
      </w:r>
    </w:p>
    <w:p w14:paraId="00000065" w14:textId="77777777" w:rsidR="00BB60B7" w:rsidRDefault="00BB60B7">
      <w:pPr>
        <w:spacing w:before="240" w:after="240" w:line="480" w:lineRule="auto"/>
        <w:rPr>
          <w:sz w:val="24"/>
          <w:szCs w:val="24"/>
        </w:rPr>
      </w:pPr>
    </w:p>
    <w:p w14:paraId="00000066" w14:textId="77777777" w:rsidR="00BB60B7" w:rsidRDefault="00BB60B7">
      <w:pPr>
        <w:spacing w:before="240" w:after="240" w:line="480" w:lineRule="auto"/>
        <w:rPr>
          <w:sz w:val="24"/>
          <w:szCs w:val="24"/>
        </w:rPr>
      </w:pPr>
    </w:p>
    <w:p w14:paraId="00000067" w14:textId="77777777" w:rsidR="00BB60B7" w:rsidRDefault="00BB60B7">
      <w:pPr>
        <w:spacing w:before="240" w:after="240" w:line="480" w:lineRule="auto"/>
        <w:rPr>
          <w:sz w:val="24"/>
          <w:szCs w:val="24"/>
        </w:rPr>
      </w:pPr>
    </w:p>
    <w:sectPr w:rsidR="00BB60B7" w:rsidSect="005336BE">
      <w:headerReference w:type="default" r:id="rId26"/>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14E0B" w14:textId="77777777" w:rsidR="004C679E" w:rsidRDefault="004C679E">
      <w:pPr>
        <w:spacing w:line="240" w:lineRule="auto"/>
      </w:pPr>
      <w:r>
        <w:separator/>
      </w:r>
    </w:p>
  </w:endnote>
  <w:endnote w:type="continuationSeparator" w:id="0">
    <w:p w14:paraId="1956B33C" w14:textId="77777777" w:rsidR="004C679E" w:rsidRDefault="004C67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61246" w14:textId="77777777" w:rsidR="004C679E" w:rsidRDefault="004C679E">
      <w:pPr>
        <w:spacing w:line="240" w:lineRule="auto"/>
      </w:pPr>
      <w:r>
        <w:separator/>
      </w:r>
    </w:p>
  </w:footnote>
  <w:footnote w:type="continuationSeparator" w:id="0">
    <w:p w14:paraId="69998EB7" w14:textId="77777777" w:rsidR="004C679E" w:rsidRDefault="004C67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8" w14:textId="77777777" w:rsidR="00BB60B7" w:rsidRDefault="004C679E">
    <w:r>
      <w:t>Andrew James</w:t>
    </w:r>
    <w:r>
      <w:tab/>
    </w:r>
    <w:r>
      <w:tab/>
    </w:r>
    <w:r>
      <w:tab/>
      <w:t xml:space="preserve">Policing Models, </w:t>
    </w:r>
    <w:r>
      <w:tab/>
    </w:r>
    <w:r>
      <w:tab/>
    </w:r>
    <w:r>
      <w:tab/>
    </w:r>
    <w:r>
      <w:tab/>
      <w:t>Luke Roach</w:t>
    </w:r>
  </w:p>
  <w:p w14:paraId="00000069" w14:textId="77777777" w:rsidR="00BB60B7" w:rsidRDefault="004C679E">
    <w:pPr>
      <w:ind w:left="3600"/>
    </w:pPr>
    <w:r>
      <w:t>Powers and Society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0B7"/>
    <w:rsid w:val="00151612"/>
    <w:rsid w:val="00277416"/>
    <w:rsid w:val="003B4571"/>
    <w:rsid w:val="004C679E"/>
    <w:rsid w:val="005336BE"/>
    <w:rsid w:val="0094481D"/>
    <w:rsid w:val="00A81F8E"/>
    <w:rsid w:val="00A87F04"/>
    <w:rsid w:val="00B26FEA"/>
    <w:rsid w:val="00B67D2F"/>
    <w:rsid w:val="00BB60B7"/>
    <w:rsid w:val="00BC338F"/>
    <w:rsid w:val="00D53687"/>
    <w:rsid w:val="00DC64B0"/>
    <w:rsid w:val="00F0089D"/>
    <w:rsid w:val="00F70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ACF5F"/>
  <w15:docId w15:val="{94E33DE6-89C5-404C-A711-DE4241764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5336BE"/>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5336BE"/>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21/may/17/england-and-wales-prisoners-taking-fewer-rehabilitation-courses" TargetMode="External"/><Relationship Id="rId13" Type="http://schemas.openxmlformats.org/officeDocument/2006/relationships/hyperlink" Target="https://www.crimeandinvestigation.co.uk/article/born-evil-what-drove-james-bulgers-underage-killers" TargetMode="External"/><Relationship Id="rId18" Type="http://schemas.openxmlformats.org/officeDocument/2006/relationships/hyperlink" Target="https://www.bbc.co.uk/news/newsbeat-50763713"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simplypsychology.org/bandura.html" TargetMode="External"/><Relationship Id="rId7" Type="http://schemas.openxmlformats.org/officeDocument/2006/relationships/image" Target="media/image1.png"/><Relationship Id="rId12" Type="http://schemas.openxmlformats.org/officeDocument/2006/relationships/hyperlink" Target="https://www.simplypsychology.org/differential-association-theory.html" TargetMode="External"/><Relationship Id="rId17" Type="http://schemas.openxmlformats.org/officeDocument/2006/relationships/hyperlink" Target="https://www.independent.co.uk/news/video-link-to-bulger-murder-disputed-1506766.html" TargetMode="External"/><Relationship Id="rId25" Type="http://schemas.openxmlformats.org/officeDocument/2006/relationships/hyperlink" Target="https://www.theguardian.com/world/2020/jul/11/liverpool-gangs-dominate-gun-and-drugs-trade-outside-london" TargetMode="External"/><Relationship Id="rId2" Type="http://schemas.openxmlformats.org/officeDocument/2006/relationships/styles" Target="styles.xml"/><Relationship Id="rId16" Type="http://schemas.openxmlformats.org/officeDocument/2006/relationships/hyperlink" Target="https://www.businessinsider.com/what-is-piracy?r=US&amp;IR=T" TargetMode="External"/><Relationship Id="rId20" Type="http://schemas.openxmlformats.org/officeDocument/2006/relationships/hyperlink" Target="https://www.independent.co.uk/news/uk/home-news/james-bulger-documentary-jon-venables-robert-thompson-murder-new-revelations-channel-5-guilt-remorse-a8633051.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implypsychology.org/lombroso-theory-of-crime-criminal-man-and-atavism.html" TargetMode="External"/><Relationship Id="rId24" Type="http://schemas.openxmlformats.org/officeDocument/2006/relationships/hyperlink" Target="https://www.theguardian.com/society/2019/oct/29/prisoner-rehabilitation-does-not-work-says-former-prisons-boss" TargetMode="External"/><Relationship Id="rId5" Type="http://schemas.openxmlformats.org/officeDocument/2006/relationships/footnotes" Target="footnotes.xml"/><Relationship Id="rId15" Type="http://schemas.openxmlformats.org/officeDocument/2006/relationships/hyperlink" Target="https://www.gov.uk/government/publications/prevent-duty-guidance/revised-prevent-duty-guidance-for-england-and-wales" TargetMode="External"/><Relationship Id="rId23" Type="http://schemas.openxmlformats.org/officeDocument/2006/relationships/hyperlink" Target="https://www.walesonline.co.uk/news/wales-news/jon-venables-not-dead-officials-21786716" TargetMode="External"/><Relationship Id="rId28" Type="http://schemas.openxmlformats.org/officeDocument/2006/relationships/theme" Target="theme/theme1.xml"/><Relationship Id="rId10" Type="http://schemas.openxmlformats.org/officeDocument/2006/relationships/hyperlink" Target="https://www.bbc.co.uk/insideout/content/articles/2008/04/15/north_west_gangs_s13_w8_feature.shtml" TargetMode="External"/><Relationship Id="rId19" Type="http://schemas.openxmlformats.org/officeDocument/2006/relationships/hyperlink" Target="https://www.proquest.com/docview/231505557/fulltext/E649768BA9264986PQ/1?accountid=130472" TargetMode="External"/><Relationship Id="rId4" Type="http://schemas.openxmlformats.org/officeDocument/2006/relationships/webSettings" Target="webSettings.xml"/><Relationship Id="rId9" Type="http://schemas.openxmlformats.org/officeDocument/2006/relationships/hyperlink" Target="https://www.jstor.org/stable/26297703" TargetMode="External"/><Relationship Id="rId14" Type="http://schemas.openxmlformats.org/officeDocument/2006/relationships/hyperlink" Target="https://www.independent.co.uk/news/uk/home-news/terror-threat-uk-race-ideology-b1981976.html" TargetMode="External"/><Relationship Id="rId22" Type="http://schemas.openxmlformats.org/officeDocument/2006/relationships/hyperlink" Target="https://www.gov.uk/government/statistics/proven-reoffending-statistics-january-to-march-2020/proven-reoffending-statistics-january-to-march-20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Masters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4113</Words>
  <Characters>23445</Characters>
  <Application>Microsoft Office Word</Application>
  <DocSecurity>0</DocSecurity>
  <Lines>195</Lines>
  <Paragraphs>55</Paragraphs>
  <ScaleCrop>false</ScaleCrop>
  <Company/>
  <LinksUpToDate>false</LinksUpToDate>
  <CharactersWithSpaces>27503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Explain the main historical theories of crime and apply one/some of the theories to a modern-day context with a case study of your choice</dc:title>
  <dc:subject>Luke Roach – 2/3/2022- Word Count -3184</dc:subject>
  <dc:creator>Andrew James - 1700591</dc:creator>
  <cp:lastModifiedBy>Andrew James</cp:lastModifiedBy>
  <cp:revision>2</cp:revision>
  <dcterms:created xsi:type="dcterms:W3CDTF">2022-03-02T20:00:00Z</dcterms:created>
  <dcterms:modified xsi:type="dcterms:W3CDTF">2022-03-02T20:00:00Z</dcterms:modified>
</cp:coreProperties>
</file>