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819057" w14:textId="77777777" w:rsidR="005307D2" w:rsidRDefault="005307D2" w:rsidP="00D11EBD">
      <w:pPr>
        <w:spacing w:line="480" w:lineRule="auto"/>
        <w:jc w:val="both"/>
        <w:rPr>
          <w:u w:val="single"/>
        </w:rPr>
      </w:pPr>
      <w:r>
        <w:rPr>
          <w:u w:val="single"/>
        </w:rPr>
        <w:t xml:space="preserve">Youth Work in Wales Principles and Values (Published by the Youth Work in Wales Review Group, </w:t>
      </w:r>
      <w:bookmarkStart w:id="0" w:name="_GoBack"/>
      <w:bookmarkEnd w:id="0"/>
      <w:r>
        <w:rPr>
          <w:u w:val="single"/>
        </w:rPr>
        <w:t xml:space="preserve">October 2018), the National Youth Work Strategy for Wales 2014 – 2018 (Welsh Government), National Occupational Standards for Youth Work all provide a foundation for understanding our purpose and role as Youth Workers in Wales. Evaluate these principles and values in light of your own practice and explore to what extent they inform your current work with young people. </w:t>
      </w:r>
    </w:p>
    <w:p w14:paraId="5C8B3F95" w14:textId="77777777" w:rsidR="00D11EBD" w:rsidRPr="00D11EBD" w:rsidRDefault="00D11EBD" w:rsidP="00D11EBD">
      <w:pPr>
        <w:spacing w:line="480" w:lineRule="auto"/>
        <w:jc w:val="both"/>
        <w:rPr>
          <w:b/>
        </w:rPr>
      </w:pPr>
      <w:r w:rsidRPr="00D11EBD">
        <w:rPr>
          <w:b/>
        </w:rPr>
        <w:t xml:space="preserve">Introduction </w:t>
      </w:r>
    </w:p>
    <w:p w14:paraId="28B81DAC" w14:textId="3407784F" w:rsidR="008737F2" w:rsidRDefault="00567594" w:rsidP="00A56B26">
      <w:pPr>
        <w:spacing w:line="480" w:lineRule="auto"/>
        <w:jc w:val="both"/>
      </w:pPr>
      <w:r>
        <w:t xml:space="preserve">It can be seen that there are substantial contrasts </w:t>
      </w:r>
      <w:r w:rsidR="0070507F">
        <w:t xml:space="preserve">between each paper enforcing different overviews and recognitions of youth work including the statements designed for working with young people. </w:t>
      </w:r>
      <w:r w:rsidR="00E73367">
        <w:t>The National Occupational Standards (</w:t>
      </w:r>
      <w:r w:rsidR="008737F2">
        <w:t xml:space="preserve">LSIS, </w:t>
      </w:r>
      <w:r w:rsidR="00E73367">
        <w:t>2012</w:t>
      </w:r>
      <w:r w:rsidR="008737F2">
        <w:t>:2</w:t>
      </w:r>
      <w:r w:rsidR="00E73367">
        <w:t>)</w:t>
      </w:r>
      <w:r w:rsidR="008737F2">
        <w:t xml:space="preserve"> </w:t>
      </w:r>
      <w:r w:rsidR="005C1ECD">
        <w:t>considers its aims</w:t>
      </w:r>
      <w:r w:rsidR="008737F2">
        <w:t xml:space="preserve"> ‘to</w:t>
      </w:r>
      <w:r w:rsidR="005879DC">
        <w:t xml:space="preserve"> carry out the functions </w:t>
      </w:r>
      <w:r w:rsidR="008737F2">
        <w:t xml:space="preserve">by the youth work workforce’ and to meet the competencies encompassing the outcomes of enabling young people to develop holistically facilitating their personal, social and educational development. </w:t>
      </w:r>
      <w:r w:rsidR="005879DC">
        <w:t xml:space="preserve">In </w:t>
      </w:r>
      <w:proofErr w:type="gramStart"/>
      <w:r w:rsidR="005879DC">
        <w:t>practice</w:t>
      </w:r>
      <w:proofErr w:type="gramEnd"/>
      <w:r w:rsidR="005879DC">
        <w:t xml:space="preserve">, the National occupational Standards (LSIS, 2012) </w:t>
      </w:r>
      <w:r w:rsidR="005C1ECD">
        <w:t>summarise</w:t>
      </w:r>
      <w:r w:rsidR="00BD1728">
        <w:t>s</w:t>
      </w:r>
      <w:r w:rsidR="005C1ECD">
        <w:t xml:space="preserve"> </w:t>
      </w:r>
      <w:r w:rsidR="005879DC">
        <w:t xml:space="preserve">youth work values </w:t>
      </w:r>
      <w:r w:rsidR="005C1ECD">
        <w:t xml:space="preserve"> focusing on </w:t>
      </w:r>
      <w:r w:rsidR="005879DC" w:rsidRPr="005C1ECD">
        <w:rPr>
          <w:rFonts w:eastAsia="+mn-ea" w:cstheme="minorHAnsi"/>
          <w:color w:val="262626"/>
          <w:kern w:val="24"/>
        </w:rPr>
        <w:t>Participation and active involvement</w:t>
      </w:r>
      <w:r w:rsidR="005C1ECD" w:rsidRPr="005C1ECD">
        <w:rPr>
          <w:rFonts w:eastAsia="+mn-ea" w:cstheme="minorHAnsi"/>
          <w:color w:val="262626"/>
          <w:kern w:val="24"/>
        </w:rPr>
        <w:t xml:space="preserve">, </w:t>
      </w:r>
      <w:r w:rsidR="00BD1728">
        <w:rPr>
          <w:rFonts w:eastAsia="+mn-ea" w:cstheme="minorHAnsi"/>
          <w:color w:val="262626"/>
          <w:kern w:val="24"/>
        </w:rPr>
        <w:t>e</w:t>
      </w:r>
      <w:r w:rsidR="005879DC" w:rsidRPr="005C1ECD">
        <w:rPr>
          <w:rFonts w:eastAsia="+mn-ea" w:cstheme="minorHAnsi"/>
          <w:color w:val="262626"/>
          <w:kern w:val="24"/>
        </w:rPr>
        <w:t>quity, diversity and inclusion</w:t>
      </w:r>
      <w:r w:rsidR="005C1ECD" w:rsidRPr="005C1ECD">
        <w:rPr>
          <w:rFonts w:eastAsia="+mn-ea" w:cstheme="minorHAnsi"/>
          <w:color w:val="262626"/>
          <w:kern w:val="24"/>
        </w:rPr>
        <w:t xml:space="preserve">, </w:t>
      </w:r>
      <w:r w:rsidR="00BD1728">
        <w:rPr>
          <w:rFonts w:eastAsia="+mn-ea" w:cstheme="minorHAnsi"/>
          <w:color w:val="262626"/>
          <w:kern w:val="24"/>
        </w:rPr>
        <w:t>p</w:t>
      </w:r>
      <w:r w:rsidR="005879DC" w:rsidRPr="005C1ECD">
        <w:rPr>
          <w:rFonts w:eastAsia="+mn-ea" w:cstheme="minorHAnsi"/>
          <w:color w:val="262626"/>
          <w:kern w:val="24"/>
        </w:rPr>
        <w:t>artnership</w:t>
      </w:r>
      <w:r w:rsidR="00BD1728">
        <w:rPr>
          <w:rFonts w:eastAsia="+mn-ea" w:cstheme="minorHAnsi"/>
          <w:color w:val="262626"/>
          <w:kern w:val="24"/>
        </w:rPr>
        <w:t>s</w:t>
      </w:r>
      <w:r w:rsidR="005879DC" w:rsidRPr="005C1ECD">
        <w:rPr>
          <w:rFonts w:eastAsia="+mn-ea" w:cstheme="minorHAnsi"/>
          <w:color w:val="262626"/>
          <w:kern w:val="24"/>
        </w:rPr>
        <w:t xml:space="preserve"> with young people and other</w:t>
      </w:r>
      <w:r w:rsidR="00BD1728">
        <w:rPr>
          <w:rFonts w:eastAsia="+mn-ea" w:cstheme="minorHAnsi"/>
          <w:color w:val="262626"/>
          <w:kern w:val="24"/>
        </w:rPr>
        <w:t>s</w:t>
      </w:r>
      <w:r w:rsidR="005C1ECD" w:rsidRPr="005C1ECD">
        <w:rPr>
          <w:rFonts w:eastAsia="+mn-ea" w:cstheme="minorHAnsi"/>
          <w:color w:val="262626"/>
          <w:kern w:val="24"/>
        </w:rPr>
        <w:t xml:space="preserve">, </w:t>
      </w:r>
      <w:r w:rsidR="00BD1728">
        <w:rPr>
          <w:rFonts w:eastAsia="+mn-ea" w:cstheme="minorHAnsi"/>
          <w:color w:val="262626"/>
          <w:kern w:val="24"/>
        </w:rPr>
        <w:t>and p</w:t>
      </w:r>
      <w:r w:rsidR="005C1ECD" w:rsidRPr="005C1ECD">
        <w:rPr>
          <w:rFonts w:eastAsia="+mn-ea" w:cstheme="minorHAnsi"/>
          <w:color w:val="262626"/>
          <w:kern w:val="24"/>
        </w:rPr>
        <w:t>ersonal, social and political development.</w:t>
      </w:r>
      <w:r w:rsidR="005C1ECD">
        <w:rPr>
          <w:rFonts w:eastAsia="+mn-ea" w:cstheme="minorHAnsi"/>
          <w:color w:val="262626"/>
          <w:kern w:val="24"/>
        </w:rPr>
        <w:t xml:space="preserve"> I believe the National Occupational Standards</w:t>
      </w:r>
      <w:r w:rsidR="004A020E">
        <w:rPr>
          <w:rFonts w:eastAsia="+mn-ea" w:cstheme="minorHAnsi"/>
          <w:color w:val="262626"/>
          <w:kern w:val="24"/>
        </w:rPr>
        <w:t xml:space="preserve"> (LSIS, 2012)</w:t>
      </w:r>
      <w:r w:rsidR="005C1ECD">
        <w:rPr>
          <w:rFonts w:eastAsia="+mn-ea" w:cstheme="minorHAnsi"/>
          <w:color w:val="262626"/>
          <w:kern w:val="24"/>
        </w:rPr>
        <w:t xml:space="preserve"> underpin the standards of youth work, however </w:t>
      </w:r>
      <w:r w:rsidR="00BD1728">
        <w:rPr>
          <w:rFonts w:eastAsia="+mn-ea" w:cstheme="minorHAnsi"/>
          <w:color w:val="262626"/>
          <w:kern w:val="24"/>
        </w:rPr>
        <w:t xml:space="preserve">it operates </w:t>
      </w:r>
      <w:r w:rsidR="005C1ECD">
        <w:rPr>
          <w:rFonts w:eastAsia="+mn-ea" w:cstheme="minorHAnsi"/>
          <w:color w:val="262626"/>
          <w:kern w:val="24"/>
        </w:rPr>
        <w:t>differently</w:t>
      </w:r>
      <w:r w:rsidR="005F7137">
        <w:rPr>
          <w:rFonts w:eastAsia="+mn-ea" w:cstheme="minorHAnsi"/>
          <w:color w:val="262626"/>
          <w:kern w:val="24"/>
        </w:rPr>
        <w:t xml:space="preserve"> in contrast</w:t>
      </w:r>
      <w:r w:rsidR="005C1ECD">
        <w:rPr>
          <w:rFonts w:eastAsia="+mn-ea" w:cstheme="minorHAnsi"/>
          <w:color w:val="262626"/>
          <w:kern w:val="24"/>
        </w:rPr>
        <w:t xml:space="preserve"> to </w:t>
      </w:r>
      <w:r w:rsidR="00BD1728">
        <w:rPr>
          <w:rFonts w:eastAsia="+mn-ea" w:cstheme="minorHAnsi"/>
          <w:color w:val="262626"/>
          <w:kern w:val="24"/>
        </w:rPr>
        <w:t xml:space="preserve">the </w:t>
      </w:r>
      <w:r w:rsidR="005F7137">
        <w:rPr>
          <w:rFonts w:eastAsia="+mn-ea" w:cstheme="minorHAnsi"/>
          <w:color w:val="262626"/>
          <w:kern w:val="24"/>
        </w:rPr>
        <w:t xml:space="preserve">National Youth </w:t>
      </w:r>
      <w:r w:rsidR="00BD1728">
        <w:rPr>
          <w:rFonts w:eastAsia="+mn-ea" w:cstheme="minorHAnsi"/>
          <w:color w:val="262626"/>
          <w:kern w:val="24"/>
        </w:rPr>
        <w:t xml:space="preserve">Work </w:t>
      </w:r>
      <w:r w:rsidR="005F7137">
        <w:rPr>
          <w:rFonts w:eastAsia="+mn-ea" w:cstheme="minorHAnsi"/>
          <w:color w:val="262626"/>
          <w:kern w:val="24"/>
        </w:rPr>
        <w:t xml:space="preserve">Strategy for Wales </w:t>
      </w:r>
      <w:r w:rsidR="00B9799B">
        <w:rPr>
          <w:rFonts w:eastAsia="+mn-ea" w:cstheme="minorHAnsi"/>
          <w:color w:val="262626"/>
          <w:kern w:val="24"/>
        </w:rPr>
        <w:t>2014 – 2018.</w:t>
      </w:r>
      <w:r w:rsidR="00093B07">
        <w:rPr>
          <w:rFonts w:eastAsia="+mn-ea" w:cstheme="minorHAnsi"/>
          <w:color w:val="262626"/>
          <w:kern w:val="24"/>
        </w:rPr>
        <w:t xml:space="preserve"> </w:t>
      </w:r>
      <w:r w:rsidR="004A020E">
        <w:rPr>
          <w:rFonts w:eastAsia="+mn-ea" w:cstheme="minorHAnsi"/>
          <w:color w:val="262626"/>
          <w:kern w:val="24"/>
        </w:rPr>
        <w:t>In practice, the National Occupational Standards (LSIS</w:t>
      </w:r>
      <w:proofErr w:type="gramStart"/>
      <w:r w:rsidR="004A020E">
        <w:rPr>
          <w:rFonts w:eastAsia="+mn-ea" w:cstheme="minorHAnsi"/>
          <w:color w:val="262626"/>
          <w:kern w:val="24"/>
        </w:rPr>
        <w:t>,2012</w:t>
      </w:r>
      <w:proofErr w:type="gramEnd"/>
      <w:r w:rsidR="004A020E">
        <w:rPr>
          <w:rFonts w:eastAsia="+mn-ea" w:cstheme="minorHAnsi"/>
          <w:color w:val="262626"/>
          <w:kern w:val="24"/>
        </w:rPr>
        <w:t xml:space="preserve">) provides a structure and supports myself as a youth worker to implement planning and evaluation in the setting.  </w:t>
      </w:r>
    </w:p>
    <w:p w14:paraId="3A570DAD" w14:textId="469C42CF" w:rsidR="00851AE5" w:rsidRDefault="00E73367" w:rsidP="00851AE5">
      <w:pPr>
        <w:spacing w:line="480" w:lineRule="auto"/>
        <w:jc w:val="both"/>
      </w:pPr>
      <w:r>
        <w:t xml:space="preserve">Likewise, the National Youth </w:t>
      </w:r>
      <w:r w:rsidR="00BD1728">
        <w:t xml:space="preserve">Work </w:t>
      </w:r>
      <w:r>
        <w:t xml:space="preserve">Strategy for Wales 2014 – 2018 is deigned to ‘provide an overview </w:t>
      </w:r>
      <w:r w:rsidR="008737F2">
        <w:t xml:space="preserve">of its nature, purposes and delivery’. </w:t>
      </w:r>
      <w:r>
        <w:t xml:space="preserve"> </w:t>
      </w:r>
      <w:r w:rsidR="00B9799B">
        <w:t xml:space="preserve">This strategy sets out the delivery of youth work involving voluntary involvement by young people, </w:t>
      </w:r>
      <w:r w:rsidR="00BD1728">
        <w:t xml:space="preserve">based on </w:t>
      </w:r>
      <w:r w:rsidR="00B9799B">
        <w:t xml:space="preserve">a </w:t>
      </w:r>
      <w:r w:rsidR="004A020E">
        <w:t>non-formal</w:t>
      </w:r>
      <w:r w:rsidR="00B9799B">
        <w:t xml:space="preserve">/ informal educational approach and </w:t>
      </w:r>
      <w:r w:rsidR="00BD1728">
        <w:t xml:space="preserve">encouraging the benefits </w:t>
      </w:r>
      <w:r w:rsidR="004731D1">
        <w:t>of open</w:t>
      </w:r>
      <w:r w:rsidR="00B9799B">
        <w:t xml:space="preserve"> access</w:t>
      </w:r>
      <w:r w:rsidR="00B24159">
        <w:t xml:space="preserve"> engagement</w:t>
      </w:r>
      <w:r w:rsidR="00B9799B">
        <w:t xml:space="preserve">. </w:t>
      </w:r>
      <w:r w:rsidR="00B24159">
        <w:t>According to the</w:t>
      </w:r>
      <w:r w:rsidR="00B9799B">
        <w:t xml:space="preserve"> </w:t>
      </w:r>
      <w:r w:rsidR="00B9799B" w:rsidRPr="00B9799B">
        <w:rPr>
          <w:rFonts w:eastAsia="+mn-ea" w:cstheme="minorHAnsi"/>
          <w:kern w:val="24"/>
        </w:rPr>
        <w:t>National Youth Service Strategy for Wales (WAG, 2007</w:t>
      </w:r>
      <w:r w:rsidR="00BD1728">
        <w:rPr>
          <w:rFonts w:eastAsia="+mn-ea" w:cstheme="minorHAnsi"/>
          <w:kern w:val="24"/>
        </w:rPr>
        <w:t>:</w:t>
      </w:r>
      <w:r w:rsidR="00B9799B" w:rsidRPr="00B9799B">
        <w:rPr>
          <w:rFonts w:eastAsia="+mn-ea" w:cstheme="minorHAnsi"/>
          <w:kern w:val="24"/>
        </w:rPr>
        <w:t>3</w:t>
      </w:r>
      <w:r w:rsidR="00B9799B">
        <w:rPr>
          <w:rFonts w:eastAsia="+mn-ea" w:cstheme="minorHAnsi"/>
          <w:kern w:val="24"/>
        </w:rPr>
        <w:t>)</w:t>
      </w:r>
      <w:r w:rsidR="00B24159">
        <w:rPr>
          <w:rFonts w:eastAsia="+mn-ea" w:cstheme="minorHAnsi"/>
          <w:kern w:val="24"/>
        </w:rPr>
        <w:t xml:space="preserve"> the</w:t>
      </w:r>
      <w:r w:rsidR="00B9799B">
        <w:rPr>
          <w:rFonts w:eastAsia="+mn-ea" w:cstheme="minorHAnsi"/>
          <w:kern w:val="24"/>
        </w:rPr>
        <w:t xml:space="preserve"> ‘a</w:t>
      </w:r>
      <w:r w:rsidR="006363C8" w:rsidRPr="00B9799B">
        <w:rPr>
          <w:rFonts w:eastAsia="+mn-ea" w:cstheme="minorHAnsi"/>
          <w:kern w:val="24"/>
        </w:rPr>
        <w:t>dditional key characteristics of youth work to consider, is it being driven by a young</w:t>
      </w:r>
      <w:r w:rsidR="00BD1728">
        <w:rPr>
          <w:rFonts w:eastAsia="+mn-ea" w:cstheme="minorHAnsi"/>
          <w:kern w:val="24"/>
        </w:rPr>
        <w:t>-</w:t>
      </w:r>
      <w:r w:rsidR="006363C8" w:rsidRPr="00B9799B">
        <w:rPr>
          <w:rFonts w:eastAsia="+mn-ea" w:cstheme="minorHAnsi"/>
          <w:kern w:val="24"/>
        </w:rPr>
        <w:t>person</w:t>
      </w:r>
      <w:r w:rsidR="00BD1728">
        <w:rPr>
          <w:rFonts w:eastAsia="+mn-ea" w:cstheme="minorHAnsi"/>
          <w:kern w:val="24"/>
        </w:rPr>
        <w:t>-</w:t>
      </w:r>
      <w:r w:rsidR="006363C8" w:rsidRPr="00B9799B">
        <w:rPr>
          <w:rFonts w:eastAsia="+mn-ea" w:cstheme="minorHAnsi"/>
          <w:kern w:val="24"/>
        </w:rPr>
        <w:t>first</w:t>
      </w:r>
      <w:r w:rsidR="00BD1728">
        <w:rPr>
          <w:rFonts w:eastAsia="+mn-ea" w:cstheme="minorHAnsi"/>
          <w:kern w:val="24"/>
        </w:rPr>
        <w:t>-</w:t>
      </w:r>
      <w:r w:rsidR="006363C8" w:rsidRPr="00B9799B">
        <w:rPr>
          <w:rFonts w:eastAsia="+mn-ea" w:cstheme="minorHAnsi"/>
          <w:kern w:val="24"/>
        </w:rPr>
        <w:t>approach, with this approach being universal</w:t>
      </w:r>
      <w:r w:rsidR="00B24159">
        <w:rPr>
          <w:rFonts w:eastAsia="+mn-ea" w:cstheme="minorHAnsi"/>
          <w:kern w:val="24"/>
        </w:rPr>
        <w:t>’</w:t>
      </w:r>
      <w:r w:rsidR="006363C8" w:rsidRPr="00B9799B">
        <w:rPr>
          <w:rFonts w:eastAsia="+mn-ea" w:cstheme="minorHAnsi"/>
          <w:kern w:val="24"/>
        </w:rPr>
        <w:t xml:space="preserve">. </w:t>
      </w:r>
      <w:r w:rsidR="004C0E7A">
        <w:rPr>
          <w:rFonts w:eastAsia="+mn-ea" w:cstheme="minorHAnsi"/>
          <w:kern w:val="24"/>
        </w:rPr>
        <w:t xml:space="preserve">This being </w:t>
      </w:r>
      <w:r w:rsidR="003B4117">
        <w:rPr>
          <w:rFonts w:eastAsia="+mn-ea" w:cstheme="minorHAnsi"/>
          <w:kern w:val="24"/>
        </w:rPr>
        <w:t>the strategy focuses</w:t>
      </w:r>
      <w:r w:rsidR="004C0E7A">
        <w:rPr>
          <w:rFonts w:eastAsia="+mn-ea" w:cstheme="minorHAnsi"/>
          <w:kern w:val="24"/>
        </w:rPr>
        <w:t xml:space="preserve"> on the settings, methods and the five pillars of youth work in Wales including </w:t>
      </w:r>
      <w:r w:rsidR="004C0E7A">
        <w:rPr>
          <w:rFonts w:eastAsia="+mn-ea" w:cstheme="minorHAnsi"/>
          <w:kern w:val="24"/>
        </w:rPr>
        <w:lastRenderedPageBreak/>
        <w:t xml:space="preserve">Educative, Expressive, Participative, Inclusive and </w:t>
      </w:r>
      <w:r w:rsidR="004C0E7A" w:rsidRPr="003F42F9">
        <w:rPr>
          <w:rFonts w:eastAsia="+mn-ea" w:cstheme="minorHAnsi"/>
          <w:kern w:val="24"/>
        </w:rPr>
        <w:t xml:space="preserve">Empowering. </w:t>
      </w:r>
      <w:r w:rsidR="003B4117" w:rsidRPr="003F42F9">
        <w:rPr>
          <w:rFonts w:eastAsia="+mn-ea" w:cstheme="minorHAnsi"/>
          <w:kern w:val="24"/>
        </w:rPr>
        <w:t xml:space="preserve">Similarly, as identified by </w:t>
      </w:r>
      <w:proofErr w:type="spellStart"/>
      <w:r w:rsidR="003F42F9">
        <w:rPr>
          <w:rFonts w:eastAsia="+mn-ea" w:cstheme="minorHAnsi"/>
          <w:kern w:val="24"/>
        </w:rPr>
        <w:t>Jeffs</w:t>
      </w:r>
      <w:proofErr w:type="spellEnd"/>
      <w:r w:rsidR="003F42F9">
        <w:rPr>
          <w:rFonts w:eastAsia="+mn-ea" w:cstheme="minorHAnsi"/>
          <w:kern w:val="24"/>
        </w:rPr>
        <w:t xml:space="preserve"> and Smith </w:t>
      </w:r>
      <w:r w:rsidR="003B4117" w:rsidRPr="003F42F9">
        <w:rPr>
          <w:rFonts w:eastAsia="+mn-ea" w:cstheme="minorHAnsi"/>
          <w:kern w:val="24"/>
        </w:rPr>
        <w:t>(</w:t>
      </w:r>
      <w:proofErr w:type="spellStart"/>
      <w:r w:rsidR="003B4117" w:rsidRPr="003F42F9">
        <w:rPr>
          <w:rFonts w:eastAsia="+mn-ea" w:cstheme="minorHAnsi"/>
          <w:kern w:val="24"/>
        </w:rPr>
        <w:t>Jeffs</w:t>
      </w:r>
      <w:proofErr w:type="spellEnd"/>
      <w:r w:rsidR="003B4117" w:rsidRPr="003F42F9">
        <w:rPr>
          <w:rFonts w:eastAsia="+mn-ea" w:cstheme="minorHAnsi"/>
          <w:kern w:val="24"/>
        </w:rPr>
        <w:t xml:space="preserve"> and Smith, 2008, p</w:t>
      </w:r>
      <w:r w:rsidR="00BD1728">
        <w:rPr>
          <w:rFonts w:eastAsia="+mn-ea" w:cstheme="minorHAnsi"/>
          <w:kern w:val="24"/>
        </w:rPr>
        <w:t>:</w:t>
      </w:r>
      <w:r w:rsidR="003B4117" w:rsidRPr="003F42F9">
        <w:rPr>
          <w:rFonts w:eastAsia="+mn-ea" w:cstheme="minorHAnsi"/>
          <w:kern w:val="24"/>
        </w:rPr>
        <w:t>277; WAG, 2007</w:t>
      </w:r>
      <w:r w:rsidR="00BD1728">
        <w:rPr>
          <w:rFonts w:eastAsia="+mn-ea" w:cstheme="minorHAnsi"/>
          <w:kern w:val="24"/>
        </w:rPr>
        <w:t>:</w:t>
      </w:r>
      <w:r w:rsidR="003B4117" w:rsidRPr="003F42F9">
        <w:rPr>
          <w:rFonts w:eastAsia="+mn-ea" w:cstheme="minorHAnsi"/>
          <w:kern w:val="24"/>
        </w:rPr>
        <w:t>3) ‘t</w:t>
      </w:r>
      <w:r w:rsidR="00C11ED7" w:rsidRPr="003F42F9">
        <w:rPr>
          <w:rFonts w:eastAsia="+mn-ea" w:cstheme="minorHAnsi"/>
          <w:kern w:val="24"/>
        </w:rPr>
        <w:t xml:space="preserve">he principle of youth work being based on a voluntary relationship between young person and youth worker is considered key to how this form of work delineates from other </w:t>
      </w:r>
      <w:r w:rsidR="003F42F9">
        <w:rPr>
          <w:rFonts w:eastAsia="+mn-ea" w:cstheme="minorHAnsi"/>
          <w:kern w:val="24"/>
        </w:rPr>
        <w:t>forms of work with young people</w:t>
      </w:r>
      <w:r w:rsidR="000C0F0D">
        <w:rPr>
          <w:rFonts w:eastAsia="+mn-ea" w:cstheme="minorHAnsi"/>
          <w:kern w:val="24"/>
        </w:rPr>
        <w:t>’</w:t>
      </w:r>
      <w:r w:rsidR="003F42F9">
        <w:rPr>
          <w:rFonts w:eastAsia="+mn-ea" w:cstheme="minorHAnsi"/>
          <w:kern w:val="24"/>
        </w:rPr>
        <w:t xml:space="preserve">. </w:t>
      </w:r>
      <w:r w:rsidR="00851AE5">
        <w:t>An example of</w:t>
      </w:r>
      <w:r w:rsidR="000C0F0D">
        <w:t xml:space="preserve"> this within own practice is</w:t>
      </w:r>
      <w:r w:rsidR="00851AE5">
        <w:t xml:space="preserve"> building a foundation within youth clubs where the </w:t>
      </w:r>
      <w:r w:rsidR="000C0F0D">
        <w:t xml:space="preserve">relationships with young people is key and youth club </w:t>
      </w:r>
      <w:r w:rsidR="00851AE5">
        <w:t xml:space="preserve">planning </w:t>
      </w:r>
      <w:r w:rsidR="000C0F0D">
        <w:t xml:space="preserve">are categorised under the five pillars of youth work. This is an aspect of youth work that implement the principles and values in own practice, however it could be argued with the increasing financial cuts across Wales within youth work provision </w:t>
      </w:r>
      <w:r w:rsidR="002942FF">
        <w:t xml:space="preserve">it could be questioned whether </w:t>
      </w:r>
      <w:r w:rsidR="000C0F0D">
        <w:t xml:space="preserve">the </w:t>
      </w:r>
      <w:r w:rsidR="002942FF">
        <w:t>quality of youth work meet the principles of the National Occupational Standards?</w:t>
      </w:r>
    </w:p>
    <w:p w14:paraId="44934767" w14:textId="0445BC67" w:rsidR="00F075FA" w:rsidRPr="00676968" w:rsidRDefault="00676968" w:rsidP="00851AE5">
      <w:pPr>
        <w:spacing w:line="480" w:lineRule="auto"/>
        <w:jc w:val="both"/>
        <w:rPr>
          <w:rFonts w:eastAsia="+mn-ea" w:cstheme="minorHAnsi"/>
          <w:kern w:val="24"/>
        </w:rPr>
      </w:pPr>
      <w:r>
        <w:rPr>
          <w:rFonts w:eastAsia="+mn-ea" w:cstheme="minorHAnsi"/>
          <w:kern w:val="24"/>
        </w:rPr>
        <w:t xml:space="preserve">Unquestionably, there are strategies and policies in place to value youth work, despite reports have criticised whether there are positive outcomes within youth work which have generated a challenging barrier to justify the work within certain frameworks. In contrast, policies such as National Occupational Standards (2012) and Youth Work Strategy 2014 – 2018 emphasise the success of positive outcomes within youth work and its social effects. </w:t>
      </w:r>
      <w:r w:rsidR="004A020E">
        <w:rPr>
          <w:rFonts w:eastAsia="+mn-ea" w:cstheme="minorHAnsi"/>
          <w:kern w:val="24"/>
        </w:rPr>
        <w:t xml:space="preserve">An example of using these documents within practice, has enabled myself to engage positively </w:t>
      </w:r>
      <w:r w:rsidR="006975B0">
        <w:rPr>
          <w:rFonts w:eastAsia="+mn-ea" w:cstheme="minorHAnsi"/>
          <w:kern w:val="24"/>
        </w:rPr>
        <w:t xml:space="preserve">and keep young people engaged. </w:t>
      </w:r>
    </w:p>
    <w:p w14:paraId="61270160" w14:textId="77777777" w:rsidR="004C0E7A" w:rsidRDefault="004C0E7A" w:rsidP="006363C8">
      <w:pPr>
        <w:spacing w:line="192" w:lineRule="auto"/>
        <w:jc w:val="both"/>
        <w:rPr>
          <w:rFonts w:eastAsia="+mn-ea" w:cstheme="minorHAnsi"/>
          <w:b/>
          <w:kern w:val="24"/>
        </w:rPr>
      </w:pPr>
      <w:r w:rsidRPr="004C0E7A">
        <w:rPr>
          <w:rFonts w:eastAsia="+mn-ea" w:cstheme="minorHAnsi"/>
          <w:b/>
          <w:kern w:val="24"/>
        </w:rPr>
        <w:t>Conclusion</w:t>
      </w:r>
    </w:p>
    <w:p w14:paraId="5165F23F" w14:textId="1794F470" w:rsidR="00BF709E" w:rsidRDefault="004C0E7A" w:rsidP="005D264D">
      <w:pPr>
        <w:spacing w:line="480" w:lineRule="auto"/>
        <w:jc w:val="both"/>
        <w:rPr>
          <w:rFonts w:eastAsia="+mn-ea" w:cstheme="minorHAnsi"/>
          <w:kern w:val="24"/>
        </w:rPr>
      </w:pPr>
      <w:r w:rsidRPr="004C0E7A">
        <w:rPr>
          <w:rFonts w:eastAsia="+mn-ea" w:cstheme="minorHAnsi"/>
          <w:kern w:val="24"/>
        </w:rPr>
        <w:t>In summary</w:t>
      </w:r>
      <w:r w:rsidR="00676968">
        <w:rPr>
          <w:rFonts w:eastAsia="+mn-ea" w:cstheme="minorHAnsi"/>
          <w:kern w:val="24"/>
        </w:rPr>
        <w:t xml:space="preserve">, the National Occupational Standards (2012) and Youth Work Strategy 2014 – 2018 are two contrasting powerful strategies that influence the principles and values of youth work alongside raising the standards of youth work. </w:t>
      </w:r>
      <w:r w:rsidR="00617749">
        <w:rPr>
          <w:rFonts w:eastAsia="+mn-ea" w:cstheme="minorHAnsi"/>
          <w:kern w:val="24"/>
        </w:rPr>
        <w:t>However, i</w:t>
      </w:r>
      <w:r w:rsidRPr="004C0E7A">
        <w:rPr>
          <w:rFonts w:eastAsia="+mn-ea" w:cstheme="minorHAnsi"/>
          <w:kern w:val="24"/>
        </w:rPr>
        <w:t xml:space="preserve">t </w:t>
      </w:r>
      <w:r w:rsidR="00617749">
        <w:rPr>
          <w:rFonts w:eastAsia="+mn-ea" w:cstheme="minorHAnsi"/>
          <w:kern w:val="24"/>
        </w:rPr>
        <w:t>is</w:t>
      </w:r>
      <w:r w:rsidRPr="004C0E7A">
        <w:rPr>
          <w:rFonts w:eastAsia="+mn-ea" w:cstheme="minorHAnsi"/>
          <w:kern w:val="24"/>
        </w:rPr>
        <w:t xml:space="preserve"> </w:t>
      </w:r>
      <w:r w:rsidR="00617749">
        <w:rPr>
          <w:rFonts w:eastAsia="+mn-ea" w:cstheme="minorHAnsi"/>
          <w:kern w:val="24"/>
        </w:rPr>
        <w:t>criticised that although the strategies and policies are in place, there is little evidence to secure an</w:t>
      </w:r>
      <w:r w:rsidR="003F6332">
        <w:rPr>
          <w:rFonts w:eastAsia="+mn-ea" w:cstheme="minorHAnsi"/>
          <w:kern w:val="24"/>
        </w:rPr>
        <w:t>d</w:t>
      </w:r>
      <w:r w:rsidR="00617749">
        <w:rPr>
          <w:rFonts w:eastAsia="+mn-ea" w:cstheme="minorHAnsi"/>
          <w:kern w:val="24"/>
        </w:rPr>
        <w:t xml:space="preserve"> defend the principles and values of youth work.   </w:t>
      </w:r>
    </w:p>
    <w:p w14:paraId="439C51AF" w14:textId="77777777" w:rsidR="005307D2" w:rsidRPr="004C0E7A" w:rsidRDefault="005307D2" w:rsidP="006363C8">
      <w:pPr>
        <w:spacing w:line="192" w:lineRule="auto"/>
        <w:jc w:val="both"/>
        <w:rPr>
          <w:rFonts w:cstheme="minorHAnsi"/>
        </w:rPr>
      </w:pPr>
    </w:p>
    <w:p w14:paraId="5EF67BEA" w14:textId="77777777" w:rsidR="006363C8" w:rsidRPr="006363C8" w:rsidRDefault="006363C8" w:rsidP="006363C8">
      <w:pPr>
        <w:rPr>
          <w:b/>
          <w:u w:val="single"/>
          <w:lang w:eastAsia="en-GB"/>
        </w:rPr>
      </w:pPr>
      <w:r w:rsidRPr="006363C8">
        <w:rPr>
          <w:b/>
          <w:u w:val="single"/>
          <w:lang w:eastAsia="en-GB"/>
        </w:rPr>
        <w:t xml:space="preserve">Bibliography </w:t>
      </w:r>
    </w:p>
    <w:p w14:paraId="30FCBBF1" w14:textId="77777777" w:rsidR="006363C8" w:rsidRPr="006363C8" w:rsidRDefault="006363C8" w:rsidP="006363C8">
      <w:pPr>
        <w:spacing w:line="192" w:lineRule="auto"/>
        <w:rPr>
          <w:rFonts w:cstheme="minorHAnsi"/>
          <w:color w:val="83992A"/>
        </w:rPr>
      </w:pPr>
      <w:proofErr w:type="spellStart"/>
      <w:r w:rsidRPr="006363C8">
        <w:rPr>
          <w:rFonts w:eastAsia="+mn-ea" w:cstheme="minorHAnsi"/>
          <w:color w:val="262626"/>
          <w:kern w:val="24"/>
        </w:rPr>
        <w:t>Jeffs</w:t>
      </w:r>
      <w:proofErr w:type="spellEnd"/>
      <w:r w:rsidRPr="006363C8">
        <w:rPr>
          <w:rFonts w:eastAsia="+mn-ea" w:cstheme="minorHAnsi"/>
          <w:color w:val="262626"/>
          <w:kern w:val="24"/>
        </w:rPr>
        <w:t xml:space="preserve"> T, Smith M. (2008) Valuing Youth Work.  In The National Youth Agency, Youth and Policy 100th Anniversary Edition, Leicester: The NYA, pp. 277-302.</w:t>
      </w:r>
    </w:p>
    <w:p w14:paraId="6AC2D0A9" w14:textId="77777777" w:rsidR="008737F2" w:rsidRDefault="008737F2" w:rsidP="008737F2">
      <w:pPr>
        <w:spacing w:line="192" w:lineRule="auto"/>
        <w:jc w:val="both"/>
        <w:rPr>
          <w:rFonts w:cstheme="minorHAnsi"/>
          <w:color w:val="83992A"/>
        </w:rPr>
      </w:pPr>
      <w:r w:rsidRPr="008737F2">
        <w:rPr>
          <w:rFonts w:eastAsia="+mn-ea" w:cstheme="minorHAnsi"/>
          <w:color w:val="262626"/>
          <w:kern w:val="24"/>
        </w:rPr>
        <w:t xml:space="preserve">Learning and Skills Improvement Service. (2012) Youth work National Occupational Standards, Coventry: Learning Skills and </w:t>
      </w:r>
      <w:r w:rsidRPr="008737F2">
        <w:rPr>
          <w:rFonts w:eastAsia="+mn-ea" w:cstheme="minorHAnsi"/>
          <w:kern w:val="24"/>
        </w:rPr>
        <w:t>Improvement Service.</w:t>
      </w:r>
      <w:r w:rsidRPr="008737F2">
        <w:rPr>
          <w:rFonts w:cstheme="minorHAnsi"/>
        </w:rPr>
        <w:t>2</w:t>
      </w:r>
    </w:p>
    <w:p w14:paraId="4ECBC181" w14:textId="77777777" w:rsidR="006363C8" w:rsidRPr="006363C8" w:rsidRDefault="006363C8" w:rsidP="008737F2">
      <w:pPr>
        <w:spacing w:line="192" w:lineRule="auto"/>
        <w:jc w:val="both"/>
        <w:rPr>
          <w:rFonts w:cstheme="minorHAnsi"/>
          <w:color w:val="83992A"/>
        </w:rPr>
      </w:pPr>
      <w:r w:rsidRPr="006363C8">
        <w:rPr>
          <w:rFonts w:eastAsia="+mn-ea" w:cstheme="minorHAnsi"/>
          <w:color w:val="262626"/>
          <w:kern w:val="24"/>
        </w:rPr>
        <w:lastRenderedPageBreak/>
        <w:t xml:space="preserve">Welsh Assembly Government, (2007) </w:t>
      </w:r>
      <w:r w:rsidRPr="006363C8">
        <w:rPr>
          <w:rFonts w:eastAsia="+mn-ea" w:cstheme="minorHAnsi"/>
          <w:i/>
          <w:iCs/>
          <w:color w:val="262626"/>
          <w:kern w:val="24"/>
        </w:rPr>
        <w:t xml:space="preserve">Young People, Youth Work, </w:t>
      </w:r>
      <w:proofErr w:type="gramStart"/>
      <w:r w:rsidRPr="006363C8">
        <w:rPr>
          <w:rFonts w:eastAsia="+mn-ea" w:cstheme="minorHAnsi"/>
          <w:i/>
          <w:iCs/>
          <w:color w:val="262626"/>
          <w:kern w:val="24"/>
        </w:rPr>
        <w:t>Youth</w:t>
      </w:r>
      <w:proofErr w:type="gramEnd"/>
      <w:r w:rsidRPr="006363C8">
        <w:rPr>
          <w:rFonts w:eastAsia="+mn-ea" w:cstheme="minorHAnsi"/>
          <w:i/>
          <w:iCs/>
          <w:color w:val="262626"/>
          <w:kern w:val="24"/>
        </w:rPr>
        <w:t xml:space="preserve"> Service: National Youth Service Strategy for Wales</w:t>
      </w:r>
      <w:r w:rsidRPr="006363C8">
        <w:rPr>
          <w:rFonts w:eastAsia="+mn-ea" w:cstheme="minorHAnsi"/>
          <w:color w:val="262626"/>
          <w:kern w:val="24"/>
        </w:rPr>
        <w:t>, Cardiff: Welsh Assembly Government.</w:t>
      </w:r>
    </w:p>
    <w:p w14:paraId="79CB5118" w14:textId="77777777" w:rsidR="00D11EBD" w:rsidRPr="006363C8" w:rsidRDefault="00D11EBD" w:rsidP="006363C8">
      <w:pPr>
        <w:tabs>
          <w:tab w:val="left" w:pos="3540"/>
        </w:tabs>
        <w:rPr>
          <w:lang w:eastAsia="en-GB"/>
        </w:rPr>
      </w:pPr>
    </w:p>
    <w:sectPr w:rsidR="00D11EBD" w:rsidRPr="006363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F1AEC"/>
    <w:multiLevelType w:val="hybridMultilevel"/>
    <w:tmpl w:val="27B47B6E"/>
    <w:lvl w:ilvl="0" w:tplc="B7445044">
      <w:start w:val="1"/>
      <w:numFmt w:val="bullet"/>
      <w:lvlText w:val="•"/>
      <w:lvlJc w:val="left"/>
      <w:pPr>
        <w:tabs>
          <w:tab w:val="num" w:pos="720"/>
        </w:tabs>
        <w:ind w:left="720" w:hanging="360"/>
      </w:pPr>
      <w:rPr>
        <w:rFonts w:ascii="Arial" w:hAnsi="Arial" w:hint="default"/>
      </w:rPr>
    </w:lvl>
    <w:lvl w:ilvl="1" w:tplc="9804726A">
      <w:start w:val="1"/>
      <w:numFmt w:val="bullet"/>
      <w:lvlText w:val="•"/>
      <w:lvlJc w:val="left"/>
      <w:pPr>
        <w:tabs>
          <w:tab w:val="num" w:pos="1440"/>
        </w:tabs>
        <w:ind w:left="1440" w:hanging="360"/>
      </w:pPr>
      <w:rPr>
        <w:rFonts w:ascii="Arial" w:hAnsi="Arial" w:hint="default"/>
      </w:rPr>
    </w:lvl>
    <w:lvl w:ilvl="2" w:tplc="A93002B4" w:tentative="1">
      <w:start w:val="1"/>
      <w:numFmt w:val="bullet"/>
      <w:lvlText w:val="•"/>
      <w:lvlJc w:val="left"/>
      <w:pPr>
        <w:tabs>
          <w:tab w:val="num" w:pos="2160"/>
        </w:tabs>
        <w:ind w:left="2160" w:hanging="360"/>
      </w:pPr>
      <w:rPr>
        <w:rFonts w:ascii="Arial" w:hAnsi="Arial" w:hint="default"/>
      </w:rPr>
    </w:lvl>
    <w:lvl w:ilvl="3" w:tplc="1D9EB86C" w:tentative="1">
      <w:start w:val="1"/>
      <w:numFmt w:val="bullet"/>
      <w:lvlText w:val="•"/>
      <w:lvlJc w:val="left"/>
      <w:pPr>
        <w:tabs>
          <w:tab w:val="num" w:pos="2880"/>
        </w:tabs>
        <w:ind w:left="2880" w:hanging="360"/>
      </w:pPr>
      <w:rPr>
        <w:rFonts w:ascii="Arial" w:hAnsi="Arial" w:hint="default"/>
      </w:rPr>
    </w:lvl>
    <w:lvl w:ilvl="4" w:tplc="8EF85416" w:tentative="1">
      <w:start w:val="1"/>
      <w:numFmt w:val="bullet"/>
      <w:lvlText w:val="•"/>
      <w:lvlJc w:val="left"/>
      <w:pPr>
        <w:tabs>
          <w:tab w:val="num" w:pos="3600"/>
        </w:tabs>
        <w:ind w:left="3600" w:hanging="360"/>
      </w:pPr>
      <w:rPr>
        <w:rFonts w:ascii="Arial" w:hAnsi="Arial" w:hint="default"/>
      </w:rPr>
    </w:lvl>
    <w:lvl w:ilvl="5" w:tplc="3710B3A4" w:tentative="1">
      <w:start w:val="1"/>
      <w:numFmt w:val="bullet"/>
      <w:lvlText w:val="•"/>
      <w:lvlJc w:val="left"/>
      <w:pPr>
        <w:tabs>
          <w:tab w:val="num" w:pos="4320"/>
        </w:tabs>
        <w:ind w:left="4320" w:hanging="360"/>
      </w:pPr>
      <w:rPr>
        <w:rFonts w:ascii="Arial" w:hAnsi="Arial" w:hint="default"/>
      </w:rPr>
    </w:lvl>
    <w:lvl w:ilvl="6" w:tplc="3E3A8352" w:tentative="1">
      <w:start w:val="1"/>
      <w:numFmt w:val="bullet"/>
      <w:lvlText w:val="•"/>
      <w:lvlJc w:val="left"/>
      <w:pPr>
        <w:tabs>
          <w:tab w:val="num" w:pos="5040"/>
        </w:tabs>
        <w:ind w:left="5040" w:hanging="360"/>
      </w:pPr>
      <w:rPr>
        <w:rFonts w:ascii="Arial" w:hAnsi="Arial" w:hint="default"/>
      </w:rPr>
    </w:lvl>
    <w:lvl w:ilvl="7" w:tplc="6066B66A" w:tentative="1">
      <w:start w:val="1"/>
      <w:numFmt w:val="bullet"/>
      <w:lvlText w:val="•"/>
      <w:lvlJc w:val="left"/>
      <w:pPr>
        <w:tabs>
          <w:tab w:val="num" w:pos="5760"/>
        </w:tabs>
        <w:ind w:left="5760" w:hanging="360"/>
      </w:pPr>
      <w:rPr>
        <w:rFonts w:ascii="Arial" w:hAnsi="Arial" w:hint="default"/>
      </w:rPr>
    </w:lvl>
    <w:lvl w:ilvl="8" w:tplc="9744888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CE59A5"/>
    <w:multiLevelType w:val="hybridMultilevel"/>
    <w:tmpl w:val="9EA6EEBA"/>
    <w:lvl w:ilvl="0" w:tplc="FB347BE4">
      <w:start w:val="1"/>
      <w:numFmt w:val="bullet"/>
      <w:lvlText w:val="•"/>
      <w:lvlJc w:val="left"/>
      <w:pPr>
        <w:tabs>
          <w:tab w:val="num" w:pos="720"/>
        </w:tabs>
        <w:ind w:left="720" w:hanging="360"/>
      </w:pPr>
      <w:rPr>
        <w:rFonts w:ascii="Arial" w:hAnsi="Arial" w:hint="default"/>
      </w:rPr>
    </w:lvl>
    <w:lvl w:ilvl="1" w:tplc="640ED70E" w:tentative="1">
      <w:start w:val="1"/>
      <w:numFmt w:val="bullet"/>
      <w:lvlText w:val="•"/>
      <w:lvlJc w:val="left"/>
      <w:pPr>
        <w:tabs>
          <w:tab w:val="num" w:pos="1440"/>
        </w:tabs>
        <w:ind w:left="1440" w:hanging="360"/>
      </w:pPr>
      <w:rPr>
        <w:rFonts w:ascii="Arial" w:hAnsi="Arial" w:hint="default"/>
      </w:rPr>
    </w:lvl>
    <w:lvl w:ilvl="2" w:tplc="D7C41AEE" w:tentative="1">
      <w:start w:val="1"/>
      <w:numFmt w:val="bullet"/>
      <w:lvlText w:val="•"/>
      <w:lvlJc w:val="left"/>
      <w:pPr>
        <w:tabs>
          <w:tab w:val="num" w:pos="2160"/>
        </w:tabs>
        <w:ind w:left="2160" w:hanging="360"/>
      </w:pPr>
      <w:rPr>
        <w:rFonts w:ascii="Arial" w:hAnsi="Arial" w:hint="default"/>
      </w:rPr>
    </w:lvl>
    <w:lvl w:ilvl="3" w:tplc="84C03110" w:tentative="1">
      <w:start w:val="1"/>
      <w:numFmt w:val="bullet"/>
      <w:lvlText w:val="•"/>
      <w:lvlJc w:val="left"/>
      <w:pPr>
        <w:tabs>
          <w:tab w:val="num" w:pos="2880"/>
        </w:tabs>
        <w:ind w:left="2880" w:hanging="360"/>
      </w:pPr>
      <w:rPr>
        <w:rFonts w:ascii="Arial" w:hAnsi="Arial" w:hint="default"/>
      </w:rPr>
    </w:lvl>
    <w:lvl w:ilvl="4" w:tplc="9716D53E" w:tentative="1">
      <w:start w:val="1"/>
      <w:numFmt w:val="bullet"/>
      <w:lvlText w:val="•"/>
      <w:lvlJc w:val="left"/>
      <w:pPr>
        <w:tabs>
          <w:tab w:val="num" w:pos="3600"/>
        </w:tabs>
        <w:ind w:left="3600" w:hanging="360"/>
      </w:pPr>
      <w:rPr>
        <w:rFonts w:ascii="Arial" w:hAnsi="Arial" w:hint="default"/>
      </w:rPr>
    </w:lvl>
    <w:lvl w:ilvl="5" w:tplc="43A469A0" w:tentative="1">
      <w:start w:val="1"/>
      <w:numFmt w:val="bullet"/>
      <w:lvlText w:val="•"/>
      <w:lvlJc w:val="left"/>
      <w:pPr>
        <w:tabs>
          <w:tab w:val="num" w:pos="4320"/>
        </w:tabs>
        <w:ind w:left="4320" w:hanging="360"/>
      </w:pPr>
      <w:rPr>
        <w:rFonts w:ascii="Arial" w:hAnsi="Arial" w:hint="default"/>
      </w:rPr>
    </w:lvl>
    <w:lvl w:ilvl="6" w:tplc="BF72F9B2" w:tentative="1">
      <w:start w:val="1"/>
      <w:numFmt w:val="bullet"/>
      <w:lvlText w:val="•"/>
      <w:lvlJc w:val="left"/>
      <w:pPr>
        <w:tabs>
          <w:tab w:val="num" w:pos="5040"/>
        </w:tabs>
        <w:ind w:left="5040" w:hanging="360"/>
      </w:pPr>
      <w:rPr>
        <w:rFonts w:ascii="Arial" w:hAnsi="Arial" w:hint="default"/>
      </w:rPr>
    </w:lvl>
    <w:lvl w:ilvl="7" w:tplc="E1064478" w:tentative="1">
      <w:start w:val="1"/>
      <w:numFmt w:val="bullet"/>
      <w:lvlText w:val="•"/>
      <w:lvlJc w:val="left"/>
      <w:pPr>
        <w:tabs>
          <w:tab w:val="num" w:pos="5760"/>
        </w:tabs>
        <w:ind w:left="5760" w:hanging="360"/>
      </w:pPr>
      <w:rPr>
        <w:rFonts w:ascii="Arial" w:hAnsi="Arial" w:hint="default"/>
      </w:rPr>
    </w:lvl>
    <w:lvl w:ilvl="8" w:tplc="0776B8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CA2DCE"/>
    <w:multiLevelType w:val="hybridMultilevel"/>
    <w:tmpl w:val="D19027CC"/>
    <w:lvl w:ilvl="0" w:tplc="40625A30">
      <w:start w:val="1"/>
      <w:numFmt w:val="bullet"/>
      <w:lvlText w:val="•"/>
      <w:lvlJc w:val="left"/>
      <w:pPr>
        <w:tabs>
          <w:tab w:val="num" w:pos="720"/>
        </w:tabs>
        <w:ind w:left="720" w:hanging="360"/>
      </w:pPr>
      <w:rPr>
        <w:rFonts w:ascii="Arial" w:hAnsi="Arial" w:hint="default"/>
      </w:rPr>
    </w:lvl>
    <w:lvl w:ilvl="1" w:tplc="6088B34A" w:tentative="1">
      <w:start w:val="1"/>
      <w:numFmt w:val="bullet"/>
      <w:lvlText w:val="•"/>
      <w:lvlJc w:val="left"/>
      <w:pPr>
        <w:tabs>
          <w:tab w:val="num" w:pos="1440"/>
        </w:tabs>
        <w:ind w:left="1440" w:hanging="360"/>
      </w:pPr>
      <w:rPr>
        <w:rFonts w:ascii="Arial" w:hAnsi="Arial" w:hint="default"/>
      </w:rPr>
    </w:lvl>
    <w:lvl w:ilvl="2" w:tplc="8F54F636" w:tentative="1">
      <w:start w:val="1"/>
      <w:numFmt w:val="bullet"/>
      <w:lvlText w:val="•"/>
      <w:lvlJc w:val="left"/>
      <w:pPr>
        <w:tabs>
          <w:tab w:val="num" w:pos="2160"/>
        </w:tabs>
        <w:ind w:left="2160" w:hanging="360"/>
      </w:pPr>
      <w:rPr>
        <w:rFonts w:ascii="Arial" w:hAnsi="Arial" w:hint="default"/>
      </w:rPr>
    </w:lvl>
    <w:lvl w:ilvl="3" w:tplc="000C4C26" w:tentative="1">
      <w:start w:val="1"/>
      <w:numFmt w:val="bullet"/>
      <w:lvlText w:val="•"/>
      <w:lvlJc w:val="left"/>
      <w:pPr>
        <w:tabs>
          <w:tab w:val="num" w:pos="2880"/>
        </w:tabs>
        <w:ind w:left="2880" w:hanging="360"/>
      </w:pPr>
      <w:rPr>
        <w:rFonts w:ascii="Arial" w:hAnsi="Arial" w:hint="default"/>
      </w:rPr>
    </w:lvl>
    <w:lvl w:ilvl="4" w:tplc="B8A2954E" w:tentative="1">
      <w:start w:val="1"/>
      <w:numFmt w:val="bullet"/>
      <w:lvlText w:val="•"/>
      <w:lvlJc w:val="left"/>
      <w:pPr>
        <w:tabs>
          <w:tab w:val="num" w:pos="3600"/>
        </w:tabs>
        <w:ind w:left="3600" w:hanging="360"/>
      </w:pPr>
      <w:rPr>
        <w:rFonts w:ascii="Arial" w:hAnsi="Arial" w:hint="default"/>
      </w:rPr>
    </w:lvl>
    <w:lvl w:ilvl="5" w:tplc="5BE83E42" w:tentative="1">
      <w:start w:val="1"/>
      <w:numFmt w:val="bullet"/>
      <w:lvlText w:val="•"/>
      <w:lvlJc w:val="left"/>
      <w:pPr>
        <w:tabs>
          <w:tab w:val="num" w:pos="4320"/>
        </w:tabs>
        <w:ind w:left="4320" w:hanging="360"/>
      </w:pPr>
      <w:rPr>
        <w:rFonts w:ascii="Arial" w:hAnsi="Arial" w:hint="default"/>
      </w:rPr>
    </w:lvl>
    <w:lvl w:ilvl="6" w:tplc="CD1C1FAE" w:tentative="1">
      <w:start w:val="1"/>
      <w:numFmt w:val="bullet"/>
      <w:lvlText w:val="•"/>
      <w:lvlJc w:val="left"/>
      <w:pPr>
        <w:tabs>
          <w:tab w:val="num" w:pos="5040"/>
        </w:tabs>
        <w:ind w:left="5040" w:hanging="360"/>
      </w:pPr>
      <w:rPr>
        <w:rFonts w:ascii="Arial" w:hAnsi="Arial" w:hint="default"/>
      </w:rPr>
    </w:lvl>
    <w:lvl w:ilvl="7" w:tplc="D4F428F6" w:tentative="1">
      <w:start w:val="1"/>
      <w:numFmt w:val="bullet"/>
      <w:lvlText w:val="•"/>
      <w:lvlJc w:val="left"/>
      <w:pPr>
        <w:tabs>
          <w:tab w:val="num" w:pos="5760"/>
        </w:tabs>
        <w:ind w:left="5760" w:hanging="360"/>
      </w:pPr>
      <w:rPr>
        <w:rFonts w:ascii="Arial" w:hAnsi="Arial" w:hint="default"/>
      </w:rPr>
    </w:lvl>
    <w:lvl w:ilvl="8" w:tplc="B38C76B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3C2DAF"/>
    <w:multiLevelType w:val="hybridMultilevel"/>
    <w:tmpl w:val="8070CF58"/>
    <w:lvl w:ilvl="0" w:tplc="F8FEE6EA">
      <w:start w:val="1"/>
      <w:numFmt w:val="bullet"/>
      <w:lvlText w:val="•"/>
      <w:lvlJc w:val="left"/>
      <w:pPr>
        <w:tabs>
          <w:tab w:val="num" w:pos="720"/>
        </w:tabs>
        <w:ind w:left="720" w:hanging="360"/>
      </w:pPr>
      <w:rPr>
        <w:rFonts w:ascii="Arial" w:hAnsi="Arial" w:hint="default"/>
      </w:rPr>
    </w:lvl>
    <w:lvl w:ilvl="1" w:tplc="535E9DA6" w:tentative="1">
      <w:start w:val="1"/>
      <w:numFmt w:val="bullet"/>
      <w:lvlText w:val="•"/>
      <w:lvlJc w:val="left"/>
      <w:pPr>
        <w:tabs>
          <w:tab w:val="num" w:pos="1440"/>
        </w:tabs>
        <w:ind w:left="1440" w:hanging="360"/>
      </w:pPr>
      <w:rPr>
        <w:rFonts w:ascii="Arial" w:hAnsi="Arial" w:hint="default"/>
      </w:rPr>
    </w:lvl>
    <w:lvl w:ilvl="2" w:tplc="86E4734A" w:tentative="1">
      <w:start w:val="1"/>
      <w:numFmt w:val="bullet"/>
      <w:lvlText w:val="•"/>
      <w:lvlJc w:val="left"/>
      <w:pPr>
        <w:tabs>
          <w:tab w:val="num" w:pos="2160"/>
        </w:tabs>
        <w:ind w:left="2160" w:hanging="360"/>
      </w:pPr>
      <w:rPr>
        <w:rFonts w:ascii="Arial" w:hAnsi="Arial" w:hint="default"/>
      </w:rPr>
    </w:lvl>
    <w:lvl w:ilvl="3" w:tplc="82EE52A8" w:tentative="1">
      <w:start w:val="1"/>
      <w:numFmt w:val="bullet"/>
      <w:lvlText w:val="•"/>
      <w:lvlJc w:val="left"/>
      <w:pPr>
        <w:tabs>
          <w:tab w:val="num" w:pos="2880"/>
        </w:tabs>
        <w:ind w:left="2880" w:hanging="360"/>
      </w:pPr>
      <w:rPr>
        <w:rFonts w:ascii="Arial" w:hAnsi="Arial" w:hint="default"/>
      </w:rPr>
    </w:lvl>
    <w:lvl w:ilvl="4" w:tplc="6F9AE78C" w:tentative="1">
      <w:start w:val="1"/>
      <w:numFmt w:val="bullet"/>
      <w:lvlText w:val="•"/>
      <w:lvlJc w:val="left"/>
      <w:pPr>
        <w:tabs>
          <w:tab w:val="num" w:pos="3600"/>
        </w:tabs>
        <w:ind w:left="3600" w:hanging="360"/>
      </w:pPr>
      <w:rPr>
        <w:rFonts w:ascii="Arial" w:hAnsi="Arial" w:hint="default"/>
      </w:rPr>
    </w:lvl>
    <w:lvl w:ilvl="5" w:tplc="7F369A0C" w:tentative="1">
      <w:start w:val="1"/>
      <w:numFmt w:val="bullet"/>
      <w:lvlText w:val="•"/>
      <w:lvlJc w:val="left"/>
      <w:pPr>
        <w:tabs>
          <w:tab w:val="num" w:pos="4320"/>
        </w:tabs>
        <w:ind w:left="4320" w:hanging="360"/>
      </w:pPr>
      <w:rPr>
        <w:rFonts w:ascii="Arial" w:hAnsi="Arial" w:hint="default"/>
      </w:rPr>
    </w:lvl>
    <w:lvl w:ilvl="6" w:tplc="6894511C" w:tentative="1">
      <w:start w:val="1"/>
      <w:numFmt w:val="bullet"/>
      <w:lvlText w:val="•"/>
      <w:lvlJc w:val="left"/>
      <w:pPr>
        <w:tabs>
          <w:tab w:val="num" w:pos="5040"/>
        </w:tabs>
        <w:ind w:left="5040" w:hanging="360"/>
      </w:pPr>
      <w:rPr>
        <w:rFonts w:ascii="Arial" w:hAnsi="Arial" w:hint="default"/>
      </w:rPr>
    </w:lvl>
    <w:lvl w:ilvl="7" w:tplc="1CBE22E2" w:tentative="1">
      <w:start w:val="1"/>
      <w:numFmt w:val="bullet"/>
      <w:lvlText w:val="•"/>
      <w:lvlJc w:val="left"/>
      <w:pPr>
        <w:tabs>
          <w:tab w:val="num" w:pos="5760"/>
        </w:tabs>
        <w:ind w:left="5760" w:hanging="360"/>
      </w:pPr>
      <w:rPr>
        <w:rFonts w:ascii="Arial" w:hAnsi="Arial" w:hint="default"/>
      </w:rPr>
    </w:lvl>
    <w:lvl w:ilvl="8" w:tplc="B87E49F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A46277A"/>
    <w:multiLevelType w:val="hybridMultilevel"/>
    <w:tmpl w:val="7020EB08"/>
    <w:lvl w:ilvl="0" w:tplc="2048E93E">
      <w:start w:val="1"/>
      <w:numFmt w:val="bullet"/>
      <w:lvlText w:val="•"/>
      <w:lvlJc w:val="left"/>
      <w:pPr>
        <w:tabs>
          <w:tab w:val="num" w:pos="720"/>
        </w:tabs>
        <w:ind w:left="720" w:hanging="360"/>
      </w:pPr>
      <w:rPr>
        <w:rFonts w:ascii="Arial" w:hAnsi="Arial" w:hint="default"/>
      </w:rPr>
    </w:lvl>
    <w:lvl w:ilvl="1" w:tplc="78220D78" w:tentative="1">
      <w:start w:val="1"/>
      <w:numFmt w:val="bullet"/>
      <w:lvlText w:val="•"/>
      <w:lvlJc w:val="left"/>
      <w:pPr>
        <w:tabs>
          <w:tab w:val="num" w:pos="1440"/>
        </w:tabs>
        <w:ind w:left="1440" w:hanging="360"/>
      </w:pPr>
      <w:rPr>
        <w:rFonts w:ascii="Arial" w:hAnsi="Arial" w:hint="default"/>
      </w:rPr>
    </w:lvl>
    <w:lvl w:ilvl="2" w:tplc="F438A07A" w:tentative="1">
      <w:start w:val="1"/>
      <w:numFmt w:val="bullet"/>
      <w:lvlText w:val="•"/>
      <w:lvlJc w:val="left"/>
      <w:pPr>
        <w:tabs>
          <w:tab w:val="num" w:pos="2160"/>
        </w:tabs>
        <w:ind w:left="2160" w:hanging="360"/>
      </w:pPr>
      <w:rPr>
        <w:rFonts w:ascii="Arial" w:hAnsi="Arial" w:hint="default"/>
      </w:rPr>
    </w:lvl>
    <w:lvl w:ilvl="3" w:tplc="14E4C44A" w:tentative="1">
      <w:start w:val="1"/>
      <w:numFmt w:val="bullet"/>
      <w:lvlText w:val="•"/>
      <w:lvlJc w:val="left"/>
      <w:pPr>
        <w:tabs>
          <w:tab w:val="num" w:pos="2880"/>
        </w:tabs>
        <w:ind w:left="2880" w:hanging="360"/>
      </w:pPr>
      <w:rPr>
        <w:rFonts w:ascii="Arial" w:hAnsi="Arial" w:hint="default"/>
      </w:rPr>
    </w:lvl>
    <w:lvl w:ilvl="4" w:tplc="00AAFA4C" w:tentative="1">
      <w:start w:val="1"/>
      <w:numFmt w:val="bullet"/>
      <w:lvlText w:val="•"/>
      <w:lvlJc w:val="left"/>
      <w:pPr>
        <w:tabs>
          <w:tab w:val="num" w:pos="3600"/>
        </w:tabs>
        <w:ind w:left="3600" w:hanging="360"/>
      </w:pPr>
      <w:rPr>
        <w:rFonts w:ascii="Arial" w:hAnsi="Arial" w:hint="default"/>
      </w:rPr>
    </w:lvl>
    <w:lvl w:ilvl="5" w:tplc="DE8ACD12" w:tentative="1">
      <w:start w:val="1"/>
      <w:numFmt w:val="bullet"/>
      <w:lvlText w:val="•"/>
      <w:lvlJc w:val="left"/>
      <w:pPr>
        <w:tabs>
          <w:tab w:val="num" w:pos="4320"/>
        </w:tabs>
        <w:ind w:left="4320" w:hanging="360"/>
      </w:pPr>
      <w:rPr>
        <w:rFonts w:ascii="Arial" w:hAnsi="Arial" w:hint="default"/>
      </w:rPr>
    </w:lvl>
    <w:lvl w:ilvl="6" w:tplc="E6DC2D48" w:tentative="1">
      <w:start w:val="1"/>
      <w:numFmt w:val="bullet"/>
      <w:lvlText w:val="•"/>
      <w:lvlJc w:val="left"/>
      <w:pPr>
        <w:tabs>
          <w:tab w:val="num" w:pos="5040"/>
        </w:tabs>
        <w:ind w:left="5040" w:hanging="360"/>
      </w:pPr>
      <w:rPr>
        <w:rFonts w:ascii="Arial" w:hAnsi="Arial" w:hint="default"/>
      </w:rPr>
    </w:lvl>
    <w:lvl w:ilvl="7" w:tplc="8A94B5C0" w:tentative="1">
      <w:start w:val="1"/>
      <w:numFmt w:val="bullet"/>
      <w:lvlText w:val="•"/>
      <w:lvlJc w:val="left"/>
      <w:pPr>
        <w:tabs>
          <w:tab w:val="num" w:pos="5760"/>
        </w:tabs>
        <w:ind w:left="5760" w:hanging="360"/>
      </w:pPr>
      <w:rPr>
        <w:rFonts w:ascii="Arial" w:hAnsi="Arial" w:hint="default"/>
      </w:rPr>
    </w:lvl>
    <w:lvl w:ilvl="8" w:tplc="22AC6F4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EEB5190"/>
    <w:multiLevelType w:val="hybridMultilevel"/>
    <w:tmpl w:val="7FF8DF70"/>
    <w:lvl w:ilvl="0" w:tplc="832A6522">
      <w:start w:val="1"/>
      <w:numFmt w:val="bullet"/>
      <w:lvlText w:val="•"/>
      <w:lvlJc w:val="left"/>
      <w:pPr>
        <w:tabs>
          <w:tab w:val="num" w:pos="720"/>
        </w:tabs>
        <w:ind w:left="720" w:hanging="360"/>
      </w:pPr>
      <w:rPr>
        <w:rFonts w:ascii="Arial" w:hAnsi="Arial" w:hint="default"/>
      </w:rPr>
    </w:lvl>
    <w:lvl w:ilvl="1" w:tplc="31980DBE" w:tentative="1">
      <w:start w:val="1"/>
      <w:numFmt w:val="bullet"/>
      <w:lvlText w:val="•"/>
      <w:lvlJc w:val="left"/>
      <w:pPr>
        <w:tabs>
          <w:tab w:val="num" w:pos="1440"/>
        </w:tabs>
        <w:ind w:left="1440" w:hanging="360"/>
      </w:pPr>
      <w:rPr>
        <w:rFonts w:ascii="Arial" w:hAnsi="Arial" w:hint="default"/>
      </w:rPr>
    </w:lvl>
    <w:lvl w:ilvl="2" w:tplc="B762ACAC" w:tentative="1">
      <w:start w:val="1"/>
      <w:numFmt w:val="bullet"/>
      <w:lvlText w:val="•"/>
      <w:lvlJc w:val="left"/>
      <w:pPr>
        <w:tabs>
          <w:tab w:val="num" w:pos="2160"/>
        </w:tabs>
        <w:ind w:left="2160" w:hanging="360"/>
      </w:pPr>
      <w:rPr>
        <w:rFonts w:ascii="Arial" w:hAnsi="Arial" w:hint="default"/>
      </w:rPr>
    </w:lvl>
    <w:lvl w:ilvl="3" w:tplc="B672AE00" w:tentative="1">
      <w:start w:val="1"/>
      <w:numFmt w:val="bullet"/>
      <w:lvlText w:val="•"/>
      <w:lvlJc w:val="left"/>
      <w:pPr>
        <w:tabs>
          <w:tab w:val="num" w:pos="2880"/>
        </w:tabs>
        <w:ind w:left="2880" w:hanging="360"/>
      </w:pPr>
      <w:rPr>
        <w:rFonts w:ascii="Arial" w:hAnsi="Arial" w:hint="default"/>
      </w:rPr>
    </w:lvl>
    <w:lvl w:ilvl="4" w:tplc="E06C0C02" w:tentative="1">
      <w:start w:val="1"/>
      <w:numFmt w:val="bullet"/>
      <w:lvlText w:val="•"/>
      <w:lvlJc w:val="left"/>
      <w:pPr>
        <w:tabs>
          <w:tab w:val="num" w:pos="3600"/>
        </w:tabs>
        <w:ind w:left="3600" w:hanging="360"/>
      </w:pPr>
      <w:rPr>
        <w:rFonts w:ascii="Arial" w:hAnsi="Arial" w:hint="default"/>
      </w:rPr>
    </w:lvl>
    <w:lvl w:ilvl="5" w:tplc="F620D1AC" w:tentative="1">
      <w:start w:val="1"/>
      <w:numFmt w:val="bullet"/>
      <w:lvlText w:val="•"/>
      <w:lvlJc w:val="left"/>
      <w:pPr>
        <w:tabs>
          <w:tab w:val="num" w:pos="4320"/>
        </w:tabs>
        <w:ind w:left="4320" w:hanging="360"/>
      </w:pPr>
      <w:rPr>
        <w:rFonts w:ascii="Arial" w:hAnsi="Arial" w:hint="default"/>
      </w:rPr>
    </w:lvl>
    <w:lvl w:ilvl="6" w:tplc="53926194" w:tentative="1">
      <w:start w:val="1"/>
      <w:numFmt w:val="bullet"/>
      <w:lvlText w:val="•"/>
      <w:lvlJc w:val="left"/>
      <w:pPr>
        <w:tabs>
          <w:tab w:val="num" w:pos="5040"/>
        </w:tabs>
        <w:ind w:left="5040" w:hanging="360"/>
      </w:pPr>
      <w:rPr>
        <w:rFonts w:ascii="Arial" w:hAnsi="Arial" w:hint="default"/>
      </w:rPr>
    </w:lvl>
    <w:lvl w:ilvl="7" w:tplc="EAC06DEE" w:tentative="1">
      <w:start w:val="1"/>
      <w:numFmt w:val="bullet"/>
      <w:lvlText w:val="•"/>
      <w:lvlJc w:val="left"/>
      <w:pPr>
        <w:tabs>
          <w:tab w:val="num" w:pos="5760"/>
        </w:tabs>
        <w:ind w:left="5760" w:hanging="360"/>
      </w:pPr>
      <w:rPr>
        <w:rFonts w:ascii="Arial" w:hAnsi="Arial" w:hint="default"/>
      </w:rPr>
    </w:lvl>
    <w:lvl w:ilvl="8" w:tplc="CE3E9FD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6ED0FE8"/>
    <w:multiLevelType w:val="hybridMultilevel"/>
    <w:tmpl w:val="C068E488"/>
    <w:lvl w:ilvl="0" w:tplc="B7027464">
      <w:start w:val="1"/>
      <w:numFmt w:val="bullet"/>
      <w:lvlText w:val="•"/>
      <w:lvlJc w:val="left"/>
      <w:pPr>
        <w:tabs>
          <w:tab w:val="num" w:pos="720"/>
        </w:tabs>
        <w:ind w:left="720" w:hanging="360"/>
      </w:pPr>
      <w:rPr>
        <w:rFonts w:ascii="Arial" w:hAnsi="Arial" w:hint="default"/>
      </w:rPr>
    </w:lvl>
    <w:lvl w:ilvl="1" w:tplc="A72CCCD2" w:tentative="1">
      <w:start w:val="1"/>
      <w:numFmt w:val="bullet"/>
      <w:lvlText w:val="•"/>
      <w:lvlJc w:val="left"/>
      <w:pPr>
        <w:tabs>
          <w:tab w:val="num" w:pos="1440"/>
        </w:tabs>
        <w:ind w:left="1440" w:hanging="360"/>
      </w:pPr>
      <w:rPr>
        <w:rFonts w:ascii="Arial" w:hAnsi="Arial" w:hint="default"/>
      </w:rPr>
    </w:lvl>
    <w:lvl w:ilvl="2" w:tplc="25E08BDE" w:tentative="1">
      <w:start w:val="1"/>
      <w:numFmt w:val="bullet"/>
      <w:lvlText w:val="•"/>
      <w:lvlJc w:val="left"/>
      <w:pPr>
        <w:tabs>
          <w:tab w:val="num" w:pos="2160"/>
        </w:tabs>
        <w:ind w:left="2160" w:hanging="360"/>
      </w:pPr>
      <w:rPr>
        <w:rFonts w:ascii="Arial" w:hAnsi="Arial" w:hint="default"/>
      </w:rPr>
    </w:lvl>
    <w:lvl w:ilvl="3" w:tplc="2FF8A2B0" w:tentative="1">
      <w:start w:val="1"/>
      <w:numFmt w:val="bullet"/>
      <w:lvlText w:val="•"/>
      <w:lvlJc w:val="left"/>
      <w:pPr>
        <w:tabs>
          <w:tab w:val="num" w:pos="2880"/>
        </w:tabs>
        <w:ind w:left="2880" w:hanging="360"/>
      </w:pPr>
      <w:rPr>
        <w:rFonts w:ascii="Arial" w:hAnsi="Arial" w:hint="default"/>
      </w:rPr>
    </w:lvl>
    <w:lvl w:ilvl="4" w:tplc="D0D88CDE" w:tentative="1">
      <w:start w:val="1"/>
      <w:numFmt w:val="bullet"/>
      <w:lvlText w:val="•"/>
      <w:lvlJc w:val="left"/>
      <w:pPr>
        <w:tabs>
          <w:tab w:val="num" w:pos="3600"/>
        </w:tabs>
        <w:ind w:left="3600" w:hanging="360"/>
      </w:pPr>
      <w:rPr>
        <w:rFonts w:ascii="Arial" w:hAnsi="Arial" w:hint="default"/>
      </w:rPr>
    </w:lvl>
    <w:lvl w:ilvl="5" w:tplc="BD0E59EA" w:tentative="1">
      <w:start w:val="1"/>
      <w:numFmt w:val="bullet"/>
      <w:lvlText w:val="•"/>
      <w:lvlJc w:val="left"/>
      <w:pPr>
        <w:tabs>
          <w:tab w:val="num" w:pos="4320"/>
        </w:tabs>
        <w:ind w:left="4320" w:hanging="360"/>
      </w:pPr>
      <w:rPr>
        <w:rFonts w:ascii="Arial" w:hAnsi="Arial" w:hint="default"/>
      </w:rPr>
    </w:lvl>
    <w:lvl w:ilvl="6" w:tplc="F2D8131C" w:tentative="1">
      <w:start w:val="1"/>
      <w:numFmt w:val="bullet"/>
      <w:lvlText w:val="•"/>
      <w:lvlJc w:val="left"/>
      <w:pPr>
        <w:tabs>
          <w:tab w:val="num" w:pos="5040"/>
        </w:tabs>
        <w:ind w:left="5040" w:hanging="360"/>
      </w:pPr>
      <w:rPr>
        <w:rFonts w:ascii="Arial" w:hAnsi="Arial" w:hint="default"/>
      </w:rPr>
    </w:lvl>
    <w:lvl w:ilvl="7" w:tplc="80DCDFC8" w:tentative="1">
      <w:start w:val="1"/>
      <w:numFmt w:val="bullet"/>
      <w:lvlText w:val="•"/>
      <w:lvlJc w:val="left"/>
      <w:pPr>
        <w:tabs>
          <w:tab w:val="num" w:pos="5760"/>
        </w:tabs>
        <w:ind w:left="5760" w:hanging="360"/>
      </w:pPr>
      <w:rPr>
        <w:rFonts w:ascii="Arial" w:hAnsi="Arial" w:hint="default"/>
      </w:rPr>
    </w:lvl>
    <w:lvl w:ilvl="8" w:tplc="AC96A82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B6F18D5"/>
    <w:multiLevelType w:val="hybridMultilevel"/>
    <w:tmpl w:val="C91E0E00"/>
    <w:lvl w:ilvl="0" w:tplc="74FC50C8">
      <w:start w:val="1"/>
      <w:numFmt w:val="bullet"/>
      <w:lvlText w:val="•"/>
      <w:lvlJc w:val="left"/>
      <w:pPr>
        <w:tabs>
          <w:tab w:val="num" w:pos="720"/>
        </w:tabs>
        <w:ind w:left="720" w:hanging="360"/>
      </w:pPr>
      <w:rPr>
        <w:rFonts w:ascii="Arial" w:hAnsi="Arial" w:hint="default"/>
      </w:rPr>
    </w:lvl>
    <w:lvl w:ilvl="1" w:tplc="58007D2A">
      <w:start w:val="186"/>
      <w:numFmt w:val="bullet"/>
      <w:lvlText w:val="•"/>
      <w:lvlJc w:val="left"/>
      <w:pPr>
        <w:tabs>
          <w:tab w:val="num" w:pos="1440"/>
        </w:tabs>
        <w:ind w:left="1440" w:hanging="360"/>
      </w:pPr>
      <w:rPr>
        <w:rFonts w:ascii="Arial" w:hAnsi="Arial" w:hint="default"/>
      </w:rPr>
    </w:lvl>
    <w:lvl w:ilvl="2" w:tplc="2EE6804C" w:tentative="1">
      <w:start w:val="1"/>
      <w:numFmt w:val="bullet"/>
      <w:lvlText w:val="•"/>
      <w:lvlJc w:val="left"/>
      <w:pPr>
        <w:tabs>
          <w:tab w:val="num" w:pos="2160"/>
        </w:tabs>
        <w:ind w:left="2160" w:hanging="360"/>
      </w:pPr>
      <w:rPr>
        <w:rFonts w:ascii="Arial" w:hAnsi="Arial" w:hint="default"/>
      </w:rPr>
    </w:lvl>
    <w:lvl w:ilvl="3" w:tplc="7E54DD74" w:tentative="1">
      <w:start w:val="1"/>
      <w:numFmt w:val="bullet"/>
      <w:lvlText w:val="•"/>
      <w:lvlJc w:val="left"/>
      <w:pPr>
        <w:tabs>
          <w:tab w:val="num" w:pos="2880"/>
        </w:tabs>
        <w:ind w:left="2880" w:hanging="360"/>
      </w:pPr>
      <w:rPr>
        <w:rFonts w:ascii="Arial" w:hAnsi="Arial" w:hint="default"/>
      </w:rPr>
    </w:lvl>
    <w:lvl w:ilvl="4" w:tplc="348892E8" w:tentative="1">
      <w:start w:val="1"/>
      <w:numFmt w:val="bullet"/>
      <w:lvlText w:val="•"/>
      <w:lvlJc w:val="left"/>
      <w:pPr>
        <w:tabs>
          <w:tab w:val="num" w:pos="3600"/>
        </w:tabs>
        <w:ind w:left="3600" w:hanging="360"/>
      </w:pPr>
      <w:rPr>
        <w:rFonts w:ascii="Arial" w:hAnsi="Arial" w:hint="default"/>
      </w:rPr>
    </w:lvl>
    <w:lvl w:ilvl="5" w:tplc="64544E88" w:tentative="1">
      <w:start w:val="1"/>
      <w:numFmt w:val="bullet"/>
      <w:lvlText w:val="•"/>
      <w:lvlJc w:val="left"/>
      <w:pPr>
        <w:tabs>
          <w:tab w:val="num" w:pos="4320"/>
        </w:tabs>
        <w:ind w:left="4320" w:hanging="360"/>
      </w:pPr>
      <w:rPr>
        <w:rFonts w:ascii="Arial" w:hAnsi="Arial" w:hint="default"/>
      </w:rPr>
    </w:lvl>
    <w:lvl w:ilvl="6" w:tplc="278A52F6" w:tentative="1">
      <w:start w:val="1"/>
      <w:numFmt w:val="bullet"/>
      <w:lvlText w:val="•"/>
      <w:lvlJc w:val="left"/>
      <w:pPr>
        <w:tabs>
          <w:tab w:val="num" w:pos="5040"/>
        </w:tabs>
        <w:ind w:left="5040" w:hanging="360"/>
      </w:pPr>
      <w:rPr>
        <w:rFonts w:ascii="Arial" w:hAnsi="Arial" w:hint="default"/>
      </w:rPr>
    </w:lvl>
    <w:lvl w:ilvl="7" w:tplc="3EFA6DAE" w:tentative="1">
      <w:start w:val="1"/>
      <w:numFmt w:val="bullet"/>
      <w:lvlText w:val="•"/>
      <w:lvlJc w:val="left"/>
      <w:pPr>
        <w:tabs>
          <w:tab w:val="num" w:pos="5760"/>
        </w:tabs>
        <w:ind w:left="5760" w:hanging="360"/>
      </w:pPr>
      <w:rPr>
        <w:rFonts w:ascii="Arial" w:hAnsi="Arial" w:hint="default"/>
      </w:rPr>
    </w:lvl>
    <w:lvl w:ilvl="8" w:tplc="1D442F2A"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3"/>
  </w:num>
  <w:num w:numId="3">
    <w:abstractNumId w:val="6"/>
  </w:num>
  <w:num w:numId="4">
    <w:abstractNumId w:val="1"/>
  </w:num>
  <w:num w:numId="5">
    <w:abstractNumId w:val="4"/>
  </w:num>
  <w:num w:numId="6">
    <w:abstractNumId w:val="2"/>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FC0"/>
    <w:rsid w:val="00093B07"/>
    <w:rsid w:val="000C0F0D"/>
    <w:rsid w:val="00112E32"/>
    <w:rsid w:val="002942FF"/>
    <w:rsid w:val="003B4117"/>
    <w:rsid w:val="003F42F9"/>
    <w:rsid w:val="003F6332"/>
    <w:rsid w:val="00432FC0"/>
    <w:rsid w:val="004731D1"/>
    <w:rsid w:val="004A020E"/>
    <w:rsid w:val="004C0E7A"/>
    <w:rsid w:val="005307D2"/>
    <w:rsid w:val="00567594"/>
    <w:rsid w:val="005879DC"/>
    <w:rsid w:val="005C1ECD"/>
    <w:rsid w:val="005D264D"/>
    <w:rsid w:val="005F7137"/>
    <w:rsid w:val="00617749"/>
    <w:rsid w:val="006363C8"/>
    <w:rsid w:val="00676968"/>
    <w:rsid w:val="006975B0"/>
    <w:rsid w:val="0070507F"/>
    <w:rsid w:val="00851AE5"/>
    <w:rsid w:val="00854796"/>
    <w:rsid w:val="008737F2"/>
    <w:rsid w:val="00A56B26"/>
    <w:rsid w:val="00B24159"/>
    <w:rsid w:val="00B9799B"/>
    <w:rsid w:val="00BD1728"/>
    <w:rsid w:val="00BF709E"/>
    <w:rsid w:val="00C11ED7"/>
    <w:rsid w:val="00D11EBD"/>
    <w:rsid w:val="00DD16FD"/>
    <w:rsid w:val="00E73367"/>
    <w:rsid w:val="00F07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37DFE"/>
  <w15:chartTrackingRefBased/>
  <w15:docId w15:val="{16D9F1CB-9B02-4E17-B20C-F33DF7DB2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11EBD"/>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1ED7"/>
    <w:pPr>
      <w:spacing w:after="0" w:line="240" w:lineRule="auto"/>
      <w:ind w:left="720"/>
      <w:contextualSpacing/>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093B07"/>
    <w:rPr>
      <w:sz w:val="16"/>
      <w:szCs w:val="16"/>
    </w:rPr>
  </w:style>
  <w:style w:type="paragraph" w:styleId="CommentText">
    <w:name w:val="annotation text"/>
    <w:basedOn w:val="Normal"/>
    <w:link w:val="CommentTextChar"/>
    <w:uiPriority w:val="99"/>
    <w:semiHidden/>
    <w:unhideWhenUsed/>
    <w:rsid w:val="00093B07"/>
    <w:pPr>
      <w:spacing w:line="240" w:lineRule="auto"/>
    </w:pPr>
    <w:rPr>
      <w:sz w:val="20"/>
      <w:szCs w:val="20"/>
    </w:rPr>
  </w:style>
  <w:style w:type="character" w:customStyle="1" w:styleId="CommentTextChar">
    <w:name w:val="Comment Text Char"/>
    <w:basedOn w:val="DefaultParagraphFont"/>
    <w:link w:val="CommentText"/>
    <w:uiPriority w:val="99"/>
    <w:semiHidden/>
    <w:rsid w:val="00093B07"/>
    <w:rPr>
      <w:sz w:val="20"/>
      <w:szCs w:val="20"/>
    </w:rPr>
  </w:style>
  <w:style w:type="paragraph" w:styleId="CommentSubject">
    <w:name w:val="annotation subject"/>
    <w:basedOn w:val="CommentText"/>
    <w:next w:val="CommentText"/>
    <w:link w:val="CommentSubjectChar"/>
    <w:uiPriority w:val="99"/>
    <w:semiHidden/>
    <w:unhideWhenUsed/>
    <w:rsid w:val="00093B07"/>
    <w:rPr>
      <w:b/>
      <w:bCs/>
    </w:rPr>
  </w:style>
  <w:style w:type="character" w:customStyle="1" w:styleId="CommentSubjectChar">
    <w:name w:val="Comment Subject Char"/>
    <w:basedOn w:val="CommentTextChar"/>
    <w:link w:val="CommentSubject"/>
    <w:uiPriority w:val="99"/>
    <w:semiHidden/>
    <w:rsid w:val="00093B07"/>
    <w:rPr>
      <w:b/>
      <w:bCs/>
      <w:sz w:val="20"/>
      <w:szCs w:val="20"/>
    </w:rPr>
  </w:style>
  <w:style w:type="paragraph" w:styleId="BalloonText">
    <w:name w:val="Balloon Text"/>
    <w:basedOn w:val="Normal"/>
    <w:link w:val="BalloonTextChar"/>
    <w:uiPriority w:val="99"/>
    <w:semiHidden/>
    <w:unhideWhenUsed/>
    <w:rsid w:val="00093B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3B0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75513">
      <w:bodyDiv w:val="1"/>
      <w:marLeft w:val="0"/>
      <w:marRight w:val="0"/>
      <w:marTop w:val="0"/>
      <w:marBottom w:val="0"/>
      <w:divBdr>
        <w:top w:val="none" w:sz="0" w:space="0" w:color="auto"/>
        <w:left w:val="none" w:sz="0" w:space="0" w:color="auto"/>
        <w:bottom w:val="none" w:sz="0" w:space="0" w:color="auto"/>
        <w:right w:val="none" w:sz="0" w:space="0" w:color="auto"/>
      </w:divBdr>
      <w:divsChild>
        <w:div w:id="493255442">
          <w:marLeft w:val="446"/>
          <w:marRight w:val="0"/>
          <w:marTop w:val="134"/>
          <w:marBottom w:val="120"/>
          <w:divBdr>
            <w:top w:val="none" w:sz="0" w:space="0" w:color="auto"/>
            <w:left w:val="none" w:sz="0" w:space="0" w:color="auto"/>
            <w:bottom w:val="none" w:sz="0" w:space="0" w:color="auto"/>
            <w:right w:val="none" w:sz="0" w:space="0" w:color="auto"/>
          </w:divBdr>
        </w:div>
      </w:divsChild>
    </w:div>
    <w:div w:id="211965447">
      <w:bodyDiv w:val="1"/>
      <w:marLeft w:val="0"/>
      <w:marRight w:val="0"/>
      <w:marTop w:val="0"/>
      <w:marBottom w:val="0"/>
      <w:divBdr>
        <w:top w:val="none" w:sz="0" w:space="0" w:color="auto"/>
        <w:left w:val="none" w:sz="0" w:space="0" w:color="auto"/>
        <w:bottom w:val="none" w:sz="0" w:space="0" w:color="auto"/>
        <w:right w:val="none" w:sz="0" w:space="0" w:color="auto"/>
      </w:divBdr>
      <w:divsChild>
        <w:div w:id="1258948108">
          <w:marLeft w:val="446"/>
          <w:marRight w:val="0"/>
          <w:marTop w:val="115"/>
          <w:marBottom w:val="120"/>
          <w:divBdr>
            <w:top w:val="none" w:sz="0" w:space="0" w:color="auto"/>
            <w:left w:val="none" w:sz="0" w:space="0" w:color="auto"/>
            <w:bottom w:val="none" w:sz="0" w:space="0" w:color="auto"/>
            <w:right w:val="none" w:sz="0" w:space="0" w:color="auto"/>
          </w:divBdr>
        </w:div>
      </w:divsChild>
    </w:div>
    <w:div w:id="361130870">
      <w:bodyDiv w:val="1"/>
      <w:marLeft w:val="0"/>
      <w:marRight w:val="0"/>
      <w:marTop w:val="0"/>
      <w:marBottom w:val="0"/>
      <w:divBdr>
        <w:top w:val="none" w:sz="0" w:space="0" w:color="auto"/>
        <w:left w:val="none" w:sz="0" w:space="0" w:color="auto"/>
        <w:bottom w:val="none" w:sz="0" w:space="0" w:color="auto"/>
        <w:right w:val="none" w:sz="0" w:space="0" w:color="auto"/>
      </w:divBdr>
      <w:divsChild>
        <w:div w:id="453444612">
          <w:marLeft w:val="446"/>
          <w:marRight w:val="0"/>
          <w:marTop w:val="84"/>
          <w:marBottom w:val="120"/>
          <w:divBdr>
            <w:top w:val="none" w:sz="0" w:space="0" w:color="auto"/>
            <w:left w:val="none" w:sz="0" w:space="0" w:color="auto"/>
            <w:bottom w:val="none" w:sz="0" w:space="0" w:color="auto"/>
            <w:right w:val="none" w:sz="0" w:space="0" w:color="auto"/>
          </w:divBdr>
        </w:div>
      </w:divsChild>
    </w:div>
    <w:div w:id="1465541872">
      <w:bodyDiv w:val="1"/>
      <w:marLeft w:val="0"/>
      <w:marRight w:val="0"/>
      <w:marTop w:val="0"/>
      <w:marBottom w:val="0"/>
      <w:divBdr>
        <w:top w:val="none" w:sz="0" w:space="0" w:color="auto"/>
        <w:left w:val="none" w:sz="0" w:space="0" w:color="auto"/>
        <w:bottom w:val="none" w:sz="0" w:space="0" w:color="auto"/>
        <w:right w:val="none" w:sz="0" w:space="0" w:color="auto"/>
      </w:divBdr>
    </w:div>
    <w:div w:id="1538661887">
      <w:bodyDiv w:val="1"/>
      <w:marLeft w:val="0"/>
      <w:marRight w:val="0"/>
      <w:marTop w:val="0"/>
      <w:marBottom w:val="0"/>
      <w:divBdr>
        <w:top w:val="none" w:sz="0" w:space="0" w:color="auto"/>
        <w:left w:val="none" w:sz="0" w:space="0" w:color="auto"/>
        <w:bottom w:val="none" w:sz="0" w:space="0" w:color="auto"/>
        <w:right w:val="none" w:sz="0" w:space="0" w:color="auto"/>
      </w:divBdr>
      <w:divsChild>
        <w:div w:id="1951082766">
          <w:marLeft w:val="446"/>
          <w:marRight w:val="0"/>
          <w:marTop w:val="77"/>
          <w:marBottom w:val="120"/>
          <w:divBdr>
            <w:top w:val="none" w:sz="0" w:space="0" w:color="auto"/>
            <w:left w:val="none" w:sz="0" w:space="0" w:color="auto"/>
            <w:bottom w:val="none" w:sz="0" w:space="0" w:color="auto"/>
            <w:right w:val="none" w:sz="0" w:space="0" w:color="auto"/>
          </w:divBdr>
        </w:div>
        <w:div w:id="1848056767">
          <w:marLeft w:val="1166"/>
          <w:marRight w:val="0"/>
          <w:marTop w:val="67"/>
          <w:marBottom w:val="120"/>
          <w:divBdr>
            <w:top w:val="none" w:sz="0" w:space="0" w:color="auto"/>
            <w:left w:val="none" w:sz="0" w:space="0" w:color="auto"/>
            <w:bottom w:val="none" w:sz="0" w:space="0" w:color="auto"/>
            <w:right w:val="none" w:sz="0" w:space="0" w:color="auto"/>
          </w:divBdr>
        </w:div>
        <w:div w:id="290595368">
          <w:marLeft w:val="1166"/>
          <w:marRight w:val="0"/>
          <w:marTop w:val="67"/>
          <w:marBottom w:val="120"/>
          <w:divBdr>
            <w:top w:val="none" w:sz="0" w:space="0" w:color="auto"/>
            <w:left w:val="none" w:sz="0" w:space="0" w:color="auto"/>
            <w:bottom w:val="none" w:sz="0" w:space="0" w:color="auto"/>
            <w:right w:val="none" w:sz="0" w:space="0" w:color="auto"/>
          </w:divBdr>
        </w:div>
        <w:div w:id="245311148">
          <w:marLeft w:val="1166"/>
          <w:marRight w:val="0"/>
          <w:marTop w:val="67"/>
          <w:marBottom w:val="120"/>
          <w:divBdr>
            <w:top w:val="none" w:sz="0" w:space="0" w:color="auto"/>
            <w:left w:val="none" w:sz="0" w:space="0" w:color="auto"/>
            <w:bottom w:val="none" w:sz="0" w:space="0" w:color="auto"/>
            <w:right w:val="none" w:sz="0" w:space="0" w:color="auto"/>
          </w:divBdr>
        </w:div>
        <w:div w:id="641346495">
          <w:marLeft w:val="1166"/>
          <w:marRight w:val="0"/>
          <w:marTop w:val="67"/>
          <w:marBottom w:val="120"/>
          <w:divBdr>
            <w:top w:val="none" w:sz="0" w:space="0" w:color="auto"/>
            <w:left w:val="none" w:sz="0" w:space="0" w:color="auto"/>
            <w:bottom w:val="none" w:sz="0" w:space="0" w:color="auto"/>
            <w:right w:val="none" w:sz="0" w:space="0" w:color="auto"/>
          </w:divBdr>
        </w:div>
      </w:divsChild>
    </w:div>
    <w:div w:id="1899172333">
      <w:bodyDiv w:val="1"/>
      <w:marLeft w:val="0"/>
      <w:marRight w:val="0"/>
      <w:marTop w:val="0"/>
      <w:marBottom w:val="0"/>
      <w:divBdr>
        <w:top w:val="none" w:sz="0" w:space="0" w:color="auto"/>
        <w:left w:val="none" w:sz="0" w:space="0" w:color="auto"/>
        <w:bottom w:val="none" w:sz="0" w:space="0" w:color="auto"/>
        <w:right w:val="none" w:sz="0" w:space="0" w:color="auto"/>
      </w:divBdr>
      <w:divsChild>
        <w:div w:id="1133791957">
          <w:marLeft w:val="446"/>
          <w:marRight w:val="0"/>
          <w:marTop w:val="96"/>
          <w:marBottom w:val="120"/>
          <w:divBdr>
            <w:top w:val="none" w:sz="0" w:space="0" w:color="auto"/>
            <w:left w:val="none" w:sz="0" w:space="0" w:color="auto"/>
            <w:bottom w:val="none" w:sz="0" w:space="0" w:color="auto"/>
            <w:right w:val="none" w:sz="0" w:space="0" w:color="auto"/>
          </w:divBdr>
        </w:div>
      </w:divsChild>
    </w:div>
    <w:div w:id="1933586307">
      <w:bodyDiv w:val="1"/>
      <w:marLeft w:val="0"/>
      <w:marRight w:val="0"/>
      <w:marTop w:val="0"/>
      <w:marBottom w:val="0"/>
      <w:divBdr>
        <w:top w:val="none" w:sz="0" w:space="0" w:color="auto"/>
        <w:left w:val="none" w:sz="0" w:space="0" w:color="auto"/>
        <w:bottom w:val="none" w:sz="0" w:space="0" w:color="auto"/>
        <w:right w:val="none" w:sz="0" w:space="0" w:color="auto"/>
      </w:divBdr>
      <w:divsChild>
        <w:div w:id="1471435387">
          <w:marLeft w:val="1166"/>
          <w:marRight w:val="0"/>
          <w:marTop w:val="91"/>
          <w:marBottom w:val="120"/>
          <w:divBdr>
            <w:top w:val="none" w:sz="0" w:space="0" w:color="auto"/>
            <w:left w:val="none" w:sz="0" w:space="0" w:color="auto"/>
            <w:bottom w:val="none" w:sz="0" w:space="0" w:color="auto"/>
            <w:right w:val="none" w:sz="0" w:space="0" w:color="auto"/>
          </w:divBdr>
        </w:div>
        <w:div w:id="844902666">
          <w:marLeft w:val="1166"/>
          <w:marRight w:val="0"/>
          <w:marTop w:val="91"/>
          <w:marBottom w:val="120"/>
          <w:divBdr>
            <w:top w:val="none" w:sz="0" w:space="0" w:color="auto"/>
            <w:left w:val="none" w:sz="0" w:space="0" w:color="auto"/>
            <w:bottom w:val="none" w:sz="0" w:space="0" w:color="auto"/>
            <w:right w:val="none" w:sz="0" w:space="0" w:color="auto"/>
          </w:divBdr>
        </w:div>
        <w:div w:id="119880132">
          <w:marLeft w:val="1166"/>
          <w:marRight w:val="0"/>
          <w:marTop w:val="91"/>
          <w:marBottom w:val="120"/>
          <w:divBdr>
            <w:top w:val="none" w:sz="0" w:space="0" w:color="auto"/>
            <w:left w:val="none" w:sz="0" w:space="0" w:color="auto"/>
            <w:bottom w:val="none" w:sz="0" w:space="0" w:color="auto"/>
            <w:right w:val="none" w:sz="0" w:space="0" w:color="auto"/>
          </w:divBdr>
        </w:div>
        <w:div w:id="879905052">
          <w:marLeft w:val="1166"/>
          <w:marRight w:val="0"/>
          <w:marTop w:val="91"/>
          <w:marBottom w:val="120"/>
          <w:divBdr>
            <w:top w:val="none" w:sz="0" w:space="0" w:color="auto"/>
            <w:left w:val="none" w:sz="0" w:space="0" w:color="auto"/>
            <w:bottom w:val="none" w:sz="0" w:space="0" w:color="auto"/>
            <w:right w:val="none" w:sz="0" w:space="0" w:color="auto"/>
          </w:divBdr>
        </w:div>
        <w:div w:id="1409688234">
          <w:marLeft w:val="1166"/>
          <w:marRight w:val="0"/>
          <w:marTop w:val="91"/>
          <w:marBottom w:val="120"/>
          <w:divBdr>
            <w:top w:val="none" w:sz="0" w:space="0" w:color="auto"/>
            <w:left w:val="none" w:sz="0" w:space="0" w:color="auto"/>
            <w:bottom w:val="none" w:sz="0" w:space="0" w:color="auto"/>
            <w:right w:val="none" w:sz="0" w:space="0" w:color="auto"/>
          </w:divBdr>
        </w:div>
      </w:divsChild>
    </w:div>
    <w:div w:id="2023433233">
      <w:bodyDiv w:val="1"/>
      <w:marLeft w:val="0"/>
      <w:marRight w:val="0"/>
      <w:marTop w:val="0"/>
      <w:marBottom w:val="0"/>
      <w:divBdr>
        <w:top w:val="none" w:sz="0" w:space="0" w:color="auto"/>
        <w:left w:val="none" w:sz="0" w:space="0" w:color="auto"/>
        <w:bottom w:val="none" w:sz="0" w:space="0" w:color="auto"/>
        <w:right w:val="none" w:sz="0" w:space="0" w:color="auto"/>
      </w:divBdr>
      <w:divsChild>
        <w:div w:id="682439473">
          <w:marLeft w:val="446"/>
          <w:marRight w:val="0"/>
          <w:marTop w:val="96"/>
          <w:marBottom w:val="120"/>
          <w:divBdr>
            <w:top w:val="none" w:sz="0" w:space="0" w:color="auto"/>
            <w:left w:val="none" w:sz="0" w:space="0" w:color="auto"/>
            <w:bottom w:val="none" w:sz="0" w:space="0" w:color="auto"/>
            <w:right w:val="none" w:sz="0" w:space="0" w:color="auto"/>
          </w:divBdr>
        </w:div>
      </w:divsChild>
    </w:div>
    <w:div w:id="2102993105">
      <w:bodyDiv w:val="1"/>
      <w:marLeft w:val="0"/>
      <w:marRight w:val="0"/>
      <w:marTop w:val="0"/>
      <w:marBottom w:val="0"/>
      <w:divBdr>
        <w:top w:val="none" w:sz="0" w:space="0" w:color="auto"/>
        <w:left w:val="none" w:sz="0" w:space="0" w:color="auto"/>
        <w:bottom w:val="none" w:sz="0" w:space="0" w:color="auto"/>
        <w:right w:val="none" w:sz="0" w:space="0" w:color="auto"/>
      </w:divBdr>
      <w:divsChild>
        <w:div w:id="753861725">
          <w:marLeft w:val="446"/>
          <w:marRight w:val="0"/>
          <w:marTop w:val="115"/>
          <w:marBottom w:val="120"/>
          <w:divBdr>
            <w:top w:val="none" w:sz="0" w:space="0" w:color="auto"/>
            <w:left w:val="none" w:sz="0" w:space="0" w:color="auto"/>
            <w:bottom w:val="none" w:sz="0" w:space="0" w:color="auto"/>
            <w:right w:val="none" w:sz="0" w:space="0" w:color="auto"/>
          </w:divBdr>
        </w:div>
        <w:div w:id="694421768">
          <w:marLeft w:val="446"/>
          <w:marRight w:val="0"/>
          <w:marTop w:val="115"/>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29D152-D8FD-4F51-A0FE-654D3A29A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691</Words>
  <Characters>3940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Evans</dc:creator>
  <cp:keywords/>
  <dc:description/>
  <cp:lastModifiedBy>Gwenllian Evans</cp:lastModifiedBy>
  <cp:revision>4</cp:revision>
  <dcterms:created xsi:type="dcterms:W3CDTF">2019-03-18T15:54:00Z</dcterms:created>
  <dcterms:modified xsi:type="dcterms:W3CDTF">2019-03-19T08:58:00Z</dcterms:modified>
</cp:coreProperties>
</file>