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DC45E" w14:textId="2555F69B" w:rsidR="00B979EC" w:rsidRDefault="00B979EC" w:rsidP="00B979EC">
      <w:pPr>
        <w:spacing w:line="360" w:lineRule="auto"/>
        <w:jc w:val="center"/>
        <w:rPr>
          <w:rFonts w:ascii="Arial" w:hAnsi="Arial" w:cs="Arial"/>
          <w:sz w:val="40"/>
          <w:szCs w:val="40"/>
          <w:u w:val="single"/>
        </w:rPr>
      </w:pPr>
      <w:r w:rsidRPr="00D52219">
        <w:rPr>
          <w:rFonts w:ascii="Arial" w:hAnsi="Arial" w:cs="Arial"/>
          <w:noProof/>
          <w:sz w:val="40"/>
          <w:szCs w:val="40"/>
        </w:rPr>
        <w:drawing>
          <wp:inline distT="0" distB="0" distL="0" distR="0" wp14:anchorId="09ACFE60" wp14:editId="4CA76AA9">
            <wp:extent cx="3119838" cy="1314450"/>
            <wp:effectExtent l="0" t="0" r="4445" b="0"/>
            <wp:docPr id="206594542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45422" name="Picture 1" descr="A close-up of a sign&#10;&#10;AI-generated content may be incorrect."/>
                    <pic:cNvPicPr/>
                  </pic:nvPicPr>
                  <pic:blipFill rotWithShape="1">
                    <a:blip r:embed="rId7" cstate="print">
                      <a:extLst>
                        <a:ext uri="{28A0092B-C50C-407E-A947-70E740481C1C}">
                          <a14:useLocalDpi xmlns:a14="http://schemas.microsoft.com/office/drawing/2010/main" val="0"/>
                        </a:ext>
                      </a:extLst>
                    </a:blip>
                    <a:srcRect l="1164" r="620" b="16312"/>
                    <a:stretch>
                      <a:fillRect/>
                    </a:stretch>
                  </pic:blipFill>
                  <pic:spPr bwMode="auto">
                    <a:xfrm>
                      <a:off x="0" y="0"/>
                      <a:ext cx="3139017" cy="1322530"/>
                    </a:xfrm>
                    <a:prstGeom prst="rect">
                      <a:avLst/>
                    </a:prstGeom>
                    <a:ln>
                      <a:noFill/>
                    </a:ln>
                    <a:extLst>
                      <a:ext uri="{53640926-AAD7-44D8-BBD7-CCE9431645EC}">
                        <a14:shadowObscured xmlns:a14="http://schemas.microsoft.com/office/drawing/2010/main"/>
                      </a:ext>
                    </a:extLst>
                  </pic:spPr>
                </pic:pic>
              </a:graphicData>
            </a:graphic>
          </wp:inline>
        </w:drawing>
      </w:r>
    </w:p>
    <w:p w14:paraId="03534B54" w14:textId="77777777" w:rsidR="00B979EC" w:rsidRDefault="00B979EC" w:rsidP="00B979EC">
      <w:pPr>
        <w:spacing w:line="360" w:lineRule="auto"/>
        <w:rPr>
          <w:rFonts w:ascii="Arial" w:hAnsi="Arial" w:cs="Arial"/>
          <w:sz w:val="40"/>
          <w:szCs w:val="40"/>
          <w:u w:val="single"/>
        </w:rPr>
      </w:pPr>
    </w:p>
    <w:p w14:paraId="2D7D8EB0" w14:textId="586CD8C1" w:rsidR="00B979EC" w:rsidRPr="008234D5" w:rsidRDefault="00B979EC" w:rsidP="00B979EC">
      <w:pPr>
        <w:spacing w:line="360" w:lineRule="auto"/>
        <w:jc w:val="center"/>
        <w:rPr>
          <w:rFonts w:ascii="Arial" w:hAnsi="Arial" w:cs="Arial"/>
          <w:sz w:val="40"/>
          <w:szCs w:val="40"/>
          <w:u w:val="single"/>
        </w:rPr>
      </w:pPr>
    </w:p>
    <w:p w14:paraId="44D7C01E" w14:textId="77777777" w:rsidR="00B979EC" w:rsidRDefault="00B979EC" w:rsidP="00B979EC">
      <w:pPr>
        <w:spacing w:line="360" w:lineRule="auto"/>
        <w:rPr>
          <w:rFonts w:ascii="Arial" w:hAnsi="Arial" w:cs="Arial"/>
          <w:sz w:val="22"/>
          <w:szCs w:val="22"/>
        </w:rPr>
      </w:pPr>
    </w:p>
    <w:p w14:paraId="23F22900" w14:textId="77777777" w:rsidR="00B979EC" w:rsidRDefault="00B979EC" w:rsidP="00B979EC">
      <w:pPr>
        <w:spacing w:line="360" w:lineRule="auto"/>
        <w:rPr>
          <w:rFonts w:ascii="Arial" w:hAnsi="Arial" w:cs="Arial"/>
          <w:sz w:val="22"/>
          <w:szCs w:val="22"/>
        </w:rPr>
      </w:pPr>
    </w:p>
    <w:p w14:paraId="1C1BA045" w14:textId="77777777" w:rsidR="00B979EC" w:rsidRDefault="00B979EC" w:rsidP="00B979EC">
      <w:pPr>
        <w:spacing w:line="360" w:lineRule="auto"/>
        <w:rPr>
          <w:rFonts w:ascii="Arial" w:hAnsi="Arial" w:cs="Arial"/>
          <w:sz w:val="22"/>
          <w:szCs w:val="22"/>
        </w:rPr>
      </w:pPr>
    </w:p>
    <w:p w14:paraId="6AE0448A" w14:textId="77777777" w:rsidR="00B979EC" w:rsidRDefault="00B979EC" w:rsidP="00B979EC">
      <w:pPr>
        <w:spacing w:line="360" w:lineRule="auto"/>
        <w:rPr>
          <w:rFonts w:ascii="Arial" w:hAnsi="Arial" w:cs="Arial"/>
          <w:sz w:val="22"/>
          <w:szCs w:val="22"/>
        </w:rPr>
      </w:pPr>
    </w:p>
    <w:p w14:paraId="38B25B4B" w14:textId="77777777" w:rsidR="00B979EC" w:rsidRDefault="00B979EC" w:rsidP="00B979EC">
      <w:pPr>
        <w:spacing w:line="360" w:lineRule="auto"/>
        <w:rPr>
          <w:rFonts w:ascii="Arial" w:hAnsi="Arial" w:cs="Arial"/>
          <w:sz w:val="22"/>
          <w:szCs w:val="22"/>
        </w:rPr>
      </w:pPr>
    </w:p>
    <w:p w14:paraId="2D651B26" w14:textId="77777777" w:rsidR="00B979EC" w:rsidRDefault="00B979EC" w:rsidP="00B979EC">
      <w:pPr>
        <w:spacing w:line="360" w:lineRule="auto"/>
        <w:rPr>
          <w:rFonts w:ascii="Arial" w:hAnsi="Arial" w:cs="Arial"/>
          <w:sz w:val="22"/>
          <w:szCs w:val="22"/>
        </w:rPr>
      </w:pPr>
    </w:p>
    <w:p w14:paraId="1ACF3E8C" w14:textId="77777777" w:rsidR="00B979EC" w:rsidRDefault="00B979EC" w:rsidP="00B979EC">
      <w:pPr>
        <w:spacing w:line="360" w:lineRule="auto"/>
        <w:rPr>
          <w:rFonts w:ascii="Arial" w:hAnsi="Arial" w:cs="Arial"/>
          <w:sz w:val="22"/>
          <w:szCs w:val="22"/>
        </w:rPr>
      </w:pPr>
    </w:p>
    <w:p w14:paraId="1B9F4E1D" w14:textId="77777777" w:rsidR="00B979EC" w:rsidRDefault="00B979EC" w:rsidP="00B979EC">
      <w:pPr>
        <w:spacing w:line="360" w:lineRule="auto"/>
        <w:rPr>
          <w:rFonts w:ascii="Arial" w:hAnsi="Arial" w:cs="Arial"/>
          <w:sz w:val="22"/>
          <w:szCs w:val="22"/>
        </w:rPr>
      </w:pPr>
    </w:p>
    <w:p w14:paraId="49846C6D" w14:textId="77777777" w:rsidR="00B979EC" w:rsidRDefault="00B979EC" w:rsidP="00B979EC">
      <w:pPr>
        <w:spacing w:line="360" w:lineRule="auto"/>
        <w:rPr>
          <w:rFonts w:ascii="Arial" w:hAnsi="Arial" w:cs="Arial"/>
          <w:sz w:val="28"/>
          <w:szCs w:val="28"/>
        </w:rPr>
      </w:pPr>
    </w:p>
    <w:p w14:paraId="78406CC8" w14:textId="77777777" w:rsidR="00B979EC" w:rsidRDefault="00B979EC" w:rsidP="00B979EC">
      <w:pPr>
        <w:spacing w:line="360" w:lineRule="auto"/>
        <w:rPr>
          <w:rFonts w:ascii="Arial" w:hAnsi="Arial" w:cs="Arial"/>
          <w:sz w:val="28"/>
          <w:szCs w:val="28"/>
        </w:rPr>
      </w:pPr>
    </w:p>
    <w:p w14:paraId="5A9A3708" w14:textId="77777777" w:rsidR="00B979EC" w:rsidRPr="00375200" w:rsidRDefault="00B979EC" w:rsidP="00B979EC">
      <w:pPr>
        <w:spacing w:line="360" w:lineRule="auto"/>
        <w:rPr>
          <w:rFonts w:ascii="Arial" w:hAnsi="Arial" w:cs="Arial"/>
          <w:sz w:val="28"/>
          <w:szCs w:val="28"/>
        </w:rPr>
      </w:pPr>
      <w:r w:rsidRPr="00375200">
        <w:rPr>
          <w:rFonts w:ascii="Arial" w:hAnsi="Arial" w:cs="Arial"/>
          <w:sz w:val="28"/>
          <w:szCs w:val="28"/>
        </w:rPr>
        <w:t>Samantha Rendall-Dillon</w:t>
      </w:r>
    </w:p>
    <w:p w14:paraId="693E09D7" w14:textId="77777777" w:rsidR="00B979EC" w:rsidRPr="00375200" w:rsidRDefault="00B979EC" w:rsidP="00B979EC">
      <w:pPr>
        <w:spacing w:line="360" w:lineRule="auto"/>
        <w:rPr>
          <w:rFonts w:ascii="Arial" w:hAnsi="Arial" w:cs="Arial"/>
          <w:sz w:val="28"/>
          <w:szCs w:val="28"/>
        </w:rPr>
      </w:pPr>
      <w:r w:rsidRPr="00375200">
        <w:rPr>
          <w:rFonts w:ascii="Arial" w:hAnsi="Arial" w:cs="Arial"/>
          <w:sz w:val="28"/>
          <w:szCs w:val="28"/>
        </w:rPr>
        <w:t>Student ID: 2431395</w:t>
      </w:r>
    </w:p>
    <w:p w14:paraId="0C0C7871" w14:textId="19C738D5" w:rsidR="00B979EC" w:rsidRPr="00375200" w:rsidRDefault="00B979EC" w:rsidP="00B979EC">
      <w:pPr>
        <w:spacing w:line="360" w:lineRule="auto"/>
        <w:rPr>
          <w:rFonts w:ascii="Arial" w:hAnsi="Arial" w:cs="Arial"/>
          <w:sz w:val="28"/>
          <w:szCs w:val="28"/>
        </w:rPr>
      </w:pPr>
      <w:r w:rsidRPr="00375200">
        <w:rPr>
          <w:rFonts w:ascii="Arial" w:hAnsi="Arial" w:cs="Arial"/>
          <w:sz w:val="28"/>
          <w:szCs w:val="28"/>
        </w:rPr>
        <w:t>Module Code: LCHS40</w:t>
      </w:r>
      <w:r w:rsidR="00F072E2">
        <w:rPr>
          <w:rFonts w:ascii="Arial" w:hAnsi="Arial" w:cs="Arial"/>
          <w:sz w:val="28"/>
          <w:szCs w:val="28"/>
        </w:rPr>
        <w:t>1</w:t>
      </w:r>
      <w:r w:rsidRPr="00375200">
        <w:rPr>
          <w:rFonts w:ascii="Arial" w:hAnsi="Arial" w:cs="Arial"/>
          <w:sz w:val="28"/>
          <w:szCs w:val="28"/>
        </w:rPr>
        <w:t>0</w:t>
      </w:r>
    </w:p>
    <w:p w14:paraId="557539C7" w14:textId="5AE87BC6" w:rsidR="00B979EC" w:rsidRDefault="00B979EC" w:rsidP="00B979EC">
      <w:r w:rsidRPr="00375200">
        <w:rPr>
          <w:rFonts w:ascii="Arial" w:hAnsi="Arial" w:cs="Arial"/>
          <w:sz w:val="28"/>
          <w:szCs w:val="28"/>
        </w:rPr>
        <w:t>Lecturer:</w:t>
      </w:r>
      <w:r w:rsidR="001E6626">
        <w:rPr>
          <w:rFonts w:ascii="Arial" w:hAnsi="Arial" w:cs="Arial"/>
          <w:sz w:val="28"/>
          <w:szCs w:val="28"/>
        </w:rPr>
        <w:t xml:space="preserve"> Muhammad </w:t>
      </w:r>
      <w:r w:rsidR="00617F97">
        <w:rPr>
          <w:rFonts w:ascii="Arial" w:hAnsi="Arial" w:cs="Arial"/>
          <w:sz w:val="28"/>
          <w:szCs w:val="28"/>
        </w:rPr>
        <w:t>Aliyu</w:t>
      </w:r>
    </w:p>
    <w:p w14:paraId="0D366003" w14:textId="4ADCD753" w:rsidR="00B979EC" w:rsidRDefault="00E4072C" w:rsidP="00B979EC">
      <w:r>
        <w:t xml:space="preserve"> </w:t>
      </w:r>
    </w:p>
    <w:p w14:paraId="7A0E08F6" w14:textId="77777777" w:rsidR="00B979EC" w:rsidRDefault="00B979EC" w:rsidP="00B979EC"/>
    <w:p w14:paraId="077AB637" w14:textId="77777777" w:rsidR="00B979EC" w:rsidRDefault="00B979EC" w:rsidP="00B979EC"/>
    <w:p w14:paraId="58837DE1" w14:textId="6F478BA5" w:rsidR="00400FC9" w:rsidRDefault="00DA76C6" w:rsidP="00B21DD2">
      <w:pPr>
        <w:jc w:val="center"/>
        <w:rPr>
          <w:rFonts w:ascii="Arial" w:hAnsi="Arial" w:cs="Arial"/>
          <w:b/>
          <w:bCs/>
          <w:sz w:val="32"/>
          <w:szCs w:val="32"/>
          <w:u w:val="single"/>
        </w:rPr>
      </w:pPr>
      <w:r w:rsidRPr="005D7B90">
        <w:rPr>
          <w:rFonts w:ascii="Arial" w:hAnsi="Arial" w:cs="Arial"/>
          <w:b/>
          <w:bCs/>
          <w:sz w:val="32"/>
          <w:szCs w:val="32"/>
          <w:u w:val="single"/>
        </w:rPr>
        <w:lastRenderedPageBreak/>
        <w:t>TABLE OF CONTENTS</w:t>
      </w:r>
    </w:p>
    <w:p w14:paraId="5A166D53" w14:textId="77777777" w:rsidR="00B21DD2" w:rsidRPr="005D7B90" w:rsidRDefault="00B21DD2" w:rsidP="00B21DD2">
      <w:pPr>
        <w:jc w:val="center"/>
        <w:rPr>
          <w:rFonts w:ascii="Arial" w:hAnsi="Arial" w:cs="Arial"/>
          <w:b/>
          <w:bCs/>
          <w:sz w:val="32"/>
          <w:szCs w:val="32"/>
          <w:u w:val="single"/>
        </w:rPr>
      </w:pPr>
    </w:p>
    <w:p w14:paraId="5A5526D9" w14:textId="0BB47997" w:rsidR="00526D41" w:rsidRPr="00161459" w:rsidRDefault="004373E0" w:rsidP="007A3065">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w:t>
      </w:r>
      <w:r w:rsidR="00526D41" w:rsidRPr="00161459">
        <w:rPr>
          <w:rFonts w:ascii="Arial" w:hAnsi="Arial" w:cs="Arial"/>
          <w:b/>
          <w:bCs/>
          <w:sz w:val="22"/>
          <w:szCs w:val="22"/>
        </w:rPr>
        <w:t>Introduction</w:t>
      </w:r>
      <w:r w:rsidR="00106DFA" w:rsidRPr="00161459">
        <w:rPr>
          <w:rFonts w:ascii="Arial" w:hAnsi="Arial" w:cs="Arial"/>
          <w:b/>
          <w:bCs/>
          <w:sz w:val="22"/>
          <w:szCs w:val="22"/>
        </w:rPr>
        <w:t>……………………………………………………………</w:t>
      </w:r>
      <w:proofErr w:type="gramStart"/>
      <w:r w:rsidR="00106DFA" w:rsidRPr="00161459">
        <w:rPr>
          <w:rFonts w:ascii="Arial" w:hAnsi="Arial" w:cs="Arial"/>
          <w:b/>
          <w:bCs/>
          <w:sz w:val="22"/>
          <w:szCs w:val="22"/>
        </w:rPr>
        <w:t>…..</w:t>
      </w:r>
      <w:proofErr w:type="gramEnd"/>
      <w:r w:rsidR="00106DFA" w:rsidRPr="00161459">
        <w:rPr>
          <w:rFonts w:ascii="Arial" w:hAnsi="Arial" w:cs="Arial"/>
          <w:b/>
          <w:bCs/>
          <w:sz w:val="22"/>
          <w:szCs w:val="22"/>
        </w:rPr>
        <w:t xml:space="preserve"> p.</w:t>
      </w:r>
      <w:r w:rsidR="006C767B" w:rsidRPr="00161459">
        <w:rPr>
          <w:rFonts w:ascii="Arial" w:hAnsi="Arial" w:cs="Arial"/>
          <w:b/>
          <w:bCs/>
          <w:sz w:val="22"/>
          <w:szCs w:val="22"/>
        </w:rPr>
        <w:t>3</w:t>
      </w:r>
    </w:p>
    <w:p w14:paraId="0AD36F10" w14:textId="286BBCFD" w:rsidR="00D21CC7" w:rsidRPr="00161459" w:rsidRDefault="004373E0" w:rsidP="007A3065">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w:t>
      </w:r>
      <w:r w:rsidR="00D21CC7" w:rsidRPr="00161459">
        <w:rPr>
          <w:rFonts w:ascii="Arial" w:hAnsi="Arial" w:cs="Arial"/>
          <w:b/>
          <w:bCs/>
          <w:sz w:val="22"/>
          <w:szCs w:val="22"/>
        </w:rPr>
        <w:t>Older Adults Living in Dementia Care Homes</w:t>
      </w:r>
      <w:r w:rsidR="002E3F24" w:rsidRPr="00161459">
        <w:rPr>
          <w:rFonts w:ascii="Arial" w:hAnsi="Arial" w:cs="Arial"/>
          <w:b/>
          <w:bCs/>
          <w:sz w:val="22"/>
          <w:szCs w:val="22"/>
        </w:rPr>
        <w:t>……………………….</w:t>
      </w:r>
      <w:r w:rsidR="00106DFA" w:rsidRPr="00161459">
        <w:rPr>
          <w:rFonts w:ascii="Arial" w:hAnsi="Arial" w:cs="Arial"/>
          <w:b/>
          <w:bCs/>
          <w:sz w:val="22"/>
          <w:szCs w:val="22"/>
        </w:rPr>
        <w:t xml:space="preserve"> p.3</w:t>
      </w:r>
    </w:p>
    <w:p w14:paraId="41E7A40D" w14:textId="73F8916A" w:rsidR="00526D41" w:rsidRPr="00161459" w:rsidRDefault="004373E0" w:rsidP="007A3065">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w:t>
      </w:r>
      <w:r w:rsidR="007A3065" w:rsidRPr="00161459">
        <w:rPr>
          <w:rFonts w:ascii="Arial" w:hAnsi="Arial" w:cs="Arial"/>
          <w:b/>
          <w:bCs/>
          <w:sz w:val="22"/>
          <w:szCs w:val="22"/>
        </w:rPr>
        <w:t>Bandura’s Social Learning Theory</w:t>
      </w:r>
      <w:r w:rsidR="002F56A7" w:rsidRPr="00161459">
        <w:rPr>
          <w:rFonts w:ascii="Arial" w:hAnsi="Arial" w:cs="Arial"/>
          <w:b/>
          <w:bCs/>
          <w:sz w:val="22"/>
          <w:szCs w:val="22"/>
        </w:rPr>
        <w:t>…………………………………….</w:t>
      </w:r>
      <w:r w:rsidR="002E3F24" w:rsidRPr="00161459">
        <w:rPr>
          <w:rFonts w:ascii="Arial" w:hAnsi="Arial" w:cs="Arial"/>
          <w:b/>
          <w:bCs/>
          <w:sz w:val="22"/>
          <w:szCs w:val="22"/>
        </w:rPr>
        <w:t xml:space="preserve"> p.4</w:t>
      </w:r>
    </w:p>
    <w:p w14:paraId="54981787" w14:textId="0E2E9E9A" w:rsidR="007A3065" w:rsidRPr="00161459" w:rsidRDefault="004373E0" w:rsidP="007A3065">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w:t>
      </w:r>
      <w:r w:rsidR="007A3065" w:rsidRPr="00161459">
        <w:rPr>
          <w:rFonts w:ascii="Arial" w:hAnsi="Arial" w:cs="Arial"/>
          <w:b/>
          <w:bCs/>
          <w:sz w:val="22"/>
          <w:szCs w:val="22"/>
        </w:rPr>
        <w:t>Maslow’s Hierarchy of Needs</w:t>
      </w:r>
      <w:r w:rsidR="00113E45" w:rsidRPr="00161459">
        <w:rPr>
          <w:rFonts w:ascii="Arial" w:hAnsi="Arial" w:cs="Arial"/>
          <w:b/>
          <w:bCs/>
          <w:sz w:val="22"/>
          <w:szCs w:val="22"/>
        </w:rPr>
        <w:t>…………………………………………</w:t>
      </w:r>
      <w:r w:rsidR="002E3F24" w:rsidRPr="00161459">
        <w:rPr>
          <w:rFonts w:ascii="Arial" w:hAnsi="Arial" w:cs="Arial"/>
          <w:b/>
          <w:bCs/>
          <w:sz w:val="22"/>
          <w:szCs w:val="22"/>
        </w:rPr>
        <w:t xml:space="preserve">... </w:t>
      </w:r>
      <w:r w:rsidR="002F56A7" w:rsidRPr="00161459">
        <w:rPr>
          <w:rFonts w:ascii="Arial" w:hAnsi="Arial" w:cs="Arial"/>
          <w:b/>
          <w:bCs/>
          <w:sz w:val="22"/>
          <w:szCs w:val="22"/>
        </w:rPr>
        <w:t>p.</w:t>
      </w:r>
      <w:r w:rsidR="00033F5E">
        <w:rPr>
          <w:rFonts w:ascii="Arial" w:hAnsi="Arial" w:cs="Arial"/>
          <w:b/>
          <w:bCs/>
          <w:sz w:val="22"/>
          <w:szCs w:val="22"/>
        </w:rPr>
        <w:t>4-</w:t>
      </w:r>
      <w:r w:rsidR="002F56A7" w:rsidRPr="00161459">
        <w:rPr>
          <w:rFonts w:ascii="Arial" w:hAnsi="Arial" w:cs="Arial"/>
          <w:b/>
          <w:bCs/>
          <w:sz w:val="22"/>
          <w:szCs w:val="22"/>
        </w:rPr>
        <w:t>5</w:t>
      </w:r>
    </w:p>
    <w:p w14:paraId="0C5B1527" w14:textId="40923ED5" w:rsidR="004373E0" w:rsidRPr="00161459" w:rsidRDefault="004373E0" w:rsidP="00F3538F">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w:t>
      </w:r>
      <w:r w:rsidR="007A3065" w:rsidRPr="00161459">
        <w:rPr>
          <w:rFonts w:ascii="Arial" w:hAnsi="Arial" w:cs="Arial"/>
          <w:b/>
          <w:bCs/>
          <w:sz w:val="22"/>
          <w:szCs w:val="22"/>
        </w:rPr>
        <w:t>Application of Theories in Health and Social Care Practice</w:t>
      </w:r>
      <w:r w:rsidR="00113E45" w:rsidRPr="00161459">
        <w:rPr>
          <w:rFonts w:ascii="Arial" w:hAnsi="Arial" w:cs="Arial"/>
          <w:b/>
          <w:bCs/>
          <w:sz w:val="22"/>
          <w:szCs w:val="22"/>
        </w:rPr>
        <w:t>……… p.5</w:t>
      </w:r>
    </w:p>
    <w:p w14:paraId="0A19D207" w14:textId="094F9620" w:rsidR="00F3538F" w:rsidRPr="00161459" w:rsidRDefault="003A2ED7" w:rsidP="00F3538F">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w:t>
      </w:r>
      <w:r w:rsidR="00F3538F" w:rsidRPr="00161459">
        <w:rPr>
          <w:rFonts w:ascii="Arial" w:hAnsi="Arial" w:cs="Arial"/>
          <w:b/>
          <w:bCs/>
          <w:sz w:val="22"/>
          <w:szCs w:val="22"/>
        </w:rPr>
        <w:t>Applying Maslow’s Hierarchy of Needs in Dementia Care</w:t>
      </w:r>
      <w:r w:rsidR="00E1455D" w:rsidRPr="00161459">
        <w:rPr>
          <w:rFonts w:ascii="Arial" w:hAnsi="Arial" w:cs="Arial"/>
          <w:b/>
          <w:bCs/>
          <w:sz w:val="22"/>
          <w:szCs w:val="22"/>
        </w:rPr>
        <w:t>………...</w:t>
      </w:r>
      <w:r w:rsidR="00113E45" w:rsidRPr="00161459">
        <w:rPr>
          <w:rFonts w:ascii="Arial" w:hAnsi="Arial" w:cs="Arial"/>
          <w:b/>
          <w:bCs/>
          <w:sz w:val="22"/>
          <w:szCs w:val="22"/>
        </w:rPr>
        <w:t xml:space="preserve"> p.</w:t>
      </w:r>
      <w:r w:rsidR="00EC3A51">
        <w:rPr>
          <w:rFonts w:ascii="Arial" w:hAnsi="Arial" w:cs="Arial"/>
          <w:b/>
          <w:bCs/>
          <w:sz w:val="22"/>
          <w:szCs w:val="22"/>
        </w:rPr>
        <w:t>5-</w:t>
      </w:r>
      <w:r w:rsidR="00113E45" w:rsidRPr="00161459">
        <w:rPr>
          <w:rFonts w:ascii="Arial" w:hAnsi="Arial" w:cs="Arial"/>
          <w:b/>
          <w:bCs/>
          <w:sz w:val="22"/>
          <w:szCs w:val="22"/>
        </w:rPr>
        <w:t>6</w:t>
      </w:r>
    </w:p>
    <w:p w14:paraId="56CAD5BC" w14:textId="074F3FCA" w:rsidR="003A2ED7" w:rsidRPr="00161459" w:rsidRDefault="003A2ED7" w:rsidP="00F3538F">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w:t>
      </w:r>
      <w:r w:rsidRPr="00161459">
        <w:rPr>
          <w:rFonts w:ascii="Arial" w:hAnsi="Arial" w:cs="Arial"/>
          <w:b/>
          <w:bCs/>
          <w:sz w:val="22"/>
          <w:szCs w:val="22"/>
        </w:rPr>
        <w:t>Challenges and Strategies in Applying Psychological Theories</w:t>
      </w:r>
      <w:r w:rsidR="00EC7D5C" w:rsidRPr="00161459">
        <w:rPr>
          <w:rFonts w:ascii="Arial" w:hAnsi="Arial" w:cs="Arial"/>
          <w:b/>
          <w:bCs/>
          <w:sz w:val="22"/>
          <w:szCs w:val="22"/>
        </w:rPr>
        <w:t>…</w:t>
      </w:r>
      <w:r w:rsidR="00E1455D" w:rsidRPr="00161459">
        <w:rPr>
          <w:rFonts w:ascii="Arial" w:hAnsi="Arial" w:cs="Arial"/>
          <w:b/>
          <w:bCs/>
          <w:sz w:val="22"/>
          <w:szCs w:val="22"/>
        </w:rPr>
        <w:t xml:space="preserve"> p.6</w:t>
      </w:r>
    </w:p>
    <w:p w14:paraId="3B9BD656" w14:textId="1B18CFCD" w:rsidR="003A2ED7" w:rsidRPr="00161459" w:rsidRDefault="003A2ED7" w:rsidP="00F3538F">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Conclusions</w:t>
      </w:r>
      <w:r w:rsidR="006C767B" w:rsidRPr="00161459">
        <w:rPr>
          <w:rFonts w:ascii="Arial" w:hAnsi="Arial" w:cs="Arial"/>
          <w:b/>
          <w:bCs/>
          <w:sz w:val="22"/>
          <w:szCs w:val="22"/>
        </w:rPr>
        <w:t>……………………………………………………………</w:t>
      </w:r>
      <w:proofErr w:type="gramStart"/>
      <w:r w:rsidR="006C767B" w:rsidRPr="00161459">
        <w:rPr>
          <w:rFonts w:ascii="Arial" w:hAnsi="Arial" w:cs="Arial"/>
          <w:b/>
          <w:bCs/>
          <w:sz w:val="22"/>
          <w:szCs w:val="22"/>
        </w:rPr>
        <w:t>…..</w:t>
      </w:r>
      <w:proofErr w:type="gramEnd"/>
      <w:r w:rsidR="006C767B" w:rsidRPr="00161459">
        <w:rPr>
          <w:rFonts w:ascii="Arial" w:hAnsi="Arial" w:cs="Arial"/>
          <w:b/>
          <w:bCs/>
          <w:sz w:val="22"/>
          <w:szCs w:val="22"/>
        </w:rPr>
        <w:t xml:space="preserve"> p.</w:t>
      </w:r>
      <w:r w:rsidR="00EC3A51">
        <w:rPr>
          <w:rFonts w:ascii="Arial" w:hAnsi="Arial" w:cs="Arial"/>
          <w:b/>
          <w:bCs/>
          <w:sz w:val="22"/>
          <w:szCs w:val="22"/>
        </w:rPr>
        <w:t>6</w:t>
      </w:r>
    </w:p>
    <w:p w14:paraId="66FBA892" w14:textId="7814B4AF" w:rsidR="003A2ED7" w:rsidRPr="00161459" w:rsidRDefault="006C767B" w:rsidP="00CC7A7E">
      <w:pPr>
        <w:pStyle w:val="ListParagraph"/>
        <w:numPr>
          <w:ilvl w:val="0"/>
          <w:numId w:val="1"/>
        </w:numPr>
        <w:spacing w:line="360" w:lineRule="auto"/>
        <w:rPr>
          <w:rFonts w:ascii="Arial" w:hAnsi="Arial" w:cs="Arial"/>
          <w:b/>
          <w:bCs/>
          <w:sz w:val="22"/>
          <w:szCs w:val="22"/>
        </w:rPr>
      </w:pPr>
      <w:r w:rsidRPr="00161459">
        <w:rPr>
          <w:rFonts w:ascii="Arial" w:hAnsi="Arial" w:cs="Arial"/>
          <w:b/>
          <w:bCs/>
          <w:sz w:val="22"/>
          <w:szCs w:val="22"/>
        </w:rPr>
        <w:t xml:space="preserve"> </w:t>
      </w:r>
      <w:r w:rsidR="00CC7A7E" w:rsidRPr="00161459">
        <w:rPr>
          <w:rFonts w:ascii="Arial" w:hAnsi="Arial" w:cs="Arial"/>
          <w:b/>
          <w:bCs/>
          <w:sz w:val="22"/>
          <w:szCs w:val="22"/>
        </w:rPr>
        <w:t>References</w:t>
      </w:r>
      <w:r w:rsidRPr="00161459">
        <w:rPr>
          <w:rFonts w:ascii="Arial" w:hAnsi="Arial" w:cs="Arial"/>
          <w:b/>
          <w:bCs/>
          <w:sz w:val="22"/>
          <w:szCs w:val="22"/>
        </w:rPr>
        <w:t>…………………………………………………………………. P7</w:t>
      </w:r>
      <w:r w:rsidR="00CC7A7E" w:rsidRPr="00161459">
        <w:rPr>
          <w:rFonts w:ascii="Arial" w:hAnsi="Arial" w:cs="Arial"/>
          <w:b/>
          <w:bCs/>
          <w:sz w:val="22"/>
          <w:szCs w:val="22"/>
        </w:rPr>
        <w:t xml:space="preserve"> </w:t>
      </w:r>
    </w:p>
    <w:p w14:paraId="77ADE9BB" w14:textId="77777777" w:rsidR="004373E0" w:rsidRPr="00161459" w:rsidRDefault="004373E0" w:rsidP="004373E0">
      <w:pPr>
        <w:spacing w:line="360" w:lineRule="auto"/>
        <w:ind w:left="360"/>
        <w:rPr>
          <w:rFonts w:ascii="Arial" w:hAnsi="Arial" w:cs="Arial"/>
          <w:b/>
          <w:bCs/>
          <w:sz w:val="22"/>
          <w:szCs w:val="22"/>
        </w:rPr>
      </w:pPr>
    </w:p>
    <w:p w14:paraId="39E8F3A3" w14:textId="77777777" w:rsidR="00400FC9" w:rsidRPr="00161459" w:rsidRDefault="00400FC9">
      <w:pPr>
        <w:rPr>
          <w:sz w:val="22"/>
          <w:szCs w:val="22"/>
        </w:rPr>
      </w:pPr>
    </w:p>
    <w:p w14:paraId="3F606D0B" w14:textId="77777777" w:rsidR="00400FC9" w:rsidRPr="00161459" w:rsidRDefault="00400FC9">
      <w:pPr>
        <w:rPr>
          <w:sz w:val="22"/>
          <w:szCs w:val="22"/>
        </w:rPr>
      </w:pPr>
    </w:p>
    <w:p w14:paraId="5D962E9C" w14:textId="77777777" w:rsidR="00400FC9" w:rsidRPr="00161459" w:rsidRDefault="00400FC9">
      <w:pPr>
        <w:rPr>
          <w:sz w:val="22"/>
          <w:szCs w:val="22"/>
        </w:rPr>
      </w:pPr>
    </w:p>
    <w:p w14:paraId="06D0CBBA" w14:textId="77777777" w:rsidR="00400FC9" w:rsidRPr="00161459" w:rsidRDefault="00400FC9">
      <w:pPr>
        <w:rPr>
          <w:sz w:val="22"/>
          <w:szCs w:val="22"/>
        </w:rPr>
      </w:pPr>
    </w:p>
    <w:p w14:paraId="75F04B0F" w14:textId="77777777" w:rsidR="00400FC9" w:rsidRPr="00161459" w:rsidRDefault="00400FC9">
      <w:pPr>
        <w:rPr>
          <w:sz w:val="22"/>
          <w:szCs w:val="22"/>
        </w:rPr>
      </w:pPr>
    </w:p>
    <w:p w14:paraId="28A66355" w14:textId="77777777" w:rsidR="00400FC9" w:rsidRPr="00161459" w:rsidRDefault="00400FC9">
      <w:pPr>
        <w:rPr>
          <w:sz w:val="22"/>
          <w:szCs w:val="22"/>
        </w:rPr>
      </w:pPr>
    </w:p>
    <w:p w14:paraId="5A25AF0C" w14:textId="77777777" w:rsidR="00400FC9" w:rsidRPr="00161459" w:rsidRDefault="00400FC9">
      <w:pPr>
        <w:rPr>
          <w:sz w:val="22"/>
          <w:szCs w:val="22"/>
        </w:rPr>
      </w:pPr>
    </w:p>
    <w:p w14:paraId="4794C289" w14:textId="77777777" w:rsidR="00400FC9" w:rsidRPr="00161459" w:rsidRDefault="00400FC9">
      <w:pPr>
        <w:rPr>
          <w:sz w:val="22"/>
          <w:szCs w:val="22"/>
        </w:rPr>
      </w:pPr>
    </w:p>
    <w:p w14:paraId="2E800F0E" w14:textId="77777777" w:rsidR="00400FC9" w:rsidRPr="00161459" w:rsidRDefault="00400FC9">
      <w:pPr>
        <w:rPr>
          <w:sz w:val="22"/>
          <w:szCs w:val="22"/>
        </w:rPr>
      </w:pPr>
    </w:p>
    <w:p w14:paraId="62913027" w14:textId="77777777" w:rsidR="00400FC9" w:rsidRPr="00161459" w:rsidRDefault="00400FC9">
      <w:pPr>
        <w:rPr>
          <w:sz w:val="22"/>
          <w:szCs w:val="22"/>
        </w:rPr>
      </w:pPr>
    </w:p>
    <w:p w14:paraId="1DC93759" w14:textId="77777777" w:rsidR="00400FC9" w:rsidRPr="00161459" w:rsidRDefault="00400FC9">
      <w:pPr>
        <w:rPr>
          <w:sz w:val="22"/>
          <w:szCs w:val="22"/>
        </w:rPr>
      </w:pPr>
    </w:p>
    <w:p w14:paraId="4F0097A8" w14:textId="77777777" w:rsidR="00400FC9" w:rsidRPr="00161459" w:rsidRDefault="00400FC9">
      <w:pPr>
        <w:rPr>
          <w:sz w:val="22"/>
          <w:szCs w:val="22"/>
        </w:rPr>
      </w:pPr>
    </w:p>
    <w:p w14:paraId="3F691BF0" w14:textId="77777777" w:rsidR="00400FC9" w:rsidRPr="00161459" w:rsidRDefault="00400FC9">
      <w:pPr>
        <w:rPr>
          <w:sz w:val="22"/>
          <w:szCs w:val="22"/>
        </w:rPr>
      </w:pPr>
    </w:p>
    <w:p w14:paraId="43E2EB98" w14:textId="77777777" w:rsidR="00400FC9" w:rsidRPr="00161459" w:rsidRDefault="00400FC9">
      <w:pPr>
        <w:rPr>
          <w:sz w:val="22"/>
          <w:szCs w:val="22"/>
        </w:rPr>
      </w:pPr>
    </w:p>
    <w:p w14:paraId="67CCF0EF" w14:textId="77777777" w:rsidR="00400FC9" w:rsidRPr="00161459" w:rsidRDefault="00400FC9">
      <w:pPr>
        <w:rPr>
          <w:sz w:val="22"/>
          <w:szCs w:val="22"/>
        </w:rPr>
      </w:pPr>
    </w:p>
    <w:p w14:paraId="1489E204" w14:textId="77777777" w:rsidR="00400FC9" w:rsidRPr="00161459" w:rsidRDefault="00400FC9">
      <w:pPr>
        <w:rPr>
          <w:sz w:val="22"/>
          <w:szCs w:val="22"/>
        </w:rPr>
      </w:pPr>
    </w:p>
    <w:p w14:paraId="329A5848" w14:textId="77777777" w:rsidR="00A23C58" w:rsidRDefault="00A23C58" w:rsidP="000C3820">
      <w:pPr>
        <w:spacing w:line="360" w:lineRule="auto"/>
        <w:rPr>
          <w:rFonts w:ascii="Arial" w:hAnsi="Arial" w:cs="Arial"/>
          <w:b/>
          <w:bCs/>
          <w:sz w:val="22"/>
          <w:szCs w:val="22"/>
        </w:rPr>
      </w:pPr>
    </w:p>
    <w:p w14:paraId="4D183DD3" w14:textId="6CC6EE43" w:rsidR="000C3820" w:rsidRDefault="00B979EC" w:rsidP="000C3820">
      <w:pPr>
        <w:spacing w:line="360" w:lineRule="auto"/>
        <w:rPr>
          <w:rFonts w:ascii="Arial" w:hAnsi="Arial" w:cs="Arial"/>
          <w:sz w:val="22"/>
          <w:szCs w:val="22"/>
        </w:rPr>
      </w:pPr>
      <w:r w:rsidRPr="00161459">
        <w:rPr>
          <w:rFonts w:ascii="Arial" w:hAnsi="Arial" w:cs="Arial"/>
          <w:b/>
          <w:bCs/>
          <w:sz w:val="22"/>
          <w:szCs w:val="22"/>
        </w:rPr>
        <w:lastRenderedPageBreak/>
        <w:t>1. Introduction</w:t>
      </w:r>
      <w:r w:rsidRPr="00161459">
        <w:rPr>
          <w:rFonts w:ascii="Arial" w:hAnsi="Arial" w:cs="Arial"/>
          <w:sz w:val="22"/>
          <w:szCs w:val="22"/>
        </w:rPr>
        <w:br/>
        <w:t>Dementia is a progressive psychological condition that primarily affects adults aged 65 and over, leading to deterioration in memory, cognition, communication and emotional regulation. As dementia progresses, individuals often experience significant psychological distress, changes in personality and behaviour, and increasing dependence on others. In residential dementia care homes, health and social care professionals must respond not only to physical care needs but also to complex psychological and emotional challenges. Understanding psychological theories can support professionals in interpreting behaviour, improving communication, and promoting wellbeing in older adults living with dementia.</w:t>
      </w:r>
      <w:r w:rsidRPr="00161459">
        <w:rPr>
          <w:rFonts w:ascii="Arial" w:hAnsi="Arial" w:cs="Arial"/>
          <w:sz w:val="22"/>
          <w:szCs w:val="22"/>
        </w:rPr>
        <w:br/>
      </w:r>
      <w:r w:rsidRPr="00161459">
        <w:rPr>
          <w:rFonts w:ascii="Arial" w:hAnsi="Arial" w:cs="Arial"/>
          <w:sz w:val="22"/>
          <w:szCs w:val="22"/>
        </w:rPr>
        <w:br/>
        <w:t>This report aims to provide guidance for health and social care professionals on how psychological theories and research can be applied to support adults aged 65 and over who are experiencing dementia. The report focuses on two key psychological theories relevant to adult development and health behaviour: Bandura’s Social Learning Theory and Maslow’s Hierarchy of Needs. These theories are explored in detail and critically evaluated within the context of a dementia care home. Practical examples are provided to demonstrate how professionals can use psychological understanding to address behavioural and emotional challenges, alongside discussion of potential limitations and strategies to overcome them.</w:t>
      </w:r>
      <w:r w:rsidRPr="00161459">
        <w:rPr>
          <w:rFonts w:ascii="Arial" w:hAnsi="Arial" w:cs="Arial"/>
          <w:sz w:val="22"/>
          <w:szCs w:val="22"/>
        </w:rPr>
        <w:br/>
      </w:r>
      <w:r w:rsidRPr="00161459">
        <w:rPr>
          <w:rFonts w:ascii="Arial" w:hAnsi="Arial" w:cs="Arial"/>
          <w:sz w:val="22"/>
          <w:szCs w:val="22"/>
        </w:rPr>
        <w:br/>
      </w:r>
      <w:r w:rsidRPr="00161459">
        <w:rPr>
          <w:rFonts w:ascii="Arial" w:hAnsi="Arial" w:cs="Arial"/>
          <w:b/>
          <w:bCs/>
          <w:sz w:val="22"/>
          <w:szCs w:val="22"/>
        </w:rPr>
        <w:t>2. Older Adults Living in Dementia Care Homes</w:t>
      </w:r>
      <w:r w:rsidRPr="00161459">
        <w:rPr>
          <w:rFonts w:ascii="Arial" w:hAnsi="Arial" w:cs="Arial"/>
          <w:sz w:val="22"/>
          <w:szCs w:val="22"/>
        </w:rPr>
        <w:br/>
        <w:t>Dementia care homes provide specialised residential support for older adults who are no longer able to live independently due to cognitive impairment. Dementia affects not only memory but also judgement, emotional regulation, perception and behaviour. Common psychological and behavioural symptoms of dementia include agitation, anxiety, depression, aggression, wandering and withdrawal (Alzheimer’s Society, 2023). These behaviours are often described as “challenging behaviour”, but contemporary research emphasises that they are more accurately understood as expressions of unmet psychological or emotional needs.</w:t>
      </w:r>
      <w:r w:rsidRPr="00161459">
        <w:rPr>
          <w:rFonts w:ascii="Arial" w:hAnsi="Arial" w:cs="Arial"/>
          <w:sz w:val="22"/>
          <w:szCs w:val="22"/>
        </w:rPr>
        <w:br/>
      </w:r>
      <w:r w:rsidRPr="00161459">
        <w:rPr>
          <w:rFonts w:ascii="Arial" w:hAnsi="Arial" w:cs="Arial"/>
          <w:sz w:val="22"/>
          <w:szCs w:val="22"/>
        </w:rPr>
        <w:br/>
        <w:t>For many older adults, moving into a care home represents a significant life transition. Loss of familiar surroundings, reduced independence and separation from family can contribute to fear, confusion and low mood. Individuals may struggle to maintain a sense of identity and purpose, particularly as dementia affects their ability to communicate effectively. Health and social care professionals therefore play a crucial role in creating environments that promote emotional security, dignity and psychological wellbeing. Psychological theories can provide valuable frameworks for understanding behaviour and guiding compassionate, person-centred care</w:t>
      </w:r>
      <w:r w:rsidR="0034361A">
        <w:rPr>
          <w:rFonts w:ascii="Arial" w:hAnsi="Arial" w:cs="Arial"/>
          <w:sz w:val="22"/>
          <w:szCs w:val="22"/>
        </w:rPr>
        <w:t>.</w:t>
      </w:r>
    </w:p>
    <w:p w14:paraId="31B0246D" w14:textId="074906FD" w:rsidR="002D77B4" w:rsidRPr="0034361A" w:rsidRDefault="00B979EC" w:rsidP="00F801B1">
      <w:pPr>
        <w:spacing w:line="360" w:lineRule="auto"/>
        <w:rPr>
          <w:rFonts w:ascii="Arial" w:hAnsi="Arial" w:cs="Arial"/>
          <w:b/>
          <w:bCs/>
          <w:sz w:val="22"/>
          <w:szCs w:val="22"/>
        </w:rPr>
      </w:pPr>
      <w:r w:rsidRPr="00161459">
        <w:rPr>
          <w:rFonts w:ascii="Arial" w:hAnsi="Arial" w:cs="Arial"/>
          <w:b/>
          <w:bCs/>
          <w:sz w:val="22"/>
          <w:szCs w:val="22"/>
        </w:rPr>
        <w:lastRenderedPageBreak/>
        <w:t>3. Bandura’s Social Learning Theory</w:t>
      </w:r>
      <w:r w:rsidRPr="00161459">
        <w:rPr>
          <w:rFonts w:ascii="Arial" w:hAnsi="Arial" w:cs="Arial"/>
          <w:sz w:val="22"/>
          <w:szCs w:val="22"/>
        </w:rPr>
        <w:br/>
        <w:t>Bandura’s Social Learning Theory proposes that behaviour is learned through observation, imitation and reinforcement, rather than solely through direct experience (Bandura, 1977). Individuals observe the behaviour of others, particularly those perceived as role models, and are more likely to imitate behaviours that are rewarded or appear effective. A central concept within the theory is self-efficacy, which refers to an individual’s belief in their ability to perform tasks and influence outcomes. High self-efficacy is associated with greater motivation, persistence and emotional resilience.</w:t>
      </w:r>
      <w:r w:rsidRPr="00161459">
        <w:rPr>
          <w:rFonts w:ascii="Arial" w:hAnsi="Arial" w:cs="Arial"/>
          <w:sz w:val="22"/>
          <w:szCs w:val="22"/>
        </w:rPr>
        <w:br/>
      </w:r>
      <w:r w:rsidRPr="00161459">
        <w:rPr>
          <w:rFonts w:ascii="Arial" w:hAnsi="Arial" w:cs="Arial"/>
          <w:sz w:val="22"/>
          <w:szCs w:val="22"/>
        </w:rPr>
        <w:br/>
        <w:t>In older adulthood, and particularly in individuals living with dementia, self-efficacy is often compromised. Cognitive decline, physical frailty and increasing reliance on carers may reduce confidence and lead to feelings of helplessness. However, Social Learning Theory remains relevant, as learning through observation and reinforcement can still occur, even when cognitive capacity is reduced. Residents may observe how staff interact with them and others</w:t>
      </w:r>
      <w:r w:rsidR="002D77B4" w:rsidRPr="00161459">
        <w:rPr>
          <w:rFonts w:ascii="Arial" w:hAnsi="Arial" w:cs="Arial"/>
          <w:sz w:val="22"/>
          <w:szCs w:val="22"/>
        </w:rPr>
        <w:t>.</w:t>
      </w:r>
    </w:p>
    <w:p w14:paraId="7D86D4D3" w14:textId="2E3E9392" w:rsidR="007A3065" w:rsidRPr="00161459" w:rsidRDefault="00B979EC" w:rsidP="00F801B1">
      <w:pPr>
        <w:spacing w:line="360" w:lineRule="auto"/>
        <w:rPr>
          <w:rFonts w:ascii="Arial" w:hAnsi="Arial" w:cs="Arial"/>
          <w:b/>
          <w:bCs/>
          <w:sz w:val="22"/>
          <w:szCs w:val="22"/>
        </w:rPr>
      </w:pPr>
      <w:r w:rsidRPr="00161459">
        <w:rPr>
          <w:rFonts w:ascii="Arial" w:hAnsi="Arial" w:cs="Arial"/>
          <w:sz w:val="22"/>
          <w:szCs w:val="22"/>
        </w:rPr>
        <w:br/>
        <w:t>In dementia care homes, the behaviour of professionals becomes especially influential. Calm communication, respectful language and consistent routines can model emotional regulation and reduce anxiety in residents. Conversely, hurried or stressed interactions may be observed and mirrored, increasing agitation or distress. Understanding Social Learning Theory enables professionals to recognise how their own behaviour directly influences residents’ emotional and behavioural responses.</w:t>
      </w:r>
      <w:r w:rsidRPr="00161459">
        <w:rPr>
          <w:rFonts w:ascii="Arial" w:hAnsi="Arial" w:cs="Arial"/>
          <w:sz w:val="22"/>
          <w:szCs w:val="22"/>
        </w:rPr>
        <w:br/>
      </w:r>
    </w:p>
    <w:p w14:paraId="74D3B260" w14:textId="3C8ABFD6" w:rsidR="000A059A" w:rsidRPr="00161459" w:rsidRDefault="00B979EC" w:rsidP="00F801B1">
      <w:pPr>
        <w:spacing w:line="360" w:lineRule="auto"/>
        <w:rPr>
          <w:rFonts w:ascii="Arial" w:hAnsi="Arial" w:cs="Arial"/>
          <w:sz w:val="22"/>
          <w:szCs w:val="22"/>
        </w:rPr>
      </w:pPr>
      <w:r w:rsidRPr="00161459">
        <w:rPr>
          <w:rFonts w:ascii="Arial" w:hAnsi="Arial" w:cs="Arial"/>
          <w:b/>
          <w:bCs/>
          <w:sz w:val="22"/>
          <w:szCs w:val="22"/>
        </w:rPr>
        <w:t>4. Maslow’s Hierarchy of Needs</w:t>
      </w:r>
      <w:r w:rsidRPr="00161459">
        <w:rPr>
          <w:rFonts w:ascii="Arial" w:hAnsi="Arial" w:cs="Arial"/>
          <w:sz w:val="22"/>
          <w:szCs w:val="22"/>
        </w:rPr>
        <w:br/>
        <w:t>Maslow’s Hierarchy of Needs is a motivational theory that suggests human behaviour is driven by the desire to satisfy a series of needs, organised into a hierarchy: physiological needs, safety needs, love and belonging, esteem, and self-actualisation (Maslow, 1943). Maslow argued that lower-level needs must be met before individuals can focus on higher-level psychological growth.</w:t>
      </w:r>
      <w:r w:rsidRPr="00161459">
        <w:rPr>
          <w:rFonts w:ascii="Arial" w:hAnsi="Arial" w:cs="Arial"/>
          <w:sz w:val="22"/>
          <w:szCs w:val="22"/>
        </w:rPr>
        <w:br/>
      </w:r>
      <w:r w:rsidRPr="00161459">
        <w:rPr>
          <w:rFonts w:ascii="Arial" w:hAnsi="Arial" w:cs="Arial"/>
          <w:sz w:val="22"/>
          <w:szCs w:val="22"/>
        </w:rPr>
        <w:br/>
        <w:t>In dementia care, Maslow’s theory provides a useful framework for understanding behaviour as communication. Physiological needs such as nutrition, hydration, comfort, pain relief and rest are fundamental. If these needs are unmet, individuals may express distress through agitation or resistance to care. Safety needs are also significant for people with dementia, who may feel vulnerable due to confusion, memory loss and unfamiliar environments. Predictable routines, familiar staff and safe physical spaces can help meet these needs.</w:t>
      </w:r>
      <w:r w:rsidRPr="00161459">
        <w:rPr>
          <w:rFonts w:ascii="Arial" w:hAnsi="Arial" w:cs="Arial"/>
          <w:sz w:val="22"/>
          <w:szCs w:val="22"/>
        </w:rPr>
        <w:br/>
      </w:r>
      <w:r w:rsidRPr="00161459">
        <w:rPr>
          <w:rFonts w:ascii="Arial" w:hAnsi="Arial" w:cs="Arial"/>
          <w:sz w:val="22"/>
          <w:szCs w:val="22"/>
        </w:rPr>
        <w:lastRenderedPageBreak/>
        <w:t>Love and belonging are particularly important for older adults living in residential care. Dementia can lead to social isolation, loss of meaningful relationships and feelings of abandonment. Regular social interaction, emotional warmth and relationship-centred care can support psychological wellbeing. Esteem needs relate to dignity, respect and a sense of purpose, which may be threatened when individuals lose independence. Although self-actualisation may be less emphasised in advanced dementia, supporting personal identity and meaningful engagement remains important.</w:t>
      </w:r>
      <w:r w:rsidRPr="00161459">
        <w:rPr>
          <w:rFonts w:ascii="Arial" w:hAnsi="Arial" w:cs="Arial"/>
          <w:sz w:val="22"/>
          <w:szCs w:val="22"/>
        </w:rPr>
        <w:br/>
      </w:r>
      <w:r w:rsidRPr="00161459">
        <w:rPr>
          <w:rFonts w:ascii="Arial" w:hAnsi="Arial" w:cs="Arial"/>
          <w:sz w:val="22"/>
          <w:szCs w:val="22"/>
        </w:rPr>
        <w:br/>
      </w:r>
      <w:r w:rsidRPr="00161459">
        <w:rPr>
          <w:rFonts w:ascii="Arial" w:hAnsi="Arial" w:cs="Arial"/>
          <w:b/>
          <w:bCs/>
          <w:sz w:val="22"/>
          <w:szCs w:val="22"/>
        </w:rPr>
        <w:t>5. Application of Theories in Health and Social Care Practice</w:t>
      </w:r>
      <w:r w:rsidRPr="00161459">
        <w:rPr>
          <w:rFonts w:ascii="Arial" w:hAnsi="Arial" w:cs="Arial"/>
          <w:sz w:val="22"/>
          <w:szCs w:val="22"/>
        </w:rPr>
        <w:br/>
        <w:t>Health and social care professionals can apply Bandura’s Social Learning Theory by consciously modelling positive behaviours. For example, when supporting residents with personal care, staff who demonstrate patience, calm tone and reassurance can reduce fear and resistance. Residents may observe and respond to these behaviours, leading to improved cooperation. Consistency among staff is essential, as inconsistent approaches may confuse residents and reduce the effectiveness of observational learning.</w:t>
      </w:r>
      <w:r w:rsidRPr="00161459">
        <w:rPr>
          <w:rFonts w:ascii="Arial" w:hAnsi="Arial" w:cs="Arial"/>
          <w:sz w:val="22"/>
          <w:szCs w:val="22"/>
        </w:rPr>
        <w:br/>
      </w:r>
      <w:r w:rsidRPr="00161459">
        <w:rPr>
          <w:rFonts w:ascii="Arial" w:hAnsi="Arial" w:cs="Arial"/>
          <w:sz w:val="22"/>
          <w:szCs w:val="22"/>
        </w:rPr>
        <w:br/>
        <w:t>Positive reinforcement can also support self-efficacy in older adults with dementia. Praising participation in activities, acknowledging effort, and celebrating small achievements can help maintain confidence and emotional wellbeing. Group activities such as music sessions, shared meals or gentle exercise allow residents to observe peers engaging successfully, which may encourage participation through imitation. However, professionals must recognise the limitations of the theory, as cognitive impairment may restrict learning capacity. Repetition, routine and simplified communication are therefore essential when applying Social Learning Theory in dementia care.</w:t>
      </w:r>
      <w:r w:rsidRPr="00161459">
        <w:rPr>
          <w:rFonts w:ascii="Arial" w:hAnsi="Arial" w:cs="Arial"/>
          <w:sz w:val="22"/>
          <w:szCs w:val="22"/>
        </w:rPr>
        <w:br/>
      </w:r>
      <w:r w:rsidRPr="00161459">
        <w:rPr>
          <w:rFonts w:ascii="Arial" w:hAnsi="Arial" w:cs="Arial"/>
          <w:sz w:val="22"/>
          <w:szCs w:val="22"/>
        </w:rPr>
        <w:br/>
      </w:r>
      <w:r w:rsidR="00F3538F" w:rsidRPr="00161459">
        <w:rPr>
          <w:rFonts w:ascii="Arial" w:hAnsi="Arial" w:cs="Arial"/>
          <w:b/>
          <w:bCs/>
          <w:sz w:val="22"/>
          <w:szCs w:val="22"/>
        </w:rPr>
        <w:t>6.</w:t>
      </w:r>
      <w:r w:rsidR="00036745" w:rsidRPr="00161459">
        <w:rPr>
          <w:rFonts w:ascii="Arial" w:hAnsi="Arial" w:cs="Arial"/>
          <w:b/>
          <w:bCs/>
          <w:sz w:val="22"/>
          <w:szCs w:val="22"/>
        </w:rPr>
        <w:t xml:space="preserve"> </w:t>
      </w:r>
      <w:r w:rsidRPr="00161459">
        <w:rPr>
          <w:rFonts w:ascii="Arial" w:hAnsi="Arial" w:cs="Arial"/>
          <w:b/>
          <w:bCs/>
          <w:sz w:val="22"/>
          <w:szCs w:val="22"/>
        </w:rPr>
        <w:t>Applying Maslow’s Hierarchy of Needs in Dementia Care</w:t>
      </w:r>
      <w:r w:rsidRPr="00161459">
        <w:rPr>
          <w:rFonts w:ascii="Arial" w:hAnsi="Arial" w:cs="Arial"/>
          <w:sz w:val="22"/>
          <w:szCs w:val="22"/>
        </w:rPr>
        <w:br/>
        <w:t>Maslow’s Hierarchy of Needs can be used as a holistic framework for assessment and care planning. Addressing physiological needs, such as pain management and comfort, can significantly reduce behavioural distress. Ensuring residents feel safe through familiar routines and consistent staffing can further reduce anxiety.</w:t>
      </w:r>
      <w:r w:rsidRPr="00161459">
        <w:rPr>
          <w:rFonts w:ascii="Arial" w:hAnsi="Arial" w:cs="Arial"/>
          <w:sz w:val="22"/>
          <w:szCs w:val="22"/>
        </w:rPr>
        <w:br/>
      </w:r>
      <w:r w:rsidRPr="00161459">
        <w:rPr>
          <w:rFonts w:ascii="Arial" w:hAnsi="Arial" w:cs="Arial"/>
          <w:sz w:val="22"/>
          <w:szCs w:val="22"/>
        </w:rPr>
        <w:br/>
        <w:t xml:space="preserve">Supporting love and belonging requires relationship-centred care, where emotional connections are prioritised alongside physical care. Simple actions, such as spending time listening, involving families, and engaging in reminiscence, can strengthen emotional security. Esteem needs can be supported by offering choice, encouraging independence where possible, and involving residents in meaningful activities. By viewing behaviour through the lens of unmet needs, professionals can respond more compassionately and </w:t>
      </w:r>
      <w:r w:rsidRPr="00161459">
        <w:rPr>
          <w:rFonts w:ascii="Arial" w:hAnsi="Arial" w:cs="Arial"/>
          <w:sz w:val="22"/>
          <w:szCs w:val="22"/>
        </w:rPr>
        <w:lastRenderedPageBreak/>
        <w:t>reduce reliance on restrictive or pharmacological interventions.</w:t>
      </w:r>
      <w:r w:rsidRPr="00161459">
        <w:rPr>
          <w:rFonts w:ascii="Arial" w:hAnsi="Arial" w:cs="Arial"/>
          <w:sz w:val="22"/>
          <w:szCs w:val="22"/>
        </w:rPr>
        <w:br/>
      </w:r>
      <w:r w:rsidRPr="00161459">
        <w:rPr>
          <w:rFonts w:ascii="Arial" w:hAnsi="Arial" w:cs="Arial"/>
          <w:sz w:val="22"/>
          <w:szCs w:val="22"/>
        </w:rPr>
        <w:br/>
      </w:r>
      <w:r w:rsidR="00F3538F" w:rsidRPr="00161459">
        <w:rPr>
          <w:rFonts w:ascii="Arial" w:hAnsi="Arial" w:cs="Arial"/>
          <w:b/>
          <w:bCs/>
          <w:sz w:val="22"/>
          <w:szCs w:val="22"/>
        </w:rPr>
        <w:t>7</w:t>
      </w:r>
      <w:r w:rsidRPr="00161459">
        <w:rPr>
          <w:rFonts w:ascii="Arial" w:hAnsi="Arial" w:cs="Arial"/>
          <w:b/>
          <w:bCs/>
          <w:sz w:val="22"/>
          <w:szCs w:val="22"/>
        </w:rPr>
        <w:t>. Challenges and Strategies in Applying Psychological Theories</w:t>
      </w:r>
      <w:r w:rsidRPr="00161459">
        <w:rPr>
          <w:rFonts w:ascii="Arial" w:hAnsi="Arial" w:cs="Arial"/>
          <w:b/>
          <w:bCs/>
          <w:sz w:val="22"/>
          <w:szCs w:val="22"/>
        </w:rPr>
        <w:br/>
      </w:r>
      <w:r w:rsidRPr="00161459">
        <w:rPr>
          <w:rFonts w:ascii="Arial" w:hAnsi="Arial" w:cs="Arial"/>
          <w:sz w:val="22"/>
          <w:szCs w:val="22"/>
        </w:rPr>
        <w:br/>
        <w:t>Despite their value, applying psychological theories in dementia care presents challenges. Cognitive decline may limit residents’ ability to learn through observation or retain new information. Time pressures, staff shortages and limited training may also restrict consistent application of theory-informed practice. Additionally, there is a risk of oversimplifying behaviour by applying theories rigidly rather than flexibly.</w:t>
      </w:r>
      <w:r w:rsidRPr="00161459">
        <w:rPr>
          <w:rFonts w:ascii="Arial" w:hAnsi="Arial" w:cs="Arial"/>
          <w:sz w:val="22"/>
          <w:szCs w:val="22"/>
        </w:rPr>
        <w:br/>
      </w:r>
      <w:r w:rsidRPr="00161459">
        <w:rPr>
          <w:rFonts w:ascii="Arial" w:hAnsi="Arial" w:cs="Arial"/>
          <w:sz w:val="22"/>
          <w:szCs w:val="22"/>
        </w:rPr>
        <w:br/>
        <w:t>To address these challenges, care organisations should prioritise staff training in psychological understanding and person-centred care. Reflective practice and multidisciplinary teamwork can support consistent approaches. Adapting theories to individual needs, rather than applying them uniformly, is essential. By using psychological frameworks as guides rather than prescriptive rules, professionals can respond more effectively to the complex needs of older adults with dementia.</w:t>
      </w:r>
      <w:r w:rsidRPr="00161459">
        <w:rPr>
          <w:rFonts w:ascii="Arial" w:hAnsi="Arial" w:cs="Arial"/>
          <w:sz w:val="22"/>
          <w:szCs w:val="22"/>
        </w:rPr>
        <w:br/>
      </w:r>
      <w:r w:rsidRPr="00161459">
        <w:rPr>
          <w:rFonts w:ascii="Arial" w:hAnsi="Arial" w:cs="Arial"/>
          <w:sz w:val="22"/>
          <w:szCs w:val="22"/>
        </w:rPr>
        <w:br/>
      </w:r>
      <w:r w:rsidR="00F3538F" w:rsidRPr="00161459">
        <w:rPr>
          <w:rFonts w:ascii="Arial" w:hAnsi="Arial" w:cs="Arial"/>
          <w:b/>
          <w:bCs/>
          <w:sz w:val="22"/>
          <w:szCs w:val="22"/>
        </w:rPr>
        <w:t>8</w:t>
      </w:r>
      <w:r w:rsidRPr="00161459">
        <w:rPr>
          <w:rFonts w:ascii="Arial" w:hAnsi="Arial" w:cs="Arial"/>
          <w:b/>
          <w:bCs/>
          <w:sz w:val="22"/>
          <w:szCs w:val="22"/>
        </w:rPr>
        <w:t>. Conclusion</w:t>
      </w:r>
      <w:r w:rsidRPr="00161459">
        <w:rPr>
          <w:rFonts w:ascii="Arial" w:hAnsi="Arial" w:cs="Arial"/>
          <w:sz w:val="22"/>
          <w:szCs w:val="22"/>
        </w:rPr>
        <w:br/>
      </w:r>
      <w:r w:rsidRPr="00161459">
        <w:rPr>
          <w:rFonts w:ascii="Arial" w:hAnsi="Arial" w:cs="Arial"/>
          <w:sz w:val="22"/>
          <w:szCs w:val="22"/>
        </w:rPr>
        <w:br/>
        <w:t>Psychological theories provide valuable guidance for supporting older adults with dementia in residential care settings. Bandura’s Social Learning Theory highlights the powerful influence of staff behaviour, modelling and reinforcement on residents’ emotional responses, while Maslow’s Hierarchy of Needs offers a holistic framework for understanding distress as an expression of unmet needs. When applied thoughtfully, these theories can enhance person-centred care, reduce behavioural challenges and improve psychological wellbeing. Although practical limitations exist, integrating psychological understanding into everyday practice enables health and social care professionals to deliver compassionate, effective and dignified care for older adults living with dementia.</w:t>
      </w:r>
      <w:r w:rsidRPr="00161459">
        <w:rPr>
          <w:rFonts w:ascii="Arial" w:hAnsi="Arial" w:cs="Arial"/>
          <w:sz w:val="22"/>
          <w:szCs w:val="22"/>
        </w:rPr>
        <w:br/>
      </w:r>
    </w:p>
    <w:p w14:paraId="2A46C873" w14:textId="77777777" w:rsidR="00721549" w:rsidRDefault="00721549" w:rsidP="00F801B1">
      <w:pPr>
        <w:spacing w:line="360" w:lineRule="auto"/>
        <w:rPr>
          <w:rFonts w:ascii="Arial" w:hAnsi="Arial" w:cs="Arial"/>
          <w:b/>
          <w:bCs/>
          <w:sz w:val="22"/>
          <w:szCs w:val="22"/>
        </w:rPr>
      </w:pPr>
    </w:p>
    <w:p w14:paraId="13353892" w14:textId="77777777" w:rsidR="00721549" w:rsidRDefault="00721549" w:rsidP="00F801B1">
      <w:pPr>
        <w:spacing w:line="360" w:lineRule="auto"/>
        <w:rPr>
          <w:rFonts w:ascii="Arial" w:hAnsi="Arial" w:cs="Arial"/>
          <w:b/>
          <w:bCs/>
          <w:sz w:val="22"/>
          <w:szCs w:val="22"/>
        </w:rPr>
      </w:pPr>
    </w:p>
    <w:p w14:paraId="415BC385" w14:textId="77777777" w:rsidR="00721549" w:rsidRDefault="00721549" w:rsidP="00F801B1">
      <w:pPr>
        <w:spacing w:line="360" w:lineRule="auto"/>
        <w:rPr>
          <w:rFonts w:ascii="Arial" w:hAnsi="Arial" w:cs="Arial"/>
          <w:b/>
          <w:bCs/>
          <w:sz w:val="22"/>
          <w:szCs w:val="22"/>
        </w:rPr>
      </w:pPr>
    </w:p>
    <w:p w14:paraId="6069964E" w14:textId="77777777" w:rsidR="00721549" w:rsidRDefault="00721549" w:rsidP="00F801B1">
      <w:pPr>
        <w:spacing w:line="360" w:lineRule="auto"/>
        <w:rPr>
          <w:rFonts w:ascii="Arial" w:hAnsi="Arial" w:cs="Arial"/>
          <w:b/>
          <w:bCs/>
          <w:sz w:val="22"/>
          <w:szCs w:val="22"/>
        </w:rPr>
      </w:pPr>
    </w:p>
    <w:p w14:paraId="2B65D242" w14:textId="77777777" w:rsidR="00721549" w:rsidRDefault="00721549" w:rsidP="00F801B1">
      <w:pPr>
        <w:spacing w:line="360" w:lineRule="auto"/>
        <w:rPr>
          <w:rFonts w:ascii="Arial" w:hAnsi="Arial" w:cs="Arial"/>
          <w:b/>
          <w:bCs/>
          <w:sz w:val="22"/>
          <w:szCs w:val="22"/>
        </w:rPr>
      </w:pPr>
    </w:p>
    <w:p w14:paraId="1AE8B915" w14:textId="4DB81E0E" w:rsidR="002B2257" w:rsidRPr="00161459" w:rsidRDefault="006C767B" w:rsidP="00F801B1">
      <w:pPr>
        <w:spacing w:line="360" w:lineRule="auto"/>
        <w:rPr>
          <w:rFonts w:ascii="Arial" w:hAnsi="Arial" w:cs="Arial"/>
          <w:sz w:val="22"/>
          <w:szCs w:val="22"/>
        </w:rPr>
      </w:pPr>
      <w:r w:rsidRPr="00161459">
        <w:rPr>
          <w:rFonts w:ascii="Arial" w:hAnsi="Arial" w:cs="Arial"/>
          <w:b/>
          <w:bCs/>
          <w:sz w:val="22"/>
          <w:szCs w:val="22"/>
        </w:rPr>
        <w:lastRenderedPageBreak/>
        <w:t xml:space="preserve">9. </w:t>
      </w:r>
      <w:r w:rsidR="00B979EC" w:rsidRPr="00161459">
        <w:rPr>
          <w:rFonts w:ascii="Arial" w:hAnsi="Arial" w:cs="Arial"/>
          <w:b/>
          <w:bCs/>
          <w:sz w:val="22"/>
          <w:szCs w:val="22"/>
        </w:rPr>
        <w:t>References</w:t>
      </w:r>
      <w:r w:rsidR="00B979EC" w:rsidRPr="00161459">
        <w:rPr>
          <w:rFonts w:ascii="Arial" w:hAnsi="Arial" w:cs="Arial"/>
          <w:sz w:val="22"/>
          <w:szCs w:val="22"/>
        </w:rPr>
        <w:br/>
      </w:r>
      <w:r w:rsidR="00B979EC" w:rsidRPr="00161459">
        <w:rPr>
          <w:rFonts w:ascii="Arial" w:hAnsi="Arial" w:cs="Arial"/>
          <w:sz w:val="22"/>
          <w:szCs w:val="22"/>
        </w:rPr>
        <w:br/>
        <w:t xml:space="preserve">Alzheimer’s Society (2023) </w:t>
      </w:r>
      <w:r w:rsidR="00CE5DAA" w:rsidRPr="00161459">
        <w:rPr>
          <w:rFonts w:ascii="Arial" w:hAnsi="Arial" w:cs="Arial"/>
          <w:i/>
          <w:iCs/>
          <w:sz w:val="22"/>
          <w:szCs w:val="22"/>
        </w:rPr>
        <w:t>Living with</w:t>
      </w:r>
      <w:r w:rsidR="00B979EC" w:rsidRPr="00161459">
        <w:rPr>
          <w:rFonts w:ascii="Arial" w:hAnsi="Arial" w:cs="Arial"/>
          <w:i/>
          <w:iCs/>
          <w:sz w:val="22"/>
          <w:szCs w:val="22"/>
        </w:rPr>
        <w:t xml:space="preserve"> dementia?</w:t>
      </w:r>
      <w:r w:rsidR="00B979EC" w:rsidRPr="00161459">
        <w:rPr>
          <w:rFonts w:ascii="Arial" w:hAnsi="Arial" w:cs="Arial"/>
          <w:sz w:val="22"/>
          <w:szCs w:val="22"/>
        </w:rPr>
        <w:t xml:space="preserve"> Available at: </w:t>
      </w:r>
      <w:hyperlink r:id="rId8" w:history="1">
        <w:r w:rsidR="00F10E31" w:rsidRPr="00161459">
          <w:rPr>
            <w:rStyle w:val="Hyperlink"/>
            <w:rFonts w:ascii="Arial" w:hAnsi="Arial" w:cs="Arial"/>
            <w:sz w:val="22"/>
            <w:szCs w:val="22"/>
          </w:rPr>
          <w:t>The dementia guide: Living well after your diagnosis | Alzheimer's Society</w:t>
        </w:r>
      </w:hyperlink>
      <w:r w:rsidR="00B979EC" w:rsidRPr="00161459">
        <w:rPr>
          <w:rFonts w:ascii="Arial" w:hAnsi="Arial" w:cs="Arial"/>
          <w:sz w:val="22"/>
          <w:szCs w:val="22"/>
        </w:rPr>
        <w:t> (Accessed: 10 December 2025).</w:t>
      </w:r>
      <w:r w:rsidR="00B979EC" w:rsidRPr="00161459">
        <w:rPr>
          <w:rFonts w:ascii="Arial" w:hAnsi="Arial" w:cs="Arial"/>
          <w:sz w:val="22"/>
          <w:szCs w:val="22"/>
        </w:rPr>
        <w:br/>
      </w:r>
      <w:r w:rsidR="00B979EC" w:rsidRPr="00161459">
        <w:rPr>
          <w:rFonts w:ascii="Arial" w:hAnsi="Arial" w:cs="Arial"/>
          <w:sz w:val="22"/>
          <w:szCs w:val="22"/>
        </w:rPr>
        <w:br/>
        <w:t xml:space="preserve">Bandura, A. (1977) </w:t>
      </w:r>
      <w:r w:rsidR="00B979EC" w:rsidRPr="00161459">
        <w:rPr>
          <w:rFonts w:ascii="Arial" w:hAnsi="Arial" w:cs="Arial"/>
          <w:i/>
          <w:iCs/>
          <w:sz w:val="22"/>
          <w:szCs w:val="22"/>
        </w:rPr>
        <w:t>Social Learning Theory</w:t>
      </w:r>
      <w:r w:rsidR="00B979EC" w:rsidRPr="00161459">
        <w:rPr>
          <w:rFonts w:ascii="Arial" w:hAnsi="Arial" w:cs="Arial"/>
          <w:sz w:val="22"/>
          <w:szCs w:val="22"/>
        </w:rPr>
        <w:t>. Englewood Cliffs, NJ: Prentice Hall.</w:t>
      </w:r>
      <w:r w:rsidR="00B979EC" w:rsidRPr="00161459">
        <w:rPr>
          <w:rFonts w:ascii="Arial" w:hAnsi="Arial" w:cs="Arial"/>
          <w:sz w:val="22"/>
          <w:szCs w:val="22"/>
        </w:rPr>
        <w:br/>
      </w:r>
      <w:r w:rsidR="00B979EC" w:rsidRPr="00161459">
        <w:rPr>
          <w:rFonts w:ascii="Arial" w:hAnsi="Arial" w:cs="Arial"/>
          <w:sz w:val="22"/>
          <w:szCs w:val="22"/>
        </w:rPr>
        <w:br/>
        <w:t>Maslow, A.H. (1943)</w:t>
      </w:r>
      <w:r w:rsidR="00B979EC" w:rsidRPr="00161459">
        <w:rPr>
          <w:rFonts w:ascii="Arial" w:hAnsi="Arial" w:cs="Arial"/>
          <w:i/>
          <w:iCs/>
          <w:sz w:val="22"/>
          <w:szCs w:val="22"/>
        </w:rPr>
        <w:t xml:space="preserve"> ‘A theory of human motivation’,</w:t>
      </w:r>
      <w:r w:rsidR="00B979EC" w:rsidRPr="00161459">
        <w:rPr>
          <w:rFonts w:ascii="Arial" w:hAnsi="Arial" w:cs="Arial"/>
          <w:sz w:val="22"/>
          <w:szCs w:val="22"/>
        </w:rPr>
        <w:t xml:space="preserve"> Psychological Review, 50(4), pp. 370–396.</w:t>
      </w:r>
      <w:r w:rsidR="00B979EC" w:rsidRPr="00161459">
        <w:rPr>
          <w:rFonts w:ascii="Arial" w:hAnsi="Arial" w:cs="Arial"/>
          <w:sz w:val="22"/>
          <w:szCs w:val="22"/>
        </w:rPr>
        <w:br/>
      </w:r>
      <w:r w:rsidR="00B979EC" w:rsidRPr="00161459">
        <w:rPr>
          <w:rFonts w:ascii="Arial" w:hAnsi="Arial" w:cs="Arial"/>
          <w:sz w:val="22"/>
          <w:szCs w:val="22"/>
        </w:rPr>
        <w:br/>
      </w:r>
      <w:proofErr w:type="spellStart"/>
      <w:r w:rsidR="00B979EC" w:rsidRPr="00161459">
        <w:rPr>
          <w:rFonts w:ascii="Arial" w:hAnsi="Arial" w:cs="Arial"/>
          <w:sz w:val="22"/>
          <w:szCs w:val="22"/>
        </w:rPr>
        <w:t>Kitwood</w:t>
      </w:r>
      <w:proofErr w:type="spellEnd"/>
      <w:r w:rsidR="00B979EC" w:rsidRPr="00161459">
        <w:rPr>
          <w:rFonts w:ascii="Arial" w:hAnsi="Arial" w:cs="Arial"/>
          <w:sz w:val="22"/>
          <w:szCs w:val="22"/>
        </w:rPr>
        <w:t>, T. (1997)</w:t>
      </w:r>
      <w:r w:rsidR="00B979EC" w:rsidRPr="00161459">
        <w:rPr>
          <w:rFonts w:ascii="Arial" w:hAnsi="Arial" w:cs="Arial"/>
          <w:i/>
          <w:iCs/>
          <w:sz w:val="22"/>
          <w:szCs w:val="22"/>
        </w:rPr>
        <w:t xml:space="preserve"> Dementia Reconsidered: The Person Comes First.</w:t>
      </w:r>
      <w:r w:rsidR="00B979EC" w:rsidRPr="00161459">
        <w:rPr>
          <w:rFonts w:ascii="Arial" w:hAnsi="Arial" w:cs="Arial"/>
          <w:sz w:val="22"/>
          <w:szCs w:val="22"/>
        </w:rPr>
        <w:t xml:space="preserve"> Buckingham: Open University Press.</w:t>
      </w:r>
      <w:r w:rsidR="00B979EC" w:rsidRPr="00161459">
        <w:rPr>
          <w:rFonts w:ascii="Arial" w:hAnsi="Arial" w:cs="Arial"/>
          <w:sz w:val="22"/>
          <w:szCs w:val="22"/>
        </w:rPr>
        <w:br/>
      </w:r>
      <w:r w:rsidR="00B979EC" w:rsidRPr="00161459">
        <w:rPr>
          <w:rFonts w:ascii="Arial" w:hAnsi="Arial" w:cs="Arial"/>
          <w:sz w:val="22"/>
          <w:szCs w:val="22"/>
        </w:rPr>
        <w:br/>
        <w:t xml:space="preserve">Nolan, M., Davies, S. and Brown, J. (2006) </w:t>
      </w:r>
      <w:r w:rsidR="00B979EC" w:rsidRPr="00161459">
        <w:rPr>
          <w:rFonts w:ascii="Arial" w:hAnsi="Arial" w:cs="Arial"/>
          <w:i/>
          <w:iCs/>
          <w:sz w:val="22"/>
          <w:szCs w:val="22"/>
        </w:rPr>
        <w:t>‘Relationship-centred care and dementia’,</w:t>
      </w:r>
      <w:r w:rsidR="00B979EC" w:rsidRPr="00161459">
        <w:rPr>
          <w:rFonts w:ascii="Arial" w:hAnsi="Arial" w:cs="Arial"/>
          <w:sz w:val="22"/>
          <w:szCs w:val="22"/>
        </w:rPr>
        <w:t xml:space="preserve"> Journal of Advanced Nursing, 55(6), pp. 713–724.</w:t>
      </w:r>
      <w:r w:rsidR="00B979EC" w:rsidRPr="00161459">
        <w:rPr>
          <w:rFonts w:ascii="Arial" w:hAnsi="Arial" w:cs="Arial"/>
          <w:sz w:val="22"/>
          <w:szCs w:val="22"/>
        </w:rPr>
        <w:br/>
      </w:r>
      <w:r w:rsidR="00B979EC" w:rsidRPr="00161459">
        <w:rPr>
          <w:rFonts w:ascii="Arial" w:hAnsi="Arial" w:cs="Arial"/>
          <w:sz w:val="22"/>
          <w:szCs w:val="22"/>
        </w:rPr>
        <w:br/>
        <w:t xml:space="preserve">Department of Health and Social Care (2022) </w:t>
      </w:r>
      <w:r w:rsidR="00B979EC" w:rsidRPr="00161459">
        <w:rPr>
          <w:rFonts w:ascii="Arial" w:hAnsi="Arial" w:cs="Arial"/>
          <w:i/>
          <w:iCs/>
          <w:sz w:val="22"/>
          <w:szCs w:val="22"/>
        </w:rPr>
        <w:t>Dementia: applying person-centred care in residential settings.</w:t>
      </w:r>
      <w:r w:rsidR="00B979EC" w:rsidRPr="00161459">
        <w:rPr>
          <w:rFonts w:ascii="Arial" w:hAnsi="Arial" w:cs="Arial"/>
          <w:sz w:val="22"/>
          <w:szCs w:val="22"/>
        </w:rPr>
        <w:t xml:space="preserve"> London: DHSC</w:t>
      </w:r>
    </w:p>
    <w:sectPr w:rsidR="002B2257" w:rsidRPr="0016145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7B033" w14:textId="77777777" w:rsidR="00C077C8" w:rsidRDefault="00C077C8" w:rsidP="004D374C">
      <w:pPr>
        <w:spacing w:after="0" w:line="240" w:lineRule="auto"/>
      </w:pPr>
      <w:r>
        <w:separator/>
      </w:r>
    </w:p>
  </w:endnote>
  <w:endnote w:type="continuationSeparator" w:id="0">
    <w:p w14:paraId="138367D6" w14:textId="77777777" w:rsidR="00C077C8" w:rsidRDefault="00C077C8" w:rsidP="004D3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087797" w14:textId="77777777" w:rsidR="00C077C8" w:rsidRDefault="00C077C8" w:rsidP="004D374C">
      <w:pPr>
        <w:spacing w:after="0" w:line="240" w:lineRule="auto"/>
      </w:pPr>
      <w:r>
        <w:separator/>
      </w:r>
    </w:p>
  </w:footnote>
  <w:footnote w:type="continuationSeparator" w:id="0">
    <w:p w14:paraId="1836A1ED" w14:textId="77777777" w:rsidR="00C077C8" w:rsidRDefault="00C077C8" w:rsidP="004D37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3088784"/>
      <w:docPartObj>
        <w:docPartGallery w:val="Page Numbers (Top of Page)"/>
        <w:docPartUnique/>
      </w:docPartObj>
    </w:sdtPr>
    <w:sdtContent>
      <w:p w14:paraId="3AA6B478" w14:textId="75F54A99" w:rsidR="004D374C" w:rsidRDefault="004D374C">
        <w:pPr>
          <w:pStyle w:val="Header"/>
          <w:jc w:val="center"/>
        </w:pPr>
        <w:r>
          <w:fldChar w:fldCharType="begin"/>
        </w:r>
        <w:r>
          <w:instrText>PAGE   \* MERGEFORMAT</w:instrText>
        </w:r>
        <w:r>
          <w:fldChar w:fldCharType="separate"/>
        </w:r>
        <w:r>
          <w:t>2</w:t>
        </w:r>
        <w:r>
          <w:fldChar w:fldCharType="end"/>
        </w:r>
      </w:p>
    </w:sdtContent>
  </w:sdt>
  <w:p w14:paraId="3D6657FD" w14:textId="77777777" w:rsidR="004D374C" w:rsidRDefault="004D37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3F6E42"/>
    <w:multiLevelType w:val="multilevel"/>
    <w:tmpl w:val="87683AD6"/>
    <w:lvl w:ilvl="0">
      <w:start w:val="1"/>
      <w:numFmt w:val="decimal"/>
      <w:lvlText w:val="%1."/>
      <w:lvlJc w:val="left"/>
      <w:pPr>
        <w:ind w:left="785" w:hanging="360"/>
      </w:pPr>
      <w:rPr>
        <w:rFonts w:hint="default"/>
      </w:rPr>
    </w:lvl>
    <w:lvl w:ilvl="1">
      <w:start w:val="1"/>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865" w:hanging="144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2225" w:hanging="1800"/>
      </w:pPr>
      <w:rPr>
        <w:rFonts w:hint="default"/>
      </w:rPr>
    </w:lvl>
    <w:lvl w:ilvl="8">
      <w:start w:val="1"/>
      <w:numFmt w:val="decimal"/>
      <w:isLgl/>
      <w:lvlText w:val="%1.%2.%3.%4.%5.%6.%7.%8.%9"/>
      <w:lvlJc w:val="left"/>
      <w:pPr>
        <w:ind w:left="2225" w:hanging="1800"/>
      </w:pPr>
      <w:rPr>
        <w:rFonts w:hint="default"/>
      </w:rPr>
    </w:lvl>
  </w:abstractNum>
  <w:num w:numId="1" w16cid:durableId="1828086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9EC"/>
    <w:rsid w:val="00033F5E"/>
    <w:rsid w:val="000350C5"/>
    <w:rsid w:val="00036745"/>
    <w:rsid w:val="000A059A"/>
    <w:rsid w:val="000C3820"/>
    <w:rsid w:val="00106DFA"/>
    <w:rsid w:val="00113E45"/>
    <w:rsid w:val="001251DD"/>
    <w:rsid w:val="00161459"/>
    <w:rsid w:val="001E6626"/>
    <w:rsid w:val="001F50DB"/>
    <w:rsid w:val="00215F4F"/>
    <w:rsid w:val="002B2257"/>
    <w:rsid w:val="002D581B"/>
    <w:rsid w:val="002D77B4"/>
    <w:rsid w:val="002E3F24"/>
    <w:rsid w:val="002F56A7"/>
    <w:rsid w:val="0034361A"/>
    <w:rsid w:val="003A2ED7"/>
    <w:rsid w:val="003B4D38"/>
    <w:rsid w:val="00400FC9"/>
    <w:rsid w:val="004373E0"/>
    <w:rsid w:val="004D374C"/>
    <w:rsid w:val="00526D41"/>
    <w:rsid w:val="005D7B90"/>
    <w:rsid w:val="006131D1"/>
    <w:rsid w:val="00617F97"/>
    <w:rsid w:val="0067360B"/>
    <w:rsid w:val="006C767B"/>
    <w:rsid w:val="00721549"/>
    <w:rsid w:val="00741A1A"/>
    <w:rsid w:val="00762414"/>
    <w:rsid w:val="007A3065"/>
    <w:rsid w:val="007B004A"/>
    <w:rsid w:val="007E3876"/>
    <w:rsid w:val="008C78DB"/>
    <w:rsid w:val="00917917"/>
    <w:rsid w:val="00930F72"/>
    <w:rsid w:val="00A031B2"/>
    <w:rsid w:val="00A0425A"/>
    <w:rsid w:val="00A23C58"/>
    <w:rsid w:val="00A9578F"/>
    <w:rsid w:val="00AC0694"/>
    <w:rsid w:val="00B21DD2"/>
    <w:rsid w:val="00B979EC"/>
    <w:rsid w:val="00C077C8"/>
    <w:rsid w:val="00C60110"/>
    <w:rsid w:val="00CC7A7E"/>
    <w:rsid w:val="00CE5DAA"/>
    <w:rsid w:val="00CE686A"/>
    <w:rsid w:val="00D21CC7"/>
    <w:rsid w:val="00D57358"/>
    <w:rsid w:val="00DA76C6"/>
    <w:rsid w:val="00E03181"/>
    <w:rsid w:val="00E1455D"/>
    <w:rsid w:val="00E40505"/>
    <w:rsid w:val="00E4072C"/>
    <w:rsid w:val="00EC3A51"/>
    <w:rsid w:val="00EC7D5C"/>
    <w:rsid w:val="00ED64F4"/>
    <w:rsid w:val="00F072E2"/>
    <w:rsid w:val="00F10E31"/>
    <w:rsid w:val="00F3538F"/>
    <w:rsid w:val="00F7148B"/>
    <w:rsid w:val="00F80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F375E"/>
  <w15:chartTrackingRefBased/>
  <w15:docId w15:val="{25074686-A7C1-45D8-8589-ED291C590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9EC"/>
  </w:style>
  <w:style w:type="paragraph" w:styleId="Heading1">
    <w:name w:val="heading 1"/>
    <w:basedOn w:val="Normal"/>
    <w:next w:val="Normal"/>
    <w:link w:val="Heading1Char"/>
    <w:uiPriority w:val="9"/>
    <w:qFormat/>
    <w:rsid w:val="00B979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9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9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9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9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9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9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9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9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9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9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9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9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9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9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9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9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9EC"/>
    <w:rPr>
      <w:rFonts w:eastAsiaTheme="majorEastAsia" w:cstheme="majorBidi"/>
      <w:color w:val="272727" w:themeColor="text1" w:themeTint="D8"/>
    </w:rPr>
  </w:style>
  <w:style w:type="paragraph" w:styleId="Title">
    <w:name w:val="Title"/>
    <w:basedOn w:val="Normal"/>
    <w:next w:val="Normal"/>
    <w:link w:val="TitleChar"/>
    <w:uiPriority w:val="10"/>
    <w:qFormat/>
    <w:rsid w:val="00B979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9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9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9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9EC"/>
    <w:pPr>
      <w:spacing w:before="160"/>
      <w:jc w:val="center"/>
    </w:pPr>
    <w:rPr>
      <w:i/>
      <w:iCs/>
      <w:color w:val="404040" w:themeColor="text1" w:themeTint="BF"/>
    </w:rPr>
  </w:style>
  <w:style w:type="character" w:customStyle="1" w:styleId="QuoteChar">
    <w:name w:val="Quote Char"/>
    <w:basedOn w:val="DefaultParagraphFont"/>
    <w:link w:val="Quote"/>
    <w:uiPriority w:val="29"/>
    <w:rsid w:val="00B979EC"/>
    <w:rPr>
      <w:i/>
      <w:iCs/>
      <w:color w:val="404040" w:themeColor="text1" w:themeTint="BF"/>
    </w:rPr>
  </w:style>
  <w:style w:type="paragraph" w:styleId="ListParagraph">
    <w:name w:val="List Paragraph"/>
    <w:basedOn w:val="Normal"/>
    <w:uiPriority w:val="34"/>
    <w:qFormat/>
    <w:rsid w:val="00B979EC"/>
    <w:pPr>
      <w:ind w:left="720"/>
      <w:contextualSpacing/>
    </w:pPr>
  </w:style>
  <w:style w:type="character" w:styleId="IntenseEmphasis">
    <w:name w:val="Intense Emphasis"/>
    <w:basedOn w:val="DefaultParagraphFont"/>
    <w:uiPriority w:val="21"/>
    <w:qFormat/>
    <w:rsid w:val="00B979EC"/>
    <w:rPr>
      <w:i/>
      <w:iCs/>
      <w:color w:val="0F4761" w:themeColor="accent1" w:themeShade="BF"/>
    </w:rPr>
  </w:style>
  <w:style w:type="paragraph" w:styleId="IntenseQuote">
    <w:name w:val="Intense Quote"/>
    <w:basedOn w:val="Normal"/>
    <w:next w:val="Normal"/>
    <w:link w:val="IntenseQuoteChar"/>
    <w:uiPriority w:val="30"/>
    <w:qFormat/>
    <w:rsid w:val="00B979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9EC"/>
    <w:rPr>
      <w:i/>
      <w:iCs/>
      <w:color w:val="0F4761" w:themeColor="accent1" w:themeShade="BF"/>
    </w:rPr>
  </w:style>
  <w:style w:type="character" w:styleId="IntenseReference">
    <w:name w:val="Intense Reference"/>
    <w:basedOn w:val="DefaultParagraphFont"/>
    <w:uiPriority w:val="32"/>
    <w:qFormat/>
    <w:rsid w:val="00B979EC"/>
    <w:rPr>
      <w:b/>
      <w:bCs/>
      <w:smallCaps/>
      <w:color w:val="0F4761" w:themeColor="accent1" w:themeShade="BF"/>
      <w:spacing w:val="5"/>
    </w:rPr>
  </w:style>
  <w:style w:type="character" w:styleId="Hyperlink">
    <w:name w:val="Hyperlink"/>
    <w:basedOn w:val="DefaultParagraphFont"/>
    <w:uiPriority w:val="99"/>
    <w:unhideWhenUsed/>
    <w:rsid w:val="00B979EC"/>
    <w:rPr>
      <w:color w:val="467886" w:themeColor="hyperlink"/>
      <w:u w:val="single"/>
    </w:rPr>
  </w:style>
  <w:style w:type="character" w:styleId="UnresolvedMention">
    <w:name w:val="Unresolved Mention"/>
    <w:basedOn w:val="DefaultParagraphFont"/>
    <w:uiPriority w:val="99"/>
    <w:semiHidden/>
    <w:unhideWhenUsed/>
    <w:rsid w:val="00B979EC"/>
    <w:rPr>
      <w:color w:val="605E5C"/>
      <w:shd w:val="clear" w:color="auto" w:fill="E1DFDD"/>
    </w:rPr>
  </w:style>
  <w:style w:type="character" w:styleId="FollowedHyperlink">
    <w:name w:val="FollowedHyperlink"/>
    <w:basedOn w:val="DefaultParagraphFont"/>
    <w:uiPriority w:val="99"/>
    <w:semiHidden/>
    <w:unhideWhenUsed/>
    <w:rsid w:val="00F10E31"/>
    <w:rPr>
      <w:color w:val="96607D" w:themeColor="followedHyperlink"/>
      <w:u w:val="single"/>
    </w:rPr>
  </w:style>
  <w:style w:type="paragraph" w:styleId="Header">
    <w:name w:val="header"/>
    <w:basedOn w:val="Normal"/>
    <w:link w:val="HeaderChar"/>
    <w:uiPriority w:val="99"/>
    <w:unhideWhenUsed/>
    <w:rsid w:val="004D3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74C"/>
  </w:style>
  <w:style w:type="paragraph" w:styleId="Footer">
    <w:name w:val="footer"/>
    <w:basedOn w:val="Normal"/>
    <w:link w:val="FooterChar"/>
    <w:uiPriority w:val="99"/>
    <w:unhideWhenUsed/>
    <w:rsid w:val="004D3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7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get-support/publications-factsheets/the-dementia-guid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1685</Words>
  <Characters>9610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sjvlrd@gmail.com</dc:creator>
  <cp:keywords/>
  <dc:description/>
  <cp:lastModifiedBy>sjvlrd@gmail.com</cp:lastModifiedBy>
  <cp:revision>10</cp:revision>
  <dcterms:created xsi:type="dcterms:W3CDTF">2025-12-18T10:01:00Z</dcterms:created>
  <dcterms:modified xsi:type="dcterms:W3CDTF">2025-12-18T10:07:00Z</dcterms:modified>
</cp:coreProperties>
</file>