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2D7D9" w14:textId="286EE9F2" w:rsidR="00E26B11" w:rsidRDefault="00E26B11" w:rsidP="00FA7DE7">
      <w:pPr>
        <w:jc w:val="both"/>
        <w:rPr>
          <w:rFonts w:ascii="Arial" w:hAnsi="Arial" w:cs="Arial"/>
          <w:sz w:val="24"/>
          <w:szCs w:val="24"/>
          <w:u w:val="single"/>
        </w:rPr>
      </w:pPr>
      <w:r>
        <w:rPr>
          <w:rFonts w:ascii="Arial" w:hAnsi="Arial" w:cs="Arial"/>
          <w:sz w:val="24"/>
          <w:szCs w:val="24"/>
          <w:u w:val="single"/>
        </w:rPr>
        <w:t xml:space="preserve">PCDA Academic Assignment 1 </w:t>
      </w:r>
      <w:r w:rsidR="00F55635">
        <w:rPr>
          <w:rFonts w:ascii="Arial" w:hAnsi="Arial" w:cs="Arial"/>
          <w:sz w:val="24"/>
          <w:szCs w:val="24"/>
          <w:u w:val="single"/>
        </w:rPr>
        <w:t xml:space="preserve">– </w:t>
      </w:r>
      <w:r w:rsidR="00941DF8">
        <w:rPr>
          <w:rFonts w:ascii="Arial" w:hAnsi="Arial" w:cs="Arial"/>
          <w:sz w:val="24"/>
          <w:szCs w:val="24"/>
          <w:u w:val="single"/>
        </w:rPr>
        <w:t>Submission 08/05/2023</w:t>
      </w:r>
      <w:r w:rsidR="00F55635">
        <w:rPr>
          <w:rFonts w:ascii="Arial" w:hAnsi="Arial" w:cs="Arial"/>
          <w:sz w:val="24"/>
          <w:szCs w:val="24"/>
          <w:u w:val="single"/>
        </w:rPr>
        <w:t xml:space="preserve"> </w:t>
      </w:r>
    </w:p>
    <w:p w14:paraId="0F1DBEFD" w14:textId="77777777" w:rsidR="00E26B11" w:rsidRDefault="00E26B11" w:rsidP="00FA7DE7">
      <w:pPr>
        <w:jc w:val="both"/>
        <w:rPr>
          <w:rFonts w:ascii="Arial" w:hAnsi="Arial" w:cs="Arial"/>
          <w:sz w:val="24"/>
          <w:szCs w:val="24"/>
          <w:u w:val="single"/>
        </w:rPr>
      </w:pPr>
    </w:p>
    <w:p w14:paraId="61C5FBC7" w14:textId="71EF946B" w:rsidR="00FA7DE7" w:rsidRPr="002D08DD" w:rsidRDefault="00FA7DE7" w:rsidP="00FA7DE7">
      <w:pPr>
        <w:jc w:val="both"/>
        <w:rPr>
          <w:rFonts w:ascii="Arial" w:hAnsi="Arial" w:cs="Arial"/>
          <w:sz w:val="24"/>
          <w:szCs w:val="24"/>
          <w:u w:val="single"/>
        </w:rPr>
      </w:pPr>
      <w:r w:rsidRPr="002D08DD">
        <w:rPr>
          <w:rFonts w:ascii="Arial" w:hAnsi="Arial" w:cs="Arial"/>
          <w:sz w:val="24"/>
          <w:szCs w:val="24"/>
          <w:u w:val="single"/>
        </w:rPr>
        <w:t xml:space="preserve">Student Name: Gabriella Larcombe </w:t>
      </w:r>
    </w:p>
    <w:p w14:paraId="36528AB4" w14:textId="37167B6E" w:rsidR="00FA7DE7" w:rsidRDefault="00FA7DE7" w:rsidP="00FA7DE7">
      <w:pPr>
        <w:jc w:val="both"/>
        <w:rPr>
          <w:rFonts w:ascii="Arial" w:hAnsi="Arial" w:cs="Arial"/>
          <w:sz w:val="24"/>
          <w:szCs w:val="24"/>
          <w:u w:val="single"/>
        </w:rPr>
      </w:pPr>
      <w:r w:rsidRPr="002D08DD">
        <w:rPr>
          <w:rFonts w:ascii="Arial" w:hAnsi="Arial" w:cs="Arial"/>
          <w:sz w:val="24"/>
          <w:szCs w:val="24"/>
          <w:u w:val="single"/>
        </w:rPr>
        <w:t>Student ID Number: 2124747</w:t>
      </w:r>
    </w:p>
    <w:p w14:paraId="7489F6DC" w14:textId="70FC995E" w:rsidR="00E26B11" w:rsidRPr="002D08DD" w:rsidRDefault="00E26B11" w:rsidP="00FA7DE7">
      <w:pPr>
        <w:jc w:val="both"/>
        <w:rPr>
          <w:rFonts w:ascii="Arial" w:hAnsi="Arial" w:cs="Arial"/>
          <w:sz w:val="24"/>
          <w:szCs w:val="24"/>
          <w:u w:val="single"/>
        </w:rPr>
      </w:pPr>
      <w:r>
        <w:rPr>
          <w:rFonts w:ascii="Arial" w:hAnsi="Arial" w:cs="Arial"/>
          <w:sz w:val="24"/>
          <w:szCs w:val="24"/>
          <w:u w:val="single"/>
        </w:rPr>
        <w:t>Cohort: 01/22</w:t>
      </w:r>
    </w:p>
    <w:p w14:paraId="2EEB0E55" w14:textId="0A919A24" w:rsidR="00FA7DE7" w:rsidRDefault="00FA7DE7" w:rsidP="00FA7DE7">
      <w:pPr>
        <w:jc w:val="both"/>
        <w:rPr>
          <w:rFonts w:ascii="Arial" w:hAnsi="Arial" w:cs="Arial"/>
          <w:sz w:val="24"/>
          <w:szCs w:val="24"/>
        </w:rPr>
      </w:pPr>
    </w:p>
    <w:p w14:paraId="0ED30097" w14:textId="48BA84AD" w:rsidR="00FA7DE7" w:rsidRPr="002D08DD" w:rsidRDefault="00FA7DE7" w:rsidP="00FC210D">
      <w:pPr>
        <w:spacing w:line="360" w:lineRule="auto"/>
        <w:jc w:val="both"/>
        <w:rPr>
          <w:rFonts w:ascii="Arial" w:hAnsi="Arial" w:cs="Arial"/>
          <w:sz w:val="24"/>
          <w:szCs w:val="24"/>
          <w:u w:val="single"/>
        </w:rPr>
      </w:pPr>
      <w:r w:rsidRPr="002D08DD">
        <w:rPr>
          <w:rFonts w:ascii="Arial" w:hAnsi="Arial" w:cs="Arial"/>
          <w:sz w:val="24"/>
          <w:szCs w:val="24"/>
          <w:u w:val="single"/>
        </w:rPr>
        <w:t xml:space="preserve">Essay one </w:t>
      </w:r>
    </w:p>
    <w:p w14:paraId="27C7F048" w14:textId="25948C68" w:rsidR="00FA7DE7" w:rsidRDefault="00FA7DE7" w:rsidP="00FC210D">
      <w:pPr>
        <w:spacing w:line="360" w:lineRule="auto"/>
        <w:jc w:val="both"/>
        <w:rPr>
          <w:rFonts w:ascii="Arial" w:hAnsi="Arial" w:cs="Arial"/>
          <w:sz w:val="24"/>
          <w:szCs w:val="24"/>
        </w:rPr>
      </w:pPr>
      <w:r>
        <w:rPr>
          <w:rFonts w:ascii="Arial" w:hAnsi="Arial" w:cs="Arial"/>
          <w:sz w:val="24"/>
          <w:szCs w:val="24"/>
        </w:rPr>
        <w:t xml:space="preserve">How have past instances of police malpractice and misconduct influenced modern professional policing? </w:t>
      </w:r>
    </w:p>
    <w:p w14:paraId="4840943B" w14:textId="45C657B8" w:rsidR="00FC210D" w:rsidRDefault="000670DD" w:rsidP="00EE1660">
      <w:pPr>
        <w:spacing w:line="360" w:lineRule="auto"/>
        <w:ind w:firstLine="720"/>
        <w:jc w:val="both"/>
        <w:rPr>
          <w:rFonts w:ascii="Arial" w:hAnsi="Arial" w:cs="Arial"/>
          <w:sz w:val="24"/>
          <w:szCs w:val="24"/>
        </w:rPr>
      </w:pPr>
      <w:r>
        <w:rPr>
          <w:rFonts w:ascii="Arial" w:hAnsi="Arial" w:cs="Arial"/>
          <w:sz w:val="24"/>
          <w:szCs w:val="24"/>
        </w:rPr>
        <w:t>This essay</w:t>
      </w:r>
      <w:r w:rsidR="00FA7DE7">
        <w:rPr>
          <w:rFonts w:ascii="Arial" w:hAnsi="Arial" w:cs="Arial"/>
          <w:sz w:val="24"/>
          <w:szCs w:val="24"/>
        </w:rPr>
        <w:t xml:space="preserve"> </w:t>
      </w:r>
      <w:r w:rsidR="00FC210D">
        <w:rPr>
          <w:rFonts w:ascii="Arial" w:hAnsi="Arial" w:cs="Arial"/>
          <w:sz w:val="24"/>
          <w:szCs w:val="24"/>
        </w:rPr>
        <w:t xml:space="preserve">will examine historical instances of malpractice or misconduct that have had an impact on contemporary professional policing. </w:t>
      </w:r>
      <w:r w:rsidR="008E1F15">
        <w:rPr>
          <w:rFonts w:ascii="Arial" w:hAnsi="Arial" w:cs="Arial"/>
          <w:sz w:val="24"/>
          <w:szCs w:val="24"/>
        </w:rPr>
        <w:t>The Brixton Riots of 1981</w:t>
      </w:r>
      <w:r w:rsidR="00FC210D">
        <w:rPr>
          <w:rFonts w:ascii="Arial" w:hAnsi="Arial" w:cs="Arial"/>
          <w:sz w:val="24"/>
          <w:szCs w:val="24"/>
        </w:rPr>
        <w:t xml:space="preserve"> will be highlighted as such instance</w:t>
      </w:r>
      <w:r w:rsidR="00475904">
        <w:rPr>
          <w:rFonts w:ascii="Arial" w:hAnsi="Arial" w:cs="Arial"/>
          <w:sz w:val="24"/>
          <w:szCs w:val="24"/>
        </w:rPr>
        <w:t>s when malpractice or misconduct has been apparent, as well as the influence they have had on policing today</w:t>
      </w:r>
      <w:r w:rsidR="00FC210D">
        <w:rPr>
          <w:rFonts w:ascii="Arial" w:hAnsi="Arial" w:cs="Arial"/>
          <w:sz w:val="24"/>
          <w:szCs w:val="24"/>
        </w:rPr>
        <w:t xml:space="preserve">. </w:t>
      </w:r>
      <w:r w:rsidR="00B62E6F">
        <w:rPr>
          <w:rFonts w:ascii="Arial" w:hAnsi="Arial" w:cs="Arial"/>
          <w:sz w:val="24"/>
          <w:szCs w:val="24"/>
        </w:rPr>
        <w:t xml:space="preserve">Additionally, it will be examined how </w:t>
      </w:r>
      <w:r w:rsidR="00475904">
        <w:rPr>
          <w:rFonts w:ascii="Arial" w:hAnsi="Arial" w:cs="Arial"/>
          <w:sz w:val="24"/>
          <w:szCs w:val="24"/>
        </w:rPr>
        <w:t xml:space="preserve">these </w:t>
      </w:r>
      <w:r w:rsidR="00B62E6F">
        <w:rPr>
          <w:rFonts w:ascii="Arial" w:hAnsi="Arial" w:cs="Arial"/>
          <w:sz w:val="24"/>
          <w:szCs w:val="24"/>
        </w:rPr>
        <w:t>past events</w:t>
      </w:r>
      <w:r w:rsidR="00475904">
        <w:rPr>
          <w:rFonts w:ascii="Arial" w:hAnsi="Arial" w:cs="Arial"/>
          <w:sz w:val="24"/>
          <w:szCs w:val="24"/>
        </w:rPr>
        <w:t xml:space="preserve"> have</w:t>
      </w:r>
      <w:r w:rsidR="00B62E6F">
        <w:rPr>
          <w:rFonts w:ascii="Arial" w:hAnsi="Arial" w:cs="Arial"/>
          <w:sz w:val="24"/>
          <w:szCs w:val="24"/>
        </w:rPr>
        <w:t xml:space="preserve"> </w:t>
      </w:r>
      <w:r w:rsidR="00475904">
        <w:rPr>
          <w:rFonts w:ascii="Arial" w:hAnsi="Arial" w:cs="Arial"/>
          <w:sz w:val="24"/>
          <w:szCs w:val="24"/>
        </w:rPr>
        <w:t>had an impact on the</w:t>
      </w:r>
      <w:r w:rsidR="00B62E6F">
        <w:rPr>
          <w:rFonts w:ascii="Arial" w:hAnsi="Arial" w:cs="Arial"/>
          <w:sz w:val="24"/>
          <w:szCs w:val="24"/>
        </w:rPr>
        <w:t xml:space="preserve"> r</w:t>
      </w:r>
      <w:r w:rsidR="00475904">
        <w:rPr>
          <w:rFonts w:ascii="Arial" w:hAnsi="Arial" w:cs="Arial"/>
          <w:sz w:val="24"/>
          <w:szCs w:val="24"/>
        </w:rPr>
        <w:t>i</w:t>
      </w:r>
      <w:r w:rsidR="00B62E6F">
        <w:rPr>
          <w:rFonts w:ascii="Arial" w:hAnsi="Arial" w:cs="Arial"/>
          <w:sz w:val="24"/>
          <w:szCs w:val="24"/>
        </w:rPr>
        <w:t xml:space="preserve">se professional standards. Later in this essay, it will describe the Independent Office for Police Conduct (IOPC) roles as well as their jurisdiction over law enforcement and other professional organisations. </w:t>
      </w:r>
    </w:p>
    <w:p w14:paraId="089A8E01" w14:textId="19531647" w:rsidR="00BD00FF" w:rsidRDefault="004C65CC" w:rsidP="00EE1660">
      <w:pPr>
        <w:spacing w:line="360" w:lineRule="auto"/>
        <w:ind w:firstLine="720"/>
        <w:jc w:val="both"/>
        <w:rPr>
          <w:rFonts w:ascii="Arial" w:hAnsi="Arial" w:cs="Arial"/>
          <w:sz w:val="24"/>
          <w:szCs w:val="24"/>
        </w:rPr>
      </w:pPr>
      <w:r>
        <w:rPr>
          <w:rFonts w:ascii="Arial" w:hAnsi="Arial" w:cs="Arial"/>
          <w:sz w:val="24"/>
          <w:szCs w:val="24"/>
        </w:rPr>
        <w:t xml:space="preserve">Professionalism in policing is the core fundamental of the role, professionalism is upheld by the Code of Ethics, the Code of Ethics’ purpose is to assist each police officer in upholding the highest professional standards in their service and duty to the </w:t>
      </w:r>
      <w:r w:rsidR="00614B4E">
        <w:rPr>
          <w:rFonts w:ascii="Arial" w:hAnsi="Arial" w:cs="Arial"/>
          <w:sz w:val="24"/>
          <w:szCs w:val="24"/>
        </w:rPr>
        <w:t>public</w:t>
      </w:r>
      <w:r>
        <w:rPr>
          <w:rFonts w:ascii="Arial" w:hAnsi="Arial" w:cs="Arial"/>
          <w:sz w:val="24"/>
          <w:szCs w:val="24"/>
        </w:rPr>
        <w:t xml:space="preserve">. </w:t>
      </w:r>
      <w:r w:rsidR="00614B4E">
        <w:rPr>
          <w:rFonts w:ascii="Arial" w:hAnsi="Arial" w:cs="Arial"/>
          <w:sz w:val="24"/>
          <w:szCs w:val="24"/>
        </w:rPr>
        <w:t>According to (GOV.UK, 2014) The Code of Ethics was launched on the 15</w:t>
      </w:r>
      <w:r w:rsidR="00614B4E" w:rsidRPr="00614B4E">
        <w:rPr>
          <w:rFonts w:ascii="Arial" w:hAnsi="Arial" w:cs="Arial"/>
          <w:sz w:val="24"/>
          <w:szCs w:val="24"/>
          <w:vertAlign w:val="superscript"/>
        </w:rPr>
        <w:t>th of</w:t>
      </w:r>
      <w:r w:rsidR="00614B4E">
        <w:rPr>
          <w:rFonts w:ascii="Arial" w:hAnsi="Arial" w:cs="Arial"/>
          <w:sz w:val="24"/>
          <w:szCs w:val="24"/>
        </w:rPr>
        <w:t xml:space="preserve"> July 2014, the College of Policing had written a Code of Practice for all UK police forces to uphold. More than 220,000 police officers, police employees, contractors or volunteers will be subject to the Code of Ethics. It outlines the expectations for conduct from officers and personnel in every capacity and at every level.</w:t>
      </w:r>
      <w:r w:rsidR="00BD00FF">
        <w:rPr>
          <w:rFonts w:ascii="Arial" w:hAnsi="Arial" w:cs="Arial"/>
          <w:sz w:val="24"/>
          <w:szCs w:val="24"/>
        </w:rPr>
        <w:t xml:space="preserve"> </w:t>
      </w:r>
    </w:p>
    <w:p w14:paraId="194C05D8" w14:textId="077E8FB6" w:rsidR="00F5444D" w:rsidRDefault="00475904" w:rsidP="00EE1660">
      <w:pPr>
        <w:spacing w:line="360" w:lineRule="auto"/>
        <w:ind w:firstLine="720"/>
        <w:jc w:val="both"/>
        <w:rPr>
          <w:rFonts w:ascii="Arial" w:hAnsi="Arial" w:cs="Arial"/>
          <w:sz w:val="24"/>
          <w:szCs w:val="24"/>
        </w:rPr>
      </w:pPr>
      <w:r>
        <w:rPr>
          <w:rFonts w:ascii="Arial" w:hAnsi="Arial" w:cs="Arial"/>
          <w:sz w:val="24"/>
          <w:szCs w:val="24"/>
        </w:rPr>
        <w:t>A h</w:t>
      </w:r>
      <w:r w:rsidR="00072BF7">
        <w:rPr>
          <w:rFonts w:ascii="Arial" w:hAnsi="Arial" w:cs="Arial"/>
          <w:sz w:val="24"/>
          <w:szCs w:val="24"/>
        </w:rPr>
        <w:t xml:space="preserve">istorical incident of police misconduct and malpractice </w:t>
      </w:r>
      <w:r>
        <w:rPr>
          <w:rFonts w:ascii="Arial" w:hAnsi="Arial" w:cs="Arial"/>
          <w:sz w:val="24"/>
          <w:szCs w:val="24"/>
        </w:rPr>
        <w:t xml:space="preserve">that </w:t>
      </w:r>
      <w:r w:rsidR="00072BF7">
        <w:rPr>
          <w:rFonts w:ascii="Arial" w:hAnsi="Arial" w:cs="Arial"/>
          <w:sz w:val="24"/>
          <w:szCs w:val="24"/>
        </w:rPr>
        <w:t>ha</w:t>
      </w:r>
      <w:r>
        <w:rPr>
          <w:rFonts w:ascii="Arial" w:hAnsi="Arial" w:cs="Arial"/>
          <w:sz w:val="24"/>
          <w:szCs w:val="24"/>
        </w:rPr>
        <w:t>s</w:t>
      </w:r>
      <w:r w:rsidR="00072BF7">
        <w:rPr>
          <w:rFonts w:ascii="Arial" w:hAnsi="Arial" w:cs="Arial"/>
          <w:sz w:val="24"/>
          <w:szCs w:val="24"/>
        </w:rPr>
        <w:t xml:space="preserve"> shaped modern policing to this day,</w:t>
      </w:r>
      <w:r>
        <w:rPr>
          <w:rFonts w:ascii="Arial" w:hAnsi="Arial" w:cs="Arial"/>
          <w:sz w:val="24"/>
          <w:szCs w:val="24"/>
        </w:rPr>
        <w:t xml:space="preserve"> was</w:t>
      </w:r>
      <w:r w:rsidR="00072BF7">
        <w:rPr>
          <w:rFonts w:ascii="Arial" w:hAnsi="Arial" w:cs="Arial"/>
          <w:sz w:val="24"/>
          <w:szCs w:val="24"/>
        </w:rPr>
        <w:t xml:space="preserve"> the Brixton Riots in 1981</w:t>
      </w:r>
      <w:r>
        <w:rPr>
          <w:rFonts w:ascii="Arial" w:hAnsi="Arial" w:cs="Arial"/>
          <w:sz w:val="24"/>
          <w:szCs w:val="24"/>
        </w:rPr>
        <w:t>,</w:t>
      </w:r>
      <w:r w:rsidR="00072BF7">
        <w:rPr>
          <w:rFonts w:ascii="Arial" w:hAnsi="Arial" w:cs="Arial"/>
          <w:sz w:val="24"/>
          <w:szCs w:val="24"/>
        </w:rPr>
        <w:t xml:space="preserve"> </w:t>
      </w:r>
      <w:r>
        <w:rPr>
          <w:rFonts w:ascii="Arial" w:hAnsi="Arial" w:cs="Arial"/>
          <w:sz w:val="24"/>
          <w:szCs w:val="24"/>
        </w:rPr>
        <w:t xml:space="preserve">it </w:t>
      </w:r>
      <w:r w:rsidR="00072BF7">
        <w:rPr>
          <w:rFonts w:ascii="Arial" w:hAnsi="Arial" w:cs="Arial"/>
          <w:sz w:val="24"/>
          <w:szCs w:val="24"/>
        </w:rPr>
        <w:t xml:space="preserve">shall be used as an example of when policies, procedures and legislations were not followed. As a result, having a negative impact on; professionalism in policing, public perception and communities affected by the </w:t>
      </w:r>
      <w:r w:rsidR="00703C3F">
        <w:rPr>
          <w:rFonts w:ascii="Arial" w:hAnsi="Arial" w:cs="Arial"/>
          <w:sz w:val="24"/>
          <w:szCs w:val="24"/>
        </w:rPr>
        <w:t>event</w:t>
      </w:r>
      <w:r w:rsidR="00072BF7">
        <w:rPr>
          <w:rFonts w:ascii="Arial" w:hAnsi="Arial" w:cs="Arial"/>
          <w:sz w:val="24"/>
          <w:szCs w:val="24"/>
        </w:rPr>
        <w:t>. According to the (BBC, 2019) On Friday 10</w:t>
      </w:r>
      <w:r w:rsidR="00072BF7" w:rsidRPr="00C021BF">
        <w:rPr>
          <w:rFonts w:ascii="Arial" w:hAnsi="Arial" w:cs="Arial"/>
          <w:sz w:val="24"/>
          <w:szCs w:val="24"/>
          <w:vertAlign w:val="superscript"/>
        </w:rPr>
        <w:t>th</w:t>
      </w:r>
      <w:r w:rsidR="00072BF7">
        <w:rPr>
          <w:rFonts w:ascii="Arial" w:hAnsi="Arial" w:cs="Arial"/>
          <w:sz w:val="24"/>
          <w:szCs w:val="24"/>
        </w:rPr>
        <w:t xml:space="preserve"> April 1981, reports of police brutality against a black man led to an irate mob demonstrating </w:t>
      </w:r>
      <w:r w:rsidR="00072BF7">
        <w:rPr>
          <w:rFonts w:ascii="Arial" w:hAnsi="Arial" w:cs="Arial"/>
          <w:sz w:val="24"/>
          <w:szCs w:val="24"/>
        </w:rPr>
        <w:lastRenderedPageBreak/>
        <w:t>against the Metropolitan Police</w:t>
      </w:r>
      <w:r w:rsidR="00613450">
        <w:rPr>
          <w:rFonts w:ascii="Arial" w:hAnsi="Arial" w:cs="Arial"/>
          <w:sz w:val="24"/>
          <w:szCs w:val="24"/>
        </w:rPr>
        <w:t xml:space="preserve">. </w:t>
      </w:r>
      <w:r w:rsidR="00072BF7">
        <w:rPr>
          <w:rFonts w:ascii="Arial" w:hAnsi="Arial" w:cs="Arial"/>
          <w:sz w:val="24"/>
          <w:szCs w:val="24"/>
        </w:rPr>
        <w:t xml:space="preserve">More than 300 individuals were hurt and an estimated cost of £7.5million in damage was incurred. </w:t>
      </w:r>
      <w:r w:rsidR="008B4F6B">
        <w:rPr>
          <w:rFonts w:ascii="Arial" w:hAnsi="Arial" w:cs="Arial"/>
          <w:sz w:val="24"/>
          <w:szCs w:val="24"/>
        </w:rPr>
        <w:t>An official inquiry was made into Riots, according to (Research Gate, 2015) the UK government requested Lord Scarman to report and investigate the matter. Scarman’s report acknowledged complex political, social, and economical reasons as to why the riots too place, it also omitted to expressly denounce police racism and openly acknowledged the existence of “institutional racism.”</w:t>
      </w:r>
    </w:p>
    <w:p w14:paraId="1D5BEE52" w14:textId="56D11196" w:rsidR="00F5444D" w:rsidRDefault="00F5444D" w:rsidP="00EE1660">
      <w:pPr>
        <w:spacing w:line="360" w:lineRule="auto"/>
        <w:ind w:firstLine="720"/>
        <w:jc w:val="both"/>
        <w:rPr>
          <w:rFonts w:ascii="Arial" w:hAnsi="Arial" w:cs="Arial"/>
          <w:sz w:val="24"/>
          <w:szCs w:val="24"/>
        </w:rPr>
      </w:pPr>
      <w:r>
        <w:rPr>
          <w:rFonts w:ascii="Arial" w:hAnsi="Arial" w:cs="Arial"/>
          <w:sz w:val="24"/>
          <w:szCs w:val="24"/>
        </w:rPr>
        <w:t>A policy which is continually being developed to aid in the reduction of the possibility of professional misconduct is the PACE Act 1984, Code A of PACE. According to (GOV.</w:t>
      </w:r>
      <w:r w:rsidR="00EE32E8">
        <w:rPr>
          <w:rFonts w:ascii="Arial" w:hAnsi="Arial" w:cs="Arial"/>
          <w:sz w:val="24"/>
          <w:szCs w:val="24"/>
        </w:rPr>
        <w:t>UK</w:t>
      </w:r>
      <w:r>
        <w:rPr>
          <w:rFonts w:ascii="Arial" w:hAnsi="Arial" w:cs="Arial"/>
          <w:sz w:val="24"/>
          <w:szCs w:val="24"/>
        </w:rPr>
        <w:t>, 2023) Code A of PACE includes requirements for an officer to make records of stops and encounters, as well as police rights to stop and search people and vehicles. This policy holds constables accountable</w:t>
      </w:r>
      <w:r w:rsidR="00EE32E8">
        <w:rPr>
          <w:rFonts w:ascii="Arial" w:hAnsi="Arial" w:cs="Arial"/>
          <w:sz w:val="24"/>
          <w:szCs w:val="24"/>
        </w:rPr>
        <w:t xml:space="preserve"> and transparent</w:t>
      </w:r>
      <w:r>
        <w:rPr>
          <w:rFonts w:ascii="Arial" w:hAnsi="Arial" w:cs="Arial"/>
          <w:sz w:val="24"/>
          <w:szCs w:val="24"/>
        </w:rPr>
        <w:t xml:space="preserve"> for their grounds to stop and search, as well as ensure that the officer is acting in accordance with PACE 1984, this aids in preventing malpractice or misconduct</w:t>
      </w:r>
      <w:r w:rsidR="008562C6">
        <w:rPr>
          <w:rFonts w:ascii="Arial" w:hAnsi="Arial" w:cs="Arial"/>
          <w:sz w:val="24"/>
          <w:szCs w:val="24"/>
        </w:rPr>
        <w:t xml:space="preserve">. </w:t>
      </w:r>
    </w:p>
    <w:p w14:paraId="649683A6" w14:textId="5A441AB8" w:rsidR="00475904" w:rsidRDefault="00475904" w:rsidP="00EE1660">
      <w:pPr>
        <w:spacing w:line="360" w:lineRule="auto"/>
        <w:ind w:firstLine="720"/>
        <w:jc w:val="both"/>
        <w:rPr>
          <w:rFonts w:ascii="Arial" w:hAnsi="Arial" w:cs="Arial"/>
          <w:sz w:val="24"/>
          <w:szCs w:val="24"/>
        </w:rPr>
      </w:pPr>
      <w:r>
        <w:rPr>
          <w:rFonts w:ascii="Arial" w:hAnsi="Arial" w:cs="Arial"/>
          <w:sz w:val="24"/>
          <w:szCs w:val="24"/>
        </w:rPr>
        <w:t xml:space="preserve">Another incident in which policies, procedures and legislations were not followed, was the investigation into the murder of Lynette White. Lynette White was murdered in 1988 and an investigation was launched by South Wales Police, according to (South Wales Police, 2021) there was a miscarriage of justice, which </w:t>
      </w:r>
      <w:r w:rsidR="008B4F6B">
        <w:rPr>
          <w:rFonts w:ascii="Arial" w:hAnsi="Arial" w:cs="Arial"/>
          <w:sz w:val="24"/>
          <w:szCs w:val="24"/>
        </w:rPr>
        <w:t xml:space="preserve">had a negative impact on the lives of many people involved in the investigation. South Wales police have expressed regret to the original case’s defendants, to the point where there was an inquiry into suspected police misconduct. As a result of the lessons learned from this injustice, South Wales Police has changed its investigative methods and has emerged as a pioneer in the field of evaluating big criminal cases. </w:t>
      </w:r>
    </w:p>
    <w:p w14:paraId="374405CF" w14:textId="48528F85" w:rsidR="00B4249D" w:rsidRDefault="00C06131" w:rsidP="00EE1660">
      <w:pPr>
        <w:spacing w:line="360" w:lineRule="auto"/>
        <w:ind w:firstLine="720"/>
        <w:jc w:val="both"/>
        <w:rPr>
          <w:rFonts w:ascii="Arial" w:hAnsi="Arial" w:cs="Arial"/>
          <w:sz w:val="24"/>
          <w:szCs w:val="24"/>
        </w:rPr>
      </w:pPr>
      <w:r>
        <w:rPr>
          <w:rFonts w:ascii="Arial" w:hAnsi="Arial" w:cs="Arial"/>
          <w:sz w:val="24"/>
          <w:szCs w:val="24"/>
        </w:rPr>
        <w:t>To maintain professionalism in accordance with the Code of Ethics</w:t>
      </w:r>
      <w:r w:rsidR="00C249A4">
        <w:rPr>
          <w:rFonts w:ascii="Arial" w:hAnsi="Arial" w:cs="Arial"/>
          <w:sz w:val="24"/>
          <w:szCs w:val="24"/>
        </w:rPr>
        <w:t xml:space="preserve"> and to prevent</w:t>
      </w:r>
      <w:r w:rsidR="00703C3F">
        <w:rPr>
          <w:rFonts w:ascii="Arial" w:hAnsi="Arial" w:cs="Arial"/>
          <w:sz w:val="24"/>
          <w:szCs w:val="24"/>
        </w:rPr>
        <w:t xml:space="preserve"> a repeat of</w:t>
      </w:r>
      <w:r w:rsidR="00C249A4">
        <w:rPr>
          <w:rFonts w:ascii="Arial" w:hAnsi="Arial" w:cs="Arial"/>
          <w:sz w:val="24"/>
          <w:szCs w:val="24"/>
        </w:rPr>
        <w:t xml:space="preserve"> incidents like the Brixton Riots and the Lynette White Investigation, as well as safeguard policing,</w:t>
      </w:r>
      <w:r>
        <w:rPr>
          <w:rFonts w:ascii="Arial" w:hAnsi="Arial" w:cs="Arial"/>
          <w:sz w:val="24"/>
          <w:szCs w:val="24"/>
        </w:rPr>
        <w:t xml:space="preserve"> a department of Professional Standards (PSD) is authorised to; govern, manage, and investigate complaints and misconduct as well as; vetting and counter corruption. According to (College of Policing, 2023</w:t>
      </w:r>
      <w:r w:rsidR="00554F65">
        <w:rPr>
          <w:rFonts w:ascii="Arial" w:hAnsi="Arial" w:cs="Arial"/>
          <w:sz w:val="24"/>
          <w:szCs w:val="24"/>
        </w:rPr>
        <w:t>a</w:t>
      </w:r>
      <w:r>
        <w:rPr>
          <w:rFonts w:ascii="Arial" w:hAnsi="Arial" w:cs="Arial"/>
          <w:sz w:val="24"/>
          <w:szCs w:val="24"/>
        </w:rPr>
        <w:t xml:space="preserve">) PSD can be crucial to the upkeep of faith and trust in the police. A failure to adequately filter and manage misconduct and complaints, or investigate counter – corruption initiatives, can damage trust and confidence in the police service. </w:t>
      </w:r>
      <w:r w:rsidR="00554F65">
        <w:rPr>
          <w:rFonts w:ascii="Arial" w:hAnsi="Arial" w:cs="Arial"/>
          <w:sz w:val="24"/>
          <w:szCs w:val="24"/>
        </w:rPr>
        <w:t>The (College of Policing, 2023b) further adds, du</w:t>
      </w:r>
      <w:r w:rsidR="00B4249D">
        <w:rPr>
          <w:rFonts w:ascii="Arial" w:hAnsi="Arial" w:cs="Arial"/>
          <w:sz w:val="24"/>
          <w:szCs w:val="24"/>
        </w:rPr>
        <w:t xml:space="preserve">e to the significance of professional standards within law enforcement, </w:t>
      </w:r>
      <w:r w:rsidR="00B4249D">
        <w:rPr>
          <w:rFonts w:ascii="Arial" w:hAnsi="Arial" w:cs="Arial"/>
          <w:sz w:val="24"/>
          <w:szCs w:val="24"/>
        </w:rPr>
        <w:lastRenderedPageBreak/>
        <w:t xml:space="preserve">leadership is required to ensure that there is the capacity to address pressing professional standards issues. This is especially </w:t>
      </w:r>
      <w:r>
        <w:rPr>
          <w:rFonts w:ascii="Arial" w:hAnsi="Arial" w:cs="Arial"/>
          <w:sz w:val="24"/>
          <w:szCs w:val="24"/>
        </w:rPr>
        <w:t>relating</w:t>
      </w:r>
      <w:r w:rsidR="00B4249D">
        <w:rPr>
          <w:rFonts w:ascii="Arial" w:hAnsi="Arial" w:cs="Arial"/>
          <w:sz w:val="24"/>
          <w:szCs w:val="24"/>
        </w:rPr>
        <w:t xml:space="preserve"> to the appropriate frameworks, tools, tests, monitoring, reporting and educational opportunities. </w:t>
      </w:r>
    </w:p>
    <w:p w14:paraId="14788DD3" w14:textId="2D9C9D35" w:rsidR="00072BF7" w:rsidRDefault="00703C3F" w:rsidP="00EE1660">
      <w:pPr>
        <w:spacing w:line="360" w:lineRule="auto"/>
        <w:ind w:firstLine="720"/>
        <w:jc w:val="both"/>
        <w:rPr>
          <w:rFonts w:ascii="Arial" w:hAnsi="Arial" w:cs="Arial"/>
          <w:sz w:val="24"/>
          <w:szCs w:val="24"/>
        </w:rPr>
      </w:pPr>
      <w:r>
        <w:rPr>
          <w:rFonts w:ascii="Arial" w:hAnsi="Arial" w:cs="Arial"/>
          <w:sz w:val="24"/>
          <w:szCs w:val="24"/>
        </w:rPr>
        <w:t>To compare, i</w:t>
      </w:r>
      <w:r w:rsidR="009F227F">
        <w:rPr>
          <w:rFonts w:ascii="Arial" w:hAnsi="Arial" w:cs="Arial"/>
          <w:sz w:val="24"/>
          <w:szCs w:val="24"/>
        </w:rPr>
        <w:t>t is not just Police Constabularies in the UK who have a department of Professional Standards to maintain professionalism</w:t>
      </w:r>
      <w:r w:rsidR="0037366C">
        <w:rPr>
          <w:rFonts w:ascii="Arial" w:hAnsi="Arial" w:cs="Arial"/>
          <w:sz w:val="24"/>
          <w:szCs w:val="24"/>
        </w:rPr>
        <w:t xml:space="preserve">. </w:t>
      </w:r>
      <w:r w:rsidR="00297D51">
        <w:rPr>
          <w:rFonts w:ascii="Arial" w:hAnsi="Arial" w:cs="Arial"/>
          <w:sz w:val="24"/>
          <w:szCs w:val="24"/>
        </w:rPr>
        <w:t>According to HM Government (Fire England, 2021) In England, the Fire Standards Board (FSB) oversees establishing and monitoring professional standards for fire and rescue services. From this information, both Professional Standards Departments in both Fire England and the Police Constabularies of the UK have a common purpose of safeguarding the communities they serve, upholding professionalism as well as maintaining public expectation of both services.</w:t>
      </w:r>
    </w:p>
    <w:p w14:paraId="3E5F236F" w14:textId="326F8F3F" w:rsidR="009F227F" w:rsidRDefault="00F55635" w:rsidP="00EE1660">
      <w:pPr>
        <w:spacing w:line="360" w:lineRule="auto"/>
        <w:ind w:firstLine="720"/>
        <w:jc w:val="both"/>
        <w:rPr>
          <w:rFonts w:ascii="Arial" w:hAnsi="Arial" w:cs="Arial"/>
          <w:sz w:val="24"/>
          <w:szCs w:val="24"/>
        </w:rPr>
      </w:pPr>
      <w:r>
        <w:rPr>
          <w:rFonts w:ascii="Arial" w:hAnsi="Arial" w:cs="Arial"/>
          <w:sz w:val="24"/>
          <w:szCs w:val="24"/>
        </w:rPr>
        <w:t>To add to this, t</w:t>
      </w:r>
      <w:r w:rsidR="00072BF7">
        <w:rPr>
          <w:rFonts w:ascii="Arial" w:hAnsi="Arial" w:cs="Arial"/>
          <w:sz w:val="24"/>
          <w:szCs w:val="24"/>
        </w:rPr>
        <w:t xml:space="preserve">here are additional independent bodies who </w:t>
      </w:r>
      <w:r w:rsidR="00F60E28">
        <w:rPr>
          <w:rFonts w:ascii="Arial" w:hAnsi="Arial" w:cs="Arial"/>
          <w:sz w:val="24"/>
          <w:szCs w:val="24"/>
        </w:rPr>
        <w:t xml:space="preserve">hold constabularies accountable for their conduct, the main two bodies being the IOPC and HMICFRS. According to (GOV.UK, 2022) The IOPC was established to boost public trust in the Wales and England police complaints system. Additionally, it manages appeals and investigates significant complaints and claims of wrongdoing against the police. </w:t>
      </w:r>
      <w:r w:rsidR="00173420">
        <w:rPr>
          <w:rFonts w:ascii="Arial" w:hAnsi="Arial" w:cs="Arial"/>
          <w:sz w:val="24"/>
          <w:szCs w:val="24"/>
        </w:rPr>
        <w:t xml:space="preserve">The </w:t>
      </w:r>
      <w:r w:rsidR="00B62E6F">
        <w:rPr>
          <w:rFonts w:ascii="Arial" w:hAnsi="Arial" w:cs="Arial"/>
          <w:sz w:val="24"/>
          <w:szCs w:val="24"/>
        </w:rPr>
        <w:t xml:space="preserve">discrimination that triggered the Brixton Riots </w:t>
      </w:r>
      <w:r w:rsidR="00B0628F">
        <w:rPr>
          <w:rFonts w:ascii="Arial" w:hAnsi="Arial" w:cs="Arial"/>
          <w:sz w:val="24"/>
          <w:szCs w:val="24"/>
        </w:rPr>
        <w:t>cannot</w:t>
      </w:r>
      <w:r w:rsidR="00B62E6F">
        <w:rPr>
          <w:rFonts w:ascii="Arial" w:hAnsi="Arial" w:cs="Arial"/>
          <w:sz w:val="24"/>
          <w:szCs w:val="24"/>
        </w:rPr>
        <w:t xml:space="preserve"> be repeated in modern policing, the IOPC takes investigation into discrimination earnestly, according to (Police Conduct, 2020) the importance of correctly processing these cases is stressed in the rules for the forces handling discrimination accusations. IOPC encourages agencies to improve their practises and conduct throughout investigations. </w:t>
      </w:r>
    </w:p>
    <w:p w14:paraId="01EA8B3D" w14:textId="63CDC087" w:rsidR="00C5078F" w:rsidRDefault="0037366C" w:rsidP="00EE1660">
      <w:pPr>
        <w:spacing w:line="360" w:lineRule="auto"/>
        <w:ind w:firstLine="720"/>
        <w:jc w:val="both"/>
        <w:rPr>
          <w:rFonts w:ascii="Arial" w:hAnsi="Arial" w:cs="Arial"/>
          <w:sz w:val="24"/>
          <w:szCs w:val="24"/>
        </w:rPr>
      </w:pPr>
      <w:r>
        <w:rPr>
          <w:rFonts w:ascii="Arial" w:hAnsi="Arial" w:cs="Arial"/>
          <w:sz w:val="24"/>
          <w:szCs w:val="24"/>
        </w:rPr>
        <w:t xml:space="preserve">To conclude, such historical incidents such as the Brixton Riots and the Investigation into Lynette White, have demonstrated that misconduct or malpractice of persons in a position of power has had a tremendous negative effect on </w:t>
      </w:r>
      <w:r w:rsidR="00567DF9">
        <w:rPr>
          <w:rFonts w:ascii="Arial" w:hAnsi="Arial" w:cs="Arial"/>
          <w:sz w:val="24"/>
          <w:szCs w:val="24"/>
        </w:rPr>
        <w:t xml:space="preserve">public perception of the police and community cohesion. Furthermore, constabularies across the UK are constantly adapting and improving to prevent a repeat of history, they are also being supported and reviewed by independent parties to maintain and improve professional standards in policing. </w:t>
      </w:r>
      <w:r w:rsidR="00A00DFC">
        <w:rPr>
          <w:rFonts w:ascii="Arial" w:hAnsi="Arial" w:cs="Arial"/>
          <w:sz w:val="24"/>
          <w:szCs w:val="24"/>
        </w:rPr>
        <w:t xml:space="preserve">Policing is the one of the </w:t>
      </w:r>
      <w:r w:rsidR="009F37A3">
        <w:rPr>
          <w:rFonts w:ascii="Arial" w:hAnsi="Arial" w:cs="Arial"/>
          <w:sz w:val="24"/>
          <w:szCs w:val="24"/>
        </w:rPr>
        <w:t xml:space="preserve">fastest </w:t>
      </w:r>
      <w:r w:rsidR="00A00DFC">
        <w:rPr>
          <w:rFonts w:ascii="Arial" w:hAnsi="Arial" w:cs="Arial"/>
          <w:sz w:val="24"/>
          <w:szCs w:val="24"/>
        </w:rPr>
        <w:t>adapt</w:t>
      </w:r>
      <w:r w:rsidR="009F37A3">
        <w:rPr>
          <w:rFonts w:ascii="Arial" w:hAnsi="Arial" w:cs="Arial"/>
          <w:sz w:val="24"/>
          <w:szCs w:val="24"/>
        </w:rPr>
        <w:t>ing</w:t>
      </w:r>
      <w:r w:rsidR="00A00DFC">
        <w:rPr>
          <w:rFonts w:ascii="Arial" w:hAnsi="Arial" w:cs="Arial"/>
          <w:sz w:val="24"/>
          <w:szCs w:val="24"/>
        </w:rPr>
        <w:t xml:space="preserve"> professions, as society and communities change and develop so must the officers that serve them, but professionalism must always be maintained and consistent. </w:t>
      </w:r>
      <w:r w:rsidR="00B96B0C">
        <w:rPr>
          <w:rFonts w:ascii="Arial" w:hAnsi="Arial" w:cs="Arial"/>
          <w:sz w:val="24"/>
          <w:szCs w:val="24"/>
        </w:rPr>
        <w:t>Word Count (1,0</w:t>
      </w:r>
      <w:r w:rsidR="00F55635">
        <w:rPr>
          <w:rFonts w:ascii="Arial" w:hAnsi="Arial" w:cs="Arial"/>
          <w:sz w:val="24"/>
          <w:szCs w:val="24"/>
        </w:rPr>
        <w:t>2</w:t>
      </w:r>
      <w:r w:rsidR="003D624D">
        <w:rPr>
          <w:rFonts w:ascii="Arial" w:hAnsi="Arial" w:cs="Arial"/>
          <w:sz w:val="24"/>
          <w:szCs w:val="24"/>
        </w:rPr>
        <w:t>6</w:t>
      </w:r>
      <w:r w:rsidR="00B96B0C">
        <w:rPr>
          <w:rFonts w:ascii="Arial" w:hAnsi="Arial" w:cs="Arial"/>
          <w:sz w:val="24"/>
          <w:szCs w:val="24"/>
        </w:rPr>
        <w:t xml:space="preserve">) </w:t>
      </w:r>
    </w:p>
    <w:p w14:paraId="692B5172" w14:textId="77777777" w:rsidR="00F55635" w:rsidRDefault="00F55635" w:rsidP="00FC210D">
      <w:pPr>
        <w:spacing w:line="360" w:lineRule="auto"/>
        <w:jc w:val="both"/>
        <w:rPr>
          <w:rFonts w:ascii="Arial" w:hAnsi="Arial" w:cs="Arial"/>
          <w:sz w:val="24"/>
          <w:szCs w:val="24"/>
          <w:u w:val="single"/>
        </w:rPr>
      </w:pPr>
    </w:p>
    <w:p w14:paraId="6733CDC3" w14:textId="77777777" w:rsidR="00F55635" w:rsidRDefault="00F55635" w:rsidP="00FC210D">
      <w:pPr>
        <w:spacing w:line="360" w:lineRule="auto"/>
        <w:jc w:val="both"/>
        <w:rPr>
          <w:rFonts w:ascii="Arial" w:hAnsi="Arial" w:cs="Arial"/>
          <w:sz w:val="24"/>
          <w:szCs w:val="24"/>
          <w:u w:val="single"/>
        </w:rPr>
      </w:pPr>
    </w:p>
    <w:p w14:paraId="091952BA" w14:textId="3DE076A1" w:rsidR="00C5078F" w:rsidRPr="002D08DD" w:rsidRDefault="00C5078F" w:rsidP="00FC210D">
      <w:pPr>
        <w:spacing w:line="360" w:lineRule="auto"/>
        <w:jc w:val="both"/>
        <w:rPr>
          <w:rFonts w:ascii="Arial" w:hAnsi="Arial" w:cs="Arial"/>
          <w:sz w:val="24"/>
          <w:szCs w:val="24"/>
          <w:u w:val="single"/>
        </w:rPr>
      </w:pPr>
      <w:r w:rsidRPr="002D08DD">
        <w:rPr>
          <w:rFonts w:ascii="Arial" w:hAnsi="Arial" w:cs="Arial"/>
          <w:sz w:val="24"/>
          <w:szCs w:val="24"/>
          <w:u w:val="single"/>
        </w:rPr>
        <w:t xml:space="preserve">Essay Two </w:t>
      </w:r>
    </w:p>
    <w:p w14:paraId="698A43C4" w14:textId="0AF39544" w:rsidR="00C5078F" w:rsidRDefault="00C5078F" w:rsidP="00FC210D">
      <w:pPr>
        <w:spacing w:line="360" w:lineRule="auto"/>
        <w:jc w:val="both"/>
        <w:rPr>
          <w:rFonts w:ascii="Arial" w:hAnsi="Arial" w:cs="Arial"/>
          <w:sz w:val="24"/>
          <w:szCs w:val="24"/>
        </w:rPr>
      </w:pPr>
      <w:r>
        <w:rPr>
          <w:rFonts w:ascii="Arial" w:hAnsi="Arial" w:cs="Arial"/>
          <w:sz w:val="24"/>
          <w:szCs w:val="24"/>
        </w:rPr>
        <w:t xml:space="preserve">How does media coverage affect policing strategies in relation to public protection incidents? </w:t>
      </w:r>
    </w:p>
    <w:p w14:paraId="1A420E6E" w14:textId="4C8D1A1A" w:rsidR="00503047" w:rsidRDefault="00011860" w:rsidP="00EE1660">
      <w:pPr>
        <w:spacing w:line="360" w:lineRule="auto"/>
        <w:ind w:firstLine="720"/>
        <w:jc w:val="both"/>
        <w:rPr>
          <w:rFonts w:ascii="Arial" w:hAnsi="Arial" w:cs="Arial"/>
          <w:sz w:val="24"/>
          <w:szCs w:val="24"/>
        </w:rPr>
      </w:pPr>
      <w:r>
        <w:rPr>
          <w:rFonts w:ascii="Arial" w:hAnsi="Arial" w:cs="Arial"/>
          <w:sz w:val="24"/>
          <w:szCs w:val="24"/>
        </w:rPr>
        <w:t xml:space="preserve">This answer will explain the advantages and disadvantages of media coverage in relation to policing strategies, and the affect that the media has had on current police strategies. Additionally, </w:t>
      </w:r>
      <w:r w:rsidR="00647D85">
        <w:rPr>
          <w:rFonts w:ascii="Arial" w:hAnsi="Arial" w:cs="Arial"/>
          <w:sz w:val="24"/>
          <w:szCs w:val="24"/>
        </w:rPr>
        <w:t xml:space="preserve">analysing the effects of high-profile media incidents and how they have </w:t>
      </w:r>
      <w:r>
        <w:rPr>
          <w:rFonts w:ascii="Arial" w:hAnsi="Arial" w:cs="Arial"/>
          <w:sz w:val="24"/>
          <w:szCs w:val="24"/>
        </w:rPr>
        <w:t>influenced public perception of the police</w:t>
      </w:r>
      <w:r w:rsidR="00647D85">
        <w:rPr>
          <w:rFonts w:ascii="Arial" w:hAnsi="Arial" w:cs="Arial"/>
          <w:sz w:val="24"/>
          <w:szCs w:val="24"/>
        </w:rPr>
        <w:t xml:space="preserve"> and impacted victims</w:t>
      </w:r>
      <w:r>
        <w:rPr>
          <w:rFonts w:ascii="Arial" w:hAnsi="Arial" w:cs="Arial"/>
          <w:sz w:val="24"/>
          <w:szCs w:val="24"/>
        </w:rPr>
        <w:t xml:space="preserve">. </w:t>
      </w:r>
    </w:p>
    <w:p w14:paraId="51F8D488" w14:textId="54B5FE7E" w:rsidR="008D5789" w:rsidRDefault="00553A38" w:rsidP="00EE1660">
      <w:pPr>
        <w:spacing w:line="360" w:lineRule="auto"/>
        <w:ind w:firstLine="720"/>
        <w:jc w:val="both"/>
        <w:rPr>
          <w:rFonts w:ascii="Arial" w:hAnsi="Arial" w:cs="Arial"/>
          <w:sz w:val="24"/>
          <w:szCs w:val="24"/>
        </w:rPr>
      </w:pPr>
      <w:r>
        <w:rPr>
          <w:rFonts w:ascii="Arial" w:hAnsi="Arial" w:cs="Arial"/>
          <w:sz w:val="24"/>
          <w:szCs w:val="24"/>
        </w:rPr>
        <w:t xml:space="preserve">Due to modern day technology and media presence being a victim of crime can be become public knowledge very easily, as well as the psychological impacts of abuse on victims, for example the victims of the Jimmy Savile investigation. </w:t>
      </w:r>
      <w:r w:rsidR="00C762C4">
        <w:rPr>
          <w:rFonts w:ascii="Arial" w:hAnsi="Arial" w:cs="Arial"/>
          <w:sz w:val="24"/>
          <w:szCs w:val="24"/>
        </w:rPr>
        <w:t xml:space="preserve">According to (Crime and Investigation, 2023a) Savile was a public figure who committed sexual offences against victims, causing a nationwide high profile media coverage and caused major psychological issues for the victims. A police investigation was launched called Operation Yewtree, this was to investigate the numerous complaints that the police received because of the airing of a documentary about the case as part of ITV’s Exposure series. Five women accused Savile of sexual abuse throughout the documentary. (Crime and Investigation, 2023b) adds that, </w:t>
      </w:r>
      <w:r w:rsidR="0021533D">
        <w:rPr>
          <w:rFonts w:ascii="Arial" w:hAnsi="Arial" w:cs="Arial"/>
          <w:sz w:val="24"/>
          <w:szCs w:val="24"/>
        </w:rPr>
        <w:t>the NSPCC (National Society for the Prevention of Cruelty to Children) declared that Savile appeared to be “one of the most prolific sex offenders” they had ever seen as news of Operation Yewtree’s commencement spread throughout the media.</w:t>
      </w:r>
      <w:r w:rsidR="008D5789">
        <w:rPr>
          <w:rFonts w:ascii="Arial" w:hAnsi="Arial" w:cs="Arial"/>
          <w:sz w:val="24"/>
          <w:szCs w:val="24"/>
        </w:rPr>
        <w:t xml:space="preserve"> The investigation revealed Savile to be a serial predator who victimised hundreds of girls and boys over the course of his long career. </w:t>
      </w:r>
    </w:p>
    <w:p w14:paraId="33B9C3A4" w14:textId="2FC8667A" w:rsidR="00C762C4" w:rsidRDefault="008D5789" w:rsidP="00EE1660">
      <w:pPr>
        <w:spacing w:line="360" w:lineRule="auto"/>
        <w:ind w:firstLine="720"/>
        <w:jc w:val="both"/>
        <w:rPr>
          <w:rFonts w:ascii="Arial" w:hAnsi="Arial" w:cs="Arial"/>
          <w:sz w:val="24"/>
          <w:szCs w:val="24"/>
        </w:rPr>
      </w:pPr>
      <w:r>
        <w:rPr>
          <w:rFonts w:ascii="Arial" w:hAnsi="Arial" w:cs="Arial"/>
          <w:sz w:val="24"/>
          <w:szCs w:val="24"/>
        </w:rPr>
        <w:t>“</w:t>
      </w:r>
      <w:r w:rsidR="0021533D">
        <w:rPr>
          <w:rFonts w:ascii="Arial" w:hAnsi="Arial" w:cs="Arial"/>
          <w:sz w:val="24"/>
          <w:szCs w:val="24"/>
        </w:rPr>
        <w:t>Giving Victims a Voice</w:t>
      </w:r>
      <w:r>
        <w:rPr>
          <w:rFonts w:ascii="Arial" w:hAnsi="Arial" w:cs="Arial"/>
          <w:sz w:val="24"/>
          <w:szCs w:val="24"/>
        </w:rPr>
        <w:t>”</w:t>
      </w:r>
      <w:r w:rsidR="0021533D">
        <w:rPr>
          <w:rFonts w:ascii="Arial" w:hAnsi="Arial" w:cs="Arial"/>
          <w:sz w:val="24"/>
          <w:szCs w:val="24"/>
        </w:rPr>
        <w:t xml:space="preserve"> was the title of the Operation Yewtree final report, which was released in January 2013</w:t>
      </w:r>
      <w:r>
        <w:rPr>
          <w:rFonts w:ascii="Arial" w:hAnsi="Arial" w:cs="Arial"/>
          <w:sz w:val="24"/>
          <w:szCs w:val="24"/>
        </w:rPr>
        <w:t xml:space="preserve">, which developed the policing strategy of Restorative Justice. According to </w:t>
      </w:r>
      <w:r w:rsidR="00EA37BC">
        <w:rPr>
          <w:rFonts w:ascii="Arial" w:hAnsi="Arial" w:cs="Arial"/>
          <w:sz w:val="24"/>
          <w:szCs w:val="24"/>
        </w:rPr>
        <w:t xml:space="preserve">(GOV.uk, 2013) communication between those damaged by crime and those who caused it is facilitated through Restorative Justice. It enables everyone impacted by a specific incident to contribute to undoing the harm and charting a successful course for the future. Research demonstrates that Restorative Justice is linked to high levels of victim satisfaction and can lower reoffending. </w:t>
      </w:r>
    </w:p>
    <w:p w14:paraId="7DD68D43" w14:textId="437E94DD" w:rsidR="0021533D" w:rsidRDefault="00634BBA" w:rsidP="00EE1660">
      <w:pPr>
        <w:spacing w:line="360" w:lineRule="auto"/>
        <w:ind w:firstLine="720"/>
        <w:jc w:val="both"/>
        <w:rPr>
          <w:rFonts w:ascii="Arial" w:hAnsi="Arial" w:cs="Arial"/>
          <w:sz w:val="24"/>
          <w:szCs w:val="24"/>
        </w:rPr>
      </w:pPr>
      <w:r>
        <w:rPr>
          <w:rFonts w:ascii="Arial" w:hAnsi="Arial" w:cs="Arial"/>
          <w:sz w:val="24"/>
          <w:szCs w:val="24"/>
        </w:rPr>
        <w:lastRenderedPageBreak/>
        <w:t xml:space="preserve">Both beneficial and negative effects of media have been felt by modern policing. On the one hand, media has improved law enforcement’s transparency and accountability by giving the public a platform to examine police activities. </w:t>
      </w:r>
      <w:r w:rsidR="00EA37BC">
        <w:rPr>
          <w:rFonts w:ascii="Arial" w:hAnsi="Arial" w:cs="Arial"/>
          <w:sz w:val="24"/>
          <w:szCs w:val="24"/>
        </w:rPr>
        <w:t xml:space="preserve">Videos of police encounters that were recorded by civilians and posted on social media have exposed police brutality and misbehaviour, </w:t>
      </w:r>
      <w:r w:rsidR="00C92AFE">
        <w:rPr>
          <w:rFonts w:ascii="Arial" w:hAnsi="Arial" w:cs="Arial"/>
          <w:sz w:val="24"/>
          <w:szCs w:val="24"/>
        </w:rPr>
        <w:t>raised</w:t>
      </w:r>
      <w:r w:rsidR="00EA37BC">
        <w:rPr>
          <w:rFonts w:ascii="Arial" w:hAnsi="Arial" w:cs="Arial"/>
          <w:sz w:val="24"/>
          <w:szCs w:val="24"/>
        </w:rPr>
        <w:t xml:space="preserve"> </w:t>
      </w:r>
      <w:r w:rsidR="00292163">
        <w:rPr>
          <w:rFonts w:ascii="Arial" w:hAnsi="Arial" w:cs="Arial"/>
          <w:sz w:val="24"/>
          <w:szCs w:val="24"/>
        </w:rPr>
        <w:t>awareness,</w:t>
      </w:r>
      <w:r w:rsidR="00EA37BC">
        <w:rPr>
          <w:rFonts w:ascii="Arial" w:hAnsi="Arial" w:cs="Arial"/>
          <w:sz w:val="24"/>
          <w:szCs w:val="24"/>
        </w:rPr>
        <w:t xml:space="preserve"> and </w:t>
      </w:r>
      <w:r w:rsidR="00292163">
        <w:rPr>
          <w:rFonts w:ascii="Arial" w:hAnsi="Arial" w:cs="Arial"/>
          <w:sz w:val="24"/>
          <w:szCs w:val="24"/>
        </w:rPr>
        <w:t>placed</w:t>
      </w:r>
      <w:r w:rsidR="00EA37BC">
        <w:rPr>
          <w:rFonts w:ascii="Arial" w:hAnsi="Arial" w:cs="Arial"/>
          <w:sz w:val="24"/>
          <w:szCs w:val="24"/>
        </w:rPr>
        <w:t xml:space="preserve"> pressure on law enforcement organisations to make changes. According to </w:t>
      </w:r>
      <w:r w:rsidR="00C92AFE">
        <w:rPr>
          <w:rFonts w:ascii="Arial" w:hAnsi="Arial" w:cs="Arial"/>
          <w:sz w:val="24"/>
          <w:szCs w:val="24"/>
        </w:rPr>
        <w:t>(</w:t>
      </w:r>
      <w:r w:rsidR="002310C1">
        <w:rPr>
          <w:rFonts w:ascii="Arial" w:hAnsi="Arial" w:cs="Arial"/>
          <w:sz w:val="24"/>
          <w:szCs w:val="24"/>
        </w:rPr>
        <w:t>College of Policing, 2023</w:t>
      </w:r>
      <w:r w:rsidR="000F5D9A">
        <w:rPr>
          <w:rFonts w:ascii="Arial" w:hAnsi="Arial" w:cs="Arial"/>
          <w:sz w:val="24"/>
          <w:szCs w:val="24"/>
        </w:rPr>
        <w:t>c</w:t>
      </w:r>
      <w:r w:rsidR="002310C1">
        <w:rPr>
          <w:rFonts w:ascii="Arial" w:hAnsi="Arial" w:cs="Arial"/>
          <w:sz w:val="24"/>
          <w:szCs w:val="24"/>
        </w:rPr>
        <w:t xml:space="preserve">) it is crucial that the police department and the media work well together. Partnering with the media to reach out to the public can aid in crime-solving efforts, the prosecution of offenders and community safety. Also, it can help the </w:t>
      </w:r>
      <w:r w:rsidR="004874E9">
        <w:rPr>
          <w:rFonts w:ascii="Arial" w:hAnsi="Arial" w:cs="Arial"/>
          <w:sz w:val="24"/>
          <w:szCs w:val="24"/>
        </w:rPr>
        <w:t>public</w:t>
      </w:r>
      <w:r w:rsidR="002310C1">
        <w:rPr>
          <w:rFonts w:ascii="Arial" w:hAnsi="Arial" w:cs="Arial"/>
          <w:sz w:val="24"/>
          <w:szCs w:val="24"/>
        </w:rPr>
        <w:t xml:space="preserve"> understand the police’s actions and motivations.</w:t>
      </w:r>
    </w:p>
    <w:p w14:paraId="69A0C286" w14:textId="4E97706E" w:rsidR="00B0628F" w:rsidRDefault="0070242F" w:rsidP="002310C1">
      <w:pPr>
        <w:spacing w:line="360" w:lineRule="auto"/>
        <w:jc w:val="both"/>
        <w:rPr>
          <w:rFonts w:ascii="Arial" w:hAnsi="Arial" w:cs="Arial"/>
          <w:sz w:val="24"/>
          <w:szCs w:val="24"/>
        </w:rPr>
      </w:pPr>
      <w:r>
        <w:rPr>
          <w:rFonts w:ascii="Arial" w:hAnsi="Arial" w:cs="Arial"/>
          <w:sz w:val="24"/>
          <w:szCs w:val="24"/>
        </w:rPr>
        <w:tab/>
        <w:t>There is an absence of comprehensive understanding regarding national approaches to employing digital evidence in investigations. According to (</w:t>
      </w:r>
      <w:r w:rsidR="00EC250B">
        <w:rPr>
          <w:rFonts w:ascii="Arial" w:hAnsi="Arial" w:cs="Arial"/>
          <w:sz w:val="24"/>
          <w:szCs w:val="24"/>
        </w:rPr>
        <w:t>Wilson-Kova</w:t>
      </w:r>
      <w:r w:rsidR="005D6418">
        <w:rPr>
          <w:rFonts w:ascii="Arial" w:hAnsi="Arial" w:cs="Arial"/>
          <w:sz w:val="24"/>
          <w:szCs w:val="24"/>
        </w:rPr>
        <w:t>c</w:t>
      </w:r>
      <w:r w:rsidR="00EC250B">
        <w:rPr>
          <w:rFonts w:ascii="Arial" w:hAnsi="Arial" w:cs="Arial"/>
          <w:sz w:val="24"/>
          <w:szCs w:val="24"/>
        </w:rPr>
        <w:t>s, Dana, 2021</w:t>
      </w:r>
      <w:r w:rsidR="000873F0">
        <w:rPr>
          <w:rFonts w:ascii="Arial" w:hAnsi="Arial" w:cs="Arial"/>
          <w:sz w:val="24"/>
          <w:szCs w:val="24"/>
        </w:rPr>
        <w:t>a</w:t>
      </w:r>
      <w:r>
        <w:rPr>
          <w:rFonts w:ascii="Arial" w:hAnsi="Arial" w:cs="Arial"/>
          <w:sz w:val="24"/>
          <w:szCs w:val="24"/>
        </w:rPr>
        <w:t xml:space="preserve">) Digital evidence is transforming criminal investigations and can aid police inquires. Investigative police have received assistance from media investigators with the gathering and analysis of digital evidence. </w:t>
      </w:r>
      <w:r w:rsidR="00EC250B">
        <w:rPr>
          <w:rFonts w:ascii="Arial" w:hAnsi="Arial" w:cs="Arial"/>
          <w:sz w:val="24"/>
          <w:szCs w:val="24"/>
        </w:rPr>
        <w:t>As demand for digital investigations rises, law enforcement organisations are changing how they conduct policing. These strategies focus exclusively on “cyber-dependent crime”, such as offences created only via the use of networks and computers</w:t>
      </w:r>
      <w:r w:rsidR="000873F0">
        <w:rPr>
          <w:rFonts w:ascii="Arial" w:hAnsi="Arial" w:cs="Arial"/>
          <w:sz w:val="24"/>
          <w:szCs w:val="24"/>
        </w:rPr>
        <w:t>, an example would be the phone hacking scandal in 20</w:t>
      </w:r>
      <w:r w:rsidR="0043181D">
        <w:rPr>
          <w:rFonts w:ascii="Arial" w:hAnsi="Arial" w:cs="Arial"/>
          <w:sz w:val="24"/>
          <w:szCs w:val="24"/>
        </w:rPr>
        <w:t>06, 2007 and 2011</w:t>
      </w:r>
      <w:r w:rsidR="000873F0">
        <w:rPr>
          <w:rFonts w:ascii="Arial" w:hAnsi="Arial" w:cs="Arial"/>
          <w:sz w:val="24"/>
          <w:szCs w:val="24"/>
        </w:rPr>
        <w:t xml:space="preserve"> by News International. (Wilson-Kova</w:t>
      </w:r>
      <w:r w:rsidR="00EB5AC7">
        <w:rPr>
          <w:rFonts w:ascii="Arial" w:hAnsi="Arial" w:cs="Arial"/>
          <w:sz w:val="24"/>
          <w:szCs w:val="24"/>
        </w:rPr>
        <w:t>c</w:t>
      </w:r>
      <w:r w:rsidR="000873F0">
        <w:rPr>
          <w:rFonts w:ascii="Arial" w:hAnsi="Arial" w:cs="Arial"/>
          <w:sz w:val="24"/>
          <w:szCs w:val="24"/>
        </w:rPr>
        <w:t>s, Dana, 2021b)</w:t>
      </w:r>
    </w:p>
    <w:p w14:paraId="416761BF" w14:textId="64F11B50" w:rsidR="00BD5B51" w:rsidRDefault="00BD5B51" w:rsidP="002310C1">
      <w:pPr>
        <w:spacing w:line="360" w:lineRule="auto"/>
        <w:jc w:val="both"/>
        <w:rPr>
          <w:rFonts w:ascii="Arial" w:hAnsi="Arial" w:cs="Arial"/>
          <w:sz w:val="24"/>
          <w:szCs w:val="24"/>
        </w:rPr>
      </w:pPr>
      <w:r>
        <w:rPr>
          <w:rFonts w:ascii="Arial" w:hAnsi="Arial" w:cs="Arial"/>
          <w:sz w:val="24"/>
          <w:szCs w:val="24"/>
        </w:rPr>
        <w:tab/>
        <w:t xml:space="preserve">Another incident where media coverage had an impact on policing strategies </w:t>
      </w:r>
      <w:r w:rsidR="0043181D">
        <w:rPr>
          <w:rFonts w:ascii="Arial" w:hAnsi="Arial" w:cs="Arial"/>
          <w:sz w:val="24"/>
          <w:szCs w:val="24"/>
        </w:rPr>
        <w:t xml:space="preserve">in relation to public protection, as stated previously was the phone hacking scandals. According to (Brain Cathcart, 2019) victims of the scandal have gathered substantial evidence that suggested senior executives of the News International Paper, not only </w:t>
      </w:r>
      <w:proofErr w:type="gramStart"/>
      <w:r w:rsidR="0043181D">
        <w:rPr>
          <w:rFonts w:ascii="Arial" w:hAnsi="Arial" w:cs="Arial"/>
          <w:sz w:val="24"/>
          <w:szCs w:val="24"/>
        </w:rPr>
        <w:t>encouraged</w:t>
      </w:r>
      <w:proofErr w:type="gramEnd"/>
      <w:r w:rsidR="0043181D">
        <w:rPr>
          <w:rFonts w:ascii="Arial" w:hAnsi="Arial" w:cs="Arial"/>
          <w:sz w:val="24"/>
          <w:szCs w:val="24"/>
        </w:rPr>
        <w:t xml:space="preserve"> and drove the widespread use of illegal hacking and blagging practices within the corporation over a long period of time, but also orchestrated an extensive criminal cover-up. The main question was asked, “where are the police?” </w:t>
      </w:r>
      <w:r w:rsidR="00D905CC">
        <w:rPr>
          <w:rFonts w:ascii="Arial" w:hAnsi="Arial" w:cs="Arial"/>
          <w:sz w:val="24"/>
          <w:szCs w:val="24"/>
        </w:rPr>
        <w:t xml:space="preserve">in 2006/07 the Metropolitan police were aware that there were many offenders as well as many victims, however they would drop the case and investigation after two nominal convictions without telling the victims of the crime. </w:t>
      </w:r>
    </w:p>
    <w:p w14:paraId="10B1A95A" w14:textId="60B6A74C" w:rsidR="00D62558" w:rsidRDefault="00D62558" w:rsidP="002310C1">
      <w:pPr>
        <w:spacing w:line="360" w:lineRule="auto"/>
        <w:jc w:val="both"/>
        <w:rPr>
          <w:rFonts w:ascii="Arial" w:hAnsi="Arial" w:cs="Arial"/>
          <w:sz w:val="24"/>
          <w:szCs w:val="24"/>
        </w:rPr>
      </w:pPr>
      <w:r>
        <w:rPr>
          <w:rFonts w:ascii="Arial" w:hAnsi="Arial" w:cs="Arial"/>
          <w:sz w:val="24"/>
          <w:szCs w:val="24"/>
        </w:rPr>
        <w:tab/>
        <w:t xml:space="preserve">To prevent victims of crime not being appropriately updated about their investigation, (Ministry of Justice, 2021) </w:t>
      </w:r>
      <w:r w:rsidR="00D60730">
        <w:rPr>
          <w:rFonts w:ascii="Arial" w:hAnsi="Arial" w:cs="Arial"/>
          <w:sz w:val="24"/>
          <w:szCs w:val="24"/>
        </w:rPr>
        <w:t xml:space="preserve">updated legislation in England and Wales </w:t>
      </w:r>
      <w:r w:rsidR="00D60730">
        <w:rPr>
          <w:rFonts w:ascii="Arial" w:hAnsi="Arial" w:cs="Arial"/>
          <w:sz w:val="24"/>
          <w:szCs w:val="24"/>
        </w:rPr>
        <w:lastRenderedPageBreak/>
        <w:t xml:space="preserve">have introduced “The Victims Code”. The Victims Code emphasises victims’ rights and outlines the minimal level of care that organisations must offer to those who have been the victims of crime. Crime victims should be treated without any form of discrimination and with respect, they are also entitled to the following; being able to comprehend and be understood, as well as having the specifics of the offence recorded without delay. Also, to be directed to victim support services and to be updated with details of the investigation and prosecution, after a conviction they are also entitled to receive information about the perpetrator. This new law has improved public protection and care of victims, as well as improve policing making it more victim lead, to compare with only a few years ago when the phone hacking scandal took place, the Metropolitan Police would been held accountable for not upholding the Victim Codes.  </w:t>
      </w:r>
    </w:p>
    <w:p w14:paraId="762084E6" w14:textId="12DF7F6F" w:rsidR="00BD5B51" w:rsidRDefault="00EC250B" w:rsidP="00BD5B51">
      <w:pPr>
        <w:spacing w:line="360" w:lineRule="auto"/>
        <w:jc w:val="both"/>
        <w:rPr>
          <w:rFonts w:ascii="Arial" w:hAnsi="Arial" w:cs="Arial"/>
          <w:sz w:val="24"/>
          <w:szCs w:val="24"/>
        </w:rPr>
      </w:pPr>
      <w:r>
        <w:rPr>
          <w:rFonts w:ascii="Arial" w:hAnsi="Arial" w:cs="Arial"/>
          <w:sz w:val="24"/>
          <w:szCs w:val="24"/>
        </w:rPr>
        <w:tab/>
      </w:r>
      <w:r w:rsidR="000873F0">
        <w:rPr>
          <w:rFonts w:ascii="Arial" w:hAnsi="Arial" w:cs="Arial"/>
          <w:sz w:val="24"/>
          <w:szCs w:val="24"/>
        </w:rPr>
        <w:t>Although this policing strategy has adapted with the modern offences that newer technology brings, there are some restrictions to this strategy, (Wilson-</w:t>
      </w:r>
      <w:r w:rsidR="00EB5AC7">
        <w:rPr>
          <w:rFonts w:ascii="Arial" w:hAnsi="Arial" w:cs="Arial"/>
          <w:sz w:val="24"/>
          <w:szCs w:val="24"/>
        </w:rPr>
        <w:t>Kovacs</w:t>
      </w:r>
      <w:r w:rsidR="000873F0">
        <w:rPr>
          <w:rFonts w:ascii="Arial" w:hAnsi="Arial" w:cs="Arial"/>
          <w:sz w:val="24"/>
          <w:szCs w:val="24"/>
        </w:rPr>
        <w:t xml:space="preserve">, Dana 2021c) states that studies examining sexual abuse offences that have been perpetrated digitally have revealed problems. It was claimed that the investigating police lacked specialisation and had limited access to the information that could be checked on the device. </w:t>
      </w:r>
      <w:r w:rsidR="00BD5B51">
        <w:rPr>
          <w:rFonts w:ascii="Arial" w:hAnsi="Arial" w:cs="Arial"/>
          <w:sz w:val="24"/>
          <w:szCs w:val="24"/>
        </w:rPr>
        <w:t xml:space="preserve">Additional research suggests that advancement in UK police services is still only occurring at a modest rate, despite ongoing calls for investigators to possess greater contacts and more technical abilities. </w:t>
      </w:r>
    </w:p>
    <w:p w14:paraId="1E7A78B0" w14:textId="39B6F758" w:rsidR="00E2369B" w:rsidRDefault="00B0628F" w:rsidP="00E2369B">
      <w:pPr>
        <w:spacing w:line="360" w:lineRule="auto"/>
        <w:ind w:firstLine="720"/>
        <w:jc w:val="both"/>
        <w:rPr>
          <w:rFonts w:ascii="Arial" w:hAnsi="Arial" w:cs="Arial"/>
          <w:sz w:val="24"/>
          <w:szCs w:val="24"/>
        </w:rPr>
      </w:pPr>
      <w:r>
        <w:rPr>
          <w:rFonts w:ascii="Arial" w:hAnsi="Arial" w:cs="Arial"/>
          <w:sz w:val="24"/>
          <w:szCs w:val="24"/>
        </w:rPr>
        <w:t xml:space="preserve">In conclusion, the media has had a profound and complicated influence on contemporary policing. While it has improved accountability and transparency, it has also brought forth new problems with managing social media threats and public perception. </w:t>
      </w:r>
      <w:r w:rsidR="00A20974">
        <w:rPr>
          <w:rFonts w:ascii="Arial" w:hAnsi="Arial" w:cs="Arial"/>
          <w:sz w:val="24"/>
          <w:szCs w:val="24"/>
        </w:rPr>
        <w:t xml:space="preserve">The media has presented new difficulties for law enforcement in relation to public </w:t>
      </w:r>
      <w:r w:rsidR="004874E9">
        <w:rPr>
          <w:rFonts w:ascii="Arial" w:hAnsi="Arial" w:cs="Arial"/>
          <w:sz w:val="24"/>
          <w:szCs w:val="24"/>
        </w:rPr>
        <w:t>protection because</w:t>
      </w:r>
      <w:r w:rsidR="00A20974">
        <w:rPr>
          <w:rFonts w:ascii="Arial" w:hAnsi="Arial" w:cs="Arial"/>
          <w:sz w:val="24"/>
          <w:szCs w:val="24"/>
        </w:rPr>
        <w:t xml:space="preserve"> it can be used to disseminate false information, plan riots and protests. Police </w:t>
      </w:r>
      <w:r w:rsidR="007B31C5">
        <w:rPr>
          <w:rFonts w:ascii="Arial" w:hAnsi="Arial" w:cs="Arial"/>
          <w:sz w:val="24"/>
          <w:szCs w:val="24"/>
        </w:rPr>
        <w:t>must</w:t>
      </w:r>
      <w:r w:rsidR="00A20974">
        <w:rPr>
          <w:rFonts w:ascii="Arial" w:hAnsi="Arial" w:cs="Arial"/>
          <w:sz w:val="24"/>
          <w:szCs w:val="24"/>
        </w:rPr>
        <w:t xml:space="preserve"> develop new strategies to monitor and track social media and media activity in response to these difficulties, all while maintaining privacy and entitlements of the public. </w:t>
      </w:r>
    </w:p>
    <w:p w14:paraId="226C4003" w14:textId="6AE74230" w:rsidR="00E2369B" w:rsidRDefault="00E2369B" w:rsidP="00E2369B">
      <w:pPr>
        <w:spacing w:line="360" w:lineRule="auto"/>
        <w:jc w:val="both"/>
        <w:rPr>
          <w:rFonts w:ascii="Arial" w:hAnsi="Arial" w:cs="Arial"/>
          <w:sz w:val="24"/>
          <w:szCs w:val="24"/>
        </w:rPr>
      </w:pPr>
      <w:r>
        <w:rPr>
          <w:rFonts w:ascii="Arial" w:hAnsi="Arial" w:cs="Arial"/>
          <w:sz w:val="24"/>
          <w:szCs w:val="24"/>
        </w:rPr>
        <w:t xml:space="preserve">(Word Count: 1,016) </w:t>
      </w:r>
    </w:p>
    <w:p w14:paraId="44E31ED4" w14:textId="58227A5D" w:rsidR="00E2369B" w:rsidRDefault="00E2369B" w:rsidP="00E2369B">
      <w:pPr>
        <w:spacing w:line="360" w:lineRule="auto"/>
        <w:jc w:val="both"/>
        <w:rPr>
          <w:rFonts w:ascii="Arial" w:hAnsi="Arial" w:cs="Arial"/>
          <w:sz w:val="24"/>
          <w:szCs w:val="24"/>
        </w:rPr>
      </w:pPr>
    </w:p>
    <w:p w14:paraId="3DBD2956" w14:textId="1CE7A322" w:rsidR="00E2369B" w:rsidRDefault="00E2369B" w:rsidP="00E2369B">
      <w:pPr>
        <w:spacing w:line="360" w:lineRule="auto"/>
        <w:jc w:val="both"/>
        <w:rPr>
          <w:rFonts w:ascii="Arial" w:hAnsi="Arial" w:cs="Arial"/>
          <w:sz w:val="24"/>
          <w:szCs w:val="24"/>
        </w:rPr>
      </w:pPr>
    </w:p>
    <w:p w14:paraId="7D6A0F7D" w14:textId="77777777" w:rsidR="00E2369B" w:rsidRDefault="00E2369B" w:rsidP="00E2369B">
      <w:pPr>
        <w:spacing w:line="360" w:lineRule="auto"/>
        <w:jc w:val="both"/>
        <w:rPr>
          <w:rFonts w:ascii="Arial" w:hAnsi="Arial" w:cs="Arial"/>
          <w:sz w:val="24"/>
          <w:szCs w:val="24"/>
        </w:rPr>
      </w:pPr>
    </w:p>
    <w:p w14:paraId="7D02962E" w14:textId="2FEF4411" w:rsidR="00E26B11" w:rsidRDefault="00E26B11" w:rsidP="00FC210D">
      <w:pPr>
        <w:spacing w:line="360" w:lineRule="auto"/>
        <w:jc w:val="both"/>
        <w:rPr>
          <w:rFonts w:ascii="Arial" w:hAnsi="Arial" w:cs="Arial"/>
          <w:sz w:val="24"/>
          <w:szCs w:val="24"/>
          <w:u w:val="single"/>
        </w:rPr>
      </w:pPr>
      <w:r>
        <w:rPr>
          <w:rFonts w:ascii="Arial" w:hAnsi="Arial" w:cs="Arial"/>
          <w:sz w:val="24"/>
          <w:szCs w:val="24"/>
          <w:u w:val="single"/>
        </w:rPr>
        <w:lastRenderedPageBreak/>
        <w:t>Essay three</w:t>
      </w:r>
    </w:p>
    <w:p w14:paraId="74579230" w14:textId="77777777" w:rsidR="0093432A" w:rsidRDefault="00E26B11" w:rsidP="00FC210D">
      <w:pPr>
        <w:spacing w:line="360" w:lineRule="auto"/>
        <w:jc w:val="both"/>
        <w:rPr>
          <w:rFonts w:ascii="Arial" w:hAnsi="Arial" w:cs="Arial"/>
          <w:sz w:val="24"/>
          <w:szCs w:val="24"/>
        </w:rPr>
      </w:pPr>
      <w:r w:rsidRPr="00E26B11">
        <w:rPr>
          <w:rFonts w:ascii="Arial" w:hAnsi="Arial" w:cs="Arial"/>
          <w:sz w:val="24"/>
          <w:szCs w:val="24"/>
        </w:rPr>
        <w:t>How effective is early intervention in preventing young people from offending, or re-offending?</w:t>
      </w:r>
    </w:p>
    <w:p w14:paraId="08E49E79" w14:textId="6A904713" w:rsidR="0093432A" w:rsidRDefault="0093432A" w:rsidP="00EE1660">
      <w:pPr>
        <w:spacing w:line="360" w:lineRule="auto"/>
        <w:ind w:firstLine="720"/>
        <w:jc w:val="both"/>
        <w:rPr>
          <w:rFonts w:ascii="Arial" w:hAnsi="Arial" w:cs="Arial"/>
          <w:sz w:val="24"/>
          <w:szCs w:val="24"/>
        </w:rPr>
      </w:pPr>
      <w:r>
        <w:rPr>
          <w:rFonts w:ascii="Arial" w:hAnsi="Arial" w:cs="Arial"/>
          <w:sz w:val="24"/>
          <w:szCs w:val="24"/>
        </w:rPr>
        <w:t>This essay will analyse what makes early intervention beneficial in preventing youth from offending or re-offending. In addition to examine what makes both young people and adults more vulnerable to being exploited by criminal gangs.</w:t>
      </w:r>
    </w:p>
    <w:p w14:paraId="3C038995" w14:textId="4E1F2425" w:rsidR="005D41A9" w:rsidRDefault="005D41A9" w:rsidP="005D41A9">
      <w:pPr>
        <w:spacing w:line="360" w:lineRule="auto"/>
        <w:ind w:firstLine="720"/>
        <w:jc w:val="both"/>
        <w:rPr>
          <w:rFonts w:ascii="Arial" w:hAnsi="Arial" w:cs="Arial"/>
          <w:sz w:val="24"/>
          <w:szCs w:val="24"/>
        </w:rPr>
      </w:pPr>
      <w:r w:rsidRPr="00D64381">
        <w:rPr>
          <w:rFonts w:ascii="Arial" w:hAnsi="Arial" w:cs="Arial"/>
          <w:sz w:val="24"/>
          <w:szCs w:val="24"/>
        </w:rPr>
        <w:t xml:space="preserve">In the United Kingdom, criminal gangs are a rising and changing problem. Their most recent incarnation, County Lines, targets youngsters and vulnerable individuals. County lines are "gangs and organised criminal networks engaged in exporting illegal drugs into one or more importing areas, using dedicated mobile phone lines or other forms of "deal line," according to the </w:t>
      </w:r>
      <w:r w:rsidR="00962933">
        <w:rPr>
          <w:rFonts w:ascii="Arial" w:hAnsi="Arial" w:cs="Arial"/>
          <w:sz w:val="24"/>
          <w:szCs w:val="24"/>
        </w:rPr>
        <w:t>H</w:t>
      </w:r>
      <w:r w:rsidRPr="00D64381">
        <w:rPr>
          <w:rFonts w:ascii="Arial" w:hAnsi="Arial" w:cs="Arial"/>
          <w:sz w:val="24"/>
          <w:szCs w:val="24"/>
        </w:rPr>
        <w:t xml:space="preserve">ome </w:t>
      </w:r>
      <w:r w:rsidR="00962933">
        <w:rPr>
          <w:rFonts w:ascii="Arial" w:hAnsi="Arial" w:cs="Arial"/>
          <w:sz w:val="24"/>
          <w:szCs w:val="24"/>
        </w:rPr>
        <w:t>O</w:t>
      </w:r>
      <w:r w:rsidRPr="00D64381">
        <w:rPr>
          <w:rFonts w:ascii="Arial" w:hAnsi="Arial" w:cs="Arial"/>
          <w:sz w:val="24"/>
          <w:szCs w:val="24"/>
        </w:rPr>
        <w:t xml:space="preserve">ffice." They are likely to use guns, compulsion, intimidation, violence (including sexual violence), and vulnerable individuals and children to transfer and store drugs and money. </w:t>
      </w:r>
      <w:r w:rsidR="001635CC">
        <w:rPr>
          <w:rFonts w:ascii="Arial" w:hAnsi="Arial" w:cs="Arial"/>
          <w:sz w:val="24"/>
          <w:szCs w:val="24"/>
        </w:rPr>
        <w:t>(</w:t>
      </w:r>
      <w:r w:rsidRPr="00D64381">
        <w:rPr>
          <w:rFonts w:ascii="Arial" w:hAnsi="Arial" w:cs="Arial"/>
          <w:sz w:val="24"/>
          <w:szCs w:val="24"/>
        </w:rPr>
        <w:t>Home Office</w:t>
      </w:r>
      <w:r w:rsidR="001635CC">
        <w:rPr>
          <w:rFonts w:ascii="Arial" w:hAnsi="Arial" w:cs="Arial"/>
          <w:sz w:val="24"/>
          <w:szCs w:val="24"/>
        </w:rPr>
        <w:t>, 2020</w:t>
      </w:r>
      <w:r w:rsidRPr="00D64381">
        <w:rPr>
          <w:rFonts w:ascii="Arial" w:hAnsi="Arial" w:cs="Arial"/>
          <w:sz w:val="24"/>
          <w:szCs w:val="24"/>
        </w:rPr>
        <w:t>)</w:t>
      </w:r>
    </w:p>
    <w:p w14:paraId="7B7356AC" w14:textId="4D38C0C9" w:rsidR="007C4375" w:rsidRDefault="00871B9F" w:rsidP="00D64381">
      <w:pPr>
        <w:spacing w:line="360" w:lineRule="auto"/>
        <w:ind w:firstLine="720"/>
        <w:jc w:val="both"/>
        <w:rPr>
          <w:rFonts w:ascii="Arial" w:hAnsi="Arial" w:cs="Arial"/>
          <w:sz w:val="24"/>
          <w:szCs w:val="24"/>
        </w:rPr>
      </w:pPr>
      <w:r>
        <w:rPr>
          <w:rFonts w:ascii="Arial" w:hAnsi="Arial" w:cs="Arial"/>
          <w:sz w:val="24"/>
          <w:szCs w:val="24"/>
        </w:rPr>
        <w:t>Youth gang involvement risk and protective variables can range on different levels, for example; from the person level would be aggression, peer level would be derived from delinquent siblings, school level which would be academic failure and finally community level for example being from a poorer community. According to (Youth.Gov</w:t>
      </w:r>
      <w:r w:rsidR="00D46BFA">
        <w:rPr>
          <w:rFonts w:ascii="Arial" w:hAnsi="Arial" w:cs="Arial"/>
          <w:sz w:val="24"/>
          <w:szCs w:val="24"/>
        </w:rPr>
        <w:t>, 2023</w:t>
      </w:r>
      <w:r>
        <w:rPr>
          <w:rFonts w:ascii="Arial" w:hAnsi="Arial" w:cs="Arial"/>
          <w:sz w:val="24"/>
          <w:szCs w:val="24"/>
        </w:rPr>
        <w:t>) Youth</w:t>
      </w:r>
      <w:r w:rsidR="006F5759">
        <w:rPr>
          <w:rFonts w:ascii="Arial" w:hAnsi="Arial" w:cs="Arial"/>
          <w:sz w:val="24"/>
          <w:szCs w:val="24"/>
        </w:rPr>
        <w:t>s</w:t>
      </w:r>
      <w:r>
        <w:rPr>
          <w:rFonts w:ascii="Arial" w:hAnsi="Arial" w:cs="Arial"/>
          <w:sz w:val="24"/>
          <w:szCs w:val="24"/>
        </w:rPr>
        <w:t xml:space="preserve"> joining gangs </w:t>
      </w:r>
      <w:r w:rsidR="006F5759">
        <w:rPr>
          <w:rFonts w:ascii="Arial" w:hAnsi="Arial" w:cs="Arial"/>
          <w:sz w:val="24"/>
          <w:szCs w:val="24"/>
        </w:rPr>
        <w:t>are</w:t>
      </w:r>
      <w:r>
        <w:rPr>
          <w:rFonts w:ascii="Arial" w:hAnsi="Arial" w:cs="Arial"/>
          <w:sz w:val="24"/>
          <w:szCs w:val="24"/>
        </w:rPr>
        <w:t xml:space="preserve"> encouraged or made more likely</w:t>
      </w:r>
      <w:r w:rsidR="006F5759">
        <w:rPr>
          <w:rFonts w:ascii="Arial" w:hAnsi="Arial" w:cs="Arial"/>
          <w:sz w:val="24"/>
          <w:szCs w:val="24"/>
        </w:rPr>
        <w:t xml:space="preserve"> to </w:t>
      </w:r>
      <w:proofErr w:type="gramStart"/>
      <w:r w:rsidR="006F5759">
        <w:rPr>
          <w:rFonts w:ascii="Arial" w:hAnsi="Arial" w:cs="Arial"/>
          <w:sz w:val="24"/>
          <w:szCs w:val="24"/>
        </w:rPr>
        <w:t xml:space="preserve">join </w:t>
      </w:r>
      <w:r>
        <w:rPr>
          <w:rFonts w:ascii="Arial" w:hAnsi="Arial" w:cs="Arial"/>
          <w:sz w:val="24"/>
          <w:szCs w:val="24"/>
        </w:rPr>
        <w:t xml:space="preserve"> by</w:t>
      </w:r>
      <w:proofErr w:type="gramEnd"/>
      <w:r>
        <w:rPr>
          <w:rFonts w:ascii="Arial" w:hAnsi="Arial" w:cs="Arial"/>
          <w:sz w:val="24"/>
          <w:szCs w:val="24"/>
        </w:rPr>
        <w:t xml:space="preserve"> risk factors, whereas protective factors function as a buffer when risk factors are present. </w:t>
      </w:r>
      <w:r w:rsidR="007C4375">
        <w:rPr>
          <w:rFonts w:ascii="Arial" w:hAnsi="Arial" w:cs="Arial"/>
          <w:sz w:val="24"/>
          <w:szCs w:val="24"/>
        </w:rPr>
        <w:t>Risk factors that effect a young person’s chance of being involved with a gang include; aggressiveness, parental criminality, child maltreatment as well as substance misuse and community disorganization. (Youth.Gov,</w:t>
      </w:r>
      <w:r w:rsidR="00D46BFA">
        <w:rPr>
          <w:rFonts w:ascii="Arial" w:hAnsi="Arial" w:cs="Arial"/>
          <w:sz w:val="24"/>
          <w:szCs w:val="24"/>
        </w:rPr>
        <w:t xml:space="preserve"> 2023</w:t>
      </w:r>
      <w:r w:rsidR="007C4375">
        <w:rPr>
          <w:rFonts w:ascii="Arial" w:hAnsi="Arial" w:cs="Arial"/>
          <w:sz w:val="24"/>
          <w:szCs w:val="24"/>
        </w:rPr>
        <w:t xml:space="preserve">) Adds that the following Protective factors have been identified and has an impact lowering the risk of youth gang involvement, they include; family support, social connections which are positive, academic achievement and parental </w:t>
      </w:r>
      <w:r w:rsidR="00A80E5D">
        <w:rPr>
          <w:rFonts w:ascii="Arial" w:hAnsi="Arial" w:cs="Arial"/>
          <w:sz w:val="24"/>
          <w:szCs w:val="24"/>
        </w:rPr>
        <w:t>involvement</w:t>
      </w:r>
      <w:r w:rsidR="007C4375">
        <w:rPr>
          <w:rFonts w:ascii="Arial" w:hAnsi="Arial" w:cs="Arial"/>
          <w:sz w:val="24"/>
          <w:szCs w:val="24"/>
        </w:rPr>
        <w:t xml:space="preserve"> as well as monitoring. </w:t>
      </w:r>
    </w:p>
    <w:p w14:paraId="5F01E26C" w14:textId="5ABA37C7" w:rsidR="00975BCD" w:rsidRDefault="0029564A" w:rsidP="00EE1660">
      <w:pPr>
        <w:spacing w:line="360" w:lineRule="auto"/>
        <w:ind w:firstLine="720"/>
        <w:jc w:val="both"/>
        <w:rPr>
          <w:rFonts w:ascii="Arial" w:eastAsia="Times New Roman" w:hAnsi="Arial" w:cs="Arial"/>
          <w:sz w:val="24"/>
          <w:szCs w:val="24"/>
          <w:lang w:eastAsia="en-GB"/>
        </w:rPr>
      </w:pPr>
      <w:r>
        <w:rPr>
          <w:rFonts w:ascii="Arial" w:eastAsia="Times New Roman" w:hAnsi="Arial" w:cs="Arial"/>
          <w:sz w:val="24"/>
          <w:szCs w:val="24"/>
          <w:lang w:eastAsia="en-GB"/>
        </w:rPr>
        <w:t>Adding to this, (</w:t>
      </w:r>
      <w:r w:rsidR="00975BCD" w:rsidRPr="00C71A6D">
        <w:rPr>
          <w:rFonts w:ascii="Arial" w:eastAsia="Times New Roman" w:hAnsi="Arial" w:cs="Arial"/>
          <w:sz w:val="24"/>
          <w:szCs w:val="24"/>
          <w:lang w:eastAsia="en-GB"/>
        </w:rPr>
        <w:t>Bradshaw, J. (Ed.)</w:t>
      </w:r>
      <w:r>
        <w:rPr>
          <w:rFonts w:ascii="Arial" w:eastAsia="Times New Roman" w:hAnsi="Arial" w:cs="Arial"/>
          <w:sz w:val="24"/>
          <w:szCs w:val="24"/>
          <w:lang w:eastAsia="en-GB"/>
        </w:rPr>
        <w:t xml:space="preserve">, </w:t>
      </w:r>
      <w:r w:rsidR="00975BCD" w:rsidRPr="00C71A6D">
        <w:rPr>
          <w:rFonts w:ascii="Arial" w:eastAsia="Times New Roman" w:hAnsi="Arial" w:cs="Arial"/>
          <w:sz w:val="24"/>
          <w:szCs w:val="24"/>
          <w:lang w:eastAsia="en-GB"/>
        </w:rPr>
        <w:t>2016)</w:t>
      </w:r>
      <w:r w:rsidR="00975BCD">
        <w:rPr>
          <w:rFonts w:ascii="Arial" w:eastAsia="Times New Roman" w:hAnsi="Arial" w:cs="Arial"/>
          <w:sz w:val="24"/>
          <w:szCs w:val="24"/>
          <w:lang w:eastAsia="en-GB"/>
        </w:rPr>
        <w:t xml:space="preserve"> supports these Risk factors and Protective factors in his research of how overall well-being of a child would have an impact on their relationship to crime. </w:t>
      </w:r>
      <w:r>
        <w:rPr>
          <w:rFonts w:ascii="Arial" w:eastAsia="Times New Roman" w:hAnsi="Arial" w:cs="Arial"/>
          <w:sz w:val="24"/>
          <w:szCs w:val="24"/>
          <w:lang w:eastAsia="en-GB"/>
        </w:rPr>
        <w:t xml:space="preserve">According to the report, the </w:t>
      </w:r>
      <w:r w:rsidR="00292B2F">
        <w:rPr>
          <w:rFonts w:ascii="Arial" w:eastAsia="Times New Roman" w:hAnsi="Arial" w:cs="Arial"/>
          <w:sz w:val="24"/>
          <w:szCs w:val="24"/>
          <w:lang w:eastAsia="en-GB"/>
        </w:rPr>
        <w:t xml:space="preserve">Home Office published </w:t>
      </w:r>
      <w:r w:rsidR="008B77EF">
        <w:rPr>
          <w:rFonts w:ascii="Arial" w:eastAsia="Times New Roman" w:hAnsi="Arial" w:cs="Arial"/>
          <w:sz w:val="24"/>
          <w:szCs w:val="24"/>
          <w:lang w:eastAsia="en-GB"/>
        </w:rPr>
        <w:t>those 3.7 million offences</w:t>
      </w:r>
      <w:r w:rsidR="00292B2F">
        <w:rPr>
          <w:rFonts w:ascii="Arial" w:eastAsia="Times New Roman" w:hAnsi="Arial" w:cs="Arial"/>
          <w:sz w:val="24"/>
          <w:szCs w:val="24"/>
          <w:lang w:eastAsia="en-GB"/>
        </w:rPr>
        <w:t xml:space="preserve"> that occurred in the years 2013-2014 indicated that overall crime had decreased by 14% from the year before 2012-2013. The arrest statistics for minors reflects these overall decreases, according to this research</w:t>
      </w:r>
      <w:r w:rsidR="008B77EF">
        <w:rPr>
          <w:rFonts w:ascii="Arial" w:eastAsia="Times New Roman" w:hAnsi="Arial" w:cs="Arial"/>
          <w:sz w:val="24"/>
          <w:szCs w:val="24"/>
          <w:lang w:eastAsia="en-GB"/>
        </w:rPr>
        <w:t xml:space="preserve"> the statistics were 77% of people who had been arrested were aged 21 years old or older, </w:t>
      </w:r>
      <w:r w:rsidR="008B77EF">
        <w:rPr>
          <w:rFonts w:ascii="Arial" w:eastAsia="Times New Roman" w:hAnsi="Arial" w:cs="Arial"/>
          <w:sz w:val="24"/>
          <w:szCs w:val="24"/>
          <w:lang w:eastAsia="en-GB"/>
        </w:rPr>
        <w:lastRenderedPageBreak/>
        <w:t xml:space="preserve">11% of those arrests involved people between the ages of 10 – 17 and 12 % of arrests involved people between the ages of 18 and 20. It can therefore be established that despite the fact that disproportionately high numbers of young people are still detained by the police, this may signal good changes in the authorities attitudes toward children’s criminal activities. </w:t>
      </w:r>
    </w:p>
    <w:p w14:paraId="6FCB21AC" w14:textId="24D34293" w:rsidR="00003B67" w:rsidRDefault="00D46BFA" w:rsidP="00621527">
      <w:pPr>
        <w:spacing w:line="360" w:lineRule="auto"/>
        <w:ind w:firstLine="720"/>
        <w:jc w:val="both"/>
        <w:rPr>
          <w:rFonts w:ascii="Arial" w:hAnsi="Arial" w:cs="Arial"/>
          <w:sz w:val="24"/>
          <w:szCs w:val="24"/>
          <w:shd w:val="clear" w:color="auto" w:fill="FFFFFF"/>
        </w:rPr>
      </w:pPr>
      <w:r>
        <w:rPr>
          <w:rFonts w:ascii="Arial" w:eastAsia="Times New Roman" w:hAnsi="Arial" w:cs="Arial"/>
          <w:sz w:val="24"/>
          <w:szCs w:val="24"/>
          <w:lang w:eastAsia="en-GB"/>
        </w:rPr>
        <w:t xml:space="preserve">Research has shown that </w:t>
      </w:r>
      <w:r w:rsidR="00003B67">
        <w:rPr>
          <w:rFonts w:ascii="Arial" w:eastAsia="Times New Roman" w:hAnsi="Arial" w:cs="Arial"/>
          <w:sz w:val="24"/>
          <w:szCs w:val="24"/>
          <w:lang w:eastAsia="en-GB"/>
        </w:rPr>
        <w:t>Person</w:t>
      </w:r>
      <w:r>
        <w:rPr>
          <w:rFonts w:ascii="Arial" w:eastAsia="Times New Roman" w:hAnsi="Arial" w:cs="Arial"/>
          <w:sz w:val="24"/>
          <w:szCs w:val="24"/>
          <w:lang w:eastAsia="en-GB"/>
        </w:rPr>
        <w:t>-</w:t>
      </w:r>
      <w:r w:rsidR="00003B67">
        <w:rPr>
          <w:rFonts w:ascii="Arial" w:eastAsia="Times New Roman" w:hAnsi="Arial" w:cs="Arial"/>
          <w:sz w:val="24"/>
          <w:szCs w:val="24"/>
          <w:lang w:eastAsia="en-GB"/>
        </w:rPr>
        <w:t xml:space="preserve">based </w:t>
      </w:r>
      <w:r>
        <w:rPr>
          <w:rFonts w:ascii="Arial" w:eastAsia="Times New Roman" w:hAnsi="Arial" w:cs="Arial"/>
          <w:sz w:val="24"/>
          <w:szCs w:val="24"/>
          <w:lang w:eastAsia="en-GB"/>
        </w:rPr>
        <w:t>primary prevention has supported young people</w:t>
      </w:r>
      <w:r w:rsidR="0029564A">
        <w:rPr>
          <w:rFonts w:ascii="Arial" w:eastAsia="Times New Roman" w:hAnsi="Arial" w:cs="Arial"/>
          <w:sz w:val="24"/>
          <w:szCs w:val="24"/>
          <w:lang w:eastAsia="en-GB"/>
        </w:rPr>
        <w:t xml:space="preserve"> in a positive way</w:t>
      </w:r>
      <w:r>
        <w:rPr>
          <w:rFonts w:ascii="Arial" w:eastAsia="Times New Roman" w:hAnsi="Arial" w:cs="Arial"/>
          <w:sz w:val="24"/>
          <w:szCs w:val="24"/>
          <w:lang w:eastAsia="en-GB"/>
        </w:rPr>
        <w:t xml:space="preserve"> from offending or reoffending, according to (</w:t>
      </w:r>
      <w:r w:rsidRPr="00003B67">
        <w:rPr>
          <w:rFonts w:ascii="Arial" w:hAnsi="Arial" w:cs="Arial"/>
          <w:sz w:val="24"/>
          <w:szCs w:val="24"/>
          <w:shd w:val="clear" w:color="auto" w:fill="FFFFFF"/>
        </w:rPr>
        <w:t>Weisburd, D, Farrington, DP, &amp; Gill, C (eds) 2016</w:t>
      </w:r>
      <w:r>
        <w:rPr>
          <w:rFonts w:ascii="Arial" w:hAnsi="Arial" w:cs="Arial"/>
          <w:sz w:val="24"/>
          <w:szCs w:val="24"/>
          <w:shd w:val="clear" w:color="auto" w:fill="FFFFFF"/>
        </w:rPr>
        <w:t xml:space="preserve">) there are three main person-based prevention methods; mentoring, opportunities provision for gang prevention and diversions from formal processing. </w:t>
      </w:r>
      <w:r w:rsidR="0029564A">
        <w:rPr>
          <w:rFonts w:ascii="Arial" w:hAnsi="Arial" w:cs="Arial"/>
          <w:sz w:val="24"/>
          <w:szCs w:val="24"/>
          <w:shd w:val="clear" w:color="auto" w:fill="FFFFFF"/>
        </w:rPr>
        <w:t xml:space="preserve">Two systematic studies of mentoring interventions were found and both publications concluded that mentoring is a potential positive and effective strategy in lowering teenage crime. Opportunities for reducing youth gang involvement </w:t>
      </w:r>
      <w:r w:rsidR="004260B9">
        <w:rPr>
          <w:rFonts w:ascii="Arial" w:hAnsi="Arial" w:cs="Arial"/>
          <w:sz w:val="24"/>
          <w:szCs w:val="24"/>
          <w:shd w:val="clear" w:color="auto" w:fill="FFFFFF"/>
        </w:rPr>
        <w:t xml:space="preserve">were examined, with a focus on its impact on </w:t>
      </w:r>
      <w:r w:rsidR="00E1302F">
        <w:rPr>
          <w:rFonts w:ascii="Arial" w:hAnsi="Arial" w:cs="Arial"/>
          <w:sz w:val="24"/>
          <w:szCs w:val="24"/>
          <w:shd w:val="clear" w:color="auto" w:fill="FFFFFF"/>
        </w:rPr>
        <w:t>youth</w:t>
      </w:r>
      <w:r w:rsidR="004260B9">
        <w:rPr>
          <w:rFonts w:ascii="Arial" w:hAnsi="Arial" w:cs="Arial"/>
          <w:sz w:val="24"/>
          <w:szCs w:val="24"/>
          <w:shd w:val="clear" w:color="auto" w:fill="FFFFFF"/>
        </w:rPr>
        <w:t xml:space="preserve"> offenders between the ages of 7 and 16 years old, the study discovered that these initiatives boost educational chances while also offering tutoring, job training and growth. Finally</w:t>
      </w:r>
      <w:r w:rsidR="002E2981">
        <w:rPr>
          <w:rFonts w:ascii="Arial" w:hAnsi="Arial" w:cs="Arial"/>
          <w:sz w:val="24"/>
          <w:szCs w:val="24"/>
          <w:shd w:val="clear" w:color="auto" w:fill="FFFFFF"/>
        </w:rPr>
        <w:t xml:space="preserve">, the formal processing of minors was contrasted with their diversion, with the former involving out-of-court disposals and prosecution and the latter resulting in no further action. The author has arrived </w:t>
      </w:r>
      <w:proofErr w:type="gramStart"/>
      <w:r w:rsidR="002E2981">
        <w:rPr>
          <w:rFonts w:ascii="Arial" w:hAnsi="Arial" w:cs="Arial"/>
          <w:sz w:val="24"/>
          <w:szCs w:val="24"/>
          <w:shd w:val="clear" w:color="auto" w:fill="FFFFFF"/>
        </w:rPr>
        <w:t>to</w:t>
      </w:r>
      <w:proofErr w:type="gramEnd"/>
      <w:r w:rsidR="002E2981">
        <w:rPr>
          <w:rFonts w:ascii="Arial" w:hAnsi="Arial" w:cs="Arial"/>
          <w:sz w:val="24"/>
          <w:szCs w:val="24"/>
          <w:shd w:val="clear" w:color="auto" w:fill="FFFFFF"/>
        </w:rPr>
        <w:t xml:space="preserve"> the conclusion that young offenders who received non-court resolutions of their crimes or educational outcomes were less likely to commit crimes again, compared to those of the same age who received no further action on their investigation. </w:t>
      </w:r>
    </w:p>
    <w:p w14:paraId="20222E04" w14:textId="75BD91CF" w:rsidR="0084628A" w:rsidRDefault="0084628A" w:rsidP="0084628A">
      <w:pPr>
        <w:spacing w:after="0" w:line="360" w:lineRule="auto"/>
        <w:ind w:right="531" w:firstLine="720"/>
        <w:rPr>
          <w:rFonts w:ascii="Arial" w:eastAsia="Times New Roman" w:hAnsi="Arial" w:cs="Arial"/>
          <w:sz w:val="24"/>
          <w:szCs w:val="24"/>
          <w:lang w:eastAsia="en-GB"/>
        </w:rPr>
      </w:pPr>
      <w:r>
        <w:rPr>
          <w:rFonts w:ascii="Arial" w:hAnsi="Arial" w:cs="Arial"/>
          <w:sz w:val="24"/>
          <w:szCs w:val="24"/>
          <w:shd w:val="clear" w:color="auto" w:fill="FFFFFF"/>
        </w:rPr>
        <w:t>Only one gang prevention program (G.R.E.A.T) Gang Resistance Education and Training – has so far undergone a thorough evaluation and been found to be very successful. 31 schools from 7 cities participated in the program’s four-year-follow up study on the effects of GREAT. (James C. Howell, 2018</w:t>
      </w:r>
      <w:r w:rsidR="0032770F">
        <w:rPr>
          <w:rFonts w:ascii="Arial" w:hAnsi="Arial" w:cs="Arial"/>
          <w:sz w:val="24"/>
          <w:szCs w:val="24"/>
          <w:shd w:val="clear" w:color="auto" w:fill="FFFFFF"/>
        </w:rPr>
        <w:t>a</w:t>
      </w:r>
      <w:r>
        <w:rPr>
          <w:rFonts w:ascii="Arial" w:hAnsi="Arial" w:cs="Arial"/>
          <w:sz w:val="24"/>
          <w:szCs w:val="24"/>
          <w:shd w:val="clear" w:color="auto" w:fill="FFFFFF"/>
        </w:rPr>
        <w:t>) added that The</w:t>
      </w:r>
      <w:r w:rsidRPr="0053021C">
        <w:rPr>
          <w:rFonts w:ascii="Arial" w:eastAsia="Times New Roman" w:hAnsi="Arial" w:cs="Arial"/>
          <w:sz w:val="24"/>
          <w:szCs w:val="24"/>
          <w:lang w:eastAsia="en-GB"/>
        </w:rPr>
        <w:t xml:space="preserve"> G.R.E.A.T. curriculum, which prioritised social skills development while instilling disapproving attitudes against gangs, decreased the likelihood that young people from racially and ethnically diverse groups would join gangs by 39% in the first year and by 24% in the four years after training. It is particularly noteworthy that these findings persisted during a 4-year follow-up.</w:t>
      </w:r>
    </w:p>
    <w:p w14:paraId="34EB84F8" w14:textId="43E650FB" w:rsidR="000710F3" w:rsidRDefault="000710F3" w:rsidP="0084628A">
      <w:pPr>
        <w:spacing w:after="0" w:line="360" w:lineRule="auto"/>
        <w:ind w:right="531" w:firstLine="720"/>
        <w:rPr>
          <w:rFonts w:ascii="Arial" w:eastAsia="Times New Roman" w:hAnsi="Arial" w:cs="Arial"/>
          <w:sz w:val="24"/>
          <w:szCs w:val="24"/>
          <w:lang w:eastAsia="en-GB"/>
        </w:rPr>
      </w:pPr>
      <w:r>
        <w:rPr>
          <w:rFonts w:ascii="Arial" w:eastAsia="Times New Roman" w:hAnsi="Arial" w:cs="Arial"/>
          <w:sz w:val="24"/>
          <w:szCs w:val="24"/>
          <w:lang w:eastAsia="en-GB"/>
        </w:rPr>
        <w:t>To support this (</w:t>
      </w:r>
      <w:r w:rsidR="005F557A">
        <w:rPr>
          <w:rFonts w:ascii="Arial" w:eastAsia="Times New Roman" w:hAnsi="Arial" w:cs="Arial"/>
          <w:sz w:val="24"/>
          <w:szCs w:val="24"/>
          <w:lang w:eastAsia="en-GB"/>
        </w:rPr>
        <w:t>James C. Howell, 2018</w:t>
      </w:r>
      <w:r w:rsidR="0032770F">
        <w:rPr>
          <w:rFonts w:ascii="Arial" w:eastAsia="Times New Roman" w:hAnsi="Arial" w:cs="Arial"/>
          <w:sz w:val="24"/>
          <w:szCs w:val="24"/>
          <w:lang w:eastAsia="en-GB"/>
        </w:rPr>
        <w:t>b</w:t>
      </w:r>
      <w:r>
        <w:rPr>
          <w:rFonts w:ascii="Arial" w:eastAsia="Times New Roman" w:hAnsi="Arial" w:cs="Arial"/>
          <w:sz w:val="24"/>
          <w:szCs w:val="24"/>
          <w:lang w:eastAsia="en-GB"/>
        </w:rPr>
        <w:t xml:space="preserve">) also commented that </w:t>
      </w:r>
      <w:r w:rsidR="005F557A">
        <w:rPr>
          <w:rFonts w:ascii="Arial" w:eastAsia="Times New Roman" w:hAnsi="Arial" w:cs="Arial"/>
          <w:sz w:val="24"/>
          <w:szCs w:val="24"/>
          <w:lang w:eastAsia="en-GB"/>
        </w:rPr>
        <w:t xml:space="preserve">G.R.E.A.T is a program with three main objectives, those objectives being; to help young people avoid joining gangs, stop violence &amp; criminal activity and </w:t>
      </w:r>
      <w:r w:rsidR="005F557A">
        <w:rPr>
          <w:rFonts w:ascii="Arial" w:eastAsia="Times New Roman" w:hAnsi="Arial" w:cs="Arial"/>
          <w:sz w:val="24"/>
          <w:szCs w:val="24"/>
          <w:lang w:eastAsia="en-GB"/>
        </w:rPr>
        <w:lastRenderedPageBreak/>
        <w:t>help them build constructive relationships with law enforcement. In the history of gang programming, G.R.E.</w:t>
      </w:r>
      <w:proofErr w:type="gramStart"/>
      <w:r w:rsidR="005F557A">
        <w:rPr>
          <w:rFonts w:ascii="Arial" w:eastAsia="Times New Roman" w:hAnsi="Arial" w:cs="Arial"/>
          <w:sz w:val="24"/>
          <w:szCs w:val="24"/>
          <w:lang w:eastAsia="en-GB"/>
        </w:rPr>
        <w:t>A.T’s</w:t>
      </w:r>
      <w:proofErr w:type="gramEnd"/>
      <w:r w:rsidR="005F557A">
        <w:rPr>
          <w:rFonts w:ascii="Arial" w:eastAsia="Times New Roman" w:hAnsi="Arial" w:cs="Arial"/>
          <w:sz w:val="24"/>
          <w:szCs w:val="24"/>
          <w:lang w:eastAsia="en-GB"/>
        </w:rPr>
        <w:t xml:space="preserve"> success as a gang – adapted functional family therapy programme reflects an amazing accomplishment. Especially </w:t>
      </w:r>
      <w:proofErr w:type="gramStart"/>
      <w:r w:rsidR="005F557A">
        <w:rPr>
          <w:rFonts w:ascii="Arial" w:eastAsia="Times New Roman" w:hAnsi="Arial" w:cs="Arial"/>
          <w:sz w:val="24"/>
          <w:szCs w:val="24"/>
          <w:lang w:eastAsia="en-GB"/>
        </w:rPr>
        <w:t>in light of the fact that</w:t>
      </w:r>
      <w:proofErr w:type="gramEnd"/>
      <w:r w:rsidR="005F557A">
        <w:rPr>
          <w:rFonts w:ascii="Arial" w:eastAsia="Times New Roman" w:hAnsi="Arial" w:cs="Arial"/>
          <w:sz w:val="24"/>
          <w:szCs w:val="24"/>
          <w:lang w:eastAsia="en-GB"/>
        </w:rPr>
        <w:t xml:space="preserve"> high-risk delinquents on probation were the program’s primary target audience. </w:t>
      </w:r>
    </w:p>
    <w:p w14:paraId="4460CE28" w14:textId="1A934F70" w:rsidR="00E64465" w:rsidRDefault="003B6DBE" w:rsidP="0084628A">
      <w:pPr>
        <w:spacing w:after="0" w:line="360" w:lineRule="auto"/>
        <w:ind w:right="531" w:firstLine="720"/>
        <w:rPr>
          <w:rFonts w:ascii="Arial" w:eastAsia="Times New Roman" w:hAnsi="Arial" w:cs="Arial"/>
          <w:sz w:val="24"/>
          <w:szCs w:val="24"/>
          <w:lang w:eastAsia="en-GB"/>
        </w:rPr>
      </w:pPr>
      <w:r>
        <w:rPr>
          <w:rFonts w:ascii="Arial" w:eastAsia="Times New Roman" w:hAnsi="Arial" w:cs="Arial"/>
          <w:sz w:val="24"/>
          <w:szCs w:val="24"/>
          <w:lang w:eastAsia="en-GB"/>
        </w:rPr>
        <w:t>According to (</w:t>
      </w:r>
      <w:r w:rsidR="008F78A8">
        <w:rPr>
          <w:rFonts w:ascii="Arial" w:eastAsia="Times New Roman" w:hAnsi="Arial" w:cs="Arial"/>
          <w:sz w:val="24"/>
          <w:szCs w:val="24"/>
          <w:lang w:eastAsia="en-GB"/>
        </w:rPr>
        <w:t>House of Lords, 2022</w:t>
      </w:r>
      <w:r>
        <w:rPr>
          <w:rFonts w:ascii="Arial" w:eastAsia="Times New Roman" w:hAnsi="Arial" w:cs="Arial"/>
          <w:sz w:val="24"/>
          <w:szCs w:val="24"/>
          <w:lang w:eastAsia="en-GB"/>
        </w:rPr>
        <w:t xml:space="preserve">) based on statistics from a crime study, which suggested that there might have been 27,000 kids in a gang at the time. Additionally, the Children’s Commissioner calculated that: 60,000 young people could identify as a member of a gang or know one who is a sibling. 300,000 young people might be familiar with a gang member and finally 34,000 young people may know a gang member who have experienced violence in the last year. </w:t>
      </w:r>
      <w:r w:rsidR="006F5759">
        <w:rPr>
          <w:rFonts w:ascii="Arial" w:eastAsia="Times New Roman" w:hAnsi="Arial" w:cs="Arial"/>
          <w:sz w:val="24"/>
          <w:szCs w:val="24"/>
          <w:lang w:eastAsia="en-GB"/>
        </w:rPr>
        <w:t>Based on these statistics</w:t>
      </w:r>
      <w:r w:rsidR="008F78A8">
        <w:rPr>
          <w:rFonts w:ascii="Arial" w:eastAsia="Times New Roman" w:hAnsi="Arial" w:cs="Arial"/>
          <w:sz w:val="24"/>
          <w:szCs w:val="24"/>
          <w:lang w:eastAsia="en-GB"/>
        </w:rPr>
        <w:t xml:space="preserve">, it can be argued that there </w:t>
      </w:r>
      <w:r w:rsidR="008F78A8">
        <w:rPr>
          <w:rFonts w:ascii="Arial" w:eastAsia="Times New Roman" w:hAnsi="Arial" w:cs="Arial"/>
          <w:sz w:val="24"/>
          <w:szCs w:val="24"/>
          <w:lang w:eastAsia="en-GB"/>
        </w:rPr>
        <w:t>is</w:t>
      </w:r>
      <w:r w:rsidR="008F78A8">
        <w:rPr>
          <w:rFonts w:ascii="Arial" w:eastAsia="Times New Roman" w:hAnsi="Arial" w:cs="Arial"/>
          <w:sz w:val="24"/>
          <w:szCs w:val="24"/>
          <w:lang w:eastAsia="en-GB"/>
        </w:rPr>
        <w:t xml:space="preserve"> still a considerabl</w:t>
      </w:r>
      <w:r w:rsidR="008F78A8">
        <w:rPr>
          <w:rFonts w:ascii="Arial" w:eastAsia="Times New Roman" w:hAnsi="Arial" w:cs="Arial"/>
          <w:sz w:val="24"/>
          <w:szCs w:val="24"/>
          <w:lang w:eastAsia="en-GB"/>
        </w:rPr>
        <w:t>y large</w:t>
      </w:r>
      <w:r w:rsidR="008F78A8">
        <w:rPr>
          <w:rFonts w:ascii="Arial" w:eastAsia="Times New Roman" w:hAnsi="Arial" w:cs="Arial"/>
          <w:sz w:val="24"/>
          <w:szCs w:val="24"/>
          <w:lang w:eastAsia="en-GB"/>
        </w:rPr>
        <w:t xml:space="preserve"> amount of young involved in gang crime, offending as well as reoffending despite early intervention programs being in place.</w:t>
      </w:r>
    </w:p>
    <w:p w14:paraId="5732A938" w14:textId="514E5812" w:rsidR="008F78A8" w:rsidRDefault="008F78A8" w:rsidP="0084628A">
      <w:pPr>
        <w:spacing w:after="0" w:line="360" w:lineRule="auto"/>
        <w:ind w:right="531" w:firstLine="720"/>
        <w:rPr>
          <w:rFonts w:ascii="Arial" w:eastAsia="Times New Roman" w:hAnsi="Arial" w:cs="Arial"/>
          <w:sz w:val="24"/>
          <w:szCs w:val="24"/>
          <w:lang w:eastAsia="en-GB"/>
        </w:rPr>
      </w:pPr>
    </w:p>
    <w:p w14:paraId="45958880" w14:textId="4727DE16" w:rsidR="008F78A8" w:rsidRPr="0053021C" w:rsidRDefault="008F78A8" w:rsidP="0084628A">
      <w:pPr>
        <w:spacing w:after="0" w:line="360" w:lineRule="auto"/>
        <w:ind w:right="531" w:firstLine="720"/>
        <w:rPr>
          <w:rFonts w:ascii="Arial" w:eastAsia="Times New Roman" w:hAnsi="Arial" w:cs="Arial"/>
          <w:sz w:val="24"/>
          <w:szCs w:val="24"/>
          <w:lang w:eastAsia="en-GB"/>
        </w:rPr>
      </w:pPr>
      <w:r>
        <w:rPr>
          <w:rFonts w:ascii="Arial" w:eastAsia="Times New Roman" w:hAnsi="Arial" w:cs="Arial"/>
          <w:sz w:val="24"/>
          <w:szCs w:val="24"/>
          <w:lang w:eastAsia="en-GB"/>
        </w:rPr>
        <w:t xml:space="preserve">In conclusion, it is apparent from research into prevention programs that early action has proven effective. By targeting schools and an age </w:t>
      </w:r>
      <w:r w:rsidR="006F5759">
        <w:rPr>
          <w:rFonts w:ascii="Arial" w:eastAsia="Times New Roman" w:hAnsi="Arial" w:cs="Arial"/>
          <w:sz w:val="24"/>
          <w:szCs w:val="24"/>
          <w:lang w:eastAsia="en-GB"/>
        </w:rPr>
        <w:t>demographic</w:t>
      </w:r>
      <w:r>
        <w:rPr>
          <w:rFonts w:ascii="Arial" w:eastAsia="Times New Roman" w:hAnsi="Arial" w:cs="Arial"/>
          <w:sz w:val="24"/>
          <w:szCs w:val="24"/>
          <w:lang w:eastAsia="en-GB"/>
        </w:rPr>
        <w:t xml:space="preserve"> of </w:t>
      </w:r>
      <w:r w:rsidR="006F5759">
        <w:rPr>
          <w:rFonts w:ascii="Arial" w:eastAsia="Times New Roman" w:hAnsi="Arial" w:cs="Arial"/>
          <w:sz w:val="24"/>
          <w:szCs w:val="24"/>
          <w:lang w:eastAsia="en-GB"/>
        </w:rPr>
        <w:t>7–18-year-olds</w:t>
      </w:r>
      <w:r>
        <w:rPr>
          <w:rFonts w:ascii="Arial" w:eastAsia="Times New Roman" w:hAnsi="Arial" w:cs="Arial"/>
          <w:sz w:val="24"/>
          <w:szCs w:val="24"/>
          <w:lang w:eastAsia="en-GB"/>
        </w:rPr>
        <w:t xml:space="preserve"> a more positive impact can be made in deterring young people in communities from </w:t>
      </w:r>
      <w:r w:rsidR="006F5759">
        <w:rPr>
          <w:rFonts w:ascii="Arial" w:eastAsia="Times New Roman" w:hAnsi="Arial" w:cs="Arial"/>
          <w:sz w:val="24"/>
          <w:szCs w:val="24"/>
          <w:lang w:eastAsia="en-GB"/>
        </w:rPr>
        <w:t xml:space="preserve">joining a gang, committing offences and reoffending. However, early prevention cannot have a substantial impact on the risk factors that lead to a young person committing offences, from the statistics previously stated there is a considerable amount of young people exposed to crime, implying that there is still improvement required when it comes to protecting and supporting young people, therefore reducing offending or reoffending. </w:t>
      </w:r>
    </w:p>
    <w:p w14:paraId="57ADD565" w14:textId="3E3E478B" w:rsidR="0084628A" w:rsidRDefault="006F5759" w:rsidP="006F575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(Word count: 1,006) </w:t>
      </w:r>
    </w:p>
    <w:p w14:paraId="6FD2CDCB" w14:textId="77777777" w:rsidR="005F0762" w:rsidRDefault="005F0762" w:rsidP="00621527">
      <w:pPr>
        <w:spacing w:line="360" w:lineRule="auto"/>
        <w:ind w:firstLine="720"/>
        <w:jc w:val="both"/>
        <w:rPr>
          <w:rFonts w:ascii="Arial" w:hAnsi="Arial" w:cs="Arial"/>
          <w:sz w:val="24"/>
          <w:szCs w:val="24"/>
          <w:shd w:val="clear" w:color="auto" w:fill="FFFFFF"/>
        </w:rPr>
      </w:pPr>
    </w:p>
    <w:p w14:paraId="3408ED4F" w14:textId="77777777" w:rsidR="00C71A6D" w:rsidRDefault="00C71A6D" w:rsidP="00FC210D">
      <w:pPr>
        <w:spacing w:line="360" w:lineRule="auto"/>
        <w:jc w:val="both"/>
        <w:rPr>
          <w:rFonts w:ascii="Arial" w:hAnsi="Arial" w:cs="Arial"/>
          <w:sz w:val="24"/>
          <w:szCs w:val="24"/>
        </w:rPr>
      </w:pPr>
    </w:p>
    <w:p w14:paraId="014F0024" w14:textId="617ABEA9" w:rsidR="00E26B11" w:rsidRDefault="00E26B11" w:rsidP="00FC210D">
      <w:pPr>
        <w:spacing w:line="360" w:lineRule="auto"/>
        <w:jc w:val="both"/>
        <w:rPr>
          <w:rFonts w:ascii="Arial" w:hAnsi="Arial" w:cs="Arial"/>
          <w:sz w:val="24"/>
          <w:szCs w:val="24"/>
          <w:u w:val="single"/>
        </w:rPr>
      </w:pPr>
    </w:p>
    <w:p w14:paraId="3CF1406C" w14:textId="0E413FB6" w:rsidR="00941DF8" w:rsidRDefault="00941DF8" w:rsidP="00FC210D">
      <w:pPr>
        <w:spacing w:line="360" w:lineRule="auto"/>
        <w:jc w:val="both"/>
        <w:rPr>
          <w:rFonts w:ascii="Arial" w:hAnsi="Arial" w:cs="Arial"/>
          <w:sz w:val="24"/>
          <w:szCs w:val="24"/>
          <w:u w:val="single"/>
        </w:rPr>
      </w:pPr>
    </w:p>
    <w:p w14:paraId="7835DFBD" w14:textId="77777777" w:rsidR="00941DF8" w:rsidRPr="00E26B11" w:rsidRDefault="00941DF8" w:rsidP="00FC210D">
      <w:pPr>
        <w:spacing w:line="360" w:lineRule="auto"/>
        <w:jc w:val="both"/>
        <w:rPr>
          <w:rFonts w:ascii="Arial" w:hAnsi="Arial" w:cs="Arial"/>
          <w:sz w:val="24"/>
          <w:szCs w:val="24"/>
          <w:u w:val="single"/>
        </w:rPr>
      </w:pPr>
    </w:p>
    <w:p w14:paraId="3B2F47D2" w14:textId="1262910C" w:rsidR="009234E5" w:rsidRPr="002D08DD" w:rsidRDefault="009234E5" w:rsidP="00FC210D">
      <w:pPr>
        <w:spacing w:line="360" w:lineRule="auto"/>
        <w:jc w:val="both"/>
        <w:rPr>
          <w:rFonts w:ascii="Arial" w:hAnsi="Arial" w:cs="Arial"/>
          <w:sz w:val="24"/>
          <w:szCs w:val="24"/>
          <w:u w:val="single"/>
        </w:rPr>
      </w:pPr>
      <w:r w:rsidRPr="002D08DD">
        <w:rPr>
          <w:rFonts w:ascii="Arial" w:hAnsi="Arial" w:cs="Arial"/>
          <w:sz w:val="24"/>
          <w:szCs w:val="24"/>
          <w:u w:val="single"/>
        </w:rPr>
        <w:lastRenderedPageBreak/>
        <w:t xml:space="preserve">Essay Four </w:t>
      </w:r>
    </w:p>
    <w:p w14:paraId="183A3709" w14:textId="1BF3EE2C" w:rsidR="009234E5" w:rsidRDefault="009234E5" w:rsidP="00FC210D">
      <w:pPr>
        <w:spacing w:line="360" w:lineRule="auto"/>
        <w:jc w:val="both"/>
        <w:rPr>
          <w:rFonts w:ascii="Arial" w:hAnsi="Arial" w:cs="Arial"/>
          <w:sz w:val="24"/>
          <w:szCs w:val="24"/>
        </w:rPr>
      </w:pPr>
      <w:r>
        <w:rPr>
          <w:rFonts w:ascii="Arial" w:hAnsi="Arial" w:cs="Arial"/>
          <w:sz w:val="24"/>
          <w:szCs w:val="24"/>
        </w:rPr>
        <w:t xml:space="preserve">Are partnership approaches </w:t>
      </w:r>
      <w:r w:rsidR="000D502A">
        <w:rPr>
          <w:rFonts w:ascii="Arial" w:hAnsi="Arial" w:cs="Arial"/>
          <w:sz w:val="24"/>
          <w:szCs w:val="24"/>
        </w:rPr>
        <w:t xml:space="preserve">the most effective means of rehabilitating offenders? </w:t>
      </w:r>
    </w:p>
    <w:p w14:paraId="714142C8" w14:textId="572C6679" w:rsidR="00D1002C" w:rsidRDefault="001F7C7A" w:rsidP="00E66250">
      <w:pPr>
        <w:spacing w:line="360" w:lineRule="auto"/>
        <w:ind w:firstLine="720"/>
        <w:jc w:val="both"/>
        <w:rPr>
          <w:rFonts w:ascii="Arial" w:hAnsi="Arial" w:cs="Arial"/>
          <w:sz w:val="24"/>
          <w:szCs w:val="24"/>
        </w:rPr>
      </w:pPr>
      <w:r>
        <w:rPr>
          <w:rFonts w:ascii="Arial" w:hAnsi="Arial" w:cs="Arial"/>
          <w:sz w:val="24"/>
          <w:szCs w:val="24"/>
        </w:rPr>
        <w:t>This</w:t>
      </w:r>
      <w:r w:rsidR="000D502A">
        <w:rPr>
          <w:rFonts w:ascii="Arial" w:hAnsi="Arial" w:cs="Arial"/>
          <w:sz w:val="24"/>
          <w:szCs w:val="24"/>
        </w:rPr>
        <w:t xml:space="preserve"> essay</w:t>
      </w:r>
      <w:r>
        <w:rPr>
          <w:rFonts w:ascii="Arial" w:hAnsi="Arial" w:cs="Arial"/>
          <w:sz w:val="24"/>
          <w:szCs w:val="24"/>
        </w:rPr>
        <w:t xml:space="preserve"> </w:t>
      </w:r>
      <w:r w:rsidR="000D502A">
        <w:rPr>
          <w:rFonts w:ascii="Arial" w:hAnsi="Arial" w:cs="Arial"/>
          <w:sz w:val="24"/>
          <w:szCs w:val="24"/>
        </w:rPr>
        <w:t xml:space="preserve">will highlight </w:t>
      </w:r>
      <w:r w:rsidR="00AD3589">
        <w:rPr>
          <w:rFonts w:ascii="Arial" w:hAnsi="Arial" w:cs="Arial"/>
          <w:sz w:val="24"/>
          <w:szCs w:val="24"/>
        </w:rPr>
        <w:t xml:space="preserve">why </w:t>
      </w:r>
      <w:r w:rsidR="000D502A">
        <w:rPr>
          <w:rFonts w:ascii="Arial" w:hAnsi="Arial" w:cs="Arial"/>
          <w:sz w:val="24"/>
          <w:szCs w:val="24"/>
        </w:rPr>
        <w:t xml:space="preserve">the importance </w:t>
      </w:r>
      <w:r w:rsidR="00AD3589">
        <w:rPr>
          <w:rFonts w:ascii="Arial" w:hAnsi="Arial" w:cs="Arial"/>
          <w:sz w:val="24"/>
          <w:szCs w:val="24"/>
        </w:rPr>
        <w:t>of rehabilitating offenders is one of the most paramount parts of the criminal justice system</w:t>
      </w:r>
      <w:r>
        <w:rPr>
          <w:rFonts w:ascii="Arial" w:hAnsi="Arial" w:cs="Arial"/>
          <w:sz w:val="24"/>
          <w:szCs w:val="24"/>
        </w:rPr>
        <w:t xml:space="preserve">. </w:t>
      </w:r>
      <w:r w:rsidR="00AD3589">
        <w:rPr>
          <w:rFonts w:ascii="Arial" w:hAnsi="Arial" w:cs="Arial"/>
          <w:sz w:val="24"/>
          <w:szCs w:val="24"/>
        </w:rPr>
        <w:t xml:space="preserve">Additionally, this answer will </w:t>
      </w:r>
      <w:r>
        <w:rPr>
          <w:rFonts w:ascii="Arial" w:hAnsi="Arial" w:cs="Arial"/>
          <w:sz w:val="24"/>
          <w:szCs w:val="24"/>
        </w:rPr>
        <w:t xml:space="preserve">explain what MAPPA is and its role in managing offenders </w:t>
      </w:r>
      <w:r w:rsidR="00AD3589">
        <w:rPr>
          <w:rFonts w:ascii="Arial" w:hAnsi="Arial" w:cs="Arial"/>
          <w:sz w:val="24"/>
          <w:szCs w:val="24"/>
        </w:rPr>
        <w:t xml:space="preserve">and </w:t>
      </w:r>
      <w:r>
        <w:rPr>
          <w:rFonts w:ascii="Arial" w:hAnsi="Arial" w:cs="Arial"/>
          <w:sz w:val="24"/>
          <w:szCs w:val="24"/>
        </w:rPr>
        <w:t>other</w:t>
      </w:r>
      <w:r w:rsidR="00AD3589">
        <w:rPr>
          <w:rFonts w:ascii="Arial" w:hAnsi="Arial" w:cs="Arial"/>
          <w:sz w:val="24"/>
          <w:szCs w:val="24"/>
        </w:rPr>
        <w:t xml:space="preserve"> partner agencies that work alongside the police in supporting offenders</w:t>
      </w:r>
      <w:r>
        <w:rPr>
          <w:rFonts w:ascii="Arial" w:hAnsi="Arial" w:cs="Arial"/>
          <w:sz w:val="24"/>
          <w:szCs w:val="24"/>
        </w:rPr>
        <w:t>,</w:t>
      </w:r>
      <w:r w:rsidR="00AD3589">
        <w:rPr>
          <w:rFonts w:ascii="Arial" w:hAnsi="Arial" w:cs="Arial"/>
          <w:sz w:val="24"/>
          <w:szCs w:val="24"/>
        </w:rPr>
        <w:t xml:space="preserve"> </w:t>
      </w:r>
      <w:r>
        <w:rPr>
          <w:rFonts w:ascii="Arial" w:hAnsi="Arial" w:cs="Arial"/>
          <w:sz w:val="24"/>
          <w:szCs w:val="24"/>
        </w:rPr>
        <w:t>a</w:t>
      </w:r>
      <w:r w:rsidR="00AD3589">
        <w:rPr>
          <w:rFonts w:ascii="Arial" w:hAnsi="Arial" w:cs="Arial"/>
          <w:sz w:val="24"/>
          <w:szCs w:val="24"/>
        </w:rPr>
        <w:t>s well as look at how successful current rehabilitation programmes are</w:t>
      </w:r>
      <w:r>
        <w:rPr>
          <w:rFonts w:ascii="Arial" w:hAnsi="Arial" w:cs="Arial"/>
          <w:sz w:val="24"/>
          <w:szCs w:val="24"/>
        </w:rPr>
        <w:t>. This answer will begin by stating what rehabilitation is</w:t>
      </w:r>
      <w:r w:rsidR="00A70D50">
        <w:rPr>
          <w:rFonts w:ascii="Arial" w:hAnsi="Arial" w:cs="Arial"/>
          <w:sz w:val="24"/>
          <w:szCs w:val="24"/>
        </w:rPr>
        <w:t xml:space="preserve"> in the prison system</w:t>
      </w:r>
      <w:r>
        <w:rPr>
          <w:rFonts w:ascii="Arial" w:hAnsi="Arial" w:cs="Arial"/>
          <w:sz w:val="24"/>
          <w:szCs w:val="24"/>
        </w:rPr>
        <w:t xml:space="preserve"> and the current </w:t>
      </w:r>
      <w:r w:rsidR="007B06CF">
        <w:rPr>
          <w:rFonts w:ascii="Arial" w:hAnsi="Arial" w:cs="Arial"/>
          <w:sz w:val="24"/>
          <w:szCs w:val="24"/>
        </w:rPr>
        <w:t xml:space="preserve">diversity impacts on the justice system. </w:t>
      </w:r>
    </w:p>
    <w:p w14:paraId="7804BE63" w14:textId="41A74AB0" w:rsidR="000D502A" w:rsidRDefault="00D1002C" w:rsidP="00E66250">
      <w:pPr>
        <w:spacing w:line="360" w:lineRule="auto"/>
        <w:ind w:firstLine="720"/>
        <w:jc w:val="both"/>
        <w:rPr>
          <w:rFonts w:ascii="Arial" w:hAnsi="Arial" w:cs="Arial"/>
          <w:sz w:val="24"/>
          <w:szCs w:val="24"/>
        </w:rPr>
      </w:pPr>
      <w:r>
        <w:rPr>
          <w:rFonts w:ascii="Arial" w:hAnsi="Arial" w:cs="Arial"/>
          <w:sz w:val="24"/>
          <w:szCs w:val="24"/>
        </w:rPr>
        <w:t>The current UK Criminal Justice System places a strong emphasis on the rehabilitation of offenders, and every jail actively works to rehabilitate inmates to varied degrees. Offender rehabilitation is currently focused on preventing reoffending, as opposed to earlier times when it may have been intended to transform the character of offenders. According to (Politics, 2022</w:t>
      </w:r>
      <w:r w:rsidR="00A70D50">
        <w:rPr>
          <w:rFonts w:ascii="Arial" w:hAnsi="Arial" w:cs="Arial"/>
          <w:sz w:val="24"/>
          <w:szCs w:val="24"/>
        </w:rPr>
        <w:t>a</w:t>
      </w:r>
      <w:r>
        <w:rPr>
          <w:rFonts w:ascii="Arial" w:hAnsi="Arial" w:cs="Arial"/>
          <w:sz w:val="24"/>
          <w:szCs w:val="24"/>
        </w:rPr>
        <w:t xml:space="preserve">) techniques for rehabilitation range from psychological rehabilitation – which deals with the numerous issues each offender may face, to educational and vocational training to </w:t>
      </w:r>
      <w:r w:rsidR="00A70D50">
        <w:rPr>
          <w:rFonts w:ascii="Arial" w:hAnsi="Arial" w:cs="Arial"/>
          <w:sz w:val="24"/>
          <w:szCs w:val="24"/>
        </w:rPr>
        <w:t>assist</w:t>
      </w:r>
      <w:r>
        <w:rPr>
          <w:rFonts w:ascii="Arial" w:hAnsi="Arial" w:cs="Arial"/>
          <w:sz w:val="24"/>
          <w:szCs w:val="24"/>
        </w:rPr>
        <w:t xml:space="preserve"> the offender in </w:t>
      </w:r>
      <w:r w:rsidR="00A70D50">
        <w:rPr>
          <w:rFonts w:ascii="Arial" w:hAnsi="Arial" w:cs="Arial"/>
          <w:sz w:val="24"/>
          <w:szCs w:val="24"/>
        </w:rPr>
        <w:t>learning</w:t>
      </w:r>
      <w:r>
        <w:rPr>
          <w:rFonts w:ascii="Arial" w:hAnsi="Arial" w:cs="Arial"/>
          <w:sz w:val="24"/>
          <w:szCs w:val="24"/>
        </w:rPr>
        <w:t xml:space="preserve"> a skill for use outside of jail. In some</w:t>
      </w:r>
      <w:r w:rsidR="00A70D50">
        <w:rPr>
          <w:rFonts w:ascii="Arial" w:hAnsi="Arial" w:cs="Arial"/>
          <w:sz w:val="24"/>
          <w:szCs w:val="24"/>
        </w:rPr>
        <w:t xml:space="preserve"> prisons in the UK, inmates who are drug addicts can also obtain therapy for their condition. (Politics, 2022b) further states </w:t>
      </w:r>
      <w:r w:rsidR="006174A1">
        <w:rPr>
          <w:rFonts w:ascii="Arial" w:hAnsi="Arial" w:cs="Arial"/>
          <w:sz w:val="24"/>
          <w:szCs w:val="24"/>
        </w:rPr>
        <w:t xml:space="preserve">that, both within the prison service and occasionally after a criminal is released, on Resettlement Programs, rehabilitation takes place. The Probation Service and other organisations continue to help either as a prerequisite for their early release or to facilitate the transfer into society. </w:t>
      </w:r>
    </w:p>
    <w:p w14:paraId="3616B983" w14:textId="0CEE7005" w:rsidR="0026128D" w:rsidRDefault="00897948" w:rsidP="00E66250">
      <w:pPr>
        <w:spacing w:line="360" w:lineRule="auto"/>
        <w:ind w:firstLine="720"/>
        <w:jc w:val="both"/>
        <w:rPr>
          <w:rFonts w:ascii="Arial" w:hAnsi="Arial" w:cs="Arial"/>
          <w:sz w:val="24"/>
          <w:szCs w:val="24"/>
        </w:rPr>
      </w:pPr>
      <w:r>
        <w:rPr>
          <w:rFonts w:ascii="Arial" w:hAnsi="Arial" w:cs="Arial"/>
          <w:sz w:val="24"/>
          <w:szCs w:val="24"/>
        </w:rPr>
        <w:t>To add to this, d</w:t>
      </w:r>
      <w:r w:rsidR="006174A1">
        <w:rPr>
          <w:rFonts w:ascii="Arial" w:hAnsi="Arial" w:cs="Arial"/>
          <w:sz w:val="24"/>
          <w:szCs w:val="24"/>
        </w:rPr>
        <w:t xml:space="preserve">iversity has had an impact on the criminal justice system, </w:t>
      </w:r>
      <w:r w:rsidR="00786FFF">
        <w:rPr>
          <w:rFonts w:ascii="Arial" w:hAnsi="Arial" w:cs="Arial"/>
          <w:sz w:val="24"/>
          <w:szCs w:val="24"/>
        </w:rPr>
        <w:t>according to (Commons Library, 2020</w:t>
      </w:r>
      <w:r w:rsidR="00C8652F">
        <w:rPr>
          <w:rFonts w:ascii="Arial" w:hAnsi="Arial" w:cs="Arial"/>
          <w:sz w:val="24"/>
          <w:szCs w:val="24"/>
        </w:rPr>
        <w:t>a</w:t>
      </w:r>
      <w:r w:rsidR="00786FFF">
        <w:rPr>
          <w:rFonts w:ascii="Arial" w:hAnsi="Arial" w:cs="Arial"/>
          <w:sz w:val="24"/>
          <w:szCs w:val="24"/>
        </w:rPr>
        <w:t xml:space="preserve">) in England and Wales, 16% of the general population in 2019 was of; Black, Asian and Ethnic Minority (BAME) descent. However, those from BAME origins made up 23% of those who were arrested, 21% of those who were found guilty of a crime, and 27% of those who were incarcerated. In general, White defendants were found guilty in 85% more cases in 2019 than BAME defendants being 79%. </w:t>
      </w:r>
      <w:r w:rsidR="00C8652F">
        <w:rPr>
          <w:rFonts w:ascii="Arial" w:hAnsi="Arial" w:cs="Arial"/>
          <w:sz w:val="24"/>
          <w:szCs w:val="24"/>
        </w:rPr>
        <w:t xml:space="preserve">(Commons Library, 2020b) adds that in 2019, 37% of defendants from BAME groups entered a “not guilty” plea in Crown Court proceedings, compared to 27% of defendants who were White, trust in the Justice System is related to willingness to enter a guilty plea, from these statics it is apparent that a percentage </w:t>
      </w:r>
      <w:r w:rsidR="00C8652F">
        <w:rPr>
          <w:rFonts w:ascii="Arial" w:hAnsi="Arial" w:cs="Arial"/>
          <w:sz w:val="24"/>
          <w:szCs w:val="24"/>
        </w:rPr>
        <w:lastRenderedPageBreak/>
        <w:t xml:space="preserve">of members from the BAME community do not have trust in the Criminal Justice System. White criminals had a reoffending rate of 30%, Black offenders at 31% and Asian offenders at 24% in 2019 overall, which establishes that </w:t>
      </w:r>
      <w:r w:rsidR="0026128D">
        <w:rPr>
          <w:rFonts w:ascii="Arial" w:hAnsi="Arial" w:cs="Arial"/>
          <w:sz w:val="24"/>
          <w:szCs w:val="24"/>
        </w:rPr>
        <w:t>reoffending</w:t>
      </w:r>
      <w:r w:rsidR="00C8652F">
        <w:rPr>
          <w:rFonts w:ascii="Arial" w:hAnsi="Arial" w:cs="Arial"/>
          <w:sz w:val="24"/>
          <w:szCs w:val="24"/>
        </w:rPr>
        <w:t xml:space="preserve"> rates are low</w:t>
      </w:r>
      <w:r w:rsidR="0026128D">
        <w:rPr>
          <w:rFonts w:ascii="Arial" w:hAnsi="Arial" w:cs="Arial"/>
          <w:sz w:val="24"/>
          <w:szCs w:val="24"/>
        </w:rPr>
        <w:t>.</w:t>
      </w:r>
    </w:p>
    <w:p w14:paraId="433BED35" w14:textId="18BB61A2" w:rsidR="008D00F8" w:rsidRDefault="00897948" w:rsidP="00E66250">
      <w:pPr>
        <w:spacing w:line="360" w:lineRule="auto"/>
        <w:ind w:firstLine="720"/>
        <w:jc w:val="both"/>
        <w:rPr>
          <w:rFonts w:ascii="Arial" w:hAnsi="Arial" w:cs="Arial"/>
          <w:sz w:val="24"/>
          <w:szCs w:val="24"/>
        </w:rPr>
      </w:pPr>
      <w:r>
        <w:rPr>
          <w:rFonts w:ascii="Arial" w:hAnsi="Arial" w:cs="Arial"/>
          <w:sz w:val="24"/>
          <w:szCs w:val="24"/>
        </w:rPr>
        <w:t>Additionally s</w:t>
      </w:r>
      <w:r w:rsidR="008D00F8">
        <w:rPr>
          <w:rFonts w:ascii="Arial" w:hAnsi="Arial" w:cs="Arial"/>
          <w:sz w:val="24"/>
          <w:szCs w:val="24"/>
        </w:rPr>
        <w:t xml:space="preserve">afeguarding communities is paramount to the police and partner agencies when it comes to rehabilitating offenders, MAPPA, Multi-Agency Public Protection Arrangements is a programme in which; Prison services, Probation services and Police work in unity to manage </w:t>
      </w:r>
      <w:r w:rsidR="00D61DF1">
        <w:rPr>
          <w:rFonts w:ascii="Arial" w:hAnsi="Arial" w:cs="Arial"/>
          <w:sz w:val="24"/>
          <w:szCs w:val="24"/>
        </w:rPr>
        <w:t xml:space="preserve">neighbourhood’s most </w:t>
      </w:r>
      <w:r w:rsidR="008D00F8">
        <w:rPr>
          <w:rFonts w:ascii="Arial" w:hAnsi="Arial" w:cs="Arial"/>
          <w:sz w:val="24"/>
          <w:szCs w:val="24"/>
        </w:rPr>
        <w:t xml:space="preserve">violent and sexual offenders </w:t>
      </w:r>
      <w:r w:rsidR="00D61DF1">
        <w:rPr>
          <w:rFonts w:ascii="Arial" w:hAnsi="Arial" w:cs="Arial"/>
          <w:sz w:val="24"/>
          <w:szCs w:val="24"/>
        </w:rPr>
        <w:t>to keep the public safe</w:t>
      </w:r>
      <w:r w:rsidR="008D00F8">
        <w:rPr>
          <w:rFonts w:ascii="Arial" w:hAnsi="Arial" w:cs="Arial"/>
          <w:sz w:val="24"/>
          <w:szCs w:val="24"/>
        </w:rPr>
        <w:t xml:space="preserve">. </w:t>
      </w:r>
      <w:r w:rsidR="00D61DF1">
        <w:rPr>
          <w:rFonts w:ascii="Arial" w:hAnsi="Arial" w:cs="Arial"/>
          <w:sz w:val="24"/>
          <w:szCs w:val="24"/>
        </w:rPr>
        <w:t>According to (College of Policing, 2021</w:t>
      </w:r>
      <w:r w:rsidR="003E5320">
        <w:rPr>
          <w:rFonts w:ascii="Arial" w:hAnsi="Arial" w:cs="Arial"/>
          <w:sz w:val="24"/>
          <w:szCs w:val="24"/>
        </w:rPr>
        <w:t>a</w:t>
      </w:r>
      <w:r w:rsidR="00D61DF1">
        <w:rPr>
          <w:rFonts w:ascii="Arial" w:hAnsi="Arial" w:cs="Arial"/>
          <w:sz w:val="24"/>
          <w:szCs w:val="24"/>
        </w:rPr>
        <w:t xml:space="preserve">) the structure of MAPPA is divided into three main categories. Category 1 is for offenders to comply as a Registered Sexual Offender, under the Sexual Offences Act 2003. Category 2 is for offenders who have been convicted and sentenced to 12months or more under the Criminal Justice Act 2003, and finally Category 3 is for dangerous offenders, this would be an offender who </w:t>
      </w:r>
      <w:r w:rsidR="003E5320">
        <w:rPr>
          <w:rFonts w:ascii="Arial" w:hAnsi="Arial" w:cs="Arial"/>
          <w:sz w:val="24"/>
          <w:szCs w:val="24"/>
        </w:rPr>
        <w:t>has been found guilty of a crime that shows they can cause substantial harm. These categories allow police and partner agencies proportionality monitor and support offenders in the community, subject to their level. (College of Policing, 2021b) continues to state, that the levels of management are also divided into three</w:t>
      </w:r>
      <w:r w:rsidR="001C34A8">
        <w:rPr>
          <w:rFonts w:ascii="Arial" w:hAnsi="Arial" w:cs="Arial"/>
          <w:sz w:val="24"/>
          <w:szCs w:val="24"/>
        </w:rPr>
        <w:t>, the l</w:t>
      </w:r>
      <w:r w:rsidR="003E5320">
        <w:rPr>
          <w:rFonts w:ascii="Arial" w:hAnsi="Arial" w:cs="Arial"/>
          <w:sz w:val="24"/>
          <w:szCs w:val="24"/>
        </w:rPr>
        <w:t>evels of Management range from 1-3</w:t>
      </w:r>
      <w:r w:rsidR="001C34A8">
        <w:rPr>
          <w:rFonts w:ascii="Arial" w:hAnsi="Arial" w:cs="Arial"/>
          <w:sz w:val="24"/>
          <w:szCs w:val="24"/>
        </w:rPr>
        <w:t xml:space="preserve">. </w:t>
      </w:r>
    </w:p>
    <w:p w14:paraId="413C9DDA" w14:textId="6BDEC571" w:rsidR="0039196A" w:rsidRDefault="0039196A" w:rsidP="00E66250">
      <w:pPr>
        <w:spacing w:line="360" w:lineRule="auto"/>
        <w:ind w:firstLine="720"/>
        <w:jc w:val="both"/>
        <w:rPr>
          <w:rFonts w:ascii="Arial" w:hAnsi="Arial" w:cs="Arial"/>
          <w:sz w:val="24"/>
          <w:szCs w:val="24"/>
        </w:rPr>
      </w:pPr>
      <w:r>
        <w:rPr>
          <w:rFonts w:ascii="Arial" w:hAnsi="Arial" w:cs="Arial"/>
          <w:sz w:val="24"/>
          <w:szCs w:val="24"/>
        </w:rPr>
        <w:t>According to (Justice Inspectorates, 2021), since the start of the MAPPA initiative, there has been a decrease in qualified service user’s reoffending, according to an evaluation</w:t>
      </w:r>
      <w:r w:rsidR="005E6E1A">
        <w:rPr>
          <w:rFonts w:ascii="Arial" w:hAnsi="Arial" w:cs="Arial"/>
          <w:sz w:val="24"/>
          <w:szCs w:val="24"/>
        </w:rPr>
        <w:t>;</w:t>
      </w:r>
      <w:r>
        <w:rPr>
          <w:rFonts w:ascii="Arial" w:hAnsi="Arial" w:cs="Arial"/>
          <w:sz w:val="24"/>
          <w:szCs w:val="24"/>
        </w:rPr>
        <w:t xml:space="preserve"> </w:t>
      </w:r>
      <w:r w:rsidR="005E6E1A">
        <w:rPr>
          <w:rFonts w:ascii="Arial" w:hAnsi="Arial" w:cs="Arial"/>
          <w:sz w:val="24"/>
          <w:szCs w:val="24"/>
        </w:rPr>
        <w:t>v</w:t>
      </w:r>
      <w:r>
        <w:rPr>
          <w:rFonts w:ascii="Arial" w:hAnsi="Arial" w:cs="Arial"/>
          <w:sz w:val="24"/>
          <w:szCs w:val="24"/>
        </w:rPr>
        <w:t xml:space="preserve">iolent and non-registered sexual offenders experienced a drop in their one-year proven reoffending rate from 26% in 2000 (before MAPPA) to 23% in 2004. Reoffending rates for offenders who posed the risk of significant injury decreased from 29% to 16% between 2000 and 2010. </w:t>
      </w:r>
      <w:r w:rsidR="005E6E1A">
        <w:rPr>
          <w:rFonts w:ascii="Arial" w:hAnsi="Arial" w:cs="Arial"/>
          <w:sz w:val="24"/>
          <w:szCs w:val="24"/>
        </w:rPr>
        <w:t>There is more evidence to suggest that programmes such as MAPPA and rehabilitation programmes work in reducing reoffending, according to (Statista, 2022) the proportion of reoffending has dropped from 2008/09 to 2020/21 in Wales and England. In 2008/09 reoffending was at 31.6% and as of 2020/21 it has reduced to 25.6%, these statistics support the argument that rehabilitation programmes both issued in prison and outside of prison are having a positive impact on offenders</w:t>
      </w:r>
      <w:r w:rsidR="00AE7BAC">
        <w:rPr>
          <w:rFonts w:ascii="Arial" w:hAnsi="Arial" w:cs="Arial"/>
          <w:sz w:val="24"/>
          <w:szCs w:val="24"/>
        </w:rPr>
        <w:t xml:space="preserve"> - h</w:t>
      </w:r>
      <w:r w:rsidR="005E6E1A">
        <w:rPr>
          <w:rFonts w:ascii="Arial" w:hAnsi="Arial" w:cs="Arial"/>
          <w:sz w:val="24"/>
          <w:szCs w:val="24"/>
        </w:rPr>
        <w:t>owever, these percentages do not clarify what offences have been committe</w:t>
      </w:r>
      <w:r w:rsidR="00AE7BAC">
        <w:rPr>
          <w:rFonts w:ascii="Arial" w:hAnsi="Arial" w:cs="Arial"/>
          <w:sz w:val="24"/>
          <w:szCs w:val="24"/>
        </w:rPr>
        <w:t xml:space="preserve">d. </w:t>
      </w:r>
    </w:p>
    <w:p w14:paraId="5C497310" w14:textId="6FF9CD78" w:rsidR="00AE7BAC" w:rsidRDefault="00AE7BAC" w:rsidP="00E66250">
      <w:pPr>
        <w:spacing w:line="360" w:lineRule="auto"/>
        <w:ind w:firstLine="720"/>
        <w:jc w:val="both"/>
        <w:rPr>
          <w:rFonts w:ascii="Arial" w:hAnsi="Arial" w:cs="Arial"/>
          <w:sz w:val="24"/>
          <w:szCs w:val="24"/>
        </w:rPr>
      </w:pPr>
      <w:r>
        <w:rPr>
          <w:rFonts w:ascii="Arial" w:hAnsi="Arial" w:cs="Arial"/>
          <w:sz w:val="24"/>
          <w:szCs w:val="24"/>
        </w:rPr>
        <w:lastRenderedPageBreak/>
        <w:t xml:space="preserve">There is a counter argument towards prisoner rehabilitation, according to (The Guardian, 2019) former director general of the Prison Service, Sir Martin Narey has stated that prison rehabilitation does not work. Sir Narey states that there is a lack of connection between rehabilitation and decreased reoffending, and that a short course in prison would not be able to address issues brought on by traumatic childhoods some offenders have been exposed to. The courses given to convicts and the charity involvement have had little or no difference. It is not just Sir Narey who is in the Prison Sector that has this opinion on rehabilitation, </w:t>
      </w:r>
      <w:r w:rsidR="005E13C4">
        <w:rPr>
          <w:rFonts w:ascii="Arial" w:hAnsi="Arial" w:cs="Arial"/>
          <w:sz w:val="24"/>
          <w:szCs w:val="24"/>
        </w:rPr>
        <w:t xml:space="preserve">another article from (The Guardian, 2021) further adds, in England and Wales fewer convicts are beginning and finishing authorised rehabilitation programmes. Making it more challenging for thousands of offenders to get released, despite the fact the number of people in prison increased dramatically between 2009 and 2019, the percentage of rehabilitation courses to address general offending that were begun and finished declined by 62%. </w:t>
      </w:r>
    </w:p>
    <w:p w14:paraId="5D4C735F" w14:textId="24292D3C" w:rsidR="001C34A8" w:rsidRDefault="001C34A8" w:rsidP="00E66250">
      <w:pPr>
        <w:spacing w:line="360" w:lineRule="auto"/>
        <w:ind w:firstLine="720"/>
        <w:jc w:val="both"/>
        <w:rPr>
          <w:rFonts w:ascii="Arial" w:hAnsi="Arial" w:cs="Arial"/>
          <w:sz w:val="24"/>
          <w:szCs w:val="24"/>
        </w:rPr>
      </w:pPr>
      <w:r>
        <w:rPr>
          <w:rFonts w:ascii="Arial" w:hAnsi="Arial" w:cs="Arial"/>
          <w:sz w:val="24"/>
          <w:szCs w:val="24"/>
        </w:rPr>
        <w:t xml:space="preserve">In conclusion, reoffending rates have fallen over the most recent years which is a positive and reassuring outcome not only for the offenders, but for the communities that they enter back into, which in turn has a positive effect on community cohesion and that is what police services strive for. However, it has been argued by professionals in the prison industry that rehabilitation does not work for every offender and that different routes should be sought out. Overall, partnership approaches are the most effective means of rehabilitating offenders. </w:t>
      </w:r>
    </w:p>
    <w:p w14:paraId="5AB91E0D" w14:textId="416C063E" w:rsidR="001C34A8" w:rsidRDefault="001C34A8" w:rsidP="00FC210D">
      <w:pPr>
        <w:spacing w:line="360" w:lineRule="auto"/>
        <w:jc w:val="both"/>
        <w:rPr>
          <w:rFonts w:ascii="Arial" w:hAnsi="Arial" w:cs="Arial"/>
          <w:sz w:val="24"/>
          <w:szCs w:val="24"/>
        </w:rPr>
      </w:pPr>
      <w:r>
        <w:rPr>
          <w:rFonts w:ascii="Arial" w:hAnsi="Arial" w:cs="Arial"/>
          <w:sz w:val="24"/>
          <w:szCs w:val="24"/>
        </w:rPr>
        <w:t xml:space="preserve">Word Count (1,000) </w:t>
      </w:r>
    </w:p>
    <w:p w14:paraId="49E9103D" w14:textId="5327B9FB" w:rsidR="006174A1" w:rsidRDefault="0026128D" w:rsidP="00FC210D">
      <w:pPr>
        <w:spacing w:line="360" w:lineRule="auto"/>
        <w:jc w:val="both"/>
        <w:rPr>
          <w:rFonts w:ascii="Arial" w:hAnsi="Arial" w:cs="Arial"/>
          <w:sz w:val="24"/>
          <w:szCs w:val="24"/>
        </w:rPr>
      </w:pPr>
      <w:r>
        <w:rPr>
          <w:rFonts w:ascii="Arial" w:hAnsi="Arial" w:cs="Arial"/>
          <w:sz w:val="24"/>
          <w:szCs w:val="24"/>
        </w:rPr>
        <w:t xml:space="preserve"> </w:t>
      </w:r>
      <w:r w:rsidR="00C8652F">
        <w:rPr>
          <w:rFonts w:ascii="Arial" w:hAnsi="Arial" w:cs="Arial"/>
          <w:sz w:val="24"/>
          <w:szCs w:val="24"/>
        </w:rPr>
        <w:t xml:space="preserve"> </w:t>
      </w:r>
    </w:p>
    <w:p w14:paraId="7A814AAF" w14:textId="77777777" w:rsidR="006174A1" w:rsidRDefault="006174A1" w:rsidP="00FC210D">
      <w:pPr>
        <w:spacing w:line="360" w:lineRule="auto"/>
        <w:jc w:val="both"/>
        <w:rPr>
          <w:rFonts w:ascii="Arial" w:hAnsi="Arial" w:cs="Arial"/>
          <w:sz w:val="24"/>
          <w:szCs w:val="24"/>
        </w:rPr>
      </w:pPr>
    </w:p>
    <w:p w14:paraId="66C7CA14" w14:textId="77777777" w:rsidR="00A70D50" w:rsidRDefault="00A70D50" w:rsidP="00FC210D">
      <w:pPr>
        <w:spacing w:line="360" w:lineRule="auto"/>
        <w:jc w:val="both"/>
        <w:rPr>
          <w:rFonts w:ascii="Arial" w:hAnsi="Arial" w:cs="Arial"/>
          <w:sz w:val="24"/>
          <w:szCs w:val="24"/>
        </w:rPr>
      </w:pPr>
    </w:p>
    <w:p w14:paraId="619F2B5E" w14:textId="77777777" w:rsidR="00A70D50" w:rsidRDefault="00A70D50" w:rsidP="00FC210D">
      <w:pPr>
        <w:spacing w:line="360" w:lineRule="auto"/>
        <w:jc w:val="both"/>
        <w:rPr>
          <w:rFonts w:ascii="Arial" w:hAnsi="Arial" w:cs="Arial"/>
          <w:sz w:val="24"/>
          <w:szCs w:val="24"/>
        </w:rPr>
      </w:pPr>
    </w:p>
    <w:p w14:paraId="54AFE633" w14:textId="77777777" w:rsidR="00D1002C" w:rsidRDefault="00D1002C" w:rsidP="00FC210D">
      <w:pPr>
        <w:spacing w:line="360" w:lineRule="auto"/>
        <w:jc w:val="both"/>
        <w:rPr>
          <w:rFonts w:ascii="Arial" w:hAnsi="Arial" w:cs="Arial"/>
          <w:sz w:val="24"/>
          <w:szCs w:val="24"/>
        </w:rPr>
      </w:pPr>
    </w:p>
    <w:p w14:paraId="55963278" w14:textId="6ED31C8C" w:rsidR="001F7C7A" w:rsidRDefault="001F7C7A" w:rsidP="00FC210D">
      <w:pPr>
        <w:spacing w:line="360" w:lineRule="auto"/>
        <w:jc w:val="both"/>
        <w:rPr>
          <w:rFonts w:ascii="Arial" w:hAnsi="Arial" w:cs="Arial"/>
          <w:sz w:val="24"/>
          <w:szCs w:val="24"/>
        </w:rPr>
      </w:pPr>
    </w:p>
    <w:p w14:paraId="33FB25F0" w14:textId="44EB446D" w:rsidR="00C761B0" w:rsidRDefault="00C761B0" w:rsidP="00FC210D">
      <w:pPr>
        <w:spacing w:line="360" w:lineRule="auto"/>
        <w:jc w:val="both"/>
        <w:rPr>
          <w:rFonts w:ascii="Arial" w:hAnsi="Arial" w:cs="Arial"/>
          <w:sz w:val="24"/>
          <w:szCs w:val="24"/>
        </w:rPr>
      </w:pPr>
    </w:p>
    <w:p w14:paraId="10ACD414" w14:textId="77777777" w:rsidR="00C761B0" w:rsidRDefault="00C761B0" w:rsidP="00FC210D">
      <w:pPr>
        <w:spacing w:line="360" w:lineRule="auto"/>
        <w:jc w:val="both"/>
        <w:rPr>
          <w:rFonts w:ascii="Arial" w:hAnsi="Arial" w:cs="Arial"/>
          <w:sz w:val="24"/>
          <w:szCs w:val="24"/>
        </w:rPr>
      </w:pPr>
    </w:p>
    <w:p w14:paraId="7BFD55A3" w14:textId="77777777" w:rsidR="00B57AA7" w:rsidRDefault="00B57AA7" w:rsidP="00FA7DE7">
      <w:pPr>
        <w:jc w:val="both"/>
        <w:rPr>
          <w:rFonts w:ascii="Arial" w:hAnsi="Arial" w:cs="Arial"/>
          <w:sz w:val="24"/>
          <w:szCs w:val="24"/>
        </w:rPr>
      </w:pPr>
    </w:p>
    <w:p w14:paraId="70F42B44" w14:textId="28D484F4" w:rsidR="00A74842" w:rsidRPr="00911D1C" w:rsidRDefault="00A74842" w:rsidP="00FA7DE7">
      <w:pPr>
        <w:jc w:val="both"/>
        <w:rPr>
          <w:rFonts w:ascii="Arial" w:hAnsi="Arial" w:cs="Arial"/>
          <w:sz w:val="24"/>
          <w:szCs w:val="24"/>
          <w:u w:val="single"/>
        </w:rPr>
      </w:pPr>
      <w:r w:rsidRPr="00911D1C">
        <w:rPr>
          <w:rFonts w:ascii="Arial" w:hAnsi="Arial" w:cs="Arial"/>
          <w:sz w:val="24"/>
          <w:szCs w:val="24"/>
          <w:u w:val="single"/>
        </w:rPr>
        <w:t xml:space="preserve">Bibliography </w:t>
      </w:r>
    </w:p>
    <w:p w14:paraId="02BC63C1" w14:textId="77777777" w:rsidR="005D6418" w:rsidRDefault="005D6418" w:rsidP="004260B9">
      <w:pPr>
        <w:rPr>
          <w:rFonts w:ascii="Arial" w:hAnsi="Arial" w:cs="Arial"/>
          <w:sz w:val="24"/>
          <w:szCs w:val="24"/>
        </w:rPr>
      </w:pPr>
    </w:p>
    <w:p w14:paraId="3ED1C2ED" w14:textId="77777777" w:rsidR="005D6418" w:rsidRPr="00C71A6D" w:rsidRDefault="005D6418" w:rsidP="00C71A6D">
      <w:pPr>
        <w:spacing w:after="0" w:line="240" w:lineRule="auto"/>
        <w:rPr>
          <w:rFonts w:ascii="Arial" w:eastAsia="Times New Roman" w:hAnsi="Arial" w:cs="Arial"/>
          <w:sz w:val="24"/>
          <w:szCs w:val="24"/>
          <w:lang w:eastAsia="en-GB"/>
        </w:rPr>
      </w:pPr>
    </w:p>
    <w:p w14:paraId="102FE13B" w14:textId="77777777" w:rsidR="005D6418" w:rsidRDefault="005D6418" w:rsidP="00C71A6D">
      <w:pPr>
        <w:spacing w:after="0" w:line="240" w:lineRule="auto"/>
        <w:rPr>
          <w:rFonts w:ascii="Arial" w:eastAsia="Times New Roman" w:hAnsi="Arial" w:cs="Arial"/>
          <w:sz w:val="24"/>
          <w:szCs w:val="24"/>
          <w:lang w:eastAsia="en-GB"/>
        </w:rPr>
      </w:pPr>
      <w:r w:rsidRPr="00C71A6D">
        <w:rPr>
          <w:rFonts w:ascii="Arial" w:eastAsia="Times New Roman" w:hAnsi="Arial" w:cs="Arial"/>
          <w:sz w:val="24"/>
          <w:szCs w:val="24"/>
          <w:lang w:eastAsia="en-GB"/>
        </w:rPr>
        <w:t xml:space="preserve">Bradshaw, J. (Ed.). (2016). </w:t>
      </w:r>
      <w:r w:rsidRPr="00C71A6D">
        <w:rPr>
          <w:rFonts w:ascii="Arial" w:eastAsia="Times New Roman" w:hAnsi="Arial" w:cs="Arial"/>
          <w:i/>
          <w:iCs/>
          <w:sz w:val="24"/>
          <w:szCs w:val="24"/>
          <w:lang w:eastAsia="en-GB"/>
        </w:rPr>
        <w:t>The well-being of children in the UK (4th edition)</w:t>
      </w:r>
      <w:r w:rsidRPr="00C71A6D">
        <w:rPr>
          <w:rFonts w:ascii="Arial" w:eastAsia="Times New Roman" w:hAnsi="Arial" w:cs="Arial"/>
          <w:sz w:val="24"/>
          <w:szCs w:val="24"/>
          <w:lang w:eastAsia="en-GB"/>
        </w:rPr>
        <w:t xml:space="preserve"> (REV-Revised, 4). Bristol University Press. </w:t>
      </w:r>
      <w:hyperlink r:id="rId7" w:history="1">
        <w:r w:rsidRPr="00C71A6D">
          <w:rPr>
            <w:rStyle w:val="Hyperlink"/>
            <w:rFonts w:ascii="Arial" w:eastAsia="Times New Roman" w:hAnsi="Arial" w:cs="Arial"/>
            <w:sz w:val="24"/>
            <w:szCs w:val="24"/>
            <w:lang w:eastAsia="en-GB"/>
          </w:rPr>
          <w:t>https://doi.org/10.2307/j.ctt1t89htc</w:t>
        </w:r>
      </w:hyperlink>
      <w:r>
        <w:rPr>
          <w:rFonts w:ascii="Arial" w:eastAsia="Times New Roman" w:hAnsi="Arial" w:cs="Arial"/>
          <w:sz w:val="24"/>
          <w:szCs w:val="24"/>
          <w:lang w:eastAsia="en-GB"/>
        </w:rPr>
        <w:t xml:space="preserve"> (Accessed: 29</w:t>
      </w:r>
      <w:r w:rsidRPr="00C71A6D">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April 2023) </w:t>
      </w:r>
    </w:p>
    <w:p w14:paraId="17E053D3" w14:textId="77777777" w:rsidR="005D6418" w:rsidRDefault="005D6418" w:rsidP="004640FB">
      <w:pPr>
        <w:rPr>
          <w:rFonts w:ascii="Arial" w:hAnsi="Arial" w:cs="Arial"/>
          <w:sz w:val="24"/>
          <w:szCs w:val="24"/>
        </w:rPr>
      </w:pPr>
      <w:r>
        <w:rPr>
          <w:rFonts w:ascii="Arial" w:hAnsi="Arial" w:cs="Arial"/>
          <w:sz w:val="24"/>
          <w:szCs w:val="24"/>
        </w:rPr>
        <w:t xml:space="preserve">Brixton Riots 1981 – BBC (BBC, 2019) Available at: </w:t>
      </w:r>
      <w:hyperlink r:id="rId8" w:history="1">
        <w:r w:rsidRPr="004640FB">
          <w:rPr>
            <w:rStyle w:val="Hyperlink"/>
            <w:rFonts w:ascii="Arial" w:hAnsi="Arial" w:cs="Arial"/>
            <w:sz w:val="24"/>
            <w:szCs w:val="24"/>
          </w:rPr>
          <w:t>https://www-bbc-co-uk.cdn.ampproject.org/v/s/www.bbc.co.uk/newsround/50035769.amp?amp_gsa=1&amp;amp_js_v=a9&amp;usqp=mq331AQKKAFQArABIIACAw%3D%3D#amp_tf=From%20%251%24s&amp;aoh=16746685490163&amp;csi=1&amp;referrer=https%3A%2F%2Fwww.google.com</w:t>
        </w:r>
      </w:hyperlink>
      <w:r>
        <w:rPr>
          <w:rFonts w:ascii="Arial" w:hAnsi="Arial" w:cs="Arial"/>
          <w:sz w:val="24"/>
          <w:szCs w:val="24"/>
        </w:rPr>
        <w:t xml:space="preserve"> (Accessed: 25</w:t>
      </w:r>
      <w:r w:rsidRPr="004640FB">
        <w:rPr>
          <w:rFonts w:ascii="Arial" w:hAnsi="Arial" w:cs="Arial"/>
          <w:sz w:val="24"/>
          <w:szCs w:val="24"/>
          <w:vertAlign w:val="superscript"/>
        </w:rPr>
        <w:t>th</w:t>
      </w:r>
      <w:r>
        <w:rPr>
          <w:rFonts w:ascii="Arial" w:hAnsi="Arial" w:cs="Arial"/>
          <w:sz w:val="24"/>
          <w:szCs w:val="24"/>
        </w:rPr>
        <w:t xml:space="preserve"> January 2023) </w:t>
      </w:r>
    </w:p>
    <w:p w14:paraId="13FC92C2" w14:textId="77777777" w:rsidR="005D6418" w:rsidRDefault="005D6418" w:rsidP="003945E4">
      <w:pPr>
        <w:rPr>
          <w:rFonts w:ascii="Arial" w:hAnsi="Arial" w:cs="Arial"/>
          <w:color w:val="000000" w:themeColor="text1"/>
          <w:sz w:val="24"/>
          <w:szCs w:val="24"/>
          <w:u w:val="single"/>
        </w:rPr>
      </w:pPr>
      <w:proofErr w:type="spellStart"/>
      <w:r w:rsidRPr="005D6418">
        <w:rPr>
          <w:rFonts w:ascii="Arial" w:hAnsi="Arial" w:cs="Arial"/>
          <w:sz w:val="24"/>
          <w:szCs w:val="24"/>
        </w:rPr>
        <w:t>Byline</w:t>
      </w:r>
      <w:proofErr w:type="spellEnd"/>
      <w:r w:rsidRPr="005D6418">
        <w:rPr>
          <w:rFonts w:ascii="Arial" w:hAnsi="Arial" w:cs="Arial"/>
          <w:sz w:val="24"/>
          <w:szCs w:val="24"/>
        </w:rPr>
        <w:t xml:space="preserve"> – Phone Hacking: Time the police stepped in </w:t>
      </w:r>
      <w:r w:rsidRPr="005D6418">
        <w:rPr>
          <w:rFonts w:ascii="Arial" w:hAnsi="Arial" w:cs="Arial"/>
          <w:sz w:val="24"/>
          <w:szCs w:val="24"/>
        </w:rPr>
        <w:t xml:space="preserve">(Brain Cathcart, 2019) </w:t>
      </w:r>
      <w:r w:rsidRPr="005D6418">
        <w:rPr>
          <w:rFonts w:ascii="Arial" w:hAnsi="Arial" w:cs="Arial"/>
          <w:sz w:val="24"/>
          <w:szCs w:val="24"/>
        </w:rPr>
        <w:t xml:space="preserve">available at: </w:t>
      </w:r>
      <w:hyperlink r:id="rId9" w:history="1">
        <w:r w:rsidRPr="005D6418">
          <w:rPr>
            <w:rStyle w:val="Hyperlink"/>
            <w:rFonts w:ascii="Arial" w:hAnsi="Arial" w:cs="Arial"/>
            <w:sz w:val="24"/>
            <w:szCs w:val="24"/>
          </w:rPr>
          <w:t>https://byline.com/2019/02/04/phone-hacking-time-the-police-stepped-in/</w:t>
        </w:r>
      </w:hyperlink>
      <w:r w:rsidRPr="005D6418">
        <w:rPr>
          <w:rFonts w:ascii="Arial" w:hAnsi="Arial" w:cs="Arial"/>
          <w:sz w:val="24"/>
          <w:szCs w:val="24"/>
        </w:rPr>
        <w:t xml:space="preserve"> (Accessed: 27</w:t>
      </w:r>
      <w:r w:rsidRPr="005D6418">
        <w:rPr>
          <w:rFonts w:ascii="Arial" w:hAnsi="Arial" w:cs="Arial"/>
          <w:sz w:val="24"/>
          <w:szCs w:val="24"/>
          <w:vertAlign w:val="superscript"/>
        </w:rPr>
        <w:t>th</w:t>
      </w:r>
      <w:r w:rsidRPr="005D6418">
        <w:rPr>
          <w:rFonts w:ascii="Arial" w:hAnsi="Arial" w:cs="Arial"/>
          <w:sz w:val="24"/>
          <w:szCs w:val="24"/>
        </w:rPr>
        <w:t xml:space="preserve"> April 2023) </w:t>
      </w:r>
    </w:p>
    <w:p w14:paraId="5B96CC6E" w14:textId="77777777" w:rsidR="005D6418" w:rsidRDefault="005D6418" w:rsidP="00FA7DE7">
      <w:pPr>
        <w:jc w:val="both"/>
        <w:rPr>
          <w:rFonts w:ascii="Arial" w:hAnsi="Arial" w:cs="Arial"/>
          <w:sz w:val="24"/>
          <w:szCs w:val="24"/>
        </w:rPr>
      </w:pPr>
      <w:r>
        <w:rPr>
          <w:rFonts w:ascii="Arial" w:hAnsi="Arial" w:cs="Arial"/>
          <w:sz w:val="24"/>
          <w:szCs w:val="24"/>
        </w:rPr>
        <w:t xml:space="preserve">Code of Ethics Launched – GOV. UK (GOV.UK, 2014) Available at: </w:t>
      </w:r>
      <w:hyperlink r:id="rId10" w:history="1">
        <w:r w:rsidRPr="00B3061E">
          <w:rPr>
            <w:rStyle w:val="Hyperlink"/>
            <w:rFonts w:ascii="Arial" w:hAnsi="Arial" w:cs="Arial"/>
            <w:sz w:val="24"/>
            <w:szCs w:val="24"/>
          </w:rPr>
          <w:t>https://www.gov.uk/government/news/code-of-ethics-launched</w:t>
        </w:r>
      </w:hyperlink>
      <w:r>
        <w:rPr>
          <w:rFonts w:ascii="Arial" w:hAnsi="Arial" w:cs="Arial"/>
          <w:sz w:val="24"/>
          <w:szCs w:val="24"/>
        </w:rPr>
        <w:t xml:space="preserve"> (Accessed: 25</w:t>
      </w:r>
      <w:r w:rsidRPr="009F183D">
        <w:rPr>
          <w:rFonts w:ascii="Arial" w:hAnsi="Arial" w:cs="Arial"/>
          <w:sz w:val="24"/>
          <w:szCs w:val="24"/>
          <w:vertAlign w:val="superscript"/>
        </w:rPr>
        <w:t>th</w:t>
      </w:r>
      <w:r>
        <w:rPr>
          <w:rFonts w:ascii="Arial" w:hAnsi="Arial" w:cs="Arial"/>
          <w:sz w:val="24"/>
          <w:szCs w:val="24"/>
        </w:rPr>
        <w:t xml:space="preserve"> January 2023) </w:t>
      </w:r>
    </w:p>
    <w:p w14:paraId="432D7B64" w14:textId="77777777" w:rsidR="005D6418" w:rsidRDefault="005D6418" w:rsidP="00280C54">
      <w:pPr>
        <w:rPr>
          <w:rFonts w:ascii="Arial" w:hAnsi="Arial" w:cs="Arial"/>
          <w:sz w:val="24"/>
          <w:szCs w:val="24"/>
        </w:rPr>
      </w:pPr>
      <w:r>
        <w:rPr>
          <w:rFonts w:ascii="Arial" w:hAnsi="Arial" w:cs="Arial"/>
          <w:sz w:val="24"/>
          <w:szCs w:val="24"/>
        </w:rPr>
        <w:t>Crime and Investigation, Operation Yewtree – (Crime and Investigation, 2023a) Available at:</w:t>
      </w:r>
      <w:hyperlink r:id="rId11" w:history="1">
        <w:r w:rsidRPr="00B750A7">
          <w:rPr>
            <w:rStyle w:val="Hyperlink"/>
            <w:rFonts w:ascii="Arial" w:hAnsi="Arial" w:cs="Arial"/>
            <w:sz w:val="24"/>
            <w:szCs w:val="24"/>
          </w:rPr>
          <w:t>https://www.crimeandinvestigation.co.uk/articles/operation-yewtree-how-jimmy-savile-groomed-nation</w:t>
        </w:r>
      </w:hyperlink>
      <w:r>
        <w:rPr>
          <w:rFonts w:ascii="Arial" w:hAnsi="Arial" w:cs="Arial"/>
          <w:sz w:val="24"/>
          <w:szCs w:val="24"/>
        </w:rPr>
        <w:t xml:space="preserve"> (Accessed: 2</w:t>
      </w:r>
      <w:r w:rsidRPr="00DF5757">
        <w:rPr>
          <w:rFonts w:ascii="Arial" w:hAnsi="Arial" w:cs="Arial"/>
          <w:sz w:val="24"/>
          <w:szCs w:val="24"/>
          <w:vertAlign w:val="superscript"/>
        </w:rPr>
        <w:t>nd</w:t>
      </w:r>
      <w:r>
        <w:rPr>
          <w:rFonts w:ascii="Arial" w:hAnsi="Arial" w:cs="Arial"/>
          <w:sz w:val="24"/>
          <w:szCs w:val="24"/>
        </w:rPr>
        <w:t xml:space="preserve"> of April 2023) </w:t>
      </w:r>
    </w:p>
    <w:p w14:paraId="42E38697" w14:textId="77777777" w:rsidR="005D6418" w:rsidRDefault="005D6418" w:rsidP="00280C54">
      <w:pPr>
        <w:rPr>
          <w:rFonts w:ascii="Arial" w:hAnsi="Arial" w:cs="Arial"/>
          <w:sz w:val="24"/>
          <w:szCs w:val="24"/>
        </w:rPr>
      </w:pPr>
      <w:r>
        <w:rPr>
          <w:rFonts w:ascii="Arial" w:hAnsi="Arial" w:cs="Arial"/>
          <w:sz w:val="24"/>
          <w:szCs w:val="24"/>
        </w:rPr>
        <w:t>Crime and Investigation, Operation Yewtree – (Crime and Investigation, 2023b) Available at:</w:t>
      </w:r>
      <w:hyperlink r:id="rId12" w:history="1">
        <w:r w:rsidRPr="00B750A7">
          <w:rPr>
            <w:rStyle w:val="Hyperlink"/>
            <w:rFonts w:ascii="Arial" w:hAnsi="Arial" w:cs="Arial"/>
            <w:sz w:val="24"/>
            <w:szCs w:val="24"/>
          </w:rPr>
          <w:t>https://www.crimeandinvestigation.co.uk/articles/operation-yewtree-how-jimmy-savile-groomed-nation</w:t>
        </w:r>
      </w:hyperlink>
      <w:r>
        <w:rPr>
          <w:rFonts w:ascii="Arial" w:hAnsi="Arial" w:cs="Arial"/>
          <w:sz w:val="24"/>
          <w:szCs w:val="24"/>
        </w:rPr>
        <w:t xml:space="preserve"> (Accessed: 2</w:t>
      </w:r>
      <w:r w:rsidRPr="00DF5757">
        <w:rPr>
          <w:rFonts w:ascii="Arial" w:hAnsi="Arial" w:cs="Arial"/>
          <w:sz w:val="24"/>
          <w:szCs w:val="24"/>
          <w:vertAlign w:val="superscript"/>
        </w:rPr>
        <w:t>nd</w:t>
      </w:r>
      <w:r>
        <w:rPr>
          <w:rFonts w:ascii="Arial" w:hAnsi="Arial" w:cs="Arial"/>
          <w:sz w:val="24"/>
          <w:szCs w:val="24"/>
        </w:rPr>
        <w:t xml:space="preserve"> of April 2023) </w:t>
      </w:r>
    </w:p>
    <w:p w14:paraId="2DAF31D6" w14:textId="77777777" w:rsidR="005D6418" w:rsidRDefault="005D6418" w:rsidP="00962933">
      <w:pPr>
        <w:rPr>
          <w:rFonts w:ascii="Arial" w:hAnsi="Arial" w:cs="Arial"/>
          <w:noProof/>
          <w:color w:val="4472C4" w:themeColor="accent1"/>
          <w:sz w:val="24"/>
          <w:szCs w:val="24"/>
          <w:lang w:val="en-US"/>
        </w:rPr>
      </w:pPr>
      <w:r w:rsidRPr="00962933">
        <w:rPr>
          <w:rFonts w:ascii="Arial" w:hAnsi="Arial" w:cs="Arial"/>
          <w:noProof/>
          <w:sz w:val="24"/>
          <w:szCs w:val="24"/>
          <w:lang w:val="en-US"/>
        </w:rPr>
        <w:t>Crminal exploitation of children and vulnerable adults: county lines – (Home Office, 2020) Availble at</w:t>
      </w:r>
      <w:r w:rsidRPr="00962933">
        <w:rPr>
          <w:rFonts w:ascii="Arial" w:hAnsi="Arial" w:cs="Arial"/>
          <w:noProof/>
          <w:sz w:val="24"/>
          <w:szCs w:val="24"/>
          <w:u w:val="single"/>
          <w:lang w:val="en-US"/>
        </w:rPr>
        <w:t xml:space="preserve">: </w:t>
      </w:r>
      <w:hyperlink r:id="rId13" w:history="1">
        <w:r w:rsidRPr="00962933">
          <w:rPr>
            <w:rStyle w:val="Hyperlink"/>
            <w:rFonts w:ascii="Arial" w:hAnsi="Arial" w:cs="Arial"/>
            <w:noProof/>
            <w:sz w:val="24"/>
            <w:szCs w:val="24"/>
            <w:lang w:val="en-US"/>
          </w:rPr>
          <w:t>https://www.gov.uk/government/publications/criminal-exploitation-of-children-and-vulnerable-adults-county-lines/criminal-exploitation-of-children-and-vulnerable-adults-county-lines</w:t>
        </w:r>
      </w:hyperlink>
      <w:r w:rsidRPr="00962933">
        <w:rPr>
          <w:rFonts w:ascii="Arial" w:hAnsi="Arial" w:cs="Arial"/>
          <w:noProof/>
          <w:color w:val="4472C4" w:themeColor="accent1"/>
          <w:sz w:val="24"/>
          <w:szCs w:val="24"/>
          <w:u w:val="single"/>
          <w:lang w:val="en-US"/>
        </w:rPr>
        <w:t xml:space="preserve"> </w:t>
      </w:r>
      <w:r w:rsidRPr="00962933">
        <w:rPr>
          <w:rFonts w:ascii="Arial" w:hAnsi="Arial" w:cs="Arial"/>
          <w:noProof/>
          <w:sz w:val="24"/>
          <w:szCs w:val="24"/>
          <w:lang w:val="en-US"/>
        </w:rPr>
        <w:t>(Accessed: 28</w:t>
      </w:r>
      <w:r w:rsidRPr="00962933">
        <w:rPr>
          <w:rFonts w:ascii="Arial" w:hAnsi="Arial" w:cs="Arial"/>
          <w:noProof/>
          <w:sz w:val="24"/>
          <w:szCs w:val="24"/>
          <w:vertAlign w:val="superscript"/>
          <w:lang w:val="en-US"/>
        </w:rPr>
        <w:t>th</w:t>
      </w:r>
      <w:r w:rsidRPr="00962933">
        <w:rPr>
          <w:rFonts w:ascii="Arial" w:hAnsi="Arial" w:cs="Arial"/>
          <w:noProof/>
          <w:sz w:val="24"/>
          <w:szCs w:val="24"/>
          <w:lang w:val="en-US"/>
        </w:rPr>
        <w:t xml:space="preserve"> April 2023)</w:t>
      </w:r>
    </w:p>
    <w:p w14:paraId="3517B68F" w14:textId="77777777" w:rsidR="005D6418" w:rsidRDefault="005D6418" w:rsidP="00870021">
      <w:pPr>
        <w:rPr>
          <w:rFonts w:ascii="Arial" w:hAnsi="Arial" w:cs="Arial"/>
          <w:sz w:val="24"/>
          <w:szCs w:val="24"/>
        </w:rPr>
      </w:pPr>
      <w:r>
        <w:rPr>
          <w:rFonts w:ascii="Arial" w:hAnsi="Arial" w:cs="Arial"/>
          <w:sz w:val="24"/>
          <w:szCs w:val="24"/>
        </w:rPr>
        <w:t xml:space="preserve">England and Wales prisoners taking fewer rehabilitation courses – The Guardian (The Guardian, 2021) Available at: </w:t>
      </w:r>
      <w:hyperlink r:id="rId14" w:history="1">
        <w:r w:rsidRPr="003E0F45">
          <w:rPr>
            <w:rStyle w:val="Hyperlink"/>
            <w:rFonts w:ascii="Arial" w:hAnsi="Arial" w:cs="Arial"/>
            <w:sz w:val="24"/>
            <w:szCs w:val="24"/>
          </w:rPr>
          <w:t>https://www.theguardian.com/society/2021/may/17/england-and-wales-prisoners-taking-fewer-rehabilitation-courses</w:t>
        </w:r>
      </w:hyperlink>
      <w:r>
        <w:rPr>
          <w:rFonts w:ascii="Arial" w:hAnsi="Arial" w:cs="Arial"/>
          <w:sz w:val="24"/>
          <w:szCs w:val="24"/>
        </w:rPr>
        <w:t xml:space="preserve"> (Accessed: 30</w:t>
      </w:r>
      <w:r w:rsidRPr="00870021">
        <w:rPr>
          <w:rFonts w:ascii="Arial" w:hAnsi="Arial" w:cs="Arial"/>
          <w:sz w:val="24"/>
          <w:szCs w:val="24"/>
          <w:vertAlign w:val="superscript"/>
        </w:rPr>
        <w:t>th</w:t>
      </w:r>
      <w:r>
        <w:rPr>
          <w:rFonts w:ascii="Arial" w:hAnsi="Arial" w:cs="Arial"/>
          <w:sz w:val="24"/>
          <w:szCs w:val="24"/>
        </w:rPr>
        <w:t xml:space="preserve"> January 2023) </w:t>
      </w:r>
    </w:p>
    <w:p w14:paraId="69C3614A" w14:textId="77777777" w:rsidR="005D6418" w:rsidRDefault="005D6418" w:rsidP="00492C39">
      <w:pPr>
        <w:rPr>
          <w:rFonts w:ascii="Arial" w:hAnsi="Arial" w:cs="Arial"/>
          <w:sz w:val="24"/>
          <w:szCs w:val="24"/>
        </w:rPr>
      </w:pPr>
      <w:r>
        <w:rPr>
          <w:rFonts w:ascii="Arial" w:hAnsi="Arial" w:cs="Arial"/>
          <w:sz w:val="24"/>
          <w:szCs w:val="24"/>
        </w:rPr>
        <w:t xml:space="preserve">Ethnicity and the Criminal Justice System – House of Commons Library (Commons Library, 2020a) Available at: </w:t>
      </w:r>
      <w:hyperlink r:id="rId15" w:history="1">
        <w:r w:rsidRPr="00492C39">
          <w:rPr>
            <w:rStyle w:val="Hyperlink"/>
            <w:rFonts w:ascii="Arial" w:hAnsi="Arial" w:cs="Arial"/>
            <w:sz w:val="24"/>
            <w:szCs w:val="24"/>
          </w:rPr>
          <w:t>https://commonslibrary.parliament.uk/ethnicity-and-the-criminal-justice-system-what-does-recent-data-say/</w:t>
        </w:r>
      </w:hyperlink>
      <w:r w:rsidRPr="00492C39">
        <w:rPr>
          <w:rFonts w:ascii="Arial" w:hAnsi="Arial" w:cs="Arial"/>
          <w:sz w:val="24"/>
          <w:szCs w:val="24"/>
        </w:rPr>
        <w:t xml:space="preserve"> </w:t>
      </w:r>
      <w:r>
        <w:rPr>
          <w:rFonts w:ascii="Arial" w:hAnsi="Arial" w:cs="Arial"/>
          <w:sz w:val="24"/>
          <w:szCs w:val="24"/>
        </w:rPr>
        <w:t>(Accessed: 30</w:t>
      </w:r>
      <w:r w:rsidRPr="00492C39">
        <w:rPr>
          <w:rFonts w:ascii="Arial" w:hAnsi="Arial" w:cs="Arial"/>
          <w:sz w:val="24"/>
          <w:szCs w:val="24"/>
          <w:vertAlign w:val="superscript"/>
        </w:rPr>
        <w:t>th</w:t>
      </w:r>
      <w:r>
        <w:rPr>
          <w:rFonts w:ascii="Arial" w:hAnsi="Arial" w:cs="Arial"/>
          <w:sz w:val="24"/>
          <w:szCs w:val="24"/>
        </w:rPr>
        <w:t xml:space="preserve"> January 2023) </w:t>
      </w:r>
    </w:p>
    <w:p w14:paraId="07784FD1" w14:textId="77777777" w:rsidR="005D6418" w:rsidRDefault="005D6418" w:rsidP="00492C39">
      <w:pPr>
        <w:rPr>
          <w:rFonts w:ascii="Arial" w:hAnsi="Arial" w:cs="Arial"/>
          <w:sz w:val="24"/>
          <w:szCs w:val="24"/>
        </w:rPr>
      </w:pPr>
      <w:r>
        <w:rPr>
          <w:rFonts w:ascii="Arial" w:hAnsi="Arial" w:cs="Arial"/>
          <w:sz w:val="24"/>
          <w:szCs w:val="24"/>
        </w:rPr>
        <w:t xml:space="preserve">Ethnicity and the Criminal Justice System – House of Commons Library (Commons Library, 2020b)  Available at: </w:t>
      </w:r>
      <w:hyperlink r:id="rId16" w:history="1">
        <w:r w:rsidRPr="00492C39">
          <w:rPr>
            <w:rStyle w:val="Hyperlink"/>
            <w:rFonts w:ascii="Arial" w:hAnsi="Arial" w:cs="Arial"/>
            <w:sz w:val="24"/>
            <w:szCs w:val="24"/>
          </w:rPr>
          <w:t>https://commonslibrary.parliament.uk/ethnicity-and-the-criminal-justice-system-what-does-recent-data-say/</w:t>
        </w:r>
      </w:hyperlink>
      <w:r w:rsidRPr="00492C39">
        <w:rPr>
          <w:rFonts w:ascii="Arial" w:hAnsi="Arial" w:cs="Arial"/>
          <w:sz w:val="24"/>
          <w:szCs w:val="24"/>
        </w:rPr>
        <w:t xml:space="preserve"> </w:t>
      </w:r>
      <w:r>
        <w:rPr>
          <w:rFonts w:ascii="Arial" w:hAnsi="Arial" w:cs="Arial"/>
          <w:sz w:val="24"/>
          <w:szCs w:val="24"/>
        </w:rPr>
        <w:t>(Accessed: 30</w:t>
      </w:r>
      <w:r w:rsidRPr="00492C39">
        <w:rPr>
          <w:rFonts w:ascii="Arial" w:hAnsi="Arial" w:cs="Arial"/>
          <w:sz w:val="24"/>
          <w:szCs w:val="24"/>
          <w:vertAlign w:val="superscript"/>
        </w:rPr>
        <w:t>th</w:t>
      </w:r>
      <w:r>
        <w:rPr>
          <w:rFonts w:ascii="Arial" w:hAnsi="Arial" w:cs="Arial"/>
          <w:sz w:val="24"/>
          <w:szCs w:val="24"/>
        </w:rPr>
        <w:t xml:space="preserve"> January 2023) </w:t>
      </w:r>
    </w:p>
    <w:p w14:paraId="2D9AC909" w14:textId="77777777" w:rsidR="005D6418" w:rsidRDefault="005D6418" w:rsidP="00FA7DE7">
      <w:pPr>
        <w:jc w:val="both"/>
        <w:rPr>
          <w:rFonts w:ascii="Arial" w:hAnsi="Arial" w:cs="Arial"/>
          <w:sz w:val="24"/>
          <w:szCs w:val="24"/>
        </w:rPr>
      </w:pPr>
      <w:r>
        <w:rPr>
          <w:rFonts w:ascii="Arial" w:hAnsi="Arial" w:cs="Arial"/>
          <w:sz w:val="24"/>
          <w:szCs w:val="24"/>
        </w:rPr>
        <w:lastRenderedPageBreak/>
        <w:t xml:space="preserve">HM Government – Fire England – (Fire England, 2021) Available at: </w:t>
      </w:r>
      <w:hyperlink r:id="rId17" w:history="1">
        <w:r w:rsidRPr="00B3061E">
          <w:rPr>
            <w:rStyle w:val="Hyperlink"/>
            <w:rFonts w:ascii="Arial" w:hAnsi="Arial" w:cs="Arial"/>
            <w:sz w:val="24"/>
            <w:szCs w:val="24"/>
          </w:rPr>
          <w:t>https://www.fireengland.uk/news/professional-standards-fire-and-rescue-services-published</w:t>
        </w:r>
      </w:hyperlink>
      <w:r>
        <w:rPr>
          <w:rFonts w:ascii="Arial" w:hAnsi="Arial" w:cs="Arial"/>
          <w:sz w:val="24"/>
          <w:szCs w:val="24"/>
        </w:rPr>
        <w:t xml:space="preserve"> (Accessed: 25</w:t>
      </w:r>
      <w:r w:rsidRPr="00F040D5">
        <w:rPr>
          <w:rFonts w:ascii="Arial" w:hAnsi="Arial" w:cs="Arial"/>
          <w:sz w:val="24"/>
          <w:szCs w:val="24"/>
          <w:vertAlign w:val="superscript"/>
        </w:rPr>
        <w:t>th</w:t>
      </w:r>
      <w:r>
        <w:rPr>
          <w:rFonts w:ascii="Arial" w:hAnsi="Arial" w:cs="Arial"/>
          <w:sz w:val="24"/>
          <w:szCs w:val="24"/>
        </w:rPr>
        <w:t xml:space="preserve"> January 2023) </w:t>
      </w:r>
    </w:p>
    <w:p w14:paraId="261F3C62" w14:textId="77777777" w:rsidR="005D6418" w:rsidRDefault="005D6418" w:rsidP="00492C39">
      <w:pPr>
        <w:rPr>
          <w:rFonts w:ascii="Arial" w:hAnsi="Arial" w:cs="Arial"/>
          <w:sz w:val="24"/>
          <w:szCs w:val="24"/>
        </w:rPr>
      </w:pPr>
      <w:r>
        <w:rPr>
          <w:rFonts w:ascii="Arial" w:hAnsi="Arial" w:cs="Arial"/>
          <w:sz w:val="24"/>
          <w:szCs w:val="24"/>
        </w:rPr>
        <w:t xml:space="preserve">HM Inspectorate of Probation - MAPPA (Justice Inspectorates, 2021) Available at: </w:t>
      </w:r>
      <w:hyperlink r:id="rId18" w:history="1">
        <w:r w:rsidRPr="003E0F45">
          <w:rPr>
            <w:rStyle w:val="Hyperlink"/>
            <w:rFonts w:ascii="Arial" w:hAnsi="Arial" w:cs="Arial"/>
            <w:sz w:val="24"/>
            <w:szCs w:val="24"/>
          </w:rPr>
          <w:t>https://www.justiceinspectorates.gov.uk/hmiprobation/research/the-evidence-base-probation/specific-types-of-delivery/mappa/</w:t>
        </w:r>
      </w:hyperlink>
      <w:r>
        <w:rPr>
          <w:rFonts w:ascii="Arial" w:hAnsi="Arial" w:cs="Arial"/>
          <w:sz w:val="24"/>
          <w:szCs w:val="24"/>
        </w:rPr>
        <w:t xml:space="preserve"> (Accessed: 30</w:t>
      </w:r>
      <w:r w:rsidRPr="00492C39">
        <w:rPr>
          <w:rFonts w:ascii="Arial" w:hAnsi="Arial" w:cs="Arial"/>
          <w:sz w:val="24"/>
          <w:szCs w:val="24"/>
          <w:vertAlign w:val="superscript"/>
        </w:rPr>
        <w:t>th</w:t>
      </w:r>
      <w:r>
        <w:rPr>
          <w:rFonts w:ascii="Arial" w:hAnsi="Arial" w:cs="Arial"/>
          <w:sz w:val="24"/>
          <w:szCs w:val="24"/>
        </w:rPr>
        <w:t xml:space="preserve"> January 2023) </w:t>
      </w:r>
    </w:p>
    <w:p w14:paraId="175C347A" w14:textId="77777777" w:rsidR="005D6418" w:rsidRPr="008F78A8" w:rsidRDefault="005D6418" w:rsidP="00420C28">
      <w:pPr>
        <w:rPr>
          <w:rFonts w:ascii="Arial" w:hAnsi="Arial" w:cs="Arial"/>
          <w:sz w:val="24"/>
          <w:szCs w:val="24"/>
        </w:rPr>
      </w:pPr>
      <w:r w:rsidRPr="008F78A8">
        <w:rPr>
          <w:rFonts w:ascii="Arial" w:hAnsi="Arial" w:cs="Arial"/>
          <w:sz w:val="24"/>
          <w:szCs w:val="24"/>
        </w:rPr>
        <w:t xml:space="preserve">House of Lords Library – Violent crime, burglaries and gang activity (House of Lords, 2022) Available at: </w:t>
      </w:r>
      <w:hyperlink r:id="rId19" w:history="1">
        <w:r w:rsidRPr="008F78A8">
          <w:rPr>
            <w:rStyle w:val="Hyperlink"/>
            <w:rFonts w:ascii="Arial" w:hAnsi="Arial" w:cs="Arial"/>
            <w:sz w:val="24"/>
            <w:szCs w:val="24"/>
          </w:rPr>
          <w:t>https://lordslibrary.parliament.uk/violent-crime-burglaries-and-gang-activity/</w:t>
        </w:r>
      </w:hyperlink>
      <w:r w:rsidRPr="008F78A8">
        <w:rPr>
          <w:rFonts w:ascii="Arial" w:hAnsi="Arial" w:cs="Arial"/>
          <w:sz w:val="24"/>
          <w:szCs w:val="24"/>
        </w:rPr>
        <w:t xml:space="preserve"> (Accessed: 27</w:t>
      </w:r>
      <w:r w:rsidRPr="008F78A8">
        <w:rPr>
          <w:rFonts w:ascii="Arial" w:hAnsi="Arial" w:cs="Arial"/>
          <w:sz w:val="24"/>
          <w:szCs w:val="24"/>
          <w:vertAlign w:val="superscript"/>
        </w:rPr>
        <w:t>th</w:t>
      </w:r>
      <w:r w:rsidRPr="008F78A8">
        <w:rPr>
          <w:rFonts w:ascii="Arial" w:hAnsi="Arial" w:cs="Arial"/>
          <w:sz w:val="24"/>
          <w:szCs w:val="24"/>
        </w:rPr>
        <w:t xml:space="preserve"> April 2023) </w:t>
      </w:r>
    </w:p>
    <w:p w14:paraId="4755DAA0" w14:textId="77777777" w:rsidR="005D6418" w:rsidRDefault="005D6418" w:rsidP="00FA7DE7">
      <w:pPr>
        <w:jc w:val="both"/>
        <w:rPr>
          <w:rFonts w:ascii="Arial" w:hAnsi="Arial" w:cs="Arial"/>
          <w:sz w:val="24"/>
          <w:szCs w:val="24"/>
        </w:rPr>
      </w:pPr>
      <w:r>
        <w:rPr>
          <w:rFonts w:ascii="Arial" w:hAnsi="Arial" w:cs="Arial"/>
          <w:sz w:val="24"/>
          <w:szCs w:val="24"/>
        </w:rPr>
        <w:t xml:space="preserve">Independent Office for Police Conduct – GOV.UK (GOV.UK, 2022) Available at: </w:t>
      </w:r>
      <w:hyperlink r:id="rId20" w:history="1">
        <w:r w:rsidRPr="00CE5EE2">
          <w:rPr>
            <w:rStyle w:val="Hyperlink"/>
            <w:rFonts w:ascii="Arial" w:hAnsi="Arial" w:cs="Arial"/>
            <w:sz w:val="24"/>
            <w:szCs w:val="24"/>
          </w:rPr>
          <w:t>https://www.gov.uk/government/organisations/independent-office-for-police-conduct</w:t>
        </w:r>
      </w:hyperlink>
      <w:r>
        <w:rPr>
          <w:rFonts w:ascii="Arial" w:hAnsi="Arial" w:cs="Arial"/>
          <w:sz w:val="24"/>
          <w:szCs w:val="24"/>
        </w:rPr>
        <w:t xml:space="preserve"> (Accessed: 29</w:t>
      </w:r>
      <w:r w:rsidRPr="00546D3C">
        <w:rPr>
          <w:rFonts w:ascii="Arial" w:hAnsi="Arial" w:cs="Arial"/>
          <w:sz w:val="24"/>
          <w:szCs w:val="24"/>
          <w:vertAlign w:val="superscript"/>
        </w:rPr>
        <w:t>th</w:t>
      </w:r>
      <w:r>
        <w:rPr>
          <w:rFonts w:ascii="Arial" w:hAnsi="Arial" w:cs="Arial"/>
          <w:sz w:val="24"/>
          <w:szCs w:val="24"/>
        </w:rPr>
        <w:t xml:space="preserve"> January 2023) </w:t>
      </w:r>
    </w:p>
    <w:p w14:paraId="43B10FB4" w14:textId="77777777" w:rsidR="005D6418" w:rsidRDefault="005D6418" w:rsidP="00FA7DE7">
      <w:pPr>
        <w:jc w:val="both"/>
        <w:rPr>
          <w:rFonts w:ascii="Arial" w:hAnsi="Arial" w:cs="Arial"/>
          <w:sz w:val="24"/>
          <w:szCs w:val="24"/>
        </w:rPr>
      </w:pPr>
      <w:r>
        <w:rPr>
          <w:rFonts w:ascii="Arial" w:hAnsi="Arial" w:cs="Arial"/>
          <w:sz w:val="24"/>
          <w:szCs w:val="24"/>
        </w:rPr>
        <w:t xml:space="preserve">Independent Office for Police Conduct – IOPC (Police Conduct, 2020) Available at: </w:t>
      </w:r>
      <w:hyperlink r:id="rId21" w:history="1">
        <w:r w:rsidRPr="00CE5EE2">
          <w:rPr>
            <w:rStyle w:val="Hyperlink"/>
            <w:rFonts w:ascii="Arial" w:hAnsi="Arial" w:cs="Arial"/>
            <w:sz w:val="24"/>
            <w:szCs w:val="24"/>
          </w:rPr>
          <w:t>https://www.policeconduct.gov.uk/</w:t>
        </w:r>
      </w:hyperlink>
      <w:r>
        <w:rPr>
          <w:rFonts w:ascii="Arial" w:hAnsi="Arial" w:cs="Arial"/>
          <w:sz w:val="24"/>
          <w:szCs w:val="24"/>
        </w:rPr>
        <w:t xml:space="preserve"> (Accessed: 29</w:t>
      </w:r>
      <w:r w:rsidRPr="001E75FA">
        <w:rPr>
          <w:rFonts w:ascii="Arial" w:hAnsi="Arial" w:cs="Arial"/>
          <w:sz w:val="24"/>
          <w:szCs w:val="24"/>
          <w:vertAlign w:val="superscript"/>
        </w:rPr>
        <w:t>th</w:t>
      </w:r>
      <w:r>
        <w:rPr>
          <w:rFonts w:ascii="Arial" w:hAnsi="Arial" w:cs="Arial"/>
          <w:sz w:val="24"/>
          <w:szCs w:val="24"/>
        </w:rPr>
        <w:t xml:space="preserve"> January 2023) </w:t>
      </w:r>
    </w:p>
    <w:p w14:paraId="7AB45596" w14:textId="77777777" w:rsidR="005D6418" w:rsidRPr="00DF5757" w:rsidRDefault="005D6418" w:rsidP="00DF5757">
      <w:pPr>
        <w:rPr>
          <w:rFonts w:ascii="Arial" w:hAnsi="Arial" w:cs="Arial"/>
          <w:sz w:val="24"/>
          <w:szCs w:val="24"/>
        </w:rPr>
      </w:pPr>
      <w:r>
        <w:rPr>
          <w:rFonts w:ascii="Arial" w:hAnsi="Arial" w:cs="Arial"/>
          <w:sz w:val="24"/>
          <w:szCs w:val="24"/>
        </w:rPr>
        <w:t xml:space="preserve">Media Relations, The College of Policing – (College of Policing, 2023c) Available at: </w:t>
      </w:r>
      <w:hyperlink r:id="rId22" w:history="1">
        <w:r w:rsidRPr="00DF5757">
          <w:rPr>
            <w:rStyle w:val="Hyperlink"/>
            <w:rFonts w:ascii="Arial" w:hAnsi="Arial" w:cs="Arial"/>
            <w:sz w:val="24"/>
            <w:szCs w:val="24"/>
          </w:rPr>
          <w:t>https://www.college.police.uk/app/engagement-and-communication/media-relations</w:t>
        </w:r>
      </w:hyperlink>
      <w:r>
        <w:rPr>
          <w:rFonts w:ascii="Arial" w:hAnsi="Arial" w:cs="Arial"/>
          <w:sz w:val="24"/>
          <w:szCs w:val="24"/>
        </w:rPr>
        <w:t xml:space="preserve"> (Accessed: 1</w:t>
      </w:r>
      <w:r w:rsidRPr="00DF5757">
        <w:rPr>
          <w:rFonts w:ascii="Arial" w:hAnsi="Arial" w:cs="Arial"/>
          <w:sz w:val="24"/>
          <w:szCs w:val="24"/>
          <w:vertAlign w:val="superscript"/>
        </w:rPr>
        <w:t>st</w:t>
      </w:r>
      <w:r>
        <w:rPr>
          <w:rFonts w:ascii="Arial" w:hAnsi="Arial" w:cs="Arial"/>
          <w:sz w:val="24"/>
          <w:szCs w:val="24"/>
        </w:rPr>
        <w:t xml:space="preserve"> of March 2023) </w:t>
      </w:r>
    </w:p>
    <w:p w14:paraId="73445C97" w14:textId="77777777" w:rsidR="005D6418" w:rsidRDefault="005D6418" w:rsidP="00492C39">
      <w:pPr>
        <w:rPr>
          <w:rFonts w:ascii="Arial" w:hAnsi="Arial" w:cs="Arial"/>
          <w:sz w:val="24"/>
          <w:szCs w:val="24"/>
        </w:rPr>
      </w:pPr>
      <w:r>
        <w:rPr>
          <w:rFonts w:ascii="Arial" w:hAnsi="Arial" w:cs="Arial"/>
          <w:sz w:val="24"/>
          <w:szCs w:val="24"/>
        </w:rPr>
        <w:t xml:space="preserve">Multi-agency Public Protection Arrangements (MAPPA) – College of Policing (College of Policing, 2021a) Available at: </w:t>
      </w:r>
      <w:hyperlink r:id="rId23" w:history="1">
        <w:r w:rsidRPr="003E0F45">
          <w:rPr>
            <w:rStyle w:val="Hyperlink"/>
            <w:rFonts w:ascii="Arial" w:hAnsi="Arial" w:cs="Arial"/>
            <w:sz w:val="24"/>
            <w:szCs w:val="24"/>
          </w:rPr>
          <w:t>https://www.college.police.uk/app/major-investigation-and-public-protection/managing-sexual-offenders-and-violent-offenders/multi-agency-public-protection-arrangements-mappa</w:t>
        </w:r>
      </w:hyperlink>
      <w:r>
        <w:rPr>
          <w:rFonts w:ascii="Arial" w:hAnsi="Arial" w:cs="Arial"/>
          <w:sz w:val="24"/>
          <w:szCs w:val="24"/>
        </w:rPr>
        <w:t xml:space="preserve"> (Accessed: 30</w:t>
      </w:r>
      <w:r w:rsidRPr="00492C39">
        <w:rPr>
          <w:rFonts w:ascii="Arial" w:hAnsi="Arial" w:cs="Arial"/>
          <w:sz w:val="24"/>
          <w:szCs w:val="24"/>
          <w:vertAlign w:val="superscript"/>
        </w:rPr>
        <w:t>th</w:t>
      </w:r>
      <w:r>
        <w:rPr>
          <w:rFonts w:ascii="Arial" w:hAnsi="Arial" w:cs="Arial"/>
          <w:sz w:val="24"/>
          <w:szCs w:val="24"/>
        </w:rPr>
        <w:t xml:space="preserve"> January 2023) </w:t>
      </w:r>
    </w:p>
    <w:p w14:paraId="20A10BDC" w14:textId="77777777" w:rsidR="005D6418" w:rsidRDefault="005D6418" w:rsidP="00492C39">
      <w:pPr>
        <w:rPr>
          <w:rFonts w:ascii="Arial" w:hAnsi="Arial" w:cs="Arial"/>
          <w:sz w:val="24"/>
          <w:szCs w:val="24"/>
        </w:rPr>
      </w:pPr>
      <w:r>
        <w:rPr>
          <w:rFonts w:ascii="Arial" w:hAnsi="Arial" w:cs="Arial"/>
          <w:sz w:val="24"/>
          <w:szCs w:val="24"/>
        </w:rPr>
        <w:t xml:space="preserve">Multi-agency Public Protection Arrangements (MAPPA) – College of Policing (College of Policing, 2021b) Available at: </w:t>
      </w:r>
      <w:hyperlink r:id="rId24" w:history="1">
        <w:r w:rsidRPr="003E0F45">
          <w:rPr>
            <w:rStyle w:val="Hyperlink"/>
            <w:rFonts w:ascii="Arial" w:hAnsi="Arial" w:cs="Arial"/>
            <w:sz w:val="24"/>
            <w:szCs w:val="24"/>
          </w:rPr>
          <w:t>https://www.college.police.uk/app/major-investigation-and-public-protection/managing-sexual-offenders-and-violent-offenders/multi-agency-public-protection-arrangements-mappa</w:t>
        </w:r>
      </w:hyperlink>
      <w:r>
        <w:rPr>
          <w:rFonts w:ascii="Arial" w:hAnsi="Arial" w:cs="Arial"/>
          <w:sz w:val="24"/>
          <w:szCs w:val="24"/>
        </w:rPr>
        <w:t xml:space="preserve"> (Accessed: 30</w:t>
      </w:r>
      <w:r w:rsidRPr="00492C39">
        <w:rPr>
          <w:rFonts w:ascii="Arial" w:hAnsi="Arial" w:cs="Arial"/>
          <w:sz w:val="24"/>
          <w:szCs w:val="24"/>
          <w:vertAlign w:val="superscript"/>
        </w:rPr>
        <w:t>th</w:t>
      </w:r>
      <w:r>
        <w:rPr>
          <w:rFonts w:ascii="Arial" w:hAnsi="Arial" w:cs="Arial"/>
          <w:sz w:val="24"/>
          <w:szCs w:val="24"/>
        </w:rPr>
        <w:t xml:space="preserve"> January 2023) </w:t>
      </w:r>
    </w:p>
    <w:p w14:paraId="5D50CC44" w14:textId="77777777" w:rsidR="005D6418" w:rsidRDefault="005D6418" w:rsidP="00FA7DE7">
      <w:pPr>
        <w:jc w:val="both"/>
        <w:rPr>
          <w:rFonts w:ascii="Arial" w:hAnsi="Arial" w:cs="Arial"/>
          <w:sz w:val="24"/>
          <w:szCs w:val="24"/>
        </w:rPr>
      </w:pPr>
      <w:r>
        <w:rPr>
          <w:rFonts w:ascii="Arial" w:hAnsi="Arial" w:cs="Arial"/>
          <w:sz w:val="24"/>
          <w:szCs w:val="24"/>
        </w:rPr>
        <w:t xml:space="preserve">Murder of Lynette White – South Wales Police (South Wales Police, 2021) Available at: </w:t>
      </w:r>
      <w:hyperlink r:id="rId25" w:history="1">
        <w:r w:rsidRPr="00CE5EE2">
          <w:rPr>
            <w:rStyle w:val="Hyperlink"/>
            <w:rFonts w:ascii="Arial" w:hAnsi="Arial" w:cs="Arial"/>
            <w:sz w:val="24"/>
            <w:szCs w:val="24"/>
          </w:rPr>
          <w:t>https://www.south-wales.police.uk/news/south-wales/news/2021/september/murder-of-lynette-white-in-1988/</w:t>
        </w:r>
      </w:hyperlink>
      <w:r>
        <w:rPr>
          <w:rFonts w:ascii="Arial" w:hAnsi="Arial" w:cs="Arial"/>
          <w:sz w:val="24"/>
          <w:szCs w:val="24"/>
        </w:rPr>
        <w:t xml:space="preserve"> (Accessed: 29</w:t>
      </w:r>
      <w:r w:rsidRPr="00546D3C">
        <w:rPr>
          <w:rFonts w:ascii="Arial" w:hAnsi="Arial" w:cs="Arial"/>
          <w:sz w:val="24"/>
          <w:szCs w:val="24"/>
          <w:vertAlign w:val="superscript"/>
        </w:rPr>
        <w:t>th</w:t>
      </w:r>
      <w:r>
        <w:rPr>
          <w:rFonts w:ascii="Arial" w:hAnsi="Arial" w:cs="Arial"/>
          <w:sz w:val="24"/>
          <w:szCs w:val="24"/>
        </w:rPr>
        <w:t xml:space="preserve"> January 2023) </w:t>
      </w:r>
    </w:p>
    <w:p w14:paraId="7FB92245" w14:textId="77777777" w:rsidR="005D6418" w:rsidRDefault="005D6418" w:rsidP="00FA7DE7">
      <w:pPr>
        <w:jc w:val="both"/>
        <w:rPr>
          <w:rFonts w:ascii="Arial" w:hAnsi="Arial" w:cs="Arial"/>
          <w:sz w:val="24"/>
          <w:szCs w:val="24"/>
        </w:rPr>
      </w:pPr>
      <w:r>
        <w:rPr>
          <w:rFonts w:ascii="Arial" w:hAnsi="Arial" w:cs="Arial"/>
          <w:sz w:val="24"/>
          <w:szCs w:val="24"/>
        </w:rPr>
        <w:t xml:space="preserve">PACE Code A 2023 – GOV.UK (GOV.UK, 2023) Available at: </w:t>
      </w:r>
      <w:hyperlink r:id="rId26" w:history="1">
        <w:r w:rsidRPr="00CE5EE2">
          <w:rPr>
            <w:rStyle w:val="Hyperlink"/>
            <w:rFonts w:ascii="Arial" w:hAnsi="Arial" w:cs="Arial"/>
            <w:sz w:val="24"/>
            <w:szCs w:val="24"/>
          </w:rPr>
          <w:t>https://www.gov.uk/government/publications/pace-code-a-2023</w:t>
        </w:r>
      </w:hyperlink>
      <w:r>
        <w:rPr>
          <w:rFonts w:ascii="Arial" w:hAnsi="Arial" w:cs="Arial"/>
          <w:sz w:val="24"/>
          <w:szCs w:val="24"/>
        </w:rPr>
        <w:t xml:space="preserve"> (Accessed: 29</w:t>
      </w:r>
      <w:r w:rsidRPr="00F5444D">
        <w:rPr>
          <w:rFonts w:ascii="Arial" w:hAnsi="Arial" w:cs="Arial"/>
          <w:sz w:val="24"/>
          <w:szCs w:val="24"/>
          <w:vertAlign w:val="superscript"/>
        </w:rPr>
        <w:t>th</w:t>
      </w:r>
      <w:r>
        <w:rPr>
          <w:rFonts w:ascii="Arial" w:hAnsi="Arial" w:cs="Arial"/>
          <w:sz w:val="24"/>
          <w:szCs w:val="24"/>
        </w:rPr>
        <w:t xml:space="preserve"> January 2023) </w:t>
      </w:r>
    </w:p>
    <w:p w14:paraId="7C649B89" w14:textId="77777777" w:rsidR="005D6418" w:rsidRDefault="005D6418" w:rsidP="00FA7DE7">
      <w:pPr>
        <w:jc w:val="both"/>
        <w:rPr>
          <w:rFonts w:ascii="Arial" w:hAnsi="Arial" w:cs="Arial"/>
          <w:sz w:val="24"/>
          <w:szCs w:val="24"/>
        </w:rPr>
      </w:pPr>
      <w:r>
        <w:rPr>
          <w:rFonts w:ascii="Arial" w:hAnsi="Arial" w:cs="Arial"/>
          <w:sz w:val="24"/>
          <w:szCs w:val="24"/>
        </w:rPr>
        <w:t xml:space="preserve">Prison Rehabilitation – Politics.co.uk (Politics, 2022a) Available at: </w:t>
      </w:r>
      <w:hyperlink r:id="rId27" w:history="1">
        <w:r w:rsidRPr="00CE5EE2">
          <w:rPr>
            <w:rStyle w:val="Hyperlink"/>
            <w:rFonts w:ascii="Arial" w:hAnsi="Arial" w:cs="Arial"/>
            <w:sz w:val="24"/>
            <w:szCs w:val="24"/>
          </w:rPr>
          <w:t>https://www.politics.co.uk/reference/prison-rehabilitation/</w:t>
        </w:r>
      </w:hyperlink>
      <w:r>
        <w:rPr>
          <w:rFonts w:ascii="Arial" w:hAnsi="Arial" w:cs="Arial"/>
          <w:sz w:val="24"/>
          <w:szCs w:val="24"/>
        </w:rPr>
        <w:t xml:space="preserve"> (Accessed: 29</w:t>
      </w:r>
      <w:r w:rsidRPr="00A70D50">
        <w:rPr>
          <w:rFonts w:ascii="Arial" w:hAnsi="Arial" w:cs="Arial"/>
          <w:sz w:val="24"/>
          <w:szCs w:val="24"/>
          <w:vertAlign w:val="superscript"/>
        </w:rPr>
        <w:t>th</w:t>
      </w:r>
      <w:r>
        <w:rPr>
          <w:rFonts w:ascii="Arial" w:hAnsi="Arial" w:cs="Arial"/>
          <w:sz w:val="24"/>
          <w:szCs w:val="24"/>
        </w:rPr>
        <w:t xml:space="preserve"> January 2023) </w:t>
      </w:r>
    </w:p>
    <w:p w14:paraId="3AAFDB51" w14:textId="77777777" w:rsidR="005D6418" w:rsidRDefault="005D6418" w:rsidP="006174A1">
      <w:pPr>
        <w:jc w:val="both"/>
        <w:rPr>
          <w:rFonts w:ascii="Arial" w:hAnsi="Arial" w:cs="Arial"/>
          <w:sz w:val="24"/>
          <w:szCs w:val="24"/>
        </w:rPr>
      </w:pPr>
      <w:r>
        <w:rPr>
          <w:rFonts w:ascii="Arial" w:hAnsi="Arial" w:cs="Arial"/>
          <w:sz w:val="24"/>
          <w:szCs w:val="24"/>
        </w:rPr>
        <w:t xml:space="preserve">Prison Rehabilitation – Politics.co.uk (Politics, 2022b) Available at: </w:t>
      </w:r>
      <w:hyperlink r:id="rId28" w:history="1">
        <w:r w:rsidRPr="00CE5EE2">
          <w:rPr>
            <w:rStyle w:val="Hyperlink"/>
            <w:rFonts w:ascii="Arial" w:hAnsi="Arial" w:cs="Arial"/>
            <w:sz w:val="24"/>
            <w:szCs w:val="24"/>
          </w:rPr>
          <w:t>https://www.politics.co.uk/reference/prison-rehabilitation/</w:t>
        </w:r>
      </w:hyperlink>
      <w:r>
        <w:rPr>
          <w:rFonts w:ascii="Arial" w:hAnsi="Arial" w:cs="Arial"/>
          <w:sz w:val="24"/>
          <w:szCs w:val="24"/>
        </w:rPr>
        <w:t xml:space="preserve"> (Accessed: 29</w:t>
      </w:r>
      <w:r w:rsidRPr="00A70D50">
        <w:rPr>
          <w:rFonts w:ascii="Arial" w:hAnsi="Arial" w:cs="Arial"/>
          <w:sz w:val="24"/>
          <w:szCs w:val="24"/>
          <w:vertAlign w:val="superscript"/>
        </w:rPr>
        <w:t>th</w:t>
      </w:r>
      <w:r>
        <w:rPr>
          <w:rFonts w:ascii="Arial" w:hAnsi="Arial" w:cs="Arial"/>
          <w:sz w:val="24"/>
          <w:szCs w:val="24"/>
        </w:rPr>
        <w:t xml:space="preserve"> January 2023) </w:t>
      </w:r>
    </w:p>
    <w:p w14:paraId="077D98B5" w14:textId="77777777" w:rsidR="005D6418" w:rsidRDefault="005D6418" w:rsidP="00870021">
      <w:pPr>
        <w:rPr>
          <w:rFonts w:ascii="Arial" w:hAnsi="Arial" w:cs="Arial"/>
          <w:sz w:val="24"/>
          <w:szCs w:val="24"/>
        </w:rPr>
      </w:pPr>
      <w:r>
        <w:rPr>
          <w:rFonts w:ascii="Arial" w:hAnsi="Arial" w:cs="Arial"/>
          <w:sz w:val="24"/>
          <w:szCs w:val="24"/>
        </w:rPr>
        <w:lastRenderedPageBreak/>
        <w:t>Prisoner rehabilitation does not work, says former prisons boss – The Guardian (The Guardian, 2019</w:t>
      </w:r>
      <w:r w:rsidRPr="00870021">
        <w:rPr>
          <w:rFonts w:ascii="Arial" w:hAnsi="Arial" w:cs="Arial"/>
          <w:sz w:val="24"/>
          <w:szCs w:val="24"/>
        </w:rPr>
        <w:t>)</w:t>
      </w:r>
      <w:r>
        <w:rPr>
          <w:rFonts w:ascii="Arial" w:hAnsi="Arial" w:cs="Arial"/>
          <w:sz w:val="24"/>
          <w:szCs w:val="24"/>
        </w:rPr>
        <w:t xml:space="preserve"> Available at: </w:t>
      </w:r>
      <w:hyperlink r:id="rId29" w:anchor="amp_ct=1675079646086&amp;amp_tf=From%20%251%24s&amp;aoh=16750796339230&amp;csi=1&amp;referrer=https%3A%2F%2Fwww.google.com&amp;ampshare=https%3A%2F%2Fwww.theguardian.com%2Fsociety%2F2019%2Foct%2F29%2Fprisoner-rehabilitation-does-not-work-says-former-prisons-boss" w:history="1">
        <w:r w:rsidRPr="003E0F45">
          <w:rPr>
            <w:rStyle w:val="Hyperlink"/>
            <w:rFonts w:ascii="Arial" w:hAnsi="Arial" w:cs="Arial"/>
            <w:sz w:val="24"/>
            <w:szCs w:val="24"/>
          </w:rPr>
          <w:t>https://amp-theguardian-com.cdn.ampproject.org/v/s/amp.theguardian.com/society/2019/oct/29/prisoner-rehabilitation-does-not-work-says-former-prisons-boss?amp_gsa=1&amp;amp_js_v=a9&amp;usqp=mq331AQKKAFQArABIIACAw%3D%3D#amp_ct=1675079646086&amp;amp_tf=From%20%251%24s&amp;aoh=16750796339230&amp;csi=1&amp;referrer=https%3A%2F%2Fwww.google.com&amp;ampshare=https%3A%2F%2Fwww.theguardian.com%2Fsociety%2F2019%2Foct%2F29%2Fprisoner-rehabilitation-does-not-work-says-former-prisons-boss</w:t>
        </w:r>
      </w:hyperlink>
      <w:r>
        <w:rPr>
          <w:rFonts w:ascii="Arial" w:hAnsi="Arial" w:cs="Arial"/>
          <w:sz w:val="24"/>
          <w:szCs w:val="24"/>
        </w:rPr>
        <w:t xml:space="preserve"> (Accessed: 30</w:t>
      </w:r>
      <w:r w:rsidRPr="00870021">
        <w:rPr>
          <w:rFonts w:ascii="Arial" w:hAnsi="Arial" w:cs="Arial"/>
          <w:sz w:val="24"/>
          <w:szCs w:val="24"/>
          <w:vertAlign w:val="superscript"/>
        </w:rPr>
        <w:t>th</w:t>
      </w:r>
      <w:r>
        <w:rPr>
          <w:rFonts w:ascii="Arial" w:hAnsi="Arial" w:cs="Arial"/>
          <w:sz w:val="24"/>
          <w:szCs w:val="24"/>
        </w:rPr>
        <w:t xml:space="preserve"> January 2023) </w:t>
      </w:r>
    </w:p>
    <w:p w14:paraId="785808E7" w14:textId="77777777" w:rsidR="005D6418" w:rsidRDefault="005D6418" w:rsidP="00FA7DE7">
      <w:pPr>
        <w:jc w:val="both"/>
        <w:rPr>
          <w:rFonts w:ascii="Arial" w:hAnsi="Arial" w:cs="Arial"/>
          <w:sz w:val="24"/>
          <w:szCs w:val="24"/>
        </w:rPr>
      </w:pPr>
      <w:r>
        <w:rPr>
          <w:rFonts w:ascii="Arial" w:hAnsi="Arial" w:cs="Arial"/>
          <w:sz w:val="24"/>
          <w:szCs w:val="24"/>
        </w:rPr>
        <w:t xml:space="preserve">Professional Standards – College of Policing (College of Policing, 2023a) Available at: </w:t>
      </w:r>
      <w:hyperlink r:id="rId30" w:history="1">
        <w:r w:rsidRPr="00B3061E">
          <w:rPr>
            <w:rStyle w:val="Hyperlink"/>
            <w:rFonts w:ascii="Arial" w:hAnsi="Arial" w:cs="Arial"/>
            <w:sz w:val="24"/>
            <w:szCs w:val="24"/>
          </w:rPr>
          <w:t>https://www.college.police.uk/app/professional-standards</w:t>
        </w:r>
      </w:hyperlink>
      <w:r>
        <w:rPr>
          <w:rFonts w:ascii="Arial" w:hAnsi="Arial" w:cs="Arial"/>
          <w:sz w:val="24"/>
          <w:szCs w:val="24"/>
        </w:rPr>
        <w:t xml:space="preserve"> (Accessed: 25</w:t>
      </w:r>
      <w:r w:rsidRPr="009F227F">
        <w:rPr>
          <w:rFonts w:ascii="Arial" w:hAnsi="Arial" w:cs="Arial"/>
          <w:sz w:val="24"/>
          <w:szCs w:val="24"/>
          <w:vertAlign w:val="superscript"/>
        </w:rPr>
        <w:t>th</w:t>
      </w:r>
      <w:r>
        <w:rPr>
          <w:rFonts w:ascii="Arial" w:hAnsi="Arial" w:cs="Arial"/>
          <w:sz w:val="24"/>
          <w:szCs w:val="24"/>
        </w:rPr>
        <w:t xml:space="preserve"> January 2023) </w:t>
      </w:r>
    </w:p>
    <w:p w14:paraId="645A8C1D" w14:textId="77777777" w:rsidR="005D6418" w:rsidRDefault="005D6418" w:rsidP="00FA7DE7">
      <w:pPr>
        <w:jc w:val="both"/>
        <w:rPr>
          <w:rFonts w:ascii="Arial" w:hAnsi="Arial" w:cs="Arial"/>
          <w:sz w:val="24"/>
          <w:szCs w:val="24"/>
        </w:rPr>
      </w:pPr>
      <w:r>
        <w:rPr>
          <w:rFonts w:ascii="Arial" w:hAnsi="Arial" w:cs="Arial"/>
          <w:sz w:val="24"/>
          <w:szCs w:val="24"/>
        </w:rPr>
        <w:t xml:space="preserve">Professional Standards Governance – College of Policing (College of Policing, 2023b) Available at: </w:t>
      </w:r>
      <w:hyperlink r:id="rId31" w:history="1">
        <w:r w:rsidRPr="00B3061E">
          <w:rPr>
            <w:rStyle w:val="Hyperlink"/>
            <w:rFonts w:ascii="Arial" w:hAnsi="Arial" w:cs="Arial"/>
            <w:sz w:val="24"/>
            <w:szCs w:val="24"/>
          </w:rPr>
          <w:t>https://www.college.police.uk/app/professional-standards/professional-standards-governance</w:t>
        </w:r>
      </w:hyperlink>
      <w:r>
        <w:rPr>
          <w:rFonts w:ascii="Arial" w:hAnsi="Arial" w:cs="Arial"/>
          <w:sz w:val="24"/>
          <w:szCs w:val="24"/>
        </w:rPr>
        <w:t xml:space="preserve"> (Accessed: 25</w:t>
      </w:r>
      <w:r w:rsidRPr="009F227F">
        <w:rPr>
          <w:rFonts w:ascii="Arial" w:hAnsi="Arial" w:cs="Arial"/>
          <w:sz w:val="24"/>
          <w:szCs w:val="24"/>
          <w:vertAlign w:val="superscript"/>
        </w:rPr>
        <w:t>th</w:t>
      </w:r>
      <w:r>
        <w:rPr>
          <w:rFonts w:ascii="Arial" w:hAnsi="Arial" w:cs="Arial"/>
          <w:sz w:val="24"/>
          <w:szCs w:val="24"/>
        </w:rPr>
        <w:t xml:space="preserve"> January 2023) </w:t>
      </w:r>
    </w:p>
    <w:p w14:paraId="00BE1AAB" w14:textId="77777777" w:rsidR="005D6418" w:rsidRDefault="005D6418" w:rsidP="00492C39">
      <w:pPr>
        <w:rPr>
          <w:rFonts w:ascii="Arial" w:hAnsi="Arial" w:cs="Arial"/>
          <w:sz w:val="24"/>
          <w:szCs w:val="24"/>
        </w:rPr>
      </w:pPr>
      <w:r>
        <w:rPr>
          <w:rFonts w:ascii="Arial" w:hAnsi="Arial" w:cs="Arial"/>
          <w:sz w:val="24"/>
          <w:szCs w:val="24"/>
        </w:rPr>
        <w:t xml:space="preserve">Proven reoffending rate in England and Wales 2008-2021 – Statista (Statista, 2022) Available at: </w:t>
      </w:r>
      <w:hyperlink r:id="rId32" w:history="1">
        <w:r w:rsidRPr="00492C39">
          <w:rPr>
            <w:rStyle w:val="Hyperlink"/>
            <w:rFonts w:ascii="Arial" w:hAnsi="Arial" w:cs="Arial"/>
            <w:sz w:val="24"/>
            <w:szCs w:val="24"/>
          </w:rPr>
          <w:t>https://www.statista.com/statistics/317299/re-offending-in-england-and-wales/</w:t>
        </w:r>
      </w:hyperlink>
      <w:r>
        <w:rPr>
          <w:rFonts w:ascii="Arial" w:hAnsi="Arial" w:cs="Arial"/>
          <w:sz w:val="24"/>
          <w:szCs w:val="24"/>
        </w:rPr>
        <w:t xml:space="preserve"> (Accessed: 30</w:t>
      </w:r>
      <w:r w:rsidRPr="00870021">
        <w:rPr>
          <w:rFonts w:ascii="Arial" w:hAnsi="Arial" w:cs="Arial"/>
          <w:sz w:val="24"/>
          <w:szCs w:val="24"/>
          <w:vertAlign w:val="superscript"/>
        </w:rPr>
        <w:t>th</w:t>
      </w:r>
      <w:r>
        <w:rPr>
          <w:rFonts w:ascii="Arial" w:hAnsi="Arial" w:cs="Arial"/>
          <w:sz w:val="24"/>
          <w:szCs w:val="24"/>
        </w:rPr>
        <w:t xml:space="preserve"> January 2023) </w:t>
      </w:r>
    </w:p>
    <w:p w14:paraId="1811B557" w14:textId="77777777" w:rsidR="005D6418" w:rsidRDefault="005D6418" w:rsidP="00280C54">
      <w:pPr>
        <w:rPr>
          <w:rFonts w:ascii="Arial" w:hAnsi="Arial" w:cs="Arial"/>
          <w:sz w:val="24"/>
          <w:szCs w:val="24"/>
        </w:rPr>
      </w:pPr>
      <w:r>
        <w:rPr>
          <w:rFonts w:ascii="Arial" w:hAnsi="Arial" w:cs="Arial"/>
          <w:sz w:val="24"/>
          <w:szCs w:val="24"/>
        </w:rPr>
        <w:t xml:space="preserve">Restorative Justice – GOV.uk – (GOV.uk, 2013) Available at: </w:t>
      </w:r>
      <w:hyperlink r:id="rId33" w:history="1">
        <w:r w:rsidRPr="00280C54">
          <w:rPr>
            <w:rStyle w:val="Hyperlink"/>
            <w:rFonts w:ascii="Arial" w:hAnsi="Arial" w:cs="Arial"/>
            <w:sz w:val="24"/>
            <w:szCs w:val="24"/>
          </w:rPr>
          <w:t>https://www.gov.uk/government/news/giving-victims-a-voice-restorative-justice</w:t>
        </w:r>
      </w:hyperlink>
      <w:r>
        <w:rPr>
          <w:rFonts w:ascii="Arial" w:hAnsi="Arial" w:cs="Arial"/>
          <w:sz w:val="24"/>
          <w:szCs w:val="24"/>
        </w:rPr>
        <w:t xml:space="preserve"> (Accessed: 18</w:t>
      </w:r>
      <w:r w:rsidRPr="00280C54">
        <w:rPr>
          <w:rFonts w:ascii="Arial" w:hAnsi="Arial" w:cs="Arial"/>
          <w:sz w:val="24"/>
          <w:szCs w:val="24"/>
          <w:vertAlign w:val="superscript"/>
        </w:rPr>
        <w:t>nd</w:t>
      </w:r>
      <w:r>
        <w:rPr>
          <w:rFonts w:ascii="Arial" w:hAnsi="Arial" w:cs="Arial"/>
          <w:sz w:val="24"/>
          <w:szCs w:val="24"/>
        </w:rPr>
        <w:t xml:space="preserve"> February 2023) </w:t>
      </w:r>
    </w:p>
    <w:p w14:paraId="7A668C51" w14:textId="77777777" w:rsidR="005D6418" w:rsidRPr="005D6418" w:rsidRDefault="005D6418" w:rsidP="003945E4">
      <w:pPr>
        <w:rPr>
          <w:rFonts w:ascii="Arial" w:hAnsi="Arial" w:cs="Arial"/>
          <w:color w:val="000000" w:themeColor="text1"/>
          <w:sz w:val="24"/>
          <w:szCs w:val="24"/>
          <w:u w:val="single"/>
        </w:rPr>
      </w:pPr>
      <w:r w:rsidRPr="005D6418">
        <w:rPr>
          <w:rFonts w:ascii="Arial" w:hAnsi="Arial" w:cs="Arial"/>
          <w:sz w:val="24"/>
          <w:szCs w:val="24"/>
        </w:rPr>
        <w:t xml:space="preserve">The Codes of Practice for Victims of Crime - </w:t>
      </w:r>
      <w:r w:rsidRPr="005D6418">
        <w:rPr>
          <w:rFonts w:ascii="Arial" w:hAnsi="Arial" w:cs="Arial"/>
          <w:sz w:val="24"/>
          <w:szCs w:val="24"/>
        </w:rPr>
        <w:t xml:space="preserve">(Ministry of Justice, 2021) </w:t>
      </w:r>
      <w:r w:rsidRPr="005D6418">
        <w:rPr>
          <w:rFonts w:ascii="Arial" w:hAnsi="Arial" w:cs="Arial"/>
          <w:sz w:val="24"/>
          <w:szCs w:val="24"/>
        </w:rPr>
        <w:t xml:space="preserve">Available at: </w:t>
      </w:r>
      <w:hyperlink r:id="rId34" w:history="1">
        <w:r w:rsidRPr="005D6418">
          <w:rPr>
            <w:rStyle w:val="Hyperlink"/>
            <w:rFonts w:ascii="Arial" w:hAnsi="Arial" w:cs="Arial"/>
            <w:sz w:val="24"/>
            <w:szCs w:val="24"/>
          </w:rPr>
          <w:t>https://www.gov.uk/government/publications/the-code-of-practice-for-victims-of-crime</w:t>
        </w:r>
      </w:hyperlink>
      <w:r w:rsidRPr="005D6418">
        <w:rPr>
          <w:rFonts w:ascii="Arial" w:hAnsi="Arial" w:cs="Arial"/>
          <w:sz w:val="24"/>
          <w:szCs w:val="24"/>
        </w:rPr>
        <w:t xml:space="preserve"> (Accessed: 27</w:t>
      </w:r>
      <w:r w:rsidRPr="005D6418">
        <w:rPr>
          <w:rFonts w:ascii="Arial" w:hAnsi="Arial" w:cs="Arial"/>
          <w:sz w:val="24"/>
          <w:szCs w:val="24"/>
          <w:vertAlign w:val="superscript"/>
        </w:rPr>
        <w:t>th</w:t>
      </w:r>
      <w:r w:rsidRPr="005D6418">
        <w:rPr>
          <w:rFonts w:ascii="Arial" w:hAnsi="Arial" w:cs="Arial"/>
          <w:sz w:val="24"/>
          <w:szCs w:val="24"/>
        </w:rPr>
        <w:t xml:space="preserve"> April 2023) </w:t>
      </w:r>
    </w:p>
    <w:p w14:paraId="4B21F03B" w14:textId="77777777" w:rsidR="005D6418" w:rsidRDefault="005D6418" w:rsidP="00280C54">
      <w:pPr>
        <w:rPr>
          <w:rFonts w:ascii="Arial" w:hAnsi="Arial" w:cs="Arial"/>
          <w:sz w:val="24"/>
          <w:szCs w:val="24"/>
        </w:rPr>
      </w:pPr>
      <w:r>
        <w:rPr>
          <w:rFonts w:ascii="Arial" w:hAnsi="Arial" w:cs="Arial"/>
          <w:sz w:val="24"/>
          <w:szCs w:val="24"/>
        </w:rPr>
        <w:t xml:space="preserve">The right to film, The Guardian – (The Guardian, 2011) Available at: </w:t>
      </w:r>
      <w:hyperlink r:id="rId35" w:anchor="amp_tf=From%20%251%24s&amp;aoh=16777792673547&amp;referrer=https%3A%2F%2Fwww.google.com&amp;ampshare=https%3A%2F%2Fwww.theguardian.com%2Flaw%2F2011%2Faug%2F31%2Fdo-we-have-right-to-film-police" w:history="1">
        <w:r w:rsidRPr="00DF5757">
          <w:rPr>
            <w:rStyle w:val="Hyperlink"/>
            <w:rFonts w:ascii="Arial" w:hAnsi="Arial" w:cs="Arial"/>
            <w:sz w:val="24"/>
            <w:szCs w:val="24"/>
          </w:rPr>
          <w:t>https://amp-theguardian-com.cdn.ampproject.org/v/s/amp.theguardian.com/law/2011/aug/31/do-we-have-right-to-film-police?amp_gsa=1&amp;amp_js_v=a9&amp;usqp=mq331AQKKAFQArABIIACAw%3D%3D#amp_tf=From%20%251%24s&amp;aoh=16777792673547&amp;referrer=https%3A%2F%2Fwww.google.com&amp;ampshare=https%3A%2F%2Fwww.theguardian.com%2Flaw%2F2011%2Faug%2F31%2Fdo-we-have-right-to-film-police</w:t>
        </w:r>
      </w:hyperlink>
      <w:r>
        <w:rPr>
          <w:rFonts w:ascii="Arial" w:hAnsi="Arial" w:cs="Arial"/>
          <w:sz w:val="24"/>
          <w:szCs w:val="24"/>
        </w:rPr>
        <w:t xml:space="preserve"> (Accessed: 18</w:t>
      </w:r>
      <w:r w:rsidRPr="00DF5757">
        <w:rPr>
          <w:rFonts w:ascii="Arial" w:hAnsi="Arial" w:cs="Arial"/>
          <w:sz w:val="24"/>
          <w:szCs w:val="24"/>
          <w:vertAlign w:val="superscript"/>
        </w:rPr>
        <w:t>th</w:t>
      </w:r>
      <w:r>
        <w:rPr>
          <w:rFonts w:ascii="Arial" w:hAnsi="Arial" w:cs="Arial"/>
          <w:sz w:val="24"/>
          <w:szCs w:val="24"/>
        </w:rPr>
        <w:t xml:space="preserve"> February 2023) </w:t>
      </w:r>
    </w:p>
    <w:p w14:paraId="7009DFC5" w14:textId="77777777" w:rsidR="005D6418" w:rsidRDefault="005D6418" w:rsidP="004640FB">
      <w:pPr>
        <w:rPr>
          <w:rFonts w:ascii="Arial" w:hAnsi="Arial" w:cs="Arial"/>
          <w:sz w:val="24"/>
          <w:szCs w:val="24"/>
        </w:rPr>
      </w:pPr>
      <w:r>
        <w:rPr>
          <w:rFonts w:ascii="Arial" w:hAnsi="Arial" w:cs="Arial"/>
          <w:sz w:val="24"/>
          <w:szCs w:val="24"/>
        </w:rPr>
        <w:t xml:space="preserve">The Scarman Report – Research Gate (Research Gate, 2015) Available at: </w:t>
      </w:r>
      <w:hyperlink r:id="rId36" w:history="1">
        <w:r w:rsidRPr="00B3061E">
          <w:rPr>
            <w:rStyle w:val="Hyperlink"/>
            <w:rFonts w:ascii="Arial" w:hAnsi="Arial" w:cs="Arial"/>
            <w:sz w:val="24"/>
            <w:szCs w:val="24"/>
          </w:rPr>
          <w:t>https://www.researchgate.net/publication/316227240_Scarman_Report_The</w:t>
        </w:r>
      </w:hyperlink>
      <w:r>
        <w:rPr>
          <w:rFonts w:ascii="Arial" w:hAnsi="Arial" w:cs="Arial"/>
          <w:sz w:val="24"/>
          <w:szCs w:val="24"/>
        </w:rPr>
        <w:t xml:space="preserve"> (Accessed: 25</w:t>
      </w:r>
      <w:r w:rsidRPr="00062334">
        <w:rPr>
          <w:rFonts w:ascii="Arial" w:hAnsi="Arial" w:cs="Arial"/>
          <w:sz w:val="24"/>
          <w:szCs w:val="24"/>
          <w:vertAlign w:val="superscript"/>
        </w:rPr>
        <w:t>th</w:t>
      </w:r>
      <w:r>
        <w:rPr>
          <w:rFonts w:ascii="Arial" w:hAnsi="Arial" w:cs="Arial"/>
          <w:sz w:val="24"/>
          <w:szCs w:val="24"/>
        </w:rPr>
        <w:t xml:space="preserve"> January 2023) </w:t>
      </w:r>
    </w:p>
    <w:p w14:paraId="45DA8EB0" w14:textId="77777777" w:rsidR="005D6418" w:rsidRDefault="005D6418" w:rsidP="004260B9">
      <w:pPr>
        <w:rPr>
          <w:rFonts w:ascii="Arial" w:hAnsi="Arial" w:cs="Arial"/>
          <w:sz w:val="24"/>
          <w:szCs w:val="24"/>
          <w:shd w:val="clear" w:color="auto" w:fill="FFFFFF"/>
        </w:rPr>
      </w:pPr>
      <w:r w:rsidRPr="00003B67">
        <w:rPr>
          <w:rFonts w:ascii="Arial" w:hAnsi="Arial" w:cs="Arial"/>
          <w:sz w:val="24"/>
          <w:szCs w:val="24"/>
          <w:shd w:val="clear" w:color="auto" w:fill="FFFFFF"/>
        </w:rPr>
        <w:t xml:space="preserve">Weisburd, D, Farrington, DP, &amp; Gill, C (eds) 2016, What Works in Crime Prevention and </w:t>
      </w:r>
      <w:proofErr w:type="gramStart"/>
      <w:r w:rsidRPr="00003B67">
        <w:rPr>
          <w:rFonts w:ascii="Arial" w:hAnsi="Arial" w:cs="Arial"/>
          <w:sz w:val="24"/>
          <w:szCs w:val="24"/>
          <w:shd w:val="clear" w:color="auto" w:fill="FFFFFF"/>
        </w:rPr>
        <w:t>Rehabilitation :</w:t>
      </w:r>
      <w:proofErr w:type="gramEnd"/>
      <w:r w:rsidRPr="00003B67">
        <w:rPr>
          <w:rFonts w:ascii="Arial" w:hAnsi="Arial" w:cs="Arial"/>
          <w:sz w:val="24"/>
          <w:szCs w:val="24"/>
          <w:shd w:val="clear" w:color="auto" w:fill="FFFFFF"/>
        </w:rPr>
        <w:t xml:space="preserve"> Lessons from Systematic Reviews, Springer New York, New York, NY. Available from: ProQuest </w:t>
      </w:r>
      <w:proofErr w:type="spellStart"/>
      <w:r w:rsidRPr="00003B67">
        <w:rPr>
          <w:rFonts w:ascii="Arial" w:hAnsi="Arial" w:cs="Arial"/>
          <w:sz w:val="24"/>
          <w:szCs w:val="24"/>
          <w:shd w:val="clear" w:color="auto" w:fill="FFFFFF"/>
        </w:rPr>
        <w:t>Ebook</w:t>
      </w:r>
      <w:proofErr w:type="spellEnd"/>
      <w:r w:rsidRPr="00003B67">
        <w:rPr>
          <w:rFonts w:ascii="Arial" w:hAnsi="Arial" w:cs="Arial"/>
          <w:sz w:val="24"/>
          <w:szCs w:val="24"/>
          <w:shd w:val="clear" w:color="auto" w:fill="FFFFFF"/>
        </w:rPr>
        <w:t xml:space="preserve"> Central. </w:t>
      </w:r>
      <w:r>
        <w:rPr>
          <w:rFonts w:ascii="Arial" w:hAnsi="Arial" w:cs="Arial"/>
          <w:sz w:val="24"/>
          <w:szCs w:val="24"/>
          <w:shd w:val="clear" w:color="auto" w:fill="FFFFFF"/>
        </w:rPr>
        <w:t>(Accessed: 29</w:t>
      </w:r>
      <w:r w:rsidRPr="00003B67">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April 2023) </w:t>
      </w:r>
    </w:p>
    <w:p w14:paraId="6CA0D52B" w14:textId="77777777" w:rsidR="005D6418" w:rsidRDefault="005D6418" w:rsidP="00962933">
      <w:pPr>
        <w:rPr>
          <w:rFonts w:ascii="Arial" w:hAnsi="Arial" w:cs="Arial"/>
          <w:sz w:val="24"/>
          <w:szCs w:val="24"/>
        </w:rPr>
      </w:pPr>
      <w:r w:rsidRPr="0084628A">
        <w:rPr>
          <w:rFonts w:ascii="Arial" w:hAnsi="Arial" w:cs="Arial"/>
          <w:sz w:val="24"/>
          <w:szCs w:val="24"/>
        </w:rPr>
        <w:t>What works with gangs – A Breakthrough (James C. Howell, 2018</w:t>
      </w:r>
      <w:r>
        <w:rPr>
          <w:rFonts w:ascii="Arial" w:hAnsi="Arial" w:cs="Arial"/>
          <w:sz w:val="24"/>
          <w:szCs w:val="24"/>
        </w:rPr>
        <w:t>a</w:t>
      </w:r>
      <w:r w:rsidRPr="0084628A">
        <w:rPr>
          <w:rFonts w:ascii="Arial" w:hAnsi="Arial" w:cs="Arial"/>
          <w:sz w:val="24"/>
          <w:szCs w:val="24"/>
        </w:rPr>
        <w:t xml:space="preserve">) Available at: </w:t>
      </w:r>
      <w:hyperlink r:id="rId37" w:history="1">
        <w:r w:rsidRPr="0084628A">
          <w:rPr>
            <w:rStyle w:val="Hyperlink"/>
            <w:rFonts w:ascii="Arial" w:hAnsi="Arial" w:cs="Arial"/>
            <w:sz w:val="24"/>
            <w:szCs w:val="24"/>
          </w:rPr>
          <w:t>What Works With Gangs - Howell - 2018 - Criminology &amp; Public Policy - Wiley Online Library (uwtsd.ac.uk)</w:t>
        </w:r>
      </w:hyperlink>
      <w:r w:rsidRPr="0084628A">
        <w:rPr>
          <w:rFonts w:ascii="Arial" w:hAnsi="Arial" w:cs="Arial"/>
          <w:sz w:val="24"/>
          <w:szCs w:val="24"/>
        </w:rPr>
        <w:t xml:space="preserve"> (Accessed: 27</w:t>
      </w:r>
      <w:r w:rsidRPr="0084628A">
        <w:rPr>
          <w:rFonts w:ascii="Arial" w:hAnsi="Arial" w:cs="Arial"/>
          <w:sz w:val="24"/>
          <w:szCs w:val="24"/>
          <w:vertAlign w:val="superscript"/>
        </w:rPr>
        <w:t>th</w:t>
      </w:r>
      <w:r w:rsidRPr="0084628A">
        <w:rPr>
          <w:rFonts w:ascii="Arial" w:hAnsi="Arial" w:cs="Arial"/>
          <w:sz w:val="24"/>
          <w:szCs w:val="24"/>
        </w:rPr>
        <w:t xml:space="preserve"> April 2023) </w:t>
      </w:r>
    </w:p>
    <w:p w14:paraId="711ECDA7" w14:textId="77777777" w:rsidR="005D6418" w:rsidRPr="00962933" w:rsidRDefault="005D6418" w:rsidP="00962933">
      <w:pPr>
        <w:rPr>
          <w:rFonts w:ascii="Arial" w:hAnsi="Arial" w:cs="Arial"/>
          <w:noProof/>
          <w:color w:val="4472C4" w:themeColor="accent1"/>
          <w:sz w:val="24"/>
          <w:szCs w:val="24"/>
          <w:lang w:val="en-US"/>
        </w:rPr>
      </w:pPr>
      <w:r w:rsidRPr="0084628A">
        <w:rPr>
          <w:rFonts w:ascii="Arial" w:hAnsi="Arial" w:cs="Arial"/>
          <w:sz w:val="24"/>
          <w:szCs w:val="24"/>
        </w:rPr>
        <w:lastRenderedPageBreak/>
        <w:t>What works with gangs – A Breakthrough (James C. Howell, 2018</w:t>
      </w:r>
      <w:r>
        <w:rPr>
          <w:rFonts w:ascii="Arial" w:hAnsi="Arial" w:cs="Arial"/>
          <w:sz w:val="24"/>
          <w:szCs w:val="24"/>
        </w:rPr>
        <w:t>b</w:t>
      </w:r>
      <w:r w:rsidRPr="0084628A">
        <w:rPr>
          <w:rFonts w:ascii="Arial" w:hAnsi="Arial" w:cs="Arial"/>
          <w:sz w:val="24"/>
          <w:szCs w:val="24"/>
        </w:rPr>
        <w:t xml:space="preserve">) Available at: </w:t>
      </w:r>
      <w:hyperlink r:id="rId38" w:history="1">
        <w:r w:rsidRPr="0084628A">
          <w:rPr>
            <w:rStyle w:val="Hyperlink"/>
            <w:rFonts w:ascii="Arial" w:hAnsi="Arial" w:cs="Arial"/>
            <w:sz w:val="24"/>
            <w:szCs w:val="24"/>
          </w:rPr>
          <w:t>What Works With Gangs - Howell - 2018 - Criminology &amp; Public Policy - Wiley Online Library (uwtsd.ac.uk)</w:t>
        </w:r>
      </w:hyperlink>
      <w:r w:rsidRPr="0084628A">
        <w:rPr>
          <w:rFonts w:ascii="Arial" w:hAnsi="Arial" w:cs="Arial"/>
          <w:sz w:val="24"/>
          <w:szCs w:val="24"/>
        </w:rPr>
        <w:t xml:space="preserve"> (Accessed: 27</w:t>
      </w:r>
      <w:r w:rsidRPr="0084628A">
        <w:rPr>
          <w:rFonts w:ascii="Arial" w:hAnsi="Arial" w:cs="Arial"/>
          <w:sz w:val="24"/>
          <w:szCs w:val="24"/>
          <w:vertAlign w:val="superscript"/>
        </w:rPr>
        <w:t>th</w:t>
      </w:r>
      <w:r w:rsidRPr="0084628A">
        <w:rPr>
          <w:rFonts w:ascii="Arial" w:hAnsi="Arial" w:cs="Arial"/>
          <w:sz w:val="24"/>
          <w:szCs w:val="24"/>
        </w:rPr>
        <w:t xml:space="preserve"> April 2023) </w:t>
      </w:r>
    </w:p>
    <w:p w14:paraId="45C46366" w14:textId="77777777" w:rsidR="005D6418" w:rsidRDefault="005D6418" w:rsidP="00280C54">
      <w:pPr>
        <w:rPr>
          <w:rFonts w:ascii="Arial" w:hAnsi="Arial" w:cs="Arial"/>
          <w:color w:val="000000" w:themeColor="text1"/>
          <w:sz w:val="24"/>
          <w:szCs w:val="24"/>
          <w:shd w:val="clear" w:color="auto" w:fill="FFFFFF"/>
        </w:rPr>
      </w:pPr>
      <w:r w:rsidRPr="003945E4">
        <w:rPr>
          <w:rFonts w:ascii="Arial" w:hAnsi="Arial" w:cs="Arial"/>
          <w:color w:val="000000" w:themeColor="text1"/>
          <w:sz w:val="24"/>
          <w:szCs w:val="24"/>
          <w:shd w:val="clear" w:color="auto" w:fill="FFFFFF"/>
        </w:rPr>
        <w:t>Wilson-Kovacs, D. 2021,</w:t>
      </w:r>
      <w:r>
        <w:rPr>
          <w:rFonts w:ascii="Arial" w:hAnsi="Arial" w:cs="Arial"/>
          <w:color w:val="000000" w:themeColor="text1"/>
          <w:sz w:val="24"/>
          <w:szCs w:val="24"/>
          <w:shd w:val="clear" w:color="auto" w:fill="FFFFFF"/>
        </w:rPr>
        <w:t xml:space="preserve"> </w:t>
      </w:r>
      <w:r w:rsidRPr="003945E4">
        <w:rPr>
          <w:rFonts w:ascii="Arial" w:hAnsi="Arial" w:cs="Arial"/>
          <w:color w:val="000000" w:themeColor="text1"/>
          <w:sz w:val="24"/>
          <w:szCs w:val="24"/>
        </w:rPr>
        <w:t>(Wilson-Kova</w:t>
      </w:r>
      <w:r>
        <w:rPr>
          <w:rFonts w:ascii="Arial" w:hAnsi="Arial" w:cs="Arial"/>
          <w:color w:val="000000" w:themeColor="text1"/>
          <w:sz w:val="24"/>
          <w:szCs w:val="24"/>
        </w:rPr>
        <w:t>c</w:t>
      </w:r>
      <w:r w:rsidRPr="003945E4">
        <w:rPr>
          <w:rFonts w:ascii="Arial" w:hAnsi="Arial" w:cs="Arial"/>
          <w:color w:val="000000" w:themeColor="text1"/>
          <w:sz w:val="24"/>
          <w:szCs w:val="24"/>
        </w:rPr>
        <w:t>s, Dana, 2021</w:t>
      </w:r>
      <w:proofErr w:type="gramStart"/>
      <w:r w:rsidRPr="003945E4">
        <w:rPr>
          <w:rFonts w:ascii="Arial" w:hAnsi="Arial" w:cs="Arial"/>
          <w:color w:val="000000" w:themeColor="text1"/>
          <w:sz w:val="24"/>
          <w:szCs w:val="24"/>
        </w:rPr>
        <w:t xml:space="preserve">a) </w:t>
      </w:r>
      <w:r w:rsidRPr="003945E4">
        <w:rPr>
          <w:rFonts w:ascii="Arial" w:hAnsi="Arial" w:cs="Arial"/>
          <w:color w:val="000000" w:themeColor="text1"/>
          <w:sz w:val="24"/>
          <w:szCs w:val="24"/>
          <w:shd w:val="clear" w:color="auto" w:fill="FFFFFF"/>
        </w:rPr>
        <w:t xml:space="preserve"> "</w:t>
      </w:r>
      <w:proofErr w:type="gramEnd"/>
      <w:r w:rsidRPr="003945E4">
        <w:rPr>
          <w:rFonts w:ascii="Arial" w:hAnsi="Arial" w:cs="Arial"/>
          <w:color w:val="000000" w:themeColor="text1"/>
          <w:sz w:val="24"/>
          <w:szCs w:val="24"/>
          <w:shd w:val="clear" w:color="auto" w:fill="FFFFFF"/>
        </w:rPr>
        <w:t>Digital media investigators: challenges and opportunities in the use of digital forensics in police investigations in England and Wales", </w:t>
      </w:r>
      <w:r w:rsidRPr="003945E4">
        <w:rPr>
          <w:rFonts w:ascii="Arial" w:hAnsi="Arial" w:cs="Arial"/>
          <w:i/>
          <w:iCs/>
          <w:color w:val="000000" w:themeColor="text1"/>
          <w:sz w:val="24"/>
          <w:szCs w:val="24"/>
          <w:shd w:val="clear" w:color="auto" w:fill="FFFFFF"/>
        </w:rPr>
        <w:t>Policing, </w:t>
      </w:r>
      <w:r w:rsidRPr="003945E4">
        <w:rPr>
          <w:rFonts w:ascii="Arial" w:hAnsi="Arial" w:cs="Arial"/>
          <w:color w:val="000000" w:themeColor="text1"/>
          <w:sz w:val="24"/>
          <w:szCs w:val="24"/>
          <w:shd w:val="clear" w:color="auto" w:fill="FFFFFF"/>
        </w:rPr>
        <w:t>vol. 44</w:t>
      </w:r>
      <w:r w:rsidRPr="003945E4">
        <w:rPr>
          <w:rFonts w:ascii="Arial" w:hAnsi="Arial" w:cs="Arial"/>
          <w:color w:val="000000" w:themeColor="text1"/>
          <w:sz w:val="24"/>
          <w:szCs w:val="24"/>
          <w:shd w:val="clear" w:color="auto" w:fill="FFFFFF"/>
        </w:rPr>
        <w:t xml:space="preserve"> (Accessed: 28</w:t>
      </w:r>
      <w:r w:rsidRPr="003945E4">
        <w:rPr>
          <w:rFonts w:ascii="Arial" w:hAnsi="Arial" w:cs="Arial"/>
          <w:color w:val="000000" w:themeColor="text1"/>
          <w:sz w:val="24"/>
          <w:szCs w:val="24"/>
          <w:shd w:val="clear" w:color="auto" w:fill="FFFFFF"/>
          <w:vertAlign w:val="superscript"/>
        </w:rPr>
        <w:t>th</w:t>
      </w:r>
      <w:r w:rsidRPr="003945E4">
        <w:rPr>
          <w:rFonts w:ascii="Arial" w:hAnsi="Arial" w:cs="Arial"/>
          <w:color w:val="000000" w:themeColor="text1"/>
          <w:sz w:val="24"/>
          <w:szCs w:val="24"/>
          <w:shd w:val="clear" w:color="auto" w:fill="FFFFFF"/>
        </w:rPr>
        <w:t xml:space="preserve"> April 2023) </w:t>
      </w:r>
    </w:p>
    <w:p w14:paraId="1A2610E8" w14:textId="77777777" w:rsidR="005D6418" w:rsidRPr="003945E4" w:rsidRDefault="005D6418" w:rsidP="003945E4">
      <w:pPr>
        <w:rPr>
          <w:rFonts w:ascii="Arial" w:hAnsi="Arial" w:cs="Arial"/>
          <w:color w:val="000000" w:themeColor="text1"/>
          <w:sz w:val="24"/>
          <w:szCs w:val="24"/>
          <w:u w:val="single"/>
        </w:rPr>
      </w:pPr>
      <w:r w:rsidRPr="003945E4">
        <w:rPr>
          <w:rFonts w:ascii="Arial" w:hAnsi="Arial" w:cs="Arial"/>
          <w:color w:val="000000" w:themeColor="text1"/>
          <w:sz w:val="24"/>
          <w:szCs w:val="24"/>
          <w:shd w:val="clear" w:color="auto" w:fill="FFFFFF"/>
        </w:rPr>
        <w:t xml:space="preserve">Wilson-Kovacs, D. 2021, </w:t>
      </w:r>
      <w:r w:rsidRPr="003945E4">
        <w:rPr>
          <w:rFonts w:ascii="Arial" w:hAnsi="Arial" w:cs="Arial"/>
          <w:color w:val="000000" w:themeColor="text1"/>
          <w:sz w:val="24"/>
          <w:szCs w:val="24"/>
        </w:rPr>
        <w:t>(Wilson-</w:t>
      </w:r>
      <w:r w:rsidRPr="003945E4">
        <w:rPr>
          <w:rFonts w:ascii="Arial" w:hAnsi="Arial" w:cs="Arial"/>
          <w:color w:val="000000" w:themeColor="text1"/>
          <w:sz w:val="24"/>
          <w:szCs w:val="24"/>
        </w:rPr>
        <w:t>Kov</w:t>
      </w:r>
      <w:r>
        <w:rPr>
          <w:rFonts w:ascii="Arial" w:hAnsi="Arial" w:cs="Arial"/>
          <w:color w:val="000000" w:themeColor="text1"/>
          <w:sz w:val="24"/>
          <w:szCs w:val="24"/>
        </w:rPr>
        <w:t>a</w:t>
      </w:r>
      <w:r w:rsidRPr="003945E4">
        <w:rPr>
          <w:rFonts w:ascii="Arial" w:hAnsi="Arial" w:cs="Arial"/>
          <w:color w:val="000000" w:themeColor="text1"/>
          <w:sz w:val="24"/>
          <w:szCs w:val="24"/>
        </w:rPr>
        <w:t>cs</w:t>
      </w:r>
      <w:r w:rsidRPr="003945E4">
        <w:rPr>
          <w:rFonts w:ascii="Arial" w:hAnsi="Arial" w:cs="Arial"/>
          <w:color w:val="000000" w:themeColor="text1"/>
          <w:sz w:val="24"/>
          <w:szCs w:val="24"/>
        </w:rPr>
        <w:t>, Dana, 2021</w:t>
      </w:r>
      <w:r>
        <w:rPr>
          <w:rFonts w:ascii="Arial" w:hAnsi="Arial" w:cs="Arial"/>
          <w:color w:val="000000" w:themeColor="text1"/>
          <w:sz w:val="24"/>
          <w:szCs w:val="24"/>
        </w:rPr>
        <w:t>b</w:t>
      </w:r>
      <w:r w:rsidRPr="003945E4">
        <w:rPr>
          <w:rFonts w:ascii="Arial" w:hAnsi="Arial" w:cs="Arial"/>
          <w:color w:val="000000" w:themeColor="text1"/>
          <w:sz w:val="24"/>
          <w:szCs w:val="24"/>
        </w:rPr>
        <w:t xml:space="preserve">) </w:t>
      </w:r>
      <w:r w:rsidRPr="003945E4">
        <w:rPr>
          <w:rFonts w:ascii="Arial" w:hAnsi="Arial" w:cs="Arial"/>
          <w:color w:val="000000" w:themeColor="text1"/>
          <w:sz w:val="24"/>
          <w:szCs w:val="24"/>
          <w:shd w:val="clear" w:color="auto" w:fill="FFFFFF"/>
        </w:rPr>
        <w:t>"Digital media investigators: challenges and opportunities in the use of digital forensics in police investigations in England and Wales", </w:t>
      </w:r>
      <w:r w:rsidRPr="003945E4">
        <w:rPr>
          <w:rFonts w:ascii="Arial" w:hAnsi="Arial" w:cs="Arial"/>
          <w:i/>
          <w:iCs/>
          <w:color w:val="000000" w:themeColor="text1"/>
          <w:sz w:val="24"/>
          <w:szCs w:val="24"/>
          <w:shd w:val="clear" w:color="auto" w:fill="FFFFFF"/>
        </w:rPr>
        <w:t>Policing, </w:t>
      </w:r>
      <w:r w:rsidRPr="003945E4">
        <w:rPr>
          <w:rFonts w:ascii="Arial" w:hAnsi="Arial" w:cs="Arial"/>
          <w:color w:val="000000" w:themeColor="text1"/>
          <w:sz w:val="24"/>
          <w:szCs w:val="24"/>
          <w:shd w:val="clear" w:color="auto" w:fill="FFFFFF"/>
        </w:rPr>
        <w:t>vol. 44 (Accessed: 28</w:t>
      </w:r>
      <w:r w:rsidRPr="003945E4">
        <w:rPr>
          <w:rFonts w:ascii="Arial" w:hAnsi="Arial" w:cs="Arial"/>
          <w:color w:val="000000" w:themeColor="text1"/>
          <w:sz w:val="24"/>
          <w:szCs w:val="24"/>
          <w:shd w:val="clear" w:color="auto" w:fill="FFFFFF"/>
          <w:vertAlign w:val="superscript"/>
        </w:rPr>
        <w:t>th</w:t>
      </w:r>
      <w:r w:rsidRPr="003945E4">
        <w:rPr>
          <w:rFonts w:ascii="Arial" w:hAnsi="Arial" w:cs="Arial"/>
          <w:color w:val="000000" w:themeColor="text1"/>
          <w:sz w:val="24"/>
          <w:szCs w:val="24"/>
          <w:shd w:val="clear" w:color="auto" w:fill="FFFFFF"/>
        </w:rPr>
        <w:t xml:space="preserve"> April 2023) </w:t>
      </w:r>
    </w:p>
    <w:p w14:paraId="41634762" w14:textId="77777777" w:rsidR="005D6418" w:rsidRDefault="005D6418" w:rsidP="003945E4">
      <w:pPr>
        <w:rPr>
          <w:rFonts w:ascii="Arial" w:hAnsi="Arial" w:cs="Arial"/>
          <w:color w:val="000000" w:themeColor="text1"/>
          <w:sz w:val="24"/>
          <w:szCs w:val="24"/>
          <w:shd w:val="clear" w:color="auto" w:fill="FFFFFF"/>
        </w:rPr>
      </w:pPr>
      <w:r w:rsidRPr="003945E4">
        <w:rPr>
          <w:rFonts w:ascii="Arial" w:hAnsi="Arial" w:cs="Arial"/>
          <w:color w:val="000000" w:themeColor="text1"/>
          <w:sz w:val="24"/>
          <w:szCs w:val="24"/>
          <w:shd w:val="clear" w:color="auto" w:fill="FFFFFF"/>
        </w:rPr>
        <w:t xml:space="preserve">Wilson-Kovacs, D. 2021, </w:t>
      </w:r>
      <w:r w:rsidRPr="003945E4">
        <w:rPr>
          <w:rFonts w:ascii="Arial" w:hAnsi="Arial" w:cs="Arial"/>
          <w:color w:val="000000" w:themeColor="text1"/>
          <w:sz w:val="24"/>
          <w:szCs w:val="24"/>
        </w:rPr>
        <w:t>(Wilson-</w:t>
      </w:r>
      <w:r w:rsidRPr="003945E4">
        <w:rPr>
          <w:rFonts w:ascii="Arial" w:hAnsi="Arial" w:cs="Arial"/>
          <w:color w:val="000000" w:themeColor="text1"/>
          <w:sz w:val="24"/>
          <w:szCs w:val="24"/>
        </w:rPr>
        <w:t>Kovacs</w:t>
      </w:r>
      <w:r w:rsidRPr="003945E4">
        <w:rPr>
          <w:rFonts w:ascii="Arial" w:hAnsi="Arial" w:cs="Arial"/>
          <w:color w:val="000000" w:themeColor="text1"/>
          <w:sz w:val="24"/>
          <w:szCs w:val="24"/>
        </w:rPr>
        <w:t>, Dana, 2021</w:t>
      </w:r>
      <w:r>
        <w:rPr>
          <w:rFonts w:ascii="Arial" w:hAnsi="Arial" w:cs="Arial"/>
          <w:color w:val="000000" w:themeColor="text1"/>
          <w:sz w:val="24"/>
          <w:szCs w:val="24"/>
        </w:rPr>
        <w:t>c</w:t>
      </w:r>
      <w:r w:rsidRPr="003945E4">
        <w:rPr>
          <w:rFonts w:ascii="Arial" w:hAnsi="Arial" w:cs="Arial"/>
          <w:color w:val="000000" w:themeColor="text1"/>
          <w:sz w:val="24"/>
          <w:szCs w:val="24"/>
        </w:rPr>
        <w:t xml:space="preserve">) </w:t>
      </w:r>
      <w:r w:rsidRPr="003945E4">
        <w:rPr>
          <w:rFonts w:ascii="Arial" w:hAnsi="Arial" w:cs="Arial"/>
          <w:color w:val="000000" w:themeColor="text1"/>
          <w:sz w:val="24"/>
          <w:szCs w:val="24"/>
          <w:shd w:val="clear" w:color="auto" w:fill="FFFFFF"/>
        </w:rPr>
        <w:t>"Digital media investigators: challenges and opportunities in the use of digital forensics in police investigations in England and Wales", </w:t>
      </w:r>
      <w:r w:rsidRPr="003945E4">
        <w:rPr>
          <w:rFonts w:ascii="Arial" w:hAnsi="Arial" w:cs="Arial"/>
          <w:i/>
          <w:iCs/>
          <w:color w:val="000000" w:themeColor="text1"/>
          <w:sz w:val="24"/>
          <w:szCs w:val="24"/>
          <w:shd w:val="clear" w:color="auto" w:fill="FFFFFF"/>
        </w:rPr>
        <w:t>Policing, </w:t>
      </w:r>
      <w:r w:rsidRPr="003945E4">
        <w:rPr>
          <w:rFonts w:ascii="Arial" w:hAnsi="Arial" w:cs="Arial"/>
          <w:color w:val="000000" w:themeColor="text1"/>
          <w:sz w:val="24"/>
          <w:szCs w:val="24"/>
          <w:shd w:val="clear" w:color="auto" w:fill="FFFFFF"/>
        </w:rPr>
        <w:t>vol. 44 (Accessed: 28</w:t>
      </w:r>
      <w:r w:rsidRPr="003945E4">
        <w:rPr>
          <w:rFonts w:ascii="Arial" w:hAnsi="Arial" w:cs="Arial"/>
          <w:color w:val="000000" w:themeColor="text1"/>
          <w:sz w:val="24"/>
          <w:szCs w:val="24"/>
          <w:shd w:val="clear" w:color="auto" w:fill="FFFFFF"/>
          <w:vertAlign w:val="superscript"/>
        </w:rPr>
        <w:t>th</w:t>
      </w:r>
      <w:r w:rsidRPr="003945E4">
        <w:rPr>
          <w:rFonts w:ascii="Arial" w:hAnsi="Arial" w:cs="Arial"/>
          <w:color w:val="000000" w:themeColor="text1"/>
          <w:sz w:val="24"/>
          <w:szCs w:val="24"/>
          <w:shd w:val="clear" w:color="auto" w:fill="FFFFFF"/>
        </w:rPr>
        <w:t xml:space="preserve"> April 2023)</w:t>
      </w:r>
    </w:p>
    <w:p w14:paraId="18B64FCC" w14:textId="77777777" w:rsidR="005D6418" w:rsidRPr="00962933" w:rsidRDefault="005D6418" w:rsidP="004260B9">
      <w:pPr>
        <w:rPr>
          <w:rFonts w:ascii="Arial" w:hAnsi="Arial" w:cs="Arial"/>
          <w:sz w:val="24"/>
          <w:szCs w:val="24"/>
        </w:rPr>
      </w:pPr>
      <w:r w:rsidRPr="00962933">
        <w:rPr>
          <w:rFonts w:ascii="Arial" w:hAnsi="Arial" w:cs="Arial"/>
          <w:sz w:val="24"/>
          <w:szCs w:val="24"/>
        </w:rPr>
        <w:t xml:space="preserve">Youth.Gov – Risk and Protective Factors (Youth.Gov, 2023) Available at: </w:t>
      </w:r>
      <w:hyperlink r:id="rId39" w:history="1">
        <w:r w:rsidRPr="00962933">
          <w:rPr>
            <w:rStyle w:val="Hyperlink"/>
            <w:rFonts w:ascii="Arial" w:hAnsi="Arial" w:cs="Arial"/>
            <w:sz w:val="24"/>
            <w:szCs w:val="24"/>
          </w:rPr>
          <w:t>https://youth.gov/youth-topics/preventing-gang-involvement/risk-and-protective-factors</w:t>
        </w:r>
      </w:hyperlink>
      <w:r w:rsidRPr="00962933">
        <w:rPr>
          <w:rFonts w:ascii="Arial" w:hAnsi="Arial" w:cs="Arial"/>
          <w:sz w:val="24"/>
          <w:szCs w:val="24"/>
        </w:rPr>
        <w:t xml:space="preserve"> (Accessed: 28</w:t>
      </w:r>
      <w:r w:rsidRPr="00962933">
        <w:rPr>
          <w:rFonts w:ascii="Arial" w:hAnsi="Arial" w:cs="Arial"/>
          <w:sz w:val="24"/>
          <w:szCs w:val="24"/>
          <w:vertAlign w:val="superscript"/>
        </w:rPr>
        <w:t>th</w:t>
      </w:r>
      <w:r w:rsidRPr="00962933">
        <w:rPr>
          <w:rFonts w:ascii="Arial" w:hAnsi="Arial" w:cs="Arial"/>
          <w:sz w:val="24"/>
          <w:szCs w:val="24"/>
        </w:rPr>
        <w:t xml:space="preserve"> April 2023)</w:t>
      </w:r>
    </w:p>
    <w:p w14:paraId="0B7C1B2D" w14:textId="77777777" w:rsidR="00A74842" w:rsidRPr="00FA7DE7" w:rsidRDefault="00A74842" w:rsidP="00FA7DE7">
      <w:pPr>
        <w:jc w:val="both"/>
        <w:rPr>
          <w:rFonts w:ascii="Arial" w:hAnsi="Arial" w:cs="Arial"/>
          <w:sz w:val="24"/>
          <w:szCs w:val="24"/>
        </w:rPr>
      </w:pPr>
    </w:p>
    <w:sectPr w:rsidR="00A74842" w:rsidRPr="00FA7D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649C2" w14:textId="77777777" w:rsidR="00FC210D" w:rsidRDefault="00FC210D" w:rsidP="00FC210D">
      <w:pPr>
        <w:spacing w:after="0" w:line="240" w:lineRule="auto"/>
      </w:pPr>
      <w:r>
        <w:separator/>
      </w:r>
    </w:p>
  </w:endnote>
  <w:endnote w:type="continuationSeparator" w:id="0">
    <w:p w14:paraId="2922A616" w14:textId="77777777" w:rsidR="00FC210D" w:rsidRDefault="00FC210D" w:rsidP="00FC2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DBEA3" w14:textId="77777777" w:rsidR="00FC210D" w:rsidRDefault="00FC210D" w:rsidP="00FC210D">
      <w:pPr>
        <w:spacing w:after="0" w:line="240" w:lineRule="auto"/>
      </w:pPr>
      <w:r>
        <w:separator/>
      </w:r>
    </w:p>
  </w:footnote>
  <w:footnote w:type="continuationSeparator" w:id="0">
    <w:p w14:paraId="472F9F24" w14:textId="77777777" w:rsidR="00FC210D" w:rsidRDefault="00FC210D" w:rsidP="00FC21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DE7"/>
    <w:rsid w:val="00003B67"/>
    <w:rsid w:val="00007D48"/>
    <w:rsid w:val="00011860"/>
    <w:rsid w:val="00062334"/>
    <w:rsid w:val="000670DD"/>
    <w:rsid w:val="000710F3"/>
    <w:rsid w:val="00072BF7"/>
    <w:rsid w:val="000873F0"/>
    <w:rsid w:val="000A4FE6"/>
    <w:rsid w:val="000D502A"/>
    <w:rsid w:val="000F5D9A"/>
    <w:rsid w:val="001635CC"/>
    <w:rsid w:val="0016773B"/>
    <w:rsid w:val="00173420"/>
    <w:rsid w:val="001C34A8"/>
    <w:rsid w:val="001E75FA"/>
    <w:rsid w:val="001F7C7A"/>
    <w:rsid w:val="0021533D"/>
    <w:rsid w:val="002310C1"/>
    <w:rsid w:val="0026128D"/>
    <w:rsid w:val="00280C54"/>
    <w:rsid w:val="002828A5"/>
    <w:rsid w:val="00292163"/>
    <w:rsid w:val="00292B2F"/>
    <w:rsid w:val="0029564A"/>
    <w:rsid w:val="00297D51"/>
    <w:rsid w:val="002B031B"/>
    <w:rsid w:val="002D08DD"/>
    <w:rsid w:val="002E2981"/>
    <w:rsid w:val="002F4621"/>
    <w:rsid w:val="0032770F"/>
    <w:rsid w:val="0037366C"/>
    <w:rsid w:val="0039196A"/>
    <w:rsid w:val="003945E4"/>
    <w:rsid w:val="003B6DBE"/>
    <w:rsid w:val="003C2AEF"/>
    <w:rsid w:val="003D624D"/>
    <w:rsid w:val="003E1A42"/>
    <w:rsid w:val="003E1FCB"/>
    <w:rsid w:val="003E5320"/>
    <w:rsid w:val="00420C28"/>
    <w:rsid w:val="004260B9"/>
    <w:rsid w:val="0043181D"/>
    <w:rsid w:val="004640FB"/>
    <w:rsid w:val="00473EF1"/>
    <w:rsid w:val="00475904"/>
    <w:rsid w:val="004874E9"/>
    <w:rsid w:val="00492C39"/>
    <w:rsid w:val="004C4D55"/>
    <w:rsid w:val="004C65CC"/>
    <w:rsid w:val="00503047"/>
    <w:rsid w:val="00546D3C"/>
    <w:rsid w:val="00553A38"/>
    <w:rsid w:val="00554F65"/>
    <w:rsid w:val="00567DF9"/>
    <w:rsid w:val="00571848"/>
    <w:rsid w:val="005D41A9"/>
    <w:rsid w:val="005D6418"/>
    <w:rsid w:val="005E13C4"/>
    <w:rsid w:val="005E6E1A"/>
    <w:rsid w:val="005F0762"/>
    <w:rsid w:val="005F557A"/>
    <w:rsid w:val="00602862"/>
    <w:rsid w:val="00613450"/>
    <w:rsid w:val="00614B4E"/>
    <w:rsid w:val="006174A1"/>
    <w:rsid w:val="00621527"/>
    <w:rsid w:val="00634BBA"/>
    <w:rsid w:val="00647D85"/>
    <w:rsid w:val="006C7CA6"/>
    <w:rsid w:val="006F5759"/>
    <w:rsid w:val="0070242F"/>
    <w:rsid w:val="00703C3F"/>
    <w:rsid w:val="00710A42"/>
    <w:rsid w:val="00751425"/>
    <w:rsid w:val="00786FFF"/>
    <w:rsid w:val="007B06CF"/>
    <w:rsid w:val="007B31C5"/>
    <w:rsid w:val="007C4375"/>
    <w:rsid w:val="00816481"/>
    <w:rsid w:val="00817727"/>
    <w:rsid w:val="0084628A"/>
    <w:rsid w:val="008562C6"/>
    <w:rsid w:val="00870021"/>
    <w:rsid w:val="00871B9F"/>
    <w:rsid w:val="00885E9C"/>
    <w:rsid w:val="00897948"/>
    <w:rsid w:val="008A5544"/>
    <w:rsid w:val="008B4F6B"/>
    <w:rsid w:val="008B77EF"/>
    <w:rsid w:val="008D00F8"/>
    <w:rsid w:val="008D09F2"/>
    <w:rsid w:val="008D5789"/>
    <w:rsid w:val="008E1F15"/>
    <w:rsid w:val="008F78A8"/>
    <w:rsid w:val="00911D1C"/>
    <w:rsid w:val="009234E5"/>
    <w:rsid w:val="0093432A"/>
    <w:rsid w:val="00941DF8"/>
    <w:rsid w:val="00962933"/>
    <w:rsid w:val="00975BCD"/>
    <w:rsid w:val="00992D27"/>
    <w:rsid w:val="009C24E4"/>
    <w:rsid w:val="009F183D"/>
    <w:rsid w:val="009F227F"/>
    <w:rsid w:val="009F37A3"/>
    <w:rsid w:val="00A00DFC"/>
    <w:rsid w:val="00A20974"/>
    <w:rsid w:val="00A517A6"/>
    <w:rsid w:val="00A70D50"/>
    <w:rsid w:val="00A74842"/>
    <w:rsid w:val="00A80E5D"/>
    <w:rsid w:val="00A92668"/>
    <w:rsid w:val="00AC25E3"/>
    <w:rsid w:val="00AD3589"/>
    <w:rsid w:val="00AE7BAC"/>
    <w:rsid w:val="00B0628F"/>
    <w:rsid w:val="00B4249D"/>
    <w:rsid w:val="00B57AA7"/>
    <w:rsid w:val="00B62E6F"/>
    <w:rsid w:val="00B96B0C"/>
    <w:rsid w:val="00BD00FF"/>
    <w:rsid w:val="00BD5B51"/>
    <w:rsid w:val="00BE0527"/>
    <w:rsid w:val="00BE5291"/>
    <w:rsid w:val="00C021BF"/>
    <w:rsid w:val="00C06131"/>
    <w:rsid w:val="00C20EF1"/>
    <w:rsid w:val="00C249A4"/>
    <w:rsid w:val="00C5078F"/>
    <w:rsid w:val="00C71A6D"/>
    <w:rsid w:val="00C761B0"/>
    <w:rsid w:val="00C762C4"/>
    <w:rsid w:val="00C8652F"/>
    <w:rsid w:val="00C92AFE"/>
    <w:rsid w:val="00CE1FA5"/>
    <w:rsid w:val="00D1002C"/>
    <w:rsid w:val="00D46BFA"/>
    <w:rsid w:val="00D60730"/>
    <w:rsid w:val="00D61DF1"/>
    <w:rsid w:val="00D62558"/>
    <w:rsid w:val="00D64381"/>
    <w:rsid w:val="00D905CC"/>
    <w:rsid w:val="00DF5757"/>
    <w:rsid w:val="00E1302F"/>
    <w:rsid w:val="00E2369B"/>
    <w:rsid w:val="00E26B11"/>
    <w:rsid w:val="00E64465"/>
    <w:rsid w:val="00E66250"/>
    <w:rsid w:val="00E726F0"/>
    <w:rsid w:val="00EA37BC"/>
    <w:rsid w:val="00EA5722"/>
    <w:rsid w:val="00EB5AC7"/>
    <w:rsid w:val="00EC250B"/>
    <w:rsid w:val="00EE1660"/>
    <w:rsid w:val="00EE32E8"/>
    <w:rsid w:val="00F040D5"/>
    <w:rsid w:val="00F5444D"/>
    <w:rsid w:val="00F55635"/>
    <w:rsid w:val="00F60E28"/>
    <w:rsid w:val="00F73AF8"/>
    <w:rsid w:val="00FA7DE7"/>
    <w:rsid w:val="00FC2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2FDF77A"/>
  <w15:chartTrackingRefBased/>
  <w15:docId w15:val="{562B90CC-4725-423B-B782-59EAC621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629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462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7DE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911D1C"/>
    <w:rPr>
      <w:color w:val="0563C1" w:themeColor="hyperlink"/>
      <w:u w:val="single"/>
    </w:rPr>
  </w:style>
  <w:style w:type="character" w:styleId="UnresolvedMention">
    <w:name w:val="Unresolved Mention"/>
    <w:basedOn w:val="DefaultParagraphFont"/>
    <w:uiPriority w:val="99"/>
    <w:semiHidden/>
    <w:unhideWhenUsed/>
    <w:rsid w:val="00911D1C"/>
    <w:rPr>
      <w:color w:val="605E5C"/>
      <w:shd w:val="clear" w:color="auto" w:fill="E1DFDD"/>
    </w:rPr>
  </w:style>
  <w:style w:type="character" w:customStyle="1" w:styleId="Heading1Char">
    <w:name w:val="Heading 1 Char"/>
    <w:basedOn w:val="DefaultParagraphFont"/>
    <w:link w:val="Heading1"/>
    <w:uiPriority w:val="9"/>
    <w:rsid w:val="00962933"/>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84628A"/>
    <w:rPr>
      <w:rFonts w:asciiTheme="majorHAnsi" w:eastAsiaTheme="majorEastAsia" w:hAnsiTheme="majorHAnsi" w:cstheme="majorBidi"/>
      <w:color w:val="1F3763" w:themeColor="accent1" w:themeShade="7F"/>
      <w:sz w:val="24"/>
      <w:szCs w:val="24"/>
    </w:rPr>
  </w:style>
  <w:style w:type="character" w:customStyle="1" w:styleId="accordion-tabbedtab-mobile">
    <w:name w:val="accordion-tabbed__tab-mobile"/>
    <w:basedOn w:val="DefaultParagraphFont"/>
    <w:rsid w:val="00846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057">
      <w:bodyDiv w:val="1"/>
      <w:marLeft w:val="0"/>
      <w:marRight w:val="0"/>
      <w:marTop w:val="0"/>
      <w:marBottom w:val="0"/>
      <w:divBdr>
        <w:top w:val="none" w:sz="0" w:space="0" w:color="auto"/>
        <w:left w:val="none" w:sz="0" w:space="0" w:color="auto"/>
        <w:bottom w:val="none" w:sz="0" w:space="0" w:color="auto"/>
        <w:right w:val="none" w:sz="0" w:space="0" w:color="auto"/>
      </w:divBdr>
    </w:div>
    <w:div w:id="21325359">
      <w:bodyDiv w:val="1"/>
      <w:marLeft w:val="0"/>
      <w:marRight w:val="0"/>
      <w:marTop w:val="0"/>
      <w:marBottom w:val="0"/>
      <w:divBdr>
        <w:top w:val="none" w:sz="0" w:space="0" w:color="auto"/>
        <w:left w:val="none" w:sz="0" w:space="0" w:color="auto"/>
        <w:bottom w:val="none" w:sz="0" w:space="0" w:color="auto"/>
        <w:right w:val="none" w:sz="0" w:space="0" w:color="auto"/>
      </w:divBdr>
    </w:div>
    <w:div w:id="257299073">
      <w:bodyDiv w:val="1"/>
      <w:marLeft w:val="0"/>
      <w:marRight w:val="0"/>
      <w:marTop w:val="0"/>
      <w:marBottom w:val="0"/>
      <w:divBdr>
        <w:top w:val="none" w:sz="0" w:space="0" w:color="auto"/>
        <w:left w:val="none" w:sz="0" w:space="0" w:color="auto"/>
        <w:bottom w:val="none" w:sz="0" w:space="0" w:color="auto"/>
        <w:right w:val="none" w:sz="0" w:space="0" w:color="auto"/>
      </w:divBdr>
    </w:div>
    <w:div w:id="321588056">
      <w:bodyDiv w:val="1"/>
      <w:marLeft w:val="0"/>
      <w:marRight w:val="0"/>
      <w:marTop w:val="0"/>
      <w:marBottom w:val="0"/>
      <w:divBdr>
        <w:top w:val="none" w:sz="0" w:space="0" w:color="auto"/>
        <w:left w:val="none" w:sz="0" w:space="0" w:color="auto"/>
        <w:bottom w:val="none" w:sz="0" w:space="0" w:color="auto"/>
        <w:right w:val="none" w:sz="0" w:space="0" w:color="auto"/>
      </w:divBdr>
      <w:divsChild>
        <w:div w:id="1922136029">
          <w:marLeft w:val="0"/>
          <w:marRight w:val="0"/>
          <w:marTop w:val="0"/>
          <w:marBottom w:val="0"/>
          <w:divBdr>
            <w:top w:val="none" w:sz="0" w:space="0" w:color="auto"/>
            <w:left w:val="none" w:sz="0" w:space="0" w:color="auto"/>
            <w:bottom w:val="none" w:sz="0" w:space="0" w:color="auto"/>
            <w:right w:val="none" w:sz="0" w:space="0" w:color="auto"/>
          </w:divBdr>
          <w:divsChild>
            <w:div w:id="2096628102">
              <w:marLeft w:val="0"/>
              <w:marRight w:val="0"/>
              <w:marTop w:val="0"/>
              <w:marBottom w:val="0"/>
              <w:divBdr>
                <w:top w:val="none" w:sz="0" w:space="0" w:color="auto"/>
                <w:left w:val="none" w:sz="0" w:space="0" w:color="auto"/>
                <w:bottom w:val="none" w:sz="0" w:space="0" w:color="auto"/>
                <w:right w:val="none" w:sz="0" w:space="0" w:color="auto"/>
              </w:divBdr>
              <w:divsChild>
                <w:div w:id="2022386938">
                  <w:marLeft w:val="0"/>
                  <w:marRight w:val="0"/>
                  <w:marTop w:val="0"/>
                  <w:marBottom w:val="0"/>
                  <w:divBdr>
                    <w:top w:val="none" w:sz="0" w:space="0" w:color="auto"/>
                    <w:left w:val="none" w:sz="0" w:space="0" w:color="auto"/>
                    <w:bottom w:val="none" w:sz="0" w:space="0" w:color="auto"/>
                    <w:right w:val="none" w:sz="0" w:space="0" w:color="auto"/>
                  </w:divBdr>
                  <w:divsChild>
                    <w:div w:id="175624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562477">
      <w:bodyDiv w:val="1"/>
      <w:marLeft w:val="0"/>
      <w:marRight w:val="0"/>
      <w:marTop w:val="0"/>
      <w:marBottom w:val="0"/>
      <w:divBdr>
        <w:top w:val="none" w:sz="0" w:space="0" w:color="auto"/>
        <w:left w:val="none" w:sz="0" w:space="0" w:color="auto"/>
        <w:bottom w:val="none" w:sz="0" w:space="0" w:color="auto"/>
        <w:right w:val="none" w:sz="0" w:space="0" w:color="auto"/>
      </w:divBdr>
    </w:div>
    <w:div w:id="489904143">
      <w:bodyDiv w:val="1"/>
      <w:marLeft w:val="0"/>
      <w:marRight w:val="0"/>
      <w:marTop w:val="0"/>
      <w:marBottom w:val="0"/>
      <w:divBdr>
        <w:top w:val="none" w:sz="0" w:space="0" w:color="auto"/>
        <w:left w:val="none" w:sz="0" w:space="0" w:color="auto"/>
        <w:bottom w:val="none" w:sz="0" w:space="0" w:color="auto"/>
        <w:right w:val="none" w:sz="0" w:space="0" w:color="auto"/>
      </w:divBdr>
    </w:div>
    <w:div w:id="976760070">
      <w:bodyDiv w:val="1"/>
      <w:marLeft w:val="0"/>
      <w:marRight w:val="0"/>
      <w:marTop w:val="0"/>
      <w:marBottom w:val="0"/>
      <w:divBdr>
        <w:top w:val="none" w:sz="0" w:space="0" w:color="auto"/>
        <w:left w:val="none" w:sz="0" w:space="0" w:color="auto"/>
        <w:bottom w:val="none" w:sz="0" w:space="0" w:color="auto"/>
        <w:right w:val="none" w:sz="0" w:space="0" w:color="auto"/>
      </w:divBdr>
    </w:div>
    <w:div w:id="1080642440">
      <w:bodyDiv w:val="1"/>
      <w:marLeft w:val="0"/>
      <w:marRight w:val="0"/>
      <w:marTop w:val="0"/>
      <w:marBottom w:val="0"/>
      <w:divBdr>
        <w:top w:val="none" w:sz="0" w:space="0" w:color="auto"/>
        <w:left w:val="none" w:sz="0" w:space="0" w:color="auto"/>
        <w:bottom w:val="none" w:sz="0" w:space="0" w:color="auto"/>
        <w:right w:val="none" w:sz="0" w:space="0" w:color="auto"/>
      </w:divBdr>
    </w:div>
    <w:div w:id="1103378859">
      <w:bodyDiv w:val="1"/>
      <w:marLeft w:val="0"/>
      <w:marRight w:val="0"/>
      <w:marTop w:val="0"/>
      <w:marBottom w:val="0"/>
      <w:divBdr>
        <w:top w:val="none" w:sz="0" w:space="0" w:color="auto"/>
        <w:left w:val="none" w:sz="0" w:space="0" w:color="auto"/>
        <w:bottom w:val="none" w:sz="0" w:space="0" w:color="auto"/>
        <w:right w:val="none" w:sz="0" w:space="0" w:color="auto"/>
      </w:divBdr>
    </w:div>
    <w:div w:id="1149055766">
      <w:bodyDiv w:val="1"/>
      <w:marLeft w:val="0"/>
      <w:marRight w:val="0"/>
      <w:marTop w:val="0"/>
      <w:marBottom w:val="0"/>
      <w:divBdr>
        <w:top w:val="none" w:sz="0" w:space="0" w:color="auto"/>
        <w:left w:val="none" w:sz="0" w:space="0" w:color="auto"/>
        <w:bottom w:val="none" w:sz="0" w:space="0" w:color="auto"/>
        <w:right w:val="none" w:sz="0" w:space="0" w:color="auto"/>
      </w:divBdr>
    </w:div>
    <w:div w:id="1251887213">
      <w:bodyDiv w:val="1"/>
      <w:marLeft w:val="0"/>
      <w:marRight w:val="0"/>
      <w:marTop w:val="0"/>
      <w:marBottom w:val="0"/>
      <w:divBdr>
        <w:top w:val="none" w:sz="0" w:space="0" w:color="auto"/>
        <w:left w:val="none" w:sz="0" w:space="0" w:color="auto"/>
        <w:bottom w:val="none" w:sz="0" w:space="0" w:color="auto"/>
        <w:right w:val="none" w:sz="0" w:space="0" w:color="auto"/>
      </w:divBdr>
    </w:div>
    <w:div w:id="1527213343">
      <w:bodyDiv w:val="1"/>
      <w:marLeft w:val="0"/>
      <w:marRight w:val="0"/>
      <w:marTop w:val="0"/>
      <w:marBottom w:val="0"/>
      <w:divBdr>
        <w:top w:val="none" w:sz="0" w:space="0" w:color="auto"/>
        <w:left w:val="none" w:sz="0" w:space="0" w:color="auto"/>
        <w:bottom w:val="none" w:sz="0" w:space="0" w:color="auto"/>
        <w:right w:val="none" w:sz="0" w:space="0" w:color="auto"/>
      </w:divBdr>
    </w:div>
    <w:div w:id="1538853633">
      <w:bodyDiv w:val="1"/>
      <w:marLeft w:val="0"/>
      <w:marRight w:val="0"/>
      <w:marTop w:val="0"/>
      <w:marBottom w:val="0"/>
      <w:divBdr>
        <w:top w:val="none" w:sz="0" w:space="0" w:color="auto"/>
        <w:left w:val="none" w:sz="0" w:space="0" w:color="auto"/>
        <w:bottom w:val="none" w:sz="0" w:space="0" w:color="auto"/>
        <w:right w:val="none" w:sz="0" w:space="0" w:color="auto"/>
      </w:divBdr>
    </w:div>
    <w:div w:id="1736003298">
      <w:bodyDiv w:val="1"/>
      <w:marLeft w:val="0"/>
      <w:marRight w:val="0"/>
      <w:marTop w:val="0"/>
      <w:marBottom w:val="0"/>
      <w:divBdr>
        <w:top w:val="none" w:sz="0" w:space="0" w:color="auto"/>
        <w:left w:val="none" w:sz="0" w:space="0" w:color="auto"/>
        <w:bottom w:val="none" w:sz="0" w:space="0" w:color="auto"/>
        <w:right w:val="none" w:sz="0" w:space="0" w:color="auto"/>
      </w:divBdr>
    </w:div>
    <w:div w:id="1808811867">
      <w:bodyDiv w:val="1"/>
      <w:marLeft w:val="0"/>
      <w:marRight w:val="0"/>
      <w:marTop w:val="0"/>
      <w:marBottom w:val="0"/>
      <w:divBdr>
        <w:top w:val="none" w:sz="0" w:space="0" w:color="auto"/>
        <w:left w:val="none" w:sz="0" w:space="0" w:color="auto"/>
        <w:bottom w:val="none" w:sz="0" w:space="0" w:color="auto"/>
        <w:right w:val="none" w:sz="0" w:space="0" w:color="auto"/>
      </w:divBdr>
    </w:div>
    <w:div w:id="1845826248">
      <w:bodyDiv w:val="1"/>
      <w:marLeft w:val="0"/>
      <w:marRight w:val="0"/>
      <w:marTop w:val="0"/>
      <w:marBottom w:val="0"/>
      <w:divBdr>
        <w:top w:val="none" w:sz="0" w:space="0" w:color="auto"/>
        <w:left w:val="none" w:sz="0" w:space="0" w:color="auto"/>
        <w:bottom w:val="none" w:sz="0" w:space="0" w:color="auto"/>
        <w:right w:val="none" w:sz="0" w:space="0" w:color="auto"/>
      </w:divBdr>
      <w:divsChild>
        <w:div w:id="392823604">
          <w:marLeft w:val="0"/>
          <w:marRight w:val="0"/>
          <w:marTop w:val="0"/>
          <w:marBottom w:val="0"/>
          <w:divBdr>
            <w:top w:val="none" w:sz="0" w:space="0" w:color="auto"/>
            <w:left w:val="none" w:sz="0" w:space="0" w:color="auto"/>
            <w:bottom w:val="none" w:sz="0" w:space="0" w:color="auto"/>
            <w:right w:val="none" w:sz="0" w:space="0" w:color="auto"/>
          </w:divBdr>
          <w:divsChild>
            <w:div w:id="182584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82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riminal-exploitation-of-children-and-vulnerable-adults-county-lines/criminal-exploitation-of-children-and-vulnerable-adults-county-lines" TargetMode="External"/><Relationship Id="rId18" Type="http://schemas.openxmlformats.org/officeDocument/2006/relationships/hyperlink" Target="https://www.justiceinspectorates.gov.uk/hmiprobation/research/the-evidence-base-probation/specific-types-of-delivery/mappa/" TargetMode="External"/><Relationship Id="rId26" Type="http://schemas.openxmlformats.org/officeDocument/2006/relationships/hyperlink" Target="https://www.gov.uk/government/publications/pace-code-a-2023" TargetMode="External"/><Relationship Id="rId39" Type="http://schemas.openxmlformats.org/officeDocument/2006/relationships/hyperlink" Target="https://youth.gov/youth-topics/preventing-gang-involvement/risk-and-protective-factors" TargetMode="External"/><Relationship Id="rId21" Type="http://schemas.openxmlformats.org/officeDocument/2006/relationships/hyperlink" Target="https://www.policeconduct.gov.uk/" TargetMode="External"/><Relationship Id="rId34" Type="http://schemas.openxmlformats.org/officeDocument/2006/relationships/hyperlink" Target="https://www.gov.uk/government/publications/the-code-of-practice-for-victims-of-crime" TargetMode="External"/><Relationship Id="rId7" Type="http://schemas.openxmlformats.org/officeDocument/2006/relationships/hyperlink" Target="https://doi.org/10.2307/j.ctt1t89htc" TargetMode="External"/><Relationship Id="rId2" Type="http://schemas.openxmlformats.org/officeDocument/2006/relationships/styles" Target="styles.xml"/><Relationship Id="rId16" Type="http://schemas.openxmlformats.org/officeDocument/2006/relationships/hyperlink" Target="https://gbr01.safelinks.protection.outlook.com/?url=https%3A%2F%2Fcommonslibrary.parliament.uk%2Fethnicity-and-the-criminal-justice-system-what-does-recent-data-say%2F&amp;data=05%7C01%7Cgabriella.larcombe%40south-wales.police.uk%7C7ee410bf0d9e4434b3ec08db02bbf14b%7C270c2f4dfd0c4f0892a9e5bdd8a87e09%7C0%7C0%7C638106778446215398%7CUnknown%7CTWFpbGZsb3d8eyJWIjoiMC4wLjAwMDAiLCJQIjoiV2luMzIiLCJBTiI6Ik1haWwiLCJXVCI6Mn0%3D%7C3000%7C%7C%7C&amp;sdata=S%2B0tRZVN6aHRefhI8p5JeExN51beW%2B8xD%2Bquv3XjFG0%3D&amp;reserved=0" TargetMode="External"/><Relationship Id="rId20" Type="http://schemas.openxmlformats.org/officeDocument/2006/relationships/hyperlink" Target="https://www.gov.uk/government/organisations/independent-office-for-police-conduct" TargetMode="External"/><Relationship Id="rId29" Type="http://schemas.openxmlformats.org/officeDocument/2006/relationships/hyperlink" Target="https://amp-theguardian-com.cdn.ampproject.org/v/s/amp.theguardian.com/society/2019/oct/29/prisoner-rehabilitation-does-not-work-says-former-prisons-boss?amp_gsa=1&amp;amp_js_v=a9&amp;usqp=mq331AQKKAFQArABIIACAw%3D%3D"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rimeandinvestigation.co.uk/articles/operation-yewtree-how-jimmy-savile-groomed-nation" TargetMode="External"/><Relationship Id="rId24" Type="http://schemas.openxmlformats.org/officeDocument/2006/relationships/hyperlink" Target="https://www.college.police.uk/app/major-investigation-and-public-protection/managing-sexual-offenders-and-violent-offenders/multi-agency-public-protection-arrangements-mappa" TargetMode="External"/><Relationship Id="rId32" Type="http://schemas.openxmlformats.org/officeDocument/2006/relationships/hyperlink" Target="https://www.statista.com/statistics/317299/re-offending-in-england-and-wales/" TargetMode="External"/><Relationship Id="rId37" Type="http://schemas.openxmlformats.org/officeDocument/2006/relationships/hyperlink" Target="https://onlinelibrary-wiley-com.ezproxy.uwtsd.ac.uk/doi/full/10.1111/1745-9133.12398"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br01.safelinks.protection.outlook.com/?url=https%3A%2F%2Fcommonslibrary.parliament.uk%2Fethnicity-and-the-criminal-justice-system-what-does-recent-data-say%2F&amp;data=05%7C01%7Cgabriella.larcombe%40south-wales.police.uk%7C7ee410bf0d9e4434b3ec08db02bbf14b%7C270c2f4dfd0c4f0892a9e5bdd8a87e09%7C0%7C0%7C638106778446215398%7CUnknown%7CTWFpbGZsb3d8eyJWIjoiMC4wLjAwMDAiLCJQIjoiV2luMzIiLCJBTiI6Ik1haWwiLCJXVCI6Mn0%3D%7C3000%7C%7C%7C&amp;sdata=S%2B0tRZVN6aHRefhI8p5JeExN51beW%2B8xD%2Bquv3XjFG0%3D&amp;reserved=0" TargetMode="External"/><Relationship Id="rId23" Type="http://schemas.openxmlformats.org/officeDocument/2006/relationships/hyperlink" Target="https://www.college.police.uk/app/major-investigation-and-public-protection/managing-sexual-offenders-and-violent-offenders/multi-agency-public-protection-arrangements-mappa" TargetMode="External"/><Relationship Id="rId28" Type="http://schemas.openxmlformats.org/officeDocument/2006/relationships/hyperlink" Target="https://www.politics.co.uk/reference/prison-rehabilitation/" TargetMode="External"/><Relationship Id="rId36" Type="http://schemas.openxmlformats.org/officeDocument/2006/relationships/hyperlink" Target="https://www.researchgate.net/publication/316227240_Scarman_Report_The" TargetMode="External"/><Relationship Id="rId10" Type="http://schemas.openxmlformats.org/officeDocument/2006/relationships/hyperlink" Target="https://www.gov.uk/government/news/code-of-ethics-launched" TargetMode="External"/><Relationship Id="rId19" Type="http://schemas.openxmlformats.org/officeDocument/2006/relationships/hyperlink" Target="https://lordslibrary.parliament.uk/violent-crime-burglaries-and-gang-activity/" TargetMode="External"/><Relationship Id="rId31" Type="http://schemas.openxmlformats.org/officeDocument/2006/relationships/hyperlink" Target="https://www.college.police.uk/app/professional-standards/professional-standards-governance" TargetMode="External"/><Relationship Id="rId4" Type="http://schemas.openxmlformats.org/officeDocument/2006/relationships/webSettings" Target="webSettings.xml"/><Relationship Id="rId9" Type="http://schemas.openxmlformats.org/officeDocument/2006/relationships/hyperlink" Target="https://byline.com/2019/02/04/phone-hacking-time-the-police-stepped-in/" TargetMode="External"/><Relationship Id="rId14" Type="http://schemas.openxmlformats.org/officeDocument/2006/relationships/hyperlink" Target="https://www.theguardian.com/society/2021/may/17/england-and-wales-prisoners-taking-fewer-rehabilitation-courses" TargetMode="External"/><Relationship Id="rId22" Type="http://schemas.openxmlformats.org/officeDocument/2006/relationships/hyperlink" Target="https://www.college.police.uk/app/engagement-and-communication/media-relations" TargetMode="External"/><Relationship Id="rId27" Type="http://schemas.openxmlformats.org/officeDocument/2006/relationships/hyperlink" Target="https://www.politics.co.uk/reference/prison-rehabilitation/" TargetMode="External"/><Relationship Id="rId30" Type="http://schemas.openxmlformats.org/officeDocument/2006/relationships/hyperlink" Target="https://www.college.police.uk/app/professional-standards" TargetMode="External"/><Relationship Id="rId35" Type="http://schemas.openxmlformats.org/officeDocument/2006/relationships/hyperlink" Target="https://amp-theguardian-com.cdn.ampproject.org/v/s/amp.theguardian.com/law/2011/aug/31/do-we-have-right-to-film-police?amp_gsa=1&amp;amp_js_v=a9&amp;usqp=mq331AQKKAFQArABIIACAw%3D%3D" TargetMode="External"/><Relationship Id="rId8" Type="http://schemas.openxmlformats.org/officeDocument/2006/relationships/hyperlink" Target="https://gbr01.safelinks.protection.outlook.com/?url=https%3A%2F%2Fwww-bbc-co-uk.cdn.ampproject.org%2Fv%2Fs%2Fwww.bbc.co.uk%2Fnewsround%2F50035769.amp%3Famp_gsa%3D1%26amp_js_v%3Da9%26usqp%3Dmq331AQKKAFQArABIIACAw%253D%253D%23amp_tf%3DFrom%2520%25251%2524s%26aoh%3D16746685490163%26csi%3D1%26referrer%3Dhttps%253A%252F%252Fwww.google.com&amp;data=05%7C01%7Cgabriella.larcombe%40south-wales.police.uk%7C603495f6ff434214418708dafefcff64%7C270c2f4dfd0c4f0892a9e5bdd8a87e09%7C0%7C0%7C638102659816366482%7CUnknown%7CTWFpbGZsb3d8eyJWIjoiMC4wLjAwMDAiLCJQIjoiV2luMzIiLCJBTiI6Ik1haWwiLCJXVCI6Mn0%3D%7C3000%7C%7C%7C&amp;sdata=hot32xTZNUunnxudo6y1SWgq5XrrLaR2cFEWblRylSc%3D&amp;reserved=0" TargetMode="External"/><Relationship Id="rId3" Type="http://schemas.openxmlformats.org/officeDocument/2006/relationships/settings" Target="settings.xml"/><Relationship Id="rId12" Type="http://schemas.openxmlformats.org/officeDocument/2006/relationships/hyperlink" Target="https://www.crimeandinvestigation.co.uk/articles/operation-yewtree-how-jimmy-savile-groomed-nation" TargetMode="External"/><Relationship Id="rId17" Type="http://schemas.openxmlformats.org/officeDocument/2006/relationships/hyperlink" Target="https://www.fireengland.uk/news/professional-standards-fire-and-rescue-services-published" TargetMode="External"/><Relationship Id="rId25" Type="http://schemas.openxmlformats.org/officeDocument/2006/relationships/hyperlink" Target="https://www.south-wales.police.uk/news/south-wales/news/2021/september/murder-of-lynette-white-in-1988/" TargetMode="External"/><Relationship Id="rId33" Type="http://schemas.openxmlformats.org/officeDocument/2006/relationships/hyperlink" Target="https://www.gov.uk/government/news/giving-victims-a-voice-restorative-justice" TargetMode="External"/><Relationship Id="rId38" Type="http://schemas.openxmlformats.org/officeDocument/2006/relationships/hyperlink" Target="https://onlinelibrary-wiley-com.ezproxy.uwtsd.ac.uk/doi/full/10.1111/1745-9133.123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C29E6-F7F5-4F21-9424-96651CA8B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6155</Words>
  <Characters>35086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Larcombe,Gabriella swp8149</dc:creator>
  <cp:keywords/>
  <dc:description/>
  <cp:lastModifiedBy>Larcombe,Gabriella swp8149</cp:lastModifiedBy>
  <cp:revision>3</cp:revision>
  <dcterms:created xsi:type="dcterms:W3CDTF">2023-05-08T17:32:00Z</dcterms:created>
  <dcterms:modified xsi:type="dcterms:W3CDTF">2023-05-08T17:43:00Z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2023-01-25T14:18:13Z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860e8535-ab52-4361-9c2e-edf412dcd995</vt:lpwstr>
  </property>
  <property fmtid="{D5CDD505-2E9C-101B-9397-08002B2CF9AE}" pid="8" name="MSIP_Label_66cf8fe5-b7b7-4df7-b38d-1c61ac2f6639_ContentBits">
    <vt:lpwstr>0</vt:lpwstr>
  </property>
</Properties>
</file>