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D5097" w14:textId="77777777" w:rsidR="0057637C" w:rsidRDefault="0057637C">
      <w:pPr>
        <w:rPr>
          <w:b/>
          <w:bCs/>
        </w:rPr>
      </w:pPr>
    </w:p>
    <w:p w14:paraId="7B3C71D4" w14:textId="6536371D" w:rsidR="00F60C18" w:rsidRPr="003124CF" w:rsidRDefault="003124CF">
      <w:pPr>
        <w:rPr>
          <w:b/>
          <w:bCs/>
        </w:rPr>
      </w:pPr>
      <w:r w:rsidRPr="003124CF">
        <w:rPr>
          <w:b/>
          <w:bCs/>
        </w:rPr>
        <w:t>Journal Entry 1</w:t>
      </w:r>
    </w:p>
    <w:p w14:paraId="10475693" w14:textId="1BD0EC71" w:rsidR="000D279A" w:rsidRDefault="000D279A" w:rsidP="000D279A"/>
    <w:p w14:paraId="542E68A6" w14:textId="7926A9C8" w:rsidR="00543430" w:rsidRDefault="00543430" w:rsidP="000D279A">
      <w:r>
        <w:t xml:space="preserve">At the very beginning of the rehearsal process for ‘A New Brain’, we were all recommended to do research into the background of the </w:t>
      </w:r>
      <w:r w:rsidR="00BF1192">
        <w:t>show,</w:t>
      </w:r>
      <w:r>
        <w:t xml:space="preserve"> as well as the characters that we are to</w:t>
      </w:r>
      <w:r w:rsidR="00FD7C78">
        <w:t xml:space="preserve"> p</w:t>
      </w:r>
      <w:r w:rsidR="00BF1192">
        <w:t>lay</w:t>
      </w:r>
      <w:r>
        <w:t>. One of the elements of research I was asked to delve into was, Divorce within Jewish Culture.</w:t>
      </w:r>
      <w:r w:rsidR="00B81A55">
        <w:t xml:space="preserve"> I discovered that the approach to divorce is very dependent on the community, for example some Jewish communities only grant a divorce “</w:t>
      </w:r>
      <w:r w:rsidR="00B81A55" w:rsidRPr="007C08E4">
        <w:rPr>
          <w:i/>
          <w:iCs/>
        </w:rPr>
        <w:t>if the man initiates it and the woman agrees. A woman may not initiate a divorce</w:t>
      </w:r>
      <w:r w:rsidR="00B81A55">
        <w:t xml:space="preserve"> (BBC, </w:t>
      </w:r>
      <w:r w:rsidR="00CE649B">
        <w:t>2022).”</w:t>
      </w:r>
      <w:r w:rsidR="00716710">
        <w:t>. However most “</w:t>
      </w:r>
      <w:r w:rsidR="00716710" w:rsidRPr="007C08E4">
        <w:rPr>
          <w:i/>
          <w:iCs/>
        </w:rPr>
        <w:t>Jews accept the idea of divorce</w:t>
      </w:r>
      <w:r w:rsidR="00716710">
        <w:t xml:space="preserve"> (BBC, 2022).”. </w:t>
      </w:r>
      <w:r w:rsidR="00771611">
        <w:t xml:space="preserve"> This helped inform me of the influence that perhaps “Mimi” the mother had during her relationship with “Gordon’s” father</w:t>
      </w:r>
      <w:r w:rsidR="00EA5B8A">
        <w:t xml:space="preserve">, that </w:t>
      </w:r>
      <w:r w:rsidR="003A7079">
        <w:t xml:space="preserve">possibly </w:t>
      </w:r>
      <w:r w:rsidR="00EA5B8A">
        <w:t>there were feelings of entrapment</w:t>
      </w:r>
      <w:r w:rsidR="00CC36DE">
        <w:t xml:space="preserve"> </w:t>
      </w:r>
      <w:r w:rsidR="00E73A6B">
        <w:t xml:space="preserve">and a lack of power when deciding on the outcome of </w:t>
      </w:r>
      <w:r w:rsidR="009235C1">
        <w:t>their</w:t>
      </w:r>
      <w:r w:rsidR="00E73A6B">
        <w:t xml:space="preserve"> divorce</w:t>
      </w:r>
      <w:r w:rsidR="00CC36DE">
        <w:t xml:space="preserve">. </w:t>
      </w:r>
      <w:r w:rsidR="00D421EA">
        <w:t>It also reiterates the status that men have over women, which again since dissecting more about the mother, I believe the reason she is so</w:t>
      </w:r>
      <w:r w:rsidR="00E73A6B">
        <w:t xml:space="preserve"> fruity, </w:t>
      </w:r>
      <w:r w:rsidR="00D421EA">
        <w:t xml:space="preserve">is because of the weakness and vulnerability that she felt </w:t>
      </w:r>
      <w:r w:rsidR="002D31CF">
        <w:t>through</w:t>
      </w:r>
      <w:r w:rsidR="00E73A6B">
        <w:t xml:space="preserve"> </w:t>
      </w:r>
      <w:r w:rsidR="002D31CF">
        <w:t>suffering</w:t>
      </w:r>
      <w:r w:rsidR="00E73A6B">
        <w:t xml:space="preserve"> a challenging</w:t>
      </w:r>
      <w:r w:rsidR="00D421EA">
        <w:t xml:space="preserve"> divorce. </w:t>
      </w:r>
    </w:p>
    <w:p w14:paraId="3ACB54FE" w14:textId="51911382" w:rsidR="007915AB" w:rsidRDefault="00841A2F" w:rsidP="00841A2F">
      <w:r>
        <w:tab/>
        <w:t xml:space="preserve">A second piece of research I conducted was aimed at Healthcare in New York, I uncovered that it </w:t>
      </w:r>
      <w:r w:rsidR="00E92D03">
        <w:t>is</w:t>
      </w:r>
      <w:r w:rsidR="000D6A03">
        <w:t xml:space="preserve"> extremely</w:t>
      </w:r>
      <w:r w:rsidR="00E92D03">
        <w:t xml:space="preserve"> expensive</w:t>
      </w:r>
      <w:r w:rsidR="0059572F">
        <w:t>,</w:t>
      </w:r>
      <w:r>
        <w:t xml:space="preserve"> </w:t>
      </w:r>
      <w:r w:rsidR="0059572F">
        <w:t>and most people have to apply for health</w:t>
      </w:r>
      <w:r w:rsidR="007C4F7F">
        <w:t xml:space="preserve">care </w:t>
      </w:r>
      <w:r w:rsidR="0059572F">
        <w:t xml:space="preserve">insurance such as ‘Medi Care’ to be able to afford it, or in most situations </w:t>
      </w:r>
      <w:r w:rsidR="00E92D03">
        <w:t xml:space="preserve">use insurance as a way of getting it </w:t>
      </w:r>
      <w:r w:rsidR="0059572F">
        <w:t xml:space="preserve">for free. </w:t>
      </w:r>
      <w:r w:rsidR="004E142A">
        <w:t>By doing this research it will help inform the show and the way in which we think as performers, understanding the struggle of the cost of healthcare</w:t>
      </w:r>
      <w:r w:rsidR="000D6A03">
        <w:t>,</w:t>
      </w:r>
      <w:r w:rsidR="004E142A">
        <w:t xml:space="preserve"> which</w:t>
      </w:r>
      <w:r w:rsidR="00482EF0">
        <w:t xml:space="preserve"> we know</w:t>
      </w:r>
      <w:r w:rsidR="00E04CC3">
        <w:t xml:space="preserve"> </w:t>
      </w:r>
      <w:r w:rsidR="004E142A">
        <w:t xml:space="preserve">“Gordon” will </w:t>
      </w:r>
      <w:r w:rsidR="00482EF0">
        <w:t xml:space="preserve">be </w:t>
      </w:r>
      <w:r w:rsidR="004E142A">
        <w:t>requir</w:t>
      </w:r>
      <w:r w:rsidR="00482EF0">
        <w:t>ing</w:t>
      </w:r>
      <w:r w:rsidR="004E142A">
        <w:t xml:space="preserve">. </w:t>
      </w:r>
      <w:r w:rsidR="00946964">
        <w:t xml:space="preserve">This could possibly intertwine with the strain that is being felt within the show, another link to Gordon’s insecurities and anxieties. </w:t>
      </w:r>
      <w:r w:rsidR="006A12E1">
        <w:t>After doing this research, we began to implement it into our first week of rehearsals. We started by learning the score, we had individual</w:t>
      </w:r>
      <w:r w:rsidR="000C5316">
        <w:t xml:space="preserve"> singing lessons which </w:t>
      </w:r>
      <w:r w:rsidR="005309C5">
        <w:t>was useful in helping me</w:t>
      </w:r>
      <w:r w:rsidR="000C5316">
        <w:t xml:space="preserve"> </w:t>
      </w:r>
      <w:r w:rsidR="005309C5">
        <w:t xml:space="preserve">to </w:t>
      </w:r>
      <w:r w:rsidR="000C5316">
        <w:t xml:space="preserve">create a profile </w:t>
      </w:r>
      <w:r w:rsidR="005309C5">
        <w:t xml:space="preserve">for my character, giving </w:t>
      </w:r>
      <w:r w:rsidR="000C5316">
        <w:t>resonance</w:t>
      </w:r>
      <w:r w:rsidR="005309C5">
        <w:t xml:space="preserve"> and purpose behind the text</w:t>
      </w:r>
      <w:r w:rsidR="000C5316">
        <w:t xml:space="preserve">. </w:t>
      </w:r>
      <w:r w:rsidR="00DD6E86">
        <w:t xml:space="preserve">It was a way of accessing a better understanding of the character I am playing. I was advised to treat the songs like monologues as a way of grasping onto the </w:t>
      </w:r>
      <w:r w:rsidR="00E04CC3">
        <w:t>meaning</w:t>
      </w:r>
      <w:r w:rsidR="00DD6E86">
        <w:t xml:space="preserve"> behind the lyrics. </w:t>
      </w:r>
      <w:r w:rsidR="007915AB">
        <w:t>I discovered the journey in which “Mimi” tak</w:t>
      </w:r>
      <w:r w:rsidR="00264753">
        <w:t xml:space="preserve">es us through within her songs. Each song represents each stage of grief. For </w:t>
      </w:r>
      <w:r w:rsidR="00E93326">
        <w:t>example,</w:t>
      </w:r>
      <w:r w:rsidR="00A87ACE">
        <w:t xml:space="preserve"> “Mothers Gonna Make Things Fine” highlights her naivety, how she genuinely thinks she is going to walk in and make immediate change to her </w:t>
      </w:r>
      <w:r w:rsidR="002178A0">
        <w:t>son’s</w:t>
      </w:r>
      <w:r w:rsidR="00A87ACE">
        <w:t xml:space="preserve"> situation, yet we know that isn’t the case. </w:t>
      </w:r>
      <w:r w:rsidR="002178A0">
        <w:t>Then,</w:t>
      </w:r>
      <w:r w:rsidR="00A87ACE">
        <w:t xml:space="preserve"> </w:t>
      </w:r>
      <w:r w:rsidR="00264753">
        <w:t>“Throw It Out” is the angry stage, where she is blaming things which represent books as a metaphor for he</w:t>
      </w:r>
      <w:r w:rsidR="00E93326">
        <w:t>r t</w:t>
      </w:r>
      <w:r w:rsidR="00264753">
        <w:t xml:space="preserve">rying to deny and shift blame onto anything </w:t>
      </w:r>
      <w:r w:rsidR="00E93326">
        <w:t xml:space="preserve">else </w:t>
      </w:r>
      <w:r w:rsidR="00192ECD">
        <w:t>as a distraction</w:t>
      </w:r>
      <w:r w:rsidR="00EB0E20">
        <w:t xml:space="preserve">, </w:t>
      </w:r>
      <w:r w:rsidR="00192ECD">
        <w:t>highlight</w:t>
      </w:r>
      <w:r w:rsidR="00EB0E20">
        <w:t>ing</w:t>
      </w:r>
      <w:r w:rsidR="00192ECD">
        <w:t xml:space="preserve"> her imbalanced mindset. </w:t>
      </w:r>
      <w:r w:rsidR="009D5073">
        <w:t>One of the final songs “The Music Still Plays On” demonstrates this almost acceptance stage</w:t>
      </w:r>
      <w:r w:rsidR="00C26A0D">
        <w:t xml:space="preserve">, and as you can see through the lyrics and the </w:t>
      </w:r>
      <w:r w:rsidR="003420FC">
        <w:t>music,</w:t>
      </w:r>
      <w:r w:rsidR="00C26A0D">
        <w:t xml:space="preserve"> it also has connotations of delightfulness within the melody, for example the lyrics “The music still plays on and on and on and on”, this repetition of “on and on” not only demonstrates her frustration and the thoughts of being haunted by his memory but it can also be delighting as she is recalling his memory</w:t>
      </w:r>
      <w:r w:rsidR="006B4723">
        <w:t xml:space="preserve">, truly reminiscing him, her son. </w:t>
      </w:r>
    </w:p>
    <w:p w14:paraId="45A63E17" w14:textId="44803717" w:rsidR="007320E6" w:rsidRDefault="007320E6" w:rsidP="00841A2F">
      <w:r>
        <w:tab/>
        <w:t xml:space="preserve">As well as doing research into the context of the show and the meaning behind lyrics within our songs, we also undertook a task where we had to write down our characters ‘actions’ within the show, in specific the actions in which we had within our interactions with “Gordon”. </w:t>
      </w:r>
      <w:r w:rsidR="00E61685">
        <w:t>We used these actions</w:t>
      </w:r>
      <w:r w:rsidR="001B0766">
        <w:t xml:space="preserve">, </w:t>
      </w:r>
      <w:r w:rsidR="00345802">
        <w:t>workshopping</w:t>
      </w:r>
      <w:r w:rsidR="00E61685">
        <w:t xml:space="preserve"> them into building an understanding of the relationships within the show.</w:t>
      </w:r>
      <w:r w:rsidR="00345802">
        <w:t xml:space="preserve"> </w:t>
      </w:r>
      <w:r w:rsidR="001B0766">
        <w:t>The</w:t>
      </w:r>
      <w:r w:rsidR="00345802">
        <w:t xml:space="preserve"> actions </w:t>
      </w:r>
      <w:r w:rsidR="001B0766">
        <w:t xml:space="preserve">I used </w:t>
      </w:r>
      <w:r w:rsidR="00345802">
        <w:t xml:space="preserve">were “I </w:t>
      </w:r>
      <w:r w:rsidR="006111A0">
        <w:t xml:space="preserve">Pity”, “I Doubt” and “I </w:t>
      </w:r>
      <w:r w:rsidR="000E61A6">
        <w:t>Heal</w:t>
      </w:r>
      <w:r w:rsidR="006111A0">
        <w:t xml:space="preserve">”, without speaking we used the actions to make the </w:t>
      </w:r>
      <w:r w:rsidR="008245CF">
        <w:t>opposing person feel it through our psycho-physicality</w:t>
      </w:r>
      <w:r w:rsidR="006111A0">
        <w:t>.</w:t>
      </w:r>
      <w:r w:rsidR="00331666">
        <w:t xml:space="preserve"> The more “</w:t>
      </w:r>
      <w:r w:rsidR="00331666" w:rsidRPr="001B0766">
        <w:rPr>
          <w:i/>
          <w:iCs/>
        </w:rPr>
        <w:t xml:space="preserve">psycho-physically responsive you are, the greater the palette </w:t>
      </w:r>
      <w:r w:rsidR="00331666" w:rsidRPr="001B0766">
        <w:rPr>
          <w:i/>
          <w:iCs/>
        </w:rPr>
        <w:lastRenderedPageBreak/>
        <w:t xml:space="preserve">of colours you can offer </w:t>
      </w:r>
      <w:r w:rsidR="00331666">
        <w:t>(Merlin, B, 2007).”</w:t>
      </w:r>
      <w:r w:rsidR="008D51CE">
        <w:t>,  proving that if you open yourself up ,it makes you a more resonant actor</w:t>
      </w:r>
      <w:r w:rsidR="00331666">
        <w:t>.</w:t>
      </w:r>
      <w:r w:rsidR="006111A0">
        <w:t xml:space="preserve"> I found this exercise extremely beneficial at opening up emotions and revealing how the relationship between the characters are. It helped by connecting us as actors in the space</w:t>
      </w:r>
      <w:r w:rsidR="00C9501C">
        <w:t>. “</w:t>
      </w:r>
      <w:r w:rsidR="00C9501C" w:rsidRPr="00B9662F">
        <w:rPr>
          <w:i/>
          <w:iCs/>
        </w:rPr>
        <w:t>Action exists even in stillness and silence</w:t>
      </w:r>
      <w:r w:rsidR="00C9501C">
        <w:t xml:space="preserve"> (Merlin, B, 2007).”. </w:t>
      </w:r>
      <w:r w:rsidR="00291C64">
        <w:t>This quote shows the importance of how your actions influence the atmosphere within a space, the effects it can have on an environment or someone.</w:t>
      </w:r>
      <w:r w:rsidR="001B0766">
        <w:t xml:space="preserve"> </w:t>
      </w:r>
      <w:r w:rsidR="001F1871">
        <w:t xml:space="preserve">I have gained insight into what the show will look like just from the early stages of the rehearsal process, I am excited to unpack the narrative further. </w:t>
      </w:r>
    </w:p>
    <w:p w14:paraId="09D98A55" w14:textId="1529D888" w:rsidR="001B0766" w:rsidRDefault="001B0766" w:rsidP="00841A2F">
      <w:r>
        <w:tab/>
      </w:r>
    </w:p>
    <w:p w14:paraId="5C1D106C" w14:textId="194251B2" w:rsidR="007C4F7F" w:rsidRDefault="007C4F7F" w:rsidP="00841A2F">
      <w:r>
        <w:tab/>
      </w:r>
    </w:p>
    <w:p w14:paraId="04EDF35E" w14:textId="77777777" w:rsidR="00543430" w:rsidRDefault="00543430" w:rsidP="000D279A"/>
    <w:p w14:paraId="4535C434" w14:textId="77777777" w:rsidR="00543430" w:rsidRDefault="00543430" w:rsidP="000D279A"/>
    <w:p w14:paraId="46C0318C" w14:textId="77777777" w:rsidR="00543430" w:rsidRDefault="00543430" w:rsidP="000D279A"/>
    <w:p w14:paraId="79AFDC35" w14:textId="77777777" w:rsidR="00543430" w:rsidRDefault="00543430" w:rsidP="000D279A"/>
    <w:p w14:paraId="120E0288" w14:textId="77777777" w:rsidR="00543430" w:rsidRDefault="00543430" w:rsidP="000D279A"/>
    <w:p w14:paraId="643C87E6" w14:textId="77777777" w:rsidR="00543430" w:rsidRDefault="00543430" w:rsidP="000D279A"/>
    <w:p w14:paraId="6AF38602" w14:textId="2256C9F6" w:rsidR="00543430" w:rsidRDefault="00543430" w:rsidP="000D279A"/>
    <w:p w14:paraId="768EA6C6" w14:textId="59A0F3E9" w:rsidR="000A7322" w:rsidRDefault="000A7322" w:rsidP="000D279A"/>
    <w:p w14:paraId="0EBA26C3" w14:textId="166DB6A6" w:rsidR="000A7322" w:rsidRDefault="000A7322" w:rsidP="000D279A"/>
    <w:p w14:paraId="0A04AD70" w14:textId="707E5ED4" w:rsidR="000A7322" w:rsidRDefault="000A7322" w:rsidP="000D279A"/>
    <w:p w14:paraId="3B08CD3F" w14:textId="5BB6C8D2" w:rsidR="000A7322" w:rsidRDefault="000A7322" w:rsidP="000D279A"/>
    <w:p w14:paraId="0E42FF74" w14:textId="3B4EAC7B" w:rsidR="000A7322" w:rsidRDefault="000A7322" w:rsidP="000D279A"/>
    <w:p w14:paraId="543BAC05" w14:textId="104324A5" w:rsidR="000A7322" w:rsidRDefault="000A7322" w:rsidP="000D279A"/>
    <w:p w14:paraId="7AE185D6" w14:textId="38D84FEA" w:rsidR="000A7322" w:rsidRDefault="000A7322" w:rsidP="000D279A"/>
    <w:p w14:paraId="5D7E9082" w14:textId="5B7AB686" w:rsidR="000A7322" w:rsidRDefault="000A7322" w:rsidP="000D279A"/>
    <w:p w14:paraId="0DB910B8" w14:textId="0FC314C0" w:rsidR="000A7322" w:rsidRDefault="000A7322" w:rsidP="000D279A"/>
    <w:p w14:paraId="49FFBC2D" w14:textId="72E2ED8D" w:rsidR="000A7322" w:rsidRDefault="000A7322" w:rsidP="000D279A"/>
    <w:p w14:paraId="06C026F3" w14:textId="14A2DAF9" w:rsidR="000A7322" w:rsidRDefault="000A7322" w:rsidP="000D279A"/>
    <w:p w14:paraId="46B739C1" w14:textId="7E2F7CE6" w:rsidR="000A7322" w:rsidRDefault="000A7322" w:rsidP="000D279A"/>
    <w:p w14:paraId="7ED770F2" w14:textId="2A14FB9C" w:rsidR="000A7322" w:rsidRDefault="000A7322" w:rsidP="000D279A"/>
    <w:p w14:paraId="020567B7" w14:textId="24689B5E" w:rsidR="000A7322" w:rsidRDefault="000A7322" w:rsidP="000D279A"/>
    <w:p w14:paraId="5C1D2E5B" w14:textId="6688354B" w:rsidR="000A7322" w:rsidRDefault="000A7322" w:rsidP="000D279A"/>
    <w:p w14:paraId="12716F17" w14:textId="24BF8DF7" w:rsidR="000A7322" w:rsidRDefault="000A7322" w:rsidP="000D279A"/>
    <w:p w14:paraId="63B5F094" w14:textId="55DB5247" w:rsidR="000A7322" w:rsidRDefault="000A7322" w:rsidP="000D279A"/>
    <w:p w14:paraId="59F058F0" w14:textId="7490E5A5" w:rsidR="000A7322" w:rsidRDefault="000A7322" w:rsidP="000D279A"/>
    <w:p w14:paraId="75C6F1CF" w14:textId="6C37909A" w:rsidR="000A7322" w:rsidRDefault="000A7322" w:rsidP="000D279A"/>
    <w:p w14:paraId="2AB34E45" w14:textId="3BCE7D51" w:rsidR="000A7322" w:rsidRDefault="000A7322" w:rsidP="000D279A"/>
    <w:p w14:paraId="7BAA5481" w14:textId="5078CF06" w:rsidR="000A7322" w:rsidRDefault="000A7322" w:rsidP="000D279A"/>
    <w:p w14:paraId="45AB0441" w14:textId="4CCEFABE" w:rsidR="000A7322" w:rsidRDefault="000A7322" w:rsidP="000D279A"/>
    <w:p w14:paraId="3B762FA7" w14:textId="400EF156" w:rsidR="000A7322" w:rsidRDefault="000A7322" w:rsidP="000D279A"/>
    <w:p w14:paraId="184D37A7" w14:textId="655CB91D" w:rsidR="000A7322" w:rsidRDefault="000A7322" w:rsidP="000D279A"/>
    <w:p w14:paraId="31367743" w14:textId="118A0422" w:rsidR="000A7322" w:rsidRDefault="000A7322" w:rsidP="000D279A"/>
    <w:p w14:paraId="76CD4811" w14:textId="3C52AB76" w:rsidR="000A7322" w:rsidRDefault="000A7322" w:rsidP="000D279A"/>
    <w:p w14:paraId="4A88AE4D" w14:textId="7893910B" w:rsidR="000A7322" w:rsidRDefault="000A7322" w:rsidP="000D279A"/>
    <w:p w14:paraId="5030415D" w14:textId="66487C0D" w:rsidR="000A7322" w:rsidRDefault="000A7322" w:rsidP="000D279A"/>
    <w:p w14:paraId="05CBF4D0" w14:textId="7C7B8D3A" w:rsidR="000A7322" w:rsidRDefault="000A7322" w:rsidP="000D279A"/>
    <w:p w14:paraId="23F0FF7C" w14:textId="77777777" w:rsidR="00543430" w:rsidRDefault="00543430" w:rsidP="000D279A"/>
    <w:p w14:paraId="03553B11" w14:textId="77777777" w:rsidR="00543430" w:rsidRDefault="00543430" w:rsidP="000D279A"/>
    <w:p w14:paraId="390B76E1" w14:textId="41F87278" w:rsidR="000D279A" w:rsidRDefault="00543430" w:rsidP="00543430">
      <w:pPr>
        <w:jc w:val="center"/>
        <w:rPr>
          <w:b/>
          <w:bCs/>
        </w:rPr>
      </w:pPr>
      <w:r w:rsidRPr="00543430">
        <w:rPr>
          <w:b/>
          <w:bCs/>
        </w:rPr>
        <w:t>Bibliography</w:t>
      </w:r>
    </w:p>
    <w:p w14:paraId="734C43ED" w14:textId="4FD6CF3C" w:rsidR="00543430" w:rsidRDefault="00543430" w:rsidP="00543430">
      <w:pPr>
        <w:jc w:val="center"/>
        <w:rPr>
          <w:b/>
          <w:bCs/>
        </w:rPr>
      </w:pPr>
    </w:p>
    <w:p w14:paraId="011EAA1B" w14:textId="77777777" w:rsidR="00A75613" w:rsidRDefault="00A75613" w:rsidP="00543430"/>
    <w:p w14:paraId="7E4C5C25" w14:textId="60E39D82" w:rsidR="00543430" w:rsidRDefault="00A75613" w:rsidP="00543430">
      <w:r>
        <w:t>Access NYC (2022) “</w:t>
      </w:r>
      <w:r w:rsidRPr="005F1024">
        <w:rPr>
          <w:i/>
          <w:iCs/>
        </w:rPr>
        <w:t>Low-cost and free health insurance</w:t>
      </w:r>
      <w:r>
        <w:t xml:space="preserve">” Available at:  </w:t>
      </w:r>
      <w:r w:rsidR="00D421EA" w:rsidRPr="00D421EA">
        <w:t>https://access.nyc.gov/programs/health-insurance-assistance/</w:t>
      </w:r>
      <w:r>
        <w:t xml:space="preserve"> (Accessed: 4 May 2022). </w:t>
      </w:r>
    </w:p>
    <w:p w14:paraId="7E011412" w14:textId="77777777" w:rsidR="00A62C8A" w:rsidRDefault="00A62C8A" w:rsidP="00A62C8A">
      <w:pPr>
        <w:jc w:val="center"/>
        <w:rPr>
          <w:b/>
          <w:bCs/>
          <w:u w:val="single"/>
        </w:rPr>
      </w:pPr>
    </w:p>
    <w:p w14:paraId="0A6BE42A" w14:textId="77777777" w:rsidR="00A62C8A" w:rsidRPr="006402BC" w:rsidRDefault="00A62C8A" w:rsidP="00A62C8A">
      <w:pPr>
        <w:rPr>
          <w:rFonts w:ascii="Times New Roman" w:eastAsia="Times New Roman" w:hAnsi="Times New Roman" w:cs="Times New Roman"/>
          <w:lang w:eastAsia="en-GB"/>
        </w:rPr>
      </w:pPr>
      <w:r w:rsidRPr="006402BC">
        <w:rPr>
          <w:rFonts w:ascii="Calibri" w:eastAsia="Times New Roman" w:hAnsi="Calibri" w:cs="Calibri"/>
          <w:lang w:eastAsia="en-GB"/>
        </w:rPr>
        <w:t>Alfreds, M. (2007) </w:t>
      </w:r>
      <w:r w:rsidRPr="006402BC">
        <w:rPr>
          <w:rFonts w:ascii="Calibri" w:eastAsia="Times New Roman" w:hAnsi="Calibri" w:cs="Calibri"/>
          <w:i/>
          <w:iCs/>
          <w:lang w:eastAsia="en-GB"/>
        </w:rPr>
        <w:t>Different Every Night</w:t>
      </w:r>
      <w:r w:rsidRPr="006402BC">
        <w:rPr>
          <w:rFonts w:ascii="Calibri" w:eastAsia="Times New Roman" w:hAnsi="Calibri" w:cs="Calibri"/>
          <w:lang w:eastAsia="en-GB"/>
        </w:rPr>
        <w:t>. Great Britain: Nick Hern Book.  </w:t>
      </w:r>
    </w:p>
    <w:p w14:paraId="681CC8D7" w14:textId="0416D7D3" w:rsidR="00A62C8A" w:rsidRDefault="00A62C8A" w:rsidP="00A62C8A">
      <w:pPr>
        <w:rPr>
          <w:b/>
          <w:bCs/>
          <w:u w:val="single"/>
        </w:rPr>
      </w:pPr>
    </w:p>
    <w:p w14:paraId="09FE7CCB" w14:textId="77777777" w:rsidR="00A75613" w:rsidRDefault="00A75613" w:rsidP="00A75613">
      <w:r>
        <w:t>BBC (2022) “</w:t>
      </w:r>
      <w:r w:rsidRPr="005F1024">
        <w:rPr>
          <w:i/>
          <w:iCs/>
        </w:rPr>
        <w:t>Marriage and Divorce</w:t>
      </w:r>
      <w:r>
        <w:t xml:space="preserve">” Available at: </w:t>
      </w:r>
      <w:r w:rsidRPr="00543430">
        <w:t>https://www.bbc.co.uk/bitesize/guides/zkkjpv4/revision/4</w:t>
      </w:r>
      <w:r>
        <w:t xml:space="preserve"> (Accessed: 3 May 2022).</w:t>
      </w:r>
    </w:p>
    <w:p w14:paraId="7B626D0D" w14:textId="77777777" w:rsidR="00A75613" w:rsidRDefault="00A75613" w:rsidP="00A62C8A">
      <w:pPr>
        <w:rPr>
          <w:b/>
          <w:bCs/>
          <w:u w:val="single"/>
        </w:rPr>
      </w:pPr>
    </w:p>
    <w:p w14:paraId="3351D90A" w14:textId="77777777" w:rsidR="00A62C8A" w:rsidRDefault="00A62C8A" w:rsidP="00A62C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Deer, J, Vera, R, D. (2016)</w:t>
      </w:r>
      <w:r>
        <w:rPr>
          <w:rStyle w:val="apple-converted-space"/>
          <w:rFonts w:ascii="Calibri" w:hAnsi="Calibri" w:cs="Calibri"/>
        </w:rPr>
        <w:t> </w:t>
      </w:r>
      <w:r>
        <w:rPr>
          <w:rStyle w:val="normaltextrun"/>
          <w:rFonts w:ascii="Calibri" w:hAnsi="Calibri" w:cs="Calibri"/>
          <w:i/>
          <w:iCs/>
        </w:rPr>
        <w:t>Acting</w:t>
      </w:r>
      <w:r>
        <w:rPr>
          <w:rStyle w:val="apple-converted-space"/>
          <w:rFonts w:ascii="Calibri" w:hAnsi="Calibri" w:cs="Calibri"/>
          <w:i/>
          <w:iCs/>
        </w:rPr>
        <w:t> </w:t>
      </w:r>
      <w:r>
        <w:rPr>
          <w:rStyle w:val="normaltextrun"/>
          <w:rFonts w:ascii="Calibri" w:hAnsi="Calibri" w:cs="Calibri"/>
          <w:i/>
          <w:iCs/>
        </w:rPr>
        <w:t>in</w:t>
      </w:r>
      <w:r>
        <w:rPr>
          <w:rStyle w:val="apple-converted-space"/>
          <w:rFonts w:ascii="Calibri" w:hAnsi="Calibri" w:cs="Calibri"/>
          <w:i/>
          <w:iCs/>
        </w:rPr>
        <w:t> </w:t>
      </w:r>
      <w:r>
        <w:rPr>
          <w:rStyle w:val="normaltextrun"/>
          <w:rFonts w:ascii="Calibri" w:hAnsi="Calibri" w:cs="Calibri"/>
          <w:i/>
          <w:iCs/>
        </w:rPr>
        <w:t>Musical Theatre</w:t>
      </w:r>
      <w:r>
        <w:rPr>
          <w:rStyle w:val="normaltextrun"/>
          <w:rFonts w:ascii="Calibri" w:hAnsi="Calibri" w:cs="Calibri"/>
        </w:rPr>
        <w:t>.</w:t>
      </w:r>
      <w:r>
        <w:rPr>
          <w:rStyle w:val="apple-converted-space"/>
          <w:rFonts w:ascii="Calibri" w:hAnsi="Calibri" w:cs="Calibri"/>
        </w:rPr>
        <w:t> </w:t>
      </w:r>
      <w:r>
        <w:rPr>
          <w:rStyle w:val="normaltextrun"/>
          <w:rFonts w:ascii="Calibri" w:hAnsi="Calibri" w:cs="Calibri"/>
        </w:rPr>
        <w:t>Abingdon, Oxon: Routledge.</w:t>
      </w:r>
      <w:r>
        <w:rPr>
          <w:rStyle w:val="eop"/>
          <w:rFonts w:ascii="Calibri" w:hAnsi="Calibri" w:cs="Calibri"/>
        </w:rPr>
        <w:t> </w:t>
      </w:r>
    </w:p>
    <w:p w14:paraId="660034EA" w14:textId="77777777" w:rsidR="00A62C8A" w:rsidRDefault="00A62C8A" w:rsidP="00A62C8A">
      <w:pPr>
        <w:pStyle w:val="paragraph"/>
        <w:spacing w:before="0" w:beforeAutospacing="0" w:after="0" w:afterAutospacing="0"/>
        <w:textAlignment w:val="baseline"/>
        <w:rPr>
          <w:rStyle w:val="normaltextrun"/>
          <w:rFonts w:ascii="Calibri" w:hAnsi="Calibri" w:cs="Calibri"/>
        </w:rPr>
      </w:pPr>
    </w:p>
    <w:p w14:paraId="30FADE82" w14:textId="77777777" w:rsidR="00A62C8A" w:rsidRDefault="00A62C8A" w:rsidP="00A62C8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Merlin, B. (2007)</w:t>
      </w:r>
      <w:r>
        <w:rPr>
          <w:rStyle w:val="apple-converted-space"/>
          <w:rFonts w:ascii="Calibri" w:hAnsi="Calibri" w:cs="Calibri"/>
        </w:rPr>
        <w:t> </w:t>
      </w:r>
      <w:r>
        <w:rPr>
          <w:rStyle w:val="normaltextrun"/>
          <w:rFonts w:ascii="Calibri" w:hAnsi="Calibri" w:cs="Calibri"/>
          <w:i/>
          <w:iCs/>
        </w:rPr>
        <w:t>The Complete Stanislavsky Toolkit.</w:t>
      </w:r>
      <w:r>
        <w:rPr>
          <w:rStyle w:val="apple-converted-space"/>
          <w:rFonts w:ascii="Calibri" w:hAnsi="Calibri" w:cs="Calibri"/>
          <w:i/>
          <w:iCs/>
        </w:rPr>
        <w:t> </w:t>
      </w:r>
      <w:r>
        <w:rPr>
          <w:rStyle w:val="normaltextrun"/>
          <w:rFonts w:ascii="Calibri" w:hAnsi="Calibri" w:cs="Calibri"/>
        </w:rPr>
        <w:t>Great Britain: Nick Hern Book.</w:t>
      </w:r>
    </w:p>
    <w:p w14:paraId="2553297E" w14:textId="77777777" w:rsidR="00D421EA" w:rsidRPr="00543430" w:rsidRDefault="00D421EA" w:rsidP="00543430"/>
    <w:sectPr w:rsidR="00D421EA" w:rsidRPr="0054343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C98F6" w14:textId="77777777" w:rsidR="0021245B" w:rsidRDefault="0021245B" w:rsidP="00944213">
      <w:r>
        <w:separator/>
      </w:r>
    </w:p>
  </w:endnote>
  <w:endnote w:type="continuationSeparator" w:id="0">
    <w:p w14:paraId="701FF94D" w14:textId="77777777" w:rsidR="0021245B" w:rsidRDefault="0021245B" w:rsidP="00944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A4B9B" w14:textId="77777777" w:rsidR="0021245B" w:rsidRDefault="0021245B" w:rsidP="00944213">
      <w:r>
        <w:separator/>
      </w:r>
    </w:p>
  </w:footnote>
  <w:footnote w:type="continuationSeparator" w:id="0">
    <w:p w14:paraId="7B19BF5A" w14:textId="77777777" w:rsidR="0021245B" w:rsidRDefault="0021245B" w:rsidP="00944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8F74" w14:textId="1C32F53D" w:rsidR="00944213" w:rsidRDefault="00944213">
    <w:pPr>
      <w:pStyle w:val="Header"/>
    </w:pPr>
    <w:r w:rsidRPr="00944213">
      <w:rPr>
        <w:u w:val="single"/>
      </w:rPr>
      <w:t>Name:</w:t>
    </w:r>
    <w:r>
      <w:t xml:space="preserve"> Ebony-Rio Rees</w:t>
    </w:r>
  </w:p>
  <w:p w14:paraId="47AAE2FA" w14:textId="3D08B144" w:rsidR="00944213" w:rsidRDefault="00944213">
    <w:pPr>
      <w:pStyle w:val="Header"/>
    </w:pPr>
    <w:r w:rsidRPr="00944213">
      <w:rPr>
        <w:u w:val="single"/>
      </w:rPr>
      <w:t xml:space="preserve">Student Number: </w:t>
    </w:r>
    <w:r>
      <w:t>2004128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2C"/>
    <w:rsid w:val="000A7322"/>
    <w:rsid w:val="000B5F37"/>
    <w:rsid w:val="000C5316"/>
    <w:rsid w:val="000D279A"/>
    <w:rsid w:val="000D6A03"/>
    <w:rsid w:val="000E61A6"/>
    <w:rsid w:val="000F74C1"/>
    <w:rsid w:val="00192ECD"/>
    <w:rsid w:val="001B0766"/>
    <w:rsid w:val="001F1871"/>
    <w:rsid w:val="0021245B"/>
    <w:rsid w:val="002178A0"/>
    <w:rsid w:val="00253678"/>
    <w:rsid w:val="00264753"/>
    <w:rsid w:val="00291C64"/>
    <w:rsid w:val="002D31CF"/>
    <w:rsid w:val="003124CF"/>
    <w:rsid w:val="00331666"/>
    <w:rsid w:val="003420FC"/>
    <w:rsid w:val="00345802"/>
    <w:rsid w:val="003A7079"/>
    <w:rsid w:val="00482EF0"/>
    <w:rsid w:val="004E142A"/>
    <w:rsid w:val="005309C5"/>
    <w:rsid w:val="00543430"/>
    <w:rsid w:val="00571187"/>
    <w:rsid w:val="0057637C"/>
    <w:rsid w:val="0059572F"/>
    <w:rsid w:val="005B765D"/>
    <w:rsid w:val="005F1024"/>
    <w:rsid w:val="00610B5A"/>
    <w:rsid w:val="006111A0"/>
    <w:rsid w:val="006A12E1"/>
    <w:rsid w:val="006B4723"/>
    <w:rsid w:val="006D602B"/>
    <w:rsid w:val="00716710"/>
    <w:rsid w:val="007320E6"/>
    <w:rsid w:val="00771611"/>
    <w:rsid w:val="007915AB"/>
    <w:rsid w:val="007C08E4"/>
    <w:rsid w:val="007C4F7F"/>
    <w:rsid w:val="007E2AC7"/>
    <w:rsid w:val="008245CF"/>
    <w:rsid w:val="00841A2F"/>
    <w:rsid w:val="00893AE0"/>
    <w:rsid w:val="008B431E"/>
    <w:rsid w:val="008D51CE"/>
    <w:rsid w:val="009235C1"/>
    <w:rsid w:val="00944213"/>
    <w:rsid w:val="00946964"/>
    <w:rsid w:val="00984B2C"/>
    <w:rsid w:val="009D5073"/>
    <w:rsid w:val="00A62C8A"/>
    <w:rsid w:val="00A75613"/>
    <w:rsid w:val="00A87ACE"/>
    <w:rsid w:val="00B81A55"/>
    <w:rsid w:val="00B9662F"/>
    <w:rsid w:val="00BE4A53"/>
    <w:rsid w:val="00BF1192"/>
    <w:rsid w:val="00C26A0D"/>
    <w:rsid w:val="00C33D68"/>
    <w:rsid w:val="00C639D5"/>
    <w:rsid w:val="00C9501C"/>
    <w:rsid w:val="00CC36DE"/>
    <w:rsid w:val="00CE649B"/>
    <w:rsid w:val="00D421EA"/>
    <w:rsid w:val="00DD6E86"/>
    <w:rsid w:val="00E04CC3"/>
    <w:rsid w:val="00E61685"/>
    <w:rsid w:val="00E73A6B"/>
    <w:rsid w:val="00E92D03"/>
    <w:rsid w:val="00E93326"/>
    <w:rsid w:val="00EA5B8A"/>
    <w:rsid w:val="00EB0E20"/>
    <w:rsid w:val="00F44857"/>
    <w:rsid w:val="00F60C18"/>
    <w:rsid w:val="00FD7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D7DE5A"/>
  <w15:chartTrackingRefBased/>
  <w15:docId w15:val="{CC628032-5FBE-1C48-979F-B41D7D61C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213"/>
    <w:pPr>
      <w:tabs>
        <w:tab w:val="center" w:pos="4513"/>
        <w:tab w:val="right" w:pos="9026"/>
      </w:tabs>
    </w:pPr>
  </w:style>
  <w:style w:type="character" w:customStyle="1" w:styleId="HeaderChar">
    <w:name w:val="Header Char"/>
    <w:basedOn w:val="DefaultParagraphFont"/>
    <w:link w:val="Header"/>
    <w:uiPriority w:val="99"/>
    <w:rsid w:val="00944213"/>
  </w:style>
  <w:style w:type="paragraph" w:styleId="Footer">
    <w:name w:val="footer"/>
    <w:basedOn w:val="Normal"/>
    <w:link w:val="FooterChar"/>
    <w:uiPriority w:val="99"/>
    <w:unhideWhenUsed/>
    <w:rsid w:val="00944213"/>
    <w:pPr>
      <w:tabs>
        <w:tab w:val="center" w:pos="4513"/>
        <w:tab w:val="right" w:pos="9026"/>
      </w:tabs>
    </w:pPr>
  </w:style>
  <w:style w:type="character" w:customStyle="1" w:styleId="FooterChar">
    <w:name w:val="Footer Char"/>
    <w:basedOn w:val="DefaultParagraphFont"/>
    <w:link w:val="Footer"/>
    <w:uiPriority w:val="99"/>
    <w:rsid w:val="00944213"/>
  </w:style>
  <w:style w:type="character" w:customStyle="1" w:styleId="normaltextrun">
    <w:name w:val="normaltextrun"/>
    <w:basedOn w:val="DefaultParagraphFont"/>
    <w:rsid w:val="00A62C8A"/>
  </w:style>
  <w:style w:type="character" w:customStyle="1" w:styleId="apple-converted-space">
    <w:name w:val="apple-converted-space"/>
    <w:basedOn w:val="DefaultParagraphFont"/>
    <w:rsid w:val="00A62C8A"/>
  </w:style>
  <w:style w:type="character" w:customStyle="1" w:styleId="eop">
    <w:name w:val="eop"/>
    <w:basedOn w:val="DefaultParagraphFont"/>
    <w:rsid w:val="00A62C8A"/>
  </w:style>
  <w:style w:type="paragraph" w:customStyle="1" w:styleId="paragraph">
    <w:name w:val="paragraph"/>
    <w:basedOn w:val="Normal"/>
    <w:rsid w:val="00A62C8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Rees (2004128)</dc:creator>
  <cp:keywords/>
  <dc:description/>
  <cp:lastModifiedBy>Ebony Rees (2004128)</cp:lastModifiedBy>
  <cp:revision>65</cp:revision>
  <dcterms:created xsi:type="dcterms:W3CDTF">2022-05-05T23:29:00Z</dcterms:created>
  <dcterms:modified xsi:type="dcterms:W3CDTF">2022-05-06T13:58:00Z</dcterms:modified>
</cp:coreProperties>
</file>