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96FBD90" w:rsidP="24446F8D" w:rsidRDefault="2AC076B7" w14:paraId="3797061A" w14:textId="5757B9BF">
      <w:pPr>
        <w:shd w:val="clear" w:color="auto" w:fill="FFFFFF" w:themeFill="background1"/>
        <w:spacing w:after="0" w:line="360" w:lineRule="auto"/>
        <w:jc w:val="center"/>
        <w:rPr>
          <w:rFonts w:ascii="Arial, Sans-Serif" w:hAnsi="Arial, Sans-Serif" w:eastAsia="Arial, Sans-Serif" w:cs="Arial, Sans-Serif"/>
          <w:b w:val="1"/>
          <w:bCs w:val="1"/>
          <w:color w:val="000000" w:themeColor="text1"/>
        </w:rPr>
      </w:pPr>
      <w:r w:rsidRPr="24446F8D" w:rsidR="2AC076B7">
        <w:rPr>
          <w:rFonts w:ascii="Arial, Sans-Serif" w:hAnsi="Arial, Sans-Serif" w:eastAsia="Arial, Sans-Serif" w:cs="Arial, Sans-Serif"/>
          <w:b w:val="1"/>
          <w:bCs w:val="1"/>
          <w:color w:val="000000" w:themeColor="text1" w:themeTint="FF" w:themeShade="FF"/>
        </w:rPr>
        <w:t xml:space="preserve">           </w:t>
      </w:r>
      <w:r w:rsidRPr="24446F8D" w:rsidR="64FA7146">
        <w:rPr>
          <w:rFonts w:ascii="Arial, Sans-Serif" w:hAnsi="Arial, Sans-Serif" w:eastAsia="Arial, Sans-Serif" w:cs="Arial, Sans-Serif"/>
          <w:b w:val="1"/>
          <w:bCs w:val="1"/>
          <w:color w:val="000000" w:themeColor="text1" w:themeTint="FF" w:themeShade="FF"/>
        </w:rPr>
        <w:t xml:space="preserve">                                                                                                                  </w:t>
      </w:r>
      <w:r w:rsidRPr="24446F8D" w:rsidR="6B9D2BA4">
        <w:rPr>
          <w:rFonts w:ascii="Arial, Sans-Serif" w:hAnsi="Arial, Sans-Serif" w:eastAsia="Arial, Sans-Serif" w:cs="Arial, Sans-Serif"/>
          <w:b w:val="1"/>
          <w:bCs w:val="1"/>
          <w:color w:val="000000" w:themeColor="text1" w:themeTint="FF" w:themeShade="FF"/>
        </w:rPr>
        <w:t xml:space="preserve">Contemporary HR Practices for Managing Individuals and Teams in UK </w:t>
      </w:r>
      <w:r w:rsidRPr="24446F8D" w:rsidR="43FFDCCF">
        <w:rPr>
          <w:rFonts w:ascii="Arial, Sans-Serif" w:hAnsi="Arial, Sans-Serif" w:eastAsia="Arial, Sans-Serif" w:cs="Arial, Sans-Serif"/>
          <w:b w:val="1"/>
          <w:bCs w:val="1"/>
          <w:color w:val="000000" w:themeColor="text1" w:themeTint="FF" w:themeShade="FF"/>
        </w:rPr>
        <w:t>Organi</w:t>
      </w:r>
      <w:r w:rsidRPr="24446F8D" w:rsidR="404A821E">
        <w:rPr>
          <w:rFonts w:ascii="Arial, Sans-Serif" w:hAnsi="Arial, Sans-Serif" w:eastAsia="Arial, Sans-Serif" w:cs="Arial, Sans-Serif"/>
          <w:b w:val="1"/>
          <w:bCs w:val="1"/>
          <w:color w:val="000000" w:themeColor="text1" w:themeTint="FF" w:themeShade="FF"/>
        </w:rPr>
        <w:t>s</w:t>
      </w:r>
      <w:r w:rsidRPr="24446F8D" w:rsidR="43FFDCCF">
        <w:rPr>
          <w:rFonts w:ascii="Arial, Sans-Serif" w:hAnsi="Arial, Sans-Serif" w:eastAsia="Arial, Sans-Serif" w:cs="Arial, Sans-Serif"/>
          <w:b w:val="1"/>
          <w:bCs w:val="1"/>
          <w:color w:val="000000" w:themeColor="text1" w:themeTint="FF" w:themeShade="FF"/>
        </w:rPr>
        <w:t>ations</w:t>
      </w:r>
    </w:p>
    <w:p w:rsidR="296FBD90" w:rsidP="0DDDDC02" w:rsidRDefault="296FBD90" w14:paraId="71A82B25" w14:textId="2F657326">
      <w:pPr>
        <w:shd w:val="clear" w:color="auto" w:fill="FFFFFF" w:themeFill="background1"/>
        <w:spacing w:after="0" w:line="360" w:lineRule="auto"/>
        <w:jc w:val="left"/>
        <w:rPr>
          <w:rFonts w:ascii="Arial, Sans-Serif" w:hAnsi="Arial, Sans-Serif" w:eastAsia="Arial, Sans-Serif" w:cs="Arial, Sans-Serif"/>
        </w:rPr>
      </w:pPr>
    </w:p>
    <w:p w:rsidR="296FBD90" w:rsidP="0DDDDC02" w:rsidRDefault="50A1CD5D" w14:paraId="1BB97820" w14:textId="51CEB776">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b w:val="1"/>
          <w:bCs w:val="1"/>
          <w:color w:val="000000" w:themeColor="text1" w:themeTint="FF" w:themeShade="FF"/>
        </w:rPr>
        <w:t xml:space="preserve">Student </w:t>
      </w:r>
      <w:r w:rsidRPr="0DDDDC02" w:rsidR="0053D769">
        <w:rPr>
          <w:rFonts w:ascii="Arial, Sans-Serif" w:hAnsi="Arial, Sans-Serif" w:eastAsia="Arial, Sans-Serif" w:cs="Arial, Sans-Serif"/>
          <w:b w:val="1"/>
          <w:bCs w:val="1"/>
          <w:color w:val="000000" w:themeColor="text1" w:themeTint="FF" w:themeShade="FF"/>
        </w:rPr>
        <w:t xml:space="preserve">ID: </w:t>
      </w:r>
      <w:hyperlink r:id="R009c1f7316174ea5">
        <w:r w:rsidRPr="0DDDDC02" w:rsidR="0053D769">
          <w:rPr>
            <w:rStyle w:val="Hyperlink"/>
            <w:rFonts w:ascii="Arial, Sans-Serif" w:hAnsi="Arial, Sans-Serif" w:eastAsia="Arial, Sans-Serif" w:cs="Arial, Sans-Serif"/>
            <w:b w:val="1"/>
            <w:bCs w:val="1"/>
          </w:rPr>
          <w:t>2421022@student.uwtsd.ac.uk</w:t>
        </w:r>
      </w:hyperlink>
    </w:p>
    <w:p w:rsidR="296FBD90" w:rsidP="0DDDDC02" w:rsidRDefault="0053D769" w14:paraId="24E1D46F" w14:textId="02273EF0">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0053D769">
        <w:rPr>
          <w:rFonts w:ascii="Arial, Sans-Serif" w:hAnsi="Arial, Sans-Serif" w:eastAsia="Arial, Sans-Serif" w:cs="Arial, Sans-Serif"/>
          <w:b w:val="1"/>
          <w:bCs w:val="1"/>
          <w:color w:val="000000" w:themeColor="text1" w:themeTint="FF" w:themeShade="FF"/>
        </w:rPr>
        <w:t xml:space="preserve">Student Name: </w:t>
      </w:r>
      <w:r w:rsidRPr="0DDDDC02" w:rsidR="0053D769">
        <w:rPr>
          <w:rFonts w:ascii="Arial, Sans-Serif" w:hAnsi="Arial, Sans-Serif" w:eastAsia="Arial, Sans-Serif" w:cs="Arial, Sans-Serif"/>
          <w:color w:val="000000" w:themeColor="text1" w:themeTint="FF" w:themeShade="FF"/>
        </w:rPr>
        <w:t>Mehrunnisa Durrani</w:t>
      </w:r>
    </w:p>
    <w:p w:rsidR="296FBD90" w:rsidP="0DDDDC02" w:rsidRDefault="50A1CD5D" w14:paraId="576FC1DE" w14:textId="292C6F7B">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b w:val="1"/>
          <w:bCs w:val="1"/>
          <w:color w:val="000000" w:themeColor="text1" w:themeTint="FF" w:themeShade="FF"/>
        </w:rPr>
        <w:t>Module:</w:t>
      </w:r>
      <w:r w:rsidRPr="0DDDDC02" w:rsidR="50A1CD5D">
        <w:rPr>
          <w:rFonts w:ascii="Arial, Sans-Serif" w:hAnsi="Arial, Sans-Serif" w:eastAsia="Arial, Sans-Serif" w:cs="Arial, Sans-Serif"/>
          <w:color w:val="000000" w:themeColor="text1" w:themeTint="FF" w:themeShade="FF"/>
        </w:rPr>
        <w:t xml:space="preserve"> Developing and Managing Individuals and Teams</w:t>
      </w:r>
    </w:p>
    <w:p w:rsidR="296FBD90" w:rsidP="0DDDDC02" w:rsidRDefault="50A1CD5D" w14:paraId="2BA88F1F" w14:textId="2467F27C">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b w:val="1"/>
          <w:bCs w:val="1"/>
          <w:color w:val="000000" w:themeColor="text1" w:themeTint="FF" w:themeShade="FF"/>
        </w:rPr>
        <w:t>Lecturer:</w:t>
      </w:r>
      <w:r w:rsidRPr="0DDDDC02" w:rsidR="34027D80">
        <w:rPr>
          <w:rFonts w:ascii="Arial, Sans-Serif" w:hAnsi="Arial, Sans-Serif" w:eastAsia="Arial, Sans-Serif" w:cs="Arial, Sans-Serif"/>
          <w:b w:val="1"/>
          <w:bCs w:val="1"/>
          <w:color w:val="000000" w:themeColor="text1" w:themeTint="FF" w:themeShade="FF"/>
        </w:rPr>
        <w:t xml:space="preserve"> </w:t>
      </w:r>
      <w:r w:rsidRPr="0DDDDC02" w:rsidR="34027D80">
        <w:rPr>
          <w:rFonts w:ascii="Arial, Sans-Serif" w:hAnsi="Arial, Sans-Serif" w:eastAsia="Arial, Sans-Serif" w:cs="Arial, Sans-Serif"/>
          <w:color w:val="000000" w:themeColor="text1" w:themeTint="FF" w:themeShade="FF"/>
        </w:rPr>
        <w:t>Mudassar Hassan</w:t>
      </w:r>
    </w:p>
    <w:p w:rsidR="296FBD90" w:rsidP="0DDDDC02" w:rsidRDefault="50A1CD5D" w14:paraId="1DF1B53E" w14:textId="01F0B7F3">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b w:val="1"/>
          <w:bCs w:val="1"/>
          <w:color w:val="000000" w:themeColor="text1" w:themeTint="FF" w:themeShade="FF"/>
        </w:rPr>
        <w:t>Submission Date:</w:t>
      </w:r>
      <w:r w:rsidRPr="0DDDDC02" w:rsidR="50A1CD5D">
        <w:rPr>
          <w:rFonts w:ascii="Arial, Sans-Serif" w:hAnsi="Arial, Sans-Serif" w:eastAsia="Arial, Sans-Serif" w:cs="Arial, Sans-Serif"/>
          <w:color w:val="000000" w:themeColor="text1" w:themeTint="FF" w:themeShade="FF"/>
        </w:rPr>
        <w:t xml:space="preserve"> 30 March 2026</w:t>
      </w:r>
    </w:p>
    <w:p w:rsidR="296FBD90" w:rsidP="0DDDDC02" w:rsidRDefault="3DDA175E" w14:paraId="2ABA1EB4" w14:textId="0B22459F">
      <w:pPr>
        <w:shd w:val="clear" w:color="auto" w:fill="FFFFFF" w:themeFill="background1"/>
        <w:spacing w:after="0" w:line="360" w:lineRule="auto"/>
        <w:jc w:val="left"/>
        <w:rPr>
          <w:rFonts w:ascii="Arial, Sans-Serif" w:hAnsi="Arial, Sans-Serif" w:eastAsia="Arial, Sans-Serif" w:cs="Arial, Sans-Serif"/>
        </w:rPr>
      </w:pPr>
      <w:r w:rsidRPr="0DDDDC02" w:rsidR="3DDA175E">
        <w:rPr>
          <w:rFonts w:ascii="Arial, Sans-Serif" w:hAnsi="Arial, Sans-Serif" w:eastAsia="Arial, Sans-Serif" w:cs="Arial, Sans-Serif"/>
          <w:b w:val="1"/>
          <w:bCs w:val="1"/>
        </w:rPr>
        <w:t>Report</w:t>
      </w:r>
      <w:r w:rsidRPr="0DDDDC02" w:rsidR="3DDA175E">
        <w:rPr>
          <w:rFonts w:ascii="Arial, Sans-Serif" w:hAnsi="Arial, Sans-Serif" w:eastAsia="Arial, Sans-Serif" w:cs="Arial, Sans-Serif"/>
        </w:rPr>
        <w:t>:2000 words</w:t>
      </w:r>
    </w:p>
    <w:p w:rsidR="1EA6B75B" w:rsidP="0DDDDC02" w:rsidRDefault="1EA6B75B" w14:paraId="6C893FA9" w14:textId="4543A821">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1E17131B" w14:textId="715059F4">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2F68E262" w14:textId="7C6CF917">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6D9F6AF7" w14:textId="1AD04837">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7AFF51CC" w14:textId="07B53024">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2463F89E" w14:textId="5C8C0F88">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486FE50C" w14:textId="74152D65">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3EBC1985" w14:textId="6EBD44C5">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6E7FF534" w14:textId="367914A5">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26197C6E" w14:textId="48AD0D22">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60C878F5" w14:textId="31EC7254">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376368D0" w14:textId="230F89ED">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2E10444A" w14:textId="6994D20D">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5045F8CC" w14:textId="47E19C10">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601CB019" w14:textId="79C9A1F6">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050F6E0F" w14:textId="08373865">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1115C435" w14:textId="1D31AFD8">
      <w:pPr>
        <w:shd w:val="clear" w:color="auto" w:fill="FFFFFF" w:themeFill="background1"/>
        <w:spacing w:after="0" w:line="360" w:lineRule="auto"/>
        <w:jc w:val="left"/>
        <w:rPr>
          <w:rFonts w:ascii="Arial, Sans-Serif" w:hAnsi="Arial, Sans-Serif" w:eastAsia="Arial, Sans-Serif" w:cs="Arial, Sans-Serif"/>
        </w:rPr>
      </w:pPr>
    </w:p>
    <w:p w:rsidR="1EA6B75B" w:rsidP="0DDDDC02" w:rsidRDefault="1EA6B75B" w14:paraId="4D1D5651" w14:textId="7F24461A">
      <w:pPr>
        <w:shd w:val="clear" w:color="auto" w:fill="FFFFFF" w:themeFill="background1"/>
        <w:spacing w:after="0" w:line="360" w:lineRule="auto"/>
        <w:jc w:val="left"/>
        <w:rPr>
          <w:rFonts w:ascii="Arial, Sans-Serif" w:hAnsi="Arial, Sans-Serif" w:eastAsia="Arial, Sans-Serif" w:cs="Arial, Sans-Serif"/>
        </w:rPr>
      </w:pPr>
    </w:p>
    <w:p w:rsidR="296FBD90" w:rsidP="0DDDDC02" w:rsidRDefault="296FBD90" w14:paraId="7A1136B8" w14:textId="3E413CBA">
      <w:pPr>
        <w:shd w:val="clear" w:color="auto" w:fill="FFFFFF" w:themeFill="background1"/>
        <w:spacing w:after="0" w:line="360" w:lineRule="auto"/>
        <w:jc w:val="left"/>
        <w:rPr>
          <w:rFonts w:ascii="Arial, Sans-Serif" w:hAnsi="Arial, Sans-Serif" w:eastAsia="Arial, Sans-Serif" w:cs="Arial, Sans-Serif"/>
          <w:color w:val="000000" w:themeColor="text1"/>
        </w:rPr>
      </w:pPr>
    </w:p>
    <w:p w:rsidR="296FBD90" w:rsidP="0DDDDC02" w:rsidRDefault="50A1CD5D" w14:paraId="5FF216D1" w14:textId="6293EF9A">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Table of Contents</w:t>
      </w:r>
    </w:p>
    <w:p w:rsidR="296FBD90" w:rsidP="24446F8D" w:rsidRDefault="50A1CD5D" w14:paraId="2406A0E8" w14:textId="3951B48C">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1. Introduction</w:t>
      </w:r>
      <w:r w:rsidRPr="24446F8D" w:rsidR="51166AB8">
        <w:rPr>
          <w:rFonts w:ascii="Arial, Sans-Serif" w:hAnsi="Arial, Sans-Serif" w:eastAsia="Arial, Sans-Serif" w:cs="Arial, Sans-Serif"/>
          <w:color w:val="000000" w:themeColor="text1" w:themeTint="FF" w:themeShade="FF"/>
        </w:rPr>
        <w:t>.................................................................................... page1</w:t>
      </w:r>
    </w:p>
    <w:p w:rsidR="296FBD90" w:rsidP="24446F8D" w:rsidRDefault="50A1CD5D" w14:paraId="39938F67" w14:textId="730710A5">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 xml:space="preserve">2. Key HR Challenges in Modern </w:t>
      </w:r>
      <w:r w:rsidRPr="24446F8D" w:rsidR="541488F7">
        <w:rPr>
          <w:rFonts w:ascii="Arial, Sans-Serif" w:hAnsi="Arial, Sans-Serif" w:eastAsia="Arial, Sans-Serif" w:cs="Arial, Sans-Serif"/>
          <w:color w:val="000000" w:themeColor="text1" w:themeTint="FF" w:themeShade="FF"/>
        </w:rPr>
        <w:t>Organi</w:t>
      </w:r>
      <w:r w:rsidRPr="24446F8D" w:rsidR="5EF33EB7">
        <w:rPr>
          <w:rFonts w:ascii="Arial, Sans-Serif" w:hAnsi="Arial, Sans-Serif" w:eastAsia="Arial, Sans-Serif" w:cs="Arial, Sans-Serif"/>
          <w:color w:val="000000" w:themeColor="text1" w:themeTint="FF" w:themeShade="FF"/>
        </w:rPr>
        <w:t>s</w:t>
      </w:r>
      <w:r w:rsidRPr="24446F8D" w:rsidR="541488F7">
        <w:rPr>
          <w:rFonts w:ascii="Arial, Sans-Serif" w:hAnsi="Arial, Sans-Serif" w:eastAsia="Arial, Sans-Serif" w:cs="Arial, Sans-Serif"/>
          <w:color w:val="000000" w:themeColor="text1" w:themeTint="FF" w:themeShade="FF"/>
        </w:rPr>
        <w:t>ations</w:t>
      </w:r>
      <w:r w:rsidRPr="24446F8D" w:rsidR="65E44E45">
        <w:rPr>
          <w:rFonts w:ascii="Arial, Sans-Serif" w:hAnsi="Arial, Sans-Serif" w:eastAsia="Arial, Sans-Serif" w:cs="Arial, Sans-Serif"/>
          <w:color w:val="000000" w:themeColor="text1" w:themeTint="FF" w:themeShade="FF"/>
        </w:rPr>
        <w:t>...............................</w:t>
      </w:r>
      <w:r w:rsidRPr="24446F8D" w:rsidR="7787F1D3">
        <w:rPr>
          <w:rFonts w:ascii="Arial, Sans-Serif" w:hAnsi="Arial, Sans-Serif" w:eastAsia="Arial, Sans-Serif" w:cs="Arial, Sans-Serif"/>
          <w:color w:val="000000" w:themeColor="text1" w:themeTint="FF" w:themeShade="FF"/>
        </w:rPr>
        <w:t>page3,4</w:t>
      </w:r>
    </w:p>
    <w:p w:rsidR="296FBD90" w:rsidP="24446F8D" w:rsidRDefault="50A1CD5D" w14:paraId="28E2D6F5" w14:textId="5519784C">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2.1 Technological Advancement</w:t>
      </w:r>
      <w:r w:rsidRPr="24446F8D" w:rsidR="41B04E89">
        <w:rPr>
          <w:rFonts w:ascii="Arial, Sans-Serif" w:hAnsi="Arial, Sans-Serif" w:eastAsia="Arial, Sans-Serif" w:cs="Arial, Sans-Serif"/>
          <w:color w:val="000000" w:themeColor="text1" w:themeTint="FF" w:themeShade="FF"/>
        </w:rPr>
        <w:t>......................................................</w:t>
      </w:r>
      <w:r w:rsidRPr="24446F8D" w:rsidR="45C7244D">
        <w:rPr>
          <w:rFonts w:ascii="Arial, Sans-Serif" w:hAnsi="Arial, Sans-Serif" w:eastAsia="Arial, Sans-Serif" w:cs="Arial, Sans-Serif"/>
          <w:color w:val="000000" w:themeColor="text1" w:themeTint="FF" w:themeShade="FF"/>
        </w:rPr>
        <w:t>page4</w:t>
      </w:r>
      <w:r w:rsidRPr="24446F8D" w:rsidR="2E0197FF">
        <w:rPr>
          <w:rFonts w:ascii="Arial, Sans-Serif" w:hAnsi="Arial, Sans-Serif" w:eastAsia="Arial, Sans-Serif" w:cs="Arial, Sans-Serif"/>
          <w:color w:val="000000" w:themeColor="text1" w:themeTint="FF" w:themeShade="FF"/>
        </w:rPr>
        <w:t>,5</w:t>
      </w:r>
    </w:p>
    <w:p w:rsidR="296FBD90" w:rsidP="24446F8D" w:rsidRDefault="50A1CD5D" w14:paraId="0FB915C5" w14:textId="20700FDF">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2.2 Talent Acquisition and Retention</w:t>
      </w:r>
      <w:r w:rsidRPr="24446F8D" w:rsidR="2EFF1D63">
        <w:rPr>
          <w:rFonts w:ascii="Arial, Sans-Serif" w:hAnsi="Arial, Sans-Serif" w:eastAsia="Arial, Sans-Serif" w:cs="Arial, Sans-Serif"/>
          <w:color w:val="000000" w:themeColor="text1" w:themeTint="FF" w:themeShade="FF"/>
        </w:rPr>
        <w:t>..................................................</w:t>
      </w:r>
      <w:r w:rsidRPr="24446F8D" w:rsidR="32FA784E">
        <w:rPr>
          <w:rFonts w:ascii="Arial, Sans-Serif" w:hAnsi="Arial, Sans-Serif" w:eastAsia="Arial, Sans-Serif" w:cs="Arial, Sans-Serif"/>
          <w:color w:val="000000" w:themeColor="text1" w:themeTint="FF" w:themeShade="FF"/>
        </w:rPr>
        <w:t>page</w:t>
      </w:r>
      <w:r w:rsidRPr="24446F8D" w:rsidR="3FCE4A37">
        <w:rPr>
          <w:rFonts w:ascii="Arial, Sans-Serif" w:hAnsi="Arial, Sans-Serif" w:eastAsia="Arial, Sans-Serif" w:cs="Arial, Sans-Serif"/>
          <w:color w:val="000000" w:themeColor="text1" w:themeTint="FF" w:themeShade="FF"/>
        </w:rPr>
        <w:t>5</w:t>
      </w:r>
    </w:p>
    <w:p w:rsidR="296FBD90" w:rsidP="24446F8D" w:rsidRDefault="50A1CD5D" w14:paraId="0E7C548B" w14:textId="6C5057E1">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 xml:space="preserve">2.3 Diversity, </w:t>
      </w:r>
      <w:r w:rsidRPr="24446F8D" w:rsidR="50A1CD5D">
        <w:rPr>
          <w:rFonts w:ascii="Arial, Sans-Serif" w:hAnsi="Arial, Sans-Serif" w:eastAsia="Arial, Sans-Serif" w:cs="Arial, Sans-Serif"/>
          <w:color w:val="000000" w:themeColor="text1" w:themeTint="FF" w:themeShade="FF"/>
        </w:rPr>
        <w:t>Equity</w:t>
      </w:r>
      <w:r w:rsidRPr="24446F8D" w:rsidR="50A1CD5D">
        <w:rPr>
          <w:rFonts w:ascii="Arial, Sans-Serif" w:hAnsi="Arial, Sans-Serif" w:eastAsia="Arial, Sans-Serif" w:cs="Arial, Sans-Serif"/>
          <w:color w:val="000000" w:themeColor="text1" w:themeTint="FF" w:themeShade="FF"/>
        </w:rPr>
        <w:t xml:space="preserve"> and Inclusion</w:t>
      </w:r>
      <w:r w:rsidRPr="24446F8D" w:rsidR="742E90C7">
        <w:rPr>
          <w:rFonts w:ascii="Arial, Sans-Serif" w:hAnsi="Arial, Sans-Serif" w:eastAsia="Arial, Sans-Serif" w:cs="Arial, Sans-Serif"/>
          <w:color w:val="000000" w:themeColor="text1" w:themeTint="FF" w:themeShade="FF"/>
        </w:rPr>
        <w:t>.....................................................</w:t>
      </w:r>
      <w:r w:rsidRPr="24446F8D" w:rsidR="65BC3695">
        <w:rPr>
          <w:rFonts w:ascii="Arial, Sans-Serif" w:hAnsi="Arial, Sans-Serif" w:eastAsia="Arial, Sans-Serif" w:cs="Arial, Sans-Serif"/>
          <w:color w:val="000000" w:themeColor="text1" w:themeTint="FF" w:themeShade="FF"/>
        </w:rPr>
        <w:t>page</w:t>
      </w:r>
      <w:r w:rsidRPr="24446F8D" w:rsidR="2F65756D">
        <w:rPr>
          <w:rFonts w:ascii="Arial, Sans-Serif" w:hAnsi="Arial, Sans-Serif" w:eastAsia="Arial, Sans-Serif" w:cs="Arial, Sans-Serif"/>
          <w:color w:val="000000" w:themeColor="text1" w:themeTint="FF" w:themeShade="FF"/>
        </w:rPr>
        <w:t>6</w:t>
      </w:r>
    </w:p>
    <w:p w:rsidR="296FBD90" w:rsidP="24446F8D" w:rsidRDefault="50A1CD5D" w14:paraId="62C2AF01" w14:textId="7E533768">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3. Evaluation of Contemporary HR Practices</w:t>
      </w:r>
      <w:r w:rsidRPr="24446F8D" w:rsidR="56983815">
        <w:rPr>
          <w:rFonts w:ascii="Arial, Sans-Serif" w:hAnsi="Arial, Sans-Serif" w:eastAsia="Arial, Sans-Serif" w:cs="Arial, Sans-Serif"/>
          <w:color w:val="000000" w:themeColor="text1" w:themeTint="FF" w:themeShade="FF"/>
        </w:rPr>
        <w:t>....................................</w:t>
      </w:r>
      <w:r w:rsidRPr="24446F8D" w:rsidR="78990AFB">
        <w:rPr>
          <w:rFonts w:ascii="Arial, Sans-Serif" w:hAnsi="Arial, Sans-Serif" w:eastAsia="Arial, Sans-Serif" w:cs="Arial, Sans-Serif"/>
          <w:color w:val="000000" w:themeColor="text1" w:themeTint="FF" w:themeShade="FF"/>
        </w:rPr>
        <w:t>page</w:t>
      </w:r>
      <w:r w:rsidRPr="24446F8D" w:rsidR="2D5DD540">
        <w:rPr>
          <w:rFonts w:ascii="Arial, Sans-Serif" w:hAnsi="Arial, Sans-Serif" w:eastAsia="Arial, Sans-Serif" w:cs="Arial, Sans-Serif"/>
          <w:color w:val="000000" w:themeColor="text1" w:themeTint="FF" w:themeShade="FF"/>
        </w:rPr>
        <w:t>6</w:t>
      </w:r>
    </w:p>
    <w:p w:rsidR="296FBD90" w:rsidP="24446F8D" w:rsidRDefault="50A1CD5D" w14:paraId="23CD7DAB" w14:textId="5DC60F0D">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3.1 Digital HR Systems</w:t>
      </w:r>
      <w:r w:rsidRPr="24446F8D" w:rsidR="78E45169">
        <w:rPr>
          <w:rFonts w:ascii="Arial, Sans-Serif" w:hAnsi="Arial, Sans-Serif" w:eastAsia="Arial, Sans-Serif" w:cs="Arial, Sans-Serif"/>
          <w:color w:val="000000" w:themeColor="text1" w:themeTint="FF" w:themeShade="FF"/>
        </w:rPr>
        <w:t>.....................................................................</w:t>
      </w:r>
      <w:r w:rsidRPr="24446F8D" w:rsidR="0CF9F8BB">
        <w:rPr>
          <w:rFonts w:ascii="Arial, Sans-Serif" w:hAnsi="Arial, Sans-Serif" w:eastAsia="Arial, Sans-Serif" w:cs="Arial, Sans-Serif"/>
          <w:color w:val="000000" w:themeColor="text1" w:themeTint="FF" w:themeShade="FF"/>
        </w:rPr>
        <w:t>page</w:t>
      </w:r>
      <w:r w:rsidRPr="24446F8D" w:rsidR="7EC748E6">
        <w:rPr>
          <w:rFonts w:ascii="Arial, Sans-Serif" w:hAnsi="Arial, Sans-Serif" w:eastAsia="Arial, Sans-Serif" w:cs="Arial, Sans-Serif"/>
          <w:color w:val="000000" w:themeColor="text1" w:themeTint="FF" w:themeShade="FF"/>
        </w:rPr>
        <w:t>6</w:t>
      </w:r>
    </w:p>
    <w:p w:rsidR="296FBD90" w:rsidP="24446F8D" w:rsidRDefault="50A1CD5D" w14:paraId="140D4EC3" w14:textId="21783A7F">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3.2 Learning and Development Strategies</w:t>
      </w:r>
      <w:r w:rsidRPr="24446F8D" w:rsidR="1C5D0E91">
        <w:rPr>
          <w:rFonts w:ascii="Arial, Sans-Serif" w:hAnsi="Arial, Sans-Serif" w:eastAsia="Arial, Sans-Serif" w:cs="Arial, Sans-Serif"/>
          <w:color w:val="000000" w:themeColor="text1" w:themeTint="FF" w:themeShade="FF"/>
        </w:rPr>
        <w:t>...................................</w:t>
      </w:r>
      <w:r w:rsidRPr="24446F8D" w:rsidR="1B981338">
        <w:rPr>
          <w:rFonts w:ascii="Arial, Sans-Serif" w:hAnsi="Arial, Sans-Serif" w:eastAsia="Arial, Sans-Serif" w:cs="Arial, Sans-Serif"/>
          <w:color w:val="000000" w:themeColor="text1" w:themeTint="FF" w:themeShade="FF"/>
        </w:rPr>
        <w:t>..</w:t>
      </w:r>
      <w:r w:rsidRPr="24446F8D" w:rsidR="22598203">
        <w:rPr>
          <w:rFonts w:ascii="Arial, Sans-Serif" w:hAnsi="Arial, Sans-Serif" w:eastAsia="Arial, Sans-Serif" w:cs="Arial, Sans-Serif"/>
          <w:color w:val="000000" w:themeColor="text1" w:themeTint="FF" w:themeShade="FF"/>
        </w:rPr>
        <w:t>page</w:t>
      </w:r>
      <w:r w:rsidRPr="24446F8D" w:rsidR="55FBF03A">
        <w:rPr>
          <w:rFonts w:ascii="Arial, Sans-Serif" w:hAnsi="Arial, Sans-Serif" w:eastAsia="Arial, Sans-Serif" w:cs="Arial, Sans-Serif"/>
          <w:color w:val="000000" w:themeColor="text1" w:themeTint="FF" w:themeShade="FF"/>
        </w:rPr>
        <w:t>6</w:t>
      </w:r>
    </w:p>
    <w:p w:rsidR="296FBD90" w:rsidP="24446F8D" w:rsidRDefault="50A1CD5D" w14:paraId="4D082A27" w14:textId="27C11E04">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3.3 Inclusive Leadership</w:t>
      </w:r>
      <w:r w:rsidRPr="24446F8D" w:rsidR="02F4B7B7">
        <w:rPr>
          <w:rFonts w:ascii="Arial, Sans-Serif" w:hAnsi="Arial, Sans-Serif" w:eastAsia="Arial, Sans-Serif" w:cs="Arial, Sans-Serif"/>
          <w:color w:val="000000" w:themeColor="text1" w:themeTint="FF" w:themeShade="FF"/>
        </w:rPr>
        <w:t>.................................................................</w:t>
      </w:r>
      <w:r w:rsidRPr="24446F8D" w:rsidR="620A39DE">
        <w:rPr>
          <w:rFonts w:ascii="Arial, Sans-Serif" w:hAnsi="Arial, Sans-Serif" w:eastAsia="Arial, Sans-Serif" w:cs="Arial, Sans-Serif"/>
          <w:color w:val="000000" w:themeColor="text1" w:themeTint="FF" w:themeShade="FF"/>
        </w:rPr>
        <w:t>page</w:t>
      </w:r>
      <w:r w:rsidRPr="24446F8D" w:rsidR="7961C5E3">
        <w:rPr>
          <w:rFonts w:ascii="Arial, Sans-Serif" w:hAnsi="Arial, Sans-Serif" w:eastAsia="Arial, Sans-Serif" w:cs="Arial, Sans-Serif"/>
          <w:color w:val="000000" w:themeColor="text1" w:themeTint="FF" w:themeShade="FF"/>
        </w:rPr>
        <w:t>6</w:t>
      </w:r>
    </w:p>
    <w:p w:rsidR="296FBD90" w:rsidP="24446F8D" w:rsidRDefault="50A1CD5D" w14:paraId="18830FC1" w14:textId="4A539D0A">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3.4 Employee Wellbeing and Engagement</w:t>
      </w:r>
      <w:r w:rsidRPr="24446F8D" w:rsidR="07D75BC8">
        <w:rPr>
          <w:rFonts w:ascii="Arial, Sans-Serif" w:hAnsi="Arial, Sans-Serif" w:eastAsia="Arial, Sans-Serif" w:cs="Arial, Sans-Serif"/>
          <w:color w:val="000000" w:themeColor="text1" w:themeTint="FF" w:themeShade="FF"/>
        </w:rPr>
        <w:t>...................................</w:t>
      </w:r>
      <w:r w:rsidRPr="24446F8D" w:rsidR="008E9C2F">
        <w:rPr>
          <w:rFonts w:ascii="Arial, Sans-Serif" w:hAnsi="Arial, Sans-Serif" w:eastAsia="Arial, Sans-Serif" w:cs="Arial, Sans-Serif"/>
          <w:color w:val="000000" w:themeColor="text1" w:themeTint="FF" w:themeShade="FF"/>
        </w:rPr>
        <w:t>page</w:t>
      </w:r>
      <w:r w:rsidRPr="24446F8D" w:rsidR="0B71E405">
        <w:rPr>
          <w:rFonts w:ascii="Arial, Sans-Serif" w:hAnsi="Arial, Sans-Serif" w:eastAsia="Arial, Sans-Serif" w:cs="Arial, Sans-Serif"/>
          <w:color w:val="000000" w:themeColor="text1" w:themeTint="FF" w:themeShade="FF"/>
        </w:rPr>
        <w:t>7</w:t>
      </w:r>
    </w:p>
    <w:p w:rsidR="296FBD90" w:rsidP="24446F8D" w:rsidRDefault="50A1CD5D" w14:paraId="03551D54" w14:textId="10C3961A">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4. Recommendations</w:t>
      </w:r>
      <w:r w:rsidRPr="24446F8D" w:rsidR="0CB9934A">
        <w:rPr>
          <w:rFonts w:ascii="Arial, Sans-Serif" w:hAnsi="Arial, Sans-Serif" w:eastAsia="Arial, Sans-Serif" w:cs="Arial, Sans-Serif"/>
          <w:color w:val="000000" w:themeColor="text1" w:themeTint="FF" w:themeShade="FF"/>
        </w:rPr>
        <w:t>.................................................................</w:t>
      </w:r>
      <w:r w:rsidRPr="24446F8D" w:rsidR="5D6D4744">
        <w:rPr>
          <w:rFonts w:ascii="Arial, Sans-Serif" w:hAnsi="Arial, Sans-Serif" w:eastAsia="Arial, Sans-Serif" w:cs="Arial, Sans-Serif"/>
          <w:color w:val="000000" w:themeColor="text1" w:themeTint="FF" w:themeShade="FF"/>
        </w:rPr>
        <w:t>..</w:t>
      </w:r>
      <w:r w:rsidRPr="24446F8D" w:rsidR="38E401B6">
        <w:rPr>
          <w:rFonts w:ascii="Arial, Sans-Serif" w:hAnsi="Arial, Sans-Serif" w:eastAsia="Arial, Sans-Serif" w:cs="Arial, Sans-Serif"/>
          <w:color w:val="000000" w:themeColor="text1" w:themeTint="FF" w:themeShade="FF"/>
        </w:rPr>
        <w:t>.</w:t>
      </w:r>
      <w:r w:rsidRPr="24446F8D" w:rsidR="4AA6C273">
        <w:rPr>
          <w:rFonts w:ascii="Arial, Sans-Serif" w:hAnsi="Arial, Sans-Serif" w:eastAsia="Arial, Sans-Serif" w:cs="Arial, Sans-Serif"/>
          <w:color w:val="000000" w:themeColor="text1" w:themeTint="FF" w:themeShade="FF"/>
        </w:rPr>
        <w:t>page</w:t>
      </w:r>
      <w:r w:rsidRPr="24446F8D" w:rsidR="0F8687AA">
        <w:rPr>
          <w:rFonts w:ascii="Arial, Sans-Serif" w:hAnsi="Arial, Sans-Serif" w:eastAsia="Arial, Sans-Serif" w:cs="Arial, Sans-Serif"/>
          <w:color w:val="000000" w:themeColor="text1" w:themeTint="FF" w:themeShade="FF"/>
        </w:rPr>
        <w:t>7</w:t>
      </w:r>
    </w:p>
    <w:p w:rsidR="296FBD90" w:rsidP="24446F8D" w:rsidRDefault="50A1CD5D" w14:paraId="5CACCB14" w14:textId="61FD8BB3">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5. Conclusion</w:t>
      </w:r>
      <w:r w:rsidRPr="24446F8D" w:rsidR="53E0CF26">
        <w:rPr>
          <w:rFonts w:ascii="Arial, Sans-Serif" w:hAnsi="Arial, Sans-Serif" w:eastAsia="Arial, Sans-Serif" w:cs="Arial, Sans-Serif"/>
          <w:color w:val="000000" w:themeColor="text1" w:themeTint="FF" w:themeShade="FF"/>
        </w:rPr>
        <w:t>..............................................................................</w:t>
      </w:r>
      <w:r w:rsidRPr="24446F8D" w:rsidR="57F7568F">
        <w:rPr>
          <w:rFonts w:ascii="Arial, Sans-Serif" w:hAnsi="Arial, Sans-Serif" w:eastAsia="Arial, Sans-Serif" w:cs="Arial, Sans-Serif"/>
          <w:color w:val="000000" w:themeColor="text1" w:themeTint="FF" w:themeShade="FF"/>
        </w:rPr>
        <w:t>..</w:t>
      </w:r>
      <w:r w:rsidRPr="24446F8D" w:rsidR="63C088F3">
        <w:rPr>
          <w:rFonts w:ascii="Arial, Sans-Serif" w:hAnsi="Arial, Sans-Serif" w:eastAsia="Arial, Sans-Serif" w:cs="Arial, Sans-Serif"/>
          <w:color w:val="000000" w:themeColor="text1" w:themeTint="FF" w:themeShade="FF"/>
        </w:rPr>
        <w:t>page</w:t>
      </w:r>
      <w:r w:rsidRPr="24446F8D" w:rsidR="508C1D58">
        <w:rPr>
          <w:rFonts w:ascii="Arial, Sans-Serif" w:hAnsi="Arial, Sans-Serif" w:eastAsia="Arial, Sans-Serif" w:cs="Arial, Sans-Serif"/>
          <w:color w:val="000000" w:themeColor="text1" w:themeTint="FF" w:themeShade="FF"/>
        </w:rPr>
        <w:t>7</w:t>
      </w:r>
      <w:r w:rsidRPr="24446F8D" w:rsidR="214D7C0E">
        <w:rPr>
          <w:rFonts w:ascii="Arial, Sans-Serif" w:hAnsi="Arial, Sans-Serif" w:eastAsia="Arial, Sans-Serif" w:cs="Arial, Sans-Serif"/>
          <w:color w:val="000000" w:themeColor="text1" w:themeTint="FF" w:themeShade="FF"/>
        </w:rPr>
        <w:t>,8</w:t>
      </w:r>
    </w:p>
    <w:p w:rsidR="296FBD90" w:rsidP="24446F8D" w:rsidRDefault="50A1CD5D" w14:paraId="1E60CDD8" w14:textId="7E360E9B">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r w:rsidRPr="24446F8D" w:rsidR="50A1CD5D">
        <w:rPr>
          <w:rFonts w:ascii="Arial, Sans-Serif" w:hAnsi="Arial, Sans-Serif" w:eastAsia="Arial, Sans-Serif" w:cs="Arial, Sans-Serif"/>
          <w:color w:val="000000" w:themeColor="text1" w:themeTint="FF" w:themeShade="FF"/>
        </w:rPr>
        <w:t>6. Reference List</w:t>
      </w:r>
      <w:r w:rsidRPr="24446F8D" w:rsidR="012EE29E">
        <w:rPr>
          <w:rFonts w:ascii="Arial, Sans-Serif" w:hAnsi="Arial, Sans-Serif" w:eastAsia="Arial, Sans-Serif" w:cs="Arial, Sans-Serif"/>
          <w:color w:val="000000" w:themeColor="text1" w:themeTint="FF" w:themeShade="FF"/>
        </w:rPr>
        <w:t>..........................................................................</w:t>
      </w:r>
      <w:r w:rsidRPr="24446F8D" w:rsidR="1D967121">
        <w:rPr>
          <w:rFonts w:ascii="Arial, Sans-Serif" w:hAnsi="Arial, Sans-Serif" w:eastAsia="Arial, Sans-Serif" w:cs="Arial, Sans-Serif"/>
          <w:color w:val="000000" w:themeColor="text1" w:themeTint="FF" w:themeShade="FF"/>
        </w:rPr>
        <w:t>page</w:t>
      </w:r>
      <w:r w:rsidRPr="24446F8D" w:rsidR="2937D41E">
        <w:rPr>
          <w:rFonts w:ascii="Arial, Sans-Serif" w:hAnsi="Arial, Sans-Serif" w:eastAsia="Arial, Sans-Serif" w:cs="Arial, Sans-Serif"/>
          <w:color w:val="000000" w:themeColor="text1" w:themeTint="FF" w:themeShade="FF"/>
        </w:rPr>
        <w:t>9</w:t>
      </w:r>
    </w:p>
    <w:p w:rsidR="1EA6B75B" w:rsidP="24446F8D" w:rsidRDefault="1EA6B75B" w14:paraId="1D21F4EF" w14:textId="59D80CAB">
      <w:pPr>
        <w:shd w:val="clear" w:color="auto" w:fill="FFFFFF" w:themeFill="background1"/>
        <w:spacing w:after="0" w:line="360" w:lineRule="auto"/>
        <w:ind w:left="540"/>
        <w:jc w:val="center"/>
        <w:rPr>
          <w:rFonts w:ascii="Arial, Sans-Serif" w:hAnsi="Arial, Sans-Serif" w:eastAsia="Arial, Sans-Serif" w:cs="Arial, Sans-Serif"/>
          <w:color w:val="000000" w:themeColor="text1"/>
        </w:rPr>
      </w:pPr>
    </w:p>
    <w:p w:rsidR="1EA6B75B" w:rsidP="0DDDDC02" w:rsidRDefault="1EA6B75B" w14:paraId="29E005C9" w14:textId="1D463627">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05948399" w14:textId="15A026D0">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0ACE5A14" w14:textId="726C7DD9">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3A4605AF" w14:textId="5159687A">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37FB6BB5" w14:textId="7C0C8C01">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46DA1332" w14:textId="4BA0A2EA">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3D7EE019" w14:textId="4C1679BD">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3A2EF617" w14:textId="52146964">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71247458" w14:textId="0EA5414F">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29F9A280" w14:textId="06947AA0">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08C939C4" w14:textId="5EAF1276">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1EA6B75B" w:rsidP="0DDDDC02" w:rsidRDefault="1EA6B75B" w14:paraId="26FE4511" w14:textId="010AE736">
      <w:pPr>
        <w:shd w:val="clear" w:color="auto" w:fill="FFFFFF" w:themeFill="background1"/>
        <w:spacing w:after="0" w:line="360" w:lineRule="auto"/>
        <w:ind w:left="540"/>
        <w:jc w:val="left"/>
        <w:rPr>
          <w:rFonts w:ascii="Arial, Sans-Serif" w:hAnsi="Arial, Sans-Serif" w:eastAsia="Arial, Sans-Serif" w:cs="Arial, Sans-Serif"/>
          <w:color w:val="000000" w:themeColor="text1"/>
        </w:rPr>
      </w:pPr>
    </w:p>
    <w:p w:rsidR="296FBD90" w:rsidP="0DDDDC02" w:rsidRDefault="296FBD90" w14:paraId="4A981BD3" w14:textId="6370A40F">
      <w:pPr>
        <w:shd w:val="clear" w:color="auto" w:fill="FFFFFF" w:themeFill="background1"/>
        <w:spacing w:after="0" w:line="360" w:lineRule="auto"/>
        <w:jc w:val="left"/>
        <w:rPr>
          <w:rFonts w:ascii="Arial, Sans-Serif" w:hAnsi="Arial, Sans-Serif" w:eastAsia="Arial, Sans-Serif" w:cs="Arial, Sans-Serif"/>
        </w:rPr>
      </w:pPr>
    </w:p>
    <w:p w:rsidR="296FBD90" w:rsidP="0DDDDC02" w:rsidRDefault="296FBD90" w14:paraId="1E3B51CC" w14:textId="51E16B7B">
      <w:pPr>
        <w:shd w:val="clear" w:color="auto" w:fill="FFFFFF" w:themeFill="background1"/>
        <w:spacing w:after="0" w:line="360" w:lineRule="auto"/>
        <w:jc w:val="left"/>
        <w:rPr>
          <w:rFonts w:ascii="Arial, Sans-Serif" w:hAnsi="Arial, Sans-Serif" w:eastAsia="Arial, Sans-Serif" w:cs="Arial, Sans-Serif"/>
        </w:rPr>
      </w:pPr>
    </w:p>
    <w:p w:rsidR="296FBD90" w:rsidP="0DDDDC02" w:rsidRDefault="50A1CD5D" w14:paraId="75ED2BCC" w14:textId="70A6E31A">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1. Introduction</w:t>
      </w:r>
    </w:p>
    <w:p w:rsidR="296FBD90" w:rsidP="0DDDDC02" w:rsidRDefault="296FBD90" w14:paraId="701B5034" w14:textId="4DD74FA4">
      <w:pPr>
        <w:shd w:val="clear" w:color="auto" w:fill="FFFFFF" w:themeFill="background1"/>
        <w:spacing w:after="0" w:line="360" w:lineRule="auto"/>
        <w:jc w:val="left"/>
        <w:rPr>
          <w:rFonts w:ascii="Arial, Sans-Serif" w:hAnsi="Arial, Sans-Serif" w:eastAsia="Arial, Sans-Serif" w:cs="Arial, Sans-Serif"/>
        </w:rPr>
      </w:pPr>
    </w:p>
    <w:p w:rsidR="296FBD90" w:rsidP="0DDDDC02" w:rsidRDefault="50A1CD5D" w14:paraId="3E36E4B3" w14:textId="4542DCC9">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Human Resource Management (HRM) plays a central role in modern </w:t>
      </w:r>
      <w:r w:rsidRPr="0DDDDC02" w:rsidR="10A99483">
        <w:rPr>
          <w:rFonts w:ascii="Arial, Sans-Serif" w:hAnsi="Arial, Sans-Serif" w:eastAsia="Arial, Sans-Serif" w:cs="Arial, Sans-Serif"/>
          <w:color w:val="000000" w:themeColor="text1" w:themeTint="FF" w:themeShade="FF"/>
        </w:rPr>
        <w:t>organi</w:t>
      </w:r>
      <w:r w:rsidRPr="0DDDDC02" w:rsidR="5CFFAD49">
        <w:rPr>
          <w:rFonts w:ascii="Arial, Sans-Serif" w:hAnsi="Arial, Sans-Serif" w:eastAsia="Arial, Sans-Serif" w:cs="Arial, Sans-Serif"/>
          <w:color w:val="000000" w:themeColor="text1" w:themeTint="FF" w:themeShade="FF"/>
        </w:rPr>
        <w:t>s</w:t>
      </w:r>
      <w:r w:rsidRPr="0DDDDC02" w:rsidR="10A99483">
        <w:rPr>
          <w:rFonts w:ascii="Arial, Sans-Serif" w:hAnsi="Arial, Sans-Serif" w:eastAsia="Arial, Sans-Serif" w:cs="Arial, Sans-Serif"/>
          <w:color w:val="000000" w:themeColor="text1" w:themeTint="FF" w:themeShade="FF"/>
        </w:rPr>
        <w:t>ations</w:t>
      </w:r>
      <w:r w:rsidRPr="0DDDDC02" w:rsidR="50A1CD5D">
        <w:rPr>
          <w:rFonts w:ascii="Arial, Sans-Serif" w:hAnsi="Arial, Sans-Serif" w:eastAsia="Arial, Sans-Serif" w:cs="Arial, Sans-Serif"/>
          <w:color w:val="000000" w:themeColor="text1" w:themeTint="FF" w:themeShade="FF"/>
        </w:rPr>
        <w:t xml:space="preserve"> by ensuring that employees are effectively managed, </w:t>
      </w:r>
      <w:r w:rsidRPr="0DDDDC02" w:rsidR="64BA6E51">
        <w:rPr>
          <w:rFonts w:ascii="Arial, Sans-Serif" w:hAnsi="Arial, Sans-Serif" w:eastAsia="Arial, Sans-Serif" w:cs="Arial, Sans-Serif"/>
          <w:color w:val="000000" w:themeColor="text1" w:themeTint="FF" w:themeShade="FF"/>
        </w:rPr>
        <w:t>developed,</w:t>
      </w:r>
      <w:r w:rsidRPr="0DDDDC02" w:rsidR="50A1CD5D">
        <w:rPr>
          <w:rFonts w:ascii="Arial, Sans-Serif" w:hAnsi="Arial, Sans-Serif" w:eastAsia="Arial, Sans-Serif" w:cs="Arial, Sans-Serif"/>
          <w:color w:val="000000" w:themeColor="text1" w:themeTint="FF" w:themeShade="FF"/>
        </w:rPr>
        <w:t xml:space="preserve"> and supported to achieve </w:t>
      </w:r>
      <w:r w:rsidRPr="0DDDDC02" w:rsidR="332F8DD4">
        <w:rPr>
          <w:rFonts w:ascii="Arial, Sans-Serif" w:hAnsi="Arial, Sans-Serif" w:eastAsia="Arial, Sans-Serif" w:cs="Arial, Sans-Serif"/>
          <w:color w:val="000000" w:themeColor="text1" w:themeTint="FF" w:themeShade="FF"/>
        </w:rPr>
        <w:t>organi</w:t>
      </w:r>
      <w:r w:rsidRPr="0DDDDC02" w:rsidR="454BD7DA">
        <w:rPr>
          <w:rFonts w:ascii="Arial, Sans-Serif" w:hAnsi="Arial, Sans-Serif" w:eastAsia="Arial, Sans-Serif" w:cs="Arial, Sans-Serif"/>
          <w:color w:val="000000" w:themeColor="text1" w:themeTint="FF" w:themeShade="FF"/>
        </w:rPr>
        <w:t>s</w:t>
      </w:r>
      <w:r w:rsidRPr="0DDDDC02" w:rsidR="332F8DD4">
        <w:rPr>
          <w:rFonts w:ascii="Arial, Sans-Serif" w:hAnsi="Arial, Sans-Serif" w:eastAsia="Arial, Sans-Serif" w:cs="Arial, Sans-Serif"/>
          <w:color w:val="000000" w:themeColor="text1" w:themeTint="FF" w:themeShade="FF"/>
        </w:rPr>
        <w:t>ational</w:t>
      </w:r>
      <w:r w:rsidRPr="0DDDDC02" w:rsidR="50A1CD5D">
        <w:rPr>
          <w:rFonts w:ascii="Arial, Sans-Serif" w:hAnsi="Arial, Sans-Serif" w:eastAsia="Arial, Sans-Serif" w:cs="Arial, Sans-Serif"/>
          <w:color w:val="000000" w:themeColor="text1" w:themeTint="FF" w:themeShade="FF"/>
        </w:rPr>
        <w:t xml:space="preserve"> objectives. In the UK context, HR has evolved from a primarily administrative function into a strategic partner that contributes directly to </w:t>
      </w:r>
      <w:r w:rsidRPr="0DDDDC02" w:rsidR="0A68E145">
        <w:rPr>
          <w:rFonts w:ascii="Arial, Sans-Serif" w:hAnsi="Arial, Sans-Serif" w:eastAsia="Arial, Sans-Serif" w:cs="Arial, Sans-Serif"/>
          <w:color w:val="000000" w:themeColor="text1" w:themeTint="FF" w:themeShade="FF"/>
        </w:rPr>
        <w:t>organi</w:t>
      </w:r>
      <w:r w:rsidRPr="0DDDDC02" w:rsidR="1695DD94">
        <w:rPr>
          <w:rFonts w:ascii="Arial, Sans-Serif" w:hAnsi="Arial, Sans-Serif" w:eastAsia="Arial, Sans-Serif" w:cs="Arial, Sans-Serif"/>
          <w:color w:val="000000" w:themeColor="text1" w:themeTint="FF" w:themeShade="FF"/>
        </w:rPr>
        <w:t>s</w:t>
      </w:r>
      <w:r w:rsidRPr="0DDDDC02" w:rsidR="0A68E145">
        <w:rPr>
          <w:rFonts w:ascii="Arial, Sans-Serif" w:hAnsi="Arial, Sans-Serif" w:eastAsia="Arial, Sans-Serif" w:cs="Arial, Sans-Serif"/>
          <w:color w:val="000000" w:themeColor="text1" w:themeTint="FF" w:themeShade="FF"/>
        </w:rPr>
        <w:t>ational</w:t>
      </w:r>
      <w:r w:rsidRPr="0DDDDC02" w:rsidR="50A1CD5D">
        <w:rPr>
          <w:rFonts w:ascii="Arial, Sans-Serif" w:hAnsi="Arial, Sans-Serif" w:eastAsia="Arial, Sans-Serif" w:cs="Arial, Sans-Serif"/>
          <w:color w:val="000000" w:themeColor="text1" w:themeTint="FF" w:themeShade="FF"/>
        </w:rPr>
        <w:t xml:space="preserve"> performance and long-term sustainability (Armstrong and Taylor, 2023). As </w:t>
      </w:r>
      <w:r w:rsidRPr="0DDDDC02" w:rsidR="358291BC">
        <w:rPr>
          <w:rFonts w:ascii="Arial, Sans-Serif" w:hAnsi="Arial, Sans-Serif" w:eastAsia="Arial, Sans-Serif" w:cs="Arial, Sans-Serif"/>
          <w:color w:val="000000" w:themeColor="text1" w:themeTint="FF" w:themeShade="FF"/>
        </w:rPr>
        <w:t>organi</w:t>
      </w:r>
      <w:r w:rsidRPr="0DDDDC02" w:rsidR="08383EC8">
        <w:rPr>
          <w:rFonts w:ascii="Arial, Sans-Serif" w:hAnsi="Arial, Sans-Serif" w:eastAsia="Arial, Sans-Serif" w:cs="Arial, Sans-Serif"/>
          <w:color w:val="000000" w:themeColor="text1" w:themeTint="FF" w:themeShade="FF"/>
        </w:rPr>
        <w:t>s</w:t>
      </w:r>
      <w:r w:rsidRPr="0DDDDC02" w:rsidR="358291BC">
        <w:rPr>
          <w:rFonts w:ascii="Arial, Sans-Serif" w:hAnsi="Arial, Sans-Serif" w:eastAsia="Arial, Sans-Serif" w:cs="Arial, Sans-Serif"/>
          <w:color w:val="000000" w:themeColor="text1" w:themeTint="FF" w:themeShade="FF"/>
        </w:rPr>
        <w:t>ations</w:t>
      </w:r>
      <w:r w:rsidRPr="0DDDDC02" w:rsidR="50A1CD5D">
        <w:rPr>
          <w:rFonts w:ascii="Arial, Sans-Serif" w:hAnsi="Arial, Sans-Serif" w:eastAsia="Arial, Sans-Serif" w:cs="Arial, Sans-Serif"/>
          <w:color w:val="000000" w:themeColor="text1" w:themeTint="FF" w:themeShade="FF"/>
        </w:rPr>
        <w:t xml:space="preserve"> operate in increasingly complex and competitive environments, the ability to manage individuals and teams effectively has become essential.</w:t>
      </w:r>
    </w:p>
    <w:p w:rsidR="296FBD90" w:rsidP="0DDDDC02" w:rsidRDefault="50A1CD5D" w14:paraId="2F8CE62C" w14:textId="1DCF7BDE">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Modern </w:t>
      </w:r>
      <w:r w:rsidRPr="0DDDDC02" w:rsidR="2D9463D6">
        <w:rPr>
          <w:rFonts w:ascii="Arial, Sans-Serif" w:hAnsi="Arial, Sans-Serif" w:eastAsia="Arial, Sans-Serif" w:cs="Arial, Sans-Serif"/>
          <w:color w:val="000000" w:themeColor="text1" w:themeTint="FF" w:themeShade="FF"/>
        </w:rPr>
        <w:t>organizations</w:t>
      </w:r>
      <w:r w:rsidRPr="0DDDDC02" w:rsidR="50A1CD5D">
        <w:rPr>
          <w:rFonts w:ascii="Arial, Sans-Serif" w:hAnsi="Arial, Sans-Serif" w:eastAsia="Arial, Sans-Serif" w:cs="Arial, Sans-Serif"/>
          <w:color w:val="000000" w:themeColor="text1" w:themeTint="FF" w:themeShade="FF"/>
        </w:rPr>
        <w:t xml:space="preserve"> face several key workforce challenges. These include rapid technological advancement, increasing competition for skilled </w:t>
      </w:r>
      <w:r w:rsidRPr="0DDDDC02" w:rsidR="4BB9ACC6">
        <w:rPr>
          <w:rFonts w:ascii="Arial, Sans-Serif" w:hAnsi="Arial, Sans-Serif" w:eastAsia="Arial, Sans-Serif" w:cs="Arial, Sans-Serif"/>
          <w:color w:val="000000" w:themeColor="text1" w:themeTint="FF" w:themeShade="FF"/>
        </w:rPr>
        <w:t>employees,</w:t>
      </w:r>
      <w:r w:rsidRPr="0DDDDC02" w:rsidR="50A1CD5D">
        <w:rPr>
          <w:rFonts w:ascii="Arial, Sans-Serif" w:hAnsi="Arial, Sans-Serif" w:eastAsia="Arial, Sans-Serif" w:cs="Arial, Sans-Serif"/>
          <w:color w:val="000000" w:themeColor="text1" w:themeTint="FF" w:themeShade="FF"/>
        </w:rPr>
        <w:t xml:space="preserve"> and growing expectations around diversity, </w:t>
      </w:r>
      <w:r w:rsidRPr="0DDDDC02" w:rsidR="416D2C44">
        <w:rPr>
          <w:rFonts w:ascii="Arial, Sans-Serif" w:hAnsi="Arial, Sans-Serif" w:eastAsia="Arial, Sans-Serif" w:cs="Arial, Sans-Serif"/>
          <w:color w:val="000000" w:themeColor="text1" w:themeTint="FF" w:themeShade="FF"/>
        </w:rPr>
        <w:t>equity,</w:t>
      </w:r>
      <w:r w:rsidRPr="0DDDDC02" w:rsidR="50A1CD5D">
        <w:rPr>
          <w:rFonts w:ascii="Arial, Sans-Serif" w:hAnsi="Arial, Sans-Serif" w:eastAsia="Arial, Sans-Serif" w:cs="Arial, Sans-Serif"/>
          <w:color w:val="000000" w:themeColor="text1" w:themeTint="FF" w:themeShade="FF"/>
        </w:rPr>
        <w:t xml:space="preserve"> and inclusion (CIPD, 2023). </w:t>
      </w:r>
      <w:r w:rsidRPr="0DDDDC02" w:rsidR="14DED2EE">
        <w:rPr>
          <w:rFonts w:ascii="Arial, Sans-Serif" w:hAnsi="Arial, Sans-Serif" w:eastAsia="Arial, Sans-Serif" w:cs="Arial, Sans-Serif"/>
          <w:color w:val="000000" w:themeColor="text1" w:themeTint="FF" w:themeShade="FF"/>
        </w:rPr>
        <w:t>Organizations</w:t>
      </w:r>
      <w:r w:rsidRPr="0DDDDC02" w:rsidR="50A1CD5D">
        <w:rPr>
          <w:rFonts w:ascii="Arial, Sans-Serif" w:hAnsi="Arial, Sans-Serif" w:eastAsia="Arial, Sans-Serif" w:cs="Arial, Sans-Serif"/>
          <w:color w:val="000000" w:themeColor="text1" w:themeTint="FF" w:themeShade="FF"/>
        </w:rPr>
        <w:t xml:space="preserve"> that successfully address these challenges are more likely to achieve higher levels of productivity and employee engagement.</w:t>
      </w:r>
    </w:p>
    <w:p w:rsidR="296FBD90" w:rsidP="0DDDDC02" w:rsidRDefault="50A1CD5D" w14:paraId="5706DDC0" w14:textId="0C457608">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Technological innovation has transformed workplace practices through automation, artificial </w:t>
      </w:r>
      <w:r w:rsidRPr="0DDDDC02" w:rsidR="780E7AAC">
        <w:rPr>
          <w:rFonts w:ascii="Arial, Sans-Serif" w:hAnsi="Arial, Sans-Serif" w:eastAsia="Arial, Sans-Serif" w:cs="Arial, Sans-Serif"/>
          <w:color w:val="000000" w:themeColor="text1" w:themeTint="FF" w:themeShade="FF"/>
        </w:rPr>
        <w:t>intelligence,</w:t>
      </w:r>
      <w:r w:rsidRPr="0DDDDC02" w:rsidR="50A1CD5D">
        <w:rPr>
          <w:rFonts w:ascii="Arial, Sans-Serif" w:hAnsi="Arial, Sans-Serif" w:eastAsia="Arial, Sans-Serif" w:cs="Arial, Sans-Serif"/>
          <w:color w:val="000000" w:themeColor="text1" w:themeTint="FF" w:themeShade="FF"/>
        </w:rPr>
        <w:t xml:space="preserve"> and digital communication systems. While these developments improve efficiency, they also require employees to continuously develop new skills (Stone et al., 2020). This creates additional pressure on HR departments to implement effective training and development strategies.</w:t>
      </w:r>
      <w:r w:rsidRPr="0DDDDC02" w:rsidR="65CC05AF">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At the same time, talent acquisition and retention have become increasingly important. Employees now seek more than financial rewards; they value career development opportunities, flexible working </w:t>
      </w:r>
      <w:r w:rsidRPr="0DDDDC02" w:rsidR="33BA796E">
        <w:rPr>
          <w:rFonts w:ascii="Arial, Sans-Serif" w:hAnsi="Arial, Sans-Serif" w:eastAsia="Arial, Sans-Serif" w:cs="Arial, Sans-Serif"/>
          <w:color w:val="000000" w:themeColor="text1" w:themeTint="FF" w:themeShade="FF"/>
        </w:rPr>
        <w:t>arrangements,</w:t>
      </w:r>
      <w:r w:rsidRPr="0DDDDC02" w:rsidR="50A1CD5D">
        <w:rPr>
          <w:rFonts w:ascii="Arial, Sans-Serif" w:hAnsi="Arial, Sans-Serif" w:eastAsia="Arial, Sans-Serif" w:cs="Arial, Sans-Serif"/>
          <w:color w:val="000000" w:themeColor="text1" w:themeTint="FF" w:themeShade="FF"/>
        </w:rPr>
        <w:t xml:space="preserve"> and supportive </w:t>
      </w:r>
      <w:r w:rsidRPr="0DDDDC02" w:rsidR="20396704">
        <w:rPr>
          <w:rFonts w:ascii="Arial, Sans-Serif" w:hAnsi="Arial, Sans-Serif" w:eastAsia="Arial, Sans-Serif" w:cs="Arial, Sans-Serif"/>
          <w:color w:val="000000" w:themeColor="text1" w:themeTint="FF" w:themeShade="FF"/>
        </w:rPr>
        <w:t>organizational</w:t>
      </w:r>
      <w:r w:rsidRPr="0DDDDC02" w:rsidR="50A1CD5D">
        <w:rPr>
          <w:rFonts w:ascii="Arial, Sans-Serif" w:hAnsi="Arial, Sans-Serif" w:eastAsia="Arial, Sans-Serif" w:cs="Arial, Sans-Serif"/>
          <w:color w:val="000000" w:themeColor="text1" w:themeTint="FF" w:themeShade="FF"/>
        </w:rPr>
        <w:t xml:space="preserve"> cultures (Noe, 2020). As a result, </w:t>
      </w:r>
      <w:r w:rsidRPr="0DDDDC02" w:rsidR="41A7C39A">
        <w:rPr>
          <w:rFonts w:ascii="Arial, Sans-Serif" w:hAnsi="Arial, Sans-Serif" w:eastAsia="Arial, Sans-Serif" w:cs="Arial, Sans-Serif"/>
          <w:color w:val="000000" w:themeColor="text1" w:themeTint="FF" w:themeShade="FF"/>
        </w:rPr>
        <w:t>organizations</w:t>
      </w:r>
      <w:r w:rsidRPr="0DDDDC02" w:rsidR="50A1CD5D">
        <w:rPr>
          <w:rFonts w:ascii="Arial, Sans-Serif" w:hAnsi="Arial, Sans-Serif" w:eastAsia="Arial, Sans-Serif" w:cs="Arial, Sans-Serif"/>
          <w:color w:val="000000" w:themeColor="text1" w:themeTint="FF" w:themeShade="FF"/>
        </w:rPr>
        <w:t xml:space="preserve"> must adopt more strategic approaches to managing talent.</w:t>
      </w:r>
    </w:p>
    <w:p w:rsidR="296FBD90" w:rsidP="0DDDDC02" w:rsidRDefault="7CA7771F" w14:paraId="78538D80" w14:textId="602FDC1A">
      <w:pPr>
        <w:shd w:val="clear" w:color="auto" w:fill="FFFFFF" w:themeFill="background1"/>
        <w:spacing w:after="180" w:line="360" w:lineRule="auto"/>
        <w:jc w:val="left"/>
        <w:rPr>
          <w:rFonts w:ascii="Arial, Sans-Serif" w:hAnsi="Arial, Sans-Serif" w:eastAsia="Arial, Sans-Serif" w:cs="Arial, Sans-Serif"/>
          <w:color w:val="000000" w:themeColor="text1"/>
        </w:rPr>
      </w:pPr>
      <w:r w:rsidRPr="0DDDDC02" w:rsidR="7CA7771F">
        <w:rPr>
          <w:rFonts w:ascii="Arial, Sans-Serif" w:hAnsi="Arial, Sans-Serif" w:eastAsia="Arial, Sans-Serif" w:cs="Arial, Sans-Serif"/>
          <w:color w:val="000000" w:themeColor="text1" w:themeTint="FF" w:themeShade="FF"/>
        </w:rPr>
        <w:t xml:space="preserve">In addition, the nature of work itself has evolved significantly in recent years. The rise of remote and hybrid working models has fundamentally changed how individuals and teams interact within </w:t>
      </w:r>
      <w:r w:rsidRPr="0DDDDC02" w:rsidR="1E6A2529">
        <w:rPr>
          <w:rFonts w:ascii="Arial, Sans-Serif" w:hAnsi="Arial, Sans-Serif" w:eastAsia="Arial, Sans-Serif" w:cs="Arial, Sans-Serif"/>
          <w:color w:val="000000" w:themeColor="text1" w:themeTint="FF" w:themeShade="FF"/>
        </w:rPr>
        <w:t>organizations</w:t>
      </w:r>
      <w:r w:rsidRPr="0DDDDC02" w:rsidR="7CA7771F">
        <w:rPr>
          <w:rFonts w:ascii="Arial, Sans-Serif" w:hAnsi="Arial, Sans-Serif" w:eastAsia="Arial, Sans-Serif" w:cs="Arial, Sans-Serif"/>
          <w:color w:val="000000" w:themeColor="text1" w:themeTint="FF" w:themeShade="FF"/>
        </w:rPr>
        <w:t xml:space="preserve">. This shift has required HR departments to redesign traditional management practices, focusing more on outcomes rather than physical presence. As a result, managing team performance, </w:t>
      </w:r>
      <w:r w:rsidRPr="0DDDDC02" w:rsidR="6539FC04">
        <w:rPr>
          <w:rFonts w:ascii="Arial, Sans-Serif" w:hAnsi="Arial, Sans-Serif" w:eastAsia="Arial, Sans-Serif" w:cs="Arial, Sans-Serif"/>
          <w:color w:val="000000" w:themeColor="text1" w:themeTint="FF" w:themeShade="FF"/>
        </w:rPr>
        <w:t>communication,</w:t>
      </w:r>
      <w:r w:rsidRPr="0DDDDC02" w:rsidR="7CA7771F">
        <w:rPr>
          <w:rFonts w:ascii="Arial, Sans-Serif" w:hAnsi="Arial, Sans-Serif" w:eastAsia="Arial, Sans-Serif" w:cs="Arial, Sans-Serif"/>
          <w:color w:val="000000" w:themeColor="text1" w:themeTint="FF" w:themeShade="FF"/>
        </w:rPr>
        <w:t xml:space="preserve"> and collaboration has become more complex, particularly when employees are geographically dispersed.</w:t>
      </w:r>
    </w:p>
    <w:p w:rsidR="296FBD90" w:rsidP="0DDDDC02" w:rsidRDefault="296FBD90" w14:paraId="498902A1" w14:textId="64827E65">
      <w:pPr>
        <w:shd w:val="clear" w:color="auto" w:fill="FFFFFF" w:themeFill="background1"/>
        <w:spacing w:after="180" w:line="360" w:lineRule="auto"/>
        <w:jc w:val="left"/>
        <w:rPr>
          <w:rFonts w:ascii="Arial, Sans-Serif" w:hAnsi="Arial, Sans-Serif" w:eastAsia="Arial, Sans-Serif" w:cs="Arial, Sans-Serif"/>
        </w:rPr>
      </w:pPr>
    </w:p>
    <w:p w:rsidR="296FBD90" w:rsidP="0DDDDC02" w:rsidRDefault="7CA7771F" w14:paraId="261BC5D4" w14:textId="6C78C5F8">
      <w:pPr>
        <w:shd w:val="clear" w:color="auto" w:fill="FFFFFF" w:themeFill="background1"/>
        <w:spacing w:after="180" w:line="360" w:lineRule="auto"/>
        <w:jc w:val="left"/>
        <w:rPr>
          <w:rFonts w:ascii="Arial, Sans-Serif" w:hAnsi="Arial, Sans-Serif" w:eastAsia="Arial, Sans-Serif" w:cs="Arial, Sans-Serif"/>
          <w:color w:val="000000" w:themeColor="text1"/>
        </w:rPr>
      </w:pPr>
      <w:r w:rsidRPr="0DDDDC02" w:rsidR="7CA7771F">
        <w:rPr>
          <w:rFonts w:ascii="Arial, Sans-Serif" w:hAnsi="Arial, Sans-Serif" w:eastAsia="Arial, Sans-Serif" w:cs="Arial, Sans-Serif"/>
          <w:color w:val="000000" w:themeColor="text1" w:themeTint="FF" w:themeShade="FF"/>
        </w:rPr>
        <w:t xml:space="preserve">Another important consideration is the increasing role of employee expectations in shaping HR practices. Modern employees are more aware of their rights and place greater importance on factors such as </w:t>
      </w:r>
      <w:r w:rsidRPr="0DDDDC02" w:rsidR="21894C16">
        <w:rPr>
          <w:rFonts w:ascii="Arial, Sans-Serif" w:hAnsi="Arial, Sans-Serif" w:eastAsia="Arial, Sans-Serif" w:cs="Arial, Sans-Serif"/>
          <w:color w:val="000000" w:themeColor="text1" w:themeTint="FF" w:themeShade="FF"/>
        </w:rPr>
        <w:t>organi</w:t>
      </w:r>
      <w:r w:rsidRPr="0DDDDC02" w:rsidR="4C95639A">
        <w:rPr>
          <w:rFonts w:ascii="Arial, Sans-Serif" w:hAnsi="Arial, Sans-Serif" w:eastAsia="Arial, Sans-Serif" w:cs="Arial, Sans-Serif"/>
          <w:color w:val="000000" w:themeColor="text1" w:themeTint="FF" w:themeShade="FF"/>
        </w:rPr>
        <w:t>s</w:t>
      </w:r>
      <w:r w:rsidRPr="0DDDDC02" w:rsidR="21894C16">
        <w:rPr>
          <w:rFonts w:ascii="Arial, Sans-Serif" w:hAnsi="Arial, Sans-Serif" w:eastAsia="Arial, Sans-Serif" w:cs="Arial, Sans-Serif"/>
          <w:color w:val="000000" w:themeColor="text1" w:themeTint="FF" w:themeShade="FF"/>
        </w:rPr>
        <w:t>ational</w:t>
      </w:r>
      <w:r w:rsidRPr="0DDDDC02" w:rsidR="7CA7771F">
        <w:rPr>
          <w:rFonts w:ascii="Arial, Sans-Serif" w:hAnsi="Arial, Sans-Serif" w:eastAsia="Arial, Sans-Serif" w:cs="Arial, Sans-Serif"/>
          <w:color w:val="000000" w:themeColor="text1" w:themeTint="FF" w:themeShade="FF"/>
        </w:rPr>
        <w:t xml:space="preserve"> culture, ethical </w:t>
      </w:r>
      <w:r w:rsidRPr="0DDDDC02" w:rsidR="3F52025E">
        <w:rPr>
          <w:rFonts w:ascii="Arial, Sans-Serif" w:hAnsi="Arial, Sans-Serif" w:eastAsia="Arial, Sans-Serif" w:cs="Arial, Sans-Serif"/>
          <w:color w:val="000000" w:themeColor="text1" w:themeTint="FF" w:themeShade="FF"/>
        </w:rPr>
        <w:t>behavior</w:t>
      </w:r>
      <w:r w:rsidRPr="0DDDDC02" w:rsidR="02560769">
        <w:rPr>
          <w:rFonts w:ascii="Arial, Sans-Serif" w:hAnsi="Arial, Sans-Serif" w:eastAsia="Arial, Sans-Serif" w:cs="Arial, Sans-Serif"/>
          <w:color w:val="000000" w:themeColor="text1" w:themeTint="FF" w:themeShade="FF"/>
        </w:rPr>
        <w:t>,</w:t>
      </w:r>
      <w:r w:rsidRPr="0DDDDC02" w:rsidR="7CA7771F">
        <w:rPr>
          <w:rFonts w:ascii="Arial, Sans-Serif" w:hAnsi="Arial, Sans-Serif" w:eastAsia="Arial, Sans-Serif" w:cs="Arial, Sans-Serif"/>
          <w:color w:val="000000" w:themeColor="text1" w:themeTint="FF" w:themeShade="FF"/>
        </w:rPr>
        <w:t xml:space="preserve"> and corporate social responsibility. This means that </w:t>
      </w:r>
      <w:r w:rsidRPr="0DDDDC02" w:rsidR="1BE3F256">
        <w:rPr>
          <w:rFonts w:ascii="Arial, Sans-Serif" w:hAnsi="Arial, Sans-Serif" w:eastAsia="Arial, Sans-Serif" w:cs="Arial, Sans-Serif"/>
          <w:color w:val="000000" w:themeColor="text1" w:themeTint="FF" w:themeShade="FF"/>
        </w:rPr>
        <w:t>organi</w:t>
      </w:r>
      <w:r w:rsidRPr="0DDDDC02" w:rsidR="6AAD8324">
        <w:rPr>
          <w:rFonts w:ascii="Arial, Sans-Serif" w:hAnsi="Arial, Sans-Serif" w:eastAsia="Arial, Sans-Serif" w:cs="Arial, Sans-Serif"/>
          <w:color w:val="000000" w:themeColor="text1" w:themeTint="FF" w:themeShade="FF"/>
        </w:rPr>
        <w:t>s</w:t>
      </w:r>
      <w:r w:rsidRPr="0DDDDC02" w:rsidR="1BE3F256">
        <w:rPr>
          <w:rFonts w:ascii="Arial, Sans-Serif" w:hAnsi="Arial, Sans-Serif" w:eastAsia="Arial, Sans-Serif" w:cs="Arial, Sans-Serif"/>
          <w:color w:val="000000" w:themeColor="text1" w:themeTint="FF" w:themeShade="FF"/>
        </w:rPr>
        <w:t>ations</w:t>
      </w:r>
      <w:r w:rsidRPr="0DDDDC02" w:rsidR="7CA7771F">
        <w:rPr>
          <w:rFonts w:ascii="Arial, Sans-Serif" w:hAnsi="Arial, Sans-Serif" w:eastAsia="Arial, Sans-Serif" w:cs="Arial, Sans-Serif"/>
          <w:color w:val="000000" w:themeColor="text1" w:themeTint="FF" w:themeShade="FF"/>
        </w:rPr>
        <w:t xml:space="preserve"> must not only manage employees effectively but also create environments where individuals feel valued, </w:t>
      </w:r>
      <w:r w:rsidRPr="0DDDDC02" w:rsidR="6A39D094">
        <w:rPr>
          <w:rFonts w:ascii="Arial, Sans-Serif" w:hAnsi="Arial, Sans-Serif" w:eastAsia="Arial, Sans-Serif" w:cs="Arial, Sans-Serif"/>
          <w:color w:val="000000" w:themeColor="text1" w:themeTint="FF" w:themeShade="FF"/>
        </w:rPr>
        <w:t>respected,</w:t>
      </w:r>
      <w:r w:rsidRPr="0DDDDC02" w:rsidR="7CA7771F">
        <w:rPr>
          <w:rFonts w:ascii="Arial, Sans-Serif" w:hAnsi="Arial, Sans-Serif" w:eastAsia="Arial, Sans-Serif" w:cs="Arial, Sans-Serif"/>
          <w:color w:val="000000" w:themeColor="text1" w:themeTint="FF" w:themeShade="FF"/>
        </w:rPr>
        <w:t xml:space="preserve"> and aligned with </w:t>
      </w:r>
      <w:r w:rsidRPr="0DDDDC02" w:rsidR="4FB4AFBC">
        <w:rPr>
          <w:rFonts w:ascii="Arial, Sans-Serif" w:hAnsi="Arial, Sans-Serif" w:eastAsia="Arial, Sans-Serif" w:cs="Arial, Sans-Serif"/>
          <w:color w:val="000000" w:themeColor="text1" w:themeTint="FF" w:themeShade="FF"/>
        </w:rPr>
        <w:t>organi</w:t>
      </w:r>
      <w:r w:rsidRPr="0DDDDC02" w:rsidR="427A64CC">
        <w:rPr>
          <w:rFonts w:ascii="Arial, Sans-Serif" w:hAnsi="Arial, Sans-Serif" w:eastAsia="Arial, Sans-Serif" w:cs="Arial, Sans-Serif"/>
          <w:color w:val="000000" w:themeColor="text1" w:themeTint="FF" w:themeShade="FF"/>
        </w:rPr>
        <w:t>s</w:t>
      </w:r>
      <w:r w:rsidRPr="0DDDDC02" w:rsidR="4FB4AFBC">
        <w:rPr>
          <w:rFonts w:ascii="Arial, Sans-Serif" w:hAnsi="Arial, Sans-Serif" w:eastAsia="Arial, Sans-Serif" w:cs="Arial, Sans-Serif"/>
          <w:color w:val="000000" w:themeColor="text1" w:themeTint="FF" w:themeShade="FF"/>
        </w:rPr>
        <w:t>ational</w:t>
      </w:r>
      <w:r w:rsidRPr="0DDDDC02" w:rsidR="7CA7771F">
        <w:rPr>
          <w:rFonts w:ascii="Arial, Sans-Serif" w:hAnsi="Arial, Sans-Serif" w:eastAsia="Arial, Sans-Serif" w:cs="Arial, Sans-Serif"/>
          <w:color w:val="000000" w:themeColor="text1" w:themeTint="FF" w:themeShade="FF"/>
        </w:rPr>
        <w:t xml:space="preserve"> values. Failure to meet these expectations can lead to reduced engagement and higher turnover.</w:t>
      </w:r>
      <w:r w:rsidRPr="0DDDDC02" w:rsidR="4276AE9C">
        <w:rPr>
          <w:rFonts w:ascii="Arial, Sans-Serif" w:hAnsi="Arial, Sans-Serif" w:eastAsia="Arial, Sans-Serif" w:cs="Arial, Sans-Serif"/>
          <w:color w:val="000000" w:themeColor="text1" w:themeTint="FF" w:themeShade="FF"/>
        </w:rPr>
        <w:t xml:space="preserve"> </w:t>
      </w:r>
      <w:r w:rsidRPr="0DDDDC02" w:rsidR="7CA7771F">
        <w:rPr>
          <w:rFonts w:ascii="Arial, Sans-Serif" w:hAnsi="Arial, Sans-Serif" w:eastAsia="Arial, Sans-Serif" w:cs="Arial, Sans-Serif"/>
          <w:color w:val="000000" w:themeColor="text1" w:themeTint="FF" w:themeShade="FF"/>
        </w:rPr>
        <w:t xml:space="preserve">Furthermore, external factors such as economic uncertainty and </w:t>
      </w:r>
      <w:r w:rsidRPr="0DDDDC02" w:rsidR="3007A6CE">
        <w:rPr>
          <w:rFonts w:ascii="Arial, Sans-Serif" w:hAnsi="Arial, Sans-Serif" w:eastAsia="Arial, Sans-Serif" w:cs="Arial, Sans-Serif"/>
          <w:color w:val="000000" w:themeColor="text1" w:themeTint="FF" w:themeShade="FF"/>
        </w:rPr>
        <w:t>labo</w:t>
      </w:r>
      <w:r w:rsidRPr="0DDDDC02" w:rsidR="16B1889C">
        <w:rPr>
          <w:rFonts w:ascii="Arial, Sans-Serif" w:hAnsi="Arial, Sans-Serif" w:eastAsia="Arial, Sans-Serif" w:cs="Arial, Sans-Serif"/>
          <w:color w:val="000000" w:themeColor="text1" w:themeTint="FF" w:themeShade="FF"/>
        </w:rPr>
        <w:t>u</w:t>
      </w:r>
      <w:r w:rsidRPr="0DDDDC02" w:rsidR="3007A6CE">
        <w:rPr>
          <w:rFonts w:ascii="Arial, Sans-Serif" w:hAnsi="Arial, Sans-Serif" w:eastAsia="Arial, Sans-Serif" w:cs="Arial, Sans-Serif"/>
          <w:color w:val="000000" w:themeColor="text1" w:themeTint="FF" w:themeShade="FF"/>
        </w:rPr>
        <w:t>r</w:t>
      </w:r>
      <w:r w:rsidRPr="0DDDDC02" w:rsidR="7CA7771F">
        <w:rPr>
          <w:rFonts w:ascii="Arial, Sans-Serif" w:hAnsi="Arial, Sans-Serif" w:eastAsia="Arial, Sans-Serif" w:cs="Arial, Sans-Serif"/>
          <w:color w:val="000000" w:themeColor="text1" w:themeTint="FF" w:themeShade="FF"/>
        </w:rPr>
        <w:t xml:space="preserve"> market fluctuations continue to influence HR strategies. </w:t>
      </w:r>
      <w:r w:rsidRPr="0DDDDC02" w:rsidR="5FF8E689">
        <w:rPr>
          <w:rFonts w:ascii="Arial, Sans-Serif" w:hAnsi="Arial, Sans-Serif" w:eastAsia="Arial, Sans-Serif" w:cs="Arial, Sans-Serif"/>
          <w:color w:val="000000" w:themeColor="text1" w:themeTint="FF" w:themeShade="FF"/>
        </w:rPr>
        <w:t>Organi</w:t>
      </w:r>
      <w:r w:rsidRPr="0DDDDC02" w:rsidR="224130EE">
        <w:rPr>
          <w:rFonts w:ascii="Arial, Sans-Serif" w:hAnsi="Arial, Sans-Serif" w:eastAsia="Arial, Sans-Serif" w:cs="Arial, Sans-Serif"/>
          <w:color w:val="000000" w:themeColor="text1" w:themeTint="FF" w:themeShade="FF"/>
        </w:rPr>
        <w:t>sa</w:t>
      </w:r>
      <w:r w:rsidRPr="0DDDDC02" w:rsidR="5FF8E689">
        <w:rPr>
          <w:rFonts w:ascii="Arial, Sans-Serif" w:hAnsi="Arial, Sans-Serif" w:eastAsia="Arial, Sans-Serif" w:cs="Arial, Sans-Serif"/>
          <w:color w:val="000000" w:themeColor="text1" w:themeTint="FF" w:themeShade="FF"/>
        </w:rPr>
        <w:t>tions</w:t>
      </w:r>
      <w:r w:rsidRPr="0DDDDC02" w:rsidR="7CA7771F">
        <w:rPr>
          <w:rFonts w:ascii="Arial, Sans-Serif" w:hAnsi="Arial, Sans-Serif" w:eastAsia="Arial, Sans-Serif" w:cs="Arial, Sans-Serif"/>
          <w:color w:val="000000" w:themeColor="text1" w:themeTint="FF" w:themeShade="FF"/>
        </w:rPr>
        <w:t xml:space="preserve"> must remain flexible and responsive </w:t>
      </w:r>
      <w:r w:rsidRPr="0DDDDC02" w:rsidR="6BFC4F98">
        <w:rPr>
          <w:rFonts w:ascii="Arial, Sans-Serif" w:hAnsi="Arial, Sans-Serif" w:eastAsia="Arial, Sans-Serif" w:cs="Arial, Sans-Serif"/>
          <w:color w:val="000000" w:themeColor="text1" w:themeTint="FF" w:themeShade="FF"/>
        </w:rPr>
        <w:t>to</w:t>
      </w:r>
      <w:r w:rsidRPr="0DDDDC02" w:rsidR="7CA7771F">
        <w:rPr>
          <w:rFonts w:ascii="Arial, Sans-Serif" w:hAnsi="Arial, Sans-Serif" w:eastAsia="Arial, Sans-Serif" w:cs="Arial, Sans-Serif"/>
          <w:color w:val="000000" w:themeColor="text1" w:themeTint="FF" w:themeShade="FF"/>
        </w:rPr>
        <w:t xml:space="preserve"> adapt to these changes. This highlights the importance of strategic HRM, where workforce planning and </w:t>
      </w:r>
      <w:r w:rsidRPr="0DDDDC02" w:rsidR="410FA2F3">
        <w:rPr>
          <w:rFonts w:ascii="Arial, Sans-Serif" w:hAnsi="Arial, Sans-Serif" w:eastAsia="Arial, Sans-Serif" w:cs="Arial, Sans-Serif"/>
          <w:color w:val="000000" w:themeColor="text1" w:themeTint="FF" w:themeShade="FF"/>
        </w:rPr>
        <w:t>organi</w:t>
      </w:r>
      <w:r w:rsidRPr="0DDDDC02" w:rsidR="54D973BF">
        <w:rPr>
          <w:rFonts w:ascii="Arial, Sans-Serif" w:hAnsi="Arial, Sans-Serif" w:eastAsia="Arial, Sans-Serif" w:cs="Arial, Sans-Serif"/>
          <w:color w:val="000000" w:themeColor="text1" w:themeTint="FF" w:themeShade="FF"/>
        </w:rPr>
        <w:t>s</w:t>
      </w:r>
      <w:r w:rsidRPr="0DDDDC02" w:rsidR="410FA2F3">
        <w:rPr>
          <w:rFonts w:ascii="Arial, Sans-Serif" w:hAnsi="Arial, Sans-Serif" w:eastAsia="Arial, Sans-Serif" w:cs="Arial, Sans-Serif"/>
          <w:color w:val="000000" w:themeColor="text1" w:themeTint="FF" w:themeShade="FF"/>
        </w:rPr>
        <w:t>ational</w:t>
      </w:r>
      <w:r w:rsidRPr="0DDDDC02" w:rsidR="7CA7771F">
        <w:rPr>
          <w:rFonts w:ascii="Arial, Sans-Serif" w:hAnsi="Arial, Sans-Serif" w:eastAsia="Arial, Sans-Serif" w:cs="Arial, Sans-Serif"/>
          <w:color w:val="000000" w:themeColor="text1" w:themeTint="FF" w:themeShade="FF"/>
        </w:rPr>
        <w:t xml:space="preserve"> objectives are closely aligned.</w:t>
      </w:r>
    </w:p>
    <w:p w:rsidR="296FBD90" w:rsidP="0DDDDC02" w:rsidRDefault="7CA7771F" w14:paraId="50F3A612" w14:textId="18410ADE">
      <w:pPr>
        <w:shd w:val="clear" w:color="auto" w:fill="FFFFFF" w:themeFill="background1"/>
        <w:spacing w:after="180" w:line="360" w:lineRule="auto"/>
        <w:jc w:val="left"/>
        <w:rPr>
          <w:rFonts w:ascii="Arial, Sans-Serif" w:hAnsi="Arial, Sans-Serif" w:eastAsia="Arial, Sans-Serif" w:cs="Arial, Sans-Serif"/>
          <w:color w:val="000000" w:themeColor="text1"/>
        </w:rPr>
      </w:pPr>
      <w:r w:rsidRPr="0DDDDC02" w:rsidR="7CA7771F">
        <w:rPr>
          <w:rFonts w:ascii="Arial, Sans-Serif" w:hAnsi="Arial, Sans-Serif" w:eastAsia="Arial, Sans-Serif" w:cs="Arial, Sans-Serif"/>
          <w:color w:val="000000" w:themeColor="text1" w:themeTint="FF" w:themeShade="FF"/>
        </w:rPr>
        <w:t xml:space="preserve">Therefore, the role of HR professionals is becoming increasingly complex and multifaceted. They must balance </w:t>
      </w:r>
      <w:r w:rsidRPr="0DDDDC02" w:rsidR="66A7DBD3">
        <w:rPr>
          <w:rFonts w:ascii="Arial, Sans-Serif" w:hAnsi="Arial, Sans-Serif" w:eastAsia="Arial, Sans-Serif" w:cs="Arial, Sans-Serif"/>
          <w:color w:val="000000" w:themeColor="text1" w:themeTint="FF" w:themeShade="FF"/>
        </w:rPr>
        <w:t>organi</w:t>
      </w:r>
      <w:r w:rsidRPr="0DDDDC02" w:rsidR="15F76841">
        <w:rPr>
          <w:rFonts w:ascii="Arial, Sans-Serif" w:hAnsi="Arial, Sans-Serif" w:eastAsia="Arial, Sans-Serif" w:cs="Arial, Sans-Serif"/>
          <w:color w:val="000000" w:themeColor="text1" w:themeTint="FF" w:themeShade="FF"/>
        </w:rPr>
        <w:t>s</w:t>
      </w:r>
      <w:r w:rsidRPr="0DDDDC02" w:rsidR="66A7DBD3">
        <w:rPr>
          <w:rFonts w:ascii="Arial, Sans-Serif" w:hAnsi="Arial, Sans-Serif" w:eastAsia="Arial, Sans-Serif" w:cs="Arial, Sans-Serif"/>
          <w:color w:val="000000" w:themeColor="text1" w:themeTint="FF" w:themeShade="FF"/>
        </w:rPr>
        <w:t>ational</w:t>
      </w:r>
      <w:r w:rsidRPr="0DDDDC02" w:rsidR="7CA7771F">
        <w:rPr>
          <w:rFonts w:ascii="Arial, Sans-Serif" w:hAnsi="Arial, Sans-Serif" w:eastAsia="Arial, Sans-Serif" w:cs="Arial, Sans-Serif"/>
          <w:color w:val="000000" w:themeColor="text1" w:themeTint="FF" w:themeShade="FF"/>
        </w:rPr>
        <w:t xml:space="preserve"> goals with employee needs while responding to rapid changes in the external environment. This reinforces the importance of adopting contemporary HR practices that are both adaptable and sustainable.</w:t>
      </w:r>
    </w:p>
    <w:p w:rsidR="296FBD90" w:rsidP="0DDDDC02" w:rsidRDefault="50A1CD5D" w14:paraId="595672B6" w14:textId="26FED88F">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Furthermore, diversity, </w:t>
      </w:r>
      <w:r w:rsidRPr="0DDDDC02" w:rsidR="70FD7075">
        <w:rPr>
          <w:rFonts w:ascii="Arial, Sans-Serif" w:hAnsi="Arial, Sans-Serif" w:eastAsia="Arial, Sans-Serif" w:cs="Arial, Sans-Serif"/>
          <w:color w:val="000000" w:themeColor="text1" w:themeTint="FF" w:themeShade="FF"/>
        </w:rPr>
        <w:t>equity,</w:t>
      </w:r>
      <w:r w:rsidRPr="0DDDDC02" w:rsidR="50A1CD5D">
        <w:rPr>
          <w:rFonts w:ascii="Arial, Sans-Serif" w:hAnsi="Arial, Sans-Serif" w:eastAsia="Arial, Sans-Serif" w:cs="Arial, Sans-Serif"/>
          <w:color w:val="000000" w:themeColor="text1" w:themeTint="FF" w:themeShade="FF"/>
        </w:rPr>
        <w:t xml:space="preserve"> and inclusion (DEI) are now </w:t>
      </w:r>
      <w:r w:rsidRPr="0DDDDC02" w:rsidR="5E65D0FC">
        <w:rPr>
          <w:rFonts w:ascii="Arial, Sans-Serif" w:hAnsi="Arial, Sans-Serif" w:eastAsia="Arial, Sans-Serif" w:cs="Arial, Sans-Serif"/>
          <w:color w:val="000000" w:themeColor="text1" w:themeTint="FF" w:themeShade="FF"/>
        </w:rPr>
        <w:t>recogni</w:t>
      </w:r>
      <w:r w:rsidRPr="0DDDDC02" w:rsidR="48141C54">
        <w:rPr>
          <w:rFonts w:ascii="Arial, Sans-Serif" w:hAnsi="Arial, Sans-Serif" w:eastAsia="Arial, Sans-Serif" w:cs="Arial, Sans-Serif"/>
          <w:color w:val="000000" w:themeColor="text1" w:themeTint="FF" w:themeShade="FF"/>
        </w:rPr>
        <w:t>s</w:t>
      </w:r>
      <w:r w:rsidRPr="0DDDDC02" w:rsidR="5E65D0FC">
        <w:rPr>
          <w:rFonts w:ascii="Arial, Sans-Serif" w:hAnsi="Arial, Sans-Serif" w:eastAsia="Arial, Sans-Serif" w:cs="Arial, Sans-Serif"/>
          <w:color w:val="000000" w:themeColor="text1" w:themeTint="FF" w:themeShade="FF"/>
        </w:rPr>
        <w:t>ed</w:t>
      </w:r>
      <w:r w:rsidRPr="0DDDDC02" w:rsidR="50A1CD5D">
        <w:rPr>
          <w:rFonts w:ascii="Arial, Sans-Serif" w:hAnsi="Arial, Sans-Serif" w:eastAsia="Arial, Sans-Serif" w:cs="Arial, Sans-Serif"/>
          <w:color w:val="000000" w:themeColor="text1" w:themeTint="FF" w:themeShade="FF"/>
        </w:rPr>
        <w:t xml:space="preserve"> as critical factors for </w:t>
      </w:r>
      <w:r w:rsidRPr="0DDDDC02" w:rsidR="550883CD">
        <w:rPr>
          <w:rFonts w:ascii="Arial, Sans-Serif" w:hAnsi="Arial, Sans-Serif" w:eastAsia="Arial, Sans-Serif" w:cs="Arial, Sans-Serif"/>
          <w:color w:val="000000" w:themeColor="text1" w:themeTint="FF" w:themeShade="FF"/>
        </w:rPr>
        <w:t>organi</w:t>
      </w:r>
      <w:r w:rsidRPr="0DDDDC02" w:rsidR="4D44F6D6">
        <w:rPr>
          <w:rFonts w:ascii="Arial, Sans-Serif" w:hAnsi="Arial, Sans-Serif" w:eastAsia="Arial, Sans-Serif" w:cs="Arial, Sans-Serif"/>
          <w:color w:val="000000" w:themeColor="text1" w:themeTint="FF" w:themeShade="FF"/>
        </w:rPr>
        <w:t>s</w:t>
      </w:r>
      <w:r w:rsidRPr="0DDDDC02" w:rsidR="550883CD">
        <w:rPr>
          <w:rFonts w:ascii="Arial, Sans-Serif" w:hAnsi="Arial, Sans-Serif" w:eastAsia="Arial, Sans-Serif" w:cs="Arial, Sans-Serif"/>
          <w:color w:val="000000" w:themeColor="text1" w:themeTint="FF" w:themeShade="FF"/>
        </w:rPr>
        <w:t>ational</w:t>
      </w:r>
      <w:r w:rsidRPr="0DDDDC02" w:rsidR="50A1CD5D">
        <w:rPr>
          <w:rFonts w:ascii="Arial, Sans-Serif" w:hAnsi="Arial, Sans-Serif" w:eastAsia="Arial, Sans-Serif" w:cs="Arial, Sans-Serif"/>
          <w:color w:val="000000" w:themeColor="text1" w:themeTint="FF" w:themeShade="FF"/>
        </w:rPr>
        <w:t xml:space="preserve"> success. Diverse teams contribute to innovation and improved decision-making; however, achieving genuine inclusion requires strong leadership and </w:t>
      </w:r>
      <w:r w:rsidRPr="0DDDDC02" w:rsidR="5DD128C2">
        <w:rPr>
          <w:rFonts w:ascii="Arial, Sans-Serif" w:hAnsi="Arial, Sans-Serif" w:eastAsia="Arial, Sans-Serif" w:cs="Arial, Sans-Serif"/>
          <w:color w:val="000000" w:themeColor="text1" w:themeTint="FF" w:themeShade="FF"/>
        </w:rPr>
        <w:t>organi</w:t>
      </w:r>
      <w:r w:rsidRPr="0DDDDC02" w:rsidR="33B9AC79">
        <w:rPr>
          <w:rFonts w:ascii="Arial, Sans-Serif" w:hAnsi="Arial, Sans-Serif" w:eastAsia="Arial, Sans-Serif" w:cs="Arial, Sans-Serif"/>
          <w:color w:val="000000" w:themeColor="text1" w:themeTint="FF" w:themeShade="FF"/>
        </w:rPr>
        <w:t>s</w:t>
      </w:r>
      <w:r w:rsidRPr="0DDDDC02" w:rsidR="5DD128C2">
        <w:rPr>
          <w:rFonts w:ascii="Arial, Sans-Serif" w:hAnsi="Arial, Sans-Serif" w:eastAsia="Arial, Sans-Serif" w:cs="Arial, Sans-Serif"/>
          <w:color w:val="000000" w:themeColor="text1" w:themeTint="FF" w:themeShade="FF"/>
        </w:rPr>
        <w:t>ational</w:t>
      </w:r>
      <w:r w:rsidRPr="0DDDDC02" w:rsidR="50A1CD5D">
        <w:rPr>
          <w:rFonts w:ascii="Arial, Sans-Serif" w:hAnsi="Arial, Sans-Serif" w:eastAsia="Arial, Sans-Serif" w:cs="Arial, Sans-Serif"/>
          <w:color w:val="000000" w:themeColor="text1" w:themeTint="FF" w:themeShade="FF"/>
        </w:rPr>
        <w:t xml:space="preserve"> commitment (Robbins and Judge, 2019).</w:t>
      </w:r>
      <w:r w:rsidRPr="0DDDDC02" w:rsidR="3FA61319">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This report critically analyses three major HR challenges—technological advancement, talent acquisition and retention, and diversity, equity and inclusion. It also evaluates contemporary HR practices and provides recommendations for improving the management of individuals and teams.</w:t>
      </w:r>
    </w:p>
    <w:p w:rsidR="296FBD90" w:rsidP="0DDDDC02" w:rsidRDefault="50A1CD5D" w14:paraId="37ED7331" w14:textId="3695259C">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 xml:space="preserve">2. Key HR Challenges in Modern </w:t>
      </w:r>
      <w:r w:rsidRPr="0DDDDC02" w:rsidR="69ACED39">
        <w:rPr>
          <w:rFonts w:ascii="Arial, Sans-Serif" w:hAnsi="Arial, Sans-Serif" w:eastAsia="Arial, Sans-Serif" w:cs="Arial, Sans-Serif"/>
          <w:b w:val="1"/>
          <w:bCs w:val="1"/>
          <w:color w:val="000000" w:themeColor="text1" w:themeTint="FF" w:themeShade="FF"/>
        </w:rPr>
        <w:t>Organizations</w:t>
      </w:r>
    </w:p>
    <w:p w:rsidR="296FBD90" w:rsidP="0DDDDC02" w:rsidRDefault="50A1CD5D" w14:paraId="4728825F" w14:textId="0B3787C0">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2.1 Technological Advancement</w:t>
      </w:r>
    </w:p>
    <w:p w:rsidR="296FBD90" w:rsidP="0DDDDC02" w:rsidRDefault="50A1CD5D" w14:paraId="50A592E5" w14:textId="2BE9A19C">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Technological advancement is one of the most significant factors influencing modern </w:t>
      </w:r>
      <w:r w:rsidRPr="0DDDDC02" w:rsidR="41D89365">
        <w:rPr>
          <w:rFonts w:ascii="Arial, Sans-Serif" w:hAnsi="Arial, Sans-Serif" w:eastAsia="Arial, Sans-Serif" w:cs="Arial, Sans-Serif"/>
          <w:color w:val="000000" w:themeColor="text1" w:themeTint="FF" w:themeShade="FF"/>
        </w:rPr>
        <w:t>organisations</w:t>
      </w:r>
      <w:r w:rsidRPr="0DDDDC02" w:rsidR="50A1CD5D">
        <w:rPr>
          <w:rFonts w:ascii="Arial, Sans-Serif" w:hAnsi="Arial, Sans-Serif" w:eastAsia="Arial, Sans-Serif" w:cs="Arial, Sans-Serif"/>
          <w:color w:val="000000" w:themeColor="text1" w:themeTint="FF" w:themeShade="FF"/>
        </w:rPr>
        <w:t xml:space="preserve">. The adoption of digital technologies such as artificial intelligence, </w:t>
      </w:r>
      <w:r w:rsidRPr="0DDDDC02" w:rsidR="7E84309E">
        <w:rPr>
          <w:rFonts w:ascii="Arial, Sans-Serif" w:hAnsi="Arial, Sans-Serif" w:eastAsia="Arial, Sans-Serif" w:cs="Arial, Sans-Serif"/>
          <w:color w:val="000000" w:themeColor="text1" w:themeTint="FF" w:themeShade="FF"/>
        </w:rPr>
        <w:t>automation,</w:t>
      </w:r>
      <w:r w:rsidRPr="0DDDDC02" w:rsidR="50A1CD5D">
        <w:rPr>
          <w:rFonts w:ascii="Arial, Sans-Serif" w:hAnsi="Arial, Sans-Serif" w:eastAsia="Arial, Sans-Serif" w:cs="Arial, Sans-Serif"/>
          <w:color w:val="000000" w:themeColor="text1" w:themeTint="FF" w:themeShade="FF"/>
        </w:rPr>
        <w:t xml:space="preserve"> and data analytics has enabled </w:t>
      </w:r>
      <w:r w:rsidRPr="0DDDDC02" w:rsidR="69743423">
        <w:rPr>
          <w:rFonts w:ascii="Arial, Sans-Serif" w:hAnsi="Arial, Sans-Serif" w:eastAsia="Arial, Sans-Serif" w:cs="Arial, Sans-Serif"/>
          <w:color w:val="000000" w:themeColor="text1" w:themeTint="FF" w:themeShade="FF"/>
        </w:rPr>
        <w:t>organizations</w:t>
      </w:r>
      <w:r w:rsidRPr="0DDDDC02" w:rsidR="50A1CD5D">
        <w:rPr>
          <w:rFonts w:ascii="Arial, Sans-Serif" w:hAnsi="Arial, Sans-Serif" w:eastAsia="Arial, Sans-Serif" w:cs="Arial, Sans-Serif"/>
          <w:color w:val="000000" w:themeColor="text1" w:themeTint="FF" w:themeShade="FF"/>
        </w:rPr>
        <w:t xml:space="preserve"> to improve efficiency and streamline operations (Stone et al., 2020). For example, Tesco has implemented digital systems to enhance workforce scheduling and supply chain management (Tesco PLC, 2023).</w:t>
      </w:r>
      <w:r w:rsidRPr="0DDDDC02" w:rsidR="02DBAF54">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However, the rapid pace of technological change creates several challenges. One major issue is the development of skills gaps, as employees must continuously update their competencies to remain effective. Without sufficient training, </w:t>
      </w:r>
      <w:r w:rsidRPr="0DDDDC02" w:rsidR="585767B4">
        <w:rPr>
          <w:rFonts w:ascii="Arial, Sans-Serif" w:hAnsi="Arial, Sans-Serif" w:eastAsia="Arial, Sans-Serif" w:cs="Arial, Sans-Serif"/>
          <w:color w:val="000000" w:themeColor="text1" w:themeTint="FF" w:themeShade="FF"/>
        </w:rPr>
        <w:t>organizations</w:t>
      </w:r>
      <w:r w:rsidRPr="0DDDDC02" w:rsidR="50A1CD5D">
        <w:rPr>
          <w:rFonts w:ascii="Arial, Sans-Serif" w:hAnsi="Arial, Sans-Serif" w:eastAsia="Arial, Sans-Serif" w:cs="Arial, Sans-Serif"/>
          <w:color w:val="000000" w:themeColor="text1" w:themeTint="FF" w:themeShade="FF"/>
        </w:rPr>
        <w:t xml:space="preserve"> may experience reduced productivity and resistance to change (Cascio and Montealegre, 2016).</w:t>
      </w:r>
      <w:r w:rsidRPr="0DDDDC02" w:rsidR="2BAFA645">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In addition, technological change can create job insecurity. Employees may fear that automation will replace their roles, which can negatively impact morale and engagement. This highlights the importance of effective communication and reskilling initiatives.</w:t>
      </w:r>
      <w:r w:rsidRPr="0DDDDC02" w:rsidR="0922D31C">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Critically, while technology improves efficiency, over-reliance on digital systems may reduce human interaction. Armstrong and Taylor (2023) </w:t>
      </w:r>
      <w:r w:rsidRPr="0DDDDC02" w:rsidR="6524E131">
        <w:rPr>
          <w:rFonts w:ascii="Arial, Sans-Serif" w:hAnsi="Arial, Sans-Serif" w:eastAsia="Arial, Sans-Serif" w:cs="Arial, Sans-Serif"/>
          <w:color w:val="000000" w:themeColor="text1" w:themeTint="FF" w:themeShade="FF"/>
        </w:rPr>
        <w:t>emphasize</w:t>
      </w:r>
      <w:r w:rsidRPr="0DDDDC02" w:rsidR="50A1CD5D">
        <w:rPr>
          <w:rFonts w:ascii="Arial, Sans-Serif" w:hAnsi="Arial, Sans-Serif" w:eastAsia="Arial, Sans-Serif" w:cs="Arial, Sans-Serif"/>
          <w:color w:val="000000" w:themeColor="text1" w:themeTint="FF" w:themeShade="FF"/>
        </w:rPr>
        <w:t xml:space="preserve"> that strong relationships between managers and employees remain essential for motivation and performance. Therefore, </w:t>
      </w:r>
      <w:r w:rsidRPr="0DDDDC02" w:rsidR="25C76057">
        <w:rPr>
          <w:rFonts w:ascii="Arial, Sans-Serif" w:hAnsi="Arial, Sans-Serif" w:eastAsia="Arial, Sans-Serif" w:cs="Arial, Sans-Serif"/>
          <w:color w:val="000000" w:themeColor="text1" w:themeTint="FF" w:themeShade="FF"/>
        </w:rPr>
        <w:t>organizations</w:t>
      </w:r>
      <w:r w:rsidRPr="0DDDDC02" w:rsidR="50A1CD5D">
        <w:rPr>
          <w:rFonts w:ascii="Arial, Sans-Serif" w:hAnsi="Arial, Sans-Serif" w:eastAsia="Arial, Sans-Serif" w:cs="Arial, Sans-Serif"/>
          <w:color w:val="000000" w:themeColor="text1" w:themeTint="FF" w:themeShade="FF"/>
        </w:rPr>
        <w:t xml:space="preserve"> must balance technological innovation with human-</w:t>
      </w:r>
      <w:r w:rsidRPr="0DDDDC02" w:rsidR="341A4179">
        <w:rPr>
          <w:rFonts w:ascii="Arial, Sans-Serif" w:hAnsi="Arial, Sans-Serif" w:eastAsia="Arial, Sans-Serif" w:cs="Arial, Sans-Serif"/>
          <w:color w:val="000000" w:themeColor="text1" w:themeTint="FF" w:themeShade="FF"/>
        </w:rPr>
        <w:t>centered</w:t>
      </w:r>
      <w:r w:rsidRPr="0DDDDC02" w:rsidR="50A1CD5D">
        <w:rPr>
          <w:rFonts w:ascii="Arial, Sans-Serif" w:hAnsi="Arial, Sans-Serif" w:eastAsia="Arial, Sans-Serif" w:cs="Arial, Sans-Serif"/>
          <w:color w:val="000000" w:themeColor="text1" w:themeTint="FF" w:themeShade="FF"/>
        </w:rPr>
        <w:t xml:space="preserve"> management.</w:t>
      </w:r>
    </w:p>
    <w:p w:rsidR="296FBD90" w:rsidP="0DDDDC02" w:rsidRDefault="50A1CD5D" w14:paraId="4658BD7F" w14:textId="3E15A8B3">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2.2 Talent Acquisition and Retention</w:t>
      </w:r>
    </w:p>
    <w:p w:rsidR="296FBD90" w:rsidP="0DDDDC02" w:rsidRDefault="50A1CD5D" w14:paraId="1EEC5AB4" w14:textId="6FB7B302">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Attracting and retaining talented employees is a major challenge for </w:t>
      </w:r>
      <w:r w:rsidRPr="0DDDDC02" w:rsidR="5EA1D13F">
        <w:rPr>
          <w:rFonts w:ascii="Arial, Sans-Serif" w:hAnsi="Arial, Sans-Serif" w:eastAsia="Arial, Sans-Serif" w:cs="Arial, Sans-Serif"/>
          <w:color w:val="000000" w:themeColor="text1" w:themeTint="FF" w:themeShade="FF"/>
        </w:rPr>
        <w:t>organizations</w:t>
      </w:r>
      <w:r w:rsidRPr="0DDDDC02" w:rsidR="50A1CD5D">
        <w:rPr>
          <w:rFonts w:ascii="Arial, Sans-Serif" w:hAnsi="Arial, Sans-Serif" w:eastAsia="Arial, Sans-Serif" w:cs="Arial, Sans-Serif"/>
          <w:color w:val="000000" w:themeColor="text1" w:themeTint="FF" w:themeShade="FF"/>
        </w:rPr>
        <w:t xml:space="preserve">. Increased competition in the </w:t>
      </w:r>
      <w:r w:rsidRPr="0DDDDC02" w:rsidR="100D7768">
        <w:rPr>
          <w:rFonts w:ascii="Arial, Sans-Serif" w:hAnsi="Arial, Sans-Serif" w:eastAsia="Arial, Sans-Serif" w:cs="Arial, Sans-Serif"/>
          <w:color w:val="000000" w:themeColor="text1" w:themeTint="FF" w:themeShade="FF"/>
        </w:rPr>
        <w:t>labor</w:t>
      </w:r>
      <w:r w:rsidRPr="0DDDDC02" w:rsidR="50A1CD5D">
        <w:rPr>
          <w:rFonts w:ascii="Arial, Sans-Serif" w:hAnsi="Arial, Sans-Serif" w:eastAsia="Arial, Sans-Serif" w:cs="Arial, Sans-Serif"/>
          <w:color w:val="000000" w:themeColor="text1" w:themeTint="FF" w:themeShade="FF"/>
        </w:rPr>
        <w:t xml:space="preserve"> market has made it more difficult to recruit skilled workers (Boxall and Purcell, 2016).</w:t>
      </w:r>
    </w:p>
    <w:p w:rsidR="296FBD90" w:rsidP="0DDDDC02" w:rsidRDefault="50A1CD5D" w14:paraId="51B729AD" w14:textId="3E6530F5">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NHS England provides a clear example, as it faces ongoing shortages of healthcare professionals. To address this, the </w:t>
      </w:r>
      <w:r w:rsidRPr="0DDDDC02" w:rsidR="770BB63C">
        <w:rPr>
          <w:rFonts w:ascii="Arial, Sans-Serif" w:hAnsi="Arial, Sans-Serif" w:eastAsia="Arial, Sans-Serif" w:cs="Arial, Sans-Serif"/>
          <w:color w:val="000000" w:themeColor="text1" w:themeTint="FF" w:themeShade="FF"/>
        </w:rPr>
        <w:t>organisation</w:t>
      </w:r>
      <w:r w:rsidRPr="0DDDDC02" w:rsidR="50A1CD5D">
        <w:rPr>
          <w:rFonts w:ascii="Arial, Sans-Serif" w:hAnsi="Arial, Sans-Serif" w:eastAsia="Arial, Sans-Serif" w:cs="Arial, Sans-Serif"/>
          <w:color w:val="000000" w:themeColor="text1" w:themeTint="FF" w:themeShade="FF"/>
        </w:rPr>
        <w:t xml:space="preserve"> has implemented international recruitment strategies and workforce development </w:t>
      </w:r>
      <w:r w:rsidRPr="0DDDDC02" w:rsidR="6F14FBC8">
        <w:rPr>
          <w:rFonts w:ascii="Arial, Sans-Serif" w:hAnsi="Arial, Sans-Serif" w:eastAsia="Arial, Sans-Serif" w:cs="Arial, Sans-Serif"/>
          <w:color w:val="000000" w:themeColor="text1" w:themeTint="FF" w:themeShade="FF"/>
        </w:rPr>
        <w:t>program</w:t>
      </w:r>
      <w:r w:rsidRPr="0DDDDC02" w:rsidR="74359303">
        <w:rPr>
          <w:rFonts w:ascii="Arial, Sans-Serif" w:hAnsi="Arial, Sans-Serif" w:eastAsia="Arial, Sans-Serif" w:cs="Arial, Sans-Serif"/>
          <w:color w:val="000000" w:themeColor="text1" w:themeTint="FF" w:themeShade="FF"/>
        </w:rPr>
        <w:t>s</w:t>
      </w:r>
      <w:r w:rsidRPr="0DDDDC02" w:rsidR="50A1CD5D">
        <w:rPr>
          <w:rFonts w:ascii="Arial, Sans-Serif" w:hAnsi="Arial, Sans-Serif" w:eastAsia="Arial, Sans-Serif" w:cs="Arial, Sans-Serif"/>
          <w:color w:val="000000" w:themeColor="text1" w:themeTint="FF" w:themeShade="FF"/>
        </w:rPr>
        <w:t xml:space="preserve"> (NHS England, 2023). While these initiatives help in the short term, they do not fully resolve long-term retention issues.</w:t>
      </w:r>
      <w:r w:rsidRPr="0DDDDC02" w:rsidR="5D2C92EC">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Employee retention is equally important. High turnover can result in increased costs, </w:t>
      </w:r>
      <w:r w:rsidRPr="0DDDDC02" w:rsidR="1DF31637">
        <w:rPr>
          <w:rFonts w:ascii="Arial, Sans-Serif" w:hAnsi="Arial, Sans-Serif" w:eastAsia="Arial, Sans-Serif" w:cs="Arial, Sans-Serif"/>
          <w:color w:val="000000" w:themeColor="text1" w:themeTint="FF" w:themeShade="FF"/>
        </w:rPr>
        <w:t>disruption,</w:t>
      </w:r>
      <w:r w:rsidRPr="0DDDDC02" w:rsidR="50A1CD5D">
        <w:rPr>
          <w:rFonts w:ascii="Arial, Sans-Serif" w:hAnsi="Arial, Sans-Serif" w:eastAsia="Arial, Sans-Serif" w:cs="Arial, Sans-Serif"/>
          <w:color w:val="000000" w:themeColor="text1" w:themeTint="FF" w:themeShade="FF"/>
        </w:rPr>
        <w:t xml:space="preserve"> and loss of </w:t>
      </w:r>
      <w:r w:rsidRPr="0DDDDC02" w:rsidR="70BA1593">
        <w:rPr>
          <w:rFonts w:ascii="Arial, Sans-Serif" w:hAnsi="Arial, Sans-Serif" w:eastAsia="Arial, Sans-Serif" w:cs="Arial, Sans-Serif"/>
          <w:color w:val="000000" w:themeColor="text1" w:themeTint="FF" w:themeShade="FF"/>
        </w:rPr>
        <w:t>organisational</w:t>
      </w:r>
      <w:r w:rsidRPr="0DDDDC02" w:rsidR="50A1CD5D">
        <w:rPr>
          <w:rFonts w:ascii="Arial, Sans-Serif" w:hAnsi="Arial, Sans-Serif" w:eastAsia="Arial, Sans-Serif" w:cs="Arial, Sans-Serif"/>
          <w:color w:val="000000" w:themeColor="text1" w:themeTint="FF" w:themeShade="FF"/>
        </w:rPr>
        <w:t xml:space="preserve"> knowledge. Employees are more likely to remain in </w:t>
      </w:r>
      <w:r w:rsidRPr="0DDDDC02" w:rsidR="51B42B8A">
        <w:rPr>
          <w:rFonts w:ascii="Arial, Sans-Serif" w:hAnsi="Arial, Sans-Serif" w:eastAsia="Arial, Sans-Serif" w:cs="Arial, Sans-Serif"/>
          <w:color w:val="000000" w:themeColor="text1" w:themeTint="FF" w:themeShade="FF"/>
        </w:rPr>
        <w:t>organisations</w:t>
      </w:r>
      <w:r w:rsidRPr="0DDDDC02" w:rsidR="50A1CD5D">
        <w:rPr>
          <w:rFonts w:ascii="Arial, Sans-Serif" w:hAnsi="Arial, Sans-Serif" w:eastAsia="Arial, Sans-Serif" w:cs="Arial, Sans-Serif"/>
          <w:color w:val="000000" w:themeColor="text1" w:themeTint="FF" w:themeShade="FF"/>
        </w:rPr>
        <w:t xml:space="preserve"> that offer career development, flexible </w:t>
      </w:r>
      <w:r w:rsidRPr="0DDDDC02" w:rsidR="120A6271">
        <w:rPr>
          <w:rFonts w:ascii="Arial, Sans-Serif" w:hAnsi="Arial, Sans-Serif" w:eastAsia="Arial, Sans-Serif" w:cs="Arial, Sans-Serif"/>
          <w:color w:val="000000" w:themeColor="text1" w:themeTint="FF" w:themeShade="FF"/>
        </w:rPr>
        <w:t>working,</w:t>
      </w:r>
      <w:r w:rsidRPr="0DDDDC02" w:rsidR="50A1CD5D">
        <w:rPr>
          <w:rFonts w:ascii="Arial, Sans-Serif" w:hAnsi="Arial, Sans-Serif" w:eastAsia="Arial, Sans-Serif" w:cs="Arial, Sans-Serif"/>
          <w:color w:val="000000" w:themeColor="text1" w:themeTint="FF" w:themeShade="FF"/>
        </w:rPr>
        <w:t xml:space="preserve"> and supportive leadership (Noe, 2020).</w:t>
      </w:r>
      <w:r w:rsidRPr="0DDDDC02" w:rsidR="12BDE42F">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However, </w:t>
      </w:r>
      <w:r w:rsidRPr="0DDDDC02" w:rsidR="221AF147">
        <w:rPr>
          <w:rFonts w:ascii="Arial, Sans-Serif" w:hAnsi="Arial, Sans-Serif" w:eastAsia="Arial, Sans-Serif" w:cs="Arial, Sans-Serif"/>
          <w:color w:val="000000" w:themeColor="text1" w:themeTint="FF" w:themeShade="FF"/>
        </w:rPr>
        <w:t>the limitation</w:t>
      </w:r>
      <w:r w:rsidRPr="0DDDDC02" w:rsidR="50A1CD5D">
        <w:rPr>
          <w:rFonts w:ascii="Arial, Sans-Serif" w:hAnsi="Arial, Sans-Serif" w:eastAsia="Arial, Sans-Serif" w:cs="Arial, Sans-Serif"/>
          <w:color w:val="000000" w:themeColor="text1" w:themeTint="FF" w:themeShade="FF"/>
        </w:rPr>
        <w:t xml:space="preserve"> of many </w:t>
      </w:r>
      <w:r w:rsidRPr="0DDDDC02" w:rsidR="75A2A167">
        <w:rPr>
          <w:rFonts w:ascii="Arial, Sans-Serif" w:hAnsi="Arial, Sans-Serif" w:eastAsia="Arial, Sans-Serif" w:cs="Arial, Sans-Serif"/>
          <w:color w:val="000000" w:themeColor="text1" w:themeTint="FF" w:themeShade="FF"/>
        </w:rPr>
        <w:t>organisations</w:t>
      </w:r>
      <w:r w:rsidRPr="0DDDDC02" w:rsidR="50A1CD5D">
        <w:rPr>
          <w:rFonts w:ascii="Arial, Sans-Serif" w:hAnsi="Arial, Sans-Serif" w:eastAsia="Arial, Sans-Serif" w:cs="Arial, Sans-Serif"/>
          <w:color w:val="000000" w:themeColor="text1" w:themeTint="FF" w:themeShade="FF"/>
        </w:rPr>
        <w:t xml:space="preserve"> is their focus on recruitment rather than retention. This suggests that a more holistic approach is required. Leadership also plays a key role, as poor management can increase employee turnover.</w:t>
      </w:r>
    </w:p>
    <w:p w:rsidR="296FBD90" w:rsidP="0DDDDC02" w:rsidRDefault="50A1CD5D" w14:paraId="1D739D14" w14:textId="141D1A9E">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2.3 Diversity, Equity and Inclusion</w:t>
      </w:r>
    </w:p>
    <w:p w:rsidR="296FBD90" w:rsidP="0DDDDC02" w:rsidRDefault="50A1CD5D" w14:paraId="6E130488" w14:textId="73EB6FE6">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Diversity, </w:t>
      </w:r>
      <w:r w:rsidRPr="0DDDDC02" w:rsidR="3DB4A727">
        <w:rPr>
          <w:rFonts w:ascii="Arial, Sans-Serif" w:hAnsi="Arial, Sans-Serif" w:eastAsia="Arial, Sans-Serif" w:cs="Arial, Sans-Serif"/>
          <w:color w:val="000000" w:themeColor="text1" w:themeTint="FF" w:themeShade="FF"/>
        </w:rPr>
        <w:t>equity,</w:t>
      </w:r>
      <w:r w:rsidRPr="0DDDDC02" w:rsidR="50A1CD5D">
        <w:rPr>
          <w:rFonts w:ascii="Arial, Sans-Serif" w:hAnsi="Arial, Sans-Serif" w:eastAsia="Arial, Sans-Serif" w:cs="Arial, Sans-Serif"/>
          <w:color w:val="000000" w:themeColor="text1" w:themeTint="FF" w:themeShade="FF"/>
        </w:rPr>
        <w:t xml:space="preserve"> and inclusion are essential for </w:t>
      </w:r>
      <w:r w:rsidRPr="0DDDDC02" w:rsidR="2960D494">
        <w:rPr>
          <w:rFonts w:ascii="Arial, Sans-Serif" w:hAnsi="Arial, Sans-Serif" w:eastAsia="Arial, Sans-Serif" w:cs="Arial, Sans-Serif"/>
          <w:color w:val="000000" w:themeColor="text1" w:themeTint="FF" w:themeShade="FF"/>
        </w:rPr>
        <w:t>organi</w:t>
      </w:r>
      <w:r w:rsidRPr="0DDDDC02" w:rsidR="793FA6AE">
        <w:rPr>
          <w:rFonts w:ascii="Arial, Sans-Serif" w:hAnsi="Arial, Sans-Serif" w:eastAsia="Arial, Sans-Serif" w:cs="Arial, Sans-Serif"/>
          <w:color w:val="000000" w:themeColor="text1" w:themeTint="FF" w:themeShade="FF"/>
        </w:rPr>
        <w:t>s</w:t>
      </w:r>
      <w:r w:rsidRPr="0DDDDC02" w:rsidR="2960D494">
        <w:rPr>
          <w:rFonts w:ascii="Arial, Sans-Serif" w:hAnsi="Arial, Sans-Serif" w:eastAsia="Arial, Sans-Serif" w:cs="Arial, Sans-Serif"/>
          <w:color w:val="000000" w:themeColor="text1" w:themeTint="FF" w:themeShade="FF"/>
        </w:rPr>
        <w:t>ational</w:t>
      </w:r>
      <w:r w:rsidRPr="0DDDDC02" w:rsidR="50A1CD5D">
        <w:rPr>
          <w:rFonts w:ascii="Arial, Sans-Serif" w:hAnsi="Arial, Sans-Serif" w:eastAsia="Arial, Sans-Serif" w:cs="Arial, Sans-Serif"/>
          <w:color w:val="000000" w:themeColor="text1" w:themeTint="FF" w:themeShade="FF"/>
        </w:rPr>
        <w:t xml:space="preserve"> success. A diverse workforce brings a range of perspectives, improving creativity and decision-making (Robbins and Judge, 2019).</w:t>
      </w:r>
      <w:r w:rsidRPr="0DDDDC02" w:rsidR="185D6FBE">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Google has introduced diversity initiatives aimed at improving representation and inclusion (Google, 2023). However, many </w:t>
      </w:r>
      <w:r w:rsidRPr="0DDDDC02" w:rsidR="69FEF253">
        <w:rPr>
          <w:rFonts w:ascii="Arial, Sans-Serif" w:hAnsi="Arial, Sans-Serif" w:eastAsia="Arial, Sans-Serif" w:cs="Arial, Sans-Serif"/>
          <w:color w:val="000000" w:themeColor="text1" w:themeTint="FF" w:themeShade="FF"/>
        </w:rPr>
        <w:t>organi</w:t>
      </w:r>
      <w:r w:rsidRPr="0DDDDC02" w:rsidR="595CBB7B">
        <w:rPr>
          <w:rFonts w:ascii="Arial, Sans-Serif" w:hAnsi="Arial, Sans-Serif" w:eastAsia="Arial, Sans-Serif" w:cs="Arial, Sans-Serif"/>
          <w:color w:val="000000" w:themeColor="text1" w:themeTint="FF" w:themeShade="FF"/>
        </w:rPr>
        <w:t>s</w:t>
      </w:r>
      <w:r w:rsidRPr="0DDDDC02" w:rsidR="69FEF253">
        <w:rPr>
          <w:rFonts w:ascii="Arial, Sans-Serif" w:hAnsi="Arial, Sans-Serif" w:eastAsia="Arial, Sans-Serif" w:cs="Arial, Sans-Serif"/>
          <w:color w:val="000000" w:themeColor="text1" w:themeTint="FF" w:themeShade="FF"/>
        </w:rPr>
        <w:t>ations</w:t>
      </w:r>
      <w:r w:rsidRPr="0DDDDC02" w:rsidR="50A1CD5D">
        <w:rPr>
          <w:rFonts w:ascii="Arial, Sans-Serif" w:hAnsi="Arial, Sans-Serif" w:eastAsia="Arial, Sans-Serif" w:cs="Arial, Sans-Serif"/>
          <w:color w:val="000000" w:themeColor="text1" w:themeTint="FF" w:themeShade="FF"/>
        </w:rPr>
        <w:t xml:space="preserve"> still face challenges such as unconscious bias and unequal opportunities.</w:t>
      </w:r>
    </w:p>
    <w:p w:rsidR="296FBD90" w:rsidP="0DDDDC02" w:rsidRDefault="50A1CD5D" w14:paraId="31567C9A" w14:textId="1F529C43">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Critically, diversity alone is not sufficient. Without inclusion, employees may feel undervalued. CIPD (2023) highlights that inclusive cultures require strong leadership and accountability.</w:t>
      </w:r>
    </w:p>
    <w:p w:rsidR="296FBD90" w:rsidP="0DDDDC02" w:rsidRDefault="50A1CD5D" w14:paraId="56658BE8" w14:textId="372157BC">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3. Evaluation of Contemporary HR Practices</w:t>
      </w:r>
    </w:p>
    <w:p w:rsidR="296FBD90" w:rsidP="0DDDDC02" w:rsidRDefault="50A1CD5D" w14:paraId="653C4363" w14:textId="59DD3ECB">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3.1 Digital HR Systems</w:t>
      </w:r>
    </w:p>
    <w:p w:rsidR="296FBD90" w:rsidP="0DDDDC02" w:rsidRDefault="50A1CD5D" w14:paraId="03DFF30C" w14:textId="54464813">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Digital HR systems improve efficiency and support data-driven decision-making (Stone et al., 2020). However, they raise concerns regarding data privacy and reduced human interaction (Armstrong and Taylor, 2023).</w:t>
      </w:r>
    </w:p>
    <w:p w:rsidR="296FBD90" w:rsidP="0DDDDC02" w:rsidRDefault="50A1CD5D" w14:paraId="19DEE503" w14:textId="32A75314">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b w:val="1"/>
          <w:bCs w:val="1"/>
          <w:color w:val="000000" w:themeColor="text1" w:themeTint="FF" w:themeShade="FF"/>
        </w:rPr>
        <w:t>3.2 Learning and Development Strategies</w:t>
      </w:r>
    </w:p>
    <w:p w:rsidR="296FBD90" w:rsidP="0DDDDC02" w:rsidRDefault="50A1CD5D" w14:paraId="659A075B" w14:textId="597304B4">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Learning and development </w:t>
      </w:r>
      <w:r w:rsidRPr="0DDDDC02" w:rsidR="5CC96517">
        <w:rPr>
          <w:rFonts w:ascii="Arial, Sans-Serif" w:hAnsi="Arial, Sans-Serif" w:eastAsia="Arial, Sans-Serif" w:cs="Arial, Sans-Serif"/>
          <w:color w:val="000000" w:themeColor="text1" w:themeTint="FF" w:themeShade="FF"/>
        </w:rPr>
        <w:t>programmed</w:t>
      </w:r>
      <w:r w:rsidRPr="0DDDDC02" w:rsidR="50A1CD5D">
        <w:rPr>
          <w:rFonts w:ascii="Arial, Sans-Serif" w:hAnsi="Arial, Sans-Serif" w:eastAsia="Arial, Sans-Serif" w:cs="Arial, Sans-Serif"/>
          <w:color w:val="000000" w:themeColor="text1" w:themeTint="FF" w:themeShade="FF"/>
        </w:rPr>
        <w:t xml:space="preserve"> help employees adapt to change and improve performance (Noe, 2020). However, training must be aligned with </w:t>
      </w:r>
      <w:r w:rsidRPr="0DDDDC02" w:rsidR="36791718">
        <w:rPr>
          <w:rFonts w:ascii="Arial, Sans-Serif" w:hAnsi="Arial, Sans-Serif" w:eastAsia="Arial, Sans-Serif" w:cs="Arial, Sans-Serif"/>
          <w:color w:val="000000" w:themeColor="text1" w:themeTint="FF" w:themeShade="FF"/>
        </w:rPr>
        <w:t>organizational</w:t>
      </w:r>
      <w:r w:rsidRPr="0DDDDC02" w:rsidR="50A1CD5D">
        <w:rPr>
          <w:rFonts w:ascii="Arial, Sans-Serif" w:hAnsi="Arial, Sans-Serif" w:eastAsia="Arial, Sans-Serif" w:cs="Arial, Sans-Serif"/>
          <w:color w:val="000000" w:themeColor="text1" w:themeTint="FF" w:themeShade="FF"/>
        </w:rPr>
        <w:t xml:space="preserve"> goals to be effective.</w:t>
      </w:r>
    </w:p>
    <w:p w:rsidR="296FBD90" w:rsidP="0DDDDC02" w:rsidRDefault="50A1CD5D" w14:paraId="0C2BCE00" w14:textId="52251BDE">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3.3 Inclusive Leadership</w:t>
      </w:r>
    </w:p>
    <w:p w:rsidR="50A1CD5D" w:rsidP="0DDDDC02" w:rsidRDefault="50A1CD5D" w14:paraId="4A9F988E" w14:textId="2DAD8AFD">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Inclusive leadership promotes engagement and collaboration (Robbins and Judge, 2019). However, it requires </w:t>
      </w:r>
      <w:r w:rsidRPr="0DDDDC02" w:rsidR="7BB3C692">
        <w:rPr>
          <w:rFonts w:ascii="Arial, Sans-Serif" w:hAnsi="Arial, Sans-Serif" w:eastAsia="Arial, Sans-Serif" w:cs="Arial, Sans-Serif"/>
          <w:color w:val="000000" w:themeColor="text1" w:themeTint="FF" w:themeShade="FF"/>
        </w:rPr>
        <w:t>behavioral</w:t>
      </w:r>
      <w:r w:rsidRPr="0DDDDC02" w:rsidR="50A1CD5D">
        <w:rPr>
          <w:rFonts w:ascii="Arial, Sans-Serif" w:hAnsi="Arial, Sans-Serif" w:eastAsia="Arial, Sans-Serif" w:cs="Arial, Sans-Serif"/>
          <w:color w:val="000000" w:themeColor="text1" w:themeTint="FF" w:themeShade="FF"/>
        </w:rPr>
        <w:t xml:space="preserve"> change and continuous development.</w:t>
      </w:r>
    </w:p>
    <w:p w:rsidR="296FBD90" w:rsidP="0DDDDC02" w:rsidRDefault="50A1CD5D" w14:paraId="5C970430" w14:textId="231DA30D">
      <w:pPr>
        <w:shd w:val="clear" w:color="auto" w:fill="FFFFFF" w:themeFill="background1"/>
        <w:spacing w:after="18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b w:val="1"/>
          <w:bCs w:val="1"/>
          <w:color w:val="000000" w:themeColor="text1" w:themeTint="FF" w:themeShade="FF"/>
        </w:rPr>
        <w:t>3.4 Employee Wellbeing and Engagement</w:t>
      </w:r>
      <w:r w:rsidRPr="0DDDDC02" w:rsidR="74359C36">
        <w:rPr>
          <w:rFonts w:ascii="Arial, Sans-Serif" w:hAnsi="Arial, Sans-Serif" w:eastAsia="Arial, Sans-Serif" w:cs="Arial, Sans-Serif"/>
          <w:color w:val="000000" w:themeColor="text1" w:themeTint="FF" w:themeShade="FF"/>
        </w:rPr>
        <w:t xml:space="preserve"> Another important aspect of contemporary HR practice is the use of performance management systems to monitor and improve employee performance. These systems typically include goal setting, performance </w:t>
      </w:r>
      <w:r w:rsidRPr="0DDDDC02" w:rsidR="555CF48D">
        <w:rPr>
          <w:rFonts w:ascii="Arial, Sans-Serif" w:hAnsi="Arial, Sans-Serif" w:eastAsia="Arial, Sans-Serif" w:cs="Arial, Sans-Serif"/>
          <w:color w:val="000000" w:themeColor="text1" w:themeTint="FF" w:themeShade="FF"/>
        </w:rPr>
        <w:t>appraisals,</w:t>
      </w:r>
      <w:r w:rsidRPr="0DDDDC02" w:rsidR="74359C36">
        <w:rPr>
          <w:rFonts w:ascii="Arial, Sans-Serif" w:hAnsi="Arial, Sans-Serif" w:eastAsia="Arial, Sans-Serif" w:cs="Arial, Sans-Serif"/>
          <w:color w:val="000000" w:themeColor="text1" w:themeTint="FF" w:themeShade="FF"/>
        </w:rPr>
        <w:t xml:space="preserve"> and regular feedback mechanisms. When implemented </w:t>
      </w:r>
      <w:r w:rsidRPr="0DDDDC02" w:rsidR="63D42305">
        <w:rPr>
          <w:rFonts w:ascii="Arial, Sans-Serif" w:hAnsi="Arial, Sans-Serif" w:eastAsia="Arial, Sans-Serif" w:cs="Arial, Sans-Serif"/>
          <w:color w:val="000000" w:themeColor="text1" w:themeTint="FF" w:themeShade="FF"/>
        </w:rPr>
        <w:t>Effectively</w:t>
      </w:r>
      <w:r w:rsidRPr="0DDDDC02" w:rsidR="74359C36">
        <w:rPr>
          <w:rFonts w:ascii="Arial, Sans-Serif" w:hAnsi="Arial, Sans-Serif" w:eastAsia="Arial, Sans-Serif" w:cs="Arial, Sans-Serif"/>
          <w:color w:val="000000" w:themeColor="text1" w:themeTint="FF" w:themeShade="FF"/>
        </w:rPr>
        <w:t xml:space="preserve">, </w:t>
      </w:r>
      <w:r w:rsidRPr="0DDDDC02" w:rsidR="71E5A36F">
        <w:rPr>
          <w:rFonts w:ascii="Arial, Sans-Serif" w:hAnsi="Arial, Sans-Serif" w:eastAsia="Arial, Sans-Serif" w:cs="Arial, Sans-Serif"/>
          <w:color w:val="000000" w:themeColor="text1" w:themeTint="FF" w:themeShade="FF"/>
        </w:rPr>
        <w:t>Performance</w:t>
      </w:r>
      <w:r w:rsidRPr="0DDDDC02" w:rsidR="74359C36">
        <w:rPr>
          <w:rFonts w:ascii="Arial, Sans-Serif" w:hAnsi="Arial, Sans-Serif" w:eastAsia="Arial, Sans-Serif" w:cs="Arial, Sans-Serif"/>
          <w:color w:val="000000" w:themeColor="text1" w:themeTint="FF" w:themeShade="FF"/>
        </w:rPr>
        <w:t xml:space="preserve"> management can help align individual objectives with </w:t>
      </w:r>
      <w:r w:rsidRPr="0DDDDC02" w:rsidR="1724E552">
        <w:rPr>
          <w:rFonts w:ascii="Arial, Sans-Serif" w:hAnsi="Arial, Sans-Serif" w:eastAsia="Arial, Sans-Serif" w:cs="Arial, Sans-Serif"/>
          <w:color w:val="000000" w:themeColor="text1" w:themeTint="FF" w:themeShade="FF"/>
        </w:rPr>
        <w:t>organisational</w:t>
      </w:r>
      <w:r w:rsidRPr="0DDDDC02" w:rsidR="74359C36">
        <w:rPr>
          <w:rFonts w:ascii="Arial, Sans-Serif" w:hAnsi="Arial, Sans-Serif" w:eastAsia="Arial, Sans-Serif" w:cs="Arial, Sans-Serif"/>
          <w:color w:val="000000" w:themeColor="text1" w:themeTint="FF" w:themeShade="FF"/>
        </w:rPr>
        <w:t xml:space="preserve"> goals and improve overall productivity</w:t>
      </w:r>
      <w:r w:rsidRPr="0DDDDC02" w:rsidR="4508741F">
        <w:rPr>
          <w:rFonts w:ascii="Arial, Sans-Serif" w:hAnsi="Arial, Sans-Serif" w:eastAsia="Arial, Sans-Serif" w:cs="Arial, Sans-Serif"/>
          <w:color w:val="000000" w:themeColor="text1" w:themeTint="FF" w:themeShade="FF"/>
        </w:rPr>
        <w:t xml:space="preserve">. </w:t>
      </w:r>
      <w:r w:rsidRPr="0DDDDC02" w:rsidR="74359C36">
        <w:rPr>
          <w:rFonts w:ascii="Arial, Sans-Serif" w:hAnsi="Arial, Sans-Serif" w:eastAsia="Arial, Sans-Serif" w:cs="Arial, Sans-Serif"/>
          <w:color w:val="000000" w:themeColor="text1" w:themeTint="FF" w:themeShade="FF"/>
        </w:rPr>
        <w:t xml:space="preserve">However, traditional performance appraisal systems have been </w:t>
      </w:r>
      <w:r w:rsidRPr="0DDDDC02" w:rsidR="1644C820">
        <w:rPr>
          <w:rFonts w:ascii="Arial, Sans-Serif" w:hAnsi="Arial, Sans-Serif" w:eastAsia="Arial, Sans-Serif" w:cs="Arial, Sans-Serif"/>
          <w:color w:val="000000" w:themeColor="text1" w:themeTint="FF" w:themeShade="FF"/>
        </w:rPr>
        <w:t>criticized</w:t>
      </w:r>
      <w:r w:rsidRPr="0DDDDC02" w:rsidR="74359C36">
        <w:rPr>
          <w:rFonts w:ascii="Arial, Sans-Serif" w:hAnsi="Arial, Sans-Serif" w:eastAsia="Arial, Sans-Serif" w:cs="Arial, Sans-Serif"/>
          <w:color w:val="000000" w:themeColor="text1" w:themeTint="FF" w:themeShade="FF"/>
        </w:rPr>
        <w:t xml:space="preserve"> for being overly rigid and focused on short-term outcomes. Employees may perceive these systems as unfair or demotivating if feedback is not delivered constructively. This suggests that </w:t>
      </w:r>
      <w:r w:rsidRPr="0DDDDC02" w:rsidR="0C9776AD">
        <w:rPr>
          <w:rFonts w:ascii="Arial, Sans-Serif" w:hAnsi="Arial, Sans-Serif" w:eastAsia="Arial, Sans-Serif" w:cs="Arial, Sans-Serif"/>
          <w:color w:val="000000" w:themeColor="text1" w:themeTint="FF" w:themeShade="FF"/>
        </w:rPr>
        <w:t>organizations</w:t>
      </w:r>
      <w:r w:rsidRPr="0DDDDC02" w:rsidR="74359C36">
        <w:rPr>
          <w:rFonts w:ascii="Arial, Sans-Serif" w:hAnsi="Arial, Sans-Serif" w:eastAsia="Arial, Sans-Serif" w:cs="Arial, Sans-Serif"/>
          <w:color w:val="000000" w:themeColor="text1" w:themeTint="FF" w:themeShade="FF"/>
        </w:rPr>
        <w:t xml:space="preserve"> should move towards more continuous and developmental approaches to performance management, such as regular feedback and coaching.</w:t>
      </w:r>
      <w:r w:rsidRPr="0DDDDC02" w:rsidR="5E2D5B9B">
        <w:rPr>
          <w:rFonts w:ascii="Arial, Sans-Serif" w:hAnsi="Arial, Sans-Serif" w:eastAsia="Arial, Sans-Serif" w:cs="Arial, Sans-Serif"/>
          <w:color w:val="000000" w:themeColor="text1" w:themeTint="FF" w:themeShade="FF"/>
        </w:rPr>
        <w:t xml:space="preserve"> </w:t>
      </w:r>
      <w:r w:rsidRPr="0DDDDC02" w:rsidR="74359C36">
        <w:rPr>
          <w:rFonts w:ascii="Arial, Sans-Serif" w:hAnsi="Arial, Sans-Serif" w:eastAsia="Arial, Sans-Serif" w:cs="Arial, Sans-Serif"/>
          <w:color w:val="000000" w:themeColor="text1" w:themeTint="FF" w:themeShade="FF"/>
        </w:rPr>
        <w:t xml:space="preserve">Furthermore, the effectiveness of performance management systems depends on the capability of managers. Poorly trained managers may struggle to provide meaningful feedback or address performance issues effectively. Therefore, </w:t>
      </w:r>
      <w:r w:rsidRPr="0DDDDC02" w:rsidR="161A19BB">
        <w:rPr>
          <w:rFonts w:ascii="Arial, Sans-Serif" w:hAnsi="Arial, Sans-Serif" w:eastAsia="Arial, Sans-Serif" w:cs="Arial, Sans-Serif"/>
          <w:color w:val="000000" w:themeColor="text1" w:themeTint="FF" w:themeShade="FF"/>
        </w:rPr>
        <w:t>organi</w:t>
      </w:r>
      <w:r w:rsidRPr="0DDDDC02" w:rsidR="0FE68B26">
        <w:rPr>
          <w:rFonts w:ascii="Arial, Sans-Serif" w:hAnsi="Arial, Sans-Serif" w:eastAsia="Arial, Sans-Serif" w:cs="Arial, Sans-Serif"/>
          <w:color w:val="000000" w:themeColor="text1" w:themeTint="FF" w:themeShade="FF"/>
        </w:rPr>
        <w:t>s</w:t>
      </w:r>
      <w:r w:rsidRPr="0DDDDC02" w:rsidR="161A19BB">
        <w:rPr>
          <w:rFonts w:ascii="Arial, Sans-Serif" w:hAnsi="Arial, Sans-Serif" w:eastAsia="Arial, Sans-Serif" w:cs="Arial, Sans-Serif"/>
          <w:color w:val="000000" w:themeColor="text1" w:themeTint="FF" w:themeShade="FF"/>
        </w:rPr>
        <w:t>ations</w:t>
      </w:r>
      <w:r w:rsidRPr="0DDDDC02" w:rsidR="74359C36">
        <w:rPr>
          <w:rFonts w:ascii="Arial, Sans-Serif" w:hAnsi="Arial, Sans-Serif" w:eastAsia="Arial, Sans-Serif" w:cs="Arial, Sans-Serif"/>
          <w:color w:val="000000" w:themeColor="text1" w:themeTint="FF" w:themeShade="FF"/>
        </w:rPr>
        <w:t xml:space="preserve"> must ensure that managers are equipped with the necessary skills to implement these systems successfully</w:t>
      </w:r>
      <w:r w:rsidRPr="0DDDDC02" w:rsidR="3051A401">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Employee </w:t>
      </w:r>
      <w:r w:rsidRPr="0DDDDC02" w:rsidR="0E6C9433">
        <w:rPr>
          <w:rFonts w:ascii="Arial, Sans-Serif" w:hAnsi="Arial, Sans-Serif" w:eastAsia="Arial, Sans-Serif" w:cs="Arial, Sans-Serif"/>
          <w:color w:val="000000" w:themeColor="text1" w:themeTint="FF" w:themeShade="FF"/>
        </w:rPr>
        <w:t>well-being</w:t>
      </w:r>
      <w:r w:rsidRPr="0DDDDC02" w:rsidR="50A1CD5D">
        <w:rPr>
          <w:rFonts w:ascii="Arial, Sans-Serif" w:hAnsi="Arial, Sans-Serif" w:eastAsia="Arial, Sans-Serif" w:cs="Arial, Sans-Serif"/>
          <w:color w:val="000000" w:themeColor="text1" w:themeTint="FF" w:themeShade="FF"/>
        </w:rPr>
        <w:t xml:space="preserve"> is increasingly important. </w:t>
      </w:r>
      <w:r w:rsidRPr="0DDDDC02" w:rsidR="1A55E3AE">
        <w:rPr>
          <w:rFonts w:ascii="Arial, Sans-Serif" w:hAnsi="Arial, Sans-Serif" w:eastAsia="Arial, Sans-Serif" w:cs="Arial, Sans-Serif"/>
          <w:color w:val="000000" w:themeColor="text1" w:themeTint="FF" w:themeShade="FF"/>
        </w:rPr>
        <w:t>Organisations</w:t>
      </w:r>
      <w:r w:rsidRPr="0DDDDC02" w:rsidR="50A1CD5D">
        <w:rPr>
          <w:rFonts w:ascii="Arial, Sans-Serif" w:hAnsi="Arial, Sans-Serif" w:eastAsia="Arial, Sans-Serif" w:cs="Arial, Sans-Serif"/>
          <w:color w:val="000000" w:themeColor="text1" w:themeTint="FF" w:themeShade="FF"/>
        </w:rPr>
        <w:t xml:space="preserve"> are implementing wellbeing initiatives such as flexible working and mental health support (CIPD, 2023).</w:t>
      </w:r>
      <w:r w:rsidRPr="0DDDDC02" w:rsidR="0436B404">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However, these must address underlying issues. Superficial initiatives may not improve engagement.</w:t>
      </w:r>
    </w:p>
    <w:p w:rsidR="296FBD90" w:rsidP="0DDDDC02" w:rsidRDefault="50A1CD5D" w14:paraId="35D5E958" w14:textId="7ABC716C">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4. Recommendations</w:t>
      </w:r>
    </w:p>
    <w:p w:rsidR="296FBD90" w:rsidP="0DDDDC02" w:rsidRDefault="55ED0C8D" w14:paraId="75EFC29F" w14:textId="128D3A6F">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5ED0C8D">
        <w:rPr>
          <w:rFonts w:ascii="Arial, Sans-Serif" w:hAnsi="Arial, Sans-Serif" w:eastAsia="Arial, Sans-Serif" w:cs="Arial, Sans-Serif"/>
          <w:color w:val="000000" w:themeColor="text1" w:themeTint="FF" w:themeShade="FF"/>
        </w:rPr>
        <w:t>Organi</w:t>
      </w:r>
      <w:r w:rsidRPr="0DDDDC02" w:rsidR="5A507DF0">
        <w:rPr>
          <w:rFonts w:ascii="Arial, Sans-Serif" w:hAnsi="Arial, Sans-Serif" w:eastAsia="Arial, Sans-Serif" w:cs="Arial, Sans-Serif"/>
          <w:color w:val="000000" w:themeColor="text1" w:themeTint="FF" w:themeShade="FF"/>
        </w:rPr>
        <w:t>s</w:t>
      </w:r>
      <w:r w:rsidRPr="0DDDDC02" w:rsidR="55ED0C8D">
        <w:rPr>
          <w:rFonts w:ascii="Arial, Sans-Serif" w:hAnsi="Arial, Sans-Serif" w:eastAsia="Arial, Sans-Serif" w:cs="Arial, Sans-Serif"/>
          <w:color w:val="000000" w:themeColor="text1" w:themeTint="FF" w:themeShade="FF"/>
        </w:rPr>
        <w:t>ations</w:t>
      </w:r>
      <w:r w:rsidRPr="0DDDDC02" w:rsidR="50A1CD5D">
        <w:rPr>
          <w:rFonts w:ascii="Arial, Sans-Serif" w:hAnsi="Arial, Sans-Serif" w:eastAsia="Arial, Sans-Serif" w:cs="Arial, Sans-Serif"/>
          <w:color w:val="000000" w:themeColor="text1" w:themeTint="FF" w:themeShade="FF"/>
        </w:rPr>
        <w:t xml:space="preserve"> should invest in digital skills training to address technological change. This will reduce skill gaps and improve productivity.</w:t>
      </w:r>
      <w:r w:rsidRPr="0DDDDC02" w:rsidR="4D570170">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They should also develop comprehensive talent management strategies focusing on recruitment and retention. Flexible working and career development are essential.</w:t>
      </w:r>
      <w:r w:rsidRPr="0DDDDC02" w:rsidR="7B67F821">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Additionally, </w:t>
      </w:r>
      <w:r w:rsidRPr="0DDDDC02" w:rsidR="7753EAF3">
        <w:rPr>
          <w:rFonts w:ascii="Arial, Sans-Serif" w:hAnsi="Arial, Sans-Serif" w:eastAsia="Arial, Sans-Serif" w:cs="Arial, Sans-Serif"/>
          <w:color w:val="000000" w:themeColor="text1" w:themeTint="FF" w:themeShade="FF"/>
        </w:rPr>
        <w:t>organizations</w:t>
      </w:r>
      <w:r w:rsidRPr="0DDDDC02" w:rsidR="50A1CD5D">
        <w:rPr>
          <w:rFonts w:ascii="Arial, Sans-Serif" w:hAnsi="Arial, Sans-Serif" w:eastAsia="Arial, Sans-Serif" w:cs="Arial, Sans-Serif"/>
          <w:color w:val="000000" w:themeColor="text1" w:themeTint="FF" w:themeShade="FF"/>
        </w:rPr>
        <w:t xml:space="preserve"> must embed diversity and inclusion into their culture through fair practices and leadership development</w:t>
      </w:r>
      <w:r w:rsidRPr="0DDDDC02" w:rsidR="03B5A261">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Employee well</w:t>
      </w:r>
      <w:r w:rsidRPr="0DDDDC02" w:rsidR="349B5C02">
        <w:rPr>
          <w:rFonts w:ascii="Arial, Sans-Serif" w:hAnsi="Arial, Sans-Serif" w:eastAsia="Arial, Sans-Serif" w:cs="Arial, Sans-Serif"/>
          <w:color w:val="000000" w:themeColor="text1" w:themeTint="FF" w:themeShade="FF"/>
        </w:rPr>
        <w:t>-</w:t>
      </w:r>
      <w:r w:rsidRPr="0DDDDC02" w:rsidR="50A1CD5D">
        <w:rPr>
          <w:rFonts w:ascii="Arial, Sans-Serif" w:hAnsi="Arial, Sans-Serif" w:eastAsia="Arial, Sans-Serif" w:cs="Arial, Sans-Serif"/>
          <w:color w:val="000000" w:themeColor="text1" w:themeTint="FF" w:themeShade="FF"/>
        </w:rPr>
        <w:t xml:space="preserve">being should also be </w:t>
      </w:r>
      <w:r w:rsidRPr="0DDDDC02" w:rsidR="2BE9D2D6">
        <w:rPr>
          <w:rFonts w:ascii="Arial, Sans-Serif" w:hAnsi="Arial, Sans-Serif" w:eastAsia="Arial, Sans-Serif" w:cs="Arial, Sans-Serif"/>
          <w:color w:val="000000" w:themeColor="text1" w:themeTint="FF" w:themeShade="FF"/>
        </w:rPr>
        <w:t>prioritized</w:t>
      </w:r>
      <w:r w:rsidRPr="0DDDDC02" w:rsidR="50A1CD5D">
        <w:rPr>
          <w:rFonts w:ascii="Arial, Sans-Serif" w:hAnsi="Arial, Sans-Serif" w:eastAsia="Arial, Sans-Serif" w:cs="Arial, Sans-Serif"/>
          <w:color w:val="000000" w:themeColor="text1" w:themeTint="FF" w:themeShade="FF"/>
        </w:rPr>
        <w:t xml:space="preserve"> to improve satisfaction and retention.</w:t>
      </w:r>
      <w:r w:rsidRPr="0DDDDC02" w:rsidR="0F910073">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Finally, HR strategies should align with </w:t>
      </w:r>
      <w:r w:rsidRPr="0DDDDC02" w:rsidR="192FE819">
        <w:rPr>
          <w:rFonts w:ascii="Arial, Sans-Serif" w:hAnsi="Arial, Sans-Serif" w:eastAsia="Arial, Sans-Serif" w:cs="Arial, Sans-Serif"/>
          <w:color w:val="000000" w:themeColor="text1" w:themeTint="FF" w:themeShade="FF"/>
        </w:rPr>
        <w:t>organizational</w:t>
      </w:r>
      <w:r w:rsidRPr="0DDDDC02" w:rsidR="50A1CD5D">
        <w:rPr>
          <w:rFonts w:ascii="Arial, Sans-Serif" w:hAnsi="Arial, Sans-Serif" w:eastAsia="Arial, Sans-Serif" w:cs="Arial, Sans-Serif"/>
          <w:color w:val="000000" w:themeColor="text1" w:themeTint="FF" w:themeShade="FF"/>
        </w:rPr>
        <w:t xml:space="preserve"> objectives to ensure long-term success.</w:t>
      </w:r>
    </w:p>
    <w:p w:rsidR="296FBD90" w:rsidP="0DDDDC02" w:rsidRDefault="50A1CD5D" w14:paraId="5A4A20B9" w14:textId="1A2A9ED1">
      <w:pPr>
        <w:shd w:val="clear" w:color="auto" w:fill="FFFFFF" w:themeFill="background1"/>
        <w:spacing w:after="0" w:line="360" w:lineRule="auto"/>
        <w:jc w:val="left"/>
        <w:rPr>
          <w:rFonts w:ascii="Arial, Sans-Serif" w:hAnsi="Arial, Sans-Serif" w:eastAsia="Arial, Sans-Serif" w:cs="Arial, Sans-Serif"/>
          <w:b w:val="1"/>
          <w:bCs w:val="1"/>
          <w:color w:val="000000" w:themeColor="text1"/>
        </w:rPr>
      </w:pPr>
      <w:r w:rsidRPr="0DDDDC02" w:rsidR="50A1CD5D">
        <w:rPr>
          <w:rFonts w:ascii="Arial, Sans-Serif" w:hAnsi="Arial, Sans-Serif" w:eastAsia="Arial, Sans-Serif" w:cs="Arial, Sans-Serif"/>
          <w:b w:val="1"/>
          <w:bCs w:val="1"/>
          <w:color w:val="000000" w:themeColor="text1" w:themeTint="FF" w:themeShade="FF"/>
        </w:rPr>
        <w:t>5. Conclusion</w:t>
      </w:r>
    </w:p>
    <w:p w:rsidR="296FBD90" w:rsidP="0DDDDC02" w:rsidRDefault="50A1CD5D" w14:paraId="0C55CA50" w14:textId="7C65AD15">
      <w:pPr>
        <w:shd w:val="clear" w:color="auto" w:fill="FFFFFF" w:themeFill="background1"/>
        <w:spacing w:after="0" w:line="360" w:lineRule="auto"/>
        <w:jc w:val="left"/>
        <w:rPr>
          <w:rFonts w:ascii="Arial, Sans-Serif" w:hAnsi="Arial, Sans-Serif" w:eastAsia="Arial, Sans-Serif" w:cs="Arial, Sans-Serif"/>
          <w:color w:val="000000" w:themeColor="text1"/>
        </w:rPr>
      </w:pPr>
      <w:r w:rsidRPr="0DDDDC02" w:rsidR="50A1CD5D">
        <w:rPr>
          <w:rFonts w:ascii="Arial, Sans-Serif" w:hAnsi="Arial, Sans-Serif" w:eastAsia="Arial, Sans-Serif" w:cs="Arial, Sans-Serif"/>
          <w:color w:val="000000" w:themeColor="text1" w:themeTint="FF" w:themeShade="FF"/>
        </w:rPr>
        <w:t xml:space="preserve">In conclusion, Human Resource Management plays a crucial role in enabling </w:t>
      </w:r>
      <w:r w:rsidRPr="0DDDDC02" w:rsidR="79D002CE">
        <w:rPr>
          <w:rFonts w:ascii="Arial, Sans-Serif" w:hAnsi="Arial, Sans-Serif" w:eastAsia="Arial, Sans-Serif" w:cs="Arial, Sans-Serif"/>
          <w:color w:val="000000" w:themeColor="text1" w:themeTint="FF" w:themeShade="FF"/>
        </w:rPr>
        <w:t>organizations</w:t>
      </w:r>
      <w:r w:rsidRPr="0DDDDC02" w:rsidR="50A1CD5D">
        <w:rPr>
          <w:rFonts w:ascii="Arial, Sans-Serif" w:hAnsi="Arial, Sans-Serif" w:eastAsia="Arial, Sans-Serif" w:cs="Arial, Sans-Serif"/>
          <w:color w:val="000000" w:themeColor="text1" w:themeTint="FF" w:themeShade="FF"/>
        </w:rPr>
        <w:t xml:space="preserve"> to manage individuals and teams effectively in a rapidly changing business environment. This report has identified key challenges faced by UK </w:t>
      </w:r>
      <w:r w:rsidRPr="0DDDDC02" w:rsidR="4182F085">
        <w:rPr>
          <w:rFonts w:ascii="Arial, Sans-Serif" w:hAnsi="Arial, Sans-Serif" w:eastAsia="Arial, Sans-Serif" w:cs="Arial, Sans-Serif"/>
          <w:color w:val="000000" w:themeColor="text1" w:themeTint="FF" w:themeShade="FF"/>
        </w:rPr>
        <w:t>organizations</w:t>
      </w:r>
      <w:r w:rsidRPr="0DDDDC02" w:rsidR="50A1CD5D">
        <w:rPr>
          <w:rFonts w:ascii="Arial, Sans-Serif" w:hAnsi="Arial, Sans-Serif" w:eastAsia="Arial, Sans-Serif" w:cs="Arial, Sans-Serif"/>
          <w:color w:val="000000" w:themeColor="text1" w:themeTint="FF" w:themeShade="FF"/>
        </w:rPr>
        <w:t>, including technological advancement, talent acquisition and retention, and diversity, equity and inclusion.</w:t>
      </w:r>
      <w:r w:rsidRPr="0DDDDC02" w:rsidR="2E00B090">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The analysis demonstrates that while technological innovation improves efficiency, it also creates skill gaps and requires continuous employee development. Similarly, attracting and retaining talented employees remains a major challenge, particularly in sectors such as healthcare. In addition, diversity and inclusion are essential for innovation and </w:t>
      </w:r>
      <w:r w:rsidRPr="0DDDDC02" w:rsidR="0085AC65">
        <w:rPr>
          <w:rFonts w:ascii="Arial, Sans-Serif" w:hAnsi="Arial, Sans-Serif" w:eastAsia="Arial, Sans-Serif" w:cs="Arial, Sans-Serif"/>
          <w:color w:val="000000" w:themeColor="text1" w:themeTint="FF" w:themeShade="FF"/>
        </w:rPr>
        <w:t>organisational</w:t>
      </w:r>
      <w:r w:rsidRPr="0DDDDC02" w:rsidR="50A1CD5D">
        <w:rPr>
          <w:rFonts w:ascii="Arial, Sans-Serif" w:hAnsi="Arial, Sans-Serif" w:eastAsia="Arial, Sans-Serif" w:cs="Arial, Sans-Serif"/>
          <w:color w:val="000000" w:themeColor="text1" w:themeTint="FF" w:themeShade="FF"/>
        </w:rPr>
        <w:t xml:space="preserve"> </w:t>
      </w:r>
      <w:r w:rsidRPr="0DDDDC02" w:rsidR="74FF4A14">
        <w:rPr>
          <w:rFonts w:ascii="Arial, Sans-Serif" w:hAnsi="Arial, Sans-Serif" w:eastAsia="Arial, Sans-Serif" w:cs="Arial, Sans-Serif"/>
          <w:color w:val="000000" w:themeColor="text1" w:themeTint="FF" w:themeShade="FF"/>
        </w:rPr>
        <w:t>performance but</w:t>
      </w:r>
      <w:r w:rsidRPr="0DDDDC02" w:rsidR="50A1CD5D">
        <w:rPr>
          <w:rFonts w:ascii="Arial, Sans-Serif" w:hAnsi="Arial, Sans-Serif" w:eastAsia="Arial, Sans-Serif" w:cs="Arial, Sans-Serif"/>
          <w:color w:val="000000" w:themeColor="text1" w:themeTint="FF" w:themeShade="FF"/>
        </w:rPr>
        <w:t xml:space="preserve"> require strong leadership and cultural commitment to be effective.</w:t>
      </w:r>
      <w:r w:rsidRPr="0DDDDC02" w:rsidR="3866786E">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The evaluation of contemporary HR practices highlights the importance of digital HR systems, learning and development strategies, inclusive </w:t>
      </w:r>
      <w:r w:rsidRPr="0DDDDC02" w:rsidR="260A36AB">
        <w:rPr>
          <w:rFonts w:ascii="Arial, Sans-Serif" w:hAnsi="Arial, Sans-Serif" w:eastAsia="Arial, Sans-Serif" w:cs="Arial, Sans-Serif"/>
          <w:color w:val="000000" w:themeColor="text1" w:themeTint="FF" w:themeShade="FF"/>
        </w:rPr>
        <w:t>leadership,</w:t>
      </w:r>
      <w:r w:rsidRPr="0DDDDC02" w:rsidR="50A1CD5D">
        <w:rPr>
          <w:rFonts w:ascii="Arial, Sans-Serif" w:hAnsi="Arial, Sans-Serif" w:eastAsia="Arial, Sans-Serif" w:cs="Arial, Sans-Serif"/>
          <w:color w:val="000000" w:themeColor="text1" w:themeTint="FF" w:themeShade="FF"/>
        </w:rPr>
        <w:t xml:space="preserve"> and employee wellbeing initiatives. However, these practices are most effective when they are implemented in a balanced and integrated manner.</w:t>
      </w:r>
      <w:r w:rsidRPr="0DDDDC02" w:rsidR="17BC867F">
        <w:rPr>
          <w:rFonts w:ascii="Arial, Sans-Serif" w:hAnsi="Arial, Sans-Serif" w:eastAsia="Arial, Sans-Serif" w:cs="Arial, Sans-Serif"/>
          <w:color w:val="000000" w:themeColor="text1" w:themeTint="FF" w:themeShade="FF"/>
        </w:rPr>
        <w:t xml:space="preserve"> </w:t>
      </w:r>
      <w:r w:rsidRPr="0DDDDC02" w:rsidR="50A1CD5D">
        <w:rPr>
          <w:rFonts w:ascii="Arial, Sans-Serif" w:hAnsi="Arial, Sans-Serif" w:eastAsia="Arial, Sans-Serif" w:cs="Arial, Sans-Serif"/>
          <w:color w:val="000000" w:themeColor="text1" w:themeTint="FF" w:themeShade="FF"/>
        </w:rPr>
        <w:t xml:space="preserve">Overall, </w:t>
      </w:r>
      <w:r w:rsidRPr="0DDDDC02" w:rsidR="2BA3231E">
        <w:rPr>
          <w:rFonts w:ascii="Arial, Sans-Serif" w:hAnsi="Arial, Sans-Serif" w:eastAsia="Arial, Sans-Serif" w:cs="Arial, Sans-Serif"/>
          <w:color w:val="000000" w:themeColor="text1" w:themeTint="FF" w:themeShade="FF"/>
        </w:rPr>
        <w:t>organisations</w:t>
      </w:r>
      <w:r w:rsidRPr="0DDDDC02" w:rsidR="50A1CD5D">
        <w:rPr>
          <w:rFonts w:ascii="Arial, Sans-Serif" w:hAnsi="Arial, Sans-Serif" w:eastAsia="Arial, Sans-Serif" w:cs="Arial, Sans-Serif"/>
          <w:color w:val="000000" w:themeColor="text1" w:themeTint="FF" w:themeShade="FF"/>
        </w:rPr>
        <w:t xml:space="preserve"> must adopt a strategic approach to HRM that combines technological advancement with </w:t>
      </w:r>
      <w:r w:rsidRPr="0DDDDC02" w:rsidR="0B0B3E47">
        <w:rPr>
          <w:rFonts w:ascii="Arial, Sans-Serif" w:hAnsi="Arial, Sans-Serif" w:eastAsia="Arial, Sans-Serif" w:cs="Arial, Sans-Serif"/>
          <w:color w:val="000000" w:themeColor="text1" w:themeTint="FF" w:themeShade="FF"/>
        </w:rPr>
        <w:t>human-</w:t>
      </w:r>
      <w:r w:rsidRPr="0DDDDC02" w:rsidR="1D380756">
        <w:rPr>
          <w:rFonts w:ascii="Arial, Sans-Serif" w:hAnsi="Arial, Sans-Serif" w:eastAsia="Arial, Sans-Serif" w:cs="Arial, Sans-Serif"/>
          <w:color w:val="000000" w:themeColor="text1" w:themeTint="FF" w:themeShade="FF"/>
        </w:rPr>
        <w:t>centered</w:t>
      </w:r>
      <w:r w:rsidRPr="0DDDDC02" w:rsidR="50A1CD5D">
        <w:rPr>
          <w:rFonts w:ascii="Arial, Sans-Serif" w:hAnsi="Arial, Sans-Serif" w:eastAsia="Arial, Sans-Serif" w:cs="Arial, Sans-Serif"/>
          <w:color w:val="000000" w:themeColor="text1" w:themeTint="FF" w:themeShade="FF"/>
        </w:rPr>
        <w:t xml:space="preserve"> management. By investing in employee development, promoting inclusive </w:t>
      </w:r>
      <w:r w:rsidRPr="0DDDDC02" w:rsidR="1E5FD20B">
        <w:rPr>
          <w:rFonts w:ascii="Arial, Sans-Serif" w:hAnsi="Arial, Sans-Serif" w:eastAsia="Arial, Sans-Serif" w:cs="Arial, Sans-Serif"/>
          <w:color w:val="000000" w:themeColor="text1" w:themeTint="FF" w:themeShade="FF"/>
        </w:rPr>
        <w:t>cultures,</w:t>
      </w:r>
      <w:r w:rsidRPr="0DDDDC02" w:rsidR="50A1CD5D">
        <w:rPr>
          <w:rFonts w:ascii="Arial, Sans-Serif" w:hAnsi="Arial, Sans-Serif" w:eastAsia="Arial, Sans-Serif" w:cs="Arial, Sans-Serif"/>
          <w:color w:val="000000" w:themeColor="text1" w:themeTint="FF" w:themeShade="FF"/>
        </w:rPr>
        <w:t xml:space="preserve"> and aligning HR strategies with </w:t>
      </w:r>
      <w:r w:rsidRPr="0DDDDC02" w:rsidR="0B362449">
        <w:rPr>
          <w:rFonts w:ascii="Arial, Sans-Serif" w:hAnsi="Arial, Sans-Serif" w:eastAsia="Arial, Sans-Serif" w:cs="Arial, Sans-Serif"/>
          <w:color w:val="000000" w:themeColor="text1" w:themeTint="FF" w:themeShade="FF"/>
        </w:rPr>
        <w:t>organisational</w:t>
      </w:r>
      <w:r w:rsidRPr="0DDDDC02" w:rsidR="50A1CD5D">
        <w:rPr>
          <w:rFonts w:ascii="Arial, Sans-Serif" w:hAnsi="Arial, Sans-Serif" w:eastAsia="Arial, Sans-Serif" w:cs="Arial, Sans-Serif"/>
          <w:color w:val="000000" w:themeColor="text1" w:themeTint="FF" w:themeShade="FF"/>
        </w:rPr>
        <w:t xml:space="preserve"> objectives, </w:t>
      </w:r>
      <w:r w:rsidRPr="0DDDDC02" w:rsidR="380103AE">
        <w:rPr>
          <w:rFonts w:ascii="Arial, Sans-Serif" w:hAnsi="Arial, Sans-Serif" w:eastAsia="Arial, Sans-Serif" w:cs="Arial, Sans-Serif"/>
          <w:color w:val="000000" w:themeColor="text1" w:themeTint="FF" w:themeShade="FF"/>
        </w:rPr>
        <w:t>organisations</w:t>
      </w:r>
      <w:r w:rsidRPr="0DDDDC02" w:rsidR="50A1CD5D">
        <w:rPr>
          <w:rFonts w:ascii="Arial, Sans-Serif" w:hAnsi="Arial, Sans-Serif" w:eastAsia="Arial, Sans-Serif" w:cs="Arial, Sans-Serif"/>
          <w:color w:val="000000" w:themeColor="text1" w:themeTint="FF" w:themeShade="FF"/>
        </w:rPr>
        <w:t xml:space="preserve"> can achieve sustainable performance and long-term success.</w:t>
      </w:r>
      <w:r w:rsidRPr="0DDDDC02" w:rsidR="7AE22BD8">
        <w:rPr>
          <w:rFonts w:ascii="Arial, Sans-Serif" w:hAnsi="Arial, Sans-Serif" w:eastAsia="Arial, Sans-Serif" w:cs="Arial, Sans-Serif"/>
          <w:color w:val="000000" w:themeColor="text1" w:themeTint="FF" w:themeShade="FF"/>
        </w:rPr>
        <w:t xml:space="preserve"> Moreover, it is important to </w:t>
      </w:r>
      <w:r w:rsidRPr="0DDDDC02" w:rsidR="61DDFF08">
        <w:rPr>
          <w:rFonts w:ascii="Arial, Sans-Serif" w:hAnsi="Arial, Sans-Serif" w:eastAsia="Arial, Sans-Serif" w:cs="Arial, Sans-Serif"/>
          <w:color w:val="000000" w:themeColor="text1" w:themeTint="FF" w:themeShade="FF"/>
        </w:rPr>
        <w:t>recognize</w:t>
      </w:r>
      <w:r w:rsidRPr="0DDDDC02" w:rsidR="7AE22BD8">
        <w:rPr>
          <w:rFonts w:ascii="Arial, Sans-Serif" w:hAnsi="Arial, Sans-Serif" w:eastAsia="Arial, Sans-Serif" w:cs="Arial, Sans-Serif"/>
          <w:color w:val="000000" w:themeColor="text1" w:themeTint="FF" w:themeShade="FF"/>
        </w:rPr>
        <w:t xml:space="preserve"> that the effectiveness of HR practices depends largely on how they are implemented within </w:t>
      </w:r>
      <w:r w:rsidRPr="0DDDDC02" w:rsidR="1B140F89">
        <w:rPr>
          <w:rFonts w:ascii="Arial, Sans-Serif" w:hAnsi="Arial, Sans-Serif" w:eastAsia="Arial, Sans-Serif" w:cs="Arial, Sans-Serif"/>
          <w:color w:val="000000" w:themeColor="text1" w:themeTint="FF" w:themeShade="FF"/>
        </w:rPr>
        <w:t>organisations</w:t>
      </w:r>
      <w:r w:rsidRPr="0DDDDC02" w:rsidR="7AE22BD8">
        <w:rPr>
          <w:rFonts w:ascii="Arial, Sans-Serif" w:hAnsi="Arial, Sans-Serif" w:eastAsia="Arial, Sans-Serif" w:cs="Arial, Sans-Serif"/>
          <w:color w:val="000000" w:themeColor="text1" w:themeTint="FF" w:themeShade="FF"/>
        </w:rPr>
        <w:t xml:space="preserve">. Simply adopting modern HR strategies is not sufficient; </w:t>
      </w:r>
      <w:r w:rsidRPr="0DDDDC02" w:rsidR="54BAB50C">
        <w:rPr>
          <w:rFonts w:ascii="Arial, Sans-Serif" w:hAnsi="Arial, Sans-Serif" w:eastAsia="Arial, Sans-Serif" w:cs="Arial, Sans-Serif"/>
          <w:color w:val="000000" w:themeColor="text1" w:themeTint="FF" w:themeShade="FF"/>
        </w:rPr>
        <w:t>organisations</w:t>
      </w:r>
      <w:r w:rsidRPr="0DDDDC02" w:rsidR="7AE22BD8">
        <w:rPr>
          <w:rFonts w:ascii="Arial, Sans-Serif" w:hAnsi="Arial, Sans-Serif" w:eastAsia="Arial, Sans-Serif" w:cs="Arial, Sans-Serif"/>
          <w:color w:val="000000" w:themeColor="text1" w:themeTint="FF" w:themeShade="FF"/>
        </w:rPr>
        <w:t xml:space="preserve"> must ensure that these practices are consistently applied and supported by leadership. Without strong leadership commitment, initiatives such as diversity and inclusion or employee well</w:t>
      </w:r>
      <w:r w:rsidRPr="0DDDDC02" w:rsidR="44B4D2F9">
        <w:rPr>
          <w:rFonts w:ascii="Arial, Sans-Serif" w:hAnsi="Arial, Sans-Serif" w:eastAsia="Arial, Sans-Serif" w:cs="Arial, Sans-Serif"/>
          <w:color w:val="000000" w:themeColor="text1" w:themeTint="FF" w:themeShade="FF"/>
        </w:rPr>
        <w:t>-</w:t>
      </w:r>
      <w:r w:rsidRPr="0DDDDC02" w:rsidR="7AE22BD8">
        <w:rPr>
          <w:rFonts w:ascii="Arial, Sans-Serif" w:hAnsi="Arial, Sans-Serif" w:eastAsia="Arial, Sans-Serif" w:cs="Arial, Sans-Serif"/>
          <w:color w:val="000000" w:themeColor="text1" w:themeTint="FF" w:themeShade="FF"/>
        </w:rPr>
        <w:t>being may fail to achieve their intended outcomes.</w:t>
      </w:r>
      <w:r w:rsidRPr="0DDDDC02" w:rsidR="07FFF190">
        <w:rPr>
          <w:rFonts w:ascii="Arial, Sans-Serif" w:hAnsi="Arial, Sans-Serif" w:eastAsia="Arial, Sans-Serif" w:cs="Arial, Sans-Serif"/>
          <w:color w:val="000000" w:themeColor="text1" w:themeTint="FF" w:themeShade="FF"/>
        </w:rPr>
        <w:t xml:space="preserve"> </w:t>
      </w:r>
      <w:r w:rsidRPr="0DDDDC02" w:rsidR="7AE22BD8">
        <w:rPr>
          <w:rFonts w:ascii="Arial, Sans-Serif" w:hAnsi="Arial, Sans-Serif" w:eastAsia="Arial, Sans-Serif" w:cs="Arial, Sans-Serif"/>
          <w:color w:val="000000" w:themeColor="text1" w:themeTint="FF" w:themeShade="FF"/>
        </w:rPr>
        <w:t xml:space="preserve">In addition, </w:t>
      </w:r>
      <w:r w:rsidRPr="0DDDDC02" w:rsidR="5594615F">
        <w:rPr>
          <w:rFonts w:ascii="Arial, Sans-Serif" w:hAnsi="Arial, Sans-Serif" w:eastAsia="Arial, Sans-Serif" w:cs="Arial, Sans-Serif"/>
          <w:color w:val="000000" w:themeColor="text1" w:themeTint="FF" w:themeShade="FF"/>
        </w:rPr>
        <w:t>organisations</w:t>
      </w:r>
      <w:r w:rsidRPr="0DDDDC02" w:rsidR="7AE22BD8">
        <w:rPr>
          <w:rFonts w:ascii="Arial, Sans-Serif" w:hAnsi="Arial, Sans-Serif" w:eastAsia="Arial, Sans-Serif" w:cs="Arial, Sans-Serif"/>
          <w:color w:val="000000" w:themeColor="text1" w:themeTint="FF" w:themeShade="FF"/>
        </w:rPr>
        <w:t xml:space="preserve"> must continuously evaluate and adapt their HR practices in response to changing internal and external conditions. The dynamic nature of the business environment means that strategies that are effective today may not remain relevant in the future. Therefore, continuous improvement and </w:t>
      </w:r>
      <w:r w:rsidRPr="0DDDDC02" w:rsidR="471996CC">
        <w:rPr>
          <w:rFonts w:ascii="Arial, Sans-Serif" w:hAnsi="Arial, Sans-Serif" w:eastAsia="Arial, Sans-Serif" w:cs="Arial, Sans-Serif"/>
          <w:color w:val="000000" w:themeColor="text1" w:themeTint="FF" w:themeShade="FF"/>
        </w:rPr>
        <w:t>organisational</w:t>
      </w:r>
      <w:r w:rsidRPr="0DDDDC02" w:rsidR="7AE22BD8">
        <w:rPr>
          <w:rFonts w:ascii="Arial, Sans-Serif" w:hAnsi="Arial, Sans-Serif" w:eastAsia="Arial, Sans-Serif" w:cs="Arial, Sans-Serif"/>
          <w:color w:val="000000" w:themeColor="text1" w:themeTint="FF" w:themeShade="FF"/>
        </w:rPr>
        <w:t xml:space="preserve"> learning are essential components of successful HRM.</w:t>
      </w:r>
      <w:r w:rsidRPr="0DDDDC02" w:rsidR="0F9EB9F7">
        <w:rPr>
          <w:rFonts w:ascii="Arial, Sans-Serif" w:hAnsi="Arial, Sans-Serif" w:eastAsia="Arial, Sans-Serif" w:cs="Arial, Sans-Serif"/>
          <w:color w:val="000000" w:themeColor="text1" w:themeTint="FF" w:themeShade="FF"/>
        </w:rPr>
        <w:t xml:space="preserve"> </w:t>
      </w:r>
      <w:r w:rsidRPr="0DDDDC02" w:rsidR="7AE22BD8">
        <w:rPr>
          <w:rFonts w:ascii="Arial, Sans-Serif" w:hAnsi="Arial, Sans-Serif" w:eastAsia="Arial, Sans-Serif" w:cs="Arial, Sans-Serif"/>
          <w:color w:val="000000" w:themeColor="text1" w:themeTint="FF" w:themeShade="FF"/>
        </w:rPr>
        <w:t xml:space="preserve">Another key consideration is the need for </w:t>
      </w:r>
      <w:r w:rsidRPr="0DDDDC02" w:rsidR="28AA7863">
        <w:rPr>
          <w:rFonts w:ascii="Arial, Sans-Serif" w:hAnsi="Arial, Sans-Serif" w:eastAsia="Arial, Sans-Serif" w:cs="Arial, Sans-Serif"/>
          <w:color w:val="000000" w:themeColor="text1" w:themeTint="FF" w:themeShade="FF"/>
        </w:rPr>
        <w:t>organisations</w:t>
      </w:r>
      <w:r w:rsidRPr="0DDDDC02" w:rsidR="7AE22BD8">
        <w:rPr>
          <w:rFonts w:ascii="Arial, Sans-Serif" w:hAnsi="Arial, Sans-Serif" w:eastAsia="Arial, Sans-Serif" w:cs="Arial, Sans-Serif"/>
          <w:color w:val="000000" w:themeColor="text1" w:themeTint="FF" w:themeShade="FF"/>
        </w:rPr>
        <w:t xml:space="preserve"> to adopt a long-term perspective when managing their workforce. Short-term solutions, such as reactive recruitment strategies, may address immediate challenges but do not contribute to sustainable </w:t>
      </w:r>
      <w:r w:rsidRPr="0DDDDC02" w:rsidR="0F247AB7">
        <w:rPr>
          <w:rFonts w:ascii="Arial, Sans-Serif" w:hAnsi="Arial, Sans-Serif" w:eastAsia="Arial, Sans-Serif" w:cs="Arial, Sans-Serif"/>
          <w:color w:val="000000" w:themeColor="text1" w:themeTint="FF" w:themeShade="FF"/>
        </w:rPr>
        <w:t>organizational</w:t>
      </w:r>
      <w:r w:rsidRPr="0DDDDC02" w:rsidR="7AE22BD8">
        <w:rPr>
          <w:rFonts w:ascii="Arial, Sans-Serif" w:hAnsi="Arial, Sans-Serif" w:eastAsia="Arial, Sans-Serif" w:cs="Arial, Sans-Serif"/>
          <w:color w:val="000000" w:themeColor="text1" w:themeTint="FF" w:themeShade="FF"/>
        </w:rPr>
        <w:t xml:space="preserve"> success. Instead, </w:t>
      </w:r>
      <w:r w:rsidRPr="0DDDDC02" w:rsidR="7DCBA9FE">
        <w:rPr>
          <w:rFonts w:ascii="Arial, Sans-Serif" w:hAnsi="Arial, Sans-Serif" w:eastAsia="Arial, Sans-Serif" w:cs="Arial, Sans-Serif"/>
          <w:color w:val="000000" w:themeColor="text1" w:themeTint="FF" w:themeShade="FF"/>
        </w:rPr>
        <w:t>organizations</w:t>
      </w:r>
      <w:r w:rsidRPr="0DDDDC02" w:rsidR="7AE22BD8">
        <w:rPr>
          <w:rFonts w:ascii="Arial, Sans-Serif" w:hAnsi="Arial, Sans-Serif" w:eastAsia="Arial, Sans-Serif" w:cs="Arial, Sans-Serif"/>
          <w:color w:val="000000" w:themeColor="text1" w:themeTint="FF" w:themeShade="FF"/>
        </w:rPr>
        <w:t xml:space="preserve"> should focus on developing long-term capabilities through employee development, leadership </w:t>
      </w:r>
      <w:r w:rsidRPr="0DDDDC02" w:rsidR="66DBCC22">
        <w:rPr>
          <w:rFonts w:ascii="Arial, Sans-Serif" w:hAnsi="Arial, Sans-Serif" w:eastAsia="Arial, Sans-Serif" w:cs="Arial, Sans-Serif"/>
          <w:color w:val="000000" w:themeColor="text1" w:themeTint="FF" w:themeShade="FF"/>
        </w:rPr>
        <w:t>training,</w:t>
      </w:r>
      <w:r w:rsidRPr="0DDDDC02" w:rsidR="7AE22BD8">
        <w:rPr>
          <w:rFonts w:ascii="Arial, Sans-Serif" w:hAnsi="Arial, Sans-Serif" w:eastAsia="Arial, Sans-Serif" w:cs="Arial, Sans-Serif"/>
          <w:color w:val="000000" w:themeColor="text1" w:themeTint="FF" w:themeShade="FF"/>
        </w:rPr>
        <w:t xml:space="preserve"> and succession planning.</w:t>
      </w:r>
    </w:p>
    <w:p w:rsidR="7AE22BD8" w:rsidP="0DDDDC02" w:rsidRDefault="7AE22BD8" w14:paraId="19DCA517" w14:textId="739580B0">
      <w:pPr>
        <w:shd w:val="clear" w:color="auto" w:fill="FFFFFF" w:themeFill="background1"/>
        <w:spacing w:after="180" w:line="360" w:lineRule="auto"/>
        <w:jc w:val="left"/>
        <w:rPr>
          <w:rFonts w:ascii="Arial, Sans-Serif" w:hAnsi="Arial, Sans-Serif" w:eastAsia="Arial, Sans-Serif" w:cs="Arial, Sans-Serif"/>
          <w:color w:val="000000" w:themeColor="text1"/>
        </w:rPr>
      </w:pPr>
      <w:r w:rsidRPr="0DDDDC02" w:rsidR="7AE22BD8">
        <w:rPr>
          <w:rFonts w:ascii="Arial, Sans-Serif" w:hAnsi="Arial, Sans-Serif" w:eastAsia="Arial, Sans-Serif" w:cs="Arial, Sans-Serif"/>
          <w:color w:val="000000" w:themeColor="text1" w:themeTint="FF" w:themeShade="FF"/>
        </w:rPr>
        <w:t xml:space="preserve">Finally, the integration of technology, people management and </w:t>
      </w:r>
      <w:r w:rsidRPr="0DDDDC02" w:rsidR="26EF310A">
        <w:rPr>
          <w:rFonts w:ascii="Arial, Sans-Serif" w:hAnsi="Arial, Sans-Serif" w:eastAsia="Arial, Sans-Serif" w:cs="Arial, Sans-Serif"/>
          <w:color w:val="000000" w:themeColor="text1" w:themeTint="FF" w:themeShade="FF"/>
        </w:rPr>
        <w:t>organizational</w:t>
      </w:r>
      <w:r w:rsidRPr="0DDDDC02" w:rsidR="7AE22BD8">
        <w:rPr>
          <w:rFonts w:ascii="Arial, Sans-Serif" w:hAnsi="Arial, Sans-Serif" w:eastAsia="Arial, Sans-Serif" w:cs="Arial, Sans-Serif"/>
          <w:color w:val="000000" w:themeColor="text1" w:themeTint="FF" w:themeShade="FF"/>
        </w:rPr>
        <w:t xml:space="preserve"> culture will remain a critical factor in determining future success. </w:t>
      </w:r>
      <w:r w:rsidRPr="0DDDDC02" w:rsidR="5E5F2946">
        <w:rPr>
          <w:rFonts w:ascii="Arial, Sans-Serif" w:hAnsi="Arial, Sans-Serif" w:eastAsia="Arial, Sans-Serif" w:cs="Arial, Sans-Serif"/>
          <w:color w:val="000000" w:themeColor="text1" w:themeTint="FF" w:themeShade="FF"/>
        </w:rPr>
        <w:t>Organizations</w:t>
      </w:r>
      <w:r w:rsidRPr="0DDDDC02" w:rsidR="7AE22BD8">
        <w:rPr>
          <w:rFonts w:ascii="Arial, Sans-Serif" w:hAnsi="Arial, Sans-Serif" w:eastAsia="Arial, Sans-Serif" w:cs="Arial, Sans-Serif"/>
          <w:color w:val="000000" w:themeColor="text1" w:themeTint="FF" w:themeShade="FF"/>
        </w:rPr>
        <w:t xml:space="preserve"> that </w:t>
      </w:r>
      <w:r w:rsidRPr="0DDDDC02" w:rsidR="0507AFCE">
        <w:rPr>
          <w:rFonts w:ascii="Arial, Sans-Serif" w:hAnsi="Arial, Sans-Serif" w:eastAsia="Arial, Sans-Serif" w:cs="Arial, Sans-Serif"/>
          <w:color w:val="000000" w:themeColor="text1" w:themeTint="FF" w:themeShade="FF"/>
        </w:rPr>
        <w:t>can</w:t>
      </w:r>
      <w:r w:rsidRPr="0DDDDC02" w:rsidR="7AE22BD8">
        <w:rPr>
          <w:rFonts w:ascii="Arial, Sans-Serif" w:hAnsi="Arial, Sans-Serif" w:eastAsia="Arial, Sans-Serif" w:cs="Arial, Sans-Serif"/>
          <w:color w:val="000000" w:themeColor="text1" w:themeTint="FF" w:themeShade="FF"/>
        </w:rPr>
        <w:t xml:space="preserve"> balance these elements effectively are more likely to achieve high levels of performance and employee satisfaction.</w:t>
      </w:r>
    </w:p>
    <w:p w:rsidR="1EA6B75B" w:rsidP="1EA6B75B" w:rsidRDefault="1EA6B75B" w14:paraId="29579853" w14:textId="1D6A3537">
      <w:pPr>
        <w:shd w:val="clear" w:color="auto" w:fill="FFFFFF" w:themeFill="background1"/>
        <w:spacing w:after="180" w:line="360" w:lineRule="auto"/>
        <w:jc w:val="both"/>
        <w:rPr>
          <w:rFonts w:ascii="Arial, Sans-Serif" w:hAnsi="Arial, Sans-Serif" w:eastAsia="Arial, Sans-Serif" w:cs="Arial, Sans-Serif"/>
          <w:color w:val="000000" w:themeColor="text1"/>
        </w:rPr>
      </w:pPr>
    </w:p>
    <w:p w:rsidR="296FBD90" w:rsidP="490E0B10" w:rsidRDefault="296FBD90" w14:paraId="5EDD3EB6" w14:textId="51A2F9F3">
      <w:pPr>
        <w:shd w:val="clear" w:color="auto" w:fill="FFFFFF" w:themeFill="background1"/>
        <w:spacing w:after="0" w:line="360" w:lineRule="auto"/>
        <w:jc w:val="both"/>
        <w:rPr>
          <w:rFonts w:ascii="Arial, Sans-Serif" w:hAnsi="Arial, Sans-Serif" w:eastAsia="Arial, Sans-Serif" w:cs="Arial, Sans-Serif"/>
        </w:rPr>
      </w:pPr>
    </w:p>
    <w:p w:rsidR="296FBD90" w:rsidP="490E0B10" w:rsidRDefault="50A1CD5D" w14:paraId="3C1B3329" w14:textId="090B38AE">
      <w:pPr>
        <w:shd w:val="clear" w:color="auto" w:fill="FFFFFF" w:themeFill="background1"/>
        <w:spacing w:after="0" w:line="360" w:lineRule="auto"/>
        <w:jc w:val="both"/>
        <w:rPr>
          <w:rFonts w:ascii="Arial, Sans-Serif" w:hAnsi="Arial, Sans-Serif" w:eastAsia="Arial, Sans-Serif" w:cs="Arial, Sans-Serif"/>
          <w:b/>
          <w:bCs/>
          <w:color w:val="000000" w:themeColor="text1"/>
        </w:rPr>
      </w:pPr>
      <w:r w:rsidRPr="490E0B10">
        <w:rPr>
          <w:rFonts w:ascii="Arial, Sans-Serif" w:hAnsi="Arial, Sans-Serif" w:eastAsia="Arial, Sans-Serif" w:cs="Arial, Sans-Serif"/>
          <w:b/>
          <w:bCs/>
          <w:color w:val="000000" w:themeColor="text1"/>
        </w:rPr>
        <w:t>6. Reference List (UWTSD Harvard Style)</w:t>
      </w:r>
    </w:p>
    <w:p w:rsidR="296FBD90" w:rsidP="490E0B10" w:rsidRDefault="296FBD90" w14:paraId="3CCA3569" w14:textId="34AAD3FE">
      <w:pPr>
        <w:shd w:val="clear" w:color="auto" w:fill="FFFFFF" w:themeFill="background1"/>
        <w:spacing w:after="0" w:line="360" w:lineRule="auto"/>
        <w:jc w:val="both"/>
        <w:rPr>
          <w:rFonts w:ascii="Arial, Sans-Serif" w:hAnsi="Arial, Sans-Serif" w:eastAsia="Arial, Sans-Serif" w:cs="Arial, Sans-Serif"/>
        </w:rPr>
      </w:pPr>
    </w:p>
    <w:p w:rsidR="296FBD90" w:rsidP="490E0B10" w:rsidRDefault="50A1CD5D" w14:paraId="2DC5C3B4" w14:textId="3E706C9C">
      <w:pPr>
        <w:shd w:val="clear" w:color="auto" w:fill="FFFFFF" w:themeFill="background1"/>
        <w:spacing w:after="0"/>
      </w:pPr>
      <w:r w:rsidRPr="490E0B10">
        <w:rPr>
          <w:rFonts w:ascii="Aptos" w:hAnsi="Aptos" w:eastAsia="Aptos" w:cs="Aptos"/>
          <w:color w:val="000000" w:themeColor="text1"/>
        </w:rPr>
        <w:t xml:space="preserve">Armstrong, M. and Taylor, S. (2023) </w:t>
      </w:r>
      <w:r w:rsidRPr="490E0B10">
        <w:rPr>
          <w:rFonts w:ascii="Aptos" w:hAnsi="Aptos" w:eastAsia="Aptos" w:cs="Aptos"/>
          <w:i/>
          <w:iCs/>
          <w:color w:val="000000" w:themeColor="text1"/>
        </w:rPr>
        <w:t>Armstrong’s handbook of human resource management practice</w:t>
      </w:r>
      <w:r w:rsidRPr="490E0B10">
        <w:rPr>
          <w:rFonts w:ascii="Aptos" w:hAnsi="Aptos" w:eastAsia="Aptos" w:cs="Aptos"/>
          <w:color w:val="000000" w:themeColor="text1"/>
        </w:rPr>
        <w:t>. London: Kogan Page.</w:t>
      </w:r>
    </w:p>
    <w:p w:rsidR="296FBD90" w:rsidP="490E0B10" w:rsidRDefault="296FBD90" w14:paraId="4E81E412" w14:textId="36015A6C">
      <w:pPr>
        <w:shd w:val="clear" w:color="auto" w:fill="FFFFFF" w:themeFill="background1"/>
        <w:spacing w:after="0"/>
      </w:pPr>
    </w:p>
    <w:p w:rsidR="296FBD90" w:rsidP="490E0B10" w:rsidRDefault="50A1CD5D" w14:paraId="0CFA5901" w14:textId="73A14C04">
      <w:pPr>
        <w:shd w:val="clear" w:color="auto" w:fill="FFFFFF" w:themeFill="background1"/>
        <w:spacing w:after="0"/>
      </w:pPr>
      <w:r w:rsidRPr="490E0B10">
        <w:rPr>
          <w:rFonts w:ascii="Aptos" w:hAnsi="Aptos" w:eastAsia="Aptos" w:cs="Aptos"/>
          <w:color w:val="000000" w:themeColor="text1"/>
        </w:rPr>
        <w:t xml:space="preserve">Boxall, P. and Purcell, J. (2016) </w:t>
      </w:r>
      <w:r w:rsidRPr="490E0B10">
        <w:rPr>
          <w:rFonts w:ascii="Aptos" w:hAnsi="Aptos" w:eastAsia="Aptos" w:cs="Aptos"/>
          <w:i/>
          <w:iCs/>
          <w:color w:val="000000" w:themeColor="text1"/>
        </w:rPr>
        <w:t>Strategy and human resource management</w:t>
      </w:r>
      <w:r w:rsidRPr="490E0B10">
        <w:rPr>
          <w:rFonts w:ascii="Aptos" w:hAnsi="Aptos" w:eastAsia="Aptos" w:cs="Aptos"/>
          <w:color w:val="000000" w:themeColor="text1"/>
        </w:rPr>
        <w:t>. London: Palgrave Macmillan.</w:t>
      </w:r>
    </w:p>
    <w:p w:rsidR="296FBD90" w:rsidP="490E0B10" w:rsidRDefault="296FBD90" w14:paraId="560B274E" w14:textId="36A806A8">
      <w:pPr>
        <w:shd w:val="clear" w:color="auto" w:fill="FFFFFF" w:themeFill="background1"/>
        <w:spacing w:after="0"/>
      </w:pPr>
    </w:p>
    <w:p w:rsidR="296FBD90" w:rsidP="490E0B10" w:rsidRDefault="50A1CD5D" w14:paraId="3732151B" w14:textId="1B2A1AD9">
      <w:pPr>
        <w:shd w:val="clear" w:color="auto" w:fill="FFFFFF" w:themeFill="background1"/>
        <w:spacing w:after="0"/>
      </w:pPr>
      <w:r w:rsidRPr="490E0B10">
        <w:rPr>
          <w:rFonts w:ascii="Aptos" w:hAnsi="Aptos" w:eastAsia="Aptos" w:cs="Aptos"/>
          <w:color w:val="000000" w:themeColor="text1"/>
        </w:rPr>
        <w:t xml:space="preserve">Brewster, C., Mayrhofer, W. and Morley, M. (2018) </w:t>
      </w:r>
      <w:r w:rsidRPr="490E0B10">
        <w:rPr>
          <w:rFonts w:ascii="Aptos" w:hAnsi="Aptos" w:eastAsia="Aptos" w:cs="Aptos"/>
          <w:i/>
          <w:iCs/>
          <w:color w:val="000000" w:themeColor="text1"/>
        </w:rPr>
        <w:t>Human resource management in Europe</w:t>
      </w:r>
      <w:r w:rsidRPr="490E0B10">
        <w:rPr>
          <w:rFonts w:ascii="Aptos" w:hAnsi="Aptos" w:eastAsia="Aptos" w:cs="Aptos"/>
          <w:color w:val="000000" w:themeColor="text1"/>
        </w:rPr>
        <w:t>. London: Routledge.</w:t>
      </w:r>
    </w:p>
    <w:p w:rsidR="296FBD90" w:rsidP="490E0B10" w:rsidRDefault="296FBD90" w14:paraId="4266B557" w14:textId="577115A0">
      <w:pPr>
        <w:shd w:val="clear" w:color="auto" w:fill="FFFFFF" w:themeFill="background1"/>
        <w:spacing w:after="0"/>
      </w:pPr>
    </w:p>
    <w:p w:rsidR="1F89B062" w:rsidP="1EA6B75B" w:rsidRDefault="1F89B062" w14:paraId="30F55DD3" w14:textId="07381E38">
      <w:pPr>
        <w:shd w:val="clear" w:color="auto" w:fill="FFFFFF" w:themeFill="background1"/>
        <w:spacing w:after="0"/>
        <w:rPr>
          <w:rFonts w:ascii="Aptos" w:hAnsi="Aptos" w:eastAsia="Aptos" w:cs="Aptos"/>
          <w:color w:val="000000" w:themeColor="text1"/>
        </w:rPr>
      </w:pPr>
      <w:r w:rsidRPr="1EA6B75B">
        <w:rPr>
          <w:rFonts w:ascii="Aptos" w:hAnsi="Aptos" w:eastAsia="Aptos" w:cs="Aptos"/>
          <w:color w:val="000000" w:themeColor="text1"/>
        </w:rPr>
        <w:t xml:space="preserve">            </w:t>
      </w:r>
    </w:p>
    <w:p w:rsidR="296FBD90" w:rsidP="490E0B10" w:rsidRDefault="296FBD90" w14:paraId="15507DBF" w14:textId="668B6724">
      <w:pPr>
        <w:shd w:val="clear" w:color="auto" w:fill="FFFFFF" w:themeFill="background1"/>
        <w:spacing w:after="0"/>
      </w:pPr>
    </w:p>
    <w:p w:rsidR="296FBD90" w:rsidP="490E0B10" w:rsidRDefault="50A1CD5D" w14:paraId="1CF32671" w14:textId="42002D7D">
      <w:pPr>
        <w:shd w:val="clear" w:color="auto" w:fill="FFFFFF" w:themeFill="background1"/>
        <w:spacing w:after="0"/>
      </w:pPr>
      <w:r w:rsidRPr="490E0B10">
        <w:rPr>
          <w:rFonts w:ascii="Aptos" w:hAnsi="Aptos" w:eastAsia="Aptos" w:cs="Aptos"/>
          <w:color w:val="000000" w:themeColor="text1"/>
        </w:rPr>
        <w:t xml:space="preserve">CIPD (2023) </w:t>
      </w:r>
      <w:r w:rsidRPr="490E0B10">
        <w:rPr>
          <w:rFonts w:ascii="Aptos" w:hAnsi="Aptos" w:eastAsia="Aptos" w:cs="Aptos"/>
          <w:i/>
          <w:iCs/>
          <w:color w:val="000000" w:themeColor="text1"/>
        </w:rPr>
        <w:t>People profession report</w:t>
      </w:r>
      <w:r w:rsidRPr="490E0B10">
        <w:rPr>
          <w:rFonts w:ascii="Aptos" w:hAnsi="Aptos" w:eastAsia="Aptos" w:cs="Aptos"/>
          <w:color w:val="000000" w:themeColor="text1"/>
        </w:rPr>
        <w:t>. London: CIPD.</w:t>
      </w:r>
    </w:p>
    <w:p w:rsidR="296FBD90" w:rsidP="490E0B10" w:rsidRDefault="296FBD90" w14:paraId="4BD6C912" w14:textId="4A6B1F7F">
      <w:pPr>
        <w:shd w:val="clear" w:color="auto" w:fill="FFFFFF" w:themeFill="background1"/>
        <w:spacing w:after="0"/>
      </w:pPr>
    </w:p>
    <w:p w:rsidR="296FBD90" w:rsidP="490E0B10" w:rsidRDefault="50A1CD5D" w14:paraId="12B19E3F" w14:textId="0B1E10CB">
      <w:pPr>
        <w:shd w:val="clear" w:color="auto" w:fill="FFFFFF" w:themeFill="background1"/>
        <w:spacing w:after="0"/>
      </w:pPr>
      <w:r w:rsidRPr="490E0B10">
        <w:rPr>
          <w:rFonts w:ascii="Aptos" w:hAnsi="Aptos" w:eastAsia="Aptos" w:cs="Aptos"/>
          <w:color w:val="000000" w:themeColor="text1"/>
        </w:rPr>
        <w:t xml:space="preserve">CIPD (2022) </w:t>
      </w:r>
      <w:r w:rsidRPr="490E0B10">
        <w:rPr>
          <w:rFonts w:ascii="Aptos" w:hAnsi="Aptos" w:eastAsia="Aptos" w:cs="Aptos"/>
          <w:i/>
          <w:iCs/>
          <w:color w:val="000000" w:themeColor="text1"/>
        </w:rPr>
        <w:t>Health and wellbeing at work</w:t>
      </w:r>
      <w:r w:rsidRPr="490E0B10">
        <w:rPr>
          <w:rFonts w:ascii="Aptos" w:hAnsi="Aptos" w:eastAsia="Aptos" w:cs="Aptos"/>
          <w:color w:val="000000" w:themeColor="text1"/>
        </w:rPr>
        <w:t>. London: CIPD.</w:t>
      </w:r>
    </w:p>
    <w:p w:rsidR="296FBD90" w:rsidP="490E0B10" w:rsidRDefault="296FBD90" w14:paraId="0BE2E916" w14:textId="53E7BA6A">
      <w:pPr>
        <w:shd w:val="clear" w:color="auto" w:fill="FFFFFF" w:themeFill="background1"/>
        <w:spacing w:after="0"/>
      </w:pPr>
    </w:p>
    <w:p w:rsidR="296FBD90" w:rsidP="490E0B10" w:rsidRDefault="50A1CD5D" w14:paraId="69461456" w14:textId="75EF9EA1">
      <w:pPr>
        <w:shd w:val="clear" w:color="auto" w:fill="FFFFFF" w:themeFill="background1"/>
        <w:spacing w:after="0"/>
      </w:pPr>
      <w:r w:rsidRPr="490E0B10">
        <w:rPr>
          <w:rFonts w:ascii="Aptos" w:hAnsi="Aptos" w:eastAsia="Aptos" w:cs="Aptos"/>
          <w:color w:val="000000" w:themeColor="text1"/>
        </w:rPr>
        <w:t xml:space="preserve">Google (2023) </w:t>
      </w:r>
      <w:r w:rsidRPr="490E0B10">
        <w:rPr>
          <w:rFonts w:ascii="Aptos" w:hAnsi="Aptos" w:eastAsia="Aptos" w:cs="Aptos"/>
          <w:i/>
          <w:iCs/>
          <w:color w:val="000000" w:themeColor="text1"/>
        </w:rPr>
        <w:t>Diversity annual report</w:t>
      </w:r>
      <w:r w:rsidRPr="490E0B10">
        <w:rPr>
          <w:rFonts w:ascii="Aptos" w:hAnsi="Aptos" w:eastAsia="Aptos" w:cs="Aptos"/>
          <w:color w:val="000000" w:themeColor="text1"/>
        </w:rPr>
        <w:t xml:space="preserve">. Available at: </w:t>
      </w:r>
      <w:hyperlink r:id="rId8">
        <w:r w:rsidRPr="490E0B10">
          <w:rPr>
            <w:rStyle w:val="Hyperlink"/>
            <w:rFonts w:ascii="Aptos" w:hAnsi="Aptos" w:eastAsia="Aptos" w:cs="Aptos"/>
          </w:rPr>
          <w:t>https://diversity.google</w:t>
        </w:r>
      </w:hyperlink>
      <w:r w:rsidRPr="490E0B10">
        <w:rPr>
          <w:rFonts w:ascii="Aptos" w:hAnsi="Aptos" w:eastAsia="Aptos" w:cs="Aptos"/>
          <w:color w:val="000000" w:themeColor="text1"/>
        </w:rPr>
        <w:t xml:space="preserve"> (Accessed: 20 March 2026).</w:t>
      </w:r>
    </w:p>
    <w:p w:rsidR="296FBD90" w:rsidP="490E0B10" w:rsidRDefault="296FBD90" w14:paraId="2133D46A" w14:textId="30E38070">
      <w:pPr>
        <w:shd w:val="clear" w:color="auto" w:fill="FFFFFF" w:themeFill="background1"/>
        <w:spacing w:after="0"/>
      </w:pPr>
    </w:p>
    <w:p w:rsidR="296FBD90" w:rsidP="490E0B10" w:rsidRDefault="50A1CD5D" w14:paraId="06E0735F" w14:textId="314AA527">
      <w:pPr>
        <w:shd w:val="clear" w:color="auto" w:fill="FFFFFF" w:themeFill="background1"/>
        <w:spacing w:after="0"/>
      </w:pPr>
      <w:r w:rsidRPr="490E0B10">
        <w:rPr>
          <w:rFonts w:ascii="Aptos" w:hAnsi="Aptos" w:eastAsia="Aptos" w:cs="Aptos"/>
          <w:color w:val="000000" w:themeColor="text1"/>
        </w:rPr>
        <w:t xml:space="preserve">Guest, D. (2017) ‘HRM and performance’, </w:t>
      </w:r>
      <w:r w:rsidRPr="490E0B10">
        <w:rPr>
          <w:rFonts w:ascii="Aptos" w:hAnsi="Aptos" w:eastAsia="Aptos" w:cs="Aptos"/>
          <w:i/>
          <w:iCs/>
          <w:color w:val="000000" w:themeColor="text1"/>
        </w:rPr>
        <w:t>Human Resource Management Journal</w:t>
      </w:r>
      <w:r w:rsidRPr="490E0B10">
        <w:rPr>
          <w:rFonts w:ascii="Aptos" w:hAnsi="Aptos" w:eastAsia="Aptos" w:cs="Aptos"/>
          <w:color w:val="000000" w:themeColor="text1"/>
        </w:rPr>
        <w:t>, 27(1), pp. 1–12.</w:t>
      </w:r>
    </w:p>
    <w:p w:rsidR="296FBD90" w:rsidP="490E0B10" w:rsidRDefault="296FBD90" w14:paraId="031B3ED9" w14:textId="03BDF9AD">
      <w:pPr>
        <w:shd w:val="clear" w:color="auto" w:fill="FFFFFF" w:themeFill="background1"/>
        <w:spacing w:after="0"/>
      </w:pPr>
    </w:p>
    <w:p w:rsidR="296FBD90" w:rsidP="490E0B10" w:rsidRDefault="50A1CD5D" w14:paraId="7D9FDD6B" w14:textId="1D1F097C">
      <w:pPr>
        <w:shd w:val="clear" w:color="auto" w:fill="FFFFFF" w:themeFill="background1"/>
        <w:spacing w:after="0"/>
      </w:pPr>
      <w:r w:rsidRPr="490E0B10">
        <w:rPr>
          <w:rFonts w:ascii="Aptos" w:hAnsi="Aptos" w:eastAsia="Aptos" w:cs="Aptos"/>
          <w:color w:val="000000" w:themeColor="text1"/>
        </w:rPr>
        <w:t xml:space="preserve">NHS England (2023) </w:t>
      </w:r>
      <w:r w:rsidRPr="490E0B10">
        <w:rPr>
          <w:rFonts w:ascii="Aptos" w:hAnsi="Aptos" w:eastAsia="Aptos" w:cs="Aptos"/>
          <w:i/>
          <w:iCs/>
          <w:color w:val="000000" w:themeColor="text1"/>
        </w:rPr>
        <w:t>Workforce strategy</w:t>
      </w:r>
      <w:r w:rsidRPr="490E0B10">
        <w:rPr>
          <w:rFonts w:ascii="Aptos" w:hAnsi="Aptos" w:eastAsia="Aptos" w:cs="Aptos"/>
          <w:color w:val="000000" w:themeColor="text1"/>
        </w:rPr>
        <w:t xml:space="preserve">. Available at: </w:t>
      </w:r>
      <w:hyperlink r:id="rId9">
        <w:r w:rsidRPr="490E0B10">
          <w:rPr>
            <w:rStyle w:val="Hyperlink"/>
            <w:rFonts w:ascii="Aptos" w:hAnsi="Aptos" w:eastAsia="Aptos" w:cs="Aptos"/>
          </w:rPr>
          <w:t>https://www.england.nhs.uk</w:t>
        </w:r>
      </w:hyperlink>
      <w:r w:rsidRPr="490E0B10">
        <w:rPr>
          <w:rFonts w:ascii="Aptos" w:hAnsi="Aptos" w:eastAsia="Aptos" w:cs="Aptos"/>
          <w:color w:val="000000" w:themeColor="text1"/>
        </w:rPr>
        <w:t xml:space="preserve"> (Accessed: 20 March 2026).</w:t>
      </w:r>
    </w:p>
    <w:p w:rsidR="296FBD90" w:rsidP="490E0B10" w:rsidRDefault="296FBD90" w14:paraId="218480FF" w14:textId="3E15E96F">
      <w:pPr>
        <w:shd w:val="clear" w:color="auto" w:fill="FFFFFF" w:themeFill="background1"/>
        <w:spacing w:after="0"/>
      </w:pPr>
    </w:p>
    <w:p w:rsidR="296FBD90" w:rsidP="490E0B10" w:rsidRDefault="50A1CD5D" w14:paraId="522EEA58" w14:textId="3F21FC9F">
      <w:pPr>
        <w:shd w:val="clear" w:color="auto" w:fill="FFFFFF" w:themeFill="background1"/>
        <w:spacing w:after="0"/>
      </w:pPr>
      <w:r w:rsidRPr="490E0B10">
        <w:rPr>
          <w:rFonts w:ascii="Aptos" w:hAnsi="Aptos" w:eastAsia="Aptos" w:cs="Aptos"/>
          <w:color w:val="000000" w:themeColor="text1"/>
        </w:rPr>
        <w:t xml:space="preserve">Noe, R.A. (2020) </w:t>
      </w:r>
      <w:r w:rsidRPr="490E0B10">
        <w:rPr>
          <w:rFonts w:ascii="Aptos" w:hAnsi="Aptos" w:eastAsia="Aptos" w:cs="Aptos"/>
          <w:i/>
          <w:iCs/>
          <w:color w:val="000000" w:themeColor="text1"/>
        </w:rPr>
        <w:t>Employee training and development</w:t>
      </w:r>
      <w:r w:rsidRPr="490E0B10">
        <w:rPr>
          <w:rFonts w:ascii="Aptos" w:hAnsi="Aptos" w:eastAsia="Aptos" w:cs="Aptos"/>
          <w:color w:val="000000" w:themeColor="text1"/>
        </w:rPr>
        <w:t>. New York: McGraw-Hill.</w:t>
      </w:r>
    </w:p>
    <w:p w:rsidR="296FBD90" w:rsidP="490E0B10" w:rsidRDefault="296FBD90" w14:paraId="153FC8AF" w14:textId="214C1B97">
      <w:pPr>
        <w:shd w:val="clear" w:color="auto" w:fill="FFFFFF" w:themeFill="background1"/>
        <w:spacing w:after="0"/>
      </w:pPr>
    </w:p>
    <w:p w:rsidR="296FBD90" w:rsidP="490E0B10" w:rsidRDefault="50A1CD5D" w14:paraId="004CEDCF" w14:textId="740B0BAA">
      <w:pPr>
        <w:shd w:val="clear" w:color="auto" w:fill="FFFFFF" w:themeFill="background1"/>
        <w:spacing w:after="0"/>
      </w:pPr>
      <w:r w:rsidRPr="490E0B10">
        <w:rPr>
          <w:rFonts w:ascii="Aptos" w:hAnsi="Aptos" w:eastAsia="Aptos" w:cs="Aptos"/>
          <w:color w:val="000000" w:themeColor="text1"/>
        </w:rPr>
        <w:t xml:space="preserve">Robbins, S.P. and Judge, T.A. (2019) </w:t>
      </w:r>
      <w:r w:rsidRPr="490E0B10">
        <w:rPr>
          <w:rFonts w:ascii="Aptos" w:hAnsi="Aptos" w:eastAsia="Aptos" w:cs="Aptos"/>
          <w:i/>
          <w:iCs/>
          <w:color w:val="000000" w:themeColor="text1"/>
        </w:rPr>
        <w:t>Organisational behaviour</w:t>
      </w:r>
      <w:r w:rsidRPr="490E0B10">
        <w:rPr>
          <w:rFonts w:ascii="Aptos" w:hAnsi="Aptos" w:eastAsia="Aptos" w:cs="Aptos"/>
          <w:color w:val="000000" w:themeColor="text1"/>
        </w:rPr>
        <w:t>. Harlow: Pearson.</w:t>
      </w:r>
    </w:p>
    <w:p w:rsidR="296FBD90" w:rsidP="490E0B10" w:rsidRDefault="296FBD90" w14:paraId="2F8BE57B" w14:textId="0C4E439F">
      <w:pPr>
        <w:shd w:val="clear" w:color="auto" w:fill="FFFFFF" w:themeFill="background1"/>
        <w:spacing w:after="0"/>
      </w:pPr>
    </w:p>
    <w:p w:rsidR="296FBD90" w:rsidP="490E0B10" w:rsidRDefault="50A1CD5D" w14:paraId="61E50BDF" w14:textId="2CD2A797">
      <w:pPr>
        <w:shd w:val="clear" w:color="auto" w:fill="FFFFFF" w:themeFill="background1"/>
        <w:spacing w:after="0"/>
      </w:pPr>
      <w:r w:rsidRPr="490E0B10">
        <w:rPr>
          <w:rFonts w:ascii="Aptos" w:hAnsi="Aptos" w:eastAsia="Aptos" w:cs="Aptos"/>
          <w:color w:val="000000" w:themeColor="text1"/>
        </w:rPr>
        <w:t xml:space="preserve">Stone, D.L. et al. (2020) ‘Technology and HR’, </w:t>
      </w:r>
      <w:r w:rsidRPr="490E0B10">
        <w:rPr>
          <w:rFonts w:ascii="Aptos" w:hAnsi="Aptos" w:eastAsia="Aptos" w:cs="Aptos"/>
          <w:i/>
          <w:iCs/>
          <w:color w:val="000000" w:themeColor="text1"/>
        </w:rPr>
        <w:t>Human Resource Management Review</w:t>
      </w:r>
      <w:r w:rsidRPr="490E0B10">
        <w:rPr>
          <w:rFonts w:ascii="Aptos" w:hAnsi="Aptos" w:eastAsia="Aptos" w:cs="Aptos"/>
          <w:color w:val="000000" w:themeColor="text1"/>
        </w:rPr>
        <w:t>, 30(2).</w:t>
      </w:r>
    </w:p>
    <w:p w:rsidR="296FBD90" w:rsidP="490E0B10" w:rsidRDefault="296FBD90" w14:paraId="69B781D5" w14:textId="6BB82B45">
      <w:pPr>
        <w:shd w:val="clear" w:color="auto" w:fill="FFFFFF" w:themeFill="background1"/>
        <w:spacing w:after="0"/>
      </w:pPr>
    </w:p>
    <w:p w:rsidR="296FBD90" w:rsidP="490E0B10" w:rsidRDefault="50A1CD5D" w14:paraId="7185CBD6" w14:textId="64D40DA3">
      <w:pPr>
        <w:shd w:val="clear" w:color="auto" w:fill="FFFFFF" w:themeFill="background1"/>
        <w:spacing w:after="0"/>
      </w:pPr>
      <w:r w:rsidRPr="490E0B10">
        <w:rPr>
          <w:rFonts w:ascii="Aptos" w:hAnsi="Aptos" w:eastAsia="Aptos" w:cs="Aptos"/>
          <w:color w:val="000000" w:themeColor="text1"/>
        </w:rPr>
        <w:t xml:space="preserve">Tesco PLC (2023) </w:t>
      </w:r>
      <w:r w:rsidRPr="490E0B10">
        <w:rPr>
          <w:rFonts w:ascii="Aptos" w:hAnsi="Aptos" w:eastAsia="Aptos" w:cs="Aptos"/>
          <w:i/>
          <w:iCs/>
          <w:color w:val="000000" w:themeColor="text1"/>
        </w:rPr>
        <w:t>Annual report</w:t>
      </w:r>
      <w:r w:rsidRPr="490E0B10">
        <w:rPr>
          <w:rFonts w:ascii="Aptos" w:hAnsi="Aptos" w:eastAsia="Aptos" w:cs="Aptos"/>
          <w:color w:val="000000" w:themeColor="text1"/>
        </w:rPr>
        <w:t>. London: Tesco PLC.</w:t>
      </w:r>
    </w:p>
    <w:p w:rsidR="296FBD90" w:rsidP="490E0B10" w:rsidRDefault="296FBD90" w14:paraId="593C12AA" w14:textId="6263591C">
      <w:pPr>
        <w:shd w:val="clear" w:color="auto" w:fill="FFFFFF" w:themeFill="background1"/>
        <w:spacing w:after="0"/>
      </w:pPr>
    </w:p>
    <w:p w:rsidR="296FBD90" w:rsidP="490E0B10" w:rsidRDefault="50A1CD5D" w14:paraId="5C015702" w14:textId="24DB8434">
      <w:pPr>
        <w:shd w:val="clear" w:color="auto" w:fill="FFFFFF" w:themeFill="background1"/>
        <w:spacing w:after="0"/>
      </w:pPr>
      <w:r w:rsidRPr="490E0B10">
        <w:rPr>
          <w:rFonts w:ascii="Aptos" w:hAnsi="Aptos" w:eastAsia="Aptos" w:cs="Aptos"/>
          <w:color w:val="000000" w:themeColor="text1"/>
        </w:rPr>
        <w:t xml:space="preserve">Ulrich, D. (2017) </w:t>
      </w:r>
      <w:r w:rsidRPr="490E0B10">
        <w:rPr>
          <w:rFonts w:ascii="Aptos" w:hAnsi="Aptos" w:eastAsia="Aptos" w:cs="Aptos"/>
          <w:i/>
          <w:iCs/>
          <w:color w:val="000000" w:themeColor="text1"/>
        </w:rPr>
        <w:t>HR from the outside in</w:t>
      </w:r>
      <w:r w:rsidRPr="490E0B10">
        <w:rPr>
          <w:rFonts w:ascii="Aptos" w:hAnsi="Aptos" w:eastAsia="Aptos" w:cs="Aptos"/>
          <w:color w:val="000000" w:themeColor="text1"/>
        </w:rPr>
        <w:t>. New York: McGraw-Hill.</w:t>
      </w:r>
    </w:p>
    <w:p w:rsidR="296FBD90" w:rsidP="490E0B10" w:rsidRDefault="296FBD90" w14:paraId="532D18C4" w14:textId="351F4C14">
      <w:pPr>
        <w:shd w:val="clear" w:color="auto" w:fill="FFFFFF" w:themeFill="background1"/>
        <w:spacing w:after="0"/>
      </w:pPr>
    </w:p>
    <w:p w:rsidR="296FBD90" w:rsidP="490E0B10" w:rsidRDefault="50A1CD5D" w14:paraId="11936DF1" w14:textId="02093090">
      <w:pPr>
        <w:shd w:val="clear" w:color="auto" w:fill="FFFFFF" w:themeFill="background1"/>
        <w:spacing w:after="0"/>
      </w:pPr>
      <w:r w:rsidRPr="490E0B10">
        <w:rPr>
          <w:rFonts w:ascii="Aptos" w:hAnsi="Aptos" w:eastAsia="Aptos" w:cs="Aptos"/>
          <w:color w:val="000000" w:themeColor="text1"/>
        </w:rPr>
        <w:t xml:space="preserve">Beardwell, J. and Thompson, A. (2020) </w:t>
      </w:r>
      <w:r w:rsidRPr="490E0B10">
        <w:rPr>
          <w:rFonts w:ascii="Aptos" w:hAnsi="Aptos" w:eastAsia="Aptos" w:cs="Aptos"/>
          <w:i/>
          <w:iCs/>
          <w:color w:val="000000" w:themeColor="text1"/>
        </w:rPr>
        <w:t>Human resource management</w:t>
      </w:r>
      <w:r w:rsidRPr="490E0B10">
        <w:rPr>
          <w:rFonts w:ascii="Aptos" w:hAnsi="Aptos" w:eastAsia="Aptos" w:cs="Aptos"/>
          <w:color w:val="000000" w:themeColor="text1"/>
        </w:rPr>
        <w:t>. London: Pearson.</w:t>
      </w:r>
    </w:p>
    <w:p w:rsidR="296FBD90" w:rsidP="490E0B10" w:rsidRDefault="296FBD90" w14:paraId="052F4064" w14:textId="3C01EB72">
      <w:pPr>
        <w:shd w:val="clear" w:color="auto" w:fill="FFFFFF" w:themeFill="background1"/>
        <w:spacing w:after="0"/>
      </w:pPr>
    </w:p>
    <w:p w:rsidR="296FBD90" w:rsidP="490E0B10" w:rsidRDefault="296FBD90" w14:paraId="23E8AAE5" w14:textId="4419F9F5">
      <w:pPr>
        <w:shd w:val="clear" w:color="auto" w:fill="FFFFFF" w:themeFill="background1"/>
        <w:spacing w:after="0"/>
      </w:pPr>
    </w:p>
    <w:p w:rsidR="296FBD90" w:rsidRDefault="296FBD90" w14:paraId="6AE8DDE4" w14:textId="20AA87FA"/>
    <w:sectPr w:rsidR="296FBD90">
      <w:headerReference w:type="default" r:id="rId10"/>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D1750" w:rsidRDefault="00ED1750" w14:paraId="01E22ACF" w14:textId="77777777">
      <w:pPr>
        <w:spacing w:after="0" w:line="240" w:lineRule="auto"/>
      </w:pPr>
      <w:r>
        <w:separator/>
      </w:r>
    </w:p>
  </w:endnote>
  <w:endnote w:type="continuationSeparator" w:id="0">
    <w:p w:rsidR="00ED1750" w:rsidRDefault="00ED1750" w14:paraId="3E38CFB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Sans-Serif">
    <w:altName w:val="Arial"/>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UICTFontTextStyleEmphasizedBody">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Arial, Sans-Serif">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EA6B75B" w:rsidTr="1EA6B75B" w14:paraId="1B68F3BE" w14:textId="77777777">
      <w:trPr>
        <w:trHeight w:val="300"/>
      </w:trPr>
      <w:tc>
        <w:tcPr>
          <w:tcW w:w="3120" w:type="dxa"/>
        </w:tcPr>
        <w:p w:rsidR="1EA6B75B" w:rsidP="1EA6B75B" w:rsidRDefault="1EA6B75B" w14:paraId="5861AAB4" w14:textId="7DB3F07E">
          <w:pPr>
            <w:pStyle w:val="Header"/>
            <w:ind w:left="-115"/>
          </w:pPr>
        </w:p>
      </w:tc>
      <w:tc>
        <w:tcPr>
          <w:tcW w:w="3120" w:type="dxa"/>
        </w:tcPr>
        <w:p w:rsidR="1EA6B75B" w:rsidP="1EA6B75B" w:rsidRDefault="1EA6B75B" w14:paraId="5753D62E" w14:textId="0D754271">
          <w:pPr>
            <w:pStyle w:val="Header"/>
            <w:jc w:val="center"/>
          </w:pPr>
          <w:r>
            <w:fldChar w:fldCharType="begin"/>
          </w:r>
          <w:r>
            <w:instrText>PAGE</w:instrText>
          </w:r>
          <w:r>
            <w:fldChar w:fldCharType="separate"/>
          </w:r>
          <w:r>
            <w:fldChar w:fldCharType="end"/>
          </w:r>
        </w:p>
      </w:tc>
      <w:tc>
        <w:tcPr>
          <w:tcW w:w="3120" w:type="dxa"/>
        </w:tcPr>
        <w:p w:rsidR="1EA6B75B" w:rsidP="1EA6B75B" w:rsidRDefault="1EA6B75B" w14:paraId="53742EAE" w14:textId="1D7A26A1">
          <w:pPr>
            <w:pStyle w:val="Header"/>
            <w:ind w:right="-115"/>
            <w:jc w:val="right"/>
          </w:pPr>
        </w:p>
      </w:tc>
    </w:tr>
  </w:tbl>
  <w:p w:rsidR="1EA6B75B" w:rsidP="1EA6B75B" w:rsidRDefault="1EA6B75B" w14:paraId="3B3EE6A7" w14:textId="27E858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D1750" w:rsidRDefault="00ED1750" w14:paraId="06240D86" w14:textId="77777777">
      <w:pPr>
        <w:spacing w:after="0" w:line="240" w:lineRule="auto"/>
      </w:pPr>
      <w:r>
        <w:separator/>
      </w:r>
    </w:p>
  </w:footnote>
  <w:footnote w:type="continuationSeparator" w:id="0">
    <w:p w:rsidR="00ED1750" w:rsidRDefault="00ED1750" w14:paraId="746DA5E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EA6B75B" w:rsidTr="1EA6B75B" w14:paraId="7C5B9161" w14:textId="77777777">
      <w:trPr>
        <w:trHeight w:val="300"/>
      </w:trPr>
      <w:tc>
        <w:tcPr>
          <w:tcW w:w="3120" w:type="dxa"/>
        </w:tcPr>
        <w:p w:rsidR="1EA6B75B" w:rsidP="1EA6B75B" w:rsidRDefault="1EA6B75B" w14:paraId="4EE0719D" w14:textId="19DA0371">
          <w:pPr>
            <w:pStyle w:val="Header"/>
            <w:ind w:left="-115"/>
          </w:pPr>
        </w:p>
      </w:tc>
      <w:tc>
        <w:tcPr>
          <w:tcW w:w="3120" w:type="dxa"/>
        </w:tcPr>
        <w:p w:rsidR="1EA6B75B" w:rsidP="1EA6B75B" w:rsidRDefault="1EA6B75B" w14:paraId="7BD993FB" w14:textId="3A7947AC">
          <w:pPr>
            <w:pStyle w:val="Header"/>
            <w:jc w:val="center"/>
          </w:pPr>
        </w:p>
      </w:tc>
      <w:tc>
        <w:tcPr>
          <w:tcW w:w="3120" w:type="dxa"/>
        </w:tcPr>
        <w:p w:rsidR="1EA6B75B" w:rsidP="1EA6B75B" w:rsidRDefault="1EA6B75B" w14:paraId="509A6F0F" w14:textId="7B840F0D">
          <w:pPr>
            <w:pStyle w:val="Header"/>
            <w:ind w:right="-115"/>
            <w:jc w:val="right"/>
          </w:pPr>
        </w:p>
      </w:tc>
    </w:tr>
  </w:tbl>
  <w:p w:rsidR="1EA6B75B" w:rsidP="1EA6B75B" w:rsidRDefault="1EA6B75B" w14:paraId="53A7BD70" w14:textId="648841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EFA26"/>
    <w:multiLevelType w:val="hybridMultilevel"/>
    <w:tmpl w:val="FFFFFFFF"/>
    <w:lvl w:ilvl="0" w:tplc="E6888BE8">
      <w:start w:val="1"/>
      <w:numFmt w:val="decimal"/>
      <w:lvlText w:val="%1."/>
      <w:lvlJc w:val="left"/>
      <w:pPr>
        <w:ind w:left="720" w:hanging="360"/>
      </w:pPr>
    </w:lvl>
    <w:lvl w:ilvl="1" w:tplc="D6400A32">
      <w:start w:val="1"/>
      <w:numFmt w:val="lowerLetter"/>
      <w:lvlText w:val="%2."/>
      <w:lvlJc w:val="left"/>
      <w:pPr>
        <w:ind w:left="1440" w:hanging="360"/>
      </w:pPr>
    </w:lvl>
    <w:lvl w:ilvl="2" w:tplc="5E2C44A2">
      <w:start w:val="1"/>
      <w:numFmt w:val="lowerRoman"/>
      <w:lvlText w:val="%3."/>
      <w:lvlJc w:val="right"/>
      <w:pPr>
        <w:ind w:left="2160" w:hanging="180"/>
      </w:pPr>
    </w:lvl>
    <w:lvl w:ilvl="3" w:tplc="84D8EF48">
      <w:start w:val="1"/>
      <w:numFmt w:val="decimal"/>
      <w:lvlText w:val="%4."/>
      <w:lvlJc w:val="left"/>
      <w:pPr>
        <w:ind w:left="2880" w:hanging="360"/>
      </w:pPr>
    </w:lvl>
    <w:lvl w:ilvl="4" w:tplc="381AC4C6">
      <w:start w:val="1"/>
      <w:numFmt w:val="lowerLetter"/>
      <w:lvlText w:val="%5."/>
      <w:lvlJc w:val="left"/>
      <w:pPr>
        <w:ind w:left="3600" w:hanging="360"/>
      </w:pPr>
    </w:lvl>
    <w:lvl w:ilvl="5" w:tplc="6D5CBCF6">
      <w:start w:val="1"/>
      <w:numFmt w:val="lowerRoman"/>
      <w:lvlText w:val="%6."/>
      <w:lvlJc w:val="right"/>
      <w:pPr>
        <w:ind w:left="4320" w:hanging="180"/>
      </w:pPr>
    </w:lvl>
    <w:lvl w:ilvl="6" w:tplc="BEC88F04">
      <w:start w:val="1"/>
      <w:numFmt w:val="decimal"/>
      <w:lvlText w:val="%7."/>
      <w:lvlJc w:val="left"/>
      <w:pPr>
        <w:ind w:left="5040" w:hanging="360"/>
      </w:pPr>
    </w:lvl>
    <w:lvl w:ilvl="7" w:tplc="010C752E">
      <w:start w:val="1"/>
      <w:numFmt w:val="lowerLetter"/>
      <w:lvlText w:val="%8."/>
      <w:lvlJc w:val="left"/>
      <w:pPr>
        <w:ind w:left="5760" w:hanging="360"/>
      </w:pPr>
    </w:lvl>
    <w:lvl w:ilvl="8" w:tplc="E97E4AAC">
      <w:start w:val="1"/>
      <w:numFmt w:val="lowerRoman"/>
      <w:lvlText w:val="%9."/>
      <w:lvlJc w:val="right"/>
      <w:pPr>
        <w:ind w:left="6480" w:hanging="180"/>
      </w:pPr>
    </w:lvl>
  </w:abstractNum>
  <w:abstractNum w:abstractNumId="1" w15:restartNumberingAfterBreak="0">
    <w:nsid w:val="0A91B3A9"/>
    <w:multiLevelType w:val="hybridMultilevel"/>
    <w:tmpl w:val="FFFFFFFF"/>
    <w:lvl w:ilvl="0" w:tplc="6914C3D4">
      <w:start w:val="1"/>
      <w:numFmt w:val="bullet"/>
      <w:lvlText w:val=""/>
      <w:lvlJc w:val="left"/>
      <w:pPr>
        <w:ind w:left="720" w:hanging="360"/>
      </w:pPr>
      <w:rPr>
        <w:rFonts w:hint="default" w:ascii="Arial,Sans-Serif" w:hAnsi="Arial,Sans-Serif"/>
      </w:rPr>
    </w:lvl>
    <w:lvl w:ilvl="1" w:tplc="173489DC">
      <w:start w:val="1"/>
      <w:numFmt w:val="bullet"/>
      <w:lvlText w:val="o"/>
      <w:lvlJc w:val="left"/>
      <w:pPr>
        <w:ind w:left="1440" w:hanging="360"/>
      </w:pPr>
      <w:rPr>
        <w:rFonts w:hint="default" w:ascii="Courier New" w:hAnsi="Courier New"/>
      </w:rPr>
    </w:lvl>
    <w:lvl w:ilvl="2" w:tplc="3E280F56">
      <w:start w:val="1"/>
      <w:numFmt w:val="bullet"/>
      <w:lvlText w:val=""/>
      <w:lvlJc w:val="left"/>
      <w:pPr>
        <w:ind w:left="2160" w:hanging="360"/>
      </w:pPr>
      <w:rPr>
        <w:rFonts w:hint="default" w:ascii="Wingdings" w:hAnsi="Wingdings"/>
      </w:rPr>
    </w:lvl>
    <w:lvl w:ilvl="3" w:tplc="D41A6CD4">
      <w:start w:val="1"/>
      <w:numFmt w:val="bullet"/>
      <w:lvlText w:val=""/>
      <w:lvlJc w:val="left"/>
      <w:pPr>
        <w:ind w:left="2880" w:hanging="360"/>
      </w:pPr>
      <w:rPr>
        <w:rFonts w:hint="default" w:ascii="Symbol" w:hAnsi="Symbol"/>
      </w:rPr>
    </w:lvl>
    <w:lvl w:ilvl="4" w:tplc="5C1E7FBA">
      <w:start w:val="1"/>
      <w:numFmt w:val="bullet"/>
      <w:lvlText w:val="o"/>
      <w:lvlJc w:val="left"/>
      <w:pPr>
        <w:ind w:left="3600" w:hanging="360"/>
      </w:pPr>
      <w:rPr>
        <w:rFonts w:hint="default" w:ascii="Courier New" w:hAnsi="Courier New"/>
      </w:rPr>
    </w:lvl>
    <w:lvl w:ilvl="5" w:tplc="75829622">
      <w:start w:val="1"/>
      <w:numFmt w:val="bullet"/>
      <w:lvlText w:val=""/>
      <w:lvlJc w:val="left"/>
      <w:pPr>
        <w:ind w:left="4320" w:hanging="360"/>
      </w:pPr>
      <w:rPr>
        <w:rFonts w:hint="default" w:ascii="Wingdings" w:hAnsi="Wingdings"/>
      </w:rPr>
    </w:lvl>
    <w:lvl w:ilvl="6" w:tplc="392A88FE">
      <w:start w:val="1"/>
      <w:numFmt w:val="bullet"/>
      <w:lvlText w:val=""/>
      <w:lvlJc w:val="left"/>
      <w:pPr>
        <w:ind w:left="5040" w:hanging="360"/>
      </w:pPr>
      <w:rPr>
        <w:rFonts w:hint="default" w:ascii="Symbol" w:hAnsi="Symbol"/>
      </w:rPr>
    </w:lvl>
    <w:lvl w:ilvl="7" w:tplc="E08E2150">
      <w:start w:val="1"/>
      <w:numFmt w:val="bullet"/>
      <w:lvlText w:val="o"/>
      <w:lvlJc w:val="left"/>
      <w:pPr>
        <w:ind w:left="5760" w:hanging="360"/>
      </w:pPr>
      <w:rPr>
        <w:rFonts w:hint="default" w:ascii="Courier New" w:hAnsi="Courier New"/>
      </w:rPr>
    </w:lvl>
    <w:lvl w:ilvl="8" w:tplc="751ADD82">
      <w:start w:val="1"/>
      <w:numFmt w:val="bullet"/>
      <w:lvlText w:val=""/>
      <w:lvlJc w:val="left"/>
      <w:pPr>
        <w:ind w:left="6480" w:hanging="360"/>
      </w:pPr>
      <w:rPr>
        <w:rFonts w:hint="default" w:ascii="Wingdings" w:hAnsi="Wingdings"/>
      </w:rPr>
    </w:lvl>
  </w:abstractNum>
  <w:abstractNum w:abstractNumId="2" w15:restartNumberingAfterBreak="0">
    <w:nsid w:val="3E351F0F"/>
    <w:multiLevelType w:val="hybridMultilevel"/>
    <w:tmpl w:val="FFFFFFFF"/>
    <w:lvl w:ilvl="0" w:tplc="D83AE4EE">
      <w:start w:val="1"/>
      <w:numFmt w:val="bullet"/>
      <w:lvlText w:val=""/>
      <w:lvlJc w:val="left"/>
      <w:pPr>
        <w:ind w:left="720" w:hanging="360"/>
      </w:pPr>
      <w:rPr>
        <w:rFonts w:hint="default" w:ascii="Symbol" w:hAnsi="Symbol"/>
      </w:rPr>
    </w:lvl>
    <w:lvl w:ilvl="1" w:tplc="0442D55C">
      <w:start w:val="1"/>
      <w:numFmt w:val="bullet"/>
      <w:lvlText w:val="o"/>
      <w:lvlJc w:val="left"/>
      <w:pPr>
        <w:ind w:left="1440" w:hanging="360"/>
      </w:pPr>
      <w:rPr>
        <w:rFonts w:hint="default" w:ascii="Courier New" w:hAnsi="Courier New"/>
      </w:rPr>
    </w:lvl>
    <w:lvl w:ilvl="2" w:tplc="B75008A0">
      <w:start w:val="1"/>
      <w:numFmt w:val="bullet"/>
      <w:lvlText w:val=""/>
      <w:lvlJc w:val="left"/>
      <w:pPr>
        <w:ind w:left="2160" w:hanging="360"/>
      </w:pPr>
      <w:rPr>
        <w:rFonts w:hint="default" w:ascii="Wingdings" w:hAnsi="Wingdings"/>
      </w:rPr>
    </w:lvl>
    <w:lvl w:ilvl="3" w:tplc="4EC09B9C">
      <w:start w:val="1"/>
      <w:numFmt w:val="bullet"/>
      <w:lvlText w:val=""/>
      <w:lvlJc w:val="left"/>
      <w:pPr>
        <w:ind w:left="2880" w:hanging="360"/>
      </w:pPr>
      <w:rPr>
        <w:rFonts w:hint="default" w:ascii="Symbol" w:hAnsi="Symbol"/>
      </w:rPr>
    </w:lvl>
    <w:lvl w:ilvl="4" w:tplc="444EE658">
      <w:start w:val="1"/>
      <w:numFmt w:val="bullet"/>
      <w:lvlText w:val="o"/>
      <w:lvlJc w:val="left"/>
      <w:pPr>
        <w:ind w:left="3600" w:hanging="360"/>
      </w:pPr>
      <w:rPr>
        <w:rFonts w:hint="default" w:ascii="Courier New" w:hAnsi="Courier New"/>
      </w:rPr>
    </w:lvl>
    <w:lvl w:ilvl="5" w:tplc="496034DE">
      <w:start w:val="1"/>
      <w:numFmt w:val="bullet"/>
      <w:lvlText w:val=""/>
      <w:lvlJc w:val="left"/>
      <w:pPr>
        <w:ind w:left="4320" w:hanging="360"/>
      </w:pPr>
      <w:rPr>
        <w:rFonts w:hint="default" w:ascii="Wingdings" w:hAnsi="Wingdings"/>
      </w:rPr>
    </w:lvl>
    <w:lvl w:ilvl="6" w:tplc="81AE5900">
      <w:start w:val="1"/>
      <w:numFmt w:val="bullet"/>
      <w:lvlText w:val=""/>
      <w:lvlJc w:val="left"/>
      <w:pPr>
        <w:ind w:left="5040" w:hanging="360"/>
      </w:pPr>
      <w:rPr>
        <w:rFonts w:hint="default" w:ascii="Symbol" w:hAnsi="Symbol"/>
      </w:rPr>
    </w:lvl>
    <w:lvl w:ilvl="7" w:tplc="E50C8674">
      <w:start w:val="1"/>
      <w:numFmt w:val="bullet"/>
      <w:lvlText w:val="o"/>
      <w:lvlJc w:val="left"/>
      <w:pPr>
        <w:ind w:left="5760" w:hanging="360"/>
      </w:pPr>
      <w:rPr>
        <w:rFonts w:hint="default" w:ascii="Courier New" w:hAnsi="Courier New"/>
      </w:rPr>
    </w:lvl>
    <w:lvl w:ilvl="8" w:tplc="7EC488D2">
      <w:start w:val="1"/>
      <w:numFmt w:val="bullet"/>
      <w:lvlText w:val=""/>
      <w:lvlJc w:val="left"/>
      <w:pPr>
        <w:ind w:left="6480" w:hanging="360"/>
      </w:pPr>
      <w:rPr>
        <w:rFonts w:hint="default" w:ascii="Wingdings" w:hAnsi="Wingdings"/>
      </w:rPr>
    </w:lvl>
  </w:abstractNum>
  <w:abstractNum w:abstractNumId="3" w15:restartNumberingAfterBreak="0">
    <w:nsid w:val="5D2A8FAA"/>
    <w:multiLevelType w:val="hybridMultilevel"/>
    <w:tmpl w:val="FFFFFFFF"/>
    <w:lvl w:ilvl="0" w:tplc="140A08FC">
      <w:start w:val="1"/>
      <w:numFmt w:val="bullet"/>
      <w:lvlText w:val=""/>
      <w:lvlJc w:val="left"/>
      <w:pPr>
        <w:ind w:left="720" w:hanging="360"/>
      </w:pPr>
      <w:rPr>
        <w:rFonts w:hint="default" w:ascii="Symbol" w:hAnsi="Symbol"/>
      </w:rPr>
    </w:lvl>
    <w:lvl w:ilvl="1" w:tplc="F82E9976">
      <w:start w:val="1"/>
      <w:numFmt w:val="bullet"/>
      <w:lvlText w:val="o"/>
      <w:lvlJc w:val="left"/>
      <w:pPr>
        <w:ind w:left="1440" w:hanging="360"/>
      </w:pPr>
      <w:rPr>
        <w:rFonts w:hint="default" w:ascii="Courier New" w:hAnsi="Courier New"/>
      </w:rPr>
    </w:lvl>
    <w:lvl w:ilvl="2" w:tplc="C93A40BE">
      <w:start w:val="1"/>
      <w:numFmt w:val="bullet"/>
      <w:lvlText w:val=""/>
      <w:lvlJc w:val="left"/>
      <w:pPr>
        <w:ind w:left="2160" w:hanging="360"/>
      </w:pPr>
      <w:rPr>
        <w:rFonts w:hint="default" w:ascii="Wingdings" w:hAnsi="Wingdings"/>
      </w:rPr>
    </w:lvl>
    <w:lvl w:ilvl="3" w:tplc="27BCA590">
      <w:start w:val="1"/>
      <w:numFmt w:val="bullet"/>
      <w:lvlText w:val=""/>
      <w:lvlJc w:val="left"/>
      <w:pPr>
        <w:ind w:left="2880" w:hanging="360"/>
      </w:pPr>
      <w:rPr>
        <w:rFonts w:hint="default" w:ascii="Symbol" w:hAnsi="Symbol"/>
      </w:rPr>
    </w:lvl>
    <w:lvl w:ilvl="4" w:tplc="2F08D2F4">
      <w:start w:val="1"/>
      <w:numFmt w:val="bullet"/>
      <w:lvlText w:val="o"/>
      <w:lvlJc w:val="left"/>
      <w:pPr>
        <w:ind w:left="3600" w:hanging="360"/>
      </w:pPr>
      <w:rPr>
        <w:rFonts w:hint="default" w:ascii="Courier New" w:hAnsi="Courier New"/>
      </w:rPr>
    </w:lvl>
    <w:lvl w:ilvl="5" w:tplc="7C508946">
      <w:start w:val="1"/>
      <w:numFmt w:val="bullet"/>
      <w:lvlText w:val=""/>
      <w:lvlJc w:val="left"/>
      <w:pPr>
        <w:ind w:left="4320" w:hanging="360"/>
      </w:pPr>
      <w:rPr>
        <w:rFonts w:hint="default" w:ascii="Wingdings" w:hAnsi="Wingdings"/>
      </w:rPr>
    </w:lvl>
    <w:lvl w:ilvl="6" w:tplc="D5D49D20">
      <w:start w:val="1"/>
      <w:numFmt w:val="bullet"/>
      <w:lvlText w:val=""/>
      <w:lvlJc w:val="left"/>
      <w:pPr>
        <w:ind w:left="5040" w:hanging="360"/>
      </w:pPr>
      <w:rPr>
        <w:rFonts w:hint="default" w:ascii="Symbol" w:hAnsi="Symbol"/>
      </w:rPr>
    </w:lvl>
    <w:lvl w:ilvl="7" w:tplc="82BCD852">
      <w:start w:val="1"/>
      <w:numFmt w:val="bullet"/>
      <w:lvlText w:val="o"/>
      <w:lvlJc w:val="left"/>
      <w:pPr>
        <w:ind w:left="5760" w:hanging="360"/>
      </w:pPr>
      <w:rPr>
        <w:rFonts w:hint="default" w:ascii="Courier New" w:hAnsi="Courier New"/>
      </w:rPr>
    </w:lvl>
    <w:lvl w:ilvl="8" w:tplc="57D864E8">
      <w:start w:val="1"/>
      <w:numFmt w:val="bullet"/>
      <w:lvlText w:val=""/>
      <w:lvlJc w:val="left"/>
      <w:pPr>
        <w:ind w:left="6480" w:hanging="360"/>
      </w:pPr>
      <w:rPr>
        <w:rFonts w:hint="default" w:ascii="Wingdings" w:hAnsi="Wingdings"/>
      </w:rPr>
    </w:lvl>
  </w:abstractNum>
  <w:abstractNum w:abstractNumId="4" w15:restartNumberingAfterBreak="0">
    <w:nsid w:val="626B9A92"/>
    <w:multiLevelType w:val="hybridMultilevel"/>
    <w:tmpl w:val="FFFFFFFF"/>
    <w:lvl w:ilvl="0" w:tplc="4C98E940">
      <w:start w:val="1"/>
      <w:numFmt w:val="bullet"/>
      <w:lvlText w:val=""/>
      <w:lvlJc w:val="left"/>
      <w:pPr>
        <w:ind w:left="720" w:hanging="360"/>
      </w:pPr>
      <w:rPr>
        <w:rFonts w:hint="default" w:ascii="Symbol" w:hAnsi="Symbol"/>
      </w:rPr>
    </w:lvl>
    <w:lvl w:ilvl="1" w:tplc="E300F3BA">
      <w:start w:val="1"/>
      <w:numFmt w:val="bullet"/>
      <w:lvlText w:val="o"/>
      <w:lvlJc w:val="left"/>
      <w:pPr>
        <w:ind w:left="1440" w:hanging="360"/>
      </w:pPr>
      <w:rPr>
        <w:rFonts w:hint="default" w:ascii="Courier New" w:hAnsi="Courier New"/>
      </w:rPr>
    </w:lvl>
    <w:lvl w:ilvl="2" w:tplc="AB1E2872">
      <w:start w:val="1"/>
      <w:numFmt w:val="bullet"/>
      <w:lvlText w:val=""/>
      <w:lvlJc w:val="left"/>
      <w:pPr>
        <w:ind w:left="2160" w:hanging="360"/>
      </w:pPr>
      <w:rPr>
        <w:rFonts w:hint="default" w:ascii="Wingdings" w:hAnsi="Wingdings"/>
      </w:rPr>
    </w:lvl>
    <w:lvl w:ilvl="3" w:tplc="0CA2EF8C">
      <w:start w:val="1"/>
      <w:numFmt w:val="bullet"/>
      <w:lvlText w:val=""/>
      <w:lvlJc w:val="left"/>
      <w:pPr>
        <w:ind w:left="2880" w:hanging="360"/>
      </w:pPr>
      <w:rPr>
        <w:rFonts w:hint="default" w:ascii="Symbol" w:hAnsi="Symbol"/>
      </w:rPr>
    </w:lvl>
    <w:lvl w:ilvl="4" w:tplc="6226C824">
      <w:start w:val="1"/>
      <w:numFmt w:val="bullet"/>
      <w:lvlText w:val="o"/>
      <w:lvlJc w:val="left"/>
      <w:pPr>
        <w:ind w:left="3600" w:hanging="360"/>
      </w:pPr>
      <w:rPr>
        <w:rFonts w:hint="default" w:ascii="Courier New" w:hAnsi="Courier New"/>
      </w:rPr>
    </w:lvl>
    <w:lvl w:ilvl="5" w:tplc="945E5094">
      <w:start w:val="1"/>
      <w:numFmt w:val="bullet"/>
      <w:lvlText w:val=""/>
      <w:lvlJc w:val="left"/>
      <w:pPr>
        <w:ind w:left="4320" w:hanging="360"/>
      </w:pPr>
      <w:rPr>
        <w:rFonts w:hint="default" w:ascii="Wingdings" w:hAnsi="Wingdings"/>
      </w:rPr>
    </w:lvl>
    <w:lvl w:ilvl="6" w:tplc="C060CF98">
      <w:start w:val="1"/>
      <w:numFmt w:val="bullet"/>
      <w:lvlText w:val=""/>
      <w:lvlJc w:val="left"/>
      <w:pPr>
        <w:ind w:left="5040" w:hanging="360"/>
      </w:pPr>
      <w:rPr>
        <w:rFonts w:hint="default" w:ascii="Symbol" w:hAnsi="Symbol"/>
      </w:rPr>
    </w:lvl>
    <w:lvl w:ilvl="7" w:tplc="9B848008">
      <w:start w:val="1"/>
      <w:numFmt w:val="bullet"/>
      <w:lvlText w:val="o"/>
      <w:lvlJc w:val="left"/>
      <w:pPr>
        <w:ind w:left="5760" w:hanging="360"/>
      </w:pPr>
      <w:rPr>
        <w:rFonts w:hint="default" w:ascii="Courier New" w:hAnsi="Courier New"/>
      </w:rPr>
    </w:lvl>
    <w:lvl w:ilvl="8" w:tplc="329AB452">
      <w:start w:val="1"/>
      <w:numFmt w:val="bullet"/>
      <w:lvlText w:val=""/>
      <w:lvlJc w:val="left"/>
      <w:pPr>
        <w:ind w:left="6480" w:hanging="360"/>
      </w:pPr>
      <w:rPr>
        <w:rFonts w:hint="default" w:ascii="Wingdings" w:hAnsi="Wingdings"/>
      </w:rPr>
    </w:lvl>
  </w:abstractNum>
  <w:abstractNum w:abstractNumId="5" w15:restartNumberingAfterBreak="0">
    <w:nsid w:val="65C6990C"/>
    <w:multiLevelType w:val="hybridMultilevel"/>
    <w:tmpl w:val="FFFFFFFF"/>
    <w:lvl w:ilvl="0" w:tplc="8A183410">
      <w:start w:val="1"/>
      <w:numFmt w:val="bullet"/>
      <w:lvlText w:val=""/>
      <w:lvlJc w:val="left"/>
      <w:pPr>
        <w:ind w:left="720" w:hanging="360"/>
      </w:pPr>
      <w:rPr>
        <w:rFonts w:hint="default" w:ascii="Symbol" w:hAnsi="Symbol"/>
      </w:rPr>
    </w:lvl>
    <w:lvl w:ilvl="1" w:tplc="C576F50C">
      <w:start w:val="1"/>
      <w:numFmt w:val="bullet"/>
      <w:lvlText w:val="o"/>
      <w:lvlJc w:val="left"/>
      <w:pPr>
        <w:ind w:left="1440" w:hanging="360"/>
      </w:pPr>
      <w:rPr>
        <w:rFonts w:hint="default" w:ascii="Courier New" w:hAnsi="Courier New"/>
      </w:rPr>
    </w:lvl>
    <w:lvl w:ilvl="2" w:tplc="8EFCFDAE">
      <w:start w:val="1"/>
      <w:numFmt w:val="bullet"/>
      <w:lvlText w:val=""/>
      <w:lvlJc w:val="left"/>
      <w:pPr>
        <w:ind w:left="2160" w:hanging="360"/>
      </w:pPr>
      <w:rPr>
        <w:rFonts w:hint="default" w:ascii="Wingdings" w:hAnsi="Wingdings"/>
      </w:rPr>
    </w:lvl>
    <w:lvl w:ilvl="3" w:tplc="8F4E4138">
      <w:start w:val="1"/>
      <w:numFmt w:val="bullet"/>
      <w:lvlText w:val=""/>
      <w:lvlJc w:val="left"/>
      <w:pPr>
        <w:ind w:left="2880" w:hanging="360"/>
      </w:pPr>
      <w:rPr>
        <w:rFonts w:hint="default" w:ascii="Symbol" w:hAnsi="Symbol"/>
      </w:rPr>
    </w:lvl>
    <w:lvl w:ilvl="4" w:tplc="8E34E6B8">
      <w:start w:val="1"/>
      <w:numFmt w:val="bullet"/>
      <w:lvlText w:val="o"/>
      <w:lvlJc w:val="left"/>
      <w:pPr>
        <w:ind w:left="3600" w:hanging="360"/>
      </w:pPr>
      <w:rPr>
        <w:rFonts w:hint="default" w:ascii="Courier New" w:hAnsi="Courier New"/>
      </w:rPr>
    </w:lvl>
    <w:lvl w:ilvl="5" w:tplc="DE7240B8">
      <w:start w:val="1"/>
      <w:numFmt w:val="bullet"/>
      <w:lvlText w:val=""/>
      <w:lvlJc w:val="left"/>
      <w:pPr>
        <w:ind w:left="4320" w:hanging="360"/>
      </w:pPr>
      <w:rPr>
        <w:rFonts w:hint="default" w:ascii="Wingdings" w:hAnsi="Wingdings"/>
      </w:rPr>
    </w:lvl>
    <w:lvl w:ilvl="6" w:tplc="58FC2534">
      <w:start w:val="1"/>
      <w:numFmt w:val="bullet"/>
      <w:lvlText w:val=""/>
      <w:lvlJc w:val="left"/>
      <w:pPr>
        <w:ind w:left="5040" w:hanging="360"/>
      </w:pPr>
      <w:rPr>
        <w:rFonts w:hint="default" w:ascii="Symbol" w:hAnsi="Symbol"/>
      </w:rPr>
    </w:lvl>
    <w:lvl w:ilvl="7" w:tplc="C8C238EA">
      <w:start w:val="1"/>
      <w:numFmt w:val="bullet"/>
      <w:lvlText w:val="o"/>
      <w:lvlJc w:val="left"/>
      <w:pPr>
        <w:ind w:left="5760" w:hanging="360"/>
      </w:pPr>
      <w:rPr>
        <w:rFonts w:hint="default" w:ascii="Courier New" w:hAnsi="Courier New"/>
      </w:rPr>
    </w:lvl>
    <w:lvl w:ilvl="8" w:tplc="B88C4FEA">
      <w:start w:val="1"/>
      <w:numFmt w:val="bullet"/>
      <w:lvlText w:val=""/>
      <w:lvlJc w:val="left"/>
      <w:pPr>
        <w:ind w:left="6480" w:hanging="360"/>
      </w:pPr>
      <w:rPr>
        <w:rFonts w:hint="default" w:ascii="Wingdings" w:hAnsi="Wingdings"/>
      </w:rPr>
    </w:lvl>
  </w:abstractNum>
  <w:abstractNum w:abstractNumId="6" w15:restartNumberingAfterBreak="0">
    <w:nsid w:val="6B28C5FD"/>
    <w:multiLevelType w:val="hybridMultilevel"/>
    <w:tmpl w:val="FFFFFFFF"/>
    <w:lvl w:ilvl="0" w:tplc="BF0A6620">
      <w:start w:val="1"/>
      <w:numFmt w:val="bullet"/>
      <w:lvlText w:val=""/>
      <w:lvlJc w:val="left"/>
      <w:pPr>
        <w:ind w:left="720" w:hanging="360"/>
      </w:pPr>
      <w:rPr>
        <w:rFonts w:hint="default" w:ascii="Symbol" w:hAnsi="Symbol"/>
      </w:rPr>
    </w:lvl>
    <w:lvl w:ilvl="1" w:tplc="75326E76">
      <w:start w:val="1"/>
      <w:numFmt w:val="bullet"/>
      <w:lvlText w:val="o"/>
      <w:lvlJc w:val="left"/>
      <w:pPr>
        <w:ind w:left="1440" w:hanging="360"/>
      </w:pPr>
      <w:rPr>
        <w:rFonts w:hint="default" w:ascii="Courier New" w:hAnsi="Courier New"/>
      </w:rPr>
    </w:lvl>
    <w:lvl w:ilvl="2" w:tplc="4274EA52">
      <w:start w:val="1"/>
      <w:numFmt w:val="bullet"/>
      <w:lvlText w:val=""/>
      <w:lvlJc w:val="left"/>
      <w:pPr>
        <w:ind w:left="2160" w:hanging="360"/>
      </w:pPr>
      <w:rPr>
        <w:rFonts w:hint="default" w:ascii="Wingdings" w:hAnsi="Wingdings"/>
      </w:rPr>
    </w:lvl>
    <w:lvl w:ilvl="3" w:tplc="D614645A">
      <w:start w:val="1"/>
      <w:numFmt w:val="bullet"/>
      <w:lvlText w:val=""/>
      <w:lvlJc w:val="left"/>
      <w:pPr>
        <w:ind w:left="2880" w:hanging="360"/>
      </w:pPr>
      <w:rPr>
        <w:rFonts w:hint="default" w:ascii="Symbol" w:hAnsi="Symbol"/>
      </w:rPr>
    </w:lvl>
    <w:lvl w:ilvl="4" w:tplc="2CD8C36C">
      <w:start w:val="1"/>
      <w:numFmt w:val="bullet"/>
      <w:lvlText w:val="o"/>
      <w:lvlJc w:val="left"/>
      <w:pPr>
        <w:ind w:left="3600" w:hanging="360"/>
      </w:pPr>
      <w:rPr>
        <w:rFonts w:hint="default" w:ascii="Courier New" w:hAnsi="Courier New"/>
      </w:rPr>
    </w:lvl>
    <w:lvl w:ilvl="5" w:tplc="B8BCBBBA">
      <w:start w:val="1"/>
      <w:numFmt w:val="bullet"/>
      <w:lvlText w:val=""/>
      <w:lvlJc w:val="left"/>
      <w:pPr>
        <w:ind w:left="4320" w:hanging="360"/>
      </w:pPr>
      <w:rPr>
        <w:rFonts w:hint="default" w:ascii="Wingdings" w:hAnsi="Wingdings"/>
      </w:rPr>
    </w:lvl>
    <w:lvl w:ilvl="6" w:tplc="5F34B016">
      <w:start w:val="1"/>
      <w:numFmt w:val="bullet"/>
      <w:lvlText w:val=""/>
      <w:lvlJc w:val="left"/>
      <w:pPr>
        <w:ind w:left="5040" w:hanging="360"/>
      </w:pPr>
      <w:rPr>
        <w:rFonts w:hint="default" w:ascii="Symbol" w:hAnsi="Symbol"/>
      </w:rPr>
    </w:lvl>
    <w:lvl w:ilvl="7" w:tplc="C1A8DAB0">
      <w:start w:val="1"/>
      <w:numFmt w:val="bullet"/>
      <w:lvlText w:val="o"/>
      <w:lvlJc w:val="left"/>
      <w:pPr>
        <w:ind w:left="5760" w:hanging="360"/>
      </w:pPr>
      <w:rPr>
        <w:rFonts w:hint="default" w:ascii="Courier New" w:hAnsi="Courier New"/>
      </w:rPr>
    </w:lvl>
    <w:lvl w:ilvl="8" w:tplc="17C8AAEA">
      <w:start w:val="1"/>
      <w:numFmt w:val="bullet"/>
      <w:lvlText w:val=""/>
      <w:lvlJc w:val="left"/>
      <w:pPr>
        <w:ind w:left="6480" w:hanging="360"/>
      </w:pPr>
      <w:rPr>
        <w:rFonts w:hint="default" w:ascii="Wingdings" w:hAnsi="Wingdings"/>
      </w:rPr>
    </w:lvl>
  </w:abstractNum>
  <w:abstractNum w:abstractNumId="7" w15:restartNumberingAfterBreak="0">
    <w:nsid w:val="787186BA"/>
    <w:multiLevelType w:val="hybridMultilevel"/>
    <w:tmpl w:val="FFFFFFFF"/>
    <w:lvl w:ilvl="0" w:tplc="C25277D8">
      <w:start w:val="1"/>
      <w:numFmt w:val="bullet"/>
      <w:lvlText w:val=""/>
      <w:lvlJc w:val="left"/>
      <w:pPr>
        <w:ind w:left="720" w:hanging="360"/>
      </w:pPr>
      <w:rPr>
        <w:rFonts w:hint="default" w:ascii="Symbol" w:hAnsi="Symbol"/>
      </w:rPr>
    </w:lvl>
    <w:lvl w:ilvl="1" w:tplc="2DC44468">
      <w:start w:val="1"/>
      <w:numFmt w:val="bullet"/>
      <w:lvlText w:val="o"/>
      <w:lvlJc w:val="left"/>
      <w:pPr>
        <w:ind w:left="1440" w:hanging="360"/>
      </w:pPr>
      <w:rPr>
        <w:rFonts w:hint="default" w:ascii="Courier New" w:hAnsi="Courier New"/>
      </w:rPr>
    </w:lvl>
    <w:lvl w:ilvl="2" w:tplc="ADF066C0">
      <w:start w:val="1"/>
      <w:numFmt w:val="bullet"/>
      <w:lvlText w:val=""/>
      <w:lvlJc w:val="left"/>
      <w:pPr>
        <w:ind w:left="2160" w:hanging="360"/>
      </w:pPr>
      <w:rPr>
        <w:rFonts w:hint="default" w:ascii="Wingdings" w:hAnsi="Wingdings"/>
      </w:rPr>
    </w:lvl>
    <w:lvl w:ilvl="3" w:tplc="3F96ECF4">
      <w:start w:val="1"/>
      <w:numFmt w:val="bullet"/>
      <w:lvlText w:val=""/>
      <w:lvlJc w:val="left"/>
      <w:pPr>
        <w:ind w:left="2880" w:hanging="360"/>
      </w:pPr>
      <w:rPr>
        <w:rFonts w:hint="default" w:ascii="Symbol" w:hAnsi="Symbol"/>
      </w:rPr>
    </w:lvl>
    <w:lvl w:ilvl="4" w:tplc="CC2422C0">
      <w:start w:val="1"/>
      <w:numFmt w:val="bullet"/>
      <w:lvlText w:val="o"/>
      <w:lvlJc w:val="left"/>
      <w:pPr>
        <w:ind w:left="3600" w:hanging="360"/>
      </w:pPr>
      <w:rPr>
        <w:rFonts w:hint="default" w:ascii="Courier New" w:hAnsi="Courier New"/>
      </w:rPr>
    </w:lvl>
    <w:lvl w:ilvl="5" w:tplc="A00EA5F6">
      <w:start w:val="1"/>
      <w:numFmt w:val="bullet"/>
      <w:lvlText w:val=""/>
      <w:lvlJc w:val="left"/>
      <w:pPr>
        <w:ind w:left="4320" w:hanging="360"/>
      </w:pPr>
      <w:rPr>
        <w:rFonts w:hint="default" w:ascii="Wingdings" w:hAnsi="Wingdings"/>
      </w:rPr>
    </w:lvl>
    <w:lvl w:ilvl="6" w:tplc="77B4A932">
      <w:start w:val="1"/>
      <w:numFmt w:val="bullet"/>
      <w:lvlText w:val=""/>
      <w:lvlJc w:val="left"/>
      <w:pPr>
        <w:ind w:left="5040" w:hanging="360"/>
      </w:pPr>
      <w:rPr>
        <w:rFonts w:hint="default" w:ascii="Symbol" w:hAnsi="Symbol"/>
      </w:rPr>
    </w:lvl>
    <w:lvl w:ilvl="7" w:tplc="7134716E">
      <w:start w:val="1"/>
      <w:numFmt w:val="bullet"/>
      <w:lvlText w:val="o"/>
      <w:lvlJc w:val="left"/>
      <w:pPr>
        <w:ind w:left="5760" w:hanging="360"/>
      </w:pPr>
      <w:rPr>
        <w:rFonts w:hint="default" w:ascii="Courier New" w:hAnsi="Courier New"/>
      </w:rPr>
    </w:lvl>
    <w:lvl w:ilvl="8" w:tplc="F4946332">
      <w:start w:val="1"/>
      <w:numFmt w:val="bullet"/>
      <w:lvlText w:val=""/>
      <w:lvlJc w:val="left"/>
      <w:pPr>
        <w:ind w:left="6480" w:hanging="360"/>
      </w:pPr>
      <w:rPr>
        <w:rFonts w:hint="default" w:ascii="Wingdings" w:hAnsi="Wingdings"/>
      </w:rPr>
    </w:lvl>
  </w:abstractNum>
  <w:abstractNum w:abstractNumId="8" w15:restartNumberingAfterBreak="0">
    <w:nsid w:val="7CAAF35F"/>
    <w:multiLevelType w:val="hybridMultilevel"/>
    <w:tmpl w:val="FFFFFFFF"/>
    <w:lvl w:ilvl="0" w:tplc="A79EF30C">
      <w:start w:val="1"/>
      <w:numFmt w:val="bullet"/>
      <w:lvlText w:val=""/>
      <w:lvlJc w:val="left"/>
      <w:pPr>
        <w:ind w:left="720" w:hanging="360"/>
      </w:pPr>
      <w:rPr>
        <w:rFonts w:hint="default" w:ascii="Symbol" w:hAnsi="Symbol"/>
      </w:rPr>
    </w:lvl>
    <w:lvl w:ilvl="1" w:tplc="B1D6F14A">
      <w:start w:val="1"/>
      <w:numFmt w:val="bullet"/>
      <w:lvlText w:val="o"/>
      <w:lvlJc w:val="left"/>
      <w:pPr>
        <w:ind w:left="1440" w:hanging="360"/>
      </w:pPr>
      <w:rPr>
        <w:rFonts w:hint="default" w:ascii="Courier New" w:hAnsi="Courier New"/>
      </w:rPr>
    </w:lvl>
    <w:lvl w:ilvl="2" w:tplc="4260D142">
      <w:start w:val="1"/>
      <w:numFmt w:val="bullet"/>
      <w:lvlText w:val=""/>
      <w:lvlJc w:val="left"/>
      <w:pPr>
        <w:ind w:left="2160" w:hanging="360"/>
      </w:pPr>
      <w:rPr>
        <w:rFonts w:hint="default" w:ascii="Wingdings" w:hAnsi="Wingdings"/>
      </w:rPr>
    </w:lvl>
    <w:lvl w:ilvl="3" w:tplc="6DACC900">
      <w:start w:val="1"/>
      <w:numFmt w:val="bullet"/>
      <w:lvlText w:val=""/>
      <w:lvlJc w:val="left"/>
      <w:pPr>
        <w:ind w:left="2880" w:hanging="360"/>
      </w:pPr>
      <w:rPr>
        <w:rFonts w:hint="default" w:ascii="Symbol" w:hAnsi="Symbol"/>
      </w:rPr>
    </w:lvl>
    <w:lvl w:ilvl="4" w:tplc="9FA63F1C">
      <w:start w:val="1"/>
      <w:numFmt w:val="bullet"/>
      <w:lvlText w:val="o"/>
      <w:lvlJc w:val="left"/>
      <w:pPr>
        <w:ind w:left="3600" w:hanging="360"/>
      </w:pPr>
      <w:rPr>
        <w:rFonts w:hint="default" w:ascii="Courier New" w:hAnsi="Courier New"/>
      </w:rPr>
    </w:lvl>
    <w:lvl w:ilvl="5" w:tplc="A2BEE06E">
      <w:start w:val="1"/>
      <w:numFmt w:val="bullet"/>
      <w:lvlText w:val=""/>
      <w:lvlJc w:val="left"/>
      <w:pPr>
        <w:ind w:left="4320" w:hanging="360"/>
      </w:pPr>
      <w:rPr>
        <w:rFonts w:hint="default" w:ascii="Wingdings" w:hAnsi="Wingdings"/>
      </w:rPr>
    </w:lvl>
    <w:lvl w:ilvl="6" w:tplc="8774012C">
      <w:start w:val="1"/>
      <w:numFmt w:val="bullet"/>
      <w:lvlText w:val=""/>
      <w:lvlJc w:val="left"/>
      <w:pPr>
        <w:ind w:left="5040" w:hanging="360"/>
      </w:pPr>
      <w:rPr>
        <w:rFonts w:hint="default" w:ascii="Symbol" w:hAnsi="Symbol"/>
      </w:rPr>
    </w:lvl>
    <w:lvl w:ilvl="7" w:tplc="56C085B6">
      <w:start w:val="1"/>
      <w:numFmt w:val="bullet"/>
      <w:lvlText w:val="o"/>
      <w:lvlJc w:val="left"/>
      <w:pPr>
        <w:ind w:left="5760" w:hanging="360"/>
      </w:pPr>
      <w:rPr>
        <w:rFonts w:hint="default" w:ascii="Courier New" w:hAnsi="Courier New"/>
      </w:rPr>
    </w:lvl>
    <w:lvl w:ilvl="8" w:tplc="159A070C">
      <w:start w:val="1"/>
      <w:numFmt w:val="bullet"/>
      <w:lvlText w:val=""/>
      <w:lvlJc w:val="left"/>
      <w:pPr>
        <w:ind w:left="6480" w:hanging="360"/>
      </w:pPr>
      <w:rPr>
        <w:rFonts w:hint="default" w:ascii="Wingdings" w:hAnsi="Wingdings"/>
      </w:rPr>
    </w:lvl>
  </w:abstractNum>
  <w:num w:numId="1" w16cid:durableId="1826775187">
    <w:abstractNumId w:val="0"/>
  </w:num>
  <w:num w:numId="2" w16cid:durableId="1930001666">
    <w:abstractNumId w:val="2"/>
  </w:num>
  <w:num w:numId="3" w16cid:durableId="1959413658">
    <w:abstractNumId w:val="7"/>
  </w:num>
  <w:num w:numId="4" w16cid:durableId="1993168368">
    <w:abstractNumId w:val="8"/>
  </w:num>
  <w:num w:numId="5" w16cid:durableId="2131238566">
    <w:abstractNumId w:val="5"/>
  </w:num>
  <w:num w:numId="6" w16cid:durableId="307175934">
    <w:abstractNumId w:val="3"/>
  </w:num>
  <w:num w:numId="7" w16cid:durableId="741609187">
    <w:abstractNumId w:val="4"/>
  </w:num>
  <w:num w:numId="8" w16cid:durableId="848180305">
    <w:abstractNumId w:val="6"/>
  </w:num>
  <w:num w:numId="9" w16cid:durableId="976042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DF1181"/>
    <w:rsid w:val="000B8D99"/>
    <w:rsid w:val="002F123F"/>
    <w:rsid w:val="0053D769"/>
    <w:rsid w:val="005B7D57"/>
    <w:rsid w:val="0076BD85"/>
    <w:rsid w:val="0085AC65"/>
    <w:rsid w:val="008E9C2F"/>
    <w:rsid w:val="0091624D"/>
    <w:rsid w:val="009E235B"/>
    <w:rsid w:val="00AD5A3A"/>
    <w:rsid w:val="00AE3297"/>
    <w:rsid w:val="00B529EC"/>
    <w:rsid w:val="00BE210B"/>
    <w:rsid w:val="00E26D3D"/>
    <w:rsid w:val="00E46182"/>
    <w:rsid w:val="00ED1750"/>
    <w:rsid w:val="00ED65FE"/>
    <w:rsid w:val="00FA7BB7"/>
    <w:rsid w:val="0106562B"/>
    <w:rsid w:val="012EE29E"/>
    <w:rsid w:val="019A6BC4"/>
    <w:rsid w:val="01C86768"/>
    <w:rsid w:val="01E87331"/>
    <w:rsid w:val="02560769"/>
    <w:rsid w:val="026ACD4A"/>
    <w:rsid w:val="0275F84A"/>
    <w:rsid w:val="02AEB329"/>
    <w:rsid w:val="02B4C94D"/>
    <w:rsid w:val="02DBAF54"/>
    <w:rsid w:val="02F4B7B7"/>
    <w:rsid w:val="03222B4C"/>
    <w:rsid w:val="0376485A"/>
    <w:rsid w:val="0388BB9D"/>
    <w:rsid w:val="03992302"/>
    <w:rsid w:val="03B5A261"/>
    <w:rsid w:val="03F81117"/>
    <w:rsid w:val="0436B404"/>
    <w:rsid w:val="0453D656"/>
    <w:rsid w:val="0474D3D1"/>
    <w:rsid w:val="04863B6D"/>
    <w:rsid w:val="049EB901"/>
    <w:rsid w:val="04BB67DA"/>
    <w:rsid w:val="050792ED"/>
    <w:rsid w:val="0507AFCE"/>
    <w:rsid w:val="05A52BC2"/>
    <w:rsid w:val="06C7AE4D"/>
    <w:rsid w:val="072CA8F8"/>
    <w:rsid w:val="07D5B728"/>
    <w:rsid w:val="07D75BC8"/>
    <w:rsid w:val="07EF8B17"/>
    <w:rsid w:val="07FFF190"/>
    <w:rsid w:val="0819EE56"/>
    <w:rsid w:val="08383EC8"/>
    <w:rsid w:val="08D37F27"/>
    <w:rsid w:val="0922D31C"/>
    <w:rsid w:val="09CBAE12"/>
    <w:rsid w:val="09E493F2"/>
    <w:rsid w:val="09FB71DA"/>
    <w:rsid w:val="0A68E145"/>
    <w:rsid w:val="0A80F506"/>
    <w:rsid w:val="0A9874FE"/>
    <w:rsid w:val="0AB3D0A8"/>
    <w:rsid w:val="0AD24696"/>
    <w:rsid w:val="0ADA5130"/>
    <w:rsid w:val="0B088B0A"/>
    <w:rsid w:val="0B0B3E47"/>
    <w:rsid w:val="0B278C8A"/>
    <w:rsid w:val="0B362449"/>
    <w:rsid w:val="0B71E405"/>
    <w:rsid w:val="0BFD4ABE"/>
    <w:rsid w:val="0C1F54E6"/>
    <w:rsid w:val="0C30FF87"/>
    <w:rsid w:val="0C4EF7C4"/>
    <w:rsid w:val="0C832711"/>
    <w:rsid w:val="0C877006"/>
    <w:rsid w:val="0C9776AD"/>
    <w:rsid w:val="0CB9934A"/>
    <w:rsid w:val="0CC27F29"/>
    <w:rsid w:val="0CE4AD39"/>
    <w:rsid w:val="0CEAC396"/>
    <w:rsid w:val="0CF426D6"/>
    <w:rsid w:val="0CF9F8BB"/>
    <w:rsid w:val="0D5D5D89"/>
    <w:rsid w:val="0DB51DDF"/>
    <w:rsid w:val="0DB57A43"/>
    <w:rsid w:val="0DDDDC02"/>
    <w:rsid w:val="0E6C9433"/>
    <w:rsid w:val="0ECD87D8"/>
    <w:rsid w:val="0EF9030C"/>
    <w:rsid w:val="0F19C93C"/>
    <w:rsid w:val="0F247AB7"/>
    <w:rsid w:val="0F8687AA"/>
    <w:rsid w:val="0F910073"/>
    <w:rsid w:val="0F9EB9F7"/>
    <w:rsid w:val="0FAF4D2B"/>
    <w:rsid w:val="0FE68B26"/>
    <w:rsid w:val="100D7768"/>
    <w:rsid w:val="10193068"/>
    <w:rsid w:val="1026C98C"/>
    <w:rsid w:val="103E9C1C"/>
    <w:rsid w:val="10A99483"/>
    <w:rsid w:val="10C81258"/>
    <w:rsid w:val="10E32E8D"/>
    <w:rsid w:val="11B927B1"/>
    <w:rsid w:val="11D7F74A"/>
    <w:rsid w:val="11E620B3"/>
    <w:rsid w:val="120A6271"/>
    <w:rsid w:val="128DB7E3"/>
    <w:rsid w:val="12BDE42F"/>
    <w:rsid w:val="12D73700"/>
    <w:rsid w:val="12FEED32"/>
    <w:rsid w:val="1336B6AA"/>
    <w:rsid w:val="139EA0A7"/>
    <w:rsid w:val="13D9DEFA"/>
    <w:rsid w:val="13F53C51"/>
    <w:rsid w:val="13F6F71F"/>
    <w:rsid w:val="141A8D56"/>
    <w:rsid w:val="141C15B2"/>
    <w:rsid w:val="1459661E"/>
    <w:rsid w:val="1489F975"/>
    <w:rsid w:val="14967DF5"/>
    <w:rsid w:val="14999A58"/>
    <w:rsid w:val="14DED2EE"/>
    <w:rsid w:val="14EC61EC"/>
    <w:rsid w:val="15229B22"/>
    <w:rsid w:val="157CBB4F"/>
    <w:rsid w:val="15E752D5"/>
    <w:rsid w:val="15F76841"/>
    <w:rsid w:val="1600FF8B"/>
    <w:rsid w:val="160E4306"/>
    <w:rsid w:val="161A19BB"/>
    <w:rsid w:val="162EAF97"/>
    <w:rsid w:val="16396675"/>
    <w:rsid w:val="1644C820"/>
    <w:rsid w:val="164D1156"/>
    <w:rsid w:val="167463AA"/>
    <w:rsid w:val="168E97AF"/>
    <w:rsid w:val="1695DD94"/>
    <w:rsid w:val="16B1889C"/>
    <w:rsid w:val="16EE0657"/>
    <w:rsid w:val="17105217"/>
    <w:rsid w:val="1724E552"/>
    <w:rsid w:val="17367E35"/>
    <w:rsid w:val="173783E9"/>
    <w:rsid w:val="173CF04F"/>
    <w:rsid w:val="17BC867F"/>
    <w:rsid w:val="17F486FF"/>
    <w:rsid w:val="18172210"/>
    <w:rsid w:val="183CC02B"/>
    <w:rsid w:val="185D6FBE"/>
    <w:rsid w:val="186A25DF"/>
    <w:rsid w:val="18A81547"/>
    <w:rsid w:val="18AB7449"/>
    <w:rsid w:val="192FE819"/>
    <w:rsid w:val="193E426E"/>
    <w:rsid w:val="1956650D"/>
    <w:rsid w:val="1973BD8D"/>
    <w:rsid w:val="19ACCE7C"/>
    <w:rsid w:val="1A55E3AE"/>
    <w:rsid w:val="1AC50290"/>
    <w:rsid w:val="1AC6A2AB"/>
    <w:rsid w:val="1B140F89"/>
    <w:rsid w:val="1B199F06"/>
    <w:rsid w:val="1B550E55"/>
    <w:rsid w:val="1B77470A"/>
    <w:rsid w:val="1B981338"/>
    <w:rsid w:val="1BE3F256"/>
    <w:rsid w:val="1C02F295"/>
    <w:rsid w:val="1C2A586A"/>
    <w:rsid w:val="1C3B7C86"/>
    <w:rsid w:val="1C5D0E91"/>
    <w:rsid w:val="1C6B8F8F"/>
    <w:rsid w:val="1D380756"/>
    <w:rsid w:val="1D9609EA"/>
    <w:rsid w:val="1D967121"/>
    <w:rsid w:val="1DF31637"/>
    <w:rsid w:val="1E37A06B"/>
    <w:rsid w:val="1E5FD20B"/>
    <w:rsid w:val="1E6A2529"/>
    <w:rsid w:val="1EA6B75B"/>
    <w:rsid w:val="1F286E90"/>
    <w:rsid w:val="1F67C8E8"/>
    <w:rsid w:val="1F89B062"/>
    <w:rsid w:val="1FB2520A"/>
    <w:rsid w:val="1FBBFC45"/>
    <w:rsid w:val="1FE50731"/>
    <w:rsid w:val="1FEFF041"/>
    <w:rsid w:val="20396704"/>
    <w:rsid w:val="20B79BE7"/>
    <w:rsid w:val="20BF43DD"/>
    <w:rsid w:val="20C293C8"/>
    <w:rsid w:val="20CEAFCB"/>
    <w:rsid w:val="20D12131"/>
    <w:rsid w:val="20F5CADC"/>
    <w:rsid w:val="214D7C0E"/>
    <w:rsid w:val="21894C16"/>
    <w:rsid w:val="21ED7D59"/>
    <w:rsid w:val="21F9536D"/>
    <w:rsid w:val="221AF147"/>
    <w:rsid w:val="224130EE"/>
    <w:rsid w:val="22598203"/>
    <w:rsid w:val="2266DEF3"/>
    <w:rsid w:val="228FAEAF"/>
    <w:rsid w:val="22A35549"/>
    <w:rsid w:val="22B82610"/>
    <w:rsid w:val="22EC7F73"/>
    <w:rsid w:val="23322606"/>
    <w:rsid w:val="2332FABE"/>
    <w:rsid w:val="23E1CBE6"/>
    <w:rsid w:val="2428F076"/>
    <w:rsid w:val="24446F8D"/>
    <w:rsid w:val="24B6ECFA"/>
    <w:rsid w:val="24F2AECD"/>
    <w:rsid w:val="25399D1A"/>
    <w:rsid w:val="2578ECF0"/>
    <w:rsid w:val="25A2D7B9"/>
    <w:rsid w:val="25C76057"/>
    <w:rsid w:val="260714F4"/>
    <w:rsid w:val="260A36AB"/>
    <w:rsid w:val="261611A6"/>
    <w:rsid w:val="261BB0A5"/>
    <w:rsid w:val="262CF02F"/>
    <w:rsid w:val="26640B7B"/>
    <w:rsid w:val="268D969A"/>
    <w:rsid w:val="26A2B30D"/>
    <w:rsid w:val="26C4800A"/>
    <w:rsid w:val="26EF310A"/>
    <w:rsid w:val="26FD3003"/>
    <w:rsid w:val="273EC5E9"/>
    <w:rsid w:val="280BF122"/>
    <w:rsid w:val="2839938F"/>
    <w:rsid w:val="288D4DDB"/>
    <w:rsid w:val="28AA7863"/>
    <w:rsid w:val="2937D41E"/>
    <w:rsid w:val="29445532"/>
    <w:rsid w:val="2960D494"/>
    <w:rsid w:val="296FBD90"/>
    <w:rsid w:val="29761816"/>
    <w:rsid w:val="2A0C1884"/>
    <w:rsid w:val="2A8328FC"/>
    <w:rsid w:val="2AC076B7"/>
    <w:rsid w:val="2B52AD3F"/>
    <w:rsid w:val="2BA3231E"/>
    <w:rsid w:val="2BAFA645"/>
    <w:rsid w:val="2BB0ECE4"/>
    <w:rsid w:val="2BE09E44"/>
    <w:rsid w:val="2BE9D2D6"/>
    <w:rsid w:val="2C14B575"/>
    <w:rsid w:val="2C74A4A0"/>
    <w:rsid w:val="2C801DE0"/>
    <w:rsid w:val="2C97409A"/>
    <w:rsid w:val="2CE25FDC"/>
    <w:rsid w:val="2D00CD59"/>
    <w:rsid w:val="2D056534"/>
    <w:rsid w:val="2D373775"/>
    <w:rsid w:val="2D5DD540"/>
    <w:rsid w:val="2D9463D6"/>
    <w:rsid w:val="2DA9CB8D"/>
    <w:rsid w:val="2DAEEFD7"/>
    <w:rsid w:val="2DF05AA4"/>
    <w:rsid w:val="2E00B090"/>
    <w:rsid w:val="2E0197FF"/>
    <w:rsid w:val="2E1AB6F4"/>
    <w:rsid w:val="2E99577A"/>
    <w:rsid w:val="2EA728E1"/>
    <w:rsid w:val="2EF62FD8"/>
    <w:rsid w:val="2EFF1D63"/>
    <w:rsid w:val="2F41FD91"/>
    <w:rsid w:val="2F65756D"/>
    <w:rsid w:val="2F8E24DE"/>
    <w:rsid w:val="2FD7453C"/>
    <w:rsid w:val="3007A6CE"/>
    <w:rsid w:val="3051A401"/>
    <w:rsid w:val="30936E59"/>
    <w:rsid w:val="30C7CBE9"/>
    <w:rsid w:val="310201FE"/>
    <w:rsid w:val="3143159A"/>
    <w:rsid w:val="3144D434"/>
    <w:rsid w:val="3245C29E"/>
    <w:rsid w:val="3249B6AB"/>
    <w:rsid w:val="32834A10"/>
    <w:rsid w:val="32A77F34"/>
    <w:rsid w:val="32C29750"/>
    <w:rsid w:val="32FA784E"/>
    <w:rsid w:val="332F8DD4"/>
    <w:rsid w:val="33B9AC79"/>
    <w:rsid w:val="33BA796E"/>
    <w:rsid w:val="33E44973"/>
    <w:rsid w:val="33EB014D"/>
    <w:rsid w:val="34027D80"/>
    <w:rsid w:val="341A4179"/>
    <w:rsid w:val="34823BE1"/>
    <w:rsid w:val="34857DEA"/>
    <w:rsid w:val="349B5C02"/>
    <w:rsid w:val="34ECE926"/>
    <w:rsid w:val="34F3716C"/>
    <w:rsid w:val="358291BC"/>
    <w:rsid w:val="358BCDEE"/>
    <w:rsid w:val="35BD37C3"/>
    <w:rsid w:val="36166A88"/>
    <w:rsid w:val="362A0F5D"/>
    <w:rsid w:val="36405B89"/>
    <w:rsid w:val="36542117"/>
    <w:rsid w:val="36690098"/>
    <w:rsid w:val="36791718"/>
    <w:rsid w:val="3695EC1E"/>
    <w:rsid w:val="37930E77"/>
    <w:rsid w:val="37A49CAC"/>
    <w:rsid w:val="37F3F2CC"/>
    <w:rsid w:val="380103AE"/>
    <w:rsid w:val="3866786E"/>
    <w:rsid w:val="38A81C4B"/>
    <w:rsid w:val="38BBF05F"/>
    <w:rsid w:val="38C66CFC"/>
    <w:rsid w:val="38CA2573"/>
    <w:rsid w:val="38CA62A9"/>
    <w:rsid w:val="38D9F759"/>
    <w:rsid w:val="38E401B6"/>
    <w:rsid w:val="38EDDEB2"/>
    <w:rsid w:val="39038C7B"/>
    <w:rsid w:val="391C52A2"/>
    <w:rsid w:val="39246694"/>
    <w:rsid w:val="3928797F"/>
    <w:rsid w:val="393FA0AE"/>
    <w:rsid w:val="39408C69"/>
    <w:rsid w:val="3960F4A2"/>
    <w:rsid w:val="39C96C12"/>
    <w:rsid w:val="3A8DD595"/>
    <w:rsid w:val="3A9E0F0C"/>
    <w:rsid w:val="3ABD6674"/>
    <w:rsid w:val="3AE1DA6D"/>
    <w:rsid w:val="3AF4B56E"/>
    <w:rsid w:val="3AF71845"/>
    <w:rsid w:val="3B13B189"/>
    <w:rsid w:val="3B77EC11"/>
    <w:rsid w:val="3B7AA211"/>
    <w:rsid w:val="3B9AB2DE"/>
    <w:rsid w:val="3BFA6599"/>
    <w:rsid w:val="3C056BAC"/>
    <w:rsid w:val="3C4A0768"/>
    <w:rsid w:val="3C744C9A"/>
    <w:rsid w:val="3CF191B0"/>
    <w:rsid w:val="3CFA1B9F"/>
    <w:rsid w:val="3D0EEBB0"/>
    <w:rsid w:val="3D12887F"/>
    <w:rsid w:val="3D436551"/>
    <w:rsid w:val="3DB4A727"/>
    <w:rsid w:val="3DCAC195"/>
    <w:rsid w:val="3DDA175E"/>
    <w:rsid w:val="3E3B75FE"/>
    <w:rsid w:val="3E74A628"/>
    <w:rsid w:val="3EA10840"/>
    <w:rsid w:val="3F23E81B"/>
    <w:rsid w:val="3F4A588F"/>
    <w:rsid w:val="3F52025E"/>
    <w:rsid w:val="3F8B4530"/>
    <w:rsid w:val="3FA61319"/>
    <w:rsid w:val="3FCE4A37"/>
    <w:rsid w:val="404A821E"/>
    <w:rsid w:val="40A3E3D5"/>
    <w:rsid w:val="40BA9F55"/>
    <w:rsid w:val="410FA2F3"/>
    <w:rsid w:val="416D2C44"/>
    <w:rsid w:val="41776061"/>
    <w:rsid w:val="4182F085"/>
    <w:rsid w:val="41A7C39A"/>
    <w:rsid w:val="41B04E89"/>
    <w:rsid w:val="41BFB4F8"/>
    <w:rsid w:val="41BFDA3B"/>
    <w:rsid w:val="41D89365"/>
    <w:rsid w:val="41F0078E"/>
    <w:rsid w:val="422E9053"/>
    <w:rsid w:val="4276AE9C"/>
    <w:rsid w:val="427A64CC"/>
    <w:rsid w:val="42B55B76"/>
    <w:rsid w:val="42BD4754"/>
    <w:rsid w:val="42D9B1E5"/>
    <w:rsid w:val="42FB5A67"/>
    <w:rsid w:val="436F3DB9"/>
    <w:rsid w:val="43987F44"/>
    <w:rsid w:val="43F3358D"/>
    <w:rsid w:val="43FFDCCF"/>
    <w:rsid w:val="44734ECA"/>
    <w:rsid w:val="4484A513"/>
    <w:rsid w:val="44A7CA65"/>
    <w:rsid w:val="44B4D2F9"/>
    <w:rsid w:val="44C3A976"/>
    <w:rsid w:val="4508741F"/>
    <w:rsid w:val="4509AFBA"/>
    <w:rsid w:val="454BD7DA"/>
    <w:rsid w:val="45680306"/>
    <w:rsid w:val="45B8714C"/>
    <w:rsid w:val="45C7244D"/>
    <w:rsid w:val="45D0A19D"/>
    <w:rsid w:val="4615DCF2"/>
    <w:rsid w:val="46FC6085"/>
    <w:rsid w:val="471996CC"/>
    <w:rsid w:val="47393A06"/>
    <w:rsid w:val="477AC5F2"/>
    <w:rsid w:val="48141C54"/>
    <w:rsid w:val="48190AE0"/>
    <w:rsid w:val="484735B0"/>
    <w:rsid w:val="490E0B10"/>
    <w:rsid w:val="4918131E"/>
    <w:rsid w:val="498F9A0E"/>
    <w:rsid w:val="4A2E3DFC"/>
    <w:rsid w:val="4A39B486"/>
    <w:rsid w:val="4AA6C273"/>
    <w:rsid w:val="4AAF3C63"/>
    <w:rsid w:val="4B8E583E"/>
    <w:rsid w:val="4B916D26"/>
    <w:rsid w:val="4BB9ACC6"/>
    <w:rsid w:val="4C95639A"/>
    <w:rsid w:val="4CA5A7E8"/>
    <w:rsid w:val="4CE6CD3F"/>
    <w:rsid w:val="4CEA8925"/>
    <w:rsid w:val="4D44F6D6"/>
    <w:rsid w:val="4D570170"/>
    <w:rsid w:val="4DDF1181"/>
    <w:rsid w:val="4DF689F2"/>
    <w:rsid w:val="4E060FD5"/>
    <w:rsid w:val="4E1C2369"/>
    <w:rsid w:val="4E24211D"/>
    <w:rsid w:val="4E45004D"/>
    <w:rsid w:val="4E4927B8"/>
    <w:rsid w:val="4EB8C27A"/>
    <w:rsid w:val="4EE88A01"/>
    <w:rsid w:val="4EF8FD14"/>
    <w:rsid w:val="4EFF54D0"/>
    <w:rsid w:val="4F79979E"/>
    <w:rsid w:val="4FB28C58"/>
    <w:rsid w:val="4FB4AFBC"/>
    <w:rsid w:val="50184110"/>
    <w:rsid w:val="506EE79D"/>
    <w:rsid w:val="508C1D58"/>
    <w:rsid w:val="50A1CD5D"/>
    <w:rsid w:val="50B25D86"/>
    <w:rsid w:val="50BDEE93"/>
    <w:rsid w:val="50C5B1B7"/>
    <w:rsid w:val="51166AB8"/>
    <w:rsid w:val="513A63A4"/>
    <w:rsid w:val="51B42B8A"/>
    <w:rsid w:val="51C3E3A4"/>
    <w:rsid w:val="51F42EF5"/>
    <w:rsid w:val="52074371"/>
    <w:rsid w:val="52D539A4"/>
    <w:rsid w:val="53347A2B"/>
    <w:rsid w:val="53ADE35D"/>
    <w:rsid w:val="53E0CF26"/>
    <w:rsid w:val="5405D1B4"/>
    <w:rsid w:val="540A70A3"/>
    <w:rsid w:val="541488F7"/>
    <w:rsid w:val="54A18EB7"/>
    <w:rsid w:val="54BAB50C"/>
    <w:rsid w:val="54D973BF"/>
    <w:rsid w:val="550883CD"/>
    <w:rsid w:val="555CF48D"/>
    <w:rsid w:val="5594615F"/>
    <w:rsid w:val="55ED0C8D"/>
    <w:rsid w:val="55FBF03A"/>
    <w:rsid w:val="56694900"/>
    <w:rsid w:val="56983815"/>
    <w:rsid w:val="56F7C3B1"/>
    <w:rsid w:val="571CABA4"/>
    <w:rsid w:val="57674708"/>
    <w:rsid w:val="57D6C3DC"/>
    <w:rsid w:val="57F7568F"/>
    <w:rsid w:val="585767B4"/>
    <w:rsid w:val="58925832"/>
    <w:rsid w:val="58CA2FA5"/>
    <w:rsid w:val="58D7808C"/>
    <w:rsid w:val="58E7E283"/>
    <w:rsid w:val="591C0A30"/>
    <w:rsid w:val="595CBB7B"/>
    <w:rsid w:val="597D81E8"/>
    <w:rsid w:val="598ED9DB"/>
    <w:rsid w:val="599DD311"/>
    <w:rsid w:val="59E69F0C"/>
    <w:rsid w:val="5A507DF0"/>
    <w:rsid w:val="5A6D6D53"/>
    <w:rsid w:val="5AB326D2"/>
    <w:rsid w:val="5AED8B59"/>
    <w:rsid w:val="5B5B5932"/>
    <w:rsid w:val="5B753839"/>
    <w:rsid w:val="5B81DD05"/>
    <w:rsid w:val="5B82AECE"/>
    <w:rsid w:val="5B9FF9F4"/>
    <w:rsid w:val="5C68EA86"/>
    <w:rsid w:val="5CB1635A"/>
    <w:rsid w:val="5CC96517"/>
    <w:rsid w:val="5CFBC88C"/>
    <w:rsid w:val="5CFFAD49"/>
    <w:rsid w:val="5D2C92EC"/>
    <w:rsid w:val="5D4F158C"/>
    <w:rsid w:val="5D6D4744"/>
    <w:rsid w:val="5D7715D9"/>
    <w:rsid w:val="5D96507E"/>
    <w:rsid w:val="5DD128C2"/>
    <w:rsid w:val="5DFB0AC3"/>
    <w:rsid w:val="5E2D5B9B"/>
    <w:rsid w:val="5E5F2946"/>
    <w:rsid w:val="5E64CA69"/>
    <w:rsid w:val="5E65D0FC"/>
    <w:rsid w:val="5EA1D13F"/>
    <w:rsid w:val="5EF33EB7"/>
    <w:rsid w:val="5F542640"/>
    <w:rsid w:val="5FDD7D97"/>
    <w:rsid w:val="5FF0CA6D"/>
    <w:rsid w:val="5FF8E689"/>
    <w:rsid w:val="60111FB5"/>
    <w:rsid w:val="6062A742"/>
    <w:rsid w:val="60A4C55F"/>
    <w:rsid w:val="60C34FB3"/>
    <w:rsid w:val="60D39D39"/>
    <w:rsid w:val="614BC0DD"/>
    <w:rsid w:val="61D0DA86"/>
    <w:rsid w:val="61DDFF08"/>
    <w:rsid w:val="620A39DE"/>
    <w:rsid w:val="623BFA05"/>
    <w:rsid w:val="628C4DF9"/>
    <w:rsid w:val="62A08F0A"/>
    <w:rsid w:val="63C088F3"/>
    <w:rsid w:val="63D42305"/>
    <w:rsid w:val="64245A62"/>
    <w:rsid w:val="642887E2"/>
    <w:rsid w:val="64537257"/>
    <w:rsid w:val="649375C6"/>
    <w:rsid w:val="64B7E1E5"/>
    <w:rsid w:val="64BA6E51"/>
    <w:rsid w:val="64D7AAAA"/>
    <w:rsid w:val="64FA7146"/>
    <w:rsid w:val="650BFDB5"/>
    <w:rsid w:val="650C1CB5"/>
    <w:rsid w:val="6524E131"/>
    <w:rsid w:val="6539FC04"/>
    <w:rsid w:val="65BC3695"/>
    <w:rsid w:val="65CBF306"/>
    <w:rsid w:val="65CC05AF"/>
    <w:rsid w:val="65CF1DAA"/>
    <w:rsid w:val="65E44E45"/>
    <w:rsid w:val="661D5B57"/>
    <w:rsid w:val="662251A7"/>
    <w:rsid w:val="663EDD44"/>
    <w:rsid w:val="66760236"/>
    <w:rsid w:val="667FDB1D"/>
    <w:rsid w:val="6693C25A"/>
    <w:rsid w:val="66A7DBD3"/>
    <w:rsid w:val="66D96E6F"/>
    <w:rsid w:val="66DBCC22"/>
    <w:rsid w:val="67686756"/>
    <w:rsid w:val="679A7CC8"/>
    <w:rsid w:val="67D5A5F4"/>
    <w:rsid w:val="69743423"/>
    <w:rsid w:val="69ACED39"/>
    <w:rsid w:val="69C4EE07"/>
    <w:rsid w:val="69D7D8DB"/>
    <w:rsid w:val="69FEF253"/>
    <w:rsid w:val="6A39D094"/>
    <w:rsid w:val="6A773FE8"/>
    <w:rsid w:val="6AAD8324"/>
    <w:rsid w:val="6AC541AD"/>
    <w:rsid w:val="6B259FF6"/>
    <w:rsid w:val="6B3A32EF"/>
    <w:rsid w:val="6B3FBD49"/>
    <w:rsid w:val="6B428DD6"/>
    <w:rsid w:val="6B59A105"/>
    <w:rsid w:val="6B5FA320"/>
    <w:rsid w:val="6B9D2BA4"/>
    <w:rsid w:val="6BFC4F98"/>
    <w:rsid w:val="6C0EC904"/>
    <w:rsid w:val="6C0F0010"/>
    <w:rsid w:val="6DDAE26C"/>
    <w:rsid w:val="6E7E41C5"/>
    <w:rsid w:val="6EAB4921"/>
    <w:rsid w:val="6ECEC991"/>
    <w:rsid w:val="6F14FBC8"/>
    <w:rsid w:val="6F3F8AFE"/>
    <w:rsid w:val="6F721069"/>
    <w:rsid w:val="6F8454A0"/>
    <w:rsid w:val="6FB5E66D"/>
    <w:rsid w:val="701CDFAB"/>
    <w:rsid w:val="7078C8CD"/>
    <w:rsid w:val="70BA1593"/>
    <w:rsid w:val="70FD7075"/>
    <w:rsid w:val="71364C0A"/>
    <w:rsid w:val="71380337"/>
    <w:rsid w:val="71B81581"/>
    <w:rsid w:val="71D188E5"/>
    <w:rsid w:val="71E5A36F"/>
    <w:rsid w:val="7290D016"/>
    <w:rsid w:val="735F2B33"/>
    <w:rsid w:val="7377D687"/>
    <w:rsid w:val="738CA27E"/>
    <w:rsid w:val="73CD4507"/>
    <w:rsid w:val="7415F12E"/>
    <w:rsid w:val="742E90C7"/>
    <w:rsid w:val="74359303"/>
    <w:rsid w:val="74359C36"/>
    <w:rsid w:val="748212B4"/>
    <w:rsid w:val="74F97CC1"/>
    <w:rsid w:val="74FF4A14"/>
    <w:rsid w:val="7562809C"/>
    <w:rsid w:val="758696D7"/>
    <w:rsid w:val="75A2A167"/>
    <w:rsid w:val="75E1259B"/>
    <w:rsid w:val="766AF178"/>
    <w:rsid w:val="767E699E"/>
    <w:rsid w:val="76D8223B"/>
    <w:rsid w:val="770BB63C"/>
    <w:rsid w:val="7753EAF3"/>
    <w:rsid w:val="77742164"/>
    <w:rsid w:val="7784437B"/>
    <w:rsid w:val="7787F1D3"/>
    <w:rsid w:val="77D19A46"/>
    <w:rsid w:val="77EC2BB0"/>
    <w:rsid w:val="780E7AAC"/>
    <w:rsid w:val="782B8436"/>
    <w:rsid w:val="78990AFB"/>
    <w:rsid w:val="78BC5727"/>
    <w:rsid w:val="78E45169"/>
    <w:rsid w:val="7913982D"/>
    <w:rsid w:val="793B55E0"/>
    <w:rsid w:val="793FA6AE"/>
    <w:rsid w:val="7961C5E3"/>
    <w:rsid w:val="796A209A"/>
    <w:rsid w:val="79BBF216"/>
    <w:rsid w:val="79D002CE"/>
    <w:rsid w:val="79DC1CDC"/>
    <w:rsid w:val="7A630B02"/>
    <w:rsid w:val="7A678AEA"/>
    <w:rsid w:val="7A6A2C25"/>
    <w:rsid w:val="7A8E4B20"/>
    <w:rsid w:val="7A9C6E4C"/>
    <w:rsid w:val="7AE0F3F5"/>
    <w:rsid w:val="7AE22BD8"/>
    <w:rsid w:val="7B4E4633"/>
    <w:rsid w:val="7B67F821"/>
    <w:rsid w:val="7BAEFB76"/>
    <w:rsid w:val="7BB3C692"/>
    <w:rsid w:val="7BCA2AF8"/>
    <w:rsid w:val="7BFD95E2"/>
    <w:rsid w:val="7C0314FE"/>
    <w:rsid w:val="7C539D16"/>
    <w:rsid w:val="7CA7771F"/>
    <w:rsid w:val="7D07D042"/>
    <w:rsid w:val="7D0E7627"/>
    <w:rsid w:val="7D3EC7F7"/>
    <w:rsid w:val="7D8B5D7B"/>
    <w:rsid w:val="7DCBA9FE"/>
    <w:rsid w:val="7E84309E"/>
    <w:rsid w:val="7E90CCCB"/>
    <w:rsid w:val="7EC748E6"/>
    <w:rsid w:val="7EC838F2"/>
    <w:rsid w:val="7F29F016"/>
    <w:rsid w:val="7F54D5A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DF1181"/>
  <w15:chartTrackingRefBased/>
  <w15:docId w15:val="{590C901B-AD88-4F17-ADD6-6F9034112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599DD311"/>
    <w:pPr>
      <w:ind w:left="720"/>
      <w:contextualSpacing/>
    </w:pPr>
  </w:style>
  <w:style w:type="character" w:styleId="Hyperlink">
    <w:name w:val="Hyperlink"/>
    <w:basedOn w:val="DefaultParagraphFont"/>
    <w:uiPriority w:val="99"/>
    <w:unhideWhenUsed/>
    <w:rsid w:val="599DD311"/>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p1" w:customStyle="1">
    <w:name w:val="p1"/>
    <w:basedOn w:val="Normal"/>
    <w:rsid w:val="00E46182"/>
    <w:pPr>
      <w:spacing w:after="0" w:line="240" w:lineRule="auto"/>
    </w:pPr>
    <w:rPr>
      <w:rFonts w:ascii=".AppleSystemUIFont" w:hAnsi=".AppleSystemUIFont" w:cs="Times New Roman"/>
      <w:sz w:val="26"/>
      <w:szCs w:val="26"/>
      <w:lang w:val="en-GB" w:eastAsia="en-GB"/>
    </w:rPr>
  </w:style>
  <w:style w:type="paragraph" w:styleId="p2" w:customStyle="1">
    <w:name w:val="p2"/>
    <w:basedOn w:val="Normal"/>
    <w:rsid w:val="00E46182"/>
    <w:pPr>
      <w:spacing w:after="0" w:line="240" w:lineRule="auto"/>
    </w:pPr>
    <w:rPr>
      <w:rFonts w:ascii=".AppleSystemUIFont" w:hAnsi=".AppleSystemUIFont" w:cs="Times New Roman"/>
      <w:sz w:val="26"/>
      <w:szCs w:val="26"/>
      <w:lang w:val="en-GB" w:eastAsia="en-GB"/>
    </w:rPr>
  </w:style>
  <w:style w:type="paragraph" w:styleId="p3" w:customStyle="1">
    <w:name w:val="p3"/>
    <w:basedOn w:val="Normal"/>
    <w:rsid w:val="00E46182"/>
    <w:pPr>
      <w:spacing w:after="0" w:line="240" w:lineRule="auto"/>
      <w:ind w:left="540"/>
    </w:pPr>
    <w:rPr>
      <w:rFonts w:ascii=".AppleSystemUIFont" w:hAnsi=".AppleSystemUIFont" w:cs="Times New Roman"/>
      <w:sz w:val="26"/>
      <w:szCs w:val="26"/>
      <w:lang w:val="en-GB" w:eastAsia="en-GB"/>
    </w:rPr>
  </w:style>
  <w:style w:type="character" w:styleId="s1" w:customStyle="1">
    <w:name w:val="s1"/>
    <w:basedOn w:val="DefaultParagraphFont"/>
    <w:rsid w:val="00E46182"/>
    <w:rPr>
      <w:rFonts w:hint="default" w:ascii="UICTFontTextStyleEmphasizedBody" w:hAnsi="UICTFontTextStyleEmphasizedBody"/>
      <w:b/>
      <w:bCs/>
      <w:i w:val="0"/>
      <w:iCs w:val="0"/>
      <w:sz w:val="26"/>
      <w:szCs w:val="26"/>
    </w:rPr>
  </w:style>
  <w:style w:type="character" w:styleId="s2" w:customStyle="1">
    <w:name w:val="s2"/>
    <w:basedOn w:val="DefaultParagraphFont"/>
    <w:rsid w:val="00E46182"/>
    <w:rPr>
      <w:rFonts w:hint="default" w:ascii="UICTFontTextStyleBody" w:hAnsi="UICTFontTextStyleBody"/>
      <w:b w:val="0"/>
      <w:bCs w:val="0"/>
      <w:i w:val="0"/>
      <w:iCs w:val="0"/>
      <w:sz w:val="26"/>
      <w:szCs w:val="26"/>
    </w:rPr>
  </w:style>
  <w:style w:type="character" w:styleId="s3" w:customStyle="1">
    <w:name w:val="s3"/>
    <w:basedOn w:val="DefaultParagraphFont"/>
    <w:rsid w:val="00E46182"/>
    <w:rPr>
      <w:rFonts w:hint="default" w:ascii="UICTFontTextStyleItalicBody" w:hAnsi="UICTFontTextStyleItalicBody"/>
      <w:b w:val="0"/>
      <w:bCs w:val="0"/>
      <w:i/>
      <w:iCs/>
      <w:sz w:val="26"/>
      <w:szCs w:val="26"/>
    </w:rPr>
  </w:style>
  <w:style w:type="character" w:styleId="apple-tab-span" w:customStyle="1">
    <w:name w:val="apple-tab-span"/>
    <w:basedOn w:val="DefaultParagraphFont"/>
    <w:rsid w:val="00E46182"/>
  </w:style>
  <w:style w:type="paragraph" w:styleId="Header">
    <w:name w:val="header"/>
    <w:basedOn w:val="Normal"/>
    <w:uiPriority w:val="99"/>
    <w:unhideWhenUsed/>
    <w:rsid w:val="1EA6B75B"/>
    <w:pPr>
      <w:tabs>
        <w:tab w:val="center" w:pos="4680"/>
        <w:tab w:val="right" w:pos="9360"/>
      </w:tabs>
      <w:spacing w:after="0" w:line="240" w:lineRule="auto"/>
    </w:pPr>
  </w:style>
  <w:style w:type="paragraph" w:styleId="Footer">
    <w:name w:val="footer"/>
    <w:basedOn w:val="Normal"/>
    <w:uiPriority w:val="99"/>
    <w:unhideWhenUsed/>
    <w:rsid w:val="1EA6B75B"/>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iversity.google"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s://www.england.nhs.uk" TargetMode="External" Id="rId9" /><Relationship Type="http://schemas.openxmlformats.org/officeDocument/2006/relationships/hyperlink" Target="mailto:2421022@student.uwtsd.ac.uk" TargetMode="External" Id="R009c1f7316174ea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Mehrunnisa Durrani (2421022)</dc:creator>
  <keywords/>
  <dc:description/>
  <lastModifiedBy>Mehrunnisa Durrani (2421022)</lastModifiedBy>
  <revision>14</revision>
  <dcterms:created xsi:type="dcterms:W3CDTF">2026-01-31T17:50:00.0000000Z</dcterms:created>
  <dcterms:modified xsi:type="dcterms:W3CDTF">2026-03-28T22:03:33.9044834Z</dcterms:modified>
</coreProperties>
</file>