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B526FA" w14:textId="77777777" w:rsidR="00FA7709" w:rsidRDefault="0093438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0047BE2" wp14:editId="37114CA4">
            <wp:extent cx="2089547" cy="9286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89547" cy="928688"/>
                    </a:xfrm>
                    <a:prstGeom prst="rect">
                      <a:avLst/>
                    </a:prstGeom>
                    <a:ln/>
                  </pic:spPr>
                </pic:pic>
              </a:graphicData>
            </a:graphic>
          </wp:inline>
        </w:drawing>
      </w:r>
    </w:p>
    <w:p w14:paraId="5EA5148B" w14:textId="77777777" w:rsidR="00FA7709" w:rsidRDefault="00FA7709">
      <w:pPr>
        <w:spacing w:line="360" w:lineRule="auto"/>
        <w:jc w:val="both"/>
        <w:rPr>
          <w:rFonts w:ascii="Times New Roman" w:eastAsia="Times New Roman" w:hAnsi="Times New Roman" w:cs="Times New Roman"/>
          <w:sz w:val="24"/>
          <w:szCs w:val="24"/>
        </w:rPr>
      </w:pPr>
    </w:p>
    <w:p w14:paraId="7E11FC86" w14:textId="77777777" w:rsidR="00FA7709" w:rsidRDefault="00FA7709">
      <w:pPr>
        <w:spacing w:line="360" w:lineRule="auto"/>
        <w:jc w:val="both"/>
        <w:rPr>
          <w:rFonts w:ascii="Times New Roman" w:eastAsia="Times New Roman" w:hAnsi="Times New Roman" w:cs="Times New Roman"/>
          <w:sz w:val="24"/>
          <w:szCs w:val="24"/>
        </w:rPr>
      </w:pPr>
    </w:p>
    <w:p w14:paraId="13118D54" w14:textId="77777777" w:rsidR="00FA7709" w:rsidRDefault="0093438D">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NAME: STEPHEN ADEKUNLE ADENEKAN ADUNNI</w:t>
      </w:r>
    </w:p>
    <w:p w14:paraId="23679188" w14:textId="77777777" w:rsidR="00FA7709" w:rsidRDefault="00FA7709">
      <w:pPr>
        <w:widowControl w:val="0"/>
        <w:spacing w:line="360" w:lineRule="auto"/>
        <w:jc w:val="center"/>
        <w:rPr>
          <w:rFonts w:ascii="Times New Roman" w:eastAsia="Times New Roman" w:hAnsi="Times New Roman" w:cs="Times New Roman"/>
          <w:sz w:val="24"/>
          <w:szCs w:val="24"/>
        </w:rPr>
      </w:pPr>
    </w:p>
    <w:p w14:paraId="5746C2DB" w14:textId="77777777" w:rsidR="00FA7709" w:rsidRDefault="0093438D">
      <w:pPr>
        <w:widowControl w:v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STUDENT NUMBER:  2325452</w:t>
      </w:r>
    </w:p>
    <w:p w14:paraId="50AE2B17" w14:textId="77777777" w:rsidR="00FA7709" w:rsidRDefault="00FA7709">
      <w:pPr>
        <w:widowControl w:val="0"/>
        <w:spacing w:line="360" w:lineRule="auto"/>
        <w:ind w:right="1004"/>
        <w:jc w:val="center"/>
        <w:rPr>
          <w:rFonts w:ascii="Times New Roman" w:eastAsia="Times New Roman" w:hAnsi="Times New Roman" w:cs="Times New Roman"/>
          <w:b/>
          <w:bCs/>
          <w:sz w:val="24"/>
          <w:szCs w:val="24"/>
        </w:rPr>
      </w:pPr>
    </w:p>
    <w:p w14:paraId="44B801E6" w14:textId="77777777" w:rsidR="00FA7709" w:rsidRDefault="0093438D">
      <w:pPr>
        <w:widowControl w:val="0"/>
        <w:spacing w:line="360" w:lineRule="auto"/>
        <w:ind w:right="1004"/>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LEVEL 5 ASSESSMENT</w:t>
      </w:r>
    </w:p>
    <w:p w14:paraId="622DA7A6" w14:textId="77777777" w:rsidR="00FA7709" w:rsidRDefault="00FA7709">
      <w:pPr>
        <w:widowControl w:val="0"/>
        <w:spacing w:line="360" w:lineRule="auto"/>
        <w:jc w:val="center"/>
        <w:rPr>
          <w:rFonts w:ascii="Times New Roman" w:eastAsia="Times New Roman" w:hAnsi="Times New Roman" w:cs="Times New Roman"/>
          <w:sz w:val="24"/>
          <w:szCs w:val="24"/>
        </w:rPr>
      </w:pPr>
    </w:p>
    <w:p w14:paraId="0C857602" w14:textId="77777777" w:rsidR="00FA7709" w:rsidRDefault="0093438D">
      <w:pPr>
        <w:widowControl w:val="0"/>
        <w:spacing w:line="360" w:lineRule="auto"/>
        <w:jc w:val="center"/>
        <w:rPr>
          <w:rFonts w:ascii="Times New Roman" w:eastAsia="Times New Roman" w:hAnsi="Times New Roman" w:cs="Times New Roman"/>
          <w:b/>
          <w:bCs/>
          <w:sz w:val="24"/>
          <w:szCs w:val="24"/>
        </w:rPr>
      </w:pPr>
      <w:proofErr w:type="spellStart"/>
      <w:r>
        <w:rPr>
          <w:rFonts w:ascii="Times New Roman" w:eastAsia="Times New Roman" w:hAnsi="Times New Roman" w:cs="Times New Roman"/>
          <w:b/>
          <w:bCs/>
          <w:sz w:val="24"/>
          <w:szCs w:val="24"/>
        </w:rPr>
        <w:t>Programme</w:t>
      </w:r>
      <w:proofErr w:type="spellEnd"/>
      <w:r>
        <w:rPr>
          <w:rFonts w:ascii="Times New Roman" w:eastAsia="Times New Roman" w:hAnsi="Times New Roman" w:cs="Times New Roman"/>
          <w:b/>
          <w:bCs/>
          <w:sz w:val="24"/>
          <w:szCs w:val="24"/>
        </w:rPr>
        <w:t>: BA (Hons) Leadership and Management Skills for the Workplace</w:t>
      </w:r>
    </w:p>
    <w:p w14:paraId="770CD103" w14:textId="77777777" w:rsidR="00FA7709" w:rsidRDefault="00FA7709">
      <w:pPr>
        <w:widowControl w:val="0"/>
        <w:spacing w:line="360" w:lineRule="auto"/>
        <w:ind w:left="129"/>
        <w:jc w:val="center"/>
        <w:rPr>
          <w:rFonts w:ascii="Times New Roman" w:eastAsia="Times New Roman" w:hAnsi="Times New Roman" w:cs="Times New Roman"/>
          <w:b/>
          <w:bCs/>
          <w:sz w:val="24"/>
          <w:szCs w:val="24"/>
        </w:rPr>
      </w:pPr>
    </w:p>
    <w:p w14:paraId="41BB5953" w14:textId="77777777" w:rsidR="00FA7709" w:rsidRDefault="0093438D">
      <w:pPr>
        <w:widowControl w:val="0"/>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Module Title: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Culture </w:t>
      </w:r>
    </w:p>
    <w:p w14:paraId="4B5E9AF2" w14:textId="77777777" w:rsidR="00FA7709" w:rsidRDefault="00FA7709">
      <w:pPr>
        <w:widowControl w:val="0"/>
        <w:spacing w:line="360" w:lineRule="auto"/>
        <w:ind w:left="128"/>
        <w:jc w:val="center"/>
        <w:rPr>
          <w:rFonts w:ascii="Times New Roman" w:eastAsia="Times New Roman" w:hAnsi="Times New Roman" w:cs="Times New Roman"/>
          <w:b/>
          <w:bCs/>
          <w:sz w:val="24"/>
          <w:szCs w:val="24"/>
        </w:rPr>
      </w:pPr>
    </w:p>
    <w:p w14:paraId="076B0EEF" w14:textId="77777777" w:rsidR="00FA7709" w:rsidRDefault="0093438D">
      <w:pPr>
        <w:widowControl w:val="0"/>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Module Code: LCLM 5005 </w:t>
      </w:r>
    </w:p>
    <w:p w14:paraId="31289235" w14:textId="77777777" w:rsidR="00FA7709" w:rsidRDefault="00FA7709">
      <w:pPr>
        <w:widowControl w:val="0"/>
        <w:spacing w:line="360" w:lineRule="auto"/>
        <w:ind w:left="128"/>
        <w:jc w:val="center"/>
        <w:rPr>
          <w:rFonts w:ascii="Times New Roman" w:eastAsia="Times New Roman" w:hAnsi="Times New Roman" w:cs="Times New Roman"/>
          <w:b/>
          <w:bCs/>
          <w:sz w:val="24"/>
          <w:szCs w:val="24"/>
        </w:rPr>
      </w:pPr>
    </w:p>
    <w:p w14:paraId="7C7DDB9C" w14:textId="77777777" w:rsidR="00FA7709" w:rsidRDefault="0093438D">
      <w:pPr>
        <w:widowControl w:val="0"/>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Lecturer’s Name: RICHARD A. OLUSOYI</w:t>
      </w:r>
    </w:p>
    <w:p w14:paraId="035EE025" w14:textId="77777777" w:rsidR="00FA7709" w:rsidRDefault="00FA7709">
      <w:pPr>
        <w:widowControl w:val="0"/>
        <w:spacing w:line="360" w:lineRule="auto"/>
        <w:ind w:left="128"/>
        <w:jc w:val="center"/>
        <w:rPr>
          <w:rFonts w:ascii="Times New Roman" w:eastAsia="Times New Roman" w:hAnsi="Times New Roman" w:cs="Times New Roman"/>
          <w:b/>
          <w:bCs/>
          <w:sz w:val="24"/>
          <w:szCs w:val="24"/>
        </w:rPr>
      </w:pPr>
    </w:p>
    <w:p w14:paraId="69C99147" w14:textId="77777777" w:rsidR="00FA7709" w:rsidRDefault="0093438D">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Assignment Title: Component 1 -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Culture Individual Report</w:t>
      </w:r>
    </w:p>
    <w:p w14:paraId="74D74694" w14:textId="77777777" w:rsidR="00FA7709" w:rsidRDefault="00FA7709">
      <w:pPr>
        <w:spacing w:line="360" w:lineRule="auto"/>
        <w:jc w:val="both"/>
        <w:rPr>
          <w:rFonts w:ascii="Times New Roman" w:eastAsia="Times New Roman" w:hAnsi="Times New Roman" w:cs="Times New Roman"/>
          <w:b/>
          <w:bCs/>
          <w:sz w:val="24"/>
          <w:szCs w:val="24"/>
        </w:rPr>
      </w:pPr>
    </w:p>
    <w:p w14:paraId="01BB8A4A" w14:textId="77777777" w:rsidR="00FA7709" w:rsidRDefault="00FA7709">
      <w:pPr>
        <w:spacing w:line="360" w:lineRule="auto"/>
        <w:jc w:val="both"/>
        <w:rPr>
          <w:rFonts w:ascii="Times New Roman" w:eastAsia="Times New Roman" w:hAnsi="Times New Roman" w:cs="Times New Roman"/>
          <w:b/>
          <w:bCs/>
          <w:sz w:val="24"/>
          <w:szCs w:val="24"/>
        </w:rPr>
      </w:pPr>
    </w:p>
    <w:p w14:paraId="12B4E95D" w14:textId="77777777" w:rsidR="00FA7709" w:rsidRDefault="00FA7709">
      <w:pPr>
        <w:spacing w:line="360" w:lineRule="auto"/>
        <w:jc w:val="both"/>
        <w:rPr>
          <w:rFonts w:ascii="Times New Roman" w:eastAsia="Times New Roman" w:hAnsi="Times New Roman" w:cs="Times New Roman"/>
          <w:b/>
          <w:bCs/>
          <w:sz w:val="24"/>
          <w:szCs w:val="24"/>
        </w:rPr>
      </w:pPr>
    </w:p>
    <w:p w14:paraId="41695C45" w14:textId="77777777" w:rsidR="00FA7709" w:rsidRDefault="00FA7709">
      <w:pPr>
        <w:spacing w:line="360" w:lineRule="auto"/>
        <w:jc w:val="both"/>
        <w:rPr>
          <w:rFonts w:ascii="Times New Roman" w:eastAsia="Times New Roman" w:hAnsi="Times New Roman" w:cs="Times New Roman"/>
          <w:sz w:val="24"/>
          <w:szCs w:val="24"/>
        </w:rPr>
      </w:pPr>
    </w:p>
    <w:p w14:paraId="0205987D" w14:textId="77777777" w:rsidR="00FA7709" w:rsidRDefault="00FA7709">
      <w:pPr>
        <w:spacing w:line="360" w:lineRule="auto"/>
        <w:jc w:val="both"/>
        <w:rPr>
          <w:rFonts w:ascii="Times New Roman" w:eastAsia="Times New Roman" w:hAnsi="Times New Roman" w:cs="Times New Roman"/>
          <w:sz w:val="24"/>
          <w:szCs w:val="24"/>
        </w:rPr>
      </w:pPr>
    </w:p>
    <w:p w14:paraId="2BB7A996" w14:textId="77777777" w:rsidR="00FA7709" w:rsidRDefault="00FA7709">
      <w:pPr>
        <w:spacing w:line="360" w:lineRule="auto"/>
        <w:jc w:val="both"/>
        <w:rPr>
          <w:rFonts w:ascii="Times New Roman" w:eastAsia="Times New Roman" w:hAnsi="Times New Roman" w:cs="Times New Roman"/>
          <w:sz w:val="24"/>
          <w:szCs w:val="24"/>
        </w:rPr>
      </w:pPr>
    </w:p>
    <w:p w14:paraId="3FF19F7C" w14:textId="77777777" w:rsidR="00FA7709" w:rsidRDefault="00FA7709">
      <w:pPr>
        <w:spacing w:line="360" w:lineRule="auto"/>
        <w:jc w:val="both"/>
        <w:rPr>
          <w:rFonts w:ascii="Times New Roman" w:eastAsia="Times New Roman" w:hAnsi="Times New Roman" w:cs="Times New Roman"/>
          <w:sz w:val="24"/>
          <w:szCs w:val="24"/>
        </w:rPr>
      </w:pPr>
    </w:p>
    <w:p w14:paraId="3380272C" w14:textId="77777777" w:rsidR="00FA7709" w:rsidRDefault="00FA7709">
      <w:pPr>
        <w:spacing w:line="360" w:lineRule="auto"/>
        <w:jc w:val="both"/>
        <w:rPr>
          <w:rFonts w:ascii="Times New Roman" w:eastAsia="Times New Roman" w:hAnsi="Times New Roman" w:cs="Times New Roman"/>
          <w:sz w:val="24"/>
          <w:szCs w:val="24"/>
        </w:rPr>
      </w:pPr>
    </w:p>
    <w:p w14:paraId="566B95A1" w14:textId="77777777" w:rsidR="00FA7709" w:rsidRDefault="00FA7709">
      <w:pPr>
        <w:spacing w:line="360" w:lineRule="auto"/>
        <w:jc w:val="both"/>
        <w:rPr>
          <w:rFonts w:ascii="Times New Roman" w:eastAsia="Times New Roman" w:hAnsi="Times New Roman" w:cs="Times New Roman"/>
          <w:sz w:val="24"/>
          <w:szCs w:val="24"/>
        </w:rPr>
      </w:pPr>
    </w:p>
    <w:p w14:paraId="785828BD" w14:textId="77777777" w:rsidR="00FA7709" w:rsidRDefault="00FA7709">
      <w:pPr>
        <w:spacing w:line="360" w:lineRule="auto"/>
        <w:jc w:val="both"/>
        <w:rPr>
          <w:rFonts w:ascii="Times New Roman" w:eastAsia="Times New Roman" w:hAnsi="Times New Roman" w:cs="Times New Roman"/>
          <w:sz w:val="24"/>
          <w:szCs w:val="24"/>
        </w:rPr>
      </w:pPr>
    </w:p>
    <w:p w14:paraId="691FC009" w14:textId="77777777" w:rsidR="00FA7709" w:rsidRDefault="00FA7709">
      <w:pPr>
        <w:spacing w:line="360" w:lineRule="auto"/>
        <w:jc w:val="both"/>
        <w:rPr>
          <w:rFonts w:ascii="Times New Roman" w:eastAsia="Times New Roman" w:hAnsi="Times New Roman" w:cs="Times New Roman"/>
          <w:sz w:val="24"/>
          <w:szCs w:val="24"/>
        </w:rPr>
      </w:pPr>
    </w:p>
    <w:p w14:paraId="02171056" w14:textId="77777777" w:rsidR="00FA7709" w:rsidRDefault="00FA7709">
      <w:pPr>
        <w:spacing w:line="360" w:lineRule="auto"/>
        <w:jc w:val="both"/>
        <w:rPr>
          <w:rFonts w:ascii="Times New Roman" w:eastAsia="Times New Roman" w:hAnsi="Times New Roman" w:cs="Times New Roman"/>
          <w:sz w:val="24"/>
          <w:szCs w:val="24"/>
        </w:rPr>
      </w:pPr>
    </w:p>
    <w:p w14:paraId="49DA5868" w14:textId="77777777" w:rsidR="00FA7709" w:rsidRDefault="00FA7709">
      <w:pPr>
        <w:spacing w:line="360" w:lineRule="auto"/>
        <w:jc w:val="both"/>
        <w:rPr>
          <w:rFonts w:ascii="Times New Roman" w:eastAsia="Times New Roman" w:hAnsi="Times New Roman" w:cs="Times New Roman"/>
          <w:sz w:val="24"/>
          <w:szCs w:val="24"/>
        </w:rPr>
      </w:pPr>
    </w:p>
    <w:p w14:paraId="587E6B38" w14:textId="77777777" w:rsidR="00FA7709" w:rsidRDefault="0093438D">
      <w:pPr>
        <w:spacing w:line="360" w:lineRule="auto"/>
        <w:jc w:val="center"/>
        <w:rPr>
          <w:rFonts w:ascii="Times New Roman" w:eastAsia="Times New Roman" w:hAnsi="Times New Roman" w:cs="Times New Roman"/>
          <w:b/>
          <w:bCs/>
          <w:sz w:val="24"/>
          <w:szCs w:val="24"/>
          <w:u w:val="single"/>
        </w:rPr>
      </w:pPr>
      <w:r>
        <w:rPr>
          <w:rFonts w:ascii="Times New Roman" w:eastAsia="Times New Roman" w:hAnsi="Times New Roman" w:cs="Times New Roman"/>
          <w:b/>
          <w:bCs/>
          <w:sz w:val="24"/>
          <w:szCs w:val="24"/>
          <w:u w:val="single"/>
        </w:rPr>
        <w:lastRenderedPageBreak/>
        <w:t>Table of Contents</w:t>
      </w:r>
    </w:p>
    <w:p w14:paraId="04E4213C" w14:textId="77777777" w:rsidR="00FA7709" w:rsidRDefault="00FA7709">
      <w:pPr>
        <w:spacing w:line="360" w:lineRule="auto"/>
        <w:jc w:val="both"/>
        <w:rPr>
          <w:rFonts w:ascii="Times New Roman" w:eastAsia="Times New Roman" w:hAnsi="Times New Roman" w:cs="Times New Roman"/>
          <w:b/>
          <w:bCs/>
          <w:sz w:val="24"/>
          <w:szCs w:val="24"/>
        </w:rPr>
      </w:pPr>
    </w:p>
    <w:p w14:paraId="3EDB9EC3" w14:textId="77777777" w:rsidR="00FA7709" w:rsidRDefault="0093438D">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1.0. Introduction ……….…………………………………………………………………………………  3</w:t>
      </w:r>
    </w:p>
    <w:p w14:paraId="0A667FE0" w14:textId="77777777" w:rsidR="00FA7709" w:rsidRDefault="0093438D">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2.0. </w:t>
      </w:r>
      <w:proofErr w:type="spellStart"/>
      <w:r>
        <w:rPr>
          <w:rFonts w:ascii="Times New Roman" w:eastAsia="Times New Roman" w:hAnsi="Times New Roman" w:cs="Times New Roman"/>
          <w:b/>
          <w:bCs/>
          <w:sz w:val="24"/>
          <w:szCs w:val="24"/>
        </w:rPr>
        <w:t>Organisation</w:t>
      </w:r>
      <w:proofErr w:type="spellEnd"/>
      <w:r>
        <w:rPr>
          <w:rFonts w:ascii="Times New Roman" w:eastAsia="Times New Roman" w:hAnsi="Times New Roman" w:cs="Times New Roman"/>
          <w:b/>
          <w:bCs/>
          <w:sz w:val="24"/>
          <w:szCs w:val="24"/>
        </w:rPr>
        <w:t xml:space="preserve"> Overview- Toyota Motor Corporation</w:t>
      </w:r>
      <w:proofErr w:type="gramStart"/>
      <w:r>
        <w:rPr>
          <w:rFonts w:ascii="Times New Roman" w:eastAsia="Times New Roman" w:hAnsi="Times New Roman" w:cs="Times New Roman"/>
          <w:b/>
          <w:bCs/>
          <w:sz w:val="24"/>
          <w:szCs w:val="24"/>
        </w:rPr>
        <w:t xml:space="preserve"> ..</w:t>
      </w:r>
      <w:proofErr w:type="gramEnd"/>
      <w:r>
        <w:rPr>
          <w:rFonts w:ascii="Times New Roman" w:eastAsia="Times New Roman" w:hAnsi="Times New Roman" w:cs="Times New Roman"/>
          <w:b/>
          <w:bCs/>
          <w:sz w:val="24"/>
          <w:szCs w:val="24"/>
        </w:rPr>
        <w:t>…………………………………………</w:t>
      </w:r>
      <w:proofErr w:type="gramStart"/>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 xml:space="preserve">  3</w:t>
      </w:r>
    </w:p>
    <w:p w14:paraId="19447078" w14:textId="77777777" w:rsidR="00FA7709" w:rsidRDefault="0093438D">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3.0. Toyota’s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Culture …………………………………………………………………….  4</w:t>
      </w:r>
    </w:p>
    <w:p w14:paraId="719B78FE" w14:textId="77777777" w:rsidR="00FA7709" w:rsidRDefault="0093438D">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4.0.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Structure of Toyota ………….…………………………………………………</w:t>
      </w:r>
      <w:proofErr w:type="gramStart"/>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 xml:space="preserve"> 4</w:t>
      </w:r>
    </w:p>
    <w:p w14:paraId="747D9A76" w14:textId="77777777" w:rsidR="00FA7709" w:rsidRDefault="0093438D">
      <w:pPr>
        <w:keepNext/>
        <w:keepLines/>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5.0. Toyota’s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Culture Role in Structure and Decision-Making ………………………5</w:t>
      </w:r>
    </w:p>
    <w:p w14:paraId="119B9A2E" w14:textId="77777777" w:rsidR="00FA7709" w:rsidRDefault="0093438D">
      <w:pPr>
        <w:keepNext/>
        <w:keepLines/>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6.0. Theories and Models: Schein, Hofstede, and Handy…………………………………</w:t>
      </w:r>
      <w:proofErr w:type="gramStart"/>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 6</w:t>
      </w:r>
    </w:p>
    <w:p w14:paraId="19768D30" w14:textId="77777777" w:rsidR="00FA7709" w:rsidRDefault="0093438D">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7.0. Culture's Influence on External Environment Adaptation ……………………………………</w:t>
      </w:r>
      <w:proofErr w:type="gramStart"/>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 xml:space="preserve">6 </w:t>
      </w:r>
    </w:p>
    <w:p w14:paraId="74131FEF" w14:textId="77777777" w:rsidR="00FA7709" w:rsidRDefault="0093438D">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8.0. Is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Culture a Barrier to Effective Functioning? ………………………………</w:t>
      </w:r>
      <w:proofErr w:type="gramStart"/>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7</w:t>
      </w:r>
    </w:p>
    <w:p w14:paraId="1CBD0831" w14:textId="77777777" w:rsidR="00FA7709" w:rsidRDefault="0093438D">
      <w:pPr>
        <w:spacing w:before="240" w:after="24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9.0. Impact of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Culture on Toyota’s Performance………………………</w:t>
      </w:r>
      <w:proofErr w:type="gramStart"/>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 7</w:t>
      </w:r>
    </w:p>
    <w:p w14:paraId="1AEFF6BA" w14:textId="77777777" w:rsidR="00FA7709" w:rsidRDefault="0093438D">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10.0. Barriers to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Culture ……………………………………………</w:t>
      </w:r>
      <w:proofErr w:type="gramStart"/>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 8</w:t>
      </w:r>
    </w:p>
    <w:p w14:paraId="02D8F685" w14:textId="77777777" w:rsidR="00FA7709" w:rsidRDefault="0093438D">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11.0. Reflection Using Gibbs’ Reflective Cycle………………………………….…………</w:t>
      </w:r>
      <w:proofErr w:type="gramStart"/>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 8</w:t>
      </w:r>
    </w:p>
    <w:p w14:paraId="58760197" w14:textId="77777777" w:rsidR="00FA7709" w:rsidRDefault="0093438D">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12.0. Other Reflective Models………………………………………………………………</w:t>
      </w:r>
      <w:proofErr w:type="gramStart"/>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 9</w:t>
      </w:r>
    </w:p>
    <w:p w14:paraId="4227DD51" w14:textId="77777777" w:rsidR="00FA7709" w:rsidRDefault="0093438D">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13.0. Conclusion………………………………………………………………………………</w:t>
      </w:r>
      <w:proofErr w:type="gramStart"/>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 9</w:t>
      </w:r>
    </w:p>
    <w:p w14:paraId="0E6246A5" w14:textId="77777777" w:rsidR="00FA7709" w:rsidRDefault="0093438D">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14.0. References………………………………………………………………………………</w:t>
      </w:r>
      <w:proofErr w:type="gramStart"/>
      <w:r>
        <w:rPr>
          <w:rFonts w:ascii="Times New Roman" w:eastAsia="Times New Roman" w:hAnsi="Times New Roman" w:cs="Times New Roman"/>
          <w:b/>
          <w:bCs/>
          <w:sz w:val="24"/>
          <w:szCs w:val="24"/>
        </w:rPr>
        <w:t>…..</w:t>
      </w:r>
      <w:proofErr w:type="gramEnd"/>
      <w:r>
        <w:rPr>
          <w:rFonts w:ascii="Times New Roman" w:eastAsia="Times New Roman" w:hAnsi="Times New Roman" w:cs="Times New Roman"/>
          <w:b/>
          <w:bCs/>
          <w:sz w:val="24"/>
          <w:szCs w:val="24"/>
        </w:rPr>
        <w:t>…………. 11</w:t>
      </w:r>
    </w:p>
    <w:p w14:paraId="6B3CCFBA" w14:textId="77777777" w:rsidR="00FA7709" w:rsidRDefault="00FA7709">
      <w:pPr>
        <w:spacing w:before="240" w:after="240" w:line="360" w:lineRule="auto"/>
        <w:jc w:val="both"/>
        <w:rPr>
          <w:rFonts w:ascii="Times New Roman" w:eastAsia="Times New Roman" w:hAnsi="Times New Roman" w:cs="Times New Roman"/>
          <w:b/>
          <w:bCs/>
          <w:sz w:val="24"/>
          <w:szCs w:val="24"/>
        </w:rPr>
      </w:pPr>
    </w:p>
    <w:p w14:paraId="16F9FDB8" w14:textId="77777777" w:rsidR="00FA7709" w:rsidRDefault="00FA7709">
      <w:pPr>
        <w:spacing w:before="240" w:after="240" w:line="360" w:lineRule="auto"/>
        <w:jc w:val="both"/>
        <w:rPr>
          <w:rFonts w:ascii="Times New Roman" w:eastAsia="Times New Roman" w:hAnsi="Times New Roman" w:cs="Times New Roman"/>
          <w:sz w:val="24"/>
          <w:szCs w:val="24"/>
        </w:rPr>
      </w:pPr>
    </w:p>
    <w:p w14:paraId="0F874BF2" w14:textId="77777777" w:rsidR="00FA7709" w:rsidRDefault="00FA7709">
      <w:pPr>
        <w:spacing w:before="240" w:after="240" w:line="360" w:lineRule="auto"/>
        <w:jc w:val="both"/>
        <w:rPr>
          <w:rFonts w:ascii="Times New Roman" w:eastAsia="Times New Roman" w:hAnsi="Times New Roman" w:cs="Times New Roman"/>
          <w:sz w:val="24"/>
          <w:szCs w:val="24"/>
        </w:rPr>
      </w:pPr>
    </w:p>
    <w:p w14:paraId="54793D0F" w14:textId="77777777" w:rsidR="00FA7709" w:rsidRDefault="00FA7709">
      <w:pPr>
        <w:spacing w:before="240" w:after="240" w:line="360" w:lineRule="auto"/>
        <w:jc w:val="both"/>
        <w:rPr>
          <w:rFonts w:ascii="Times New Roman" w:eastAsia="Times New Roman" w:hAnsi="Times New Roman" w:cs="Times New Roman"/>
          <w:sz w:val="24"/>
          <w:szCs w:val="24"/>
        </w:rPr>
      </w:pPr>
    </w:p>
    <w:p w14:paraId="4A28407D" w14:textId="77777777" w:rsidR="00FA7709" w:rsidRDefault="00FA7709">
      <w:pPr>
        <w:spacing w:before="240" w:after="240" w:line="360" w:lineRule="auto"/>
        <w:jc w:val="both"/>
        <w:rPr>
          <w:rFonts w:ascii="Times New Roman" w:eastAsia="Times New Roman" w:hAnsi="Times New Roman" w:cs="Times New Roman"/>
          <w:sz w:val="24"/>
          <w:szCs w:val="24"/>
        </w:rPr>
      </w:pPr>
    </w:p>
    <w:p w14:paraId="053EE5AA" w14:textId="77777777" w:rsidR="00FA7709" w:rsidRDefault="00FA7709">
      <w:pPr>
        <w:spacing w:before="240" w:after="240" w:line="360" w:lineRule="auto"/>
        <w:jc w:val="both"/>
        <w:rPr>
          <w:rFonts w:ascii="Times New Roman" w:eastAsia="Times New Roman" w:hAnsi="Times New Roman" w:cs="Times New Roman"/>
          <w:sz w:val="24"/>
          <w:szCs w:val="24"/>
        </w:rPr>
      </w:pPr>
    </w:p>
    <w:p w14:paraId="58FD4D99" w14:textId="77777777" w:rsidR="00FA7709" w:rsidRDefault="00FA7709">
      <w:pPr>
        <w:spacing w:before="240" w:after="240" w:line="360" w:lineRule="auto"/>
        <w:jc w:val="both"/>
        <w:rPr>
          <w:rFonts w:ascii="Times New Roman" w:eastAsia="Times New Roman" w:hAnsi="Times New Roman" w:cs="Times New Roman"/>
          <w:sz w:val="24"/>
          <w:szCs w:val="24"/>
        </w:rPr>
      </w:pPr>
    </w:p>
    <w:p w14:paraId="0896D22F" w14:textId="77777777" w:rsidR="00FA7709" w:rsidRDefault="0093438D">
      <w:pPr>
        <w:pStyle w:val="Heading2"/>
        <w:keepNext w:val="0"/>
        <w:keepLines w:val="0"/>
        <w:spacing w:after="80" w:line="360" w:lineRule="auto"/>
        <w:jc w:val="both"/>
        <w:rPr>
          <w:rFonts w:ascii="Times New Roman" w:eastAsia="Times New Roman" w:hAnsi="Times New Roman" w:cs="Times New Roman"/>
          <w:b/>
          <w:bCs/>
          <w:sz w:val="28"/>
          <w:szCs w:val="28"/>
        </w:rPr>
      </w:pPr>
      <w:bookmarkStart w:id="0" w:name="_ueqddjqvwc13" w:colFirst="0" w:colLast="0"/>
      <w:bookmarkEnd w:id="0"/>
      <w:r>
        <w:rPr>
          <w:rFonts w:ascii="Times New Roman" w:eastAsia="Times New Roman" w:hAnsi="Times New Roman" w:cs="Times New Roman"/>
          <w:b/>
          <w:bCs/>
          <w:sz w:val="28"/>
          <w:szCs w:val="28"/>
        </w:rPr>
        <w:t>Introduction</w:t>
      </w:r>
    </w:p>
    <w:p w14:paraId="1D0A0242" w14:textId="77777777" w:rsidR="00FA7709" w:rsidRDefault="0093438D">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is one of the most influential internal factors affecting how companies operate, make decisions, </w:t>
      </w:r>
      <w:proofErr w:type="spellStart"/>
      <w:r>
        <w:rPr>
          <w:rFonts w:ascii="Times New Roman" w:eastAsia="Times New Roman" w:hAnsi="Times New Roman" w:cs="Times New Roman"/>
          <w:sz w:val="24"/>
          <w:szCs w:val="24"/>
        </w:rPr>
        <w:t>organise</w:t>
      </w:r>
      <w:proofErr w:type="spellEnd"/>
      <w:r>
        <w:rPr>
          <w:rFonts w:ascii="Times New Roman" w:eastAsia="Times New Roman" w:hAnsi="Times New Roman" w:cs="Times New Roman"/>
          <w:sz w:val="24"/>
          <w:szCs w:val="24"/>
        </w:rPr>
        <w:t xml:space="preserve"> work, and respond to their external environments. According to Mullins and Christy (2016), culture involves "how things are done around here,". It influences structure, decision-making, motivation and overall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within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Toyota’s widely studied culture (centered on the Toyota Production System, TPS) provides a strong case to examine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In an era of </w:t>
      </w:r>
      <w:proofErr w:type="spellStart"/>
      <w:r>
        <w:rPr>
          <w:rFonts w:ascii="Times New Roman" w:eastAsia="Times New Roman" w:hAnsi="Times New Roman" w:cs="Times New Roman"/>
          <w:sz w:val="24"/>
          <w:szCs w:val="24"/>
        </w:rPr>
        <w:t>globa</w:t>
      </w:r>
      <w:r>
        <w:rPr>
          <w:rFonts w:ascii="Times New Roman" w:eastAsia="Times New Roman" w:hAnsi="Times New Roman" w:cs="Times New Roman"/>
          <w:sz w:val="24"/>
          <w:szCs w:val="24"/>
        </w:rPr>
        <w:t>lisation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like Toyota must integrate diverse employees, values and national cultures into one coherent system to remain competitive and adaptive. This report analyses Toyota’s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its influence on structure and decision-making, and its role in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 It also evaluates cultural models relevant to Toyota, identifies barriers to culture, and presents reflective analysis using Gibbs’ Reflective Cycle.</w:t>
      </w:r>
    </w:p>
    <w:p w14:paraId="240565C3" w14:textId="77777777" w:rsidR="00FA7709" w:rsidRDefault="0093438D">
      <w:pPr>
        <w:pStyle w:val="Heading1"/>
        <w:keepNext w:val="0"/>
        <w:keepLines w:val="0"/>
        <w:spacing w:before="480" w:line="360" w:lineRule="auto"/>
        <w:jc w:val="both"/>
        <w:rPr>
          <w:rFonts w:ascii="Times New Roman" w:eastAsia="Times New Roman" w:hAnsi="Times New Roman" w:cs="Times New Roman"/>
          <w:b/>
          <w:bCs/>
          <w:sz w:val="28"/>
          <w:szCs w:val="28"/>
        </w:rPr>
      </w:pPr>
      <w:bookmarkStart w:id="1" w:name="_t83xzpkjifb" w:colFirst="0" w:colLast="0"/>
      <w:bookmarkEnd w:id="1"/>
      <w:proofErr w:type="spellStart"/>
      <w:r>
        <w:rPr>
          <w:rFonts w:ascii="Times New Roman" w:eastAsia="Times New Roman" w:hAnsi="Times New Roman" w:cs="Times New Roman"/>
          <w:b/>
          <w:bCs/>
          <w:sz w:val="28"/>
          <w:szCs w:val="28"/>
        </w:rPr>
        <w:t>Organisation</w:t>
      </w:r>
      <w:proofErr w:type="spellEnd"/>
      <w:r>
        <w:rPr>
          <w:rFonts w:ascii="Times New Roman" w:eastAsia="Times New Roman" w:hAnsi="Times New Roman" w:cs="Times New Roman"/>
          <w:b/>
          <w:bCs/>
          <w:sz w:val="28"/>
          <w:szCs w:val="28"/>
        </w:rPr>
        <w:t xml:space="preserve"> Overview- Toyota Motor Corporation</w:t>
      </w:r>
    </w:p>
    <w:p w14:paraId="7E1D9DC3"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Motor Corporation is a Japanese multinational automotive manufacturer founded in 1937 by Kiichiro Toyoda, headquartered in Toyota City, Japan. It has grown into a global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with operations in over 170 countries and employs more than 370,000 people worldwide. It is one of the world’s most successful car manufacturers,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for high-quality production, innovation, and strong customer loyalty. Toyota produces vehicles in more than 29 countries and sells them in over 170 markets worldwide (Liker, 2004). It produces around 10 million vehicles annually across brands like Lexus and Daihatsu. Toyota's portfolio extends beyond traditional cars to hybrids (e.g., Prius</w:t>
      </w:r>
      <w:r>
        <w:rPr>
          <w:rFonts w:ascii="Times New Roman" w:eastAsia="Times New Roman" w:hAnsi="Times New Roman" w:cs="Times New Roman"/>
          <w:sz w:val="24"/>
          <w:szCs w:val="24"/>
        </w:rPr>
        <w:t xml:space="preserve">), electric vehicles, hydrogen fuel cells, and mobility solutions, reflecting innovation amid electrification trends. By 2025, Toyota navigates challenges like supply chain disruptions, geopolitical tensions, and sustainability demands, reporting revenues exceeding $275 billion USD. The company is globally known for the Toyota Production System (TPS), which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lean manufacturing, waste reduction and continuous improvement. Toyota employs more than 370,000 people globally and maintains a consistent c</w:t>
      </w:r>
      <w:r>
        <w:rPr>
          <w:rFonts w:ascii="Times New Roman" w:eastAsia="Times New Roman" w:hAnsi="Times New Roman" w:cs="Times New Roman"/>
          <w:sz w:val="24"/>
          <w:szCs w:val="24"/>
        </w:rPr>
        <w:t xml:space="preserve">ultural identity rooted in Japanese values such as respect, teamwork, long-term orientation and disciplined work practices (Ohno, 1988).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mission focuses on creating mobility solutions that are safe, sustainable, and technologically advanced. Toyota’s success is closely linked to a unique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that not only shapes its internal structures but also guides strategic decision-making and global competitiveness.</w:t>
      </w:r>
    </w:p>
    <w:p w14:paraId="513A3D52"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operates through a combination of </w:t>
      </w:r>
      <w:proofErr w:type="spellStart"/>
      <w:r>
        <w:rPr>
          <w:rFonts w:ascii="Times New Roman" w:eastAsia="Times New Roman" w:hAnsi="Times New Roman" w:cs="Times New Roman"/>
          <w:sz w:val="24"/>
          <w:szCs w:val="24"/>
        </w:rPr>
        <w:t>centralised</w:t>
      </w:r>
      <w:proofErr w:type="spellEnd"/>
      <w:r>
        <w:rPr>
          <w:rFonts w:ascii="Times New Roman" w:eastAsia="Times New Roman" w:hAnsi="Times New Roman" w:cs="Times New Roman"/>
          <w:sz w:val="24"/>
          <w:szCs w:val="24"/>
        </w:rPr>
        <w:t xml:space="preserve"> strategic leadership from its Japanese headquarters and </w:t>
      </w:r>
      <w:proofErr w:type="spellStart"/>
      <w:r>
        <w:rPr>
          <w:rFonts w:ascii="Times New Roman" w:eastAsia="Times New Roman" w:hAnsi="Times New Roman" w:cs="Times New Roman"/>
          <w:sz w:val="24"/>
          <w:szCs w:val="24"/>
        </w:rPr>
        <w:t>decentralised</w:t>
      </w:r>
      <w:proofErr w:type="spellEnd"/>
      <w:r>
        <w:rPr>
          <w:rFonts w:ascii="Times New Roman" w:eastAsia="Times New Roman" w:hAnsi="Times New Roman" w:cs="Times New Roman"/>
          <w:sz w:val="24"/>
          <w:szCs w:val="24"/>
        </w:rPr>
        <w:t xml:space="preserve"> regional structures, enabling adaptation to diverse markets. Toyota’s reputation for reliability, </w:t>
      </w:r>
      <w:r>
        <w:rPr>
          <w:rFonts w:ascii="Times New Roman" w:eastAsia="Times New Roman" w:hAnsi="Times New Roman" w:cs="Times New Roman"/>
          <w:sz w:val="24"/>
          <w:szCs w:val="24"/>
        </w:rPr>
        <w:lastRenderedPageBreak/>
        <w:t xml:space="preserve">safety, and operational excellence results from a long-standing dedication to building “the right culture,” one that aligns employee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with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goals (Liker, 2004). As Mullins and Christy (2016) suggest, culture significantly influences “how things are done around here,” affecting motivation, group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c</w:t>
      </w:r>
      <w:r>
        <w:rPr>
          <w:rFonts w:ascii="Times New Roman" w:eastAsia="Times New Roman" w:hAnsi="Times New Roman" w:cs="Times New Roman"/>
          <w:sz w:val="24"/>
          <w:szCs w:val="24"/>
        </w:rPr>
        <w:t xml:space="preserve">ommunication, and performance. Toyota is a prime example of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where culture is not simply an internal element but a critical driver of structure, strategy, and growth.</w:t>
      </w:r>
    </w:p>
    <w:p w14:paraId="424F59D1" w14:textId="77777777" w:rsidR="00FA7709" w:rsidRDefault="0093438D">
      <w:pPr>
        <w:pStyle w:val="Heading1"/>
        <w:keepNext w:val="0"/>
        <w:keepLines w:val="0"/>
        <w:spacing w:before="480" w:line="360" w:lineRule="auto"/>
        <w:jc w:val="both"/>
        <w:rPr>
          <w:rFonts w:ascii="Times New Roman" w:eastAsia="Times New Roman" w:hAnsi="Times New Roman" w:cs="Times New Roman"/>
          <w:b/>
          <w:bCs/>
          <w:sz w:val="28"/>
          <w:szCs w:val="28"/>
        </w:rPr>
      </w:pPr>
      <w:bookmarkStart w:id="2" w:name="_aou9uvpnwv85" w:colFirst="0" w:colLast="0"/>
      <w:bookmarkEnd w:id="2"/>
      <w:r>
        <w:rPr>
          <w:rFonts w:ascii="Times New Roman" w:eastAsia="Times New Roman" w:hAnsi="Times New Roman" w:cs="Times New Roman"/>
          <w:b/>
          <w:bCs/>
          <w:sz w:val="28"/>
          <w:szCs w:val="28"/>
        </w:rPr>
        <w:t xml:space="preserve">Toyota’s </w:t>
      </w:r>
      <w:proofErr w:type="spellStart"/>
      <w:r>
        <w:rPr>
          <w:rFonts w:ascii="Times New Roman" w:eastAsia="Times New Roman" w:hAnsi="Times New Roman" w:cs="Times New Roman"/>
          <w:b/>
          <w:bCs/>
          <w:sz w:val="28"/>
          <w:szCs w:val="28"/>
        </w:rPr>
        <w:t>Organisational</w:t>
      </w:r>
      <w:proofErr w:type="spellEnd"/>
      <w:r>
        <w:rPr>
          <w:rFonts w:ascii="Times New Roman" w:eastAsia="Times New Roman" w:hAnsi="Times New Roman" w:cs="Times New Roman"/>
          <w:b/>
          <w:bCs/>
          <w:sz w:val="28"/>
          <w:szCs w:val="28"/>
        </w:rPr>
        <w:t xml:space="preserve"> Culture</w:t>
      </w:r>
    </w:p>
    <w:p w14:paraId="79357765" w14:textId="77777777" w:rsidR="00FA7709" w:rsidRDefault="0093438D">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guides choices, influences employee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determines how structure and processes operate. At Toyota, culture is deeply rooted in Japanese traditions of respect, teamwork, humility, and long-term commitment. These cultural values shape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structure</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leadership style</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decision-making approach.</w:t>
      </w:r>
    </w:p>
    <w:p w14:paraId="1332610B"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Toyota's culture embodies "The Toyota Way". Toyota’s culture is built on two pillars: </w:t>
      </w:r>
      <w:r>
        <w:rPr>
          <w:rFonts w:ascii="Times New Roman" w:eastAsia="Times New Roman" w:hAnsi="Times New Roman" w:cs="Times New Roman"/>
          <w:b/>
          <w:bCs/>
          <w:sz w:val="24"/>
          <w:szCs w:val="24"/>
        </w:rPr>
        <w:t>Continuous Improvement (Kaizen)</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Respect for People</w:t>
      </w:r>
      <w:r>
        <w:rPr>
          <w:rFonts w:ascii="Times New Roman" w:eastAsia="Times New Roman" w:hAnsi="Times New Roman" w:cs="Times New Roman"/>
          <w:sz w:val="24"/>
          <w:szCs w:val="24"/>
        </w:rPr>
        <w:t xml:space="preserve">. These pillars guide employee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decision-making, quality management and operations. Kaizen fosters daily incremental improvements, problem-solving, and innovation at every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level (Imai, 1986). Respect for People promotes teamwork, empowerment, open communication and mutual trust. Toyota’s culture aligns with Mullins and Christy's (2016) view of culture as pervasive in processes like motivation and control. (</w:t>
      </w:r>
      <w:proofErr w:type="spellStart"/>
      <w:r>
        <w:rPr>
          <w:rFonts w:ascii="Times New Roman" w:eastAsia="Times New Roman" w:hAnsi="Times New Roman" w:cs="Times New Roman"/>
          <w:sz w:val="24"/>
          <w:szCs w:val="24"/>
        </w:rPr>
        <w:t>Panmore</w:t>
      </w:r>
      <w:proofErr w:type="spellEnd"/>
      <w:r>
        <w:rPr>
          <w:rFonts w:ascii="Times New Roman" w:eastAsia="Times New Roman" w:hAnsi="Times New Roman" w:cs="Times New Roman"/>
          <w:sz w:val="24"/>
          <w:szCs w:val="24"/>
        </w:rPr>
        <w:t xml:space="preserve"> Institute, 2025</w:t>
      </w:r>
      <w:r>
        <w:rPr>
          <w:rFonts w:ascii="Times New Roman" w:eastAsia="Times New Roman" w:hAnsi="Times New Roman" w:cs="Times New Roman"/>
          <w:sz w:val="24"/>
          <w:szCs w:val="24"/>
        </w:rPr>
        <w:t>a; Toyota Careers, 2025).</w:t>
      </w:r>
    </w:p>
    <w:p w14:paraId="0EC1A683"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Toyota’s culture is also deeply influenced by traditional Japanese cultural traits such as collectivism, harmony, discipline, and long-term thinking (Hofstede, 2011). Employees work collaboratively, share knowledge and participate in collective problem solving. The company strongly values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quality, customer satisfaction and operational excellence. Toyota’s culture reinforces long-term planning rather than short-term gains. Employees are encouraged to think beyond immediate profits and focus on building sustainable systems. Even in times of crisis such as the global recall crisis (2009–2010), Toyota used cultural values to reflect, improve processes, and strengthen customer focus (Liker &amp; Convis, 2011).</w:t>
      </w:r>
    </w:p>
    <w:p w14:paraId="361D95F4" w14:textId="77777777" w:rsidR="00FA7709" w:rsidRDefault="0093438D">
      <w:pPr>
        <w:pStyle w:val="Heading1"/>
        <w:keepNext w:val="0"/>
        <w:keepLines w:val="0"/>
        <w:spacing w:before="480" w:line="360" w:lineRule="auto"/>
        <w:jc w:val="both"/>
        <w:rPr>
          <w:rFonts w:ascii="Times New Roman" w:eastAsia="Times New Roman" w:hAnsi="Times New Roman" w:cs="Times New Roman"/>
          <w:b/>
          <w:bCs/>
          <w:sz w:val="28"/>
          <w:szCs w:val="28"/>
        </w:rPr>
      </w:pPr>
      <w:bookmarkStart w:id="3" w:name="_btiry3l14oma" w:colFirst="0" w:colLast="0"/>
      <w:bookmarkEnd w:id="3"/>
      <w:proofErr w:type="spellStart"/>
      <w:r>
        <w:rPr>
          <w:rFonts w:ascii="Times New Roman" w:eastAsia="Times New Roman" w:hAnsi="Times New Roman" w:cs="Times New Roman"/>
          <w:b/>
          <w:bCs/>
          <w:sz w:val="28"/>
          <w:szCs w:val="28"/>
        </w:rPr>
        <w:t>Organisational</w:t>
      </w:r>
      <w:proofErr w:type="spellEnd"/>
      <w:r>
        <w:rPr>
          <w:rFonts w:ascii="Times New Roman" w:eastAsia="Times New Roman" w:hAnsi="Times New Roman" w:cs="Times New Roman"/>
          <w:b/>
          <w:bCs/>
          <w:sz w:val="28"/>
          <w:szCs w:val="28"/>
        </w:rPr>
        <w:t xml:space="preserve"> Structure of Toyota</w:t>
      </w:r>
    </w:p>
    <w:p w14:paraId="280E8B7B"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employs a divisional structure with global hierarchy (Japan Headquarter for strategy), product-based divisions (e.g., Mid-size Vehicle, Powertrain, Connected Technologies), and geographic regions (nine areas like North America, Europe, China). This transitioned from pure </w:t>
      </w:r>
      <w:proofErr w:type="spellStart"/>
      <w:r>
        <w:rPr>
          <w:rFonts w:ascii="Times New Roman" w:eastAsia="Times New Roman" w:hAnsi="Times New Roman" w:cs="Times New Roman"/>
          <w:sz w:val="24"/>
          <w:szCs w:val="24"/>
        </w:rPr>
        <w:t>centralisation</w:t>
      </w:r>
      <w:proofErr w:type="spellEnd"/>
      <w:r>
        <w:rPr>
          <w:rFonts w:ascii="Times New Roman" w:eastAsia="Times New Roman" w:hAnsi="Times New Roman" w:cs="Times New Roman"/>
          <w:sz w:val="24"/>
          <w:szCs w:val="24"/>
        </w:rPr>
        <w:t xml:space="preserve"> to partial </w:t>
      </w:r>
      <w:proofErr w:type="spellStart"/>
      <w:r>
        <w:rPr>
          <w:rFonts w:ascii="Times New Roman" w:eastAsia="Times New Roman" w:hAnsi="Times New Roman" w:cs="Times New Roman"/>
          <w:sz w:val="24"/>
          <w:szCs w:val="24"/>
        </w:rPr>
        <w:t>decentralisation</w:t>
      </w:r>
      <w:proofErr w:type="spellEnd"/>
      <w:r>
        <w:rPr>
          <w:rFonts w:ascii="Times New Roman" w:eastAsia="Times New Roman" w:hAnsi="Times New Roman" w:cs="Times New Roman"/>
          <w:sz w:val="24"/>
          <w:szCs w:val="24"/>
        </w:rPr>
        <w:t xml:space="preserve"> post-2016, with regional presidents gaining autonomy for local decisions while reporting to a 12-member board led by </w:t>
      </w:r>
      <w:r>
        <w:rPr>
          <w:rFonts w:ascii="Times New Roman" w:eastAsia="Times New Roman" w:hAnsi="Times New Roman" w:cs="Times New Roman"/>
          <w:sz w:val="24"/>
          <w:szCs w:val="24"/>
        </w:rPr>
        <w:lastRenderedPageBreak/>
        <w:t xml:space="preserve">President Akio </w:t>
      </w:r>
      <w:proofErr w:type="spellStart"/>
      <w:r>
        <w:rPr>
          <w:rFonts w:ascii="Times New Roman" w:eastAsia="Times New Roman" w:hAnsi="Times New Roman" w:cs="Times New Roman"/>
          <w:sz w:val="24"/>
          <w:szCs w:val="24"/>
        </w:rPr>
        <w:t>Toyoda.This</w:t>
      </w:r>
      <w:proofErr w:type="spellEnd"/>
      <w:r>
        <w:rPr>
          <w:rFonts w:ascii="Times New Roman" w:eastAsia="Times New Roman" w:hAnsi="Times New Roman" w:cs="Times New Roman"/>
          <w:sz w:val="24"/>
          <w:szCs w:val="24"/>
        </w:rPr>
        <w:t xml:space="preserve"> enables partial </w:t>
      </w:r>
      <w:proofErr w:type="spellStart"/>
      <w:r>
        <w:rPr>
          <w:rFonts w:ascii="Times New Roman" w:eastAsia="Times New Roman" w:hAnsi="Times New Roman" w:cs="Times New Roman"/>
          <w:sz w:val="24"/>
          <w:szCs w:val="24"/>
        </w:rPr>
        <w:t>decentralisation</w:t>
      </w:r>
      <w:proofErr w:type="spellEnd"/>
      <w:r>
        <w:rPr>
          <w:rFonts w:ascii="Times New Roman" w:eastAsia="Times New Roman" w:hAnsi="Times New Roman" w:cs="Times New Roman"/>
          <w:sz w:val="24"/>
          <w:szCs w:val="24"/>
        </w:rPr>
        <w:t xml:space="preserve"> for agility while maintaining central </w:t>
      </w:r>
      <w:proofErr w:type="gramStart"/>
      <w:r>
        <w:rPr>
          <w:rFonts w:ascii="Times New Roman" w:eastAsia="Times New Roman" w:hAnsi="Times New Roman" w:cs="Times New Roman"/>
          <w:sz w:val="24"/>
          <w:szCs w:val="24"/>
        </w:rPr>
        <w:t>control.(</w:t>
      </w:r>
      <w:proofErr w:type="spellStart"/>
      <w:proofErr w:type="gramEnd"/>
      <w:r>
        <w:rPr>
          <w:rFonts w:ascii="Times New Roman" w:eastAsia="Times New Roman" w:hAnsi="Times New Roman" w:cs="Times New Roman"/>
          <w:sz w:val="24"/>
          <w:szCs w:val="24"/>
        </w:rPr>
        <w:t>FourWeekMBA</w:t>
      </w:r>
      <w:proofErr w:type="spellEnd"/>
      <w:r>
        <w:rPr>
          <w:rFonts w:ascii="Times New Roman" w:eastAsia="Times New Roman" w:hAnsi="Times New Roman" w:cs="Times New Roman"/>
          <w:sz w:val="24"/>
          <w:szCs w:val="24"/>
        </w:rPr>
        <w:t xml:space="preserve">, 2024a; </w:t>
      </w:r>
      <w:proofErr w:type="spellStart"/>
      <w:r>
        <w:rPr>
          <w:rFonts w:ascii="Times New Roman" w:eastAsia="Times New Roman" w:hAnsi="Times New Roman" w:cs="Times New Roman"/>
          <w:sz w:val="24"/>
          <w:szCs w:val="24"/>
        </w:rPr>
        <w:t>Organimi</w:t>
      </w:r>
      <w:proofErr w:type="spellEnd"/>
      <w:r>
        <w:rPr>
          <w:rFonts w:ascii="Times New Roman" w:eastAsia="Times New Roman" w:hAnsi="Times New Roman" w:cs="Times New Roman"/>
          <w:sz w:val="24"/>
          <w:szCs w:val="24"/>
        </w:rPr>
        <w:t>, n.d.)</w:t>
      </w:r>
    </w:p>
    <w:p w14:paraId="5109BF5B"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 can say that Toyota uses a </w:t>
      </w:r>
      <w:r>
        <w:rPr>
          <w:rFonts w:ascii="Times New Roman" w:eastAsia="Times New Roman" w:hAnsi="Times New Roman" w:cs="Times New Roman"/>
          <w:b/>
          <w:bCs/>
          <w:sz w:val="24"/>
          <w:szCs w:val="24"/>
        </w:rPr>
        <w:t xml:space="preserve">hybrid </w:t>
      </w:r>
      <w:proofErr w:type="spellStart"/>
      <w:r>
        <w:rPr>
          <w:rFonts w:ascii="Times New Roman" w:eastAsia="Times New Roman" w:hAnsi="Times New Roman" w:cs="Times New Roman"/>
          <w:b/>
          <w:bCs/>
          <w:sz w:val="24"/>
          <w:szCs w:val="24"/>
        </w:rPr>
        <w:t>organisational</w:t>
      </w:r>
      <w:proofErr w:type="spellEnd"/>
      <w:r>
        <w:rPr>
          <w:rFonts w:ascii="Times New Roman" w:eastAsia="Times New Roman" w:hAnsi="Times New Roman" w:cs="Times New Roman"/>
          <w:b/>
          <w:bCs/>
          <w:sz w:val="24"/>
          <w:szCs w:val="24"/>
        </w:rPr>
        <w:t xml:space="preserve"> structure</w:t>
      </w:r>
      <w:r>
        <w:rPr>
          <w:rFonts w:ascii="Times New Roman" w:eastAsia="Times New Roman" w:hAnsi="Times New Roman" w:cs="Times New Roman"/>
          <w:sz w:val="24"/>
          <w:szCs w:val="24"/>
        </w:rPr>
        <w:t xml:space="preserve"> that includes hierarchical, divisional, and team-based elements. At the top, Toyota has a traditional hierarchical structure with senior executives overseeing core functions such as manufacturing, marketing, R&amp;D and finance. Regionally, Toyota adopts a </w:t>
      </w:r>
      <w:r>
        <w:rPr>
          <w:rFonts w:ascii="Times New Roman" w:eastAsia="Times New Roman" w:hAnsi="Times New Roman" w:cs="Times New Roman"/>
          <w:b/>
          <w:bCs/>
          <w:sz w:val="24"/>
          <w:szCs w:val="24"/>
        </w:rPr>
        <w:t>divisional structure</w:t>
      </w:r>
      <w:r>
        <w:rPr>
          <w:rFonts w:ascii="Times New Roman" w:eastAsia="Times New Roman" w:hAnsi="Times New Roman" w:cs="Times New Roman"/>
          <w:sz w:val="24"/>
          <w:szCs w:val="24"/>
        </w:rPr>
        <w:t xml:space="preserve">, with operations divided into Toyota North America, Toyota Europe, Toyota Asia and Toyota Africa. At the operational level, Toyota relies heavily on </w:t>
      </w:r>
      <w:r>
        <w:rPr>
          <w:rFonts w:ascii="Times New Roman" w:eastAsia="Times New Roman" w:hAnsi="Times New Roman" w:cs="Times New Roman"/>
          <w:b/>
          <w:bCs/>
          <w:sz w:val="24"/>
          <w:szCs w:val="24"/>
        </w:rPr>
        <w:t>team-based structures</w:t>
      </w:r>
      <w:r>
        <w:rPr>
          <w:rFonts w:ascii="Times New Roman" w:eastAsia="Times New Roman" w:hAnsi="Times New Roman" w:cs="Times New Roman"/>
          <w:sz w:val="24"/>
          <w:szCs w:val="24"/>
        </w:rPr>
        <w:t>, especially within TPS, where small</w:t>
      </w:r>
      <w:r>
        <w:rPr>
          <w:rFonts w:ascii="Times New Roman" w:eastAsia="Times New Roman" w:hAnsi="Times New Roman" w:cs="Times New Roman"/>
          <w:sz w:val="24"/>
          <w:szCs w:val="24"/>
        </w:rPr>
        <w:t xml:space="preserve"> work teams are empowered to make decisions about productivity, quality and workflow (Liker &amp; Meier, 2006). This hybrid structure allows Toyota to maintain global consistency while enabling flexibility and empowerment at local levels.</w:t>
      </w:r>
    </w:p>
    <w:p w14:paraId="7DFEDF72" w14:textId="77777777" w:rsidR="00FA7709" w:rsidRDefault="0093438D">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key features of this structure include functional departments (e.g., Manufacturing, Sales) within divisions, cross-functional teams for kaizen, and matrix elements for projects like hydrogen tech. </w:t>
      </w:r>
    </w:p>
    <w:p w14:paraId="35CF0D01" w14:textId="77777777" w:rsidR="00FA7709" w:rsidRDefault="0093438D">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advantages such as scalability (10M+ vehicles/year), responsiveness (e.g., rapid Thailand flooding recovery). There are also disadvantages such as coordination challenges across silos, mitigated by TPS rituals. This structure supports 370,000 employees via clear reporting lines, with HQ oversight ensuring alignment.​</w:t>
      </w:r>
    </w:p>
    <w:p w14:paraId="6332AB1D" w14:textId="77777777" w:rsidR="00FA7709" w:rsidRDefault="0093438D">
      <w:pPr>
        <w:spacing w:before="24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practice, US </w:t>
      </w:r>
      <w:proofErr w:type="gramStart"/>
      <w:r>
        <w:rPr>
          <w:rFonts w:ascii="Times New Roman" w:eastAsia="Times New Roman" w:hAnsi="Times New Roman" w:cs="Times New Roman"/>
          <w:sz w:val="24"/>
          <w:szCs w:val="24"/>
        </w:rPr>
        <w:t>executives</w:t>
      </w:r>
      <w:proofErr w:type="gramEnd"/>
      <w:r>
        <w:rPr>
          <w:rFonts w:ascii="Times New Roman" w:eastAsia="Times New Roman" w:hAnsi="Times New Roman" w:cs="Times New Roman"/>
          <w:sz w:val="24"/>
          <w:szCs w:val="24"/>
        </w:rPr>
        <w:t xml:space="preserve"> pair with Japanese counterparts for protocol adherence, blending </w:t>
      </w:r>
      <w:proofErr w:type="spellStart"/>
      <w:r>
        <w:rPr>
          <w:rFonts w:ascii="Times New Roman" w:eastAsia="Times New Roman" w:hAnsi="Times New Roman" w:cs="Times New Roman"/>
          <w:sz w:val="24"/>
          <w:szCs w:val="24"/>
        </w:rPr>
        <w:t>centralised</w:t>
      </w:r>
      <w:proofErr w:type="spellEnd"/>
      <w:r>
        <w:rPr>
          <w:rFonts w:ascii="Times New Roman" w:eastAsia="Times New Roman" w:hAnsi="Times New Roman" w:cs="Times New Roman"/>
          <w:sz w:val="24"/>
          <w:szCs w:val="24"/>
        </w:rPr>
        <w:t xml:space="preserve"> strategy with </w:t>
      </w:r>
      <w:proofErr w:type="spellStart"/>
      <w:r>
        <w:rPr>
          <w:rFonts w:ascii="Times New Roman" w:eastAsia="Times New Roman" w:hAnsi="Times New Roman" w:cs="Times New Roman"/>
          <w:sz w:val="24"/>
          <w:szCs w:val="24"/>
        </w:rPr>
        <w:t>localised</w:t>
      </w:r>
      <w:proofErr w:type="spellEnd"/>
      <w:r>
        <w:rPr>
          <w:rFonts w:ascii="Times New Roman" w:eastAsia="Times New Roman" w:hAnsi="Times New Roman" w:cs="Times New Roman"/>
          <w:sz w:val="24"/>
          <w:szCs w:val="24"/>
        </w:rPr>
        <w:t xml:space="preserve"> execution which is ideal for </w:t>
      </w:r>
      <w:proofErr w:type="spellStart"/>
      <w:r>
        <w:rPr>
          <w:rFonts w:ascii="Times New Roman" w:eastAsia="Times New Roman" w:hAnsi="Times New Roman" w:cs="Times New Roman"/>
          <w:sz w:val="24"/>
          <w:szCs w:val="24"/>
        </w:rPr>
        <w:t>globalisation</w:t>
      </w:r>
      <w:proofErr w:type="spellEnd"/>
      <w:r>
        <w:rPr>
          <w:rFonts w:ascii="Times New Roman" w:eastAsia="Times New Roman" w:hAnsi="Times New Roman" w:cs="Times New Roman"/>
          <w:sz w:val="24"/>
          <w:szCs w:val="24"/>
        </w:rPr>
        <w:t>.</w:t>
      </w:r>
    </w:p>
    <w:p w14:paraId="29DB69E1" w14:textId="77777777" w:rsidR="00FA7709" w:rsidRDefault="00FA7709">
      <w:pPr>
        <w:spacing w:before="240" w:after="120" w:line="360" w:lineRule="auto"/>
        <w:jc w:val="both"/>
        <w:rPr>
          <w:rFonts w:ascii="Times New Roman" w:eastAsia="Times New Roman" w:hAnsi="Times New Roman" w:cs="Times New Roman"/>
          <w:sz w:val="24"/>
          <w:szCs w:val="24"/>
        </w:rPr>
      </w:pPr>
    </w:p>
    <w:p w14:paraId="61799741" w14:textId="77777777" w:rsidR="00FA7709" w:rsidRDefault="0093438D">
      <w:pPr>
        <w:spacing w:before="240" w:after="240"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Toyota’s </w:t>
      </w:r>
      <w:proofErr w:type="spellStart"/>
      <w:r>
        <w:rPr>
          <w:rFonts w:ascii="Times New Roman" w:eastAsia="Times New Roman" w:hAnsi="Times New Roman" w:cs="Times New Roman"/>
          <w:b/>
          <w:bCs/>
          <w:sz w:val="28"/>
          <w:szCs w:val="28"/>
        </w:rPr>
        <w:t>Organisational</w:t>
      </w:r>
      <w:proofErr w:type="spellEnd"/>
      <w:r>
        <w:rPr>
          <w:rFonts w:ascii="Times New Roman" w:eastAsia="Times New Roman" w:hAnsi="Times New Roman" w:cs="Times New Roman"/>
          <w:b/>
          <w:bCs/>
          <w:sz w:val="28"/>
          <w:szCs w:val="28"/>
        </w:rPr>
        <w:t xml:space="preserve"> Culture Role in Structure and Decision-Making</w:t>
      </w:r>
    </w:p>
    <w:p w14:paraId="10AC9380"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Toyota’s strong culture directly influences its structure and decision-making processes. The teamwork and kaizen culture shapes a flexible, team-oriented structure, promoting </w:t>
      </w:r>
      <w:proofErr w:type="spellStart"/>
      <w:r>
        <w:rPr>
          <w:rFonts w:ascii="Times New Roman" w:eastAsia="Times New Roman" w:hAnsi="Times New Roman" w:cs="Times New Roman"/>
          <w:sz w:val="24"/>
          <w:szCs w:val="24"/>
        </w:rPr>
        <w:t>decentralised</w:t>
      </w:r>
      <w:proofErr w:type="spellEnd"/>
      <w:r>
        <w:rPr>
          <w:rFonts w:ascii="Times New Roman" w:eastAsia="Times New Roman" w:hAnsi="Times New Roman" w:cs="Times New Roman"/>
          <w:sz w:val="24"/>
          <w:szCs w:val="24"/>
        </w:rPr>
        <w:t xml:space="preserve"> decisions via employee involvement, contrasting rigid hierarchies. The emphasis is on teamwork and employee empowerment which supports team-based structures and </w:t>
      </w:r>
      <w:proofErr w:type="spellStart"/>
      <w:r>
        <w:rPr>
          <w:rFonts w:ascii="Times New Roman" w:eastAsia="Times New Roman" w:hAnsi="Times New Roman" w:cs="Times New Roman"/>
          <w:sz w:val="24"/>
          <w:szCs w:val="24"/>
        </w:rPr>
        <w:t>decentralised</w:t>
      </w:r>
      <w:proofErr w:type="spellEnd"/>
      <w:r>
        <w:rPr>
          <w:rFonts w:ascii="Times New Roman" w:eastAsia="Times New Roman" w:hAnsi="Times New Roman" w:cs="Times New Roman"/>
          <w:sz w:val="24"/>
          <w:szCs w:val="24"/>
        </w:rPr>
        <w:t xml:space="preserve"> decision-making. There are practices in Japanese called </w:t>
      </w:r>
      <w:proofErr w:type="spellStart"/>
      <w:r>
        <w:rPr>
          <w:rFonts w:ascii="Times New Roman" w:eastAsia="Times New Roman" w:hAnsi="Times New Roman" w:cs="Times New Roman"/>
          <w:b/>
          <w:bCs/>
          <w:sz w:val="24"/>
          <w:szCs w:val="24"/>
        </w:rPr>
        <w:t>nemawashi</w:t>
      </w:r>
      <w:proofErr w:type="spellEnd"/>
      <w:r>
        <w:rPr>
          <w:rFonts w:ascii="Times New Roman" w:eastAsia="Times New Roman" w:hAnsi="Times New Roman" w:cs="Times New Roman"/>
          <w:sz w:val="24"/>
          <w:szCs w:val="24"/>
        </w:rPr>
        <w:t xml:space="preserve"> (informal consensus building) and </w:t>
      </w:r>
      <w:proofErr w:type="spellStart"/>
      <w:r>
        <w:rPr>
          <w:rFonts w:ascii="Times New Roman" w:eastAsia="Times New Roman" w:hAnsi="Times New Roman" w:cs="Times New Roman"/>
          <w:b/>
          <w:bCs/>
          <w:sz w:val="24"/>
          <w:szCs w:val="24"/>
        </w:rPr>
        <w:t>genchi</w:t>
      </w:r>
      <w:proofErr w:type="spellEnd"/>
      <w:r>
        <w:rPr>
          <w:rFonts w:ascii="Times New Roman" w:eastAsia="Times New Roman" w:hAnsi="Times New Roman" w:cs="Times New Roman"/>
          <w:b/>
          <w:bCs/>
          <w:sz w:val="24"/>
          <w:szCs w:val="24"/>
        </w:rPr>
        <w:t xml:space="preserve"> </w:t>
      </w:r>
      <w:proofErr w:type="spellStart"/>
      <w:r>
        <w:rPr>
          <w:rFonts w:ascii="Times New Roman" w:eastAsia="Times New Roman" w:hAnsi="Times New Roman" w:cs="Times New Roman"/>
          <w:b/>
          <w:bCs/>
          <w:sz w:val="24"/>
          <w:szCs w:val="24"/>
        </w:rPr>
        <w:t>genbutsu</w:t>
      </w:r>
      <w:proofErr w:type="spellEnd"/>
      <w:r>
        <w:rPr>
          <w:rFonts w:ascii="Times New Roman" w:eastAsia="Times New Roman" w:hAnsi="Times New Roman" w:cs="Times New Roman"/>
          <w:sz w:val="24"/>
          <w:szCs w:val="24"/>
        </w:rPr>
        <w:t xml:space="preserve"> (go and see) which helps Toyota to make decisions that are collective, data-driven and based on real-world observation (Liker, 2004). These cultural practices reduce conflict, improve accuracy, and foster cr</w:t>
      </w:r>
      <w:r>
        <w:rPr>
          <w:rFonts w:ascii="Times New Roman" w:eastAsia="Times New Roman" w:hAnsi="Times New Roman" w:cs="Times New Roman"/>
          <w:sz w:val="24"/>
          <w:szCs w:val="24"/>
        </w:rPr>
        <w:t>oss-functional collaboration.</w:t>
      </w:r>
    </w:p>
    <w:p w14:paraId="47A344C8"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Kaizen and TPS require clarity, discipline and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influencing Toyota’s structured workflows, lean processes and predictable decision-making models (Ohno, 1988). Toyota’s culture promotes balancing authority with employee autonomy, allowing frontline workers to stop production lines if quality issues arise showing that culture and structure reinforce each other.</w:t>
      </w:r>
    </w:p>
    <w:p w14:paraId="5D9277BC"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However, consensus-seeking (</w:t>
      </w:r>
      <w:proofErr w:type="spellStart"/>
      <w:r>
        <w:rPr>
          <w:rFonts w:ascii="Times New Roman" w:eastAsia="Times New Roman" w:hAnsi="Times New Roman" w:cs="Times New Roman"/>
          <w:sz w:val="24"/>
          <w:szCs w:val="24"/>
        </w:rPr>
        <w:t>nemawashi</w:t>
      </w:r>
      <w:proofErr w:type="spellEnd"/>
      <w:r>
        <w:rPr>
          <w:rFonts w:ascii="Times New Roman" w:eastAsia="Times New Roman" w:hAnsi="Times New Roman" w:cs="Times New Roman"/>
          <w:sz w:val="24"/>
          <w:szCs w:val="24"/>
        </w:rPr>
        <w:t xml:space="preserve">) delays urgent decisions, as in the 2009-2011 crises where HQ overrode US warnings. Culture influences group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positively (high cohesion) but risks groupthink. In </w:t>
      </w:r>
      <w:proofErr w:type="spellStart"/>
      <w:r>
        <w:rPr>
          <w:rFonts w:ascii="Times New Roman" w:eastAsia="Times New Roman" w:hAnsi="Times New Roman" w:cs="Times New Roman"/>
          <w:sz w:val="24"/>
          <w:szCs w:val="24"/>
        </w:rPr>
        <w:t>globalisation</w:t>
      </w:r>
      <w:proofErr w:type="spellEnd"/>
      <w:r>
        <w:rPr>
          <w:rFonts w:ascii="Times New Roman" w:eastAsia="Times New Roman" w:hAnsi="Times New Roman" w:cs="Times New Roman"/>
          <w:sz w:val="24"/>
          <w:szCs w:val="24"/>
        </w:rPr>
        <w:t xml:space="preserve">, it unifies diverse teams via shared TPS values, improving motivation/job satisfaction (85% employee pride per surveys). Yet, secrecy limits external partnerships, constraining innovation speed vs. Tesla. Overall, culture </w:t>
      </w:r>
      <w:proofErr w:type="spellStart"/>
      <w:r>
        <w:rPr>
          <w:rFonts w:ascii="Times New Roman" w:eastAsia="Times New Roman" w:hAnsi="Times New Roman" w:cs="Times New Roman"/>
          <w:sz w:val="24"/>
          <w:szCs w:val="24"/>
        </w:rPr>
        <w:t>optimises</w:t>
      </w:r>
      <w:proofErr w:type="spellEnd"/>
      <w:r>
        <w:rPr>
          <w:rFonts w:ascii="Times New Roman" w:eastAsia="Times New Roman" w:hAnsi="Times New Roman" w:cs="Times New Roman"/>
          <w:sz w:val="24"/>
          <w:szCs w:val="24"/>
        </w:rPr>
        <w:t xml:space="preserve"> lean operations (~30% efficiency gains) but demands balance for dynamic markets (</w:t>
      </w:r>
      <w:proofErr w:type="spellStart"/>
      <w:r>
        <w:rPr>
          <w:rFonts w:ascii="Times New Roman" w:eastAsia="Times New Roman" w:hAnsi="Times New Roman" w:cs="Times New Roman"/>
          <w:sz w:val="24"/>
          <w:szCs w:val="24"/>
        </w:rPr>
        <w:t>Panm</w:t>
      </w:r>
      <w:r>
        <w:rPr>
          <w:rFonts w:ascii="Times New Roman" w:eastAsia="Times New Roman" w:hAnsi="Times New Roman" w:cs="Times New Roman"/>
          <w:sz w:val="24"/>
          <w:szCs w:val="24"/>
        </w:rPr>
        <w:t>ore</w:t>
      </w:r>
      <w:proofErr w:type="spellEnd"/>
      <w:r>
        <w:rPr>
          <w:rFonts w:ascii="Times New Roman" w:eastAsia="Times New Roman" w:hAnsi="Times New Roman" w:cs="Times New Roman"/>
          <w:sz w:val="24"/>
          <w:szCs w:val="24"/>
        </w:rPr>
        <w:t xml:space="preserve"> Institute, 2025; Liker, 2004).</w:t>
      </w:r>
    </w:p>
    <w:p w14:paraId="57084149"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Empirical evidence shows that TPS reduced defects by 90% since 1950s, linking culture-structure synergy to $275B revenue. Critiques note that over-reliance on hierarchy hampers radical innovation, suggesting flatter global structures.</w:t>
      </w:r>
    </w:p>
    <w:p w14:paraId="72BD6D20" w14:textId="77777777" w:rsidR="00FA7709" w:rsidRDefault="0093438D">
      <w:pPr>
        <w:pStyle w:val="Heading1"/>
        <w:keepNext w:val="0"/>
        <w:keepLines w:val="0"/>
        <w:spacing w:before="480" w:line="360" w:lineRule="auto"/>
        <w:jc w:val="both"/>
        <w:rPr>
          <w:rFonts w:ascii="Times New Roman" w:eastAsia="Times New Roman" w:hAnsi="Times New Roman" w:cs="Times New Roman"/>
          <w:b/>
          <w:bCs/>
          <w:sz w:val="28"/>
          <w:szCs w:val="28"/>
        </w:rPr>
      </w:pPr>
      <w:bookmarkStart w:id="4" w:name="_l0il6solvq8o" w:colFirst="0" w:colLast="0"/>
      <w:bookmarkEnd w:id="4"/>
      <w:r>
        <w:rPr>
          <w:rFonts w:ascii="Times New Roman" w:eastAsia="Times New Roman" w:hAnsi="Times New Roman" w:cs="Times New Roman"/>
          <w:b/>
          <w:bCs/>
          <w:sz w:val="28"/>
          <w:szCs w:val="28"/>
        </w:rPr>
        <w:t>Theories and Models: Schein, Hofstede, and Handy</w:t>
      </w:r>
    </w:p>
    <w:p w14:paraId="68105C22" w14:textId="77777777" w:rsidR="00FA7709" w:rsidRDefault="0093438D">
      <w:pPr>
        <w:pStyle w:val="Heading3"/>
        <w:keepNext w:val="0"/>
        <w:keepLines w:val="0"/>
        <w:spacing w:before="280" w:line="360" w:lineRule="auto"/>
        <w:jc w:val="both"/>
        <w:rPr>
          <w:rFonts w:ascii="Times New Roman" w:eastAsia="Times New Roman" w:hAnsi="Times New Roman" w:cs="Times New Roman"/>
          <w:color w:val="000000"/>
          <w:sz w:val="24"/>
          <w:szCs w:val="24"/>
        </w:rPr>
      </w:pPr>
      <w:bookmarkStart w:id="5" w:name="_etsu2g727ve0" w:colFirst="0" w:colLast="0"/>
      <w:bookmarkEnd w:id="5"/>
      <w:r>
        <w:rPr>
          <w:rFonts w:ascii="Times New Roman" w:eastAsia="Times New Roman" w:hAnsi="Times New Roman" w:cs="Times New Roman"/>
          <w:b/>
          <w:bCs/>
          <w:color w:val="000000"/>
          <w:sz w:val="24"/>
          <w:szCs w:val="24"/>
        </w:rPr>
        <w:t xml:space="preserve">a. Schein’s Model of </w:t>
      </w:r>
      <w:proofErr w:type="spellStart"/>
      <w:r>
        <w:rPr>
          <w:rFonts w:ascii="Times New Roman" w:eastAsia="Times New Roman" w:hAnsi="Times New Roman" w:cs="Times New Roman"/>
          <w:b/>
          <w:bCs/>
          <w:color w:val="000000"/>
          <w:sz w:val="24"/>
          <w:szCs w:val="24"/>
        </w:rPr>
        <w:t>Organisational</w:t>
      </w:r>
      <w:proofErr w:type="spellEnd"/>
      <w:r>
        <w:rPr>
          <w:rFonts w:ascii="Times New Roman" w:eastAsia="Times New Roman" w:hAnsi="Times New Roman" w:cs="Times New Roman"/>
          <w:b/>
          <w:bCs/>
          <w:color w:val="000000"/>
          <w:sz w:val="24"/>
          <w:szCs w:val="24"/>
        </w:rPr>
        <w:t xml:space="preserve"> Culture: </w:t>
      </w:r>
      <w:r>
        <w:rPr>
          <w:rFonts w:ascii="Times New Roman" w:eastAsia="Times New Roman" w:hAnsi="Times New Roman" w:cs="Times New Roman"/>
          <w:color w:val="000000"/>
          <w:sz w:val="24"/>
          <w:szCs w:val="24"/>
        </w:rPr>
        <w:t>Schein (2010) identifies three levels of culture. This model reveals artefacts (involves team rituals and processes), espoused values (quality focus), and assumptions (collective responsibility).</w:t>
      </w:r>
    </w:p>
    <w:p w14:paraId="56AB79C3"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Toyota’s artifacts include TPS tools, standard procedures, visual boards and lean processes. Espoused values include continuous improvement and teamwork. Underlying assumptions include the belief that quality is everyone’s responsibility and that improvement never ends.</w:t>
      </w:r>
    </w:p>
    <w:p w14:paraId="0B6B1FE2" w14:textId="77777777" w:rsidR="00FA7709" w:rsidRDefault="0093438D">
      <w:pPr>
        <w:pStyle w:val="Heading3"/>
        <w:keepNext w:val="0"/>
        <w:keepLines w:val="0"/>
        <w:spacing w:before="280" w:line="360" w:lineRule="auto"/>
        <w:jc w:val="both"/>
        <w:rPr>
          <w:rFonts w:ascii="Times New Roman" w:eastAsia="Times New Roman" w:hAnsi="Times New Roman" w:cs="Times New Roman"/>
          <w:color w:val="000000"/>
          <w:sz w:val="24"/>
          <w:szCs w:val="24"/>
        </w:rPr>
      </w:pPr>
      <w:bookmarkStart w:id="6" w:name="_9a6kvt5em9rc" w:colFirst="0" w:colLast="0"/>
      <w:bookmarkEnd w:id="6"/>
      <w:r>
        <w:rPr>
          <w:rFonts w:ascii="Times New Roman" w:eastAsia="Times New Roman" w:hAnsi="Times New Roman" w:cs="Times New Roman"/>
          <w:b/>
          <w:bCs/>
          <w:color w:val="000000"/>
          <w:sz w:val="24"/>
          <w:szCs w:val="24"/>
        </w:rPr>
        <w:t xml:space="preserve">b. Hofstede’s Cultural Dimensions: </w:t>
      </w:r>
      <w:r>
        <w:rPr>
          <w:rFonts w:ascii="Times New Roman" w:eastAsia="Times New Roman" w:hAnsi="Times New Roman" w:cs="Times New Roman"/>
          <w:color w:val="000000"/>
          <w:sz w:val="24"/>
          <w:szCs w:val="24"/>
        </w:rPr>
        <w:t>Hofstede's dimensions show low power distance, high collectivism and high long-term orientation. These cultural dimensions influence Toyota’s emphasis on teamwork, careful planning, long-term investment and stability (Hofstede, 2011).</w:t>
      </w:r>
    </w:p>
    <w:p w14:paraId="27B2E61D" w14:textId="77777777" w:rsidR="00FA7709" w:rsidRDefault="0093438D">
      <w:pPr>
        <w:pStyle w:val="Heading3"/>
        <w:keepNext w:val="0"/>
        <w:keepLines w:val="0"/>
        <w:spacing w:before="280" w:line="360" w:lineRule="auto"/>
        <w:jc w:val="both"/>
        <w:rPr>
          <w:rFonts w:ascii="Times New Roman" w:eastAsia="Times New Roman" w:hAnsi="Times New Roman" w:cs="Times New Roman"/>
          <w:color w:val="000000"/>
          <w:sz w:val="24"/>
          <w:szCs w:val="24"/>
        </w:rPr>
      </w:pPr>
      <w:bookmarkStart w:id="7" w:name="_96af3bxhka4d" w:colFirst="0" w:colLast="0"/>
      <w:bookmarkEnd w:id="7"/>
      <w:r>
        <w:rPr>
          <w:rFonts w:ascii="Times New Roman" w:eastAsia="Times New Roman" w:hAnsi="Times New Roman" w:cs="Times New Roman"/>
          <w:b/>
          <w:bCs/>
          <w:color w:val="000000"/>
          <w:sz w:val="24"/>
          <w:szCs w:val="24"/>
        </w:rPr>
        <w:t xml:space="preserve">c. Handy’s Cultural Types: </w:t>
      </w:r>
      <w:r>
        <w:rPr>
          <w:rFonts w:ascii="Times New Roman" w:eastAsia="Times New Roman" w:hAnsi="Times New Roman" w:cs="Times New Roman"/>
          <w:color w:val="000000"/>
          <w:sz w:val="24"/>
          <w:szCs w:val="24"/>
        </w:rPr>
        <w:t xml:space="preserve">Handy (1993) identifies four cultural types: power, role, task and person cultures. Toyota combines two of these </w:t>
      </w:r>
      <w:proofErr w:type="gramStart"/>
      <w:r>
        <w:rPr>
          <w:rFonts w:ascii="Times New Roman" w:eastAsia="Times New Roman" w:hAnsi="Times New Roman" w:cs="Times New Roman"/>
          <w:color w:val="000000"/>
          <w:sz w:val="24"/>
          <w:szCs w:val="24"/>
        </w:rPr>
        <w:t>types</w:t>
      </w:r>
      <w:proofErr w:type="gramEnd"/>
      <w:r>
        <w:rPr>
          <w:rFonts w:ascii="Times New Roman" w:eastAsia="Times New Roman" w:hAnsi="Times New Roman" w:cs="Times New Roman"/>
          <w:color w:val="000000"/>
          <w:sz w:val="24"/>
          <w:szCs w:val="24"/>
        </w:rPr>
        <w:t xml:space="preserve"> namely </w:t>
      </w:r>
      <w:r>
        <w:rPr>
          <w:rFonts w:ascii="Times New Roman" w:eastAsia="Times New Roman" w:hAnsi="Times New Roman" w:cs="Times New Roman"/>
          <w:b/>
          <w:bCs/>
          <w:color w:val="000000"/>
          <w:sz w:val="24"/>
          <w:szCs w:val="24"/>
        </w:rPr>
        <w:t>role culture</w:t>
      </w:r>
      <w:r>
        <w:rPr>
          <w:rFonts w:ascii="Times New Roman" w:eastAsia="Times New Roman" w:hAnsi="Times New Roman" w:cs="Times New Roman"/>
          <w:color w:val="000000"/>
          <w:sz w:val="24"/>
          <w:szCs w:val="24"/>
        </w:rPr>
        <w:t xml:space="preserve"> (clear procedures, structured and defined roles) with </w:t>
      </w:r>
      <w:r>
        <w:rPr>
          <w:rFonts w:ascii="Times New Roman" w:eastAsia="Times New Roman" w:hAnsi="Times New Roman" w:cs="Times New Roman"/>
          <w:b/>
          <w:bCs/>
          <w:color w:val="000000"/>
          <w:sz w:val="24"/>
          <w:szCs w:val="24"/>
        </w:rPr>
        <w:t>task culture</w:t>
      </w:r>
      <w:r>
        <w:rPr>
          <w:rFonts w:ascii="Times New Roman" w:eastAsia="Times New Roman" w:hAnsi="Times New Roman" w:cs="Times New Roman"/>
          <w:color w:val="000000"/>
          <w:sz w:val="24"/>
          <w:szCs w:val="24"/>
        </w:rPr>
        <w:t xml:space="preserve"> (team-based problem solving) to achieve a cohesive and adaptive culture. This blend supports both efficiency and innovation. </w:t>
      </w:r>
    </w:p>
    <w:p w14:paraId="1532A52E" w14:textId="77777777" w:rsidR="00FA7709" w:rsidRDefault="0093438D">
      <w:pPr>
        <w:rPr>
          <w:rFonts w:ascii="Times New Roman" w:eastAsia="Times New Roman" w:hAnsi="Times New Roman" w:cs="Times New Roman"/>
        </w:rPr>
      </w:pPr>
      <w:r>
        <w:rPr>
          <w:rFonts w:ascii="Times New Roman" w:eastAsia="Times New Roman" w:hAnsi="Times New Roman" w:cs="Times New Roman"/>
          <w:sz w:val="24"/>
          <w:szCs w:val="24"/>
        </w:rPr>
        <w:t xml:space="preserve">Toyota's culture is cohesive and </w:t>
      </w:r>
      <w:proofErr w:type="gramStart"/>
      <w:r>
        <w:rPr>
          <w:rFonts w:ascii="Times New Roman" w:eastAsia="Times New Roman" w:hAnsi="Times New Roman" w:cs="Times New Roman"/>
          <w:sz w:val="24"/>
          <w:szCs w:val="24"/>
        </w:rPr>
        <w:t>adaptive,</w:t>
      </w:r>
      <w:proofErr w:type="gramEnd"/>
      <w:r>
        <w:rPr>
          <w:rFonts w:ascii="Times New Roman" w:eastAsia="Times New Roman" w:hAnsi="Times New Roman" w:cs="Times New Roman"/>
          <w:sz w:val="24"/>
          <w:szCs w:val="24"/>
        </w:rPr>
        <w:t xml:space="preserve"> it blends Japanese roots with global tweaks which fosters excellence but risks rigidity.</w:t>
      </w:r>
    </w:p>
    <w:p w14:paraId="52F7837E" w14:textId="77777777" w:rsidR="00FA7709" w:rsidRDefault="0093438D">
      <w:pPr>
        <w:pStyle w:val="Heading2"/>
        <w:keepNext w:val="0"/>
        <w:keepLines w:val="0"/>
        <w:spacing w:after="80" w:line="360" w:lineRule="auto"/>
        <w:jc w:val="both"/>
        <w:rPr>
          <w:rFonts w:ascii="Times New Roman" w:eastAsia="Times New Roman" w:hAnsi="Times New Roman" w:cs="Times New Roman"/>
          <w:b/>
          <w:bCs/>
          <w:sz w:val="28"/>
          <w:szCs w:val="28"/>
        </w:rPr>
      </w:pPr>
      <w:bookmarkStart w:id="8" w:name="_25yhq5i4yjig" w:colFirst="0" w:colLast="0"/>
      <w:bookmarkEnd w:id="8"/>
      <w:r>
        <w:rPr>
          <w:rFonts w:ascii="Times New Roman" w:eastAsia="Times New Roman" w:hAnsi="Times New Roman" w:cs="Times New Roman"/>
          <w:b/>
          <w:bCs/>
          <w:sz w:val="28"/>
          <w:szCs w:val="28"/>
        </w:rPr>
        <w:t>Culture's Influence on External Environment Adaptation</w:t>
      </w:r>
    </w:p>
    <w:p w14:paraId="7C7C51EF"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harnesses culture for external adaptation. Toyota’s culture has allowed it to respond effectively to external forces such as global competition, environmental regulations, technological change and economic shifts. </w:t>
      </w:r>
      <w:r>
        <w:rPr>
          <w:rFonts w:ascii="Times New Roman" w:eastAsia="Times New Roman" w:hAnsi="Times New Roman" w:cs="Times New Roman"/>
          <w:sz w:val="24"/>
          <w:szCs w:val="24"/>
        </w:rPr>
        <w:lastRenderedPageBreak/>
        <w:t xml:space="preserve">It leverages kaizen for local innovation amid </w:t>
      </w:r>
      <w:proofErr w:type="spellStart"/>
      <w:r>
        <w:rPr>
          <w:rFonts w:ascii="Times New Roman" w:eastAsia="Times New Roman" w:hAnsi="Times New Roman" w:cs="Times New Roman"/>
          <w:sz w:val="24"/>
          <w:szCs w:val="24"/>
        </w:rPr>
        <w:t>globalisation</w:t>
      </w:r>
      <w:proofErr w:type="spellEnd"/>
      <w:r>
        <w:rPr>
          <w:rFonts w:ascii="Times New Roman" w:eastAsia="Times New Roman" w:hAnsi="Times New Roman" w:cs="Times New Roman"/>
          <w:sz w:val="24"/>
          <w:szCs w:val="24"/>
        </w:rPr>
        <w:t xml:space="preserve">, balancing core values with market demands like regulations and competition, unifying diverse workforces. Its commitment to continuous improvement also helps it to adapt quickly to technological advancements, such as hybrid and electric vehicles (Womack et al., 1990). Respect for People improves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relations and supports international cultural integration as Toyota expands globally. It integrates diverse nationalities (e.g., 50% non-Japanese wo</w:t>
      </w:r>
      <w:r>
        <w:rPr>
          <w:rFonts w:ascii="Times New Roman" w:eastAsia="Times New Roman" w:hAnsi="Times New Roman" w:cs="Times New Roman"/>
          <w:sz w:val="24"/>
          <w:szCs w:val="24"/>
        </w:rPr>
        <w:t>rkforce). Through lean thinking and waste reduction, Toyota adapts to sustainability demands and cost pressures within the global automotive industry (</w:t>
      </w:r>
      <w:proofErr w:type="spellStart"/>
      <w:r>
        <w:rPr>
          <w:rFonts w:ascii="Times New Roman" w:eastAsia="Times New Roman" w:hAnsi="Times New Roman" w:cs="Times New Roman"/>
          <w:sz w:val="24"/>
          <w:szCs w:val="24"/>
        </w:rPr>
        <w:t>Osono</w:t>
      </w:r>
      <w:proofErr w:type="spellEnd"/>
      <w:r>
        <w:rPr>
          <w:rFonts w:ascii="Times New Roman" w:eastAsia="Times New Roman" w:hAnsi="Times New Roman" w:cs="Times New Roman"/>
          <w:sz w:val="24"/>
          <w:szCs w:val="24"/>
        </w:rPr>
        <w:t xml:space="preserve"> et al., 2008). Secrecy protects IP amid IP theft risks; quality focus complies with regulations (e.g., EU emissions). Culture thus builds coherence in complex environments.</w:t>
      </w:r>
    </w:p>
    <w:p w14:paraId="486043DF" w14:textId="77777777" w:rsidR="00FA7709" w:rsidRDefault="0093438D">
      <w:pPr>
        <w:pStyle w:val="Heading1"/>
        <w:keepNext w:val="0"/>
        <w:keepLines w:val="0"/>
        <w:spacing w:before="480" w:line="360" w:lineRule="auto"/>
        <w:jc w:val="both"/>
        <w:rPr>
          <w:rFonts w:ascii="Times New Roman" w:eastAsia="Times New Roman" w:hAnsi="Times New Roman" w:cs="Times New Roman"/>
          <w:b/>
          <w:bCs/>
          <w:sz w:val="28"/>
          <w:szCs w:val="28"/>
        </w:rPr>
      </w:pPr>
      <w:bookmarkStart w:id="9" w:name="_plrjmz1h2ss" w:colFirst="0" w:colLast="0"/>
      <w:bookmarkEnd w:id="9"/>
      <w:r>
        <w:rPr>
          <w:rFonts w:ascii="Times New Roman" w:eastAsia="Times New Roman" w:hAnsi="Times New Roman" w:cs="Times New Roman"/>
          <w:b/>
          <w:bCs/>
          <w:sz w:val="28"/>
          <w:szCs w:val="28"/>
        </w:rPr>
        <w:t xml:space="preserve">Is </w:t>
      </w:r>
      <w:proofErr w:type="spellStart"/>
      <w:r>
        <w:rPr>
          <w:rFonts w:ascii="Times New Roman" w:eastAsia="Times New Roman" w:hAnsi="Times New Roman" w:cs="Times New Roman"/>
          <w:b/>
          <w:bCs/>
          <w:sz w:val="28"/>
          <w:szCs w:val="28"/>
        </w:rPr>
        <w:t>Organisational</w:t>
      </w:r>
      <w:proofErr w:type="spellEnd"/>
      <w:r>
        <w:rPr>
          <w:rFonts w:ascii="Times New Roman" w:eastAsia="Times New Roman" w:hAnsi="Times New Roman" w:cs="Times New Roman"/>
          <w:b/>
          <w:bCs/>
          <w:sz w:val="28"/>
          <w:szCs w:val="28"/>
        </w:rPr>
        <w:t xml:space="preserve"> Culture a Barrier to Effective Functioning?</w:t>
      </w:r>
    </w:p>
    <w:p w14:paraId="30189A34"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Toyota’s culture is largely an asset, it can also be a barrier. Strong cultures sometimes lead to rigidity, groupthink or slow decision-making. For example, Toyota’s consensus-based </w:t>
      </w:r>
      <w:proofErr w:type="spellStart"/>
      <w:r>
        <w:rPr>
          <w:rFonts w:ascii="Times New Roman" w:eastAsia="Times New Roman" w:hAnsi="Times New Roman" w:cs="Times New Roman"/>
          <w:sz w:val="24"/>
          <w:szCs w:val="24"/>
        </w:rPr>
        <w:t>nemawashi</w:t>
      </w:r>
      <w:proofErr w:type="spellEnd"/>
      <w:r>
        <w:rPr>
          <w:rFonts w:ascii="Times New Roman" w:eastAsia="Times New Roman" w:hAnsi="Times New Roman" w:cs="Times New Roman"/>
          <w:sz w:val="24"/>
          <w:szCs w:val="24"/>
        </w:rPr>
        <w:t xml:space="preserve"> process can delay urgent decisions (Liker, 2004). Additionally, </w:t>
      </w:r>
      <w:proofErr w:type="spellStart"/>
      <w:r>
        <w:rPr>
          <w:rFonts w:ascii="Times New Roman" w:eastAsia="Times New Roman" w:hAnsi="Times New Roman" w:cs="Times New Roman"/>
          <w:sz w:val="24"/>
          <w:szCs w:val="24"/>
        </w:rPr>
        <w:t>standardisation</w:t>
      </w:r>
      <w:proofErr w:type="spellEnd"/>
      <w:r>
        <w:rPr>
          <w:rFonts w:ascii="Times New Roman" w:eastAsia="Times New Roman" w:hAnsi="Times New Roman" w:cs="Times New Roman"/>
          <w:sz w:val="24"/>
          <w:szCs w:val="24"/>
        </w:rPr>
        <w:t xml:space="preserve"> may reduce flexibility during crises or rapid market changes. Cultural alignment across regions is often difficult due to cultural differences in national practices and values.</w:t>
      </w:r>
    </w:p>
    <w:p w14:paraId="3AE08EB7"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Toyota has managed to balance these challenges with continued learning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improvement. The benefits of its culture generally outweigh the limitations.</w:t>
      </w:r>
    </w:p>
    <w:p w14:paraId="53CFC371" w14:textId="77777777" w:rsidR="00FA7709" w:rsidRDefault="0093438D">
      <w:pPr>
        <w:pStyle w:val="Heading1"/>
        <w:keepNext w:val="0"/>
        <w:keepLines w:val="0"/>
        <w:spacing w:before="480" w:line="360" w:lineRule="auto"/>
        <w:jc w:val="both"/>
        <w:rPr>
          <w:rFonts w:ascii="Times New Roman" w:eastAsia="Times New Roman" w:hAnsi="Times New Roman" w:cs="Times New Roman"/>
          <w:b/>
          <w:bCs/>
          <w:sz w:val="28"/>
          <w:szCs w:val="28"/>
        </w:rPr>
      </w:pPr>
      <w:bookmarkStart w:id="10" w:name="_subp1p9smrl5" w:colFirst="0" w:colLast="0"/>
      <w:bookmarkEnd w:id="10"/>
      <w:r>
        <w:rPr>
          <w:rFonts w:ascii="Times New Roman" w:eastAsia="Times New Roman" w:hAnsi="Times New Roman" w:cs="Times New Roman"/>
          <w:b/>
          <w:bCs/>
          <w:sz w:val="28"/>
          <w:szCs w:val="28"/>
        </w:rPr>
        <w:t xml:space="preserve">Impact of </w:t>
      </w:r>
      <w:proofErr w:type="spellStart"/>
      <w:r>
        <w:rPr>
          <w:rFonts w:ascii="Times New Roman" w:eastAsia="Times New Roman" w:hAnsi="Times New Roman" w:cs="Times New Roman"/>
          <w:b/>
          <w:bCs/>
          <w:sz w:val="28"/>
          <w:szCs w:val="28"/>
        </w:rPr>
        <w:t>Organisational</w:t>
      </w:r>
      <w:proofErr w:type="spellEnd"/>
      <w:r>
        <w:rPr>
          <w:rFonts w:ascii="Times New Roman" w:eastAsia="Times New Roman" w:hAnsi="Times New Roman" w:cs="Times New Roman"/>
          <w:b/>
          <w:bCs/>
          <w:sz w:val="28"/>
          <w:szCs w:val="28"/>
        </w:rPr>
        <w:t xml:space="preserve"> Culture on Toyota’s Performance</w:t>
      </w:r>
    </w:p>
    <w:p w14:paraId="6489B265"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Toyota’s culture has positively influenced performance in several ways:</w:t>
      </w:r>
    </w:p>
    <w:p w14:paraId="118DBF8F" w14:textId="77777777" w:rsidR="00FA7709" w:rsidRDefault="0093438D">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1" w:name="_z04hs1kuhnvp" w:colFirst="0" w:colLast="0"/>
      <w:bookmarkEnd w:id="11"/>
      <w:r>
        <w:rPr>
          <w:rFonts w:ascii="Times New Roman" w:eastAsia="Times New Roman" w:hAnsi="Times New Roman" w:cs="Times New Roman"/>
          <w:b/>
          <w:bCs/>
          <w:color w:val="000000"/>
          <w:sz w:val="24"/>
          <w:szCs w:val="24"/>
        </w:rPr>
        <w:t>a. High Quality and Reliability</w:t>
      </w:r>
    </w:p>
    <w:p w14:paraId="05FA95E3"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focus on Kaizen and TPS produces high-quality vehicles, contributing to Toyota’s global reputation.</w:t>
      </w:r>
    </w:p>
    <w:p w14:paraId="7954DD22" w14:textId="77777777" w:rsidR="00FA7709" w:rsidRDefault="0093438D">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2" w:name="_lo1saq4jx7hq" w:colFirst="0" w:colLast="0"/>
      <w:bookmarkEnd w:id="12"/>
      <w:r>
        <w:rPr>
          <w:rFonts w:ascii="Times New Roman" w:eastAsia="Times New Roman" w:hAnsi="Times New Roman" w:cs="Times New Roman"/>
          <w:b/>
          <w:bCs/>
          <w:color w:val="000000"/>
          <w:sz w:val="24"/>
          <w:szCs w:val="24"/>
        </w:rPr>
        <w:t>b. Productivity and Efficiency</w:t>
      </w:r>
    </w:p>
    <w:p w14:paraId="47B45FFB"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Lean production </w:t>
      </w:r>
      <w:proofErr w:type="spellStart"/>
      <w:r>
        <w:rPr>
          <w:rFonts w:ascii="Times New Roman" w:eastAsia="Times New Roman" w:hAnsi="Times New Roman" w:cs="Times New Roman"/>
          <w:sz w:val="24"/>
          <w:szCs w:val="24"/>
        </w:rPr>
        <w:t>minimises</w:t>
      </w:r>
      <w:proofErr w:type="spellEnd"/>
      <w:r>
        <w:rPr>
          <w:rFonts w:ascii="Times New Roman" w:eastAsia="Times New Roman" w:hAnsi="Times New Roman" w:cs="Times New Roman"/>
          <w:sz w:val="24"/>
          <w:szCs w:val="24"/>
        </w:rPr>
        <w:t xml:space="preserve"> waste and enhances productivity, giving Toyota a competitive advantage (Womack &amp; Jones, 2003).</w:t>
      </w:r>
    </w:p>
    <w:p w14:paraId="6DD2F8F9" w14:textId="77777777" w:rsidR="00FA7709" w:rsidRDefault="0093438D">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3" w:name="_bhfc0q3bb2w4" w:colFirst="0" w:colLast="0"/>
      <w:bookmarkEnd w:id="13"/>
      <w:r>
        <w:rPr>
          <w:rFonts w:ascii="Times New Roman" w:eastAsia="Times New Roman" w:hAnsi="Times New Roman" w:cs="Times New Roman"/>
          <w:b/>
          <w:bCs/>
          <w:color w:val="000000"/>
          <w:sz w:val="24"/>
          <w:szCs w:val="24"/>
        </w:rPr>
        <w:t>c. Innovation</w:t>
      </w:r>
    </w:p>
    <w:p w14:paraId="51A64BA9"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 improvement fosters innovation in hybrid technology, robotics and sustainability.</w:t>
      </w:r>
    </w:p>
    <w:p w14:paraId="73B17F1D" w14:textId="77777777" w:rsidR="00FA7709" w:rsidRDefault="0093438D">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4" w:name="_oup18i9ixejq" w:colFirst="0" w:colLast="0"/>
      <w:bookmarkEnd w:id="14"/>
      <w:r>
        <w:rPr>
          <w:rFonts w:ascii="Times New Roman" w:eastAsia="Times New Roman" w:hAnsi="Times New Roman" w:cs="Times New Roman"/>
          <w:b/>
          <w:bCs/>
          <w:color w:val="000000"/>
          <w:sz w:val="24"/>
          <w:szCs w:val="24"/>
        </w:rPr>
        <w:t>d. Employee Engagement</w:t>
      </w:r>
    </w:p>
    <w:p w14:paraId="7B666AE0"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Empowerment, teamwork and respect motivate employees and reduce turnover.</w:t>
      </w:r>
    </w:p>
    <w:p w14:paraId="231F106F" w14:textId="77777777" w:rsidR="00FA7709" w:rsidRDefault="0093438D">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5" w:name="_vov9evl4ez3y" w:colFirst="0" w:colLast="0"/>
      <w:bookmarkEnd w:id="15"/>
      <w:r>
        <w:rPr>
          <w:rFonts w:ascii="Times New Roman" w:eastAsia="Times New Roman" w:hAnsi="Times New Roman" w:cs="Times New Roman"/>
          <w:b/>
          <w:bCs/>
          <w:color w:val="000000"/>
          <w:sz w:val="24"/>
          <w:szCs w:val="24"/>
        </w:rPr>
        <w:t>e. Customer Loyalty</w:t>
      </w:r>
    </w:p>
    <w:p w14:paraId="79C62BF1"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values of quality and respect enhance customer trust and brand loyalty.</w:t>
      </w:r>
    </w:p>
    <w:p w14:paraId="4290B08A"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Culture boosts performance. TPS yields 2x more productivity compared to rivals; there is also innovation (23M hybrids sold); employee NPS ~70. There is also improved Financials: 10% ROE, market cap $300B+.</w:t>
      </w:r>
    </w:p>
    <w:p w14:paraId="43D17EDE" w14:textId="77777777" w:rsidR="00FA7709" w:rsidRDefault="0093438D">
      <w:pPr>
        <w:pStyle w:val="Heading1"/>
        <w:keepNext w:val="0"/>
        <w:keepLines w:val="0"/>
        <w:spacing w:before="480" w:line="360" w:lineRule="auto"/>
        <w:jc w:val="both"/>
        <w:rPr>
          <w:rFonts w:ascii="Times New Roman" w:eastAsia="Times New Roman" w:hAnsi="Times New Roman" w:cs="Times New Roman"/>
          <w:b/>
          <w:bCs/>
          <w:sz w:val="28"/>
          <w:szCs w:val="28"/>
        </w:rPr>
      </w:pPr>
      <w:bookmarkStart w:id="16" w:name="_thpf5cqlgdlz" w:colFirst="0" w:colLast="0"/>
      <w:bookmarkEnd w:id="16"/>
      <w:r>
        <w:rPr>
          <w:rFonts w:ascii="Times New Roman" w:eastAsia="Times New Roman" w:hAnsi="Times New Roman" w:cs="Times New Roman"/>
          <w:b/>
          <w:bCs/>
          <w:sz w:val="28"/>
          <w:szCs w:val="28"/>
        </w:rPr>
        <w:t xml:space="preserve">Barriers to </w:t>
      </w:r>
      <w:proofErr w:type="spellStart"/>
      <w:r>
        <w:rPr>
          <w:rFonts w:ascii="Times New Roman" w:eastAsia="Times New Roman" w:hAnsi="Times New Roman" w:cs="Times New Roman"/>
          <w:b/>
          <w:bCs/>
          <w:sz w:val="28"/>
          <w:szCs w:val="28"/>
        </w:rPr>
        <w:t>Organisational</w:t>
      </w:r>
      <w:proofErr w:type="spellEnd"/>
      <w:r>
        <w:rPr>
          <w:rFonts w:ascii="Times New Roman" w:eastAsia="Times New Roman" w:hAnsi="Times New Roman" w:cs="Times New Roman"/>
          <w:b/>
          <w:bCs/>
          <w:sz w:val="28"/>
          <w:szCs w:val="28"/>
        </w:rPr>
        <w:t xml:space="preserve"> Culture</w:t>
      </w:r>
    </w:p>
    <w:p w14:paraId="56FCD13B" w14:textId="77777777" w:rsidR="00FA7709" w:rsidRDefault="0093438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Common barriers include:</w:t>
      </w:r>
    </w:p>
    <w:p w14:paraId="3BF3A252" w14:textId="77777777" w:rsidR="00FA7709" w:rsidRDefault="0093438D">
      <w:pPr>
        <w:numPr>
          <w:ilvl w:val="0"/>
          <w:numId w:val="3"/>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Resistance to change</w:t>
      </w:r>
      <w:r>
        <w:rPr>
          <w:rFonts w:ascii="Times New Roman" w:eastAsia="Times New Roman" w:hAnsi="Times New Roman" w:cs="Times New Roman"/>
          <w:sz w:val="24"/>
          <w:szCs w:val="24"/>
        </w:rPr>
        <w:br/>
      </w:r>
    </w:p>
    <w:p w14:paraId="0CA6EE1F" w14:textId="77777777" w:rsidR="00FA7709" w:rsidRDefault="0093438D">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Over-reliance on standard processes</w:t>
      </w:r>
      <w:r>
        <w:rPr>
          <w:rFonts w:ascii="Times New Roman" w:eastAsia="Times New Roman" w:hAnsi="Times New Roman" w:cs="Times New Roman"/>
          <w:sz w:val="24"/>
          <w:szCs w:val="24"/>
        </w:rPr>
        <w:br/>
      </w:r>
    </w:p>
    <w:p w14:paraId="7B09D5ED" w14:textId="77777777" w:rsidR="00FA7709" w:rsidRDefault="0093438D">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Slow decision-making</w:t>
      </w:r>
      <w:r>
        <w:rPr>
          <w:rFonts w:ascii="Times New Roman" w:eastAsia="Times New Roman" w:hAnsi="Times New Roman" w:cs="Times New Roman"/>
          <w:sz w:val="24"/>
          <w:szCs w:val="24"/>
        </w:rPr>
        <w:br/>
      </w:r>
    </w:p>
    <w:p w14:paraId="4360EDEB" w14:textId="77777777" w:rsidR="00FA7709" w:rsidRDefault="0093438D">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Groupthink</w:t>
      </w:r>
      <w:r>
        <w:rPr>
          <w:rFonts w:ascii="Times New Roman" w:eastAsia="Times New Roman" w:hAnsi="Times New Roman" w:cs="Times New Roman"/>
          <w:sz w:val="24"/>
          <w:szCs w:val="24"/>
        </w:rPr>
        <w:br/>
      </w:r>
    </w:p>
    <w:p w14:paraId="78941DC5" w14:textId="77777777" w:rsidR="00FA7709" w:rsidRDefault="0093438D">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Difficulties transferring culture across countries</w:t>
      </w:r>
      <w:r>
        <w:rPr>
          <w:rFonts w:ascii="Times New Roman" w:eastAsia="Times New Roman" w:hAnsi="Times New Roman" w:cs="Times New Roman"/>
          <w:sz w:val="24"/>
          <w:szCs w:val="24"/>
        </w:rPr>
        <w:br/>
      </w:r>
    </w:p>
    <w:p w14:paraId="654700C1" w14:textId="77777777" w:rsidR="00FA7709" w:rsidRDefault="0093438D">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issues in multicultural teams</w:t>
      </w:r>
      <w:r>
        <w:rPr>
          <w:rFonts w:ascii="Times New Roman" w:eastAsia="Times New Roman" w:hAnsi="Times New Roman" w:cs="Times New Roman"/>
          <w:sz w:val="24"/>
          <w:szCs w:val="24"/>
        </w:rPr>
        <w:br/>
      </w:r>
    </w:p>
    <w:p w14:paraId="6FF4E56B" w14:textId="77777777" w:rsidR="00FA7709" w:rsidRDefault="0093438D">
      <w:pPr>
        <w:numPr>
          <w:ilvl w:val="0"/>
          <w:numId w:val="3"/>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Cultural rigidity</w:t>
      </w:r>
      <w:r>
        <w:rPr>
          <w:rFonts w:ascii="Times New Roman" w:eastAsia="Times New Roman" w:hAnsi="Times New Roman" w:cs="Times New Roman"/>
          <w:sz w:val="24"/>
          <w:szCs w:val="24"/>
        </w:rPr>
        <w:br/>
      </w:r>
    </w:p>
    <w:p w14:paraId="21123CFF" w14:textId="77777777" w:rsidR="00FA7709" w:rsidRDefault="0093438D">
      <w:pPr>
        <w:numPr>
          <w:ilvl w:val="0"/>
          <w:numId w:val="3"/>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Misalignment between national and company culture</w:t>
      </w:r>
    </w:p>
    <w:p w14:paraId="53BAD788" w14:textId="77777777" w:rsidR="00FA7709" w:rsidRDefault="0093438D">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At Toyota, the common barriers are consensus delays and resource gaps (Great Place to Work, 2019; Toyota Management System, n.d.)</w:t>
      </w:r>
    </w:p>
    <w:p w14:paraId="41EB4E87" w14:textId="77777777" w:rsidR="00FA7709" w:rsidRDefault="0093438D">
      <w:pPr>
        <w:pStyle w:val="Heading1"/>
        <w:keepNext w:val="0"/>
        <w:keepLines w:val="0"/>
        <w:spacing w:before="480" w:line="360" w:lineRule="auto"/>
        <w:rPr>
          <w:rFonts w:ascii="Times New Roman" w:eastAsia="Times New Roman" w:hAnsi="Times New Roman" w:cs="Times New Roman"/>
          <w:b/>
          <w:bCs/>
          <w:sz w:val="28"/>
          <w:szCs w:val="28"/>
        </w:rPr>
      </w:pPr>
      <w:bookmarkStart w:id="17" w:name="_jdk1a56mydgd" w:colFirst="0" w:colLast="0"/>
      <w:bookmarkEnd w:id="17"/>
      <w:r>
        <w:rPr>
          <w:rFonts w:ascii="Times New Roman" w:eastAsia="Times New Roman" w:hAnsi="Times New Roman" w:cs="Times New Roman"/>
          <w:b/>
          <w:bCs/>
          <w:sz w:val="28"/>
          <w:szCs w:val="28"/>
        </w:rPr>
        <w:t>Reflection Using Gibbs’ Reflective Cycle</w:t>
      </w:r>
    </w:p>
    <w:p w14:paraId="7B306DE0" w14:textId="77777777" w:rsidR="00FA7709" w:rsidRDefault="0093438D">
      <w:pPr>
        <w:pStyle w:val="Heading3"/>
        <w:keepNext w:val="0"/>
        <w:keepLines w:val="0"/>
        <w:spacing w:before="280" w:line="360" w:lineRule="auto"/>
        <w:rPr>
          <w:rFonts w:ascii="Times New Roman" w:eastAsia="Times New Roman" w:hAnsi="Times New Roman" w:cs="Times New Roman"/>
          <w:color w:val="000000"/>
          <w:sz w:val="24"/>
          <w:szCs w:val="24"/>
        </w:rPr>
      </w:pPr>
      <w:bookmarkStart w:id="18" w:name="_llkhmzghtinm" w:colFirst="0" w:colLast="0"/>
      <w:bookmarkEnd w:id="18"/>
      <w:r>
        <w:rPr>
          <w:rFonts w:ascii="Times New Roman" w:eastAsia="Times New Roman" w:hAnsi="Times New Roman" w:cs="Times New Roman"/>
          <w:b/>
          <w:bCs/>
          <w:color w:val="000000"/>
          <w:sz w:val="24"/>
          <w:szCs w:val="24"/>
        </w:rPr>
        <w:t xml:space="preserve">1. Description: </w:t>
      </w:r>
      <w:r>
        <w:rPr>
          <w:rFonts w:ascii="Times New Roman" w:eastAsia="Times New Roman" w:hAnsi="Times New Roman" w:cs="Times New Roman"/>
          <w:color w:val="000000"/>
          <w:sz w:val="24"/>
          <w:szCs w:val="24"/>
        </w:rPr>
        <w:t xml:space="preserve">This report required a comprehensive analysis of Toyota’s culture, structure, theories and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performance using academic frameworks.</w:t>
      </w:r>
    </w:p>
    <w:p w14:paraId="0BF42C9B" w14:textId="77777777" w:rsidR="00FA7709" w:rsidRDefault="0093438D">
      <w:pPr>
        <w:pStyle w:val="Heading3"/>
        <w:keepNext w:val="0"/>
        <w:keepLines w:val="0"/>
        <w:spacing w:before="280" w:line="360" w:lineRule="auto"/>
        <w:rPr>
          <w:rFonts w:ascii="Times New Roman" w:eastAsia="Times New Roman" w:hAnsi="Times New Roman" w:cs="Times New Roman"/>
          <w:color w:val="000000"/>
          <w:sz w:val="24"/>
          <w:szCs w:val="24"/>
        </w:rPr>
      </w:pPr>
      <w:bookmarkStart w:id="19" w:name="_mqlw6ykl2fqp" w:colFirst="0" w:colLast="0"/>
      <w:bookmarkEnd w:id="19"/>
      <w:r>
        <w:rPr>
          <w:rFonts w:ascii="Times New Roman" w:eastAsia="Times New Roman" w:hAnsi="Times New Roman" w:cs="Times New Roman"/>
          <w:b/>
          <w:bCs/>
          <w:color w:val="000000"/>
          <w:sz w:val="24"/>
          <w:szCs w:val="24"/>
        </w:rPr>
        <w:lastRenderedPageBreak/>
        <w:t xml:space="preserve">2. Feelings: </w:t>
      </w:r>
      <w:r>
        <w:rPr>
          <w:rFonts w:ascii="Times New Roman" w:eastAsia="Times New Roman" w:hAnsi="Times New Roman" w:cs="Times New Roman"/>
          <w:color w:val="000000"/>
          <w:sz w:val="24"/>
          <w:szCs w:val="24"/>
        </w:rPr>
        <w:t xml:space="preserve">Initially I felt confident because Toyota is well-documented, but I also felt challenged by integrating multiple theories cohesively. As the report progressed, I gained confidence and deeper insight into how culture shapes </w:t>
      </w:r>
      <w:proofErr w:type="spellStart"/>
      <w:r>
        <w:rPr>
          <w:rFonts w:ascii="Times New Roman" w:eastAsia="Times New Roman" w:hAnsi="Times New Roman" w:cs="Times New Roman"/>
          <w:color w:val="000000"/>
          <w:sz w:val="24"/>
          <w:szCs w:val="24"/>
        </w:rPr>
        <w:t>organisations</w:t>
      </w:r>
      <w:proofErr w:type="spellEnd"/>
      <w:r>
        <w:rPr>
          <w:rFonts w:ascii="Times New Roman" w:eastAsia="Times New Roman" w:hAnsi="Times New Roman" w:cs="Times New Roman"/>
          <w:color w:val="000000"/>
          <w:sz w:val="24"/>
          <w:szCs w:val="24"/>
        </w:rPr>
        <w:t>.</w:t>
      </w:r>
    </w:p>
    <w:p w14:paraId="315FDDF2" w14:textId="77777777" w:rsidR="00FA7709" w:rsidRDefault="0093438D">
      <w:pPr>
        <w:pStyle w:val="Heading3"/>
        <w:keepNext w:val="0"/>
        <w:keepLines w:val="0"/>
        <w:spacing w:before="280" w:line="360" w:lineRule="auto"/>
        <w:rPr>
          <w:rFonts w:ascii="Times New Roman" w:eastAsia="Times New Roman" w:hAnsi="Times New Roman" w:cs="Times New Roman"/>
          <w:color w:val="000000"/>
          <w:sz w:val="24"/>
          <w:szCs w:val="24"/>
        </w:rPr>
      </w:pPr>
      <w:bookmarkStart w:id="20" w:name="_an747j3kwi41" w:colFirst="0" w:colLast="0"/>
      <w:bookmarkEnd w:id="20"/>
      <w:r>
        <w:rPr>
          <w:rFonts w:ascii="Times New Roman" w:eastAsia="Times New Roman" w:hAnsi="Times New Roman" w:cs="Times New Roman"/>
          <w:b/>
          <w:bCs/>
          <w:color w:val="000000"/>
          <w:sz w:val="24"/>
          <w:szCs w:val="24"/>
        </w:rPr>
        <w:t xml:space="preserve">3. Evaluation: </w:t>
      </w:r>
      <w:r>
        <w:rPr>
          <w:rFonts w:ascii="Times New Roman" w:eastAsia="Times New Roman" w:hAnsi="Times New Roman" w:cs="Times New Roman"/>
          <w:color w:val="000000"/>
          <w:sz w:val="24"/>
          <w:szCs w:val="24"/>
        </w:rPr>
        <w:t>Positive aspects included clear links between theory and practice, strong examples of Toyota's culture and critical discussions of strengths and limitations. Challenges included avoiding overlap between cultural models and simplifying complex Japanese cultural concepts.</w:t>
      </w:r>
    </w:p>
    <w:p w14:paraId="45D26A20" w14:textId="77777777" w:rsidR="00FA7709" w:rsidRDefault="0093438D">
      <w:pPr>
        <w:pStyle w:val="Heading3"/>
        <w:keepNext w:val="0"/>
        <w:keepLines w:val="0"/>
        <w:spacing w:before="280" w:line="360" w:lineRule="auto"/>
        <w:rPr>
          <w:rFonts w:ascii="Times New Roman" w:eastAsia="Times New Roman" w:hAnsi="Times New Roman" w:cs="Times New Roman"/>
          <w:color w:val="000000"/>
          <w:sz w:val="24"/>
          <w:szCs w:val="24"/>
        </w:rPr>
      </w:pPr>
      <w:bookmarkStart w:id="21" w:name="_pgpu3a1lze8m" w:colFirst="0" w:colLast="0"/>
      <w:bookmarkEnd w:id="21"/>
      <w:r>
        <w:rPr>
          <w:rFonts w:ascii="Times New Roman" w:eastAsia="Times New Roman" w:hAnsi="Times New Roman" w:cs="Times New Roman"/>
          <w:b/>
          <w:bCs/>
          <w:color w:val="000000"/>
          <w:sz w:val="24"/>
          <w:szCs w:val="24"/>
        </w:rPr>
        <w:t xml:space="preserve">4. Analysis: </w:t>
      </w:r>
      <w:r>
        <w:rPr>
          <w:rFonts w:ascii="Times New Roman" w:eastAsia="Times New Roman" w:hAnsi="Times New Roman" w:cs="Times New Roman"/>
          <w:color w:val="000000"/>
          <w:sz w:val="24"/>
          <w:szCs w:val="24"/>
        </w:rPr>
        <w:t xml:space="preserve">The process helped clarify how deeply culture </w:t>
      </w:r>
      <w:proofErr w:type="gramStart"/>
      <w:r>
        <w:rPr>
          <w:rFonts w:ascii="Times New Roman" w:eastAsia="Times New Roman" w:hAnsi="Times New Roman" w:cs="Times New Roman"/>
          <w:color w:val="000000"/>
          <w:sz w:val="24"/>
          <w:szCs w:val="24"/>
        </w:rPr>
        <w:t>influences</w:t>
      </w:r>
      <w:proofErr w:type="gramEnd"/>
      <w:r>
        <w:rPr>
          <w:rFonts w:ascii="Times New Roman" w:eastAsia="Times New Roman" w:hAnsi="Times New Roman" w:cs="Times New Roman"/>
          <w:color w:val="000000"/>
          <w:sz w:val="24"/>
          <w:szCs w:val="24"/>
        </w:rPr>
        <w:t xml:space="preserve"> structure, decision-making and performance. Toyota’s example highlighted how strong cultures can be both enabling and constraining.</w:t>
      </w:r>
    </w:p>
    <w:p w14:paraId="343E25F7" w14:textId="77777777" w:rsidR="00FA7709" w:rsidRDefault="0093438D">
      <w:pPr>
        <w:pStyle w:val="Heading3"/>
        <w:keepNext w:val="0"/>
        <w:keepLines w:val="0"/>
        <w:spacing w:before="280" w:line="360" w:lineRule="auto"/>
        <w:rPr>
          <w:rFonts w:ascii="Times New Roman" w:eastAsia="Times New Roman" w:hAnsi="Times New Roman" w:cs="Times New Roman"/>
          <w:color w:val="000000"/>
          <w:sz w:val="24"/>
          <w:szCs w:val="24"/>
        </w:rPr>
      </w:pPr>
      <w:bookmarkStart w:id="22" w:name="_hfy6jk10355" w:colFirst="0" w:colLast="0"/>
      <w:bookmarkEnd w:id="22"/>
      <w:r>
        <w:rPr>
          <w:rFonts w:ascii="Times New Roman" w:eastAsia="Times New Roman" w:hAnsi="Times New Roman" w:cs="Times New Roman"/>
          <w:b/>
          <w:bCs/>
          <w:color w:val="000000"/>
          <w:sz w:val="24"/>
          <w:szCs w:val="24"/>
        </w:rPr>
        <w:t xml:space="preserve">5. </w:t>
      </w:r>
      <w:proofErr w:type="gramStart"/>
      <w:r>
        <w:rPr>
          <w:rFonts w:ascii="Times New Roman" w:eastAsia="Times New Roman" w:hAnsi="Times New Roman" w:cs="Times New Roman"/>
          <w:b/>
          <w:bCs/>
          <w:color w:val="000000"/>
          <w:sz w:val="24"/>
          <w:szCs w:val="24"/>
        </w:rPr>
        <w:t>Conclusion :</w:t>
      </w:r>
      <w:proofErr w:type="gramEnd"/>
      <w:r>
        <w:rPr>
          <w:rFonts w:ascii="Times New Roman" w:eastAsia="Times New Roman" w:hAnsi="Times New Roman" w:cs="Times New Roman"/>
          <w:b/>
          <w:bCs/>
          <w:color w:val="000000"/>
          <w:sz w:val="24"/>
          <w:szCs w:val="24"/>
        </w:rPr>
        <w:t xml:space="preserve"> </w:t>
      </w:r>
      <w:r>
        <w:rPr>
          <w:rFonts w:ascii="Times New Roman" w:eastAsia="Times New Roman" w:hAnsi="Times New Roman" w:cs="Times New Roman"/>
          <w:color w:val="000000"/>
          <w:sz w:val="24"/>
          <w:szCs w:val="24"/>
        </w:rPr>
        <w:t>I learned the importance of using multiple cultural theories to produce a balanced, analytical report. Toyota’s culture demonstrates the power of values-driven management.</w:t>
      </w:r>
    </w:p>
    <w:p w14:paraId="4F43547D" w14:textId="77777777" w:rsidR="00FA7709" w:rsidRDefault="0093438D">
      <w:pPr>
        <w:pStyle w:val="Heading3"/>
        <w:keepNext w:val="0"/>
        <w:keepLines w:val="0"/>
        <w:spacing w:before="280" w:line="360" w:lineRule="auto"/>
        <w:rPr>
          <w:rFonts w:ascii="Times New Roman" w:eastAsia="Times New Roman" w:hAnsi="Times New Roman" w:cs="Times New Roman"/>
          <w:color w:val="000000"/>
          <w:sz w:val="24"/>
          <w:szCs w:val="24"/>
        </w:rPr>
      </w:pPr>
      <w:bookmarkStart w:id="23" w:name="_ehh3tbnyxuf0" w:colFirst="0" w:colLast="0"/>
      <w:bookmarkEnd w:id="23"/>
      <w:r>
        <w:rPr>
          <w:rFonts w:ascii="Times New Roman" w:eastAsia="Times New Roman" w:hAnsi="Times New Roman" w:cs="Times New Roman"/>
          <w:b/>
          <w:bCs/>
          <w:color w:val="000000"/>
          <w:sz w:val="24"/>
          <w:szCs w:val="24"/>
        </w:rPr>
        <w:t xml:space="preserve">6. Action </w:t>
      </w:r>
      <w:proofErr w:type="gramStart"/>
      <w:r>
        <w:rPr>
          <w:rFonts w:ascii="Times New Roman" w:eastAsia="Times New Roman" w:hAnsi="Times New Roman" w:cs="Times New Roman"/>
          <w:b/>
          <w:bCs/>
          <w:color w:val="000000"/>
          <w:sz w:val="24"/>
          <w:szCs w:val="24"/>
        </w:rPr>
        <w:t>Plan :</w:t>
      </w:r>
      <w:proofErr w:type="gramEnd"/>
      <w:r>
        <w:rPr>
          <w:rFonts w:ascii="Times New Roman" w:eastAsia="Times New Roman" w:hAnsi="Times New Roman" w:cs="Times New Roman"/>
          <w:b/>
          <w:bCs/>
          <w:color w:val="000000"/>
          <w:sz w:val="24"/>
          <w:szCs w:val="24"/>
        </w:rPr>
        <w:t xml:space="preserve"> </w:t>
      </w:r>
      <w:r>
        <w:rPr>
          <w:rFonts w:ascii="Times New Roman" w:eastAsia="Times New Roman" w:hAnsi="Times New Roman" w:cs="Times New Roman"/>
          <w:color w:val="000000"/>
          <w:sz w:val="24"/>
          <w:szCs w:val="24"/>
        </w:rPr>
        <w:t>In future reports, I will:</w:t>
      </w:r>
    </w:p>
    <w:p w14:paraId="650D1E7E" w14:textId="77777777" w:rsidR="00FA7709" w:rsidRDefault="0093438D">
      <w:pPr>
        <w:numPr>
          <w:ilvl w:val="0"/>
          <w:numId w:val="1"/>
        </w:numPr>
        <w:spacing w:before="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Use more case evidence</w:t>
      </w:r>
    </w:p>
    <w:p w14:paraId="4357B4DF" w14:textId="77777777" w:rsidR="00FA7709" w:rsidRDefault="0093438D">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Improve combination of models</w:t>
      </w:r>
    </w:p>
    <w:p w14:paraId="16C29479" w14:textId="77777777" w:rsidR="00FA7709" w:rsidRDefault="0093438D">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Expand research through journal articles</w:t>
      </w:r>
    </w:p>
    <w:p w14:paraId="41C6A80B" w14:textId="77777777" w:rsidR="00FA7709" w:rsidRDefault="0093438D">
      <w:pPr>
        <w:numPr>
          <w:ilvl w:val="0"/>
          <w:numId w:val="1"/>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Allocate more time for analysis and editing</w:t>
      </w:r>
    </w:p>
    <w:p w14:paraId="7D298FC6" w14:textId="77777777" w:rsidR="00FA7709" w:rsidRDefault="0093438D">
      <w:pPr>
        <w:pStyle w:val="Heading1"/>
        <w:keepNext w:val="0"/>
        <w:keepLines w:val="0"/>
        <w:spacing w:before="480" w:line="240" w:lineRule="auto"/>
        <w:rPr>
          <w:rFonts w:ascii="Times New Roman" w:eastAsia="Times New Roman" w:hAnsi="Times New Roman" w:cs="Times New Roman"/>
          <w:sz w:val="24"/>
          <w:szCs w:val="24"/>
        </w:rPr>
      </w:pPr>
      <w:bookmarkStart w:id="24" w:name="_51m0key5xsly" w:colFirst="0" w:colLast="0"/>
      <w:bookmarkEnd w:id="24"/>
      <w:r>
        <w:rPr>
          <w:rFonts w:ascii="Times New Roman" w:eastAsia="Times New Roman" w:hAnsi="Times New Roman" w:cs="Times New Roman"/>
          <w:b/>
          <w:bCs/>
          <w:sz w:val="28"/>
          <w:szCs w:val="28"/>
        </w:rPr>
        <w:t>Other Reflective Models:</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Other models that can be used include: (Brown, 2022)</w:t>
      </w:r>
    </w:p>
    <w:p w14:paraId="3E7DA0B5" w14:textId="77777777" w:rsidR="00FA7709" w:rsidRDefault="0093438D">
      <w:pPr>
        <w:numPr>
          <w:ilvl w:val="0"/>
          <w:numId w:val="2"/>
        </w:numPr>
        <w:spacing w:before="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Kolb’s Experiential Learning Cycle </w:t>
      </w:r>
      <w:r>
        <w:rPr>
          <w:rFonts w:ascii="Times New Roman" w:eastAsia="Times New Roman" w:hAnsi="Times New Roman" w:cs="Times New Roman"/>
          <w:sz w:val="24"/>
          <w:szCs w:val="24"/>
        </w:rPr>
        <w:br/>
      </w:r>
    </w:p>
    <w:p w14:paraId="748B0A4E" w14:textId="77777777" w:rsidR="00FA7709" w:rsidRDefault="0093438D">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Schön’s Reflection-in-action / reflection-on-action</w:t>
      </w:r>
      <w:r>
        <w:rPr>
          <w:rFonts w:ascii="Times New Roman" w:eastAsia="Times New Roman" w:hAnsi="Times New Roman" w:cs="Times New Roman"/>
          <w:sz w:val="24"/>
          <w:szCs w:val="24"/>
        </w:rPr>
        <w:br/>
      </w:r>
    </w:p>
    <w:p w14:paraId="15174847" w14:textId="77777777" w:rsidR="00FA7709" w:rsidRDefault="0093438D">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Driscoll’s Model (What? So what? Now What?)</w:t>
      </w:r>
      <w:r>
        <w:rPr>
          <w:rFonts w:ascii="Times New Roman" w:eastAsia="Times New Roman" w:hAnsi="Times New Roman" w:cs="Times New Roman"/>
          <w:sz w:val="24"/>
          <w:szCs w:val="24"/>
        </w:rPr>
        <w:br/>
      </w:r>
    </w:p>
    <w:p w14:paraId="393C7B86" w14:textId="77777777" w:rsidR="00FA7709" w:rsidRDefault="0093438D">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Johns’ Model of Structured Reflection</w:t>
      </w:r>
      <w:r>
        <w:rPr>
          <w:rFonts w:ascii="Times New Roman" w:eastAsia="Times New Roman" w:hAnsi="Times New Roman" w:cs="Times New Roman"/>
          <w:sz w:val="24"/>
          <w:szCs w:val="24"/>
        </w:rPr>
        <w:br/>
      </w:r>
    </w:p>
    <w:p w14:paraId="605B9234" w14:textId="77777777" w:rsidR="00FA7709" w:rsidRDefault="0093438D">
      <w:pPr>
        <w:numPr>
          <w:ilvl w:val="0"/>
          <w:numId w:val="2"/>
        </w:num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Atkins &amp; Murphy’s Model of Reflection</w:t>
      </w:r>
      <w:r>
        <w:rPr>
          <w:rFonts w:ascii="Times New Roman" w:eastAsia="Times New Roman" w:hAnsi="Times New Roman" w:cs="Times New Roman"/>
          <w:sz w:val="24"/>
          <w:szCs w:val="24"/>
        </w:rPr>
        <w:br/>
      </w:r>
    </w:p>
    <w:p w14:paraId="3404BC84" w14:textId="77777777" w:rsidR="00FA7709" w:rsidRDefault="0093438D">
      <w:pPr>
        <w:numPr>
          <w:ilvl w:val="0"/>
          <w:numId w:val="2"/>
        </w:numPr>
        <w:spacing w:after="24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Rolfe et al. Reflective Framework</w:t>
      </w:r>
    </w:p>
    <w:p w14:paraId="34C0F5CF" w14:textId="77777777" w:rsidR="00FA7709" w:rsidRDefault="0093438D">
      <w:pPr>
        <w:pStyle w:val="Heading1"/>
        <w:keepNext w:val="0"/>
        <w:keepLines w:val="0"/>
        <w:spacing w:before="480" w:line="240" w:lineRule="auto"/>
        <w:rPr>
          <w:rFonts w:ascii="Times New Roman" w:eastAsia="Times New Roman" w:hAnsi="Times New Roman" w:cs="Times New Roman"/>
          <w:b/>
          <w:bCs/>
          <w:sz w:val="28"/>
          <w:szCs w:val="28"/>
        </w:rPr>
      </w:pPr>
      <w:bookmarkStart w:id="25" w:name="_3z6x9t9dgsds" w:colFirst="0" w:colLast="0"/>
      <w:bookmarkEnd w:id="25"/>
      <w:r>
        <w:rPr>
          <w:rFonts w:ascii="Times New Roman" w:eastAsia="Times New Roman" w:hAnsi="Times New Roman" w:cs="Times New Roman"/>
          <w:b/>
          <w:bCs/>
          <w:sz w:val="28"/>
          <w:szCs w:val="28"/>
        </w:rPr>
        <w:t>Conclusion</w:t>
      </w:r>
    </w:p>
    <w:p w14:paraId="69A2E894" w14:textId="77777777" w:rsidR="00FA7709" w:rsidRDefault="0093438D">
      <w:pPr>
        <w:spacing w:after="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Motor Corporation’s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plays a central role in shaping the company’s long-term success and competitive advantage on the global stage. At its core, Toyota’s culture is founded on the principles encapsulated in "The Toyota Way," which emphasizes continuous improvement (kaizen) and respect for people, a philosophy that has permeated every aspect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from its structure to decision-making processes and international adaptability (</w:t>
      </w:r>
      <w:proofErr w:type="spellStart"/>
      <w:r>
        <w:rPr>
          <w:rFonts w:ascii="Times New Roman" w:eastAsia="Times New Roman" w:hAnsi="Times New Roman" w:cs="Times New Roman"/>
          <w:sz w:val="24"/>
          <w:szCs w:val="24"/>
        </w:rPr>
        <w:t>Panmore</w:t>
      </w:r>
      <w:proofErr w:type="spellEnd"/>
      <w:r>
        <w:rPr>
          <w:rFonts w:ascii="Times New Roman" w:eastAsia="Times New Roman" w:hAnsi="Times New Roman" w:cs="Times New Roman"/>
          <w:sz w:val="24"/>
          <w:szCs w:val="24"/>
        </w:rPr>
        <w:t xml:space="preserve"> Institute, 2025; Mullins and Christy, 2016). This culture </w:t>
      </w:r>
      <w:r>
        <w:rPr>
          <w:rFonts w:ascii="Times New Roman" w:eastAsia="Times New Roman" w:hAnsi="Times New Roman" w:cs="Times New Roman"/>
          <w:sz w:val="24"/>
          <w:szCs w:val="24"/>
        </w:rPr>
        <w:t xml:space="preserve">fosters an </w:t>
      </w:r>
      <w:r>
        <w:rPr>
          <w:rFonts w:ascii="Times New Roman" w:eastAsia="Times New Roman" w:hAnsi="Times New Roman" w:cs="Times New Roman"/>
          <w:sz w:val="24"/>
          <w:szCs w:val="24"/>
        </w:rPr>
        <w:lastRenderedPageBreak/>
        <w:t>environment where employees at all levels are encouraged to participate actively in problem-solving, innovation, and ongoing learning, creating a cohesive and motivated workforce aligned with the company’s vision and values.</w:t>
      </w:r>
    </w:p>
    <w:p w14:paraId="29C16290" w14:textId="77777777" w:rsidR="00FA7709" w:rsidRDefault="0093438D">
      <w:pPr>
        <w:spacing w:before="240" w:after="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impact of this culture on Toyota’s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is profound. Rather than a rigid hierarchy, Toyota operates through a divisional structure that combines global strategic control with </w:t>
      </w:r>
      <w:proofErr w:type="spellStart"/>
      <w:r>
        <w:rPr>
          <w:rFonts w:ascii="Times New Roman" w:eastAsia="Times New Roman" w:hAnsi="Times New Roman" w:cs="Times New Roman"/>
          <w:sz w:val="24"/>
          <w:szCs w:val="24"/>
        </w:rPr>
        <w:t>decentralised</w:t>
      </w:r>
      <w:proofErr w:type="spellEnd"/>
      <w:r>
        <w:rPr>
          <w:rFonts w:ascii="Times New Roman" w:eastAsia="Times New Roman" w:hAnsi="Times New Roman" w:cs="Times New Roman"/>
          <w:sz w:val="24"/>
          <w:szCs w:val="24"/>
        </w:rPr>
        <w:t xml:space="preserve">, team-based operational units. This hybrid approach enables efficient decision-making that respects local market nuances while ensuring adherence to overall corporate goals and quality standards. The emphasis on teamwork and respect nurtures a flattening of hierarchical barriers in day-to-day operations, empowering frontline workers to </w:t>
      </w:r>
      <w:r>
        <w:rPr>
          <w:rFonts w:ascii="Times New Roman" w:eastAsia="Times New Roman" w:hAnsi="Times New Roman" w:cs="Times New Roman"/>
          <w:sz w:val="24"/>
          <w:szCs w:val="24"/>
        </w:rPr>
        <w:t xml:space="preserve">halt production and resolve issues as they arise. This demonstrates a culture of responsibility and engagement deeply embedded within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fabric. (</w:t>
      </w:r>
      <w:proofErr w:type="spellStart"/>
      <w:r>
        <w:rPr>
          <w:rFonts w:ascii="Times New Roman" w:eastAsia="Times New Roman" w:hAnsi="Times New Roman" w:cs="Times New Roman"/>
          <w:sz w:val="24"/>
          <w:szCs w:val="24"/>
        </w:rPr>
        <w:t>FourWeekMBA</w:t>
      </w:r>
      <w:proofErr w:type="spellEnd"/>
      <w:r>
        <w:rPr>
          <w:rFonts w:ascii="Times New Roman" w:eastAsia="Times New Roman" w:hAnsi="Times New Roman" w:cs="Times New Roman"/>
          <w:sz w:val="24"/>
          <w:szCs w:val="24"/>
        </w:rPr>
        <w:t xml:space="preserve">, 2024; </w:t>
      </w:r>
      <w:proofErr w:type="spellStart"/>
      <w:r>
        <w:rPr>
          <w:rFonts w:ascii="Times New Roman" w:eastAsia="Times New Roman" w:hAnsi="Times New Roman" w:cs="Times New Roman"/>
          <w:sz w:val="24"/>
          <w:szCs w:val="24"/>
        </w:rPr>
        <w:t>Organimi</w:t>
      </w:r>
      <w:proofErr w:type="spellEnd"/>
      <w:r>
        <w:rPr>
          <w:rFonts w:ascii="Times New Roman" w:eastAsia="Times New Roman" w:hAnsi="Times New Roman" w:cs="Times New Roman"/>
          <w:sz w:val="24"/>
          <w:szCs w:val="24"/>
        </w:rPr>
        <w:t>, n.d.).</w:t>
      </w:r>
    </w:p>
    <w:p w14:paraId="7AEEFE42" w14:textId="77777777" w:rsidR="00FA7709" w:rsidRDefault="0093438D">
      <w:pPr>
        <w:spacing w:before="240" w:after="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Toyota’s use of established theoretical frameworks like Schein’s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model reveals a multilayered culture where visible artefacts (such as production systems and team rituals), espoused values (quality, respect, and continuous improvement), and underlying basic assumptions (belief in human capacity and harmony) converge to sustain high performance and adaptability (Schein, 2010; </w:t>
      </w:r>
      <w:proofErr w:type="spellStart"/>
      <w:r>
        <w:rPr>
          <w:rFonts w:ascii="Times New Roman" w:eastAsia="Times New Roman" w:hAnsi="Times New Roman" w:cs="Times New Roman"/>
          <w:sz w:val="24"/>
          <w:szCs w:val="24"/>
        </w:rPr>
        <w:t>Panmore</w:t>
      </w:r>
      <w:proofErr w:type="spellEnd"/>
      <w:r>
        <w:rPr>
          <w:rFonts w:ascii="Times New Roman" w:eastAsia="Times New Roman" w:hAnsi="Times New Roman" w:cs="Times New Roman"/>
          <w:sz w:val="24"/>
          <w:szCs w:val="24"/>
        </w:rPr>
        <w:t xml:space="preserve"> Institute, 2025). Geert Hofstede’s cultural dimensions further illustrate how Toyota’s low power distance, strong collectivism, and long-term orientation are instrument</w:t>
      </w:r>
      <w:r>
        <w:rPr>
          <w:rFonts w:ascii="Times New Roman" w:eastAsia="Times New Roman" w:hAnsi="Times New Roman" w:cs="Times New Roman"/>
          <w:sz w:val="24"/>
          <w:szCs w:val="24"/>
        </w:rPr>
        <w:t>al in shaping collaboration, loyalty, and innovation across its diverse, global workforce (Hofstede Insights, 2025).</w:t>
      </w:r>
    </w:p>
    <w:p w14:paraId="3D9D22E9" w14:textId="77777777" w:rsidR="00FA7709" w:rsidRDefault="0093438D">
      <w:pPr>
        <w:spacing w:before="240" w:after="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company’s cultural influence extends beyond internal functioning to its adaptation in the external environment. Toyota’s commitment to kaizen equips it to respond strategically to global disruptions such as natural disasters or shifting regulations by fostering a proactive, learning-oriented culture that embraces change and continuous development. Its ability to integrate a variety of national cultures into a coherent corporate culture has been key to its resilience and global leadership, managing compl</w:t>
      </w:r>
      <w:r>
        <w:rPr>
          <w:rFonts w:ascii="Times New Roman" w:eastAsia="Times New Roman" w:hAnsi="Times New Roman" w:cs="Times New Roman"/>
          <w:sz w:val="24"/>
          <w:szCs w:val="24"/>
        </w:rPr>
        <w:t>exity with coherence in line with Mullins and Christy’s (2016) observations.</w:t>
      </w:r>
    </w:p>
    <w:p w14:paraId="505124ED" w14:textId="77777777" w:rsidR="00FA7709" w:rsidRDefault="0093438D">
      <w:pPr>
        <w:spacing w:before="240" w:after="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Nonetheless, Toyota’s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is not without barriers. The same consensus-driven approach that fosters engagement can also hinder swift decision-making in crises, as seen in delays during its 2009-2011 recall crisis. Additionally, the traditional Japanese hierarchical influences can limit subsidiary autonomy, potentially dampening innovation speed in competitive global markets. Secrecy, once a hallmark of Toyota’s competitive advantage, has required rebalancing in the face of demands for transparency and collabora</w:t>
      </w:r>
      <w:r>
        <w:rPr>
          <w:rFonts w:ascii="Times New Roman" w:eastAsia="Times New Roman" w:hAnsi="Times New Roman" w:cs="Times New Roman"/>
          <w:sz w:val="24"/>
          <w:szCs w:val="24"/>
        </w:rPr>
        <w:t>tion (Toyota Management System, n.d.).</w:t>
      </w:r>
    </w:p>
    <w:p w14:paraId="54028199" w14:textId="77777777" w:rsidR="00FA7709" w:rsidRDefault="0093438D">
      <w:pPr>
        <w:spacing w:before="240" w:after="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the impact of Toyota’s culture on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 is substantial, driving excellence in quality, innovation, and employee satisfaction. The company demonstrates remarkable operational efficiency and market adaptation sustained through cultural cohesion. To enhance its future competitiveness, Toyota would benefit from accelerating </w:t>
      </w:r>
      <w:proofErr w:type="spellStart"/>
      <w:r>
        <w:rPr>
          <w:rFonts w:ascii="Times New Roman" w:eastAsia="Times New Roman" w:hAnsi="Times New Roman" w:cs="Times New Roman"/>
          <w:sz w:val="24"/>
          <w:szCs w:val="24"/>
        </w:rPr>
        <w:t>decentralisation</w:t>
      </w:r>
      <w:proofErr w:type="spellEnd"/>
      <w:r>
        <w:rPr>
          <w:rFonts w:ascii="Times New Roman" w:eastAsia="Times New Roman" w:hAnsi="Times New Roman" w:cs="Times New Roman"/>
          <w:sz w:val="24"/>
          <w:szCs w:val="24"/>
        </w:rPr>
        <w:t xml:space="preserve"> initiatives, expanding cross-cultural leadership development, embracing greater transparency, and diversifying its leadership to harness a wider array of perspectives and ideas. These st</w:t>
      </w:r>
      <w:r>
        <w:rPr>
          <w:rFonts w:ascii="Times New Roman" w:eastAsia="Times New Roman" w:hAnsi="Times New Roman" w:cs="Times New Roman"/>
          <w:sz w:val="24"/>
          <w:szCs w:val="24"/>
        </w:rPr>
        <w:t xml:space="preserve">eps will help ensure that its deeply ingrained values continue to translate into success amid evolving global challenges and opportunities (Liker, 2004; </w:t>
      </w:r>
      <w:proofErr w:type="spellStart"/>
      <w:r>
        <w:rPr>
          <w:rFonts w:ascii="Times New Roman" w:eastAsia="Times New Roman" w:hAnsi="Times New Roman" w:cs="Times New Roman"/>
          <w:sz w:val="24"/>
          <w:szCs w:val="24"/>
        </w:rPr>
        <w:t>Panmore</w:t>
      </w:r>
      <w:proofErr w:type="spellEnd"/>
      <w:r>
        <w:rPr>
          <w:rFonts w:ascii="Times New Roman" w:eastAsia="Times New Roman" w:hAnsi="Times New Roman" w:cs="Times New Roman"/>
          <w:sz w:val="24"/>
          <w:szCs w:val="24"/>
        </w:rPr>
        <w:t xml:space="preserve"> Institute, 2025).</w:t>
      </w:r>
    </w:p>
    <w:p w14:paraId="7F329AD4" w14:textId="77777777" w:rsidR="00FA7709" w:rsidRDefault="0093438D">
      <w:pPr>
        <w:spacing w:before="240" w:after="1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Toyota exemplifies how a deliberate, well-articulated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can shape structure, inform decision-making, and underpin sustained adaptation and success in a complex, </w:t>
      </w:r>
      <w:proofErr w:type="spellStart"/>
      <w:r>
        <w:rPr>
          <w:rFonts w:ascii="Times New Roman" w:eastAsia="Times New Roman" w:hAnsi="Times New Roman" w:cs="Times New Roman"/>
          <w:sz w:val="24"/>
          <w:szCs w:val="24"/>
        </w:rPr>
        <w:t>globalised</w:t>
      </w:r>
      <w:proofErr w:type="spellEnd"/>
      <w:r>
        <w:rPr>
          <w:rFonts w:ascii="Times New Roman" w:eastAsia="Times New Roman" w:hAnsi="Times New Roman" w:cs="Times New Roman"/>
          <w:sz w:val="24"/>
          <w:szCs w:val="24"/>
        </w:rPr>
        <w:t xml:space="preserve"> business environment. While acknowledging barriers, the company’s ongoing cultural evolution reflects a keen awareness of changing business realities, ensuring "The Toyota Way" remains a powerful driver of its corporate destiny.</w:t>
      </w:r>
    </w:p>
    <w:p w14:paraId="536AA576" w14:textId="77777777" w:rsidR="00FA7709" w:rsidRDefault="00FA7709">
      <w:pPr>
        <w:rPr>
          <w:rFonts w:ascii="Times New Roman" w:eastAsia="Times New Roman" w:hAnsi="Times New Roman" w:cs="Times New Roman"/>
        </w:rPr>
      </w:pPr>
    </w:p>
    <w:p w14:paraId="3D5A6FAB" w14:textId="77777777" w:rsidR="00FA7709" w:rsidRDefault="0093438D">
      <w:pPr>
        <w:pStyle w:val="Heading1"/>
        <w:keepNext w:val="0"/>
        <w:keepLines w:val="0"/>
        <w:spacing w:before="480" w:line="240" w:lineRule="auto"/>
        <w:jc w:val="both"/>
        <w:rPr>
          <w:rFonts w:ascii="Times New Roman" w:eastAsia="Times New Roman" w:hAnsi="Times New Roman" w:cs="Times New Roman"/>
          <w:b/>
          <w:bCs/>
          <w:sz w:val="24"/>
          <w:szCs w:val="24"/>
        </w:rPr>
      </w:pPr>
      <w:bookmarkStart w:id="26" w:name="_ev64s9dg3052" w:colFirst="0" w:colLast="0"/>
      <w:bookmarkEnd w:id="26"/>
      <w:r>
        <w:rPr>
          <w:rFonts w:ascii="Times New Roman" w:eastAsia="Times New Roman" w:hAnsi="Times New Roman" w:cs="Times New Roman"/>
          <w:b/>
          <w:bCs/>
          <w:sz w:val="24"/>
          <w:szCs w:val="24"/>
        </w:rPr>
        <w:t>References</w:t>
      </w:r>
    </w:p>
    <w:p w14:paraId="517AB7C1" w14:textId="77777777" w:rsidR="00FA7709" w:rsidRDefault="0093438D">
      <w:pPr>
        <w:spacing w:before="24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Atkinson, S. &amp; Murphy, K. (1994). </w:t>
      </w:r>
      <w:r>
        <w:rPr>
          <w:rFonts w:ascii="Times New Roman" w:eastAsia="Times New Roman" w:hAnsi="Times New Roman" w:cs="Times New Roman"/>
          <w:i/>
          <w:iCs/>
          <w:sz w:val="24"/>
          <w:szCs w:val="24"/>
        </w:rPr>
        <w:t>Reflection: Principles and Practice</w:t>
      </w:r>
      <w:r>
        <w:rPr>
          <w:rFonts w:ascii="Times New Roman" w:eastAsia="Times New Roman" w:hAnsi="Times New Roman" w:cs="Times New Roman"/>
          <w:sz w:val="24"/>
          <w:szCs w:val="24"/>
        </w:rPr>
        <w:t>. London: Routledge.</w:t>
      </w:r>
      <w:r>
        <w:rPr>
          <w:rFonts w:ascii="Times New Roman" w:eastAsia="Times New Roman" w:hAnsi="Times New Roman" w:cs="Times New Roman"/>
          <w:sz w:val="24"/>
          <w:szCs w:val="24"/>
        </w:rPr>
        <w:br/>
        <w:t xml:space="preserve">2. Brown, N. (2022) </w:t>
      </w:r>
      <w:r>
        <w:rPr>
          <w:rFonts w:ascii="Times New Roman" w:eastAsia="Times New Roman" w:hAnsi="Times New Roman" w:cs="Times New Roman"/>
          <w:i/>
          <w:iCs/>
          <w:sz w:val="24"/>
          <w:szCs w:val="24"/>
        </w:rPr>
        <w:t>Reflective model according to Kolb</w:t>
      </w:r>
      <w:r>
        <w:rPr>
          <w:rFonts w:ascii="Times New Roman" w:eastAsia="Times New Roman" w:hAnsi="Times New Roman" w:cs="Times New Roman"/>
          <w:sz w:val="24"/>
          <w:szCs w:val="24"/>
        </w:rPr>
        <w:t xml:space="preserve">. [online] Available at: </w:t>
      </w:r>
      <w:r>
        <w:fldChar w:fldCharType="begin"/>
      </w:r>
      <w:r>
        <w:instrText xml:space="preserve"> HYPERLINK "https://www.nicole-brown.co.uk/reflective-model-according-to-kolb/" </w:instrText>
      </w:r>
      <w:r>
        <w:fldChar w:fldCharType="separate"/>
      </w:r>
    </w:p>
    <w:p w14:paraId="6BE84FA3" w14:textId="77777777" w:rsidR="00FA7709" w:rsidRDefault="0093438D">
      <w:pPr>
        <w:spacing w:before="240" w:after="240" w:line="240" w:lineRule="auto"/>
        <w:jc w:val="both"/>
        <w:rPr>
          <w:rFonts w:ascii="Times New Roman" w:eastAsia="Times New Roman" w:hAnsi="Times New Roman" w:cs="Times New Roman"/>
          <w:sz w:val="24"/>
          <w:szCs w:val="24"/>
        </w:rPr>
      </w:pPr>
      <w:r>
        <w:fldChar w:fldCharType="end"/>
      </w:r>
      <w:hyperlink r:id="rId8">
        <w:r>
          <w:rPr>
            <w:rFonts w:ascii="Times New Roman" w:eastAsia="Times New Roman" w:hAnsi="Times New Roman" w:cs="Times New Roman"/>
            <w:sz w:val="24"/>
            <w:szCs w:val="24"/>
            <w:u w:val="single"/>
          </w:rPr>
          <w:t>https://www.nicole-brown.co.uk/reflective-model-according-to-kolb/</w:t>
        </w:r>
      </w:hyperlink>
      <w:r>
        <w:rPr>
          <w:rFonts w:ascii="Times New Roman" w:eastAsia="Times New Roman" w:hAnsi="Times New Roman" w:cs="Times New Roman"/>
          <w:sz w:val="24"/>
          <w:szCs w:val="24"/>
        </w:rPr>
        <w:t xml:space="preserve"> [Accessed 27 Nov 2025] </w:t>
      </w:r>
    </w:p>
    <w:p w14:paraId="4A4408F7" w14:textId="77777777" w:rsidR="00FA7709" w:rsidRDefault="0093438D">
      <w:pPr>
        <w:spacing w:before="24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proofErr w:type="spellStart"/>
      <w:r>
        <w:rPr>
          <w:rFonts w:ascii="Times New Roman" w:eastAsia="Times New Roman" w:hAnsi="Times New Roman" w:cs="Times New Roman"/>
          <w:sz w:val="24"/>
          <w:szCs w:val="24"/>
        </w:rPr>
        <w:t>FourWeekMBA</w:t>
      </w:r>
      <w:proofErr w:type="spellEnd"/>
      <w:r>
        <w:rPr>
          <w:rFonts w:ascii="Times New Roman" w:eastAsia="Times New Roman" w:hAnsi="Times New Roman" w:cs="Times New Roman"/>
          <w:sz w:val="24"/>
          <w:szCs w:val="24"/>
        </w:rPr>
        <w:t xml:space="preserve"> (2024a) </w:t>
      </w:r>
      <w:r>
        <w:rPr>
          <w:rFonts w:ascii="Times New Roman" w:eastAsia="Times New Roman" w:hAnsi="Times New Roman" w:cs="Times New Roman"/>
          <w:i/>
          <w:iCs/>
          <w:sz w:val="24"/>
          <w:szCs w:val="24"/>
        </w:rPr>
        <w:t>What is Toyota's Organizational Structure</w:t>
      </w:r>
      <w:r>
        <w:rPr>
          <w:rFonts w:ascii="Times New Roman" w:eastAsia="Times New Roman" w:hAnsi="Times New Roman" w:cs="Times New Roman"/>
          <w:sz w:val="24"/>
          <w:szCs w:val="24"/>
        </w:rPr>
        <w:t xml:space="preserve">. [online] Available at: </w:t>
      </w:r>
      <w:r>
        <w:fldChar w:fldCharType="begin"/>
      </w:r>
      <w:r>
        <w:instrText xml:space="preserve"> HYPERLINK "https://fourweekmba.com/toyota-organizational-structure/" </w:instrText>
      </w:r>
      <w:r>
        <w:fldChar w:fldCharType="separate"/>
      </w:r>
    </w:p>
    <w:p w14:paraId="2F18C306" w14:textId="77777777" w:rsidR="00FA7709" w:rsidRDefault="0093438D">
      <w:pPr>
        <w:spacing w:before="240" w:after="240" w:line="240" w:lineRule="auto"/>
        <w:jc w:val="both"/>
        <w:rPr>
          <w:rFonts w:ascii="Times New Roman" w:eastAsia="Times New Roman" w:hAnsi="Times New Roman" w:cs="Times New Roman"/>
          <w:sz w:val="24"/>
          <w:szCs w:val="24"/>
        </w:rPr>
      </w:pPr>
      <w:r>
        <w:fldChar w:fldCharType="end"/>
      </w:r>
      <w:hyperlink r:id="rId9">
        <w:r>
          <w:rPr>
            <w:rFonts w:ascii="Times New Roman" w:eastAsia="Times New Roman" w:hAnsi="Times New Roman" w:cs="Times New Roman"/>
            <w:sz w:val="24"/>
            <w:szCs w:val="24"/>
            <w:u w:val="single"/>
          </w:rPr>
          <w:t>https://fourweekmba.com/toyota-organizational-structure/</w:t>
        </w:r>
      </w:hyperlink>
      <w:r>
        <w:rPr>
          <w:rFonts w:ascii="Times New Roman" w:eastAsia="Times New Roman" w:hAnsi="Times New Roman" w:cs="Times New Roman"/>
          <w:sz w:val="24"/>
          <w:szCs w:val="24"/>
        </w:rPr>
        <w:t xml:space="preserve">  [Accessed 27 Nov 2025]</w:t>
      </w:r>
    </w:p>
    <w:p w14:paraId="63FE881B" w14:textId="77777777" w:rsidR="00FA7709" w:rsidRDefault="0093438D">
      <w:pPr>
        <w:spacing w:before="24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Great Place to Work (2019) </w:t>
      </w:r>
      <w:r>
        <w:rPr>
          <w:rFonts w:ascii="Times New Roman" w:eastAsia="Times New Roman" w:hAnsi="Times New Roman" w:cs="Times New Roman"/>
          <w:i/>
          <w:iCs/>
          <w:sz w:val="24"/>
          <w:szCs w:val="24"/>
        </w:rPr>
        <w:t>The 5 Hidden Barriers Holding Your Company Culture Back</w:t>
      </w:r>
      <w:r>
        <w:rPr>
          <w:rFonts w:ascii="Times New Roman" w:eastAsia="Times New Roman" w:hAnsi="Times New Roman" w:cs="Times New Roman"/>
          <w:sz w:val="24"/>
          <w:szCs w:val="24"/>
        </w:rPr>
        <w:t xml:space="preserve">. [online] Available at: </w:t>
      </w:r>
      <w:r>
        <w:fldChar w:fldCharType="begin"/>
      </w:r>
      <w:r>
        <w:instrText xml:space="preserve"> HYPERLINK "https://www.greatplacetowork.com/resources/blog/which-hidden-barriers-to-innovation-holds-your-company-culture-back" </w:instrText>
      </w:r>
      <w:r>
        <w:fldChar w:fldCharType="separate"/>
      </w:r>
    </w:p>
    <w:p w14:paraId="36B8663A" w14:textId="77777777" w:rsidR="00FA7709" w:rsidRDefault="0093438D">
      <w:pPr>
        <w:spacing w:before="240" w:after="240" w:line="240" w:lineRule="auto"/>
        <w:jc w:val="both"/>
        <w:rPr>
          <w:rFonts w:ascii="Times New Roman" w:eastAsia="Times New Roman" w:hAnsi="Times New Roman" w:cs="Times New Roman"/>
          <w:sz w:val="24"/>
          <w:szCs w:val="24"/>
        </w:rPr>
      </w:pPr>
      <w:r>
        <w:fldChar w:fldCharType="end"/>
      </w:r>
      <w:hyperlink r:id="rId10">
        <w:r>
          <w:rPr>
            <w:rFonts w:ascii="Times New Roman" w:eastAsia="Times New Roman" w:hAnsi="Times New Roman" w:cs="Times New Roman"/>
            <w:sz w:val="24"/>
            <w:szCs w:val="24"/>
            <w:u w:val="single"/>
          </w:rPr>
          <w:t>https://www.greatplacetowork.com/resources/blog/which-hidden-barriers-to-innovation-holds-your-company-culture-back</w:t>
        </w:r>
      </w:hyperlink>
      <w:r>
        <w:rPr>
          <w:rFonts w:ascii="Times New Roman" w:eastAsia="Times New Roman" w:hAnsi="Times New Roman" w:cs="Times New Roman"/>
          <w:sz w:val="24"/>
          <w:szCs w:val="24"/>
        </w:rPr>
        <w:t xml:space="preserve">  [Accessed 27 Nov 2025]</w:t>
      </w:r>
    </w:p>
    <w:p w14:paraId="5B36808E" w14:textId="77777777" w:rsidR="00FA7709" w:rsidRDefault="0093438D">
      <w:pPr>
        <w:spacing w:before="24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Handy, C. (1993). </w:t>
      </w:r>
      <w:r>
        <w:rPr>
          <w:rFonts w:ascii="Times New Roman" w:eastAsia="Times New Roman" w:hAnsi="Times New Roman" w:cs="Times New Roman"/>
          <w:i/>
          <w:iCs/>
          <w:sz w:val="24"/>
          <w:szCs w:val="24"/>
        </w:rPr>
        <w:t xml:space="preserve">Understanding </w:t>
      </w:r>
      <w:proofErr w:type="spellStart"/>
      <w:r>
        <w:rPr>
          <w:rFonts w:ascii="Times New Roman" w:eastAsia="Times New Roman" w:hAnsi="Times New Roman" w:cs="Times New Roman"/>
          <w:i/>
          <w:iCs/>
          <w:sz w:val="24"/>
          <w:szCs w:val="24"/>
        </w:rPr>
        <w:t>Organisations</w:t>
      </w:r>
      <w:proofErr w:type="spellEnd"/>
      <w:r>
        <w:rPr>
          <w:rFonts w:ascii="Times New Roman" w:eastAsia="Times New Roman" w:hAnsi="Times New Roman" w:cs="Times New Roman"/>
          <w:sz w:val="24"/>
          <w:szCs w:val="24"/>
        </w:rPr>
        <w:t>. London: Penguin.</w:t>
      </w:r>
      <w:r>
        <w:rPr>
          <w:rFonts w:ascii="Times New Roman" w:eastAsia="Times New Roman" w:hAnsi="Times New Roman" w:cs="Times New Roman"/>
          <w:sz w:val="24"/>
          <w:szCs w:val="24"/>
        </w:rPr>
        <w:br/>
        <w:t xml:space="preserve"> 6. Hofstede, G. (2011). </w:t>
      </w:r>
      <w:r>
        <w:rPr>
          <w:rFonts w:ascii="Times New Roman" w:eastAsia="Times New Roman" w:hAnsi="Times New Roman" w:cs="Times New Roman"/>
          <w:i/>
          <w:iCs/>
          <w:sz w:val="24"/>
          <w:szCs w:val="24"/>
        </w:rPr>
        <w:t xml:space="preserve">Culture and </w:t>
      </w:r>
      <w:proofErr w:type="spellStart"/>
      <w:r>
        <w:rPr>
          <w:rFonts w:ascii="Times New Roman" w:eastAsia="Times New Roman" w:hAnsi="Times New Roman" w:cs="Times New Roman"/>
          <w:i/>
          <w:iCs/>
          <w:sz w:val="24"/>
          <w:szCs w:val="24"/>
        </w:rPr>
        <w:t>Organisations</w:t>
      </w:r>
      <w:proofErr w:type="spellEnd"/>
      <w:r>
        <w:rPr>
          <w:rFonts w:ascii="Times New Roman" w:eastAsia="Times New Roman" w:hAnsi="Times New Roman" w:cs="Times New Roman"/>
          <w:i/>
          <w:iCs/>
          <w:sz w:val="24"/>
          <w:szCs w:val="24"/>
        </w:rPr>
        <w:t>: Software of the Mind</w:t>
      </w:r>
      <w:r>
        <w:rPr>
          <w:rFonts w:ascii="Times New Roman" w:eastAsia="Times New Roman" w:hAnsi="Times New Roman" w:cs="Times New Roman"/>
          <w:sz w:val="24"/>
          <w:szCs w:val="24"/>
        </w:rPr>
        <w:t>. New York: McGraw-Hill.</w:t>
      </w:r>
      <w:r>
        <w:rPr>
          <w:rFonts w:ascii="Times New Roman" w:eastAsia="Times New Roman" w:hAnsi="Times New Roman" w:cs="Times New Roman"/>
          <w:sz w:val="24"/>
          <w:szCs w:val="24"/>
        </w:rPr>
        <w:br/>
        <w:t xml:space="preserve"> 7. Imai, M. (1986). </w:t>
      </w:r>
      <w:r>
        <w:rPr>
          <w:rFonts w:ascii="Times New Roman" w:eastAsia="Times New Roman" w:hAnsi="Times New Roman" w:cs="Times New Roman"/>
          <w:i/>
          <w:iCs/>
          <w:sz w:val="24"/>
          <w:szCs w:val="24"/>
        </w:rPr>
        <w:t>Kaizen: The Key to Japan’s Competitive Success</w:t>
      </w:r>
      <w:r>
        <w:rPr>
          <w:rFonts w:ascii="Times New Roman" w:eastAsia="Times New Roman" w:hAnsi="Times New Roman" w:cs="Times New Roman"/>
          <w:sz w:val="24"/>
          <w:szCs w:val="24"/>
        </w:rPr>
        <w:t>. New York: McGraw-Hill.</w:t>
      </w:r>
      <w:r>
        <w:rPr>
          <w:rFonts w:ascii="Times New Roman" w:eastAsia="Times New Roman" w:hAnsi="Times New Roman" w:cs="Times New Roman"/>
          <w:sz w:val="24"/>
          <w:szCs w:val="24"/>
        </w:rPr>
        <w:br/>
        <w:t xml:space="preserve"> 8. Liker, J. (2004). </w:t>
      </w:r>
      <w:r>
        <w:rPr>
          <w:rFonts w:ascii="Times New Roman" w:eastAsia="Times New Roman" w:hAnsi="Times New Roman" w:cs="Times New Roman"/>
          <w:i/>
          <w:iCs/>
          <w:sz w:val="24"/>
          <w:szCs w:val="24"/>
        </w:rPr>
        <w:t>The Toyota Way</w:t>
      </w:r>
      <w:r>
        <w:rPr>
          <w:rFonts w:ascii="Times New Roman" w:eastAsia="Times New Roman" w:hAnsi="Times New Roman" w:cs="Times New Roman"/>
          <w:sz w:val="24"/>
          <w:szCs w:val="24"/>
        </w:rPr>
        <w:t>. New York: McGraw-Hill.</w:t>
      </w:r>
      <w:r>
        <w:rPr>
          <w:rFonts w:ascii="Times New Roman" w:eastAsia="Times New Roman" w:hAnsi="Times New Roman" w:cs="Times New Roman"/>
          <w:sz w:val="24"/>
          <w:szCs w:val="24"/>
        </w:rPr>
        <w:br/>
        <w:t xml:space="preserve"> 9. Liker, J. &amp; Meier, D. (2006). </w:t>
      </w:r>
      <w:r>
        <w:rPr>
          <w:rFonts w:ascii="Times New Roman" w:eastAsia="Times New Roman" w:hAnsi="Times New Roman" w:cs="Times New Roman"/>
          <w:i/>
          <w:iCs/>
          <w:sz w:val="24"/>
          <w:szCs w:val="24"/>
        </w:rPr>
        <w:t xml:space="preserve">The Toyota Way </w:t>
      </w:r>
      <w:proofErr w:type="spellStart"/>
      <w:r>
        <w:rPr>
          <w:rFonts w:ascii="Times New Roman" w:eastAsia="Times New Roman" w:hAnsi="Times New Roman" w:cs="Times New Roman"/>
          <w:i/>
          <w:iCs/>
          <w:sz w:val="24"/>
          <w:szCs w:val="24"/>
        </w:rPr>
        <w:t>Fieldbook</w:t>
      </w:r>
      <w:proofErr w:type="spellEnd"/>
      <w:r>
        <w:rPr>
          <w:rFonts w:ascii="Times New Roman" w:eastAsia="Times New Roman" w:hAnsi="Times New Roman" w:cs="Times New Roman"/>
          <w:sz w:val="24"/>
          <w:szCs w:val="24"/>
        </w:rPr>
        <w:t>. New York: McGraw-Hill.</w:t>
      </w:r>
      <w:r>
        <w:rPr>
          <w:rFonts w:ascii="Times New Roman" w:eastAsia="Times New Roman" w:hAnsi="Times New Roman" w:cs="Times New Roman"/>
          <w:sz w:val="24"/>
          <w:szCs w:val="24"/>
        </w:rPr>
        <w:br/>
        <w:t xml:space="preserve"> 10. Mullins, L. &amp; Christy, G. (2016). </w:t>
      </w:r>
      <w:r>
        <w:rPr>
          <w:rFonts w:ascii="Times New Roman" w:eastAsia="Times New Roman" w:hAnsi="Times New Roman" w:cs="Times New Roman"/>
          <w:i/>
          <w:iCs/>
          <w:sz w:val="24"/>
          <w:szCs w:val="24"/>
        </w:rPr>
        <w:t xml:space="preserve">Management and </w:t>
      </w:r>
      <w:proofErr w:type="spellStart"/>
      <w:r>
        <w:rPr>
          <w:rFonts w:ascii="Times New Roman" w:eastAsia="Times New Roman" w:hAnsi="Times New Roman" w:cs="Times New Roman"/>
          <w:i/>
          <w:iCs/>
          <w:sz w:val="24"/>
          <w:szCs w:val="24"/>
        </w:rPr>
        <w:t>Organisational</w:t>
      </w:r>
      <w:proofErr w:type="spellEnd"/>
      <w:r>
        <w:rPr>
          <w:rFonts w:ascii="Times New Roman" w:eastAsia="Times New Roman" w:hAnsi="Times New Roman" w:cs="Times New Roman"/>
          <w:i/>
          <w:iCs/>
          <w:sz w:val="24"/>
          <w:szCs w:val="24"/>
        </w:rPr>
        <w:t xml:space="preserve"> </w:t>
      </w:r>
      <w:proofErr w:type="spellStart"/>
      <w:r>
        <w:rPr>
          <w:rFonts w:ascii="Times New Roman" w:eastAsia="Times New Roman" w:hAnsi="Times New Roman" w:cs="Times New Roman"/>
          <w:i/>
          <w:iCs/>
          <w:sz w:val="24"/>
          <w:szCs w:val="24"/>
        </w:rPr>
        <w:t>Behaviour</w:t>
      </w:r>
      <w:proofErr w:type="spellEnd"/>
      <w:r>
        <w:rPr>
          <w:rFonts w:ascii="Times New Roman" w:eastAsia="Times New Roman" w:hAnsi="Times New Roman" w:cs="Times New Roman"/>
          <w:sz w:val="24"/>
          <w:szCs w:val="24"/>
        </w:rPr>
        <w:t>. 11th ed. Harlow: Pearson.</w:t>
      </w:r>
      <w:r>
        <w:rPr>
          <w:rFonts w:ascii="Times New Roman" w:eastAsia="Times New Roman" w:hAnsi="Times New Roman" w:cs="Times New Roman"/>
          <w:sz w:val="24"/>
          <w:szCs w:val="24"/>
        </w:rPr>
        <w:br/>
        <w:t xml:space="preserve"> 11. Ohno, T. (1988). </w:t>
      </w:r>
      <w:r>
        <w:rPr>
          <w:rFonts w:ascii="Times New Roman" w:eastAsia="Times New Roman" w:hAnsi="Times New Roman" w:cs="Times New Roman"/>
          <w:i/>
          <w:iCs/>
          <w:sz w:val="24"/>
          <w:szCs w:val="24"/>
        </w:rPr>
        <w:t>Toyot</w:t>
      </w:r>
      <w:r>
        <w:rPr>
          <w:rFonts w:ascii="Times New Roman" w:eastAsia="Times New Roman" w:hAnsi="Times New Roman" w:cs="Times New Roman"/>
          <w:i/>
          <w:iCs/>
          <w:sz w:val="24"/>
          <w:szCs w:val="24"/>
        </w:rPr>
        <w:t>a Production System: Beyond Large-Scale Production</w:t>
      </w:r>
      <w:r>
        <w:rPr>
          <w:rFonts w:ascii="Times New Roman" w:eastAsia="Times New Roman" w:hAnsi="Times New Roman" w:cs="Times New Roman"/>
          <w:sz w:val="24"/>
          <w:szCs w:val="24"/>
        </w:rPr>
        <w:t>. Portland: Productivity Press.</w:t>
      </w:r>
      <w:r>
        <w:rPr>
          <w:rFonts w:ascii="Times New Roman" w:eastAsia="Times New Roman" w:hAnsi="Times New Roman" w:cs="Times New Roman"/>
          <w:sz w:val="24"/>
          <w:szCs w:val="24"/>
        </w:rPr>
        <w:br/>
        <w:t xml:space="preserve">12. </w:t>
      </w:r>
      <w:proofErr w:type="spellStart"/>
      <w:r>
        <w:rPr>
          <w:rFonts w:ascii="Times New Roman" w:eastAsia="Times New Roman" w:hAnsi="Times New Roman" w:cs="Times New Roman"/>
          <w:sz w:val="24"/>
          <w:szCs w:val="24"/>
        </w:rPr>
        <w:t>Organimi</w:t>
      </w:r>
      <w:proofErr w:type="spellEnd"/>
      <w:r>
        <w:rPr>
          <w:rFonts w:ascii="Times New Roman" w:eastAsia="Times New Roman" w:hAnsi="Times New Roman" w:cs="Times New Roman"/>
          <w:sz w:val="24"/>
          <w:szCs w:val="24"/>
        </w:rPr>
        <w:t xml:space="preserve"> (n.d.) </w:t>
      </w:r>
      <w:r>
        <w:rPr>
          <w:rFonts w:ascii="Times New Roman" w:eastAsia="Times New Roman" w:hAnsi="Times New Roman" w:cs="Times New Roman"/>
          <w:i/>
          <w:iCs/>
          <w:sz w:val="24"/>
          <w:szCs w:val="24"/>
        </w:rPr>
        <w:t>Toyota's Organizational Structure</w:t>
      </w:r>
      <w:r>
        <w:rPr>
          <w:rFonts w:ascii="Times New Roman" w:eastAsia="Times New Roman" w:hAnsi="Times New Roman" w:cs="Times New Roman"/>
          <w:sz w:val="24"/>
          <w:szCs w:val="24"/>
        </w:rPr>
        <w:t xml:space="preserve">. [online] Available at: </w:t>
      </w:r>
      <w:r>
        <w:fldChar w:fldCharType="begin"/>
      </w:r>
      <w:r>
        <w:instrText xml:space="preserve"> HYPERLINK "https://www.organimi.com/organizational-structures/toyota/" </w:instrText>
      </w:r>
      <w:r>
        <w:fldChar w:fldCharType="separate"/>
      </w:r>
    </w:p>
    <w:p w14:paraId="54EEBE59" w14:textId="77777777" w:rsidR="00FA7709" w:rsidRDefault="0093438D">
      <w:pPr>
        <w:spacing w:before="240" w:after="240" w:line="240" w:lineRule="auto"/>
        <w:jc w:val="both"/>
        <w:rPr>
          <w:rFonts w:ascii="Times New Roman" w:eastAsia="Times New Roman" w:hAnsi="Times New Roman" w:cs="Times New Roman"/>
          <w:sz w:val="24"/>
          <w:szCs w:val="24"/>
        </w:rPr>
      </w:pPr>
      <w:r>
        <w:fldChar w:fldCharType="end"/>
      </w:r>
      <w:hyperlink r:id="rId11">
        <w:r>
          <w:rPr>
            <w:rFonts w:ascii="Times New Roman" w:eastAsia="Times New Roman" w:hAnsi="Times New Roman" w:cs="Times New Roman"/>
            <w:sz w:val="24"/>
            <w:szCs w:val="24"/>
            <w:u w:val="single"/>
          </w:rPr>
          <w:t>https://www.organimi.com/organizational-structures/toyota/</w:t>
        </w:r>
      </w:hyperlink>
      <w:r>
        <w:rPr>
          <w:rFonts w:ascii="Times New Roman" w:eastAsia="Times New Roman" w:hAnsi="Times New Roman" w:cs="Times New Roman"/>
          <w:sz w:val="24"/>
          <w:szCs w:val="24"/>
        </w:rPr>
        <w:t xml:space="preserve"> [Accessed 27 Nov 2025] </w:t>
      </w:r>
    </w:p>
    <w:p w14:paraId="66093259" w14:textId="77777777" w:rsidR="00FA7709" w:rsidRDefault="0093438D">
      <w:pPr>
        <w:spacing w:before="24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13. </w:t>
      </w:r>
      <w:proofErr w:type="spellStart"/>
      <w:r>
        <w:rPr>
          <w:rFonts w:ascii="Times New Roman" w:eastAsia="Times New Roman" w:hAnsi="Times New Roman" w:cs="Times New Roman"/>
          <w:sz w:val="24"/>
          <w:szCs w:val="24"/>
        </w:rPr>
        <w:t>Osono</w:t>
      </w:r>
      <w:proofErr w:type="spellEnd"/>
      <w:r>
        <w:rPr>
          <w:rFonts w:ascii="Times New Roman" w:eastAsia="Times New Roman" w:hAnsi="Times New Roman" w:cs="Times New Roman"/>
          <w:sz w:val="24"/>
          <w:szCs w:val="24"/>
        </w:rPr>
        <w:t xml:space="preserve">, E., Shimizu, N. &amp; Takeuchi, H. (2008). </w:t>
      </w:r>
      <w:r>
        <w:rPr>
          <w:rFonts w:ascii="Times New Roman" w:eastAsia="Times New Roman" w:hAnsi="Times New Roman" w:cs="Times New Roman"/>
          <w:i/>
          <w:iCs/>
          <w:sz w:val="24"/>
          <w:szCs w:val="24"/>
        </w:rPr>
        <w:t>Extreme Toyota</w:t>
      </w:r>
      <w:r>
        <w:rPr>
          <w:rFonts w:ascii="Times New Roman" w:eastAsia="Times New Roman" w:hAnsi="Times New Roman" w:cs="Times New Roman"/>
          <w:sz w:val="24"/>
          <w:szCs w:val="24"/>
        </w:rPr>
        <w:t>. New Jersey: Wiley.</w:t>
      </w:r>
      <w:r>
        <w:rPr>
          <w:rFonts w:ascii="Times New Roman" w:eastAsia="Times New Roman" w:hAnsi="Times New Roman" w:cs="Times New Roman"/>
          <w:sz w:val="24"/>
          <w:szCs w:val="24"/>
        </w:rPr>
        <w:br/>
        <w:t xml:space="preserve">14. </w:t>
      </w:r>
      <w:proofErr w:type="spellStart"/>
      <w:r>
        <w:rPr>
          <w:rFonts w:ascii="Times New Roman" w:eastAsia="Times New Roman" w:hAnsi="Times New Roman" w:cs="Times New Roman"/>
          <w:sz w:val="24"/>
          <w:szCs w:val="24"/>
        </w:rPr>
        <w:t>Panmore</w:t>
      </w:r>
      <w:proofErr w:type="spellEnd"/>
      <w:r>
        <w:rPr>
          <w:rFonts w:ascii="Times New Roman" w:eastAsia="Times New Roman" w:hAnsi="Times New Roman" w:cs="Times New Roman"/>
          <w:sz w:val="24"/>
          <w:szCs w:val="24"/>
        </w:rPr>
        <w:t xml:space="preserve"> Institute (2025a) </w:t>
      </w:r>
      <w:r>
        <w:rPr>
          <w:rFonts w:ascii="Times New Roman" w:eastAsia="Times New Roman" w:hAnsi="Times New Roman" w:cs="Times New Roman"/>
          <w:i/>
          <w:iCs/>
          <w:sz w:val="24"/>
          <w:szCs w:val="24"/>
        </w:rPr>
        <w:t>Toyota's Organizational Culture: An Analysis</w:t>
      </w:r>
      <w:r>
        <w:rPr>
          <w:rFonts w:ascii="Times New Roman" w:eastAsia="Times New Roman" w:hAnsi="Times New Roman" w:cs="Times New Roman"/>
          <w:sz w:val="24"/>
          <w:szCs w:val="24"/>
        </w:rPr>
        <w:t xml:space="preserve">. [online] Available at: </w:t>
      </w:r>
      <w:r>
        <w:fldChar w:fldCharType="begin"/>
      </w:r>
      <w:r>
        <w:instrText xml:space="preserve"> HYPERLINK "https://panmore.com/toyota-organizational-culture-characteristics-analysis" </w:instrText>
      </w:r>
      <w:r>
        <w:fldChar w:fldCharType="separate"/>
      </w:r>
    </w:p>
    <w:p w14:paraId="09DD6E41" w14:textId="77777777" w:rsidR="00FA7709" w:rsidRDefault="0093438D">
      <w:pPr>
        <w:spacing w:before="240" w:after="240" w:line="240" w:lineRule="auto"/>
        <w:jc w:val="both"/>
        <w:rPr>
          <w:rFonts w:ascii="Times New Roman" w:eastAsia="Times New Roman" w:hAnsi="Times New Roman" w:cs="Times New Roman"/>
          <w:sz w:val="24"/>
          <w:szCs w:val="24"/>
        </w:rPr>
      </w:pPr>
      <w:r>
        <w:fldChar w:fldCharType="end"/>
      </w:r>
      <w:hyperlink r:id="rId12">
        <w:r>
          <w:rPr>
            <w:rFonts w:ascii="Times New Roman" w:eastAsia="Times New Roman" w:hAnsi="Times New Roman" w:cs="Times New Roman"/>
            <w:sz w:val="24"/>
            <w:szCs w:val="24"/>
            <w:u w:val="single"/>
          </w:rPr>
          <w:t>https://panmore.com/toyota-organizational-culture-characteristics-analysis</w:t>
        </w:r>
      </w:hyperlink>
      <w:r>
        <w:rPr>
          <w:rFonts w:ascii="Times New Roman" w:eastAsia="Times New Roman" w:hAnsi="Times New Roman" w:cs="Times New Roman"/>
          <w:sz w:val="24"/>
          <w:szCs w:val="24"/>
        </w:rPr>
        <w:t xml:space="preserve"> [Accessed 27 Nov 2025].​ </w:t>
      </w:r>
    </w:p>
    <w:p w14:paraId="0EDB7900" w14:textId="77777777" w:rsidR="00FA7709" w:rsidRDefault="0093438D">
      <w:pPr>
        <w:spacing w:before="24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 Rolfe, G., Freshwater, D. &amp; Jasper, M. (2001). </w:t>
      </w:r>
      <w:r>
        <w:rPr>
          <w:rFonts w:ascii="Times New Roman" w:eastAsia="Times New Roman" w:hAnsi="Times New Roman" w:cs="Times New Roman"/>
          <w:i/>
          <w:iCs/>
          <w:sz w:val="24"/>
          <w:szCs w:val="24"/>
        </w:rPr>
        <w:t>Critical Reflection for Nursing and the Helping Professions</w:t>
      </w:r>
      <w:r>
        <w:rPr>
          <w:rFonts w:ascii="Times New Roman" w:eastAsia="Times New Roman" w:hAnsi="Times New Roman" w:cs="Times New Roman"/>
          <w:sz w:val="24"/>
          <w:szCs w:val="24"/>
        </w:rPr>
        <w:t>. London: Palgrave.</w:t>
      </w:r>
      <w:r>
        <w:rPr>
          <w:rFonts w:ascii="Times New Roman" w:eastAsia="Times New Roman" w:hAnsi="Times New Roman" w:cs="Times New Roman"/>
          <w:sz w:val="24"/>
          <w:szCs w:val="24"/>
        </w:rPr>
        <w:br/>
        <w:t xml:space="preserve">16. Schein, E. (2010). </w:t>
      </w:r>
      <w:proofErr w:type="spellStart"/>
      <w:r>
        <w:rPr>
          <w:rFonts w:ascii="Times New Roman" w:eastAsia="Times New Roman" w:hAnsi="Times New Roman" w:cs="Times New Roman"/>
          <w:i/>
          <w:iCs/>
          <w:sz w:val="24"/>
          <w:szCs w:val="24"/>
        </w:rPr>
        <w:t>Organisational</w:t>
      </w:r>
      <w:proofErr w:type="spellEnd"/>
      <w:r>
        <w:rPr>
          <w:rFonts w:ascii="Times New Roman" w:eastAsia="Times New Roman" w:hAnsi="Times New Roman" w:cs="Times New Roman"/>
          <w:i/>
          <w:iCs/>
          <w:sz w:val="24"/>
          <w:szCs w:val="24"/>
        </w:rPr>
        <w:t xml:space="preserve"> Culture and Leadership</w:t>
      </w:r>
      <w:r>
        <w:rPr>
          <w:rFonts w:ascii="Times New Roman" w:eastAsia="Times New Roman" w:hAnsi="Times New Roman" w:cs="Times New Roman"/>
          <w:sz w:val="24"/>
          <w:szCs w:val="24"/>
        </w:rPr>
        <w:t>. 4th ed. San Francisco: Jossey-Bass.</w:t>
      </w:r>
      <w:r>
        <w:rPr>
          <w:rFonts w:ascii="Times New Roman" w:eastAsia="Times New Roman" w:hAnsi="Times New Roman" w:cs="Times New Roman"/>
          <w:sz w:val="24"/>
          <w:szCs w:val="24"/>
        </w:rPr>
        <w:br/>
        <w:t xml:space="preserve">17. Toyota Careers (2025) </w:t>
      </w:r>
      <w:r>
        <w:rPr>
          <w:rFonts w:ascii="Times New Roman" w:eastAsia="Times New Roman" w:hAnsi="Times New Roman" w:cs="Times New Roman"/>
          <w:i/>
          <w:iCs/>
          <w:sz w:val="24"/>
          <w:szCs w:val="24"/>
        </w:rPr>
        <w:t>Culture</w:t>
      </w:r>
      <w:r>
        <w:rPr>
          <w:rFonts w:ascii="Times New Roman" w:eastAsia="Times New Roman" w:hAnsi="Times New Roman" w:cs="Times New Roman"/>
          <w:sz w:val="24"/>
          <w:szCs w:val="24"/>
        </w:rPr>
        <w:t xml:space="preserve">. [online] Available at: </w:t>
      </w:r>
      <w:hyperlink r:id="rId13">
        <w:r>
          <w:rPr>
            <w:rFonts w:ascii="Times New Roman" w:eastAsia="Times New Roman" w:hAnsi="Times New Roman" w:cs="Times New Roman"/>
            <w:sz w:val="24"/>
            <w:szCs w:val="24"/>
            <w:u w:val="single"/>
          </w:rPr>
          <w:t>https://careers.toyota.com/us/en/culture</w:t>
        </w:r>
      </w:hyperlink>
      <w:r>
        <w:rPr>
          <w:rFonts w:ascii="Times New Roman" w:eastAsia="Times New Roman" w:hAnsi="Times New Roman" w:cs="Times New Roman"/>
          <w:sz w:val="24"/>
          <w:szCs w:val="24"/>
        </w:rPr>
        <w:t xml:space="preserve"> [Accessed 27 Nov 2025]. </w:t>
      </w:r>
    </w:p>
    <w:p w14:paraId="14BDB01F" w14:textId="77777777" w:rsidR="00FA7709" w:rsidRDefault="0093438D">
      <w:pPr>
        <w:spacing w:before="24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18. Toyota Management System (n.d.) </w:t>
      </w:r>
      <w:r>
        <w:rPr>
          <w:rFonts w:ascii="Times New Roman" w:eastAsia="Times New Roman" w:hAnsi="Times New Roman" w:cs="Times New Roman"/>
          <w:i/>
          <w:iCs/>
          <w:sz w:val="24"/>
          <w:szCs w:val="24"/>
        </w:rPr>
        <w:t>Why Changing Culture Is So Difficult</w:t>
      </w:r>
      <w:r>
        <w:rPr>
          <w:rFonts w:ascii="Times New Roman" w:eastAsia="Times New Roman" w:hAnsi="Times New Roman" w:cs="Times New Roman"/>
          <w:sz w:val="24"/>
          <w:szCs w:val="24"/>
        </w:rPr>
        <w:t xml:space="preserve">. [online] Available at: </w:t>
      </w:r>
      <w:r>
        <w:fldChar w:fldCharType="begin"/>
      </w:r>
      <w:r>
        <w:instrText xml:space="preserve"> HYPERLINK "https://www.ineak.com/why-changing-culture-is-so-difficult/" </w:instrText>
      </w:r>
      <w:r>
        <w:fldChar w:fldCharType="separate"/>
      </w:r>
    </w:p>
    <w:p w14:paraId="4C1A54CD" w14:textId="77777777" w:rsidR="00FA7709" w:rsidRDefault="0093438D">
      <w:pPr>
        <w:spacing w:before="240" w:after="240" w:line="240" w:lineRule="auto"/>
        <w:jc w:val="both"/>
        <w:rPr>
          <w:rFonts w:ascii="Times New Roman" w:eastAsia="Times New Roman" w:hAnsi="Times New Roman" w:cs="Times New Roman"/>
          <w:sz w:val="24"/>
          <w:szCs w:val="24"/>
        </w:rPr>
      </w:pPr>
      <w:r>
        <w:fldChar w:fldCharType="end"/>
      </w:r>
      <w:hyperlink r:id="rId14">
        <w:r>
          <w:rPr>
            <w:rFonts w:ascii="Times New Roman" w:eastAsia="Times New Roman" w:hAnsi="Times New Roman" w:cs="Times New Roman"/>
            <w:sz w:val="24"/>
            <w:szCs w:val="24"/>
            <w:u w:val="single"/>
          </w:rPr>
          <w:t>https://www.ineak.com/why-changing-culture-is-so-difficult/</w:t>
        </w:r>
      </w:hyperlink>
      <w:r>
        <w:rPr>
          <w:rFonts w:ascii="Times New Roman" w:eastAsia="Times New Roman" w:hAnsi="Times New Roman" w:cs="Times New Roman"/>
          <w:sz w:val="24"/>
          <w:szCs w:val="24"/>
        </w:rPr>
        <w:t xml:space="preserve">  [Accessed 27 Nov 2025]</w:t>
      </w:r>
    </w:p>
    <w:p w14:paraId="29341783" w14:textId="77777777" w:rsidR="00FA7709" w:rsidRDefault="0093438D">
      <w:pPr>
        <w:spacing w:before="240" w:after="240"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19. Womack, J. &amp; Jones, D. (2003). </w:t>
      </w:r>
      <w:r>
        <w:rPr>
          <w:rFonts w:ascii="Times New Roman" w:eastAsia="Times New Roman" w:hAnsi="Times New Roman" w:cs="Times New Roman"/>
          <w:i/>
          <w:iCs/>
          <w:sz w:val="24"/>
          <w:szCs w:val="24"/>
        </w:rPr>
        <w:t>Lean Thinking</w:t>
      </w:r>
      <w:r>
        <w:rPr>
          <w:rFonts w:ascii="Times New Roman" w:eastAsia="Times New Roman" w:hAnsi="Times New Roman" w:cs="Times New Roman"/>
          <w:sz w:val="24"/>
          <w:szCs w:val="24"/>
        </w:rPr>
        <w:t>. New York: Simon &amp; Schuster.</w:t>
      </w:r>
      <w:r>
        <w:rPr>
          <w:rFonts w:ascii="Times New Roman" w:eastAsia="Times New Roman" w:hAnsi="Times New Roman" w:cs="Times New Roman"/>
          <w:sz w:val="24"/>
          <w:szCs w:val="24"/>
        </w:rPr>
        <w:br/>
        <w:t xml:space="preserve">20. Womack, J., Jones, D. &amp; </w:t>
      </w:r>
      <w:proofErr w:type="spellStart"/>
      <w:r>
        <w:rPr>
          <w:rFonts w:ascii="Times New Roman" w:eastAsia="Times New Roman" w:hAnsi="Times New Roman" w:cs="Times New Roman"/>
          <w:sz w:val="24"/>
          <w:szCs w:val="24"/>
        </w:rPr>
        <w:t>Roos</w:t>
      </w:r>
      <w:proofErr w:type="spellEnd"/>
      <w:r>
        <w:rPr>
          <w:rFonts w:ascii="Times New Roman" w:eastAsia="Times New Roman" w:hAnsi="Times New Roman" w:cs="Times New Roman"/>
          <w:sz w:val="24"/>
          <w:szCs w:val="24"/>
        </w:rPr>
        <w:t xml:space="preserve">, D. (1990). </w:t>
      </w:r>
      <w:r>
        <w:rPr>
          <w:rFonts w:ascii="Times New Roman" w:eastAsia="Times New Roman" w:hAnsi="Times New Roman" w:cs="Times New Roman"/>
          <w:i/>
          <w:iCs/>
          <w:sz w:val="24"/>
          <w:szCs w:val="24"/>
        </w:rPr>
        <w:t>The Machine That Changed the World</w:t>
      </w:r>
      <w:r>
        <w:rPr>
          <w:rFonts w:ascii="Times New Roman" w:eastAsia="Times New Roman" w:hAnsi="Times New Roman" w:cs="Times New Roman"/>
          <w:sz w:val="24"/>
          <w:szCs w:val="24"/>
        </w:rPr>
        <w:t>. New York: HarperCollins.</w:t>
      </w:r>
    </w:p>
    <w:p w14:paraId="4E76CAAA" w14:textId="77777777" w:rsidR="00FA7709" w:rsidRDefault="0093438D">
      <w:pPr>
        <w:spacing w:before="240"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r>
    </w:p>
    <w:p w14:paraId="3E49BFF0" w14:textId="77777777" w:rsidR="00FA7709" w:rsidRDefault="00FA7709">
      <w:pPr>
        <w:spacing w:before="240" w:after="240" w:line="360" w:lineRule="auto"/>
        <w:jc w:val="both"/>
        <w:rPr>
          <w:rFonts w:ascii="Times New Roman" w:eastAsia="Times New Roman" w:hAnsi="Times New Roman" w:cs="Times New Roman"/>
          <w:sz w:val="24"/>
          <w:szCs w:val="24"/>
        </w:rPr>
      </w:pPr>
    </w:p>
    <w:p w14:paraId="2E552E69" w14:textId="77777777" w:rsidR="00FA7709" w:rsidRDefault="00FA7709">
      <w:pPr>
        <w:spacing w:before="240" w:after="240" w:line="360" w:lineRule="auto"/>
        <w:jc w:val="both"/>
        <w:rPr>
          <w:rFonts w:ascii="Times New Roman" w:eastAsia="Times New Roman" w:hAnsi="Times New Roman" w:cs="Times New Roman"/>
          <w:sz w:val="24"/>
          <w:szCs w:val="24"/>
        </w:rPr>
      </w:pPr>
    </w:p>
    <w:p w14:paraId="14E22BEB" w14:textId="77777777" w:rsidR="00FA7709" w:rsidRDefault="00FA7709">
      <w:pPr>
        <w:spacing w:before="240" w:after="240" w:line="360" w:lineRule="auto"/>
        <w:jc w:val="both"/>
        <w:rPr>
          <w:rFonts w:ascii="Times New Roman" w:eastAsia="Times New Roman" w:hAnsi="Times New Roman" w:cs="Times New Roman"/>
          <w:sz w:val="24"/>
          <w:szCs w:val="24"/>
        </w:rPr>
      </w:pPr>
    </w:p>
    <w:p w14:paraId="43BB8B92" w14:textId="77777777" w:rsidR="00FA7709" w:rsidRDefault="00FA7709">
      <w:pPr>
        <w:spacing w:before="240" w:after="240" w:line="360" w:lineRule="auto"/>
        <w:jc w:val="both"/>
        <w:rPr>
          <w:rFonts w:ascii="Times New Roman" w:eastAsia="Times New Roman" w:hAnsi="Times New Roman" w:cs="Times New Roman"/>
          <w:sz w:val="24"/>
          <w:szCs w:val="24"/>
        </w:rPr>
      </w:pPr>
    </w:p>
    <w:p w14:paraId="0CE63888" w14:textId="77777777" w:rsidR="00FA7709" w:rsidRDefault="00FA7709">
      <w:pPr>
        <w:spacing w:before="240" w:after="240" w:line="360" w:lineRule="auto"/>
        <w:jc w:val="both"/>
        <w:rPr>
          <w:rFonts w:ascii="Times New Roman" w:eastAsia="Times New Roman" w:hAnsi="Times New Roman" w:cs="Times New Roman"/>
          <w:sz w:val="24"/>
          <w:szCs w:val="24"/>
        </w:rPr>
      </w:pPr>
    </w:p>
    <w:p w14:paraId="771380BC" w14:textId="77777777" w:rsidR="00FA7709" w:rsidRDefault="00FA7709">
      <w:pPr>
        <w:spacing w:before="240" w:after="240" w:line="360" w:lineRule="auto"/>
        <w:jc w:val="both"/>
        <w:rPr>
          <w:rFonts w:ascii="Times New Roman" w:eastAsia="Times New Roman" w:hAnsi="Times New Roman" w:cs="Times New Roman"/>
          <w:sz w:val="24"/>
          <w:szCs w:val="24"/>
        </w:rPr>
      </w:pPr>
    </w:p>
    <w:p w14:paraId="423EA981" w14:textId="77777777" w:rsidR="00FA7709" w:rsidRDefault="00FA7709">
      <w:pPr>
        <w:spacing w:before="240" w:after="240" w:line="360" w:lineRule="auto"/>
        <w:jc w:val="both"/>
        <w:rPr>
          <w:rFonts w:ascii="Times New Roman" w:eastAsia="Times New Roman" w:hAnsi="Times New Roman" w:cs="Times New Roman"/>
          <w:sz w:val="24"/>
          <w:szCs w:val="24"/>
        </w:rPr>
      </w:pPr>
    </w:p>
    <w:p w14:paraId="78F9816B" w14:textId="77777777" w:rsidR="00FA7709" w:rsidRDefault="00FA7709">
      <w:pPr>
        <w:spacing w:before="240" w:after="240" w:line="360" w:lineRule="auto"/>
        <w:jc w:val="both"/>
        <w:rPr>
          <w:rFonts w:ascii="Times New Roman" w:eastAsia="Times New Roman" w:hAnsi="Times New Roman" w:cs="Times New Roman"/>
          <w:sz w:val="24"/>
          <w:szCs w:val="24"/>
        </w:rPr>
      </w:pPr>
    </w:p>
    <w:p w14:paraId="16E6D19F" w14:textId="77777777" w:rsidR="00FA7709" w:rsidRDefault="00FA7709">
      <w:pPr>
        <w:spacing w:before="240" w:after="240" w:line="360" w:lineRule="auto"/>
        <w:jc w:val="both"/>
        <w:rPr>
          <w:rFonts w:ascii="Times New Roman" w:eastAsia="Times New Roman" w:hAnsi="Times New Roman" w:cs="Times New Roman"/>
          <w:sz w:val="24"/>
          <w:szCs w:val="24"/>
        </w:rPr>
      </w:pPr>
    </w:p>
    <w:sectPr w:rsidR="00FA7709">
      <w:headerReference w:type="default" r:id="rId15"/>
      <w:headerReference w:type="first" r:id="rId16"/>
      <w:pgSz w:w="12240" w:h="15840"/>
      <w:pgMar w:top="900" w:right="720" w:bottom="540" w:left="81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B6FA3" w14:textId="77777777" w:rsidR="0093438D" w:rsidRDefault="0093438D">
      <w:pPr>
        <w:spacing w:line="240" w:lineRule="auto"/>
      </w:pPr>
      <w:r>
        <w:separator/>
      </w:r>
    </w:p>
  </w:endnote>
  <w:endnote w:type="continuationSeparator" w:id="0">
    <w:p w14:paraId="3E8830D8" w14:textId="77777777" w:rsidR="0093438D" w:rsidRDefault="009343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BA9CD8AF-30F4-4948-93E1-AEC04C341E0E}"/>
    <w:embedBold r:id="rId2" w:fontKey="{DD1D1702-9784-7246-9D46-452A426D8DC3}"/>
    <w:embedItalic r:id="rId3" w:fontKey="{867A7062-B721-F642-9177-4B7FBEB0076C}"/>
  </w:font>
  <w:font w:name="Arial">
    <w:panose1 w:val="020B0604020202020204"/>
    <w:charset w:val="00"/>
    <w:family w:val="swiss"/>
    <w:pitch w:val="variable"/>
    <w:sig w:usb0="E0002EFF" w:usb1="C000785B" w:usb2="00000009" w:usb3="00000000" w:csb0="000001FF" w:csb1="00000000"/>
    <w:embedRegular r:id="rId4" w:fontKey="{8E20A04D-ABFC-E946-9F49-60DA4F4C161A}"/>
    <w:embedItalic r:id="rId5" w:fontKey="{C1576064-0210-BB49-8915-DA05AEE1E23B}"/>
  </w:font>
  <w:font w:name="Calibri">
    <w:panose1 w:val="020F0502020204030204"/>
    <w:charset w:val="00"/>
    <w:family w:val="swiss"/>
    <w:pitch w:val="variable"/>
    <w:sig w:usb0="E0002AFF" w:usb1="C000247B" w:usb2="00000009" w:usb3="00000000" w:csb0="000001FF" w:csb1="00000000"/>
    <w:embedRegular r:id="rId6" w:fontKey="{4CF49C9D-CE44-ED46-B79F-6E35A93328F8}"/>
  </w:font>
  <w:font w:name="Cambria">
    <w:panose1 w:val="02040503050406030204"/>
    <w:charset w:val="00"/>
    <w:family w:val="roman"/>
    <w:pitch w:val="default"/>
    <w:embedRegular r:id="rId7" w:fontKey="{CA3B1C92-F198-B040-B8C1-FE255C2CCA42}"/>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C21D79" w14:textId="77777777" w:rsidR="0093438D" w:rsidRDefault="0093438D">
      <w:pPr>
        <w:spacing w:line="240" w:lineRule="auto"/>
      </w:pPr>
      <w:r>
        <w:separator/>
      </w:r>
    </w:p>
  </w:footnote>
  <w:footnote w:type="continuationSeparator" w:id="0">
    <w:p w14:paraId="6E0D05EF" w14:textId="77777777" w:rsidR="0093438D" w:rsidRDefault="0093438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CF14E6" w14:textId="77777777" w:rsidR="00FA7709" w:rsidRDefault="0093438D">
    <w:pPr>
      <w:jc w:val="right"/>
    </w:pPr>
    <w:r>
      <w:fldChar w:fldCharType="begin"/>
    </w:r>
    <w:r>
      <w:instrText>PAGE</w:instrText>
    </w:r>
    <w:r>
      <w:fldChar w:fldCharType="separate"/>
    </w:r>
    <w:r>
      <w:rPr>
        <w:noProof/>
      </w:rPr>
      <w:t>2</w:t>
    </w:r>
    <w: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3A460C" w14:textId="77777777" w:rsidR="00FA7709" w:rsidRDefault="00FA770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6E638A"/>
    <w:multiLevelType w:val="multilevel"/>
    <w:tmpl w:val="009491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27A69F4"/>
    <w:multiLevelType w:val="multilevel"/>
    <w:tmpl w:val="E80A7F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C604E7A"/>
    <w:multiLevelType w:val="multilevel"/>
    <w:tmpl w:val="B83EA9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42187327">
    <w:abstractNumId w:val="0"/>
  </w:num>
  <w:num w:numId="2" w16cid:durableId="699085521">
    <w:abstractNumId w:val="2"/>
  </w:num>
  <w:num w:numId="3" w16cid:durableId="12135361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7709"/>
    <w:rsid w:val="001B7956"/>
    <w:rsid w:val="0093438D"/>
    <w:rsid w:val="00FA7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87B895"/>
  <w15:docId w15:val="{20BB037E-081A-6E4F-82C3-5C231DDA1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icole-brown.co.uk/reflective-model-according-to-kolb/" TargetMode="External"/><Relationship Id="rId13" Type="http://schemas.openxmlformats.org/officeDocument/2006/relationships/hyperlink" Target="https://careers.toyota.com/us/en/cultur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anmore.com/toyota-organizational-culture-characteristics-analysi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rganimi.com/organizational-structures/toyota/"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greatplacetowork.com/resources/blog/which-hidden-barriers-to-innovation-holds-your-company-culture-back" TargetMode="External"/><Relationship Id="rId4" Type="http://schemas.openxmlformats.org/officeDocument/2006/relationships/webSettings" Target="webSettings.xml"/><Relationship Id="rId9" Type="http://schemas.openxmlformats.org/officeDocument/2006/relationships/hyperlink" Target="https://fourweekmba.com/toyota-organizational-structure/" TargetMode="External"/><Relationship Id="rId14" Type="http://schemas.openxmlformats.org/officeDocument/2006/relationships/hyperlink" Target="https://www.ineak.com/why-changing-culture-is-so-difficult/"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12</Pages>
  <Words>3725</Words>
  <Characters>21239</Characters>
  <Application>Microsoft Office Word</Application>
  <DocSecurity>0</DocSecurity>
  <Lines>176</Lines>
  <Paragraphs>49</Paragraphs>
  <ScaleCrop>false</ScaleCrop>
  <Company/>
  <LinksUpToDate>false</LinksUpToDate>
  <CharactersWithSpaces>24915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Stephen Adekunle Adenekan Adunni (2325452)</cp:lastModifiedBy>
  <cp:revision>2</cp:revision>
  <dcterms:created xsi:type="dcterms:W3CDTF">2025-12-04T19:59:00Z</dcterms:created>
  <dcterms:modified xsi:type="dcterms:W3CDTF">2025-12-04T19:59:00Z</dcterms:modified>
</cp:coreProperties>
</file>