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55BAC" w14:textId="09AAFCDF" w:rsidR="006E5929" w:rsidRPr="00B1569A" w:rsidRDefault="006E5929" w:rsidP="00070BA9">
      <w:pPr>
        <w:spacing w:line="360" w:lineRule="auto"/>
        <w:jc w:val="both"/>
        <w:rPr>
          <w:rFonts w:asciiTheme="minorBidi" w:hAnsiTheme="minorBidi"/>
          <w:sz w:val="24"/>
          <w:szCs w:val="24"/>
        </w:rPr>
      </w:pPr>
    </w:p>
    <w:p w14:paraId="0BDA85A2" w14:textId="1B904130" w:rsidR="00070BA9" w:rsidRPr="00B1569A" w:rsidRDefault="0005486D" w:rsidP="0005486D">
      <w:pPr>
        <w:spacing w:line="360" w:lineRule="auto"/>
        <w:jc w:val="center"/>
        <w:rPr>
          <w:rFonts w:asciiTheme="minorBidi" w:hAnsiTheme="minorBidi"/>
          <w:sz w:val="24"/>
          <w:szCs w:val="24"/>
        </w:rPr>
      </w:pPr>
      <w:r w:rsidRPr="00B1569A">
        <w:rPr>
          <w:rFonts w:asciiTheme="minorBidi" w:hAnsiTheme="minorBidi"/>
          <w:noProof/>
          <w:sz w:val="24"/>
          <w:szCs w:val="24"/>
        </w:rPr>
        <w:drawing>
          <wp:inline distT="0" distB="0" distL="0" distR="0" wp14:anchorId="7A8841F1" wp14:editId="5BE72EFA">
            <wp:extent cx="2957534" cy="1079500"/>
            <wp:effectExtent l="0" t="0" r="0" b="6350"/>
            <wp:docPr id="7263548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6413" t="12793" r="8080" b="12481"/>
                    <a:stretch>
                      <a:fillRect/>
                    </a:stretch>
                  </pic:blipFill>
                  <pic:spPr bwMode="auto">
                    <a:xfrm>
                      <a:off x="0" y="0"/>
                      <a:ext cx="2999188" cy="1094704"/>
                    </a:xfrm>
                    <a:prstGeom prst="rect">
                      <a:avLst/>
                    </a:prstGeom>
                    <a:noFill/>
                    <a:ln>
                      <a:noFill/>
                    </a:ln>
                    <a:extLst>
                      <a:ext uri="{53640926-AAD7-44D8-BBD7-CCE9431645EC}">
                        <a14:shadowObscured xmlns:a14="http://schemas.microsoft.com/office/drawing/2010/main"/>
                      </a:ext>
                    </a:extLst>
                  </pic:spPr>
                </pic:pic>
              </a:graphicData>
            </a:graphic>
          </wp:inline>
        </w:drawing>
      </w:r>
    </w:p>
    <w:p w14:paraId="71248911" w14:textId="77777777" w:rsidR="00A1474D" w:rsidRPr="00A1474D" w:rsidRDefault="00A1474D" w:rsidP="00A1474D">
      <w:pPr>
        <w:spacing w:line="360" w:lineRule="auto"/>
        <w:jc w:val="center"/>
        <w:rPr>
          <w:rFonts w:asciiTheme="minorBidi" w:hAnsiTheme="minorBidi"/>
          <w:sz w:val="24"/>
          <w:szCs w:val="24"/>
          <w:lang w:val="en-US"/>
        </w:rPr>
      </w:pPr>
      <w:r w:rsidRPr="00A1474D">
        <w:rPr>
          <w:rFonts w:asciiTheme="minorBidi" w:hAnsiTheme="minorBidi"/>
          <w:b/>
          <w:bCs/>
          <w:sz w:val="24"/>
          <w:szCs w:val="24"/>
          <w:lang w:val="en-US"/>
        </w:rPr>
        <w:t>University of Wales Trinity Saint David</w:t>
      </w:r>
    </w:p>
    <w:p w14:paraId="21AB3FFF" w14:textId="68674D66" w:rsidR="00A1474D" w:rsidRPr="00A1474D" w:rsidRDefault="00A1474D" w:rsidP="00A1474D">
      <w:pPr>
        <w:spacing w:line="360" w:lineRule="auto"/>
        <w:jc w:val="center"/>
        <w:rPr>
          <w:rFonts w:asciiTheme="minorBidi" w:hAnsiTheme="minorBidi"/>
          <w:sz w:val="24"/>
          <w:szCs w:val="24"/>
          <w:lang w:val="en-US"/>
        </w:rPr>
      </w:pPr>
      <w:r w:rsidRPr="00A1474D">
        <w:rPr>
          <w:rFonts w:asciiTheme="minorBidi" w:hAnsiTheme="minorBidi"/>
          <w:sz w:val="24"/>
          <w:szCs w:val="24"/>
          <w:lang w:val="en-US"/>
        </w:rPr>
        <w:t xml:space="preserve">Certificate of Higher </w:t>
      </w:r>
      <w:proofErr w:type="spellStart"/>
      <w:r w:rsidRPr="00A1474D">
        <w:rPr>
          <w:rFonts w:asciiTheme="minorBidi" w:hAnsiTheme="minorBidi"/>
          <w:sz w:val="24"/>
          <w:szCs w:val="24"/>
          <w:lang w:val="en-US"/>
        </w:rPr>
        <w:t>Education</w:t>
      </w:r>
      <w:r>
        <w:rPr>
          <w:rFonts w:asciiTheme="minorBidi" w:hAnsiTheme="minorBidi"/>
          <w:sz w:val="24"/>
          <w:szCs w:val="24"/>
          <w:lang w:val="en-US"/>
        </w:rPr>
        <w:t>_</w:t>
      </w:r>
      <w:r w:rsidRPr="00A1474D">
        <w:rPr>
          <w:rFonts w:asciiTheme="minorBidi" w:hAnsiTheme="minorBidi"/>
          <w:sz w:val="24"/>
          <w:szCs w:val="24"/>
          <w:lang w:val="en-US"/>
        </w:rPr>
        <w:t>Health</w:t>
      </w:r>
      <w:proofErr w:type="spellEnd"/>
      <w:r w:rsidRPr="00A1474D">
        <w:rPr>
          <w:rFonts w:asciiTheme="minorBidi" w:hAnsiTheme="minorBidi"/>
          <w:sz w:val="24"/>
          <w:szCs w:val="24"/>
          <w:lang w:val="en-US"/>
        </w:rPr>
        <w:t xml:space="preserve"> and Social Care</w:t>
      </w:r>
    </w:p>
    <w:p w14:paraId="1A1DFD84" w14:textId="77777777" w:rsidR="0005486D" w:rsidRPr="00A1474D" w:rsidRDefault="0005486D" w:rsidP="00A1474D">
      <w:pPr>
        <w:spacing w:line="360" w:lineRule="auto"/>
        <w:jc w:val="center"/>
        <w:rPr>
          <w:rFonts w:asciiTheme="minorBidi" w:hAnsiTheme="minorBidi"/>
          <w:sz w:val="24"/>
          <w:szCs w:val="24"/>
          <w:lang w:val="en-US"/>
        </w:rPr>
      </w:pPr>
    </w:p>
    <w:p w14:paraId="34159861" w14:textId="1D544431" w:rsidR="0005486D" w:rsidRPr="00B1569A" w:rsidRDefault="0005486D" w:rsidP="00070BA9">
      <w:pPr>
        <w:spacing w:line="360" w:lineRule="auto"/>
        <w:jc w:val="both"/>
        <w:rPr>
          <w:rFonts w:asciiTheme="minorBidi" w:hAnsiTheme="minorBidi"/>
          <w:b/>
          <w:bCs/>
          <w:sz w:val="24"/>
          <w:szCs w:val="24"/>
        </w:rPr>
      </w:pPr>
      <w:r w:rsidRPr="00B1569A">
        <w:rPr>
          <w:rFonts w:asciiTheme="minorBidi" w:hAnsiTheme="minorBidi"/>
          <w:b/>
          <w:bCs/>
          <w:sz w:val="24"/>
          <w:szCs w:val="24"/>
        </w:rPr>
        <w:t>Student Name:</w:t>
      </w:r>
      <w:r w:rsidR="00176DA0">
        <w:rPr>
          <w:rFonts w:asciiTheme="minorBidi" w:hAnsiTheme="minorBidi"/>
          <w:b/>
          <w:bCs/>
          <w:sz w:val="24"/>
          <w:szCs w:val="24"/>
        </w:rPr>
        <w:t xml:space="preserve"> Misbah Khatoon</w:t>
      </w:r>
    </w:p>
    <w:p w14:paraId="04492033" w14:textId="65915128" w:rsidR="0005486D" w:rsidRPr="00B1569A" w:rsidRDefault="0005486D" w:rsidP="00070BA9">
      <w:pPr>
        <w:spacing w:line="360" w:lineRule="auto"/>
        <w:jc w:val="both"/>
        <w:rPr>
          <w:rFonts w:asciiTheme="minorBidi" w:hAnsiTheme="minorBidi"/>
          <w:b/>
          <w:bCs/>
          <w:sz w:val="24"/>
          <w:szCs w:val="24"/>
        </w:rPr>
      </w:pPr>
      <w:r w:rsidRPr="00B1569A">
        <w:rPr>
          <w:rFonts w:asciiTheme="minorBidi" w:hAnsiTheme="minorBidi"/>
          <w:b/>
          <w:bCs/>
          <w:sz w:val="24"/>
          <w:szCs w:val="24"/>
        </w:rPr>
        <w:t>Student ID:</w:t>
      </w:r>
      <w:r w:rsidR="00176DA0">
        <w:rPr>
          <w:rFonts w:asciiTheme="minorBidi" w:hAnsiTheme="minorBidi"/>
          <w:b/>
          <w:bCs/>
          <w:sz w:val="24"/>
          <w:szCs w:val="24"/>
        </w:rPr>
        <w:t xml:space="preserve"> 2425425</w:t>
      </w:r>
    </w:p>
    <w:p w14:paraId="5157D302" w14:textId="6C60D8CF" w:rsidR="0005486D" w:rsidRPr="00B1569A" w:rsidRDefault="0005486D" w:rsidP="00A1474D">
      <w:pPr>
        <w:spacing w:line="360" w:lineRule="auto"/>
        <w:jc w:val="both"/>
        <w:rPr>
          <w:rFonts w:asciiTheme="minorBidi" w:hAnsiTheme="minorBidi"/>
          <w:b/>
          <w:bCs/>
          <w:sz w:val="24"/>
          <w:szCs w:val="24"/>
        </w:rPr>
      </w:pPr>
      <w:r w:rsidRPr="00B1569A">
        <w:rPr>
          <w:rFonts w:asciiTheme="minorBidi" w:hAnsiTheme="minorBidi"/>
          <w:b/>
          <w:bCs/>
          <w:sz w:val="24"/>
          <w:szCs w:val="24"/>
        </w:rPr>
        <w:t>Module:</w:t>
      </w:r>
      <w:r w:rsidR="00A1474D">
        <w:rPr>
          <w:rFonts w:asciiTheme="minorBidi" w:hAnsiTheme="minorBidi"/>
          <w:b/>
          <w:bCs/>
          <w:sz w:val="24"/>
          <w:szCs w:val="24"/>
        </w:rPr>
        <w:t xml:space="preserve"> Introduction to Public Health_</w:t>
      </w:r>
      <w:r w:rsidR="00A1474D" w:rsidRPr="00A1474D">
        <w:rPr>
          <w:rFonts w:asciiTheme="minorBidi" w:hAnsiTheme="minorBidi"/>
          <w:b/>
          <w:bCs/>
          <w:sz w:val="24"/>
          <w:szCs w:val="24"/>
          <w:lang w:val="en-US"/>
        </w:rPr>
        <w:t>LCHS4008</w:t>
      </w:r>
    </w:p>
    <w:p w14:paraId="7329E749" w14:textId="4A68CB37" w:rsidR="0005486D" w:rsidRDefault="0005486D" w:rsidP="00A1474D">
      <w:pPr>
        <w:spacing w:line="360" w:lineRule="auto"/>
        <w:jc w:val="both"/>
        <w:rPr>
          <w:rFonts w:asciiTheme="minorBidi" w:hAnsiTheme="minorBidi"/>
          <w:b/>
          <w:bCs/>
          <w:sz w:val="24"/>
          <w:szCs w:val="24"/>
          <w:lang w:val="en-US"/>
        </w:rPr>
      </w:pPr>
      <w:r w:rsidRPr="00B1569A">
        <w:rPr>
          <w:rFonts w:asciiTheme="minorBidi" w:hAnsiTheme="minorBidi"/>
          <w:b/>
          <w:bCs/>
          <w:sz w:val="24"/>
          <w:szCs w:val="24"/>
        </w:rPr>
        <w:t>Lecturer:</w:t>
      </w:r>
      <w:r w:rsidR="00A1474D" w:rsidRPr="00A1474D">
        <w:rPr>
          <w:rFonts w:ascii="Arial" w:eastAsia="Arial" w:hAnsi="Arial" w:cs="Arial"/>
          <w:kern w:val="0"/>
          <w:lang w:val="en-US"/>
          <w14:ligatures w14:val="none"/>
        </w:rPr>
        <w:t xml:space="preserve"> </w:t>
      </w:r>
      <w:r w:rsidR="00A1474D" w:rsidRPr="00A1474D">
        <w:rPr>
          <w:rFonts w:asciiTheme="minorBidi" w:hAnsiTheme="minorBidi"/>
          <w:b/>
          <w:bCs/>
          <w:sz w:val="24"/>
          <w:szCs w:val="24"/>
          <w:lang w:val="en-US"/>
        </w:rPr>
        <w:t>Gillian Weaver</w:t>
      </w:r>
    </w:p>
    <w:p w14:paraId="595DD836" w14:textId="433148E7" w:rsidR="00A1474D" w:rsidRPr="00B1569A" w:rsidRDefault="00A1474D" w:rsidP="00A1474D">
      <w:pPr>
        <w:spacing w:line="360" w:lineRule="auto"/>
        <w:jc w:val="both"/>
        <w:rPr>
          <w:rFonts w:asciiTheme="minorBidi" w:hAnsiTheme="minorBidi"/>
          <w:b/>
          <w:bCs/>
          <w:sz w:val="24"/>
          <w:szCs w:val="24"/>
        </w:rPr>
      </w:pPr>
      <w:r>
        <w:rPr>
          <w:rFonts w:asciiTheme="minorBidi" w:hAnsiTheme="minorBidi"/>
          <w:b/>
          <w:bCs/>
          <w:sz w:val="24"/>
          <w:szCs w:val="24"/>
          <w:lang w:val="en-US"/>
        </w:rPr>
        <w:t xml:space="preserve">Submission Date: </w:t>
      </w:r>
      <w:r w:rsidRPr="00A1474D">
        <w:rPr>
          <w:rFonts w:asciiTheme="minorBidi" w:hAnsiTheme="minorBidi"/>
          <w:b/>
          <w:bCs/>
          <w:sz w:val="24"/>
          <w:szCs w:val="24"/>
          <w:lang w:val="en-US"/>
        </w:rPr>
        <w:t>2nd April 2026</w:t>
      </w:r>
    </w:p>
    <w:p w14:paraId="6F989DE0" w14:textId="62D5BE6D" w:rsidR="0005486D" w:rsidRPr="00A1474D" w:rsidRDefault="0005486D" w:rsidP="00A1474D">
      <w:pPr>
        <w:spacing w:line="360" w:lineRule="auto"/>
        <w:jc w:val="both"/>
        <w:rPr>
          <w:rFonts w:asciiTheme="minorBidi" w:hAnsiTheme="minorBidi"/>
          <w:b/>
          <w:bCs/>
          <w:sz w:val="24"/>
          <w:szCs w:val="24"/>
          <w:lang w:val="en-US"/>
        </w:rPr>
      </w:pPr>
      <w:r w:rsidRPr="00B1569A">
        <w:rPr>
          <w:rFonts w:asciiTheme="minorBidi" w:hAnsiTheme="minorBidi"/>
          <w:b/>
          <w:bCs/>
          <w:sz w:val="24"/>
          <w:szCs w:val="24"/>
        </w:rPr>
        <w:t xml:space="preserve">Assignment Title: </w:t>
      </w:r>
      <w:r w:rsidR="00A1474D" w:rsidRPr="00A1474D">
        <w:rPr>
          <w:rFonts w:asciiTheme="minorBidi" w:hAnsiTheme="minorBidi"/>
          <w:b/>
          <w:bCs/>
          <w:sz w:val="24"/>
          <w:szCs w:val="24"/>
          <w:lang w:val="en-US"/>
        </w:rPr>
        <w:t>Assessment 2</w:t>
      </w:r>
      <w:r w:rsidR="00A1474D">
        <w:rPr>
          <w:rFonts w:asciiTheme="minorBidi" w:hAnsiTheme="minorBidi"/>
          <w:b/>
          <w:bCs/>
          <w:sz w:val="24"/>
          <w:szCs w:val="24"/>
          <w:lang w:val="en-US"/>
        </w:rPr>
        <w:t>_</w:t>
      </w:r>
      <w:r w:rsidR="00A1474D" w:rsidRPr="00A1474D">
        <w:rPr>
          <w:rFonts w:asciiTheme="minorBidi" w:hAnsiTheme="minorBidi"/>
          <w:b/>
          <w:bCs/>
          <w:sz w:val="24"/>
          <w:szCs w:val="24"/>
          <w:lang w:val="en-US"/>
        </w:rPr>
        <w:t>Report on a Health Issue</w:t>
      </w:r>
    </w:p>
    <w:p w14:paraId="320A52C4" w14:textId="6630985B" w:rsidR="0005486D" w:rsidRPr="00B1569A" w:rsidRDefault="0005486D" w:rsidP="00070BA9">
      <w:pPr>
        <w:spacing w:line="360" w:lineRule="auto"/>
        <w:jc w:val="both"/>
        <w:rPr>
          <w:rFonts w:asciiTheme="minorBidi" w:hAnsiTheme="minorBidi"/>
          <w:b/>
          <w:bCs/>
          <w:sz w:val="24"/>
          <w:szCs w:val="24"/>
        </w:rPr>
      </w:pPr>
      <w:r w:rsidRPr="00B1569A">
        <w:rPr>
          <w:rFonts w:asciiTheme="minorBidi" w:hAnsiTheme="minorBidi"/>
          <w:b/>
          <w:bCs/>
          <w:sz w:val="24"/>
          <w:szCs w:val="24"/>
        </w:rPr>
        <w:t xml:space="preserve">Wordcounts: </w:t>
      </w:r>
      <w:r w:rsidR="00A1474D">
        <w:rPr>
          <w:rFonts w:asciiTheme="minorBidi" w:hAnsiTheme="minorBidi"/>
          <w:b/>
          <w:bCs/>
          <w:sz w:val="24"/>
          <w:szCs w:val="24"/>
        </w:rPr>
        <w:t>1,500</w:t>
      </w:r>
    </w:p>
    <w:p w14:paraId="6C057F16" w14:textId="77777777" w:rsidR="0005486D" w:rsidRPr="00B1569A" w:rsidRDefault="0005486D" w:rsidP="00070BA9">
      <w:pPr>
        <w:spacing w:line="360" w:lineRule="auto"/>
        <w:jc w:val="both"/>
        <w:rPr>
          <w:rFonts w:asciiTheme="minorBidi" w:hAnsiTheme="minorBidi"/>
          <w:sz w:val="24"/>
          <w:szCs w:val="24"/>
        </w:rPr>
      </w:pPr>
    </w:p>
    <w:p w14:paraId="25BBB241" w14:textId="77777777" w:rsidR="00070BA9" w:rsidRPr="00B1569A" w:rsidRDefault="00070BA9" w:rsidP="00070BA9">
      <w:pPr>
        <w:spacing w:line="360" w:lineRule="auto"/>
        <w:jc w:val="both"/>
        <w:rPr>
          <w:rFonts w:asciiTheme="minorBidi" w:hAnsiTheme="minorBidi"/>
          <w:sz w:val="24"/>
          <w:szCs w:val="24"/>
        </w:rPr>
      </w:pPr>
    </w:p>
    <w:p w14:paraId="480B0FEC" w14:textId="77777777" w:rsidR="00070BA9" w:rsidRPr="00B1569A" w:rsidRDefault="00070BA9" w:rsidP="00070BA9">
      <w:pPr>
        <w:spacing w:line="360" w:lineRule="auto"/>
        <w:jc w:val="both"/>
        <w:rPr>
          <w:rFonts w:asciiTheme="minorBidi" w:hAnsiTheme="minorBidi"/>
          <w:sz w:val="24"/>
          <w:szCs w:val="24"/>
        </w:rPr>
      </w:pPr>
    </w:p>
    <w:p w14:paraId="11EE3FEB" w14:textId="77777777" w:rsidR="00070BA9" w:rsidRPr="00B1569A" w:rsidRDefault="00070BA9" w:rsidP="00070BA9">
      <w:pPr>
        <w:spacing w:line="360" w:lineRule="auto"/>
        <w:jc w:val="both"/>
        <w:rPr>
          <w:rFonts w:asciiTheme="minorBidi" w:hAnsiTheme="minorBidi"/>
          <w:sz w:val="24"/>
          <w:szCs w:val="24"/>
        </w:rPr>
      </w:pPr>
    </w:p>
    <w:p w14:paraId="145C330E" w14:textId="77777777" w:rsidR="00070BA9" w:rsidRPr="00B1569A" w:rsidRDefault="00070BA9" w:rsidP="00070BA9">
      <w:pPr>
        <w:spacing w:line="360" w:lineRule="auto"/>
        <w:jc w:val="both"/>
        <w:rPr>
          <w:rFonts w:asciiTheme="minorBidi" w:hAnsiTheme="minorBidi"/>
          <w:sz w:val="24"/>
          <w:szCs w:val="24"/>
        </w:rPr>
      </w:pPr>
    </w:p>
    <w:p w14:paraId="3EE67530" w14:textId="77777777" w:rsidR="00070BA9" w:rsidRPr="00B1569A" w:rsidRDefault="00070BA9" w:rsidP="00070BA9">
      <w:pPr>
        <w:spacing w:line="360" w:lineRule="auto"/>
        <w:jc w:val="both"/>
        <w:rPr>
          <w:rFonts w:asciiTheme="minorBidi" w:hAnsiTheme="minorBidi"/>
          <w:sz w:val="24"/>
          <w:szCs w:val="24"/>
        </w:rPr>
      </w:pPr>
    </w:p>
    <w:p w14:paraId="1EA675C5" w14:textId="77777777" w:rsidR="00070BA9" w:rsidRPr="00B1569A" w:rsidRDefault="00070BA9" w:rsidP="00070BA9">
      <w:pPr>
        <w:spacing w:line="360" w:lineRule="auto"/>
        <w:jc w:val="both"/>
        <w:rPr>
          <w:rFonts w:asciiTheme="minorBidi" w:hAnsiTheme="minorBidi"/>
          <w:sz w:val="24"/>
          <w:szCs w:val="24"/>
        </w:rPr>
      </w:pPr>
    </w:p>
    <w:p w14:paraId="018BA007" w14:textId="77777777" w:rsidR="00070BA9" w:rsidRPr="00B1569A" w:rsidRDefault="00070BA9" w:rsidP="00070BA9">
      <w:pPr>
        <w:spacing w:line="360" w:lineRule="auto"/>
        <w:jc w:val="both"/>
        <w:rPr>
          <w:rFonts w:asciiTheme="minorBidi" w:hAnsiTheme="minorBidi"/>
          <w:sz w:val="24"/>
          <w:szCs w:val="24"/>
        </w:rPr>
      </w:pPr>
    </w:p>
    <w:sdt>
      <w:sdtPr>
        <w:rPr>
          <w:rFonts w:asciiTheme="minorHAnsi" w:eastAsiaTheme="minorHAnsi" w:hAnsiTheme="minorHAnsi" w:cstheme="minorBidi"/>
          <w:color w:val="auto"/>
          <w:kern w:val="2"/>
          <w:sz w:val="22"/>
          <w:szCs w:val="22"/>
          <w:lang w:val="en-GB"/>
          <w14:ligatures w14:val="standardContextual"/>
        </w:rPr>
        <w:id w:val="-1642569343"/>
        <w:docPartObj>
          <w:docPartGallery w:val="Table of Contents"/>
          <w:docPartUnique/>
        </w:docPartObj>
      </w:sdtPr>
      <w:sdtEndPr>
        <w:rPr>
          <w:b/>
          <w:bCs/>
          <w:noProof/>
        </w:rPr>
      </w:sdtEndPr>
      <w:sdtContent>
        <w:p w14:paraId="22134813" w14:textId="7EAAC05C" w:rsidR="002F6806" w:rsidRPr="002F6806" w:rsidRDefault="002F6806" w:rsidP="002F6806">
          <w:pPr>
            <w:pStyle w:val="TOCHeading"/>
            <w:pBdr>
              <w:bottom w:val="single" w:sz="4" w:space="1" w:color="auto"/>
            </w:pBdr>
            <w:jc w:val="center"/>
            <w:rPr>
              <w:rFonts w:asciiTheme="minorBidi" w:hAnsiTheme="minorBidi" w:cstheme="minorBidi"/>
              <w:b/>
              <w:bCs/>
            </w:rPr>
          </w:pPr>
          <w:r w:rsidRPr="002F6806">
            <w:rPr>
              <w:rFonts w:asciiTheme="minorBidi" w:hAnsiTheme="minorBidi" w:cstheme="minorBidi"/>
              <w:b/>
              <w:bCs/>
            </w:rPr>
            <w:t>Table of Contents</w:t>
          </w:r>
        </w:p>
        <w:p w14:paraId="0C8F7907" w14:textId="52B0AD0C" w:rsidR="009468CF" w:rsidRPr="009468CF" w:rsidRDefault="002F6806" w:rsidP="009468CF">
          <w:pPr>
            <w:pStyle w:val="TOC1"/>
            <w:tabs>
              <w:tab w:val="right" w:leader="dot" w:pos="9350"/>
            </w:tabs>
            <w:spacing w:line="360" w:lineRule="auto"/>
            <w:rPr>
              <w:rFonts w:eastAsiaTheme="minorEastAsia"/>
              <w:noProof/>
              <w:sz w:val="28"/>
              <w:szCs w:val="28"/>
              <w:lang w:val="en-US"/>
            </w:rPr>
          </w:pPr>
          <w:r>
            <w:fldChar w:fldCharType="begin"/>
          </w:r>
          <w:r>
            <w:instrText xml:space="preserve"> TOC \o "1-3" \h \z \u </w:instrText>
          </w:r>
          <w:r>
            <w:fldChar w:fldCharType="separate"/>
          </w:r>
          <w:hyperlink w:anchor="_Toc223662968" w:history="1">
            <w:r w:rsidR="009468CF" w:rsidRPr="009468CF">
              <w:rPr>
                <w:rStyle w:val="Hyperlink"/>
                <w:rFonts w:asciiTheme="minorBidi" w:hAnsiTheme="minorBidi"/>
                <w:b/>
                <w:bCs/>
                <w:noProof/>
                <w:sz w:val="24"/>
                <w:szCs w:val="24"/>
              </w:rPr>
              <w:t>1. Introduction</w:t>
            </w:r>
            <w:r w:rsidR="009468CF" w:rsidRPr="009468CF">
              <w:rPr>
                <w:noProof/>
                <w:webHidden/>
                <w:sz w:val="24"/>
                <w:szCs w:val="24"/>
              </w:rPr>
              <w:tab/>
            </w:r>
            <w:r w:rsidR="009468CF" w:rsidRPr="009468CF">
              <w:rPr>
                <w:noProof/>
                <w:webHidden/>
                <w:sz w:val="24"/>
                <w:szCs w:val="24"/>
              </w:rPr>
              <w:fldChar w:fldCharType="begin"/>
            </w:r>
            <w:r w:rsidR="009468CF" w:rsidRPr="009468CF">
              <w:rPr>
                <w:noProof/>
                <w:webHidden/>
                <w:sz w:val="24"/>
                <w:szCs w:val="24"/>
              </w:rPr>
              <w:instrText xml:space="preserve"> PAGEREF _Toc223662968 \h </w:instrText>
            </w:r>
            <w:r w:rsidR="009468CF" w:rsidRPr="009468CF">
              <w:rPr>
                <w:noProof/>
                <w:webHidden/>
                <w:sz w:val="24"/>
                <w:szCs w:val="24"/>
              </w:rPr>
            </w:r>
            <w:r w:rsidR="009468CF" w:rsidRPr="009468CF">
              <w:rPr>
                <w:noProof/>
                <w:webHidden/>
                <w:sz w:val="24"/>
                <w:szCs w:val="24"/>
              </w:rPr>
              <w:fldChar w:fldCharType="separate"/>
            </w:r>
            <w:r w:rsidR="009468CF" w:rsidRPr="009468CF">
              <w:rPr>
                <w:noProof/>
                <w:webHidden/>
                <w:sz w:val="24"/>
                <w:szCs w:val="24"/>
              </w:rPr>
              <w:t>3</w:t>
            </w:r>
            <w:r w:rsidR="009468CF" w:rsidRPr="009468CF">
              <w:rPr>
                <w:noProof/>
                <w:webHidden/>
                <w:sz w:val="24"/>
                <w:szCs w:val="24"/>
              </w:rPr>
              <w:fldChar w:fldCharType="end"/>
            </w:r>
          </w:hyperlink>
        </w:p>
        <w:p w14:paraId="7722C29D" w14:textId="09DACBF4" w:rsidR="009468CF" w:rsidRPr="009468CF" w:rsidRDefault="009468CF" w:rsidP="009468CF">
          <w:pPr>
            <w:pStyle w:val="TOC1"/>
            <w:tabs>
              <w:tab w:val="right" w:leader="dot" w:pos="9350"/>
            </w:tabs>
            <w:spacing w:line="360" w:lineRule="auto"/>
            <w:rPr>
              <w:rFonts w:eastAsiaTheme="minorEastAsia"/>
              <w:noProof/>
              <w:sz w:val="28"/>
              <w:szCs w:val="28"/>
              <w:lang w:val="en-US"/>
            </w:rPr>
          </w:pPr>
          <w:hyperlink w:anchor="_Toc223662969" w:history="1">
            <w:r w:rsidRPr="009468CF">
              <w:rPr>
                <w:rStyle w:val="Hyperlink"/>
                <w:rFonts w:asciiTheme="minorBidi" w:hAnsiTheme="minorBidi"/>
                <w:b/>
                <w:bCs/>
                <w:noProof/>
                <w:sz w:val="24"/>
                <w:szCs w:val="24"/>
              </w:rPr>
              <w:t>2. Type-2 Diabetes: Consequences, Control, and Influencing Factors</w:t>
            </w:r>
            <w:r w:rsidRPr="009468CF">
              <w:rPr>
                <w:noProof/>
                <w:webHidden/>
                <w:sz w:val="24"/>
                <w:szCs w:val="24"/>
              </w:rPr>
              <w:tab/>
            </w:r>
            <w:r w:rsidRPr="009468CF">
              <w:rPr>
                <w:noProof/>
                <w:webHidden/>
                <w:sz w:val="24"/>
                <w:szCs w:val="24"/>
              </w:rPr>
              <w:fldChar w:fldCharType="begin"/>
            </w:r>
            <w:r w:rsidRPr="009468CF">
              <w:rPr>
                <w:noProof/>
                <w:webHidden/>
                <w:sz w:val="24"/>
                <w:szCs w:val="24"/>
              </w:rPr>
              <w:instrText xml:space="preserve"> PAGEREF _Toc223662969 \h </w:instrText>
            </w:r>
            <w:r w:rsidRPr="009468CF">
              <w:rPr>
                <w:noProof/>
                <w:webHidden/>
                <w:sz w:val="24"/>
                <w:szCs w:val="24"/>
              </w:rPr>
            </w:r>
            <w:r w:rsidRPr="009468CF">
              <w:rPr>
                <w:noProof/>
                <w:webHidden/>
                <w:sz w:val="24"/>
                <w:szCs w:val="24"/>
              </w:rPr>
              <w:fldChar w:fldCharType="separate"/>
            </w:r>
            <w:r w:rsidRPr="009468CF">
              <w:rPr>
                <w:noProof/>
                <w:webHidden/>
                <w:sz w:val="24"/>
                <w:szCs w:val="24"/>
              </w:rPr>
              <w:t>3</w:t>
            </w:r>
            <w:r w:rsidRPr="009468CF">
              <w:rPr>
                <w:noProof/>
                <w:webHidden/>
                <w:sz w:val="24"/>
                <w:szCs w:val="24"/>
              </w:rPr>
              <w:fldChar w:fldCharType="end"/>
            </w:r>
          </w:hyperlink>
        </w:p>
        <w:p w14:paraId="0B910B05" w14:textId="08F62233" w:rsidR="009468CF" w:rsidRPr="009468CF" w:rsidRDefault="009468CF" w:rsidP="009468CF">
          <w:pPr>
            <w:pStyle w:val="TOC2"/>
            <w:tabs>
              <w:tab w:val="right" w:leader="dot" w:pos="9350"/>
            </w:tabs>
            <w:spacing w:line="360" w:lineRule="auto"/>
            <w:rPr>
              <w:rFonts w:eastAsiaTheme="minorEastAsia"/>
              <w:noProof/>
              <w:sz w:val="28"/>
              <w:szCs w:val="28"/>
              <w:lang w:val="en-US"/>
            </w:rPr>
          </w:pPr>
          <w:hyperlink w:anchor="_Toc223662970" w:history="1">
            <w:r w:rsidRPr="009468CF">
              <w:rPr>
                <w:rStyle w:val="Hyperlink"/>
                <w:rFonts w:asciiTheme="minorBidi" w:hAnsiTheme="minorBidi"/>
                <w:b/>
                <w:bCs/>
                <w:noProof/>
                <w:sz w:val="24"/>
                <w:szCs w:val="24"/>
              </w:rPr>
              <w:t>2.1 Consequences of Type-2 Diabetes in the Community and for the NHS</w:t>
            </w:r>
            <w:r w:rsidRPr="009468CF">
              <w:rPr>
                <w:noProof/>
                <w:webHidden/>
                <w:sz w:val="24"/>
                <w:szCs w:val="24"/>
              </w:rPr>
              <w:tab/>
            </w:r>
            <w:r w:rsidRPr="009468CF">
              <w:rPr>
                <w:noProof/>
                <w:webHidden/>
                <w:sz w:val="24"/>
                <w:szCs w:val="24"/>
              </w:rPr>
              <w:fldChar w:fldCharType="begin"/>
            </w:r>
            <w:r w:rsidRPr="009468CF">
              <w:rPr>
                <w:noProof/>
                <w:webHidden/>
                <w:sz w:val="24"/>
                <w:szCs w:val="24"/>
              </w:rPr>
              <w:instrText xml:space="preserve"> PAGEREF _Toc223662970 \h </w:instrText>
            </w:r>
            <w:r w:rsidRPr="009468CF">
              <w:rPr>
                <w:noProof/>
                <w:webHidden/>
                <w:sz w:val="24"/>
                <w:szCs w:val="24"/>
              </w:rPr>
            </w:r>
            <w:r w:rsidRPr="009468CF">
              <w:rPr>
                <w:noProof/>
                <w:webHidden/>
                <w:sz w:val="24"/>
                <w:szCs w:val="24"/>
              </w:rPr>
              <w:fldChar w:fldCharType="separate"/>
            </w:r>
            <w:r w:rsidRPr="009468CF">
              <w:rPr>
                <w:noProof/>
                <w:webHidden/>
                <w:sz w:val="24"/>
                <w:szCs w:val="24"/>
              </w:rPr>
              <w:t>3</w:t>
            </w:r>
            <w:r w:rsidRPr="009468CF">
              <w:rPr>
                <w:noProof/>
                <w:webHidden/>
                <w:sz w:val="24"/>
                <w:szCs w:val="24"/>
              </w:rPr>
              <w:fldChar w:fldCharType="end"/>
            </w:r>
          </w:hyperlink>
        </w:p>
        <w:p w14:paraId="566071FE" w14:textId="148845CA" w:rsidR="009468CF" w:rsidRPr="009468CF" w:rsidRDefault="009468CF" w:rsidP="009468CF">
          <w:pPr>
            <w:pStyle w:val="TOC2"/>
            <w:tabs>
              <w:tab w:val="right" w:leader="dot" w:pos="9350"/>
            </w:tabs>
            <w:spacing w:line="360" w:lineRule="auto"/>
            <w:rPr>
              <w:rFonts w:eastAsiaTheme="minorEastAsia"/>
              <w:noProof/>
              <w:sz w:val="28"/>
              <w:szCs w:val="28"/>
              <w:lang w:val="en-US"/>
            </w:rPr>
          </w:pPr>
          <w:hyperlink w:anchor="_Toc223662971" w:history="1">
            <w:r w:rsidRPr="009468CF">
              <w:rPr>
                <w:rStyle w:val="Hyperlink"/>
                <w:rFonts w:asciiTheme="minorBidi" w:hAnsiTheme="minorBidi"/>
                <w:b/>
                <w:bCs/>
                <w:noProof/>
                <w:sz w:val="24"/>
                <w:szCs w:val="24"/>
              </w:rPr>
              <w:t>2.2 How Type-2 Diabetes is Controlled</w:t>
            </w:r>
            <w:r w:rsidRPr="009468CF">
              <w:rPr>
                <w:noProof/>
                <w:webHidden/>
                <w:sz w:val="24"/>
                <w:szCs w:val="24"/>
              </w:rPr>
              <w:tab/>
            </w:r>
            <w:r w:rsidRPr="009468CF">
              <w:rPr>
                <w:noProof/>
                <w:webHidden/>
                <w:sz w:val="24"/>
                <w:szCs w:val="24"/>
              </w:rPr>
              <w:fldChar w:fldCharType="begin"/>
            </w:r>
            <w:r w:rsidRPr="009468CF">
              <w:rPr>
                <w:noProof/>
                <w:webHidden/>
                <w:sz w:val="24"/>
                <w:szCs w:val="24"/>
              </w:rPr>
              <w:instrText xml:space="preserve"> PAGEREF _Toc223662971 \h </w:instrText>
            </w:r>
            <w:r w:rsidRPr="009468CF">
              <w:rPr>
                <w:noProof/>
                <w:webHidden/>
                <w:sz w:val="24"/>
                <w:szCs w:val="24"/>
              </w:rPr>
            </w:r>
            <w:r w:rsidRPr="009468CF">
              <w:rPr>
                <w:noProof/>
                <w:webHidden/>
                <w:sz w:val="24"/>
                <w:szCs w:val="24"/>
              </w:rPr>
              <w:fldChar w:fldCharType="separate"/>
            </w:r>
            <w:r w:rsidRPr="009468CF">
              <w:rPr>
                <w:noProof/>
                <w:webHidden/>
                <w:sz w:val="24"/>
                <w:szCs w:val="24"/>
              </w:rPr>
              <w:t>5</w:t>
            </w:r>
            <w:r w:rsidRPr="009468CF">
              <w:rPr>
                <w:noProof/>
                <w:webHidden/>
                <w:sz w:val="24"/>
                <w:szCs w:val="24"/>
              </w:rPr>
              <w:fldChar w:fldCharType="end"/>
            </w:r>
          </w:hyperlink>
        </w:p>
        <w:p w14:paraId="4D01F96F" w14:textId="102167BE" w:rsidR="009468CF" w:rsidRPr="009468CF" w:rsidRDefault="009468CF" w:rsidP="009468CF">
          <w:pPr>
            <w:pStyle w:val="TOC2"/>
            <w:tabs>
              <w:tab w:val="right" w:leader="dot" w:pos="9350"/>
            </w:tabs>
            <w:spacing w:line="360" w:lineRule="auto"/>
            <w:rPr>
              <w:rFonts w:eastAsiaTheme="minorEastAsia"/>
              <w:noProof/>
              <w:sz w:val="28"/>
              <w:szCs w:val="28"/>
              <w:lang w:val="en-US"/>
            </w:rPr>
          </w:pPr>
          <w:hyperlink w:anchor="_Toc223662972" w:history="1">
            <w:r w:rsidRPr="009468CF">
              <w:rPr>
                <w:rStyle w:val="Hyperlink"/>
                <w:rFonts w:asciiTheme="minorBidi" w:hAnsiTheme="minorBidi"/>
                <w:b/>
                <w:bCs/>
                <w:noProof/>
                <w:sz w:val="24"/>
                <w:szCs w:val="24"/>
              </w:rPr>
              <w:t>2.3 Factors Influencing the Health and Wellbeing of People Affected</w:t>
            </w:r>
            <w:r w:rsidRPr="009468CF">
              <w:rPr>
                <w:noProof/>
                <w:webHidden/>
                <w:sz w:val="24"/>
                <w:szCs w:val="24"/>
              </w:rPr>
              <w:tab/>
            </w:r>
            <w:r w:rsidRPr="009468CF">
              <w:rPr>
                <w:noProof/>
                <w:webHidden/>
                <w:sz w:val="24"/>
                <w:szCs w:val="24"/>
              </w:rPr>
              <w:fldChar w:fldCharType="begin"/>
            </w:r>
            <w:r w:rsidRPr="009468CF">
              <w:rPr>
                <w:noProof/>
                <w:webHidden/>
                <w:sz w:val="24"/>
                <w:szCs w:val="24"/>
              </w:rPr>
              <w:instrText xml:space="preserve"> PAGEREF _Toc223662972 \h </w:instrText>
            </w:r>
            <w:r w:rsidRPr="009468CF">
              <w:rPr>
                <w:noProof/>
                <w:webHidden/>
                <w:sz w:val="24"/>
                <w:szCs w:val="24"/>
              </w:rPr>
            </w:r>
            <w:r w:rsidRPr="009468CF">
              <w:rPr>
                <w:noProof/>
                <w:webHidden/>
                <w:sz w:val="24"/>
                <w:szCs w:val="24"/>
              </w:rPr>
              <w:fldChar w:fldCharType="separate"/>
            </w:r>
            <w:r w:rsidRPr="009468CF">
              <w:rPr>
                <w:noProof/>
                <w:webHidden/>
                <w:sz w:val="24"/>
                <w:szCs w:val="24"/>
              </w:rPr>
              <w:t>6</w:t>
            </w:r>
            <w:r w:rsidRPr="009468CF">
              <w:rPr>
                <w:noProof/>
                <w:webHidden/>
                <w:sz w:val="24"/>
                <w:szCs w:val="24"/>
              </w:rPr>
              <w:fldChar w:fldCharType="end"/>
            </w:r>
          </w:hyperlink>
        </w:p>
        <w:p w14:paraId="5FCB0132" w14:textId="4393E7A5" w:rsidR="009468CF" w:rsidRPr="009468CF" w:rsidRDefault="009468CF" w:rsidP="009468CF">
          <w:pPr>
            <w:pStyle w:val="TOC1"/>
            <w:tabs>
              <w:tab w:val="right" w:leader="dot" w:pos="9350"/>
            </w:tabs>
            <w:spacing w:line="360" w:lineRule="auto"/>
            <w:rPr>
              <w:rFonts w:eastAsiaTheme="minorEastAsia"/>
              <w:noProof/>
              <w:sz w:val="28"/>
              <w:szCs w:val="28"/>
              <w:lang w:val="en-US"/>
            </w:rPr>
          </w:pPr>
          <w:hyperlink w:anchor="_Toc223662973" w:history="1">
            <w:r w:rsidRPr="009468CF">
              <w:rPr>
                <w:rStyle w:val="Hyperlink"/>
                <w:rFonts w:asciiTheme="minorBidi" w:hAnsiTheme="minorBidi"/>
                <w:b/>
                <w:bCs/>
                <w:noProof/>
                <w:sz w:val="24"/>
                <w:szCs w:val="24"/>
              </w:rPr>
              <w:t>3. Conclusion</w:t>
            </w:r>
            <w:r w:rsidRPr="009468CF">
              <w:rPr>
                <w:noProof/>
                <w:webHidden/>
                <w:sz w:val="24"/>
                <w:szCs w:val="24"/>
              </w:rPr>
              <w:tab/>
            </w:r>
            <w:r w:rsidRPr="009468CF">
              <w:rPr>
                <w:noProof/>
                <w:webHidden/>
                <w:sz w:val="24"/>
                <w:szCs w:val="24"/>
              </w:rPr>
              <w:fldChar w:fldCharType="begin"/>
            </w:r>
            <w:r w:rsidRPr="009468CF">
              <w:rPr>
                <w:noProof/>
                <w:webHidden/>
                <w:sz w:val="24"/>
                <w:szCs w:val="24"/>
              </w:rPr>
              <w:instrText xml:space="preserve"> PAGEREF _Toc223662973 \h </w:instrText>
            </w:r>
            <w:r w:rsidRPr="009468CF">
              <w:rPr>
                <w:noProof/>
                <w:webHidden/>
                <w:sz w:val="24"/>
                <w:szCs w:val="24"/>
              </w:rPr>
            </w:r>
            <w:r w:rsidRPr="009468CF">
              <w:rPr>
                <w:noProof/>
                <w:webHidden/>
                <w:sz w:val="24"/>
                <w:szCs w:val="24"/>
              </w:rPr>
              <w:fldChar w:fldCharType="separate"/>
            </w:r>
            <w:r w:rsidRPr="009468CF">
              <w:rPr>
                <w:noProof/>
                <w:webHidden/>
                <w:sz w:val="24"/>
                <w:szCs w:val="24"/>
              </w:rPr>
              <w:t>7</w:t>
            </w:r>
            <w:r w:rsidRPr="009468CF">
              <w:rPr>
                <w:noProof/>
                <w:webHidden/>
                <w:sz w:val="24"/>
                <w:szCs w:val="24"/>
              </w:rPr>
              <w:fldChar w:fldCharType="end"/>
            </w:r>
          </w:hyperlink>
        </w:p>
        <w:p w14:paraId="09F9CE42" w14:textId="23FB5F97" w:rsidR="009468CF" w:rsidRPr="009468CF" w:rsidRDefault="009468CF" w:rsidP="009468CF">
          <w:pPr>
            <w:pStyle w:val="TOC1"/>
            <w:tabs>
              <w:tab w:val="right" w:leader="dot" w:pos="9350"/>
            </w:tabs>
            <w:spacing w:line="360" w:lineRule="auto"/>
            <w:rPr>
              <w:rFonts w:eastAsiaTheme="minorEastAsia"/>
              <w:noProof/>
              <w:sz w:val="28"/>
              <w:szCs w:val="28"/>
              <w:lang w:val="en-US"/>
            </w:rPr>
          </w:pPr>
          <w:hyperlink w:anchor="_Toc223662974" w:history="1">
            <w:r w:rsidRPr="009468CF">
              <w:rPr>
                <w:rStyle w:val="Hyperlink"/>
                <w:rFonts w:asciiTheme="minorBidi" w:hAnsiTheme="minorBidi"/>
                <w:b/>
                <w:bCs/>
                <w:noProof/>
                <w:sz w:val="24"/>
                <w:szCs w:val="24"/>
              </w:rPr>
              <w:t>References:</w:t>
            </w:r>
            <w:r w:rsidRPr="009468CF">
              <w:rPr>
                <w:noProof/>
                <w:webHidden/>
                <w:sz w:val="24"/>
                <w:szCs w:val="24"/>
              </w:rPr>
              <w:tab/>
            </w:r>
            <w:r w:rsidRPr="009468CF">
              <w:rPr>
                <w:noProof/>
                <w:webHidden/>
                <w:sz w:val="24"/>
                <w:szCs w:val="24"/>
              </w:rPr>
              <w:fldChar w:fldCharType="begin"/>
            </w:r>
            <w:r w:rsidRPr="009468CF">
              <w:rPr>
                <w:noProof/>
                <w:webHidden/>
                <w:sz w:val="24"/>
                <w:szCs w:val="24"/>
              </w:rPr>
              <w:instrText xml:space="preserve"> PAGEREF _Toc223662974 \h </w:instrText>
            </w:r>
            <w:r w:rsidRPr="009468CF">
              <w:rPr>
                <w:noProof/>
                <w:webHidden/>
                <w:sz w:val="24"/>
                <w:szCs w:val="24"/>
              </w:rPr>
            </w:r>
            <w:r w:rsidRPr="009468CF">
              <w:rPr>
                <w:noProof/>
                <w:webHidden/>
                <w:sz w:val="24"/>
                <w:szCs w:val="24"/>
              </w:rPr>
              <w:fldChar w:fldCharType="separate"/>
            </w:r>
            <w:r w:rsidRPr="009468CF">
              <w:rPr>
                <w:noProof/>
                <w:webHidden/>
                <w:sz w:val="24"/>
                <w:szCs w:val="24"/>
              </w:rPr>
              <w:t>8</w:t>
            </w:r>
            <w:r w:rsidRPr="009468CF">
              <w:rPr>
                <w:noProof/>
                <w:webHidden/>
                <w:sz w:val="24"/>
                <w:szCs w:val="24"/>
              </w:rPr>
              <w:fldChar w:fldCharType="end"/>
            </w:r>
          </w:hyperlink>
        </w:p>
        <w:p w14:paraId="58C0D891" w14:textId="4F6A6D74" w:rsidR="002F6806" w:rsidRDefault="002F6806">
          <w:r>
            <w:rPr>
              <w:b/>
              <w:bCs/>
              <w:noProof/>
            </w:rPr>
            <w:fldChar w:fldCharType="end"/>
          </w:r>
        </w:p>
      </w:sdtContent>
    </w:sdt>
    <w:p w14:paraId="7EEB66D9" w14:textId="77777777" w:rsidR="00FB4CB7" w:rsidRPr="00B1569A" w:rsidRDefault="00FB4CB7" w:rsidP="00FB4CB7">
      <w:pPr>
        <w:spacing w:line="360" w:lineRule="auto"/>
        <w:jc w:val="both"/>
        <w:rPr>
          <w:rFonts w:asciiTheme="minorBidi" w:hAnsiTheme="minorBidi"/>
          <w:sz w:val="24"/>
          <w:szCs w:val="24"/>
        </w:rPr>
      </w:pPr>
    </w:p>
    <w:p w14:paraId="27640D01" w14:textId="77777777" w:rsidR="00B1569A" w:rsidRPr="00B1569A" w:rsidRDefault="00B1569A" w:rsidP="00FB4CB7">
      <w:pPr>
        <w:spacing w:line="360" w:lineRule="auto"/>
        <w:jc w:val="both"/>
        <w:rPr>
          <w:rFonts w:asciiTheme="minorBidi" w:hAnsiTheme="minorBidi"/>
          <w:sz w:val="24"/>
          <w:szCs w:val="24"/>
        </w:rPr>
      </w:pPr>
    </w:p>
    <w:p w14:paraId="60C5A8D5" w14:textId="77777777" w:rsidR="00B1569A" w:rsidRDefault="00B1569A" w:rsidP="00FB4CB7">
      <w:pPr>
        <w:spacing w:line="360" w:lineRule="auto"/>
        <w:jc w:val="both"/>
        <w:rPr>
          <w:rFonts w:asciiTheme="minorBidi" w:hAnsiTheme="minorBidi"/>
          <w:sz w:val="24"/>
          <w:szCs w:val="24"/>
        </w:rPr>
      </w:pPr>
    </w:p>
    <w:p w14:paraId="1A5B165C" w14:textId="77777777" w:rsidR="00857BF1" w:rsidRDefault="00857BF1" w:rsidP="00FB4CB7">
      <w:pPr>
        <w:spacing w:line="360" w:lineRule="auto"/>
        <w:jc w:val="both"/>
        <w:rPr>
          <w:rFonts w:asciiTheme="minorBidi" w:hAnsiTheme="minorBidi"/>
          <w:sz w:val="24"/>
          <w:szCs w:val="24"/>
        </w:rPr>
      </w:pPr>
    </w:p>
    <w:p w14:paraId="03CF66E6" w14:textId="77777777" w:rsidR="00857BF1" w:rsidRDefault="00857BF1" w:rsidP="00FB4CB7">
      <w:pPr>
        <w:spacing w:line="360" w:lineRule="auto"/>
        <w:jc w:val="both"/>
        <w:rPr>
          <w:rFonts w:asciiTheme="minorBidi" w:hAnsiTheme="minorBidi"/>
          <w:sz w:val="24"/>
          <w:szCs w:val="24"/>
        </w:rPr>
      </w:pPr>
    </w:p>
    <w:p w14:paraId="323ED380" w14:textId="77777777" w:rsidR="00857BF1" w:rsidRDefault="00857BF1" w:rsidP="00FB4CB7">
      <w:pPr>
        <w:spacing w:line="360" w:lineRule="auto"/>
        <w:jc w:val="both"/>
        <w:rPr>
          <w:rFonts w:asciiTheme="minorBidi" w:hAnsiTheme="minorBidi"/>
          <w:sz w:val="24"/>
          <w:szCs w:val="24"/>
        </w:rPr>
      </w:pPr>
    </w:p>
    <w:p w14:paraId="78AE5249" w14:textId="77777777" w:rsidR="00857BF1" w:rsidRDefault="00857BF1" w:rsidP="00FB4CB7">
      <w:pPr>
        <w:spacing w:line="360" w:lineRule="auto"/>
        <w:jc w:val="both"/>
        <w:rPr>
          <w:rFonts w:asciiTheme="minorBidi" w:hAnsiTheme="minorBidi"/>
          <w:sz w:val="24"/>
          <w:szCs w:val="24"/>
        </w:rPr>
      </w:pPr>
    </w:p>
    <w:p w14:paraId="1DF7EA2A" w14:textId="77777777" w:rsidR="00857BF1" w:rsidRDefault="00857BF1" w:rsidP="00FB4CB7">
      <w:pPr>
        <w:spacing w:line="360" w:lineRule="auto"/>
        <w:jc w:val="both"/>
        <w:rPr>
          <w:rFonts w:asciiTheme="minorBidi" w:hAnsiTheme="minorBidi"/>
          <w:sz w:val="24"/>
          <w:szCs w:val="24"/>
        </w:rPr>
      </w:pPr>
    </w:p>
    <w:p w14:paraId="6D02E63A" w14:textId="77777777" w:rsidR="00857BF1" w:rsidRDefault="00857BF1" w:rsidP="00FB4CB7">
      <w:pPr>
        <w:spacing w:line="360" w:lineRule="auto"/>
        <w:jc w:val="both"/>
        <w:rPr>
          <w:rFonts w:asciiTheme="minorBidi" w:hAnsiTheme="minorBidi"/>
          <w:sz w:val="24"/>
          <w:szCs w:val="24"/>
        </w:rPr>
      </w:pPr>
    </w:p>
    <w:p w14:paraId="7D8A26A9" w14:textId="77777777" w:rsidR="00857BF1" w:rsidRDefault="00857BF1" w:rsidP="00FB4CB7">
      <w:pPr>
        <w:spacing w:line="360" w:lineRule="auto"/>
        <w:jc w:val="both"/>
        <w:rPr>
          <w:rFonts w:asciiTheme="minorBidi" w:hAnsiTheme="minorBidi"/>
          <w:sz w:val="24"/>
          <w:szCs w:val="24"/>
        </w:rPr>
      </w:pPr>
    </w:p>
    <w:p w14:paraId="124C57E1" w14:textId="77777777" w:rsidR="00857BF1" w:rsidRDefault="00857BF1" w:rsidP="00FB4CB7">
      <w:pPr>
        <w:spacing w:line="360" w:lineRule="auto"/>
        <w:jc w:val="both"/>
        <w:rPr>
          <w:rFonts w:asciiTheme="minorBidi" w:hAnsiTheme="minorBidi"/>
          <w:sz w:val="24"/>
          <w:szCs w:val="24"/>
        </w:rPr>
      </w:pPr>
    </w:p>
    <w:p w14:paraId="05663678" w14:textId="77777777" w:rsidR="00857BF1" w:rsidRDefault="00857BF1" w:rsidP="00FB4CB7">
      <w:pPr>
        <w:spacing w:line="360" w:lineRule="auto"/>
        <w:jc w:val="both"/>
        <w:rPr>
          <w:rFonts w:asciiTheme="minorBidi" w:hAnsiTheme="minorBidi"/>
          <w:sz w:val="24"/>
          <w:szCs w:val="24"/>
        </w:rPr>
      </w:pPr>
    </w:p>
    <w:p w14:paraId="477F2683" w14:textId="77777777" w:rsidR="002F6806" w:rsidRPr="00B1569A" w:rsidRDefault="002F6806" w:rsidP="00FB4CB7">
      <w:pPr>
        <w:spacing w:line="360" w:lineRule="auto"/>
        <w:jc w:val="both"/>
        <w:rPr>
          <w:rFonts w:asciiTheme="minorBidi" w:hAnsiTheme="minorBidi"/>
          <w:sz w:val="24"/>
          <w:szCs w:val="24"/>
        </w:rPr>
      </w:pPr>
    </w:p>
    <w:p w14:paraId="6C775B58" w14:textId="48409498" w:rsidR="00B1569A" w:rsidRPr="00B1569A" w:rsidRDefault="00857BF1" w:rsidP="00B1569A">
      <w:pPr>
        <w:pStyle w:val="Heading1"/>
        <w:pBdr>
          <w:bottom w:val="single" w:sz="4" w:space="1" w:color="auto"/>
        </w:pBdr>
        <w:rPr>
          <w:rFonts w:asciiTheme="minorBidi" w:hAnsiTheme="minorBidi" w:cstheme="minorBidi"/>
          <w:b/>
          <w:bCs/>
          <w:sz w:val="32"/>
          <w:szCs w:val="32"/>
        </w:rPr>
      </w:pPr>
      <w:bookmarkStart w:id="0" w:name="_Toc223662968"/>
      <w:r>
        <w:rPr>
          <w:rFonts w:asciiTheme="minorBidi" w:hAnsiTheme="minorBidi" w:cstheme="minorBidi"/>
          <w:b/>
          <w:bCs/>
          <w:sz w:val="32"/>
          <w:szCs w:val="32"/>
        </w:rPr>
        <w:lastRenderedPageBreak/>
        <w:t>1</w:t>
      </w:r>
      <w:r w:rsidR="00B1569A" w:rsidRPr="00B1569A">
        <w:rPr>
          <w:rFonts w:asciiTheme="minorBidi" w:hAnsiTheme="minorBidi" w:cstheme="minorBidi"/>
          <w:b/>
          <w:bCs/>
          <w:sz w:val="32"/>
          <w:szCs w:val="32"/>
        </w:rPr>
        <w:t xml:space="preserve">. </w:t>
      </w:r>
      <w:r w:rsidR="00A1474D" w:rsidRPr="00A1474D">
        <w:rPr>
          <w:rFonts w:asciiTheme="minorBidi" w:hAnsiTheme="minorBidi" w:cstheme="minorBidi"/>
          <w:b/>
          <w:bCs/>
          <w:sz w:val="32"/>
          <w:szCs w:val="32"/>
        </w:rPr>
        <w:t>Introduction</w:t>
      </w:r>
      <w:bookmarkEnd w:id="0"/>
    </w:p>
    <w:p w14:paraId="2FCCFF08" w14:textId="25CE7B42" w:rsidR="00A1474D" w:rsidRPr="00A1474D" w:rsidRDefault="00A1474D" w:rsidP="00A1474D">
      <w:pPr>
        <w:spacing w:line="360" w:lineRule="auto"/>
        <w:jc w:val="both"/>
        <w:rPr>
          <w:rFonts w:asciiTheme="minorBidi" w:hAnsiTheme="minorBidi"/>
          <w:sz w:val="24"/>
          <w:szCs w:val="24"/>
          <w:lang w:val="en-US"/>
        </w:rPr>
      </w:pPr>
      <w:r w:rsidRPr="00A1474D">
        <w:rPr>
          <w:rFonts w:asciiTheme="minorBidi" w:hAnsiTheme="minorBidi"/>
          <w:sz w:val="24"/>
          <w:szCs w:val="24"/>
          <w:lang w:val="en-US"/>
        </w:rPr>
        <w:t xml:space="preserve">Type-2 diabetes mellitus is a chronic metabolic disorder </w:t>
      </w:r>
      <w:proofErr w:type="spellStart"/>
      <w:r w:rsidRPr="00A1474D">
        <w:rPr>
          <w:rFonts w:asciiTheme="minorBidi" w:hAnsiTheme="minorBidi"/>
          <w:sz w:val="24"/>
          <w:szCs w:val="24"/>
          <w:lang w:val="en-US"/>
        </w:rPr>
        <w:t>characterised</w:t>
      </w:r>
      <w:proofErr w:type="spellEnd"/>
      <w:r w:rsidRPr="00A1474D">
        <w:rPr>
          <w:rFonts w:asciiTheme="minorBidi" w:hAnsiTheme="minorBidi"/>
          <w:sz w:val="24"/>
          <w:szCs w:val="24"/>
          <w:lang w:val="en-US"/>
        </w:rPr>
        <w:t xml:space="preserve"> by persistent </w:t>
      </w:r>
      <w:proofErr w:type="spellStart"/>
      <w:r w:rsidRPr="00A1474D">
        <w:rPr>
          <w:rFonts w:asciiTheme="minorBidi" w:hAnsiTheme="minorBidi"/>
          <w:sz w:val="24"/>
          <w:szCs w:val="24"/>
          <w:lang w:val="en-US"/>
        </w:rPr>
        <w:t>hyperglycaemia</w:t>
      </w:r>
      <w:proofErr w:type="spellEnd"/>
      <w:r w:rsidRPr="00A1474D">
        <w:rPr>
          <w:rFonts w:asciiTheme="minorBidi" w:hAnsiTheme="minorBidi"/>
          <w:sz w:val="24"/>
          <w:szCs w:val="24"/>
          <w:lang w:val="en-US"/>
        </w:rPr>
        <w:t xml:space="preserve"> resulting from a progressive decline in insulin secretion combined with underlying resistance to insulin action at the cellular level (WHO, 2023). Unlike Type-1 diabetes, which arises from autoimmune destruction of pancreatic beta cells, Type-2 is primarily associated with modifiable lifestyle factors</w:t>
      </w:r>
      <w:r>
        <w:rPr>
          <w:rFonts w:asciiTheme="minorBidi" w:hAnsiTheme="minorBidi"/>
          <w:sz w:val="24"/>
          <w:szCs w:val="24"/>
          <w:lang w:val="en-US"/>
        </w:rPr>
        <w:t xml:space="preserve"> </w:t>
      </w:r>
      <w:r w:rsidRPr="00A1474D">
        <w:rPr>
          <w:rFonts w:asciiTheme="minorBidi" w:hAnsiTheme="minorBidi"/>
          <w:sz w:val="24"/>
          <w:szCs w:val="24"/>
          <w:lang w:val="en-US"/>
        </w:rPr>
        <w:t xml:space="preserve">though genetic predisposition remains a meaningful contributor to individual susceptibility (Nolan and </w:t>
      </w:r>
      <w:proofErr w:type="spellStart"/>
      <w:r w:rsidRPr="00A1474D">
        <w:rPr>
          <w:rFonts w:asciiTheme="minorBidi" w:hAnsiTheme="minorBidi"/>
          <w:sz w:val="24"/>
          <w:szCs w:val="24"/>
          <w:lang w:val="en-US"/>
        </w:rPr>
        <w:t>Prentki</w:t>
      </w:r>
      <w:proofErr w:type="spellEnd"/>
      <w:r w:rsidRPr="00A1474D">
        <w:rPr>
          <w:rFonts w:asciiTheme="minorBidi" w:hAnsiTheme="minorBidi"/>
          <w:sz w:val="24"/>
          <w:szCs w:val="24"/>
          <w:lang w:val="en-US"/>
        </w:rPr>
        <w:t xml:space="preserve">, 2019). The clinical presentation is variable; common symptoms include polydipsia, polyuria, persistent fatigue, unexplained weight loss, blurred vision, and wounds that are slow to heal, yet a significant proportion of people remain entirely asymptomatic for years before receiving a formal diagnosis (NHS, 2023). The scale of the problem globally is striking </w:t>
      </w:r>
      <w:r>
        <w:rPr>
          <w:rFonts w:asciiTheme="minorBidi" w:hAnsiTheme="minorBidi"/>
          <w:sz w:val="24"/>
          <w:szCs w:val="24"/>
          <w:lang w:val="en-US"/>
        </w:rPr>
        <w:t xml:space="preserve">that </w:t>
      </w:r>
      <w:r w:rsidRPr="00A1474D">
        <w:rPr>
          <w:rFonts w:asciiTheme="minorBidi" w:hAnsiTheme="minorBidi"/>
          <w:sz w:val="24"/>
          <w:szCs w:val="24"/>
          <w:lang w:val="en-US"/>
        </w:rPr>
        <w:t>the International Diabetes Federation estimated that approximately 537 million adults were living with diabetes in 2021, with projections indicating this will rise to 783 million by 2045 (IDF, 2021). Within the United Kingdom specifically, Diabetes UK (2023) reports that over 4.3 million people have a diagnosed form of the condition, with Type-2 accounting for around 90% of all cases. A further estimated 850,000 remain undiagnosed, underscoring the depth of the detection challenge.</w:t>
      </w:r>
    </w:p>
    <w:p w14:paraId="74179BFC" w14:textId="369CBA81" w:rsidR="00A1474D" w:rsidRPr="00A1474D" w:rsidRDefault="00A1474D" w:rsidP="00A1474D">
      <w:pPr>
        <w:pStyle w:val="Heading1"/>
        <w:pBdr>
          <w:bottom w:val="single" w:sz="4" w:space="1" w:color="auto"/>
        </w:pBdr>
        <w:rPr>
          <w:rFonts w:asciiTheme="minorBidi" w:hAnsiTheme="minorBidi" w:cstheme="minorBidi"/>
          <w:b/>
          <w:bCs/>
          <w:sz w:val="32"/>
          <w:szCs w:val="32"/>
        </w:rPr>
      </w:pPr>
      <w:bookmarkStart w:id="1" w:name="_Toc223662969"/>
      <w:r w:rsidRPr="00A1474D">
        <w:rPr>
          <w:rFonts w:asciiTheme="minorBidi" w:hAnsiTheme="minorBidi" w:cstheme="minorBidi"/>
          <w:b/>
          <w:bCs/>
          <w:sz w:val="32"/>
          <w:szCs w:val="32"/>
        </w:rPr>
        <w:t>2. Type-2 Diabetes: Consequences, Control, and Influencing Factors</w:t>
      </w:r>
      <w:bookmarkEnd w:id="1"/>
    </w:p>
    <w:p w14:paraId="22A28DD5" w14:textId="4B16AF43" w:rsidR="00A1474D" w:rsidRPr="00A1474D" w:rsidRDefault="00A1474D" w:rsidP="00A1474D">
      <w:pPr>
        <w:pStyle w:val="Heading2"/>
        <w:spacing w:line="360" w:lineRule="auto"/>
        <w:rPr>
          <w:rFonts w:asciiTheme="minorBidi" w:hAnsiTheme="minorBidi"/>
          <w:sz w:val="24"/>
          <w:szCs w:val="24"/>
          <w:lang w:val="en-US"/>
        </w:rPr>
      </w:pPr>
      <w:bookmarkStart w:id="2" w:name="_Toc223662970"/>
      <w:r w:rsidRPr="00A1474D">
        <w:rPr>
          <w:rFonts w:asciiTheme="minorBidi" w:hAnsiTheme="minorBidi" w:cstheme="minorBidi"/>
          <w:b/>
          <w:bCs/>
          <w:sz w:val="28"/>
          <w:szCs w:val="28"/>
        </w:rPr>
        <w:t>2.1 Consequences of Type-2 Diabetes in the Community and for the NHS</w:t>
      </w:r>
      <w:bookmarkEnd w:id="2"/>
    </w:p>
    <w:p w14:paraId="5127F227" w14:textId="70819FCB" w:rsidR="00A1474D" w:rsidRPr="00A1474D" w:rsidRDefault="00A1474D" w:rsidP="007607CC">
      <w:pPr>
        <w:spacing w:line="360" w:lineRule="auto"/>
        <w:jc w:val="both"/>
        <w:rPr>
          <w:rFonts w:asciiTheme="minorBidi" w:hAnsiTheme="minorBidi"/>
          <w:sz w:val="24"/>
          <w:szCs w:val="24"/>
          <w:lang w:val="en-US"/>
        </w:rPr>
      </w:pPr>
      <w:r w:rsidRPr="00A1474D">
        <w:rPr>
          <w:rFonts w:asciiTheme="minorBidi" w:hAnsiTheme="minorBidi"/>
          <w:sz w:val="24"/>
          <w:szCs w:val="24"/>
          <w:lang w:val="en-US"/>
        </w:rPr>
        <w:t xml:space="preserve">The consequences of Type-2 diabetes ripple outward from the individual in ways that profoundly affect communities, health services, and the wider economy. At the personal level, the disease is associated with a range of serious microvascular and macrovascular complications that develop progressively when </w:t>
      </w:r>
      <w:proofErr w:type="spellStart"/>
      <w:r w:rsidRPr="00A1474D">
        <w:rPr>
          <w:rFonts w:asciiTheme="minorBidi" w:hAnsiTheme="minorBidi"/>
          <w:sz w:val="24"/>
          <w:szCs w:val="24"/>
          <w:lang w:val="en-US"/>
        </w:rPr>
        <w:t>glycaemic</w:t>
      </w:r>
      <w:proofErr w:type="spellEnd"/>
      <w:r w:rsidRPr="00A1474D">
        <w:rPr>
          <w:rFonts w:asciiTheme="minorBidi" w:hAnsiTheme="minorBidi"/>
          <w:sz w:val="24"/>
          <w:szCs w:val="24"/>
          <w:lang w:val="en-US"/>
        </w:rPr>
        <w:t xml:space="preserve"> control is inadequate. Diabetic retinopathy is one of the leading causes of preventable blindness in working-age adults in the UK; nephropathy can progress to end-stage renal disease requiring dialysis; and peripheral neuropathy, when left unmanaged, frequently leads to lower limb ulceration and amputation (Harding </w:t>
      </w:r>
      <w:r w:rsidRPr="00A1474D">
        <w:rPr>
          <w:rFonts w:asciiTheme="minorBidi" w:hAnsiTheme="minorBidi"/>
          <w:i/>
          <w:iCs/>
          <w:sz w:val="24"/>
          <w:szCs w:val="24"/>
          <w:lang w:val="en-US"/>
        </w:rPr>
        <w:t>et al</w:t>
      </w:r>
      <w:r w:rsidRPr="00A1474D">
        <w:rPr>
          <w:rFonts w:asciiTheme="minorBidi" w:hAnsiTheme="minorBidi"/>
          <w:sz w:val="24"/>
          <w:szCs w:val="24"/>
          <w:lang w:val="en-US"/>
        </w:rPr>
        <w:t xml:space="preserve">., 2019). </w:t>
      </w:r>
      <w:r w:rsidR="007607CC" w:rsidRPr="007607CC">
        <w:rPr>
          <w:rFonts w:asciiTheme="minorBidi" w:hAnsiTheme="minorBidi"/>
          <w:sz w:val="24"/>
          <w:szCs w:val="24"/>
        </w:rPr>
        <w:t xml:space="preserve">Cardiovascular disease is perhaps the most </w:t>
      </w:r>
      <w:r w:rsidR="007607CC" w:rsidRPr="007607CC">
        <w:rPr>
          <w:rFonts w:asciiTheme="minorBidi" w:hAnsiTheme="minorBidi"/>
          <w:sz w:val="24"/>
          <w:szCs w:val="24"/>
        </w:rPr>
        <w:lastRenderedPageBreak/>
        <w:t>clinically significant consequence, as people with Type-2 diabetes carry approximately twice the risk of coronary heart disease or stroke compared to those without the condition, and these events account for a disproportionate share of premature mortality within this population</w:t>
      </w:r>
      <w:r w:rsidR="007607CC">
        <w:rPr>
          <w:rFonts w:asciiTheme="minorBidi" w:hAnsiTheme="minorBidi"/>
          <w:sz w:val="24"/>
          <w:szCs w:val="24"/>
        </w:rPr>
        <w:t xml:space="preserve"> </w:t>
      </w:r>
      <w:r w:rsidRPr="00A1474D">
        <w:rPr>
          <w:rFonts w:asciiTheme="minorBidi" w:hAnsiTheme="minorBidi"/>
          <w:sz w:val="24"/>
          <w:szCs w:val="24"/>
          <w:lang w:val="en-US"/>
        </w:rPr>
        <w:t xml:space="preserve">(Huang </w:t>
      </w:r>
      <w:r w:rsidRPr="00A1474D">
        <w:rPr>
          <w:rFonts w:asciiTheme="minorBidi" w:hAnsiTheme="minorBidi"/>
          <w:i/>
          <w:iCs/>
          <w:sz w:val="24"/>
          <w:szCs w:val="24"/>
          <w:lang w:val="en-US"/>
        </w:rPr>
        <w:t>et al</w:t>
      </w:r>
      <w:r w:rsidRPr="00A1474D">
        <w:rPr>
          <w:rFonts w:asciiTheme="minorBidi" w:hAnsiTheme="minorBidi"/>
          <w:sz w:val="24"/>
          <w:szCs w:val="24"/>
          <w:lang w:val="en-US"/>
        </w:rPr>
        <w:t>., 201</w:t>
      </w:r>
      <w:r w:rsidR="00E42ED2">
        <w:rPr>
          <w:rFonts w:asciiTheme="minorBidi" w:hAnsiTheme="minorBidi"/>
          <w:sz w:val="24"/>
          <w:szCs w:val="24"/>
          <w:lang w:val="en-US"/>
        </w:rPr>
        <w:t>4</w:t>
      </w:r>
      <w:r w:rsidRPr="00A1474D">
        <w:rPr>
          <w:rFonts w:asciiTheme="minorBidi" w:hAnsiTheme="minorBidi"/>
          <w:sz w:val="24"/>
          <w:szCs w:val="24"/>
          <w:lang w:val="en-US"/>
        </w:rPr>
        <w:t xml:space="preserve">). </w:t>
      </w:r>
    </w:p>
    <w:p w14:paraId="0481B0D7" w14:textId="416CCAEA" w:rsidR="00A1474D" w:rsidRPr="00A1474D" w:rsidRDefault="007607CC" w:rsidP="007607CC">
      <w:pPr>
        <w:spacing w:line="360" w:lineRule="auto"/>
        <w:jc w:val="both"/>
        <w:rPr>
          <w:rFonts w:asciiTheme="minorBidi" w:hAnsiTheme="minorBidi"/>
          <w:sz w:val="24"/>
          <w:szCs w:val="24"/>
          <w:lang w:val="en-US"/>
        </w:rPr>
      </w:pPr>
      <w:r w:rsidRPr="007607CC">
        <w:rPr>
          <w:rFonts w:asciiTheme="minorBidi" w:hAnsiTheme="minorBidi"/>
          <w:sz w:val="24"/>
          <w:szCs w:val="24"/>
        </w:rPr>
        <w:t>For the National Health Service, the financial implications are equally weighty. Diabetes UK (2019) estimated that the condition costs the NHS roughly £10 billion per year, which is equivalent to approximately ten percent of the total NHS budget, and critically, most of this expenditure is directed towards managing complications rather than the underlying condition itself, which points to a systemic failure of preventive care.</w:t>
      </w:r>
      <w:r>
        <w:rPr>
          <w:rFonts w:asciiTheme="minorBidi" w:hAnsiTheme="minorBidi"/>
          <w:sz w:val="24"/>
          <w:szCs w:val="24"/>
        </w:rPr>
        <w:t xml:space="preserve"> </w:t>
      </w:r>
      <w:r w:rsidR="00A1474D" w:rsidRPr="00A1474D">
        <w:rPr>
          <w:rFonts w:asciiTheme="minorBidi" w:hAnsiTheme="minorBidi"/>
          <w:sz w:val="24"/>
          <w:szCs w:val="24"/>
          <w:lang w:val="en-US"/>
        </w:rPr>
        <w:t xml:space="preserve">NHS Digital (2022) data from the National Diabetes Audit confirm that hospital admissions attributable to acute diabetes-related complications continue to place pressure on acute and emergency services. Projections from NHS England (2023) suggest that without significant scaling of preventive interventions, these costs will increase considerably in line with demographic ageing and the ongoing rise in obesity prevalence across the UK. </w:t>
      </w:r>
      <w:r w:rsidRPr="007607CC">
        <w:rPr>
          <w:rFonts w:asciiTheme="minorBidi" w:hAnsiTheme="minorBidi"/>
          <w:sz w:val="24"/>
          <w:szCs w:val="24"/>
        </w:rPr>
        <w:t>The connection between obesity and Type-2 diabetes is not simply epidemiological; it is mechanistic, as excess adiposity, particularly central fat accumulation, drives insulin resistance, and Public Health England (2020) has highlighted obesity as one of the most pressing structural health challenges facing the country.</w:t>
      </w:r>
      <w:r>
        <w:rPr>
          <w:rFonts w:asciiTheme="minorBidi" w:hAnsiTheme="minorBidi"/>
          <w:sz w:val="24"/>
          <w:szCs w:val="24"/>
        </w:rPr>
        <w:t xml:space="preserve"> </w:t>
      </w:r>
      <w:r w:rsidR="00A1474D" w:rsidRPr="00A1474D">
        <w:rPr>
          <w:rFonts w:asciiTheme="minorBidi" w:hAnsiTheme="minorBidi"/>
          <w:sz w:val="24"/>
          <w:szCs w:val="24"/>
          <w:lang w:val="en-US"/>
        </w:rPr>
        <w:t>The socioeconomic patterning of both obesity and Type-2 diabetes is notable: people in the most deprived communities bear a disproportionate burden of the disease, experience more rapid progression to complications, and are less likely to access preventive services (</w:t>
      </w:r>
      <w:proofErr w:type="spellStart"/>
      <w:r w:rsidR="00A1474D" w:rsidRPr="00A1474D">
        <w:rPr>
          <w:rFonts w:asciiTheme="minorBidi" w:hAnsiTheme="minorBidi"/>
          <w:sz w:val="24"/>
          <w:szCs w:val="24"/>
          <w:lang w:val="en-US"/>
        </w:rPr>
        <w:t>Khunti</w:t>
      </w:r>
      <w:proofErr w:type="spellEnd"/>
      <w:r w:rsidR="00A1474D" w:rsidRPr="00A1474D">
        <w:rPr>
          <w:rFonts w:asciiTheme="minorBidi" w:hAnsiTheme="minorBidi"/>
          <w:sz w:val="24"/>
          <w:szCs w:val="24"/>
          <w:lang w:val="en-US"/>
        </w:rPr>
        <w:t xml:space="preserve"> </w:t>
      </w:r>
      <w:r w:rsidR="00A1474D" w:rsidRPr="00A1474D">
        <w:rPr>
          <w:rFonts w:asciiTheme="minorBidi" w:hAnsiTheme="minorBidi"/>
          <w:i/>
          <w:iCs/>
          <w:sz w:val="24"/>
          <w:szCs w:val="24"/>
          <w:lang w:val="en-US"/>
        </w:rPr>
        <w:t>et al</w:t>
      </w:r>
      <w:r w:rsidR="00A1474D" w:rsidRPr="00A1474D">
        <w:rPr>
          <w:rFonts w:asciiTheme="minorBidi" w:hAnsiTheme="minorBidi"/>
          <w:sz w:val="24"/>
          <w:szCs w:val="24"/>
          <w:lang w:val="en-US"/>
        </w:rPr>
        <w:t xml:space="preserve">., 2020). </w:t>
      </w:r>
    </w:p>
    <w:p w14:paraId="3FBA820D" w14:textId="128DF864" w:rsidR="00A1474D" w:rsidRPr="00A1474D" w:rsidRDefault="00A1474D" w:rsidP="00A1474D">
      <w:pPr>
        <w:spacing w:line="360" w:lineRule="auto"/>
        <w:jc w:val="both"/>
        <w:rPr>
          <w:rFonts w:asciiTheme="minorBidi" w:hAnsiTheme="minorBidi"/>
          <w:sz w:val="24"/>
          <w:szCs w:val="24"/>
          <w:lang w:val="en-US"/>
        </w:rPr>
      </w:pPr>
      <w:r w:rsidRPr="00A1474D">
        <w:rPr>
          <w:rFonts w:asciiTheme="minorBidi" w:hAnsiTheme="minorBidi"/>
          <w:sz w:val="24"/>
          <w:szCs w:val="24"/>
          <w:lang w:val="en-US"/>
        </w:rPr>
        <w:t xml:space="preserve">Beyond healthcare costs, the condition generates significant productivity losses through absenteeism and reduced workforce participation. Bhaskaran </w:t>
      </w:r>
      <w:r w:rsidRPr="00A1474D">
        <w:rPr>
          <w:rFonts w:asciiTheme="minorBidi" w:hAnsiTheme="minorBidi"/>
          <w:i/>
          <w:iCs/>
          <w:sz w:val="24"/>
          <w:szCs w:val="24"/>
          <w:lang w:val="en-US"/>
        </w:rPr>
        <w:t>et al</w:t>
      </w:r>
      <w:r w:rsidRPr="00A1474D">
        <w:rPr>
          <w:rFonts w:asciiTheme="minorBidi" w:hAnsiTheme="minorBidi"/>
          <w:sz w:val="24"/>
          <w:szCs w:val="24"/>
          <w:lang w:val="en-US"/>
        </w:rPr>
        <w:t>.</w:t>
      </w:r>
      <w:r w:rsidR="00714F75">
        <w:rPr>
          <w:rFonts w:asciiTheme="minorBidi" w:hAnsiTheme="minorBidi"/>
          <w:sz w:val="24"/>
          <w:szCs w:val="24"/>
          <w:lang w:val="en-US"/>
        </w:rPr>
        <w:t>,</w:t>
      </w:r>
      <w:r w:rsidRPr="00A1474D">
        <w:rPr>
          <w:rFonts w:asciiTheme="minorBidi" w:hAnsiTheme="minorBidi"/>
          <w:sz w:val="24"/>
          <w:szCs w:val="24"/>
          <w:lang w:val="en-US"/>
        </w:rPr>
        <w:t xml:space="preserve"> (2018) documented the associations between elevated BMI and excess mortality across a large UK population cohort, with implications for working-age adults that extend well into economic and welfare systems. Communities with high concentrations of Type-2 diabetes therefore face a compound disadvantage creating feedback loops that make targeted public health investment particularly important in these settings.</w:t>
      </w:r>
    </w:p>
    <w:p w14:paraId="711BF015" w14:textId="3D0B1E52" w:rsidR="00A1474D" w:rsidRPr="00A1474D" w:rsidRDefault="00A1474D" w:rsidP="00A1474D">
      <w:pPr>
        <w:pStyle w:val="Heading2"/>
        <w:spacing w:line="360" w:lineRule="auto"/>
        <w:rPr>
          <w:rFonts w:asciiTheme="minorBidi" w:hAnsiTheme="minorBidi" w:cstheme="minorBidi"/>
          <w:b/>
          <w:bCs/>
          <w:sz w:val="28"/>
          <w:szCs w:val="28"/>
        </w:rPr>
      </w:pPr>
      <w:bookmarkStart w:id="3" w:name="_Toc223662971"/>
      <w:r w:rsidRPr="00A1474D">
        <w:rPr>
          <w:rFonts w:asciiTheme="minorBidi" w:hAnsiTheme="minorBidi" w:cstheme="minorBidi"/>
          <w:b/>
          <w:bCs/>
          <w:sz w:val="28"/>
          <w:szCs w:val="28"/>
        </w:rPr>
        <w:lastRenderedPageBreak/>
        <w:t>2.2 How Type-2 Diabetes is Controlled</w:t>
      </w:r>
      <w:bookmarkEnd w:id="3"/>
    </w:p>
    <w:p w14:paraId="57D63AC8" w14:textId="5F23CC74" w:rsidR="00A1474D" w:rsidRPr="00A1474D" w:rsidRDefault="00A1474D" w:rsidP="00714F75">
      <w:pPr>
        <w:spacing w:line="360" w:lineRule="auto"/>
        <w:jc w:val="both"/>
        <w:rPr>
          <w:rFonts w:asciiTheme="minorBidi" w:hAnsiTheme="minorBidi"/>
          <w:sz w:val="24"/>
          <w:szCs w:val="24"/>
          <w:lang w:val="en-US"/>
        </w:rPr>
      </w:pPr>
      <w:r w:rsidRPr="00A1474D">
        <w:rPr>
          <w:rFonts w:asciiTheme="minorBidi" w:hAnsiTheme="minorBidi"/>
          <w:sz w:val="24"/>
          <w:szCs w:val="24"/>
          <w:lang w:val="en-US"/>
        </w:rPr>
        <w:t xml:space="preserve">The control of Type-2 diabetes operates simultaneously across individual, clinical, and population levels, and effective management requires integration across all three. </w:t>
      </w:r>
      <w:r w:rsidR="00714F75" w:rsidRPr="00714F75">
        <w:rPr>
          <w:rFonts w:asciiTheme="minorBidi" w:hAnsiTheme="minorBidi"/>
          <w:sz w:val="24"/>
          <w:szCs w:val="24"/>
        </w:rPr>
        <w:t>At the individual level, NICE (2022) guidelines stipulate that structured lifestyle modification, encompassing dietary change, physical activity, and weight management, should be offered as the primary intervention following diagnosis, before pharmacological treatment is initiated in many cases.</w:t>
      </w:r>
      <w:r w:rsidRPr="00A1474D">
        <w:rPr>
          <w:rFonts w:asciiTheme="minorBidi" w:hAnsiTheme="minorBidi"/>
          <w:sz w:val="24"/>
          <w:szCs w:val="24"/>
          <w:lang w:val="en-US"/>
        </w:rPr>
        <w:t xml:space="preserve"> The rationale for this approach was substantially strengthened by the </w:t>
      </w:r>
      <w:proofErr w:type="spellStart"/>
      <w:r w:rsidRPr="00A1474D">
        <w:rPr>
          <w:rFonts w:asciiTheme="minorBidi" w:hAnsiTheme="minorBidi"/>
          <w:sz w:val="24"/>
          <w:szCs w:val="24"/>
          <w:lang w:val="en-US"/>
        </w:rPr>
        <w:t>DiRECT</w:t>
      </w:r>
      <w:proofErr w:type="spellEnd"/>
      <w:r w:rsidRPr="00A1474D">
        <w:rPr>
          <w:rFonts w:asciiTheme="minorBidi" w:hAnsiTheme="minorBidi"/>
          <w:sz w:val="24"/>
          <w:szCs w:val="24"/>
          <w:lang w:val="en-US"/>
        </w:rPr>
        <w:t xml:space="preserve"> trial, in which Lean </w:t>
      </w:r>
      <w:r w:rsidRPr="00A1474D">
        <w:rPr>
          <w:rFonts w:asciiTheme="minorBidi" w:hAnsiTheme="minorBidi"/>
          <w:i/>
          <w:iCs/>
          <w:sz w:val="24"/>
          <w:szCs w:val="24"/>
          <w:lang w:val="en-US"/>
        </w:rPr>
        <w:t>et al</w:t>
      </w:r>
      <w:r w:rsidRPr="00A1474D">
        <w:rPr>
          <w:rFonts w:asciiTheme="minorBidi" w:hAnsiTheme="minorBidi"/>
          <w:sz w:val="24"/>
          <w:szCs w:val="24"/>
          <w:lang w:val="en-US"/>
        </w:rPr>
        <w:t>.</w:t>
      </w:r>
      <w:r>
        <w:rPr>
          <w:rFonts w:asciiTheme="minorBidi" w:hAnsiTheme="minorBidi"/>
          <w:sz w:val="24"/>
          <w:szCs w:val="24"/>
          <w:lang w:val="en-US"/>
        </w:rPr>
        <w:t>,</w:t>
      </w:r>
      <w:r w:rsidRPr="00A1474D">
        <w:rPr>
          <w:rFonts w:asciiTheme="minorBidi" w:hAnsiTheme="minorBidi"/>
          <w:sz w:val="24"/>
          <w:szCs w:val="24"/>
          <w:lang w:val="en-US"/>
        </w:rPr>
        <w:t xml:space="preserve"> (2019) demonstrated that an intensive primary care-led dietary intervention, targeting a total weight loss of 15kg or more, produced remission of Type-2 diabetes in nearly half of participants at two-year follow-up. This challenged the historically entrenched clinical assumption that Type-2 diabetes was an irreversible condition, and it has meaningfully shifted discourse around what is clinically achievable through non-pharmacological means. Taylor </w:t>
      </w:r>
      <w:r w:rsidRPr="00A1474D">
        <w:rPr>
          <w:rFonts w:asciiTheme="minorBidi" w:hAnsiTheme="minorBidi"/>
          <w:i/>
          <w:iCs/>
          <w:sz w:val="24"/>
          <w:szCs w:val="24"/>
          <w:lang w:val="en-US"/>
        </w:rPr>
        <w:t>et al</w:t>
      </w:r>
      <w:r w:rsidRPr="00A1474D">
        <w:rPr>
          <w:rFonts w:asciiTheme="minorBidi" w:hAnsiTheme="minorBidi"/>
          <w:sz w:val="24"/>
          <w:szCs w:val="24"/>
          <w:lang w:val="en-US"/>
        </w:rPr>
        <w:t>.</w:t>
      </w:r>
      <w:r>
        <w:rPr>
          <w:rFonts w:asciiTheme="minorBidi" w:hAnsiTheme="minorBidi"/>
          <w:sz w:val="24"/>
          <w:szCs w:val="24"/>
          <w:lang w:val="en-US"/>
        </w:rPr>
        <w:t>,</w:t>
      </w:r>
      <w:r w:rsidRPr="00A1474D">
        <w:rPr>
          <w:rFonts w:asciiTheme="minorBidi" w:hAnsiTheme="minorBidi"/>
          <w:sz w:val="24"/>
          <w:szCs w:val="24"/>
          <w:lang w:val="en-US"/>
        </w:rPr>
        <w:t xml:space="preserve"> (2019) provided complementary mechanistic evidence, showing that remission was dependent upon reductions in fat content within both the liver and the pancreas, restoring beta-cell function to a degree sufficient to </w:t>
      </w:r>
      <w:proofErr w:type="spellStart"/>
      <w:r w:rsidRPr="00A1474D">
        <w:rPr>
          <w:rFonts w:asciiTheme="minorBidi" w:hAnsiTheme="minorBidi"/>
          <w:sz w:val="24"/>
          <w:szCs w:val="24"/>
          <w:lang w:val="en-US"/>
        </w:rPr>
        <w:t>normalise</w:t>
      </w:r>
      <w:proofErr w:type="spellEnd"/>
      <w:r w:rsidRPr="00A1474D">
        <w:rPr>
          <w:rFonts w:asciiTheme="minorBidi" w:hAnsiTheme="minorBidi"/>
          <w:sz w:val="24"/>
          <w:szCs w:val="24"/>
          <w:lang w:val="en-US"/>
        </w:rPr>
        <w:t xml:space="preserve"> glucose regulation in a subset of patients.</w:t>
      </w:r>
    </w:p>
    <w:p w14:paraId="5099ECE3" w14:textId="05B15624" w:rsidR="00A1474D" w:rsidRPr="00A1474D" w:rsidRDefault="00A1474D" w:rsidP="00714F75">
      <w:pPr>
        <w:spacing w:line="360" w:lineRule="auto"/>
        <w:jc w:val="both"/>
        <w:rPr>
          <w:rFonts w:asciiTheme="minorBidi" w:hAnsiTheme="minorBidi"/>
          <w:sz w:val="24"/>
          <w:szCs w:val="24"/>
          <w:lang w:val="en-US"/>
        </w:rPr>
      </w:pPr>
      <w:r w:rsidRPr="00A1474D">
        <w:rPr>
          <w:rFonts w:asciiTheme="minorBidi" w:hAnsiTheme="minorBidi"/>
          <w:sz w:val="24"/>
          <w:szCs w:val="24"/>
          <w:lang w:val="en-US"/>
        </w:rPr>
        <w:t xml:space="preserve">Where pharmacological intervention is required, metformin remains the established first-line glucose-lowering agent, with additional agents introduced in a stepwise manner as </w:t>
      </w:r>
      <w:proofErr w:type="spellStart"/>
      <w:r w:rsidRPr="00A1474D">
        <w:rPr>
          <w:rFonts w:asciiTheme="minorBidi" w:hAnsiTheme="minorBidi"/>
          <w:sz w:val="24"/>
          <w:szCs w:val="24"/>
          <w:lang w:val="en-US"/>
        </w:rPr>
        <w:t>glycaemic</w:t>
      </w:r>
      <w:proofErr w:type="spellEnd"/>
      <w:r w:rsidRPr="00A1474D">
        <w:rPr>
          <w:rFonts w:asciiTheme="minorBidi" w:hAnsiTheme="minorBidi"/>
          <w:sz w:val="24"/>
          <w:szCs w:val="24"/>
          <w:lang w:val="en-US"/>
        </w:rPr>
        <w:t xml:space="preserve"> targets prove difficult to maintain. </w:t>
      </w:r>
      <w:r w:rsidR="00714F75" w:rsidRPr="00714F75">
        <w:rPr>
          <w:rFonts w:asciiTheme="minorBidi" w:hAnsiTheme="minorBidi"/>
          <w:sz w:val="24"/>
          <w:szCs w:val="24"/>
        </w:rPr>
        <w:t>The therapeutic landscape has evolved considerably in recent years, with the introduction of SGLT-2 inhibitors and GLP-1 receptor agonists offering benefits that extend beyond glucose control, as these agents have demonstrated cardioprotective and renal-protective properties in large clinical trials, fundamentally altering prescribing approaches for patients with established cardiovascular disease or chronic kidney disease (NICE, 2022).</w:t>
      </w:r>
      <w:r w:rsidRPr="00A1474D">
        <w:rPr>
          <w:rFonts w:asciiTheme="minorBidi" w:hAnsiTheme="minorBidi"/>
          <w:sz w:val="24"/>
          <w:szCs w:val="24"/>
          <w:lang w:val="en-US"/>
        </w:rPr>
        <w:t xml:space="preserve"> </w:t>
      </w:r>
    </w:p>
    <w:p w14:paraId="70EA0B57" w14:textId="63E00992" w:rsidR="00A1474D" w:rsidRPr="00A1474D" w:rsidRDefault="00A1474D" w:rsidP="00A1474D">
      <w:pPr>
        <w:spacing w:line="360" w:lineRule="auto"/>
        <w:jc w:val="both"/>
        <w:rPr>
          <w:rFonts w:asciiTheme="minorBidi" w:hAnsiTheme="minorBidi"/>
          <w:sz w:val="24"/>
          <w:szCs w:val="24"/>
          <w:lang w:val="en-US"/>
        </w:rPr>
      </w:pPr>
      <w:r w:rsidRPr="00A1474D">
        <w:rPr>
          <w:rFonts w:asciiTheme="minorBidi" w:hAnsiTheme="minorBidi"/>
          <w:sz w:val="24"/>
          <w:szCs w:val="24"/>
          <w:lang w:val="en-US"/>
        </w:rPr>
        <w:t xml:space="preserve">At the population level, the NHS Diabetes Prevention </w:t>
      </w:r>
      <w:proofErr w:type="spellStart"/>
      <w:r w:rsidRPr="00A1474D">
        <w:rPr>
          <w:rFonts w:asciiTheme="minorBidi" w:hAnsiTheme="minorBidi"/>
          <w:sz w:val="24"/>
          <w:szCs w:val="24"/>
          <w:lang w:val="en-US"/>
        </w:rPr>
        <w:t>Programme</w:t>
      </w:r>
      <w:proofErr w:type="spellEnd"/>
      <w:r w:rsidRPr="00A1474D">
        <w:rPr>
          <w:rFonts w:asciiTheme="minorBidi" w:hAnsiTheme="minorBidi"/>
          <w:sz w:val="24"/>
          <w:szCs w:val="24"/>
          <w:lang w:val="en-US"/>
        </w:rPr>
        <w:t xml:space="preserve"> (NDPP) is perhaps the most significant public health initiative in this space. Targeting individuals identified as having non-diabetic </w:t>
      </w:r>
      <w:proofErr w:type="spellStart"/>
      <w:r w:rsidRPr="00A1474D">
        <w:rPr>
          <w:rFonts w:asciiTheme="minorBidi" w:hAnsiTheme="minorBidi"/>
          <w:sz w:val="24"/>
          <w:szCs w:val="24"/>
          <w:lang w:val="en-US"/>
        </w:rPr>
        <w:t>hyperglycaemia</w:t>
      </w:r>
      <w:proofErr w:type="spellEnd"/>
      <w:r w:rsidRPr="00A1474D">
        <w:rPr>
          <w:rFonts w:asciiTheme="minorBidi" w:hAnsiTheme="minorBidi"/>
          <w:sz w:val="24"/>
          <w:szCs w:val="24"/>
          <w:lang w:val="en-US"/>
        </w:rPr>
        <w:t xml:space="preserve"> through opportunistic screening in primary care, the </w:t>
      </w:r>
      <w:proofErr w:type="spellStart"/>
      <w:r w:rsidRPr="00A1474D">
        <w:rPr>
          <w:rFonts w:asciiTheme="minorBidi" w:hAnsiTheme="minorBidi"/>
          <w:sz w:val="24"/>
          <w:szCs w:val="24"/>
          <w:lang w:val="en-US"/>
        </w:rPr>
        <w:t>programme</w:t>
      </w:r>
      <w:proofErr w:type="spellEnd"/>
      <w:r w:rsidRPr="00A1474D">
        <w:rPr>
          <w:rFonts w:asciiTheme="minorBidi" w:hAnsiTheme="minorBidi"/>
          <w:sz w:val="24"/>
          <w:szCs w:val="24"/>
          <w:lang w:val="en-US"/>
        </w:rPr>
        <w:t xml:space="preserve"> offers a nine-month structured </w:t>
      </w:r>
      <w:proofErr w:type="spellStart"/>
      <w:r w:rsidRPr="00A1474D">
        <w:rPr>
          <w:rFonts w:asciiTheme="minorBidi" w:hAnsiTheme="minorBidi"/>
          <w:sz w:val="24"/>
          <w:szCs w:val="24"/>
          <w:lang w:val="en-US"/>
        </w:rPr>
        <w:t>behaviour</w:t>
      </w:r>
      <w:proofErr w:type="spellEnd"/>
      <w:r w:rsidRPr="00A1474D">
        <w:rPr>
          <w:rFonts w:asciiTheme="minorBidi" w:hAnsiTheme="minorBidi"/>
          <w:sz w:val="24"/>
          <w:szCs w:val="24"/>
          <w:lang w:val="en-US"/>
        </w:rPr>
        <w:t xml:space="preserve"> change intervention, delivered both in person and through digital platforms. </w:t>
      </w:r>
      <w:proofErr w:type="spellStart"/>
      <w:r w:rsidRPr="00A1474D">
        <w:rPr>
          <w:rFonts w:asciiTheme="minorBidi" w:hAnsiTheme="minorBidi"/>
          <w:sz w:val="24"/>
          <w:szCs w:val="24"/>
          <w:lang w:val="en-US"/>
        </w:rPr>
        <w:t>Valabhji</w:t>
      </w:r>
      <w:proofErr w:type="spellEnd"/>
      <w:r w:rsidRPr="00A1474D">
        <w:rPr>
          <w:rFonts w:asciiTheme="minorBidi" w:hAnsiTheme="minorBidi"/>
          <w:sz w:val="24"/>
          <w:szCs w:val="24"/>
          <w:lang w:val="en-US"/>
        </w:rPr>
        <w:t xml:space="preserve"> </w:t>
      </w:r>
      <w:r w:rsidRPr="00A1474D">
        <w:rPr>
          <w:rFonts w:asciiTheme="minorBidi" w:hAnsiTheme="minorBidi"/>
          <w:i/>
          <w:iCs/>
          <w:sz w:val="24"/>
          <w:szCs w:val="24"/>
          <w:lang w:val="en-US"/>
        </w:rPr>
        <w:t>et al</w:t>
      </w:r>
      <w:r w:rsidRPr="00A1474D">
        <w:rPr>
          <w:rFonts w:asciiTheme="minorBidi" w:hAnsiTheme="minorBidi"/>
          <w:sz w:val="24"/>
          <w:szCs w:val="24"/>
          <w:lang w:val="en-US"/>
        </w:rPr>
        <w:t>.</w:t>
      </w:r>
      <w:r>
        <w:rPr>
          <w:rFonts w:asciiTheme="minorBidi" w:hAnsiTheme="minorBidi"/>
          <w:sz w:val="24"/>
          <w:szCs w:val="24"/>
          <w:lang w:val="en-US"/>
        </w:rPr>
        <w:t>,</w:t>
      </w:r>
      <w:r w:rsidRPr="00A1474D">
        <w:rPr>
          <w:rFonts w:asciiTheme="minorBidi" w:hAnsiTheme="minorBidi"/>
          <w:sz w:val="24"/>
          <w:szCs w:val="24"/>
          <w:lang w:val="en-US"/>
        </w:rPr>
        <w:t xml:space="preserve"> (2020) evaluated the early outcomes of the NDPP and found statistically significant reductions in the incidence of </w:t>
      </w:r>
      <w:r w:rsidRPr="00A1474D">
        <w:rPr>
          <w:rFonts w:asciiTheme="minorBidi" w:hAnsiTheme="minorBidi"/>
          <w:sz w:val="24"/>
          <w:szCs w:val="24"/>
          <w:lang w:val="en-US"/>
        </w:rPr>
        <w:lastRenderedPageBreak/>
        <w:t xml:space="preserve">acute diabetes-related complications among participants, providing encouraging evidence for the cost-effectiveness of this upstream approach. The integration of digital health tools has expanded the reach of prevention programming considerably; Murray </w:t>
      </w:r>
      <w:r w:rsidRPr="00A1474D">
        <w:rPr>
          <w:rFonts w:asciiTheme="minorBidi" w:hAnsiTheme="minorBidi"/>
          <w:i/>
          <w:iCs/>
          <w:sz w:val="24"/>
          <w:szCs w:val="24"/>
          <w:lang w:val="en-US"/>
        </w:rPr>
        <w:t>et al</w:t>
      </w:r>
      <w:r w:rsidRPr="00A1474D">
        <w:rPr>
          <w:rFonts w:asciiTheme="minorBidi" w:hAnsiTheme="minorBidi"/>
          <w:sz w:val="24"/>
          <w:szCs w:val="24"/>
          <w:lang w:val="en-US"/>
        </w:rPr>
        <w:t>.</w:t>
      </w:r>
      <w:r w:rsidR="00381579">
        <w:rPr>
          <w:rFonts w:asciiTheme="minorBidi" w:hAnsiTheme="minorBidi"/>
          <w:sz w:val="24"/>
          <w:szCs w:val="24"/>
          <w:lang w:val="en-US"/>
        </w:rPr>
        <w:t>,</w:t>
      </w:r>
      <w:r w:rsidRPr="00A1474D">
        <w:rPr>
          <w:rFonts w:asciiTheme="minorBidi" w:hAnsiTheme="minorBidi"/>
          <w:sz w:val="24"/>
          <w:szCs w:val="24"/>
          <w:lang w:val="en-US"/>
        </w:rPr>
        <w:t xml:space="preserve"> (20</w:t>
      </w:r>
      <w:r w:rsidR="00E42ED2">
        <w:rPr>
          <w:rFonts w:asciiTheme="minorBidi" w:hAnsiTheme="minorBidi"/>
          <w:sz w:val="24"/>
          <w:szCs w:val="24"/>
          <w:lang w:val="en-US"/>
        </w:rPr>
        <w:t>17</w:t>
      </w:r>
      <w:r w:rsidRPr="00A1474D">
        <w:rPr>
          <w:rFonts w:asciiTheme="minorBidi" w:hAnsiTheme="minorBidi"/>
          <w:sz w:val="24"/>
          <w:szCs w:val="24"/>
          <w:lang w:val="en-US"/>
        </w:rPr>
        <w:t xml:space="preserve">) found that web-based self-management support interventions produced modest but meaningful improvements in HbA1c levels and cardiovascular risk factors among people with Type-2 diabetes, although engagement rates varied across sociodemographic groups, highlighting the ongoing challenge of ensuring that digital </w:t>
      </w:r>
      <w:proofErr w:type="spellStart"/>
      <w:r w:rsidRPr="00A1474D">
        <w:rPr>
          <w:rFonts w:asciiTheme="minorBidi" w:hAnsiTheme="minorBidi"/>
          <w:sz w:val="24"/>
          <w:szCs w:val="24"/>
          <w:lang w:val="en-US"/>
        </w:rPr>
        <w:t>programmes</w:t>
      </w:r>
      <w:proofErr w:type="spellEnd"/>
      <w:r w:rsidRPr="00A1474D">
        <w:rPr>
          <w:rFonts w:asciiTheme="minorBidi" w:hAnsiTheme="minorBidi"/>
          <w:sz w:val="24"/>
          <w:szCs w:val="24"/>
          <w:lang w:val="en-US"/>
        </w:rPr>
        <w:t xml:space="preserve"> do not inadvertently exacerbate existing health inequalities. Saeedi </w:t>
      </w:r>
      <w:r w:rsidRPr="00A1474D">
        <w:rPr>
          <w:rFonts w:asciiTheme="minorBidi" w:hAnsiTheme="minorBidi"/>
          <w:i/>
          <w:iCs/>
          <w:sz w:val="24"/>
          <w:szCs w:val="24"/>
          <w:lang w:val="en-US"/>
        </w:rPr>
        <w:t>et al</w:t>
      </w:r>
      <w:r w:rsidRPr="00A1474D">
        <w:rPr>
          <w:rFonts w:asciiTheme="minorBidi" w:hAnsiTheme="minorBidi"/>
          <w:sz w:val="24"/>
          <w:szCs w:val="24"/>
          <w:lang w:val="en-US"/>
        </w:rPr>
        <w:t>.</w:t>
      </w:r>
      <w:r w:rsidR="00381579">
        <w:rPr>
          <w:rFonts w:asciiTheme="minorBidi" w:hAnsiTheme="minorBidi"/>
          <w:sz w:val="24"/>
          <w:szCs w:val="24"/>
          <w:lang w:val="en-US"/>
        </w:rPr>
        <w:t xml:space="preserve">, </w:t>
      </w:r>
      <w:r w:rsidRPr="00A1474D">
        <w:rPr>
          <w:rFonts w:asciiTheme="minorBidi" w:hAnsiTheme="minorBidi"/>
          <w:sz w:val="24"/>
          <w:szCs w:val="24"/>
          <w:lang w:val="en-US"/>
        </w:rPr>
        <w:t>(2019) estimated that, globally, some 232 million people with diabetes in 2019 were entirely undiagnosed, making the case for widening screening provision and improving detection pathways a compelling public health priority.</w:t>
      </w:r>
    </w:p>
    <w:p w14:paraId="5DC200CA" w14:textId="5D7B923B" w:rsidR="00A1474D" w:rsidRPr="00A1474D" w:rsidRDefault="00A1474D" w:rsidP="00A1474D">
      <w:pPr>
        <w:pStyle w:val="Heading2"/>
        <w:spacing w:line="360" w:lineRule="auto"/>
        <w:rPr>
          <w:rFonts w:asciiTheme="minorBidi" w:hAnsiTheme="minorBidi" w:cstheme="minorBidi"/>
          <w:b/>
          <w:bCs/>
          <w:sz w:val="28"/>
          <w:szCs w:val="28"/>
        </w:rPr>
      </w:pPr>
      <w:bookmarkStart w:id="4" w:name="_Toc223662972"/>
      <w:r w:rsidRPr="00A1474D">
        <w:rPr>
          <w:rFonts w:asciiTheme="minorBidi" w:hAnsiTheme="minorBidi" w:cstheme="minorBidi"/>
          <w:b/>
          <w:bCs/>
          <w:sz w:val="28"/>
          <w:szCs w:val="28"/>
        </w:rPr>
        <w:t>2.3 Factors Influencing the Health and Wellbeing of People Affected</w:t>
      </w:r>
      <w:bookmarkEnd w:id="4"/>
    </w:p>
    <w:p w14:paraId="76A52CB5" w14:textId="292716FD" w:rsidR="00A1474D" w:rsidRPr="00A1474D" w:rsidRDefault="00714F75" w:rsidP="00714F75">
      <w:pPr>
        <w:spacing w:line="360" w:lineRule="auto"/>
        <w:jc w:val="both"/>
        <w:rPr>
          <w:rFonts w:asciiTheme="minorBidi" w:hAnsiTheme="minorBidi"/>
          <w:sz w:val="24"/>
          <w:szCs w:val="24"/>
          <w:lang w:val="en-US"/>
        </w:rPr>
      </w:pPr>
      <w:r w:rsidRPr="00714F75">
        <w:rPr>
          <w:rFonts w:asciiTheme="minorBidi" w:hAnsiTheme="minorBidi"/>
          <w:sz w:val="24"/>
          <w:szCs w:val="24"/>
        </w:rPr>
        <w:t>The health and wellbeing of people with Type-2 diabetes, including those around them, are shaped by an interconnected set of biological, behavioural, social, and environmental determinants that resist simple categorisation.</w:t>
      </w:r>
      <w:r w:rsidR="00A1474D" w:rsidRPr="00A1474D">
        <w:rPr>
          <w:rFonts w:asciiTheme="minorBidi" w:hAnsiTheme="minorBidi"/>
          <w:sz w:val="24"/>
          <w:szCs w:val="24"/>
          <w:lang w:val="en-US"/>
        </w:rPr>
        <w:t xml:space="preserve"> At the biological level, factors including age, ethnicity, family history, and the presence of comorbid conditions such as hypertension, </w:t>
      </w:r>
      <w:proofErr w:type="spellStart"/>
      <w:r w:rsidR="00A1474D" w:rsidRPr="00A1474D">
        <w:rPr>
          <w:rFonts w:asciiTheme="minorBidi" w:hAnsiTheme="minorBidi"/>
          <w:sz w:val="24"/>
          <w:szCs w:val="24"/>
          <w:lang w:val="en-US"/>
        </w:rPr>
        <w:t>dyslipidaemia</w:t>
      </w:r>
      <w:proofErr w:type="spellEnd"/>
      <w:r w:rsidR="00A1474D" w:rsidRPr="00A1474D">
        <w:rPr>
          <w:rFonts w:asciiTheme="minorBidi" w:hAnsiTheme="minorBidi"/>
          <w:sz w:val="24"/>
          <w:szCs w:val="24"/>
          <w:lang w:val="en-US"/>
        </w:rPr>
        <w:t xml:space="preserve">, and polycystic ovary syndrome all influence both disease risk and the pace of progression once the condition is established. Insulin resistance, which underpins the metabolic dysfunction central to Type-2 diabetes, is shaped by a complex interplay of genetic variants and physiological adaptations to sustain caloric excess and physical inactivity (Nolan and </w:t>
      </w:r>
      <w:proofErr w:type="spellStart"/>
      <w:r w:rsidR="00A1474D" w:rsidRPr="00A1474D">
        <w:rPr>
          <w:rFonts w:asciiTheme="minorBidi" w:hAnsiTheme="minorBidi"/>
          <w:sz w:val="24"/>
          <w:szCs w:val="24"/>
          <w:lang w:val="en-US"/>
        </w:rPr>
        <w:t>Prentki</w:t>
      </w:r>
      <w:proofErr w:type="spellEnd"/>
      <w:r w:rsidR="00A1474D" w:rsidRPr="00A1474D">
        <w:rPr>
          <w:rFonts w:asciiTheme="minorBidi" w:hAnsiTheme="minorBidi"/>
          <w:sz w:val="24"/>
          <w:szCs w:val="24"/>
          <w:lang w:val="en-US"/>
        </w:rPr>
        <w:t xml:space="preserve">, 2019). </w:t>
      </w:r>
    </w:p>
    <w:p w14:paraId="39B1081A" w14:textId="2F317A56" w:rsidR="00A1474D" w:rsidRPr="00A1474D" w:rsidRDefault="00A1474D" w:rsidP="00A1474D">
      <w:pPr>
        <w:spacing w:line="360" w:lineRule="auto"/>
        <w:jc w:val="both"/>
        <w:rPr>
          <w:rFonts w:asciiTheme="minorBidi" w:hAnsiTheme="minorBidi"/>
          <w:sz w:val="24"/>
          <w:szCs w:val="24"/>
          <w:lang w:val="en-US"/>
        </w:rPr>
      </w:pPr>
      <w:proofErr w:type="spellStart"/>
      <w:r w:rsidRPr="00A1474D">
        <w:rPr>
          <w:rFonts w:asciiTheme="minorBidi" w:hAnsiTheme="minorBidi"/>
          <w:sz w:val="24"/>
          <w:szCs w:val="24"/>
          <w:lang w:val="en-US"/>
        </w:rPr>
        <w:t>Behavioural</w:t>
      </w:r>
      <w:proofErr w:type="spellEnd"/>
      <w:r w:rsidRPr="00A1474D">
        <w:rPr>
          <w:rFonts w:asciiTheme="minorBidi" w:hAnsiTheme="minorBidi"/>
          <w:sz w:val="24"/>
          <w:szCs w:val="24"/>
          <w:lang w:val="en-US"/>
        </w:rPr>
        <w:t xml:space="preserve"> factors are of obvious relevance, though it would be an oversimplification to treat them as purely a matter of individual choice. Diet quality, levels of physical activity, smoking, and alcohol consumption all affect both the risk of developing Type-2 diabetes and the trajectory of complications once the condition is present. What is increasingly understood, however, is how deeply these </w:t>
      </w:r>
      <w:proofErr w:type="spellStart"/>
      <w:r w:rsidRPr="00A1474D">
        <w:rPr>
          <w:rFonts w:asciiTheme="minorBidi" w:hAnsiTheme="minorBidi"/>
          <w:sz w:val="24"/>
          <w:szCs w:val="24"/>
          <w:lang w:val="en-US"/>
        </w:rPr>
        <w:t>behaviours</w:t>
      </w:r>
      <w:proofErr w:type="spellEnd"/>
      <w:r w:rsidRPr="00A1474D">
        <w:rPr>
          <w:rFonts w:asciiTheme="minorBidi" w:hAnsiTheme="minorBidi"/>
          <w:sz w:val="24"/>
          <w:szCs w:val="24"/>
          <w:lang w:val="en-US"/>
        </w:rPr>
        <w:t xml:space="preserve"> are shaped by the social and physical environments people inhabit. Food environments in deprived areas often offer limited access to affordable, nutritious food whilst saturating communities with high-calorie, low-nutrient options; </w:t>
      </w:r>
      <w:proofErr w:type="spellStart"/>
      <w:r w:rsidRPr="00A1474D">
        <w:rPr>
          <w:rFonts w:asciiTheme="minorBidi" w:hAnsiTheme="minorBidi"/>
          <w:sz w:val="24"/>
          <w:szCs w:val="24"/>
          <w:lang w:val="en-US"/>
        </w:rPr>
        <w:t>neighbourhood</w:t>
      </w:r>
      <w:proofErr w:type="spellEnd"/>
      <w:r w:rsidRPr="00A1474D">
        <w:rPr>
          <w:rFonts w:asciiTheme="minorBidi" w:hAnsiTheme="minorBidi"/>
          <w:sz w:val="24"/>
          <w:szCs w:val="24"/>
          <w:lang w:val="en-US"/>
        </w:rPr>
        <w:t xml:space="preserve"> safety concerns may discourage outdoor physical activity; long working hours and economic precarity reduce time and cognitive </w:t>
      </w:r>
      <w:r w:rsidRPr="00A1474D">
        <w:rPr>
          <w:rFonts w:asciiTheme="minorBidi" w:hAnsiTheme="minorBidi"/>
          <w:sz w:val="24"/>
          <w:szCs w:val="24"/>
          <w:lang w:val="en-US"/>
        </w:rPr>
        <w:lastRenderedPageBreak/>
        <w:t xml:space="preserve">bandwidth for health-promoting </w:t>
      </w:r>
      <w:proofErr w:type="spellStart"/>
      <w:r w:rsidRPr="00A1474D">
        <w:rPr>
          <w:rFonts w:asciiTheme="minorBidi" w:hAnsiTheme="minorBidi"/>
          <w:sz w:val="24"/>
          <w:szCs w:val="24"/>
          <w:lang w:val="en-US"/>
        </w:rPr>
        <w:t>behaviours</w:t>
      </w:r>
      <w:proofErr w:type="spellEnd"/>
      <w:r w:rsidRPr="00A1474D">
        <w:rPr>
          <w:rFonts w:asciiTheme="minorBidi" w:hAnsiTheme="minorBidi"/>
          <w:sz w:val="24"/>
          <w:szCs w:val="24"/>
          <w:lang w:val="en-US"/>
        </w:rPr>
        <w:t xml:space="preserve">. </w:t>
      </w:r>
      <w:proofErr w:type="spellStart"/>
      <w:r w:rsidRPr="00A1474D">
        <w:rPr>
          <w:rFonts w:asciiTheme="minorBidi" w:hAnsiTheme="minorBidi"/>
          <w:sz w:val="24"/>
          <w:szCs w:val="24"/>
          <w:lang w:val="en-US"/>
        </w:rPr>
        <w:t>Khunti</w:t>
      </w:r>
      <w:proofErr w:type="spellEnd"/>
      <w:r w:rsidRPr="00A1474D">
        <w:rPr>
          <w:rFonts w:asciiTheme="minorBidi" w:hAnsiTheme="minorBidi"/>
          <w:sz w:val="24"/>
          <w:szCs w:val="24"/>
          <w:lang w:val="en-US"/>
        </w:rPr>
        <w:t xml:space="preserve"> </w:t>
      </w:r>
      <w:r w:rsidRPr="00A1474D">
        <w:rPr>
          <w:rFonts w:asciiTheme="minorBidi" w:hAnsiTheme="minorBidi"/>
          <w:i/>
          <w:iCs/>
          <w:sz w:val="24"/>
          <w:szCs w:val="24"/>
          <w:lang w:val="en-US"/>
        </w:rPr>
        <w:t>et al</w:t>
      </w:r>
      <w:r w:rsidRPr="00A1474D">
        <w:rPr>
          <w:rFonts w:asciiTheme="minorBidi" w:hAnsiTheme="minorBidi"/>
          <w:sz w:val="24"/>
          <w:szCs w:val="24"/>
          <w:lang w:val="en-US"/>
        </w:rPr>
        <w:t>.</w:t>
      </w:r>
      <w:r>
        <w:rPr>
          <w:rFonts w:asciiTheme="minorBidi" w:hAnsiTheme="minorBidi"/>
          <w:sz w:val="24"/>
          <w:szCs w:val="24"/>
          <w:lang w:val="en-US"/>
        </w:rPr>
        <w:t>,</w:t>
      </w:r>
      <w:r w:rsidRPr="00A1474D">
        <w:rPr>
          <w:rFonts w:asciiTheme="minorBidi" w:hAnsiTheme="minorBidi"/>
          <w:sz w:val="24"/>
          <w:szCs w:val="24"/>
          <w:lang w:val="en-US"/>
        </w:rPr>
        <w:t xml:space="preserve"> (2020) demonstrated that structural and socioeconomic barriers operate as powerful mediators between individual circumstance and health outcome, reinforcing the argument that </w:t>
      </w:r>
      <w:proofErr w:type="spellStart"/>
      <w:r w:rsidRPr="00A1474D">
        <w:rPr>
          <w:rFonts w:asciiTheme="minorBidi" w:hAnsiTheme="minorBidi"/>
          <w:sz w:val="24"/>
          <w:szCs w:val="24"/>
          <w:lang w:val="en-US"/>
        </w:rPr>
        <w:t>behavioural</w:t>
      </w:r>
      <w:proofErr w:type="spellEnd"/>
      <w:r w:rsidRPr="00A1474D">
        <w:rPr>
          <w:rFonts w:asciiTheme="minorBidi" w:hAnsiTheme="minorBidi"/>
          <w:sz w:val="24"/>
          <w:szCs w:val="24"/>
          <w:lang w:val="en-US"/>
        </w:rPr>
        <w:t xml:space="preserve"> interventions alone are unlikely to meaningfully reduce health inequalities in diabetes.</w:t>
      </w:r>
    </w:p>
    <w:p w14:paraId="617483F3" w14:textId="2CB3A3BA" w:rsidR="00A1474D" w:rsidRPr="00A1474D" w:rsidRDefault="00A1474D" w:rsidP="00A1474D">
      <w:pPr>
        <w:spacing w:line="360" w:lineRule="auto"/>
        <w:jc w:val="both"/>
        <w:rPr>
          <w:rFonts w:asciiTheme="minorBidi" w:hAnsiTheme="minorBidi"/>
          <w:sz w:val="24"/>
          <w:szCs w:val="24"/>
          <w:lang w:val="en-US"/>
        </w:rPr>
      </w:pPr>
      <w:r w:rsidRPr="00A1474D">
        <w:rPr>
          <w:rFonts w:asciiTheme="minorBidi" w:hAnsiTheme="minorBidi"/>
          <w:sz w:val="24"/>
          <w:szCs w:val="24"/>
          <w:lang w:val="en-US"/>
        </w:rPr>
        <w:t xml:space="preserve">Financial incentives and material support have been explored as mechanisms to improve engagement with prevention </w:t>
      </w:r>
      <w:proofErr w:type="spellStart"/>
      <w:r w:rsidRPr="00A1474D">
        <w:rPr>
          <w:rFonts w:asciiTheme="minorBidi" w:hAnsiTheme="minorBidi"/>
          <w:sz w:val="24"/>
          <w:szCs w:val="24"/>
          <w:lang w:val="en-US"/>
        </w:rPr>
        <w:t>programmes</w:t>
      </w:r>
      <w:proofErr w:type="spellEnd"/>
      <w:r w:rsidRPr="00A1474D">
        <w:rPr>
          <w:rFonts w:asciiTheme="minorBidi" w:hAnsiTheme="minorBidi"/>
          <w:sz w:val="24"/>
          <w:szCs w:val="24"/>
          <w:lang w:val="en-US"/>
        </w:rPr>
        <w:t xml:space="preserve"> among those facing the greatest barriers. O'Brien </w:t>
      </w:r>
      <w:r w:rsidRPr="00A1474D">
        <w:rPr>
          <w:rFonts w:asciiTheme="minorBidi" w:hAnsiTheme="minorBidi"/>
          <w:i/>
          <w:iCs/>
          <w:sz w:val="24"/>
          <w:szCs w:val="24"/>
          <w:lang w:val="en-US"/>
        </w:rPr>
        <w:t>et al</w:t>
      </w:r>
      <w:r w:rsidRPr="00A1474D">
        <w:rPr>
          <w:rFonts w:asciiTheme="minorBidi" w:hAnsiTheme="minorBidi"/>
          <w:sz w:val="24"/>
          <w:szCs w:val="24"/>
          <w:lang w:val="en-US"/>
        </w:rPr>
        <w:t>.</w:t>
      </w:r>
      <w:r>
        <w:rPr>
          <w:rFonts w:asciiTheme="minorBidi" w:hAnsiTheme="minorBidi"/>
          <w:sz w:val="24"/>
          <w:szCs w:val="24"/>
          <w:lang w:val="en-US"/>
        </w:rPr>
        <w:t>,</w:t>
      </w:r>
      <w:r w:rsidRPr="00A1474D">
        <w:rPr>
          <w:rFonts w:asciiTheme="minorBidi" w:hAnsiTheme="minorBidi"/>
          <w:sz w:val="24"/>
          <w:szCs w:val="24"/>
          <w:lang w:val="en-US"/>
        </w:rPr>
        <w:t xml:space="preserve"> (2021) examined the comparative effectiveness of lifestyle intervention approaches across different demographic groups, highlighting that one-size-fits-all delivery models frequently fail to engage those most at risk, and that culturally sensitive, contextually tailored interventions are needed to address the real-world complexity of health </w:t>
      </w:r>
      <w:proofErr w:type="spellStart"/>
      <w:r w:rsidRPr="00A1474D">
        <w:rPr>
          <w:rFonts w:asciiTheme="minorBidi" w:hAnsiTheme="minorBidi"/>
          <w:sz w:val="24"/>
          <w:szCs w:val="24"/>
          <w:lang w:val="en-US"/>
        </w:rPr>
        <w:t>behaviour</w:t>
      </w:r>
      <w:proofErr w:type="spellEnd"/>
      <w:r w:rsidRPr="00A1474D">
        <w:rPr>
          <w:rFonts w:asciiTheme="minorBidi" w:hAnsiTheme="minorBidi"/>
          <w:sz w:val="24"/>
          <w:szCs w:val="24"/>
          <w:lang w:val="en-US"/>
        </w:rPr>
        <w:t xml:space="preserve"> change. Psychological wellbeing is another dimension that warrants serious attention but is often </w:t>
      </w:r>
      <w:proofErr w:type="spellStart"/>
      <w:r w:rsidRPr="00A1474D">
        <w:rPr>
          <w:rFonts w:asciiTheme="minorBidi" w:hAnsiTheme="minorBidi"/>
          <w:sz w:val="24"/>
          <w:szCs w:val="24"/>
          <w:lang w:val="en-US"/>
        </w:rPr>
        <w:t>marginalised</w:t>
      </w:r>
      <w:proofErr w:type="spellEnd"/>
      <w:r w:rsidRPr="00A1474D">
        <w:rPr>
          <w:rFonts w:asciiTheme="minorBidi" w:hAnsiTheme="minorBidi"/>
          <w:sz w:val="24"/>
          <w:szCs w:val="24"/>
          <w:lang w:val="en-US"/>
        </w:rPr>
        <w:t xml:space="preserve"> in clinical encounters. Depression and diabetes distress are highly prevalent among people living with Type-2 diabetes, and these mental health difficulties directly compromise self-management </w:t>
      </w:r>
      <w:proofErr w:type="spellStart"/>
      <w:r w:rsidRPr="00A1474D">
        <w:rPr>
          <w:rFonts w:asciiTheme="minorBidi" w:hAnsiTheme="minorBidi"/>
          <w:sz w:val="24"/>
          <w:szCs w:val="24"/>
          <w:lang w:val="en-US"/>
        </w:rPr>
        <w:t>behaviours</w:t>
      </w:r>
      <w:proofErr w:type="spellEnd"/>
      <w:r w:rsidRPr="00A1474D">
        <w:rPr>
          <w:rFonts w:asciiTheme="minorBidi" w:hAnsiTheme="minorBidi"/>
          <w:sz w:val="24"/>
          <w:szCs w:val="24"/>
          <w:lang w:val="en-US"/>
        </w:rPr>
        <w:t xml:space="preserve">, medication adherence, and </w:t>
      </w:r>
      <w:proofErr w:type="spellStart"/>
      <w:r w:rsidRPr="00A1474D">
        <w:rPr>
          <w:rFonts w:asciiTheme="minorBidi" w:hAnsiTheme="minorBidi"/>
          <w:sz w:val="24"/>
          <w:szCs w:val="24"/>
          <w:lang w:val="en-US"/>
        </w:rPr>
        <w:t>glycaemic</w:t>
      </w:r>
      <w:proofErr w:type="spellEnd"/>
      <w:r w:rsidRPr="00A1474D">
        <w:rPr>
          <w:rFonts w:asciiTheme="minorBidi" w:hAnsiTheme="minorBidi"/>
          <w:sz w:val="24"/>
          <w:szCs w:val="24"/>
          <w:lang w:val="en-US"/>
        </w:rPr>
        <w:t xml:space="preserve"> control (Hill </w:t>
      </w:r>
      <w:r w:rsidRPr="00A1474D">
        <w:rPr>
          <w:rFonts w:asciiTheme="minorBidi" w:hAnsiTheme="minorBidi"/>
          <w:i/>
          <w:iCs/>
          <w:sz w:val="24"/>
          <w:szCs w:val="24"/>
          <w:lang w:val="en-US"/>
        </w:rPr>
        <w:t>et al</w:t>
      </w:r>
      <w:r w:rsidRPr="00A1474D">
        <w:rPr>
          <w:rFonts w:asciiTheme="minorBidi" w:hAnsiTheme="minorBidi"/>
          <w:sz w:val="24"/>
          <w:szCs w:val="24"/>
          <w:lang w:val="en-US"/>
        </w:rPr>
        <w:t>., 20</w:t>
      </w:r>
      <w:r w:rsidR="00950A98">
        <w:rPr>
          <w:rFonts w:asciiTheme="minorBidi" w:hAnsiTheme="minorBidi"/>
          <w:sz w:val="24"/>
          <w:szCs w:val="24"/>
          <w:lang w:val="en-US"/>
        </w:rPr>
        <w:t>13</w:t>
      </w:r>
      <w:r w:rsidRPr="00A1474D">
        <w:rPr>
          <w:rFonts w:asciiTheme="minorBidi" w:hAnsiTheme="minorBidi"/>
          <w:sz w:val="24"/>
          <w:szCs w:val="24"/>
          <w:lang w:val="en-US"/>
        </w:rPr>
        <w:t xml:space="preserve">). </w:t>
      </w:r>
    </w:p>
    <w:p w14:paraId="4DF6FD6F" w14:textId="31015E60" w:rsidR="00A1474D" w:rsidRPr="00A1474D" w:rsidRDefault="00A1474D" w:rsidP="00A1474D">
      <w:pPr>
        <w:pStyle w:val="Heading1"/>
        <w:pBdr>
          <w:bottom w:val="single" w:sz="4" w:space="1" w:color="auto"/>
        </w:pBdr>
        <w:rPr>
          <w:rFonts w:asciiTheme="minorBidi" w:hAnsiTheme="minorBidi" w:cstheme="minorBidi"/>
          <w:b/>
          <w:bCs/>
          <w:sz w:val="32"/>
          <w:szCs w:val="32"/>
        </w:rPr>
      </w:pPr>
      <w:bookmarkStart w:id="5" w:name="_Toc223662973"/>
      <w:r w:rsidRPr="00A1474D">
        <w:rPr>
          <w:rFonts w:asciiTheme="minorBidi" w:hAnsiTheme="minorBidi" w:cstheme="minorBidi"/>
          <w:b/>
          <w:bCs/>
          <w:sz w:val="32"/>
          <w:szCs w:val="32"/>
        </w:rPr>
        <w:t>3. Conclusion</w:t>
      </w:r>
      <w:bookmarkEnd w:id="5"/>
    </w:p>
    <w:p w14:paraId="29EF7B91" w14:textId="7F426277" w:rsidR="00A1474D" w:rsidRPr="00714F75" w:rsidRDefault="00A1474D" w:rsidP="00714F75">
      <w:pPr>
        <w:spacing w:line="360" w:lineRule="auto"/>
        <w:jc w:val="both"/>
        <w:rPr>
          <w:rFonts w:asciiTheme="minorBidi" w:hAnsiTheme="minorBidi"/>
          <w:sz w:val="24"/>
          <w:szCs w:val="24"/>
          <w:lang w:val="en-US"/>
        </w:rPr>
      </w:pPr>
      <w:r w:rsidRPr="00A1474D">
        <w:rPr>
          <w:rFonts w:asciiTheme="minorBidi" w:hAnsiTheme="minorBidi"/>
          <w:sz w:val="24"/>
          <w:szCs w:val="24"/>
          <w:lang w:val="en-US"/>
        </w:rPr>
        <w:t xml:space="preserve">Type-2 diabetes mellitus stands as one of the most significant chronic disease challenges confronting the United Kingdom's public health system. Its reach extends well beyond the clinical, encompassing economic burden, social inequity, diminished quality of life, and mounting pressure on NHS resources that are already stretched by an ageing and increasingly multimorbid population. The evidence reviewed in this report makes clear that effective responses must operate simultaneously across multiple levels, to clinical innovations enabling remission through lifestyle intervention, to targeted prevention </w:t>
      </w:r>
      <w:proofErr w:type="spellStart"/>
      <w:r w:rsidRPr="00A1474D">
        <w:rPr>
          <w:rFonts w:asciiTheme="minorBidi" w:hAnsiTheme="minorBidi"/>
          <w:sz w:val="24"/>
          <w:szCs w:val="24"/>
          <w:lang w:val="en-US"/>
        </w:rPr>
        <w:t>programmes</w:t>
      </w:r>
      <w:proofErr w:type="spellEnd"/>
      <w:r w:rsidRPr="00A1474D">
        <w:rPr>
          <w:rFonts w:asciiTheme="minorBidi" w:hAnsiTheme="minorBidi"/>
          <w:sz w:val="24"/>
          <w:szCs w:val="24"/>
          <w:lang w:val="en-US"/>
        </w:rPr>
        <w:t xml:space="preserve"> that reach those most at risk before diagnosis. The paradigm shift represented by evidence of diabetic remission offers genuine grounds for optimism, but </w:t>
      </w:r>
      <w:proofErr w:type="spellStart"/>
      <w:r w:rsidRPr="00A1474D">
        <w:rPr>
          <w:rFonts w:asciiTheme="minorBidi" w:hAnsiTheme="minorBidi"/>
          <w:sz w:val="24"/>
          <w:szCs w:val="24"/>
          <w:lang w:val="en-US"/>
        </w:rPr>
        <w:t>realising</w:t>
      </w:r>
      <w:proofErr w:type="spellEnd"/>
      <w:r w:rsidRPr="00A1474D">
        <w:rPr>
          <w:rFonts w:asciiTheme="minorBidi" w:hAnsiTheme="minorBidi"/>
          <w:sz w:val="24"/>
          <w:szCs w:val="24"/>
          <w:lang w:val="en-US"/>
        </w:rPr>
        <w:t xml:space="preserve"> its potential at scale demands equitable access to intensive support that currently remains far from universal. Ensuring that people living with Type-2 diabetes receive holistic, person-</w:t>
      </w:r>
      <w:proofErr w:type="spellStart"/>
      <w:r w:rsidRPr="00A1474D">
        <w:rPr>
          <w:rFonts w:asciiTheme="minorBidi" w:hAnsiTheme="minorBidi"/>
          <w:sz w:val="24"/>
          <w:szCs w:val="24"/>
          <w:lang w:val="en-US"/>
        </w:rPr>
        <w:t>centred</w:t>
      </w:r>
      <w:proofErr w:type="spellEnd"/>
      <w:r w:rsidRPr="00A1474D">
        <w:rPr>
          <w:rFonts w:asciiTheme="minorBidi" w:hAnsiTheme="minorBidi"/>
          <w:sz w:val="24"/>
          <w:szCs w:val="24"/>
          <w:lang w:val="en-US"/>
        </w:rPr>
        <w:t xml:space="preserve"> care must remain a defining priority for public health and clinical practice alike in the years ahead.</w:t>
      </w:r>
    </w:p>
    <w:p w14:paraId="31813336" w14:textId="3EF093DE" w:rsidR="00FB4CB7" w:rsidRPr="00B1569A" w:rsidRDefault="00FB4CB7" w:rsidP="00B1569A">
      <w:pPr>
        <w:pStyle w:val="Heading1"/>
        <w:pBdr>
          <w:bottom w:val="single" w:sz="4" w:space="1" w:color="auto"/>
        </w:pBdr>
        <w:rPr>
          <w:rFonts w:asciiTheme="minorBidi" w:hAnsiTheme="minorBidi" w:cstheme="minorBidi"/>
          <w:b/>
          <w:bCs/>
          <w:sz w:val="32"/>
          <w:szCs w:val="32"/>
        </w:rPr>
      </w:pPr>
      <w:bookmarkStart w:id="6" w:name="_Toc223662974"/>
      <w:r w:rsidRPr="00B1569A">
        <w:rPr>
          <w:rFonts w:asciiTheme="minorBidi" w:hAnsiTheme="minorBidi" w:cstheme="minorBidi"/>
          <w:b/>
          <w:bCs/>
          <w:sz w:val="32"/>
          <w:szCs w:val="32"/>
        </w:rPr>
        <w:lastRenderedPageBreak/>
        <w:t>References:</w:t>
      </w:r>
      <w:bookmarkEnd w:id="6"/>
    </w:p>
    <w:p w14:paraId="36218108" w14:textId="3AEE6530" w:rsidR="00A1474D" w:rsidRPr="00A1474D" w:rsidRDefault="00A1474D" w:rsidP="00A1474D">
      <w:pPr>
        <w:spacing w:line="360" w:lineRule="auto"/>
        <w:rPr>
          <w:rFonts w:asciiTheme="minorBidi" w:hAnsiTheme="minorBidi"/>
          <w:color w:val="000000" w:themeColor="text1"/>
          <w:sz w:val="24"/>
          <w:szCs w:val="24"/>
          <w:lang w:val="en-US"/>
        </w:rPr>
      </w:pPr>
      <w:r w:rsidRPr="00A1474D">
        <w:rPr>
          <w:rFonts w:asciiTheme="minorBidi" w:hAnsiTheme="minorBidi"/>
          <w:color w:val="000000" w:themeColor="text1"/>
          <w:sz w:val="24"/>
          <w:szCs w:val="24"/>
          <w:lang w:val="en-US"/>
        </w:rPr>
        <w:t xml:space="preserve">Bhaskaran, K., dos-Santos-Silva, I., Leon, D.A., Douglas, I.J. and Smeeth, L. (2018) 'Association of BMI with overall and cause-specific mortality: a population-based cohort study of 3.6 million adults in the UK', </w:t>
      </w:r>
      <w:r w:rsidRPr="00A1474D">
        <w:rPr>
          <w:rFonts w:asciiTheme="minorBidi" w:hAnsiTheme="minorBidi"/>
          <w:i/>
          <w:iCs/>
          <w:color w:val="000000" w:themeColor="text1"/>
          <w:sz w:val="24"/>
          <w:szCs w:val="24"/>
          <w:lang w:val="en-US"/>
        </w:rPr>
        <w:t>The Lancet Diabetes &amp; Endocrinology,</w:t>
      </w:r>
      <w:r w:rsidRPr="00A1474D">
        <w:rPr>
          <w:rFonts w:asciiTheme="minorBidi" w:hAnsiTheme="minorBidi"/>
          <w:color w:val="000000" w:themeColor="text1"/>
          <w:sz w:val="24"/>
          <w:szCs w:val="24"/>
          <w:lang w:val="en-US"/>
        </w:rPr>
        <w:t xml:space="preserve"> 6(12), pp. 944</w:t>
      </w:r>
      <w:r w:rsidR="00381579">
        <w:rPr>
          <w:rFonts w:asciiTheme="minorBidi" w:hAnsiTheme="minorBidi"/>
          <w:color w:val="000000" w:themeColor="text1"/>
          <w:sz w:val="24"/>
          <w:szCs w:val="24"/>
          <w:lang w:val="en-US"/>
        </w:rPr>
        <w:t>-</w:t>
      </w:r>
      <w:r w:rsidRPr="00A1474D">
        <w:rPr>
          <w:rFonts w:asciiTheme="minorBidi" w:hAnsiTheme="minorBidi"/>
          <w:color w:val="000000" w:themeColor="text1"/>
          <w:sz w:val="24"/>
          <w:szCs w:val="24"/>
          <w:lang w:val="en-US"/>
        </w:rPr>
        <w:t>953.</w:t>
      </w:r>
    </w:p>
    <w:p w14:paraId="3E5FD6F0" w14:textId="77777777" w:rsidR="00A1474D" w:rsidRPr="00A1474D" w:rsidRDefault="00A1474D" w:rsidP="00A1474D">
      <w:pPr>
        <w:spacing w:line="360" w:lineRule="auto"/>
        <w:rPr>
          <w:rFonts w:asciiTheme="minorBidi" w:hAnsiTheme="minorBidi"/>
          <w:color w:val="000000" w:themeColor="text1"/>
          <w:sz w:val="24"/>
          <w:szCs w:val="24"/>
          <w:lang w:val="en-US"/>
        </w:rPr>
      </w:pPr>
      <w:r w:rsidRPr="00A1474D">
        <w:rPr>
          <w:rFonts w:asciiTheme="minorBidi" w:hAnsiTheme="minorBidi"/>
          <w:color w:val="000000" w:themeColor="text1"/>
          <w:sz w:val="24"/>
          <w:szCs w:val="24"/>
          <w:lang w:val="en-US"/>
        </w:rPr>
        <w:t xml:space="preserve">Diabetes UK (2019) </w:t>
      </w:r>
      <w:r w:rsidRPr="00A1474D">
        <w:rPr>
          <w:rFonts w:asciiTheme="minorBidi" w:hAnsiTheme="minorBidi"/>
          <w:i/>
          <w:iCs/>
          <w:color w:val="000000" w:themeColor="text1"/>
          <w:sz w:val="24"/>
          <w:szCs w:val="24"/>
          <w:lang w:val="en-US"/>
        </w:rPr>
        <w:t>The cost of diabetes.</w:t>
      </w:r>
      <w:r w:rsidRPr="00A1474D">
        <w:rPr>
          <w:rFonts w:asciiTheme="minorBidi" w:hAnsiTheme="minorBidi"/>
          <w:color w:val="000000" w:themeColor="text1"/>
          <w:sz w:val="24"/>
          <w:szCs w:val="24"/>
          <w:lang w:val="en-US"/>
        </w:rPr>
        <w:t xml:space="preserve"> London: Diabetes UK.</w:t>
      </w:r>
    </w:p>
    <w:p w14:paraId="7DC59684" w14:textId="77777777" w:rsidR="00A1474D" w:rsidRPr="00A1474D" w:rsidRDefault="00A1474D" w:rsidP="00A1474D">
      <w:pPr>
        <w:spacing w:line="360" w:lineRule="auto"/>
        <w:rPr>
          <w:rFonts w:asciiTheme="minorBidi" w:hAnsiTheme="minorBidi"/>
          <w:color w:val="000000" w:themeColor="text1"/>
          <w:sz w:val="24"/>
          <w:szCs w:val="24"/>
          <w:lang w:val="en-US"/>
        </w:rPr>
      </w:pPr>
      <w:r w:rsidRPr="00A1474D">
        <w:rPr>
          <w:rFonts w:asciiTheme="minorBidi" w:hAnsiTheme="minorBidi"/>
          <w:color w:val="000000" w:themeColor="text1"/>
          <w:sz w:val="24"/>
          <w:szCs w:val="24"/>
          <w:lang w:val="en-US"/>
        </w:rPr>
        <w:t xml:space="preserve">Diabetes UK (2023) </w:t>
      </w:r>
      <w:r w:rsidRPr="00A1474D">
        <w:rPr>
          <w:rFonts w:asciiTheme="minorBidi" w:hAnsiTheme="minorBidi"/>
          <w:i/>
          <w:iCs/>
          <w:color w:val="000000" w:themeColor="text1"/>
          <w:sz w:val="24"/>
          <w:szCs w:val="24"/>
          <w:lang w:val="en-US"/>
        </w:rPr>
        <w:t>Diabetes statistics.</w:t>
      </w:r>
      <w:r w:rsidRPr="00A1474D">
        <w:rPr>
          <w:rFonts w:asciiTheme="minorBidi" w:hAnsiTheme="minorBidi"/>
          <w:color w:val="000000" w:themeColor="text1"/>
          <w:sz w:val="24"/>
          <w:szCs w:val="24"/>
          <w:lang w:val="en-US"/>
        </w:rPr>
        <w:t xml:space="preserve"> London: Diabetes UK. Available at: https://www.diabetes.org.uk/professionals/position-statements-reports/statistics (Accessed: 28 February 2026).</w:t>
      </w:r>
    </w:p>
    <w:p w14:paraId="202C4449" w14:textId="09D157B6" w:rsidR="00A1474D" w:rsidRPr="00A1474D" w:rsidRDefault="00A1474D" w:rsidP="00A1474D">
      <w:pPr>
        <w:spacing w:line="360" w:lineRule="auto"/>
        <w:rPr>
          <w:rFonts w:asciiTheme="minorBidi" w:hAnsiTheme="minorBidi"/>
          <w:color w:val="000000" w:themeColor="text1"/>
          <w:sz w:val="24"/>
          <w:szCs w:val="24"/>
          <w:lang w:val="en-US"/>
        </w:rPr>
      </w:pPr>
      <w:r w:rsidRPr="00A1474D">
        <w:rPr>
          <w:rFonts w:asciiTheme="minorBidi" w:hAnsiTheme="minorBidi"/>
          <w:color w:val="000000" w:themeColor="text1"/>
          <w:sz w:val="24"/>
          <w:szCs w:val="24"/>
          <w:lang w:val="en-US"/>
        </w:rPr>
        <w:t xml:space="preserve">Harding, J.L., Pavkov, M.E., Magliano, D.J., Shaw, J.E. and Gregg, E.W. (2019) 'Global trends in diabetes complications: a review of current evidence', </w:t>
      </w:r>
      <w:proofErr w:type="spellStart"/>
      <w:r w:rsidRPr="00A1474D">
        <w:rPr>
          <w:rFonts w:asciiTheme="minorBidi" w:hAnsiTheme="minorBidi"/>
          <w:i/>
          <w:iCs/>
          <w:color w:val="000000" w:themeColor="text1"/>
          <w:sz w:val="24"/>
          <w:szCs w:val="24"/>
          <w:lang w:val="en-US"/>
        </w:rPr>
        <w:t>Diabetologia</w:t>
      </w:r>
      <w:proofErr w:type="spellEnd"/>
      <w:r w:rsidRPr="00A1474D">
        <w:rPr>
          <w:rFonts w:asciiTheme="minorBidi" w:hAnsiTheme="minorBidi"/>
          <w:i/>
          <w:iCs/>
          <w:color w:val="000000" w:themeColor="text1"/>
          <w:sz w:val="24"/>
          <w:szCs w:val="24"/>
          <w:lang w:val="en-US"/>
        </w:rPr>
        <w:t>,</w:t>
      </w:r>
      <w:r w:rsidRPr="00A1474D">
        <w:rPr>
          <w:rFonts w:asciiTheme="minorBidi" w:hAnsiTheme="minorBidi"/>
          <w:color w:val="000000" w:themeColor="text1"/>
          <w:sz w:val="24"/>
          <w:szCs w:val="24"/>
          <w:lang w:val="en-US"/>
        </w:rPr>
        <w:t xml:space="preserve"> 62(1), pp. 3</w:t>
      </w:r>
      <w:r w:rsidR="00381579">
        <w:rPr>
          <w:rFonts w:asciiTheme="minorBidi" w:hAnsiTheme="minorBidi"/>
          <w:color w:val="000000" w:themeColor="text1"/>
          <w:sz w:val="24"/>
          <w:szCs w:val="24"/>
          <w:lang w:val="en-US"/>
        </w:rPr>
        <w:t>-</w:t>
      </w:r>
      <w:r w:rsidRPr="00A1474D">
        <w:rPr>
          <w:rFonts w:asciiTheme="minorBidi" w:hAnsiTheme="minorBidi"/>
          <w:color w:val="000000" w:themeColor="text1"/>
          <w:sz w:val="24"/>
          <w:szCs w:val="24"/>
          <w:lang w:val="en-US"/>
        </w:rPr>
        <w:t>16.</w:t>
      </w:r>
    </w:p>
    <w:p w14:paraId="5D446196" w14:textId="15E37E1D" w:rsidR="00A1474D" w:rsidRPr="00A1474D" w:rsidRDefault="00A1474D" w:rsidP="00A1474D">
      <w:pPr>
        <w:spacing w:line="360" w:lineRule="auto"/>
        <w:rPr>
          <w:rFonts w:asciiTheme="minorBidi" w:hAnsiTheme="minorBidi"/>
          <w:color w:val="000000" w:themeColor="text1"/>
          <w:sz w:val="24"/>
          <w:szCs w:val="24"/>
          <w:lang w:val="en-US"/>
        </w:rPr>
      </w:pPr>
      <w:r w:rsidRPr="00A1474D">
        <w:rPr>
          <w:rFonts w:asciiTheme="minorBidi" w:hAnsiTheme="minorBidi"/>
          <w:color w:val="000000" w:themeColor="text1"/>
          <w:sz w:val="24"/>
          <w:szCs w:val="24"/>
          <w:lang w:val="en-US"/>
        </w:rPr>
        <w:t>Hill, J., Nielsen, M. and Fox, M.H. (20</w:t>
      </w:r>
      <w:r w:rsidR="00950A98">
        <w:rPr>
          <w:rFonts w:asciiTheme="minorBidi" w:hAnsiTheme="minorBidi"/>
          <w:color w:val="000000" w:themeColor="text1"/>
          <w:sz w:val="24"/>
          <w:szCs w:val="24"/>
          <w:lang w:val="en-US"/>
        </w:rPr>
        <w:t>13</w:t>
      </w:r>
      <w:r w:rsidRPr="00A1474D">
        <w:rPr>
          <w:rFonts w:asciiTheme="minorBidi" w:hAnsiTheme="minorBidi"/>
          <w:color w:val="000000" w:themeColor="text1"/>
          <w:sz w:val="24"/>
          <w:szCs w:val="24"/>
          <w:lang w:val="en-US"/>
        </w:rPr>
        <w:t xml:space="preserve">) 'Understanding the social factors that contribute to diabetes: a means to informing health care and social policies for the chronically ill', </w:t>
      </w:r>
      <w:r w:rsidRPr="00A1474D">
        <w:rPr>
          <w:rFonts w:asciiTheme="minorBidi" w:hAnsiTheme="minorBidi"/>
          <w:i/>
          <w:iCs/>
          <w:color w:val="000000" w:themeColor="text1"/>
          <w:sz w:val="24"/>
          <w:szCs w:val="24"/>
          <w:lang w:val="en-US"/>
        </w:rPr>
        <w:t>The Permanente Journal,</w:t>
      </w:r>
      <w:r w:rsidRPr="00A1474D">
        <w:rPr>
          <w:rFonts w:asciiTheme="minorBidi" w:hAnsiTheme="minorBidi"/>
          <w:color w:val="000000" w:themeColor="text1"/>
          <w:sz w:val="24"/>
          <w:szCs w:val="24"/>
          <w:lang w:val="en-US"/>
        </w:rPr>
        <w:t xml:space="preserve"> 17(2), pp. 67</w:t>
      </w:r>
      <w:r w:rsidR="00381579">
        <w:rPr>
          <w:rFonts w:asciiTheme="minorBidi" w:hAnsiTheme="minorBidi"/>
          <w:color w:val="000000" w:themeColor="text1"/>
          <w:sz w:val="24"/>
          <w:szCs w:val="24"/>
          <w:lang w:val="en-US"/>
        </w:rPr>
        <w:t>-</w:t>
      </w:r>
      <w:r w:rsidRPr="00A1474D">
        <w:rPr>
          <w:rFonts w:asciiTheme="minorBidi" w:hAnsiTheme="minorBidi"/>
          <w:color w:val="000000" w:themeColor="text1"/>
          <w:sz w:val="24"/>
          <w:szCs w:val="24"/>
          <w:lang w:val="en-US"/>
        </w:rPr>
        <w:t>72.</w:t>
      </w:r>
    </w:p>
    <w:p w14:paraId="236092C2" w14:textId="201772D4" w:rsidR="00A1474D" w:rsidRPr="00A1474D" w:rsidRDefault="00A1474D" w:rsidP="00A1474D">
      <w:pPr>
        <w:spacing w:line="360" w:lineRule="auto"/>
        <w:rPr>
          <w:rFonts w:asciiTheme="minorBidi" w:hAnsiTheme="minorBidi"/>
          <w:color w:val="000000" w:themeColor="text1"/>
          <w:sz w:val="24"/>
          <w:szCs w:val="24"/>
          <w:lang w:val="en-US"/>
        </w:rPr>
      </w:pPr>
      <w:r w:rsidRPr="00A1474D">
        <w:rPr>
          <w:rFonts w:asciiTheme="minorBidi" w:hAnsiTheme="minorBidi"/>
          <w:color w:val="000000" w:themeColor="text1"/>
          <w:sz w:val="24"/>
          <w:szCs w:val="24"/>
          <w:lang w:val="en-US"/>
        </w:rPr>
        <w:t>Huang, Y., Cai, X., Chen, P., Mai, W., Tang, H., Huang, Y. and Hu, Y. (201</w:t>
      </w:r>
      <w:r w:rsidR="00E42ED2">
        <w:rPr>
          <w:rFonts w:asciiTheme="minorBidi" w:hAnsiTheme="minorBidi"/>
          <w:color w:val="000000" w:themeColor="text1"/>
          <w:sz w:val="24"/>
          <w:szCs w:val="24"/>
          <w:lang w:val="en-US"/>
        </w:rPr>
        <w:t>4</w:t>
      </w:r>
      <w:r w:rsidRPr="00A1474D">
        <w:rPr>
          <w:rFonts w:asciiTheme="minorBidi" w:hAnsiTheme="minorBidi"/>
          <w:color w:val="000000" w:themeColor="text1"/>
          <w:sz w:val="24"/>
          <w:szCs w:val="24"/>
          <w:lang w:val="en-US"/>
        </w:rPr>
        <w:t xml:space="preserve">) 'Associations of prediabetes with all-cause and cardiovascular mortality: a meta-analysis', </w:t>
      </w:r>
      <w:r w:rsidRPr="00A1474D">
        <w:rPr>
          <w:rFonts w:asciiTheme="minorBidi" w:hAnsiTheme="minorBidi"/>
          <w:i/>
          <w:iCs/>
          <w:color w:val="000000" w:themeColor="text1"/>
          <w:sz w:val="24"/>
          <w:szCs w:val="24"/>
          <w:lang w:val="en-US"/>
        </w:rPr>
        <w:t>Annals of Medicine,</w:t>
      </w:r>
      <w:r w:rsidRPr="00A1474D">
        <w:rPr>
          <w:rFonts w:asciiTheme="minorBidi" w:hAnsiTheme="minorBidi"/>
          <w:color w:val="000000" w:themeColor="text1"/>
          <w:sz w:val="24"/>
          <w:szCs w:val="24"/>
          <w:lang w:val="en-US"/>
        </w:rPr>
        <w:t xml:space="preserve"> 46(8), pp. 684</w:t>
      </w:r>
      <w:r w:rsidR="00381579">
        <w:rPr>
          <w:rFonts w:asciiTheme="minorBidi" w:hAnsiTheme="minorBidi"/>
          <w:color w:val="000000" w:themeColor="text1"/>
          <w:sz w:val="24"/>
          <w:szCs w:val="24"/>
          <w:lang w:val="en-US"/>
        </w:rPr>
        <w:t>-</w:t>
      </w:r>
      <w:r w:rsidRPr="00A1474D">
        <w:rPr>
          <w:rFonts w:asciiTheme="minorBidi" w:hAnsiTheme="minorBidi"/>
          <w:color w:val="000000" w:themeColor="text1"/>
          <w:sz w:val="24"/>
          <w:szCs w:val="24"/>
          <w:lang w:val="en-US"/>
        </w:rPr>
        <w:t>692.</w:t>
      </w:r>
    </w:p>
    <w:p w14:paraId="4AEAD918" w14:textId="77777777" w:rsidR="00A1474D" w:rsidRPr="00A1474D" w:rsidRDefault="00A1474D" w:rsidP="00A1474D">
      <w:pPr>
        <w:spacing w:line="360" w:lineRule="auto"/>
        <w:rPr>
          <w:rFonts w:asciiTheme="minorBidi" w:hAnsiTheme="minorBidi"/>
          <w:color w:val="000000" w:themeColor="text1"/>
          <w:sz w:val="24"/>
          <w:szCs w:val="24"/>
          <w:lang w:val="en-US"/>
        </w:rPr>
      </w:pPr>
      <w:r w:rsidRPr="00A1474D">
        <w:rPr>
          <w:rFonts w:asciiTheme="minorBidi" w:hAnsiTheme="minorBidi"/>
          <w:color w:val="000000" w:themeColor="text1"/>
          <w:sz w:val="24"/>
          <w:szCs w:val="24"/>
          <w:lang w:val="en-US"/>
        </w:rPr>
        <w:t xml:space="preserve">IDF (2021) </w:t>
      </w:r>
      <w:r w:rsidRPr="00A1474D">
        <w:rPr>
          <w:rFonts w:asciiTheme="minorBidi" w:hAnsiTheme="minorBidi"/>
          <w:i/>
          <w:iCs/>
          <w:color w:val="000000" w:themeColor="text1"/>
          <w:sz w:val="24"/>
          <w:szCs w:val="24"/>
          <w:lang w:val="en-US"/>
        </w:rPr>
        <w:t>IDF diabetes atlas.</w:t>
      </w:r>
      <w:r w:rsidRPr="00A1474D">
        <w:rPr>
          <w:rFonts w:asciiTheme="minorBidi" w:hAnsiTheme="minorBidi"/>
          <w:color w:val="000000" w:themeColor="text1"/>
          <w:sz w:val="24"/>
          <w:szCs w:val="24"/>
          <w:lang w:val="en-US"/>
        </w:rPr>
        <w:t xml:space="preserve"> 10th </w:t>
      </w:r>
      <w:proofErr w:type="spellStart"/>
      <w:r w:rsidRPr="00A1474D">
        <w:rPr>
          <w:rFonts w:asciiTheme="minorBidi" w:hAnsiTheme="minorBidi"/>
          <w:color w:val="000000" w:themeColor="text1"/>
          <w:sz w:val="24"/>
          <w:szCs w:val="24"/>
          <w:lang w:val="en-US"/>
        </w:rPr>
        <w:t>edn</w:t>
      </w:r>
      <w:proofErr w:type="spellEnd"/>
      <w:r w:rsidRPr="00A1474D">
        <w:rPr>
          <w:rFonts w:asciiTheme="minorBidi" w:hAnsiTheme="minorBidi"/>
          <w:color w:val="000000" w:themeColor="text1"/>
          <w:sz w:val="24"/>
          <w:szCs w:val="24"/>
          <w:lang w:val="en-US"/>
        </w:rPr>
        <w:t>. Brussels: International Diabetes Federation.</w:t>
      </w:r>
    </w:p>
    <w:p w14:paraId="2E974589" w14:textId="0805901C" w:rsidR="00A1474D" w:rsidRPr="00A1474D" w:rsidRDefault="00A1474D" w:rsidP="00A1474D">
      <w:pPr>
        <w:spacing w:line="360" w:lineRule="auto"/>
        <w:rPr>
          <w:rFonts w:asciiTheme="minorBidi" w:hAnsiTheme="minorBidi"/>
          <w:color w:val="000000" w:themeColor="text1"/>
          <w:sz w:val="24"/>
          <w:szCs w:val="24"/>
          <w:lang w:val="en-US"/>
        </w:rPr>
      </w:pPr>
      <w:proofErr w:type="spellStart"/>
      <w:r w:rsidRPr="00A1474D">
        <w:rPr>
          <w:rFonts w:asciiTheme="minorBidi" w:hAnsiTheme="minorBidi"/>
          <w:color w:val="000000" w:themeColor="text1"/>
          <w:sz w:val="24"/>
          <w:szCs w:val="24"/>
          <w:lang w:val="en-US"/>
        </w:rPr>
        <w:t>Khunti</w:t>
      </w:r>
      <w:proofErr w:type="spellEnd"/>
      <w:r w:rsidRPr="00A1474D">
        <w:rPr>
          <w:rFonts w:asciiTheme="minorBidi" w:hAnsiTheme="minorBidi"/>
          <w:color w:val="000000" w:themeColor="text1"/>
          <w:sz w:val="24"/>
          <w:szCs w:val="24"/>
          <w:lang w:val="en-US"/>
        </w:rPr>
        <w:t xml:space="preserve">, K., Seidu, S., </w:t>
      </w:r>
      <w:proofErr w:type="spellStart"/>
      <w:r w:rsidRPr="00A1474D">
        <w:rPr>
          <w:rFonts w:asciiTheme="minorBidi" w:hAnsiTheme="minorBidi"/>
          <w:color w:val="000000" w:themeColor="text1"/>
          <w:sz w:val="24"/>
          <w:szCs w:val="24"/>
          <w:lang w:val="en-US"/>
        </w:rPr>
        <w:t>Kunutsor</w:t>
      </w:r>
      <w:proofErr w:type="spellEnd"/>
      <w:r w:rsidRPr="00A1474D">
        <w:rPr>
          <w:rFonts w:asciiTheme="minorBidi" w:hAnsiTheme="minorBidi"/>
          <w:color w:val="000000" w:themeColor="text1"/>
          <w:sz w:val="24"/>
          <w:szCs w:val="24"/>
          <w:lang w:val="en-US"/>
        </w:rPr>
        <w:t xml:space="preserve">, S. and Davies, M. (2020) 'Association between adherence to pharmacotherapy and outcomes in type 2 diabetes: a meta-analysis', </w:t>
      </w:r>
      <w:r w:rsidRPr="00A1474D">
        <w:rPr>
          <w:rFonts w:asciiTheme="minorBidi" w:hAnsiTheme="minorBidi"/>
          <w:i/>
          <w:iCs/>
          <w:color w:val="000000" w:themeColor="text1"/>
          <w:sz w:val="24"/>
          <w:szCs w:val="24"/>
          <w:lang w:val="en-US"/>
        </w:rPr>
        <w:t>Diabetes Care,</w:t>
      </w:r>
      <w:r w:rsidRPr="00A1474D">
        <w:rPr>
          <w:rFonts w:asciiTheme="minorBidi" w:hAnsiTheme="minorBidi"/>
          <w:color w:val="000000" w:themeColor="text1"/>
          <w:sz w:val="24"/>
          <w:szCs w:val="24"/>
          <w:lang w:val="en-US"/>
        </w:rPr>
        <w:t xml:space="preserve"> 40(11), pp. 1588</w:t>
      </w:r>
      <w:r w:rsidR="00381579">
        <w:rPr>
          <w:rFonts w:asciiTheme="minorBidi" w:hAnsiTheme="minorBidi"/>
          <w:color w:val="000000" w:themeColor="text1"/>
          <w:sz w:val="24"/>
          <w:szCs w:val="24"/>
          <w:lang w:val="en-US"/>
        </w:rPr>
        <w:t>-</w:t>
      </w:r>
      <w:r w:rsidRPr="00A1474D">
        <w:rPr>
          <w:rFonts w:asciiTheme="minorBidi" w:hAnsiTheme="minorBidi"/>
          <w:color w:val="000000" w:themeColor="text1"/>
          <w:sz w:val="24"/>
          <w:szCs w:val="24"/>
          <w:lang w:val="en-US"/>
        </w:rPr>
        <w:t>1596.</w:t>
      </w:r>
    </w:p>
    <w:p w14:paraId="7C536E1C" w14:textId="4AC3E9AA" w:rsidR="00A1474D" w:rsidRPr="00A1474D" w:rsidRDefault="00A1474D" w:rsidP="00A1474D">
      <w:pPr>
        <w:spacing w:line="360" w:lineRule="auto"/>
        <w:rPr>
          <w:rFonts w:asciiTheme="minorBidi" w:hAnsiTheme="minorBidi"/>
          <w:color w:val="000000" w:themeColor="text1"/>
          <w:sz w:val="24"/>
          <w:szCs w:val="24"/>
          <w:lang w:val="en-US"/>
        </w:rPr>
      </w:pPr>
      <w:r w:rsidRPr="00A1474D">
        <w:rPr>
          <w:rFonts w:asciiTheme="minorBidi" w:hAnsiTheme="minorBidi"/>
          <w:color w:val="000000" w:themeColor="text1"/>
          <w:sz w:val="24"/>
          <w:szCs w:val="24"/>
          <w:lang w:val="en-US"/>
        </w:rPr>
        <w:t xml:space="preserve">Lean, M.E.J., Leslie, W.S., Barnes, A.C., Brosnahan, N., Thom, G., McCombie, L., Peters, C., </w:t>
      </w:r>
      <w:proofErr w:type="spellStart"/>
      <w:r w:rsidRPr="00A1474D">
        <w:rPr>
          <w:rFonts w:asciiTheme="minorBidi" w:hAnsiTheme="minorBidi"/>
          <w:color w:val="000000" w:themeColor="text1"/>
          <w:sz w:val="24"/>
          <w:szCs w:val="24"/>
          <w:lang w:val="en-US"/>
        </w:rPr>
        <w:t>Zhyzhneuskaya</w:t>
      </w:r>
      <w:proofErr w:type="spellEnd"/>
      <w:r w:rsidRPr="00A1474D">
        <w:rPr>
          <w:rFonts w:asciiTheme="minorBidi" w:hAnsiTheme="minorBidi"/>
          <w:color w:val="000000" w:themeColor="text1"/>
          <w:sz w:val="24"/>
          <w:szCs w:val="24"/>
          <w:lang w:val="en-US"/>
        </w:rPr>
        <w:t>, S., Al-</w:t>
      </w:r>
      <w:proofErr w:type="spellStart"/>
      <w:r w:rsidRPr="00A1474D">
        <w:rPr>
          <w:rFonts w:asciiTheme="minorBidi" w:hAnsiTheme="minorBidi"/>
          <w:color w:val="000000" w:themeColor="text1"/>
          <w:sz w:val="24"/>
          <w:szCs w:val="24"/>
          <w:lang w:val="en-US"/>
        </w:rPr>
        <w:t>Mrabeh</w:t>
      </w:r>
      <w:proofErr w:type="spellEnd"/>
      <w:r w:rsidRPr="00A1474D">
        <w:rPr>
          <w:rFonts w:asciiTheme="minorBidi" w:hAnsiTheme="minorBidi"/>
          <w:color w:val="000000" w:themeColor="text1"/>
          <w:sz w:val="24"/>
          <w:szCs w:val="24"/>
          <w:lang w:val="en-US"/>
        </w:rPr>
        <w:t xml:space="preserve">, A., Hollingsworth, K.G., Rodrigues, A.M., Rehackova, L., Adamson, A.J., Sniehotta, F.F., Mathers, J.C., Ross, H.M., McIlvenna, Y., Welsh, P., Kean, S., Ford, I., McConnachie, A., </w:t>
      </w:r>
      <w:proofErr w:type="spellStart"/>
      <w:r w:rsidRPr="00A1474D">
        <w:rPr>
          <w:rFonts w:asciiTheme="minorBidi" w:hAnsiTheme="minorBidi"/>
          <w:color w:val="000000" w:themeColor="text1"/>
          <w:sz w:val="24"/>
          <w:szCs w:val="24"/>
          <w:lang w:val="en-US"/>
        </w:rPr>
        <w:t>Messow</w:t>
      </w:r>
      <w:proofErr w:type="spellEnd"/>
      <w:r w:rsidRPr="00A1474D">
        <w:rPr>
          <w:rFonts w:asciiTheme="minorBidi" w:hAnsiTheme="minorBidi"/>
          <w:color w:val="000000" w:themeColor="text1"/>
          <w:sz w:val="24"/>
          <w:szCs w:val="24"/>
          <w:lang w:val="en-US"/>
        </w:rPr>
        <w:t xml:space="preserve">, C.M., Sattar, N. and Taylor, R. (2019) 'Durability of a primary care-led weight-management intervention for remission of </w:t>
      </w:r>
      <w:r w:rsidRPr="00A1474D">
        <w:rPr>
          <w:rFonts w:asciiTheme="minorBidi" w:hAnsiTheme="minorBidi"/>
          <w:color w:val="000000" w:themeColor="text1"/>
          <w:sz w:val="24"/>
          <w:szCs w:val="24"/>
          <w:lang w:val="en-US"/>
        </w:rPr>
        <w:lastRenderedPageBreak/>
        <w:t xml:space="preserve">type 2 diabetes: 2-year results of the </w:t>
      </w:r>
      <w:proofErr w:type="spellStart"/>
      <w:r w:rsidRPr="00A1474D">
        <w:rPr>
          <w:rFonts w:asciiTheme="minorBidi" w:hAnsiTheme="minorBidi"/>
          <w:color w:val="000000" w:themeColor="text1"/>
          <w:sz w:val="24"/>
          <w:szCs w:val="24"/>
          <w:lang w:val="en-US"/>
        </w:rPr>
        <w:t>DiRECT</w:t>
      </w:r>
      <w:proofErr w:type="spellEnd"/>
      <w:r w:rsidRPr="00A1474D">
        <w:rPr>
          <w:rFonts w:asciiTheme="minorBidi" w:hAnsiTheme="minorBidi"/>
          <w:color w:val="000000" w:themeColor="text1"/>
          <w:sz w:val="24"/>
          <w:szCs w:val="24"/>
          <w:lang w:val="en-US"/>
        </w:rPr>
        <w:t xml:space="preserve"> open-label, cluster-</w:t>
      </w:r>
      <w:proofErr w:type="spellStart"/>
      <w:r w:rsidRPr="00A1474D">
        <w:rPr>
          <w:rFonts w:asciiTheme="minorBidi" w:hAnsiTheme="minorBidi"/>
          <w:color w:val="000000" w:themeColor="text1"/>
          <w:sz w:val="24"/>
          <w:szCs w:val="24"/>
          <w:lang w:val="en-US"/>
        </w:rPr>
        <w:t>randomised</w:t>
      </w:r>
      <w:proofErr w:type="spellEnd"/>
      <w:r w:rsidRPr="00A1474D">
        <w:rPr>
          <w:rFonts w:asciiTheme="minorBidi" w:hAnsiTheme="minorBidi"/>
          <w:color w:val="000000" w:themeColor="text1"/>
          <w:sz w:val="24"/>
          <w:szCs w:val="24"/>
          <w:lang w:val="en-US"/>
        </w:rPr>
        <w:t xml:space="preserve"> trial', </w:t>
      </w:r>
      <w:r w:rsidRPr="00A1474D">
        <w:rPr>
          <w:rFonts w:asciiTheme="minorBidi" w:hAnsiTheme="minorBidi"/>
          <w:i/>
          <w:iCs/>
          <w:color w:val="000000" w:themeColor="text1"/>
          <w:sz w:val="24"/>
          <w:szCs w:val="24"/>
          <w:lang w:val="en-US"/>
        </w:rPr>
        <w:t>The Lancet Diabetes &amp; Endocrinology,</w:t>
      </w:r>
      <w:r w:rsidRPr="00A1474D">
        <w:rPr>
          <w:rFonts w:asciiTheme="minorBidi" w:hAnsiTheme="minorBidi"/>
          <w:color w:val="000000" w:themeColor="text1"/>
          <w:sz w:val="24"/>
          <w:szCs w:val="24"/>
          <w:lang w:val="en-US"/>
        </w:rPr>
        <w:t xml:space="preserve"> 7(5), pp. 344</w:t>
      </w:r>
      <w:r w:rsidR="00381579">
        <w:rPr>
          <w:rFonts w:asciiTheme="minorBidi" w:hAnsiTheme="minorBidi"/>
          <w:color w:val="000000" w:themeColor="text1"/>
          <w:sz w:val="24"/>
          <w:szCs w:val="24"/>
          <w:lang w:val="en-US"/>
        </w:rPr>
        <w:t>-</w:t>
      </w:r>
      <w:r w:rsidRPr="00A1474D">
        <w:rPr>
          <w:rFonts w:asciiTheme="minorBidi" w:hAnsiTheme="minorBidi"/>
          <w:color w:val="000000" w:themeColor="text1"/>
          <w:sz w:val="24"/>
          <w:szCs w:val="24"/>
          <w:lang w:val="en-US"/>
        </w:rPr>
        <w:t>355.</w:t>
      </w:r>
    </w:p>
    <w:p w14:paraId="27B4241B" w14:textId="165CD8BB" w:rsidR="00A1474D" w:rsidRPr="00A1474D" w:rsidRDefault="00A1474D" w:rsidP="00A1474D">
      <w:pPr>
        <w:spacing w:line="360" w:lineRule="auto"/>
        <w:rPr>
          <w:rFonts w:asciiTheme="minorBidi" w:hAnsiTheme="minorBidi"/>
          <w:color w:val="000000" w:themeColor="text1"/>
          <w:sz w:val="24"/>
          <w:szCs w:val="24"/>
          <w:lang w:val="en-US"/>
        </w:rPr>
      </w:pPr>
      <w:r w:rsidRPr="00A1474D">
        <w:rPr>
          <w:rFonts w:asciiTheme="minorBidi" w:hAnsiTheme="minorBidi"/>
          <w:color w:val="000000" w:themeColor="text1"/>
          <w:sz w:val="24"/>
          <w:szCs w:val="24"/>
          <w:lang w:val="en-US"/>
        </w:rPr>
        <w:t xml:space="preserve">Murray, E., Sweeting, M., Dack, C., Pal, K., Lewington, S., </w:t>
      </w:r>
      <w:proofErr w:type="spellStart"/>
      <w:r w:rsidRPr="00A1474D">
        <w:rPr>
          <w:rFonts w:asciiTheme="minorBidi" w:hAnsiTheme="minorBidi"/>
          <w:color w:val="000000" w:themeColor="text1"/>
          <w:sz w:val="24"/>
          <w:szCs w:val="24"/>
          <w:lang w:val="en-US"/>
        </w:rPr>
        <w:t>Susitaival</w:t>
      </w:r>
      <w:proofErr w:type="spellEnd"/>
      <w:r w:rsidRPr="00A1474D">
        <w:rPr>
          <w:rFonts w:asciiTheme="minorBidi" w:hAnsiTheme="minorBidi"/>
          <w:color w:val="000000" w:themeColor="text1"/>
          <w:sz w:val="24"/>
          <w:szCs w:val="24"/>
          <w:lang w:val="en-US"/>
        </w:rPr>
        <w:t xml:space="preserve">, P., Ross, J., Egan, M., de Lusignan, S. and </w:t>
      </w:r>
      <w:proofErr w:type="spellStart"/>
      <w:r w:rsidRPr="00A1474D">
        <w:rPr>
          <w:rFonts w:asciiTheme="minorBidi" w:hAnsiTheme="minorBidi"/>
          <w:color w:val="000000" w:themeColor="text1"/>
          <w:sz w:val="24"/>
          <w:szCs w:val="24"/>
          <w:lang w:val="en-US"/>
        </w:rPr>
        <w:t>Laramée</w:t>
      </w:r>
      <w:proofErr w:type="spellEnd"/>
      <w:r w:rsidRPr="00A1474D">
        <w:rPr>
          <w:rFonts w:asciiTheme="minorBidi" w:hAnsiTheme="minorBidi"/>
          <w:color w:val="000000" w:themeColor="text1"/>
          <w:sz w:val="24"/>
          <w:szCs w:val="24"/>
          <w:lang w:val="en-US"/>
        </w:rPr>
        <w:t>, P. (20</w:t>
      </w:r>
      <w:r w:rsidR="00E42ED2">
        <w:rPr>
          <w:rFonts w:asciiTheme="minorBidi" w:hAnsiTheme="minorBidi"/>
          <w:color w:val="000000" w:themeColor="text1"/>
          <w:sz w:val="24"/>
          <w:szCs w:val="24"/>
          <w:lang w:val="en-US"/>
        </w:rPr>
        <w:t>17</w:t>
      </w:r>
      <w:r w:rsidRPr="00A1474D">
        <w:rPr>
          <w:rFonts w:asciiTheme="minorBidi" w:hAnsiTheme="minorBidi"/>
          <w:color w:val="000000" w:themeColor="text1"/>
          <w:sz w:val="24"/>
          <w:szCs w:val="24"/>
          <w:lang w:val="en-US"/>
        </w:rPr>
        <w:t>) 'Web-based self-management support for people with type 2 diabetes (</w:t>
      </w:r>
      <w:proofErr w:type="spellStart"/>
      <w:r w:rsidRPr="00A1474D">
        <w:rPr>
          <w:rFonts w:asciiTheme="minorBidi" w:hAnsiTheme="minorBidi"/>
          <w:color w:val="000000" w:themeColor="text1"/>
          <w:sz w:val="24"/>
          <w:szCs w:val="24"/>
          <w:lang w:val="en-US"/>
        </w:rPr>
        <w:t>HeLP</w:t>
      </w:r>
      <w:proofErr w:type="spellEnd"/>
      <w:r w:rsidRPr="00A1474D">
        <w:rPr>
          <w:rFonts w:asciiTheme="minorBidi" w:hAnsiTheme="minorBidi"/>
          <w:color w:val="000000" w:themeColor="text1"/>
          <w:sz w:val="24"/>
          <w:szCs w:val="24"/>
          <w:lang w:val="en-US"/>
        </w:rPr>
        <w:t xml:space="preserve">-Diabetes): </w:t>
      </w:r>
      <w:proofErr w:type="spellStart"/>
      <w:r w:rsidRPr="00A1474D">
        <w:rPr>
          <w:rFonts w:asciiTheme="minorBidi" w:hAnsiTheme="minorBidi"/>
          <w:color w:val="000000" w:themeColor="text1"/>
          <w:sz w:val="24"/>
          <w:szCs w:val="24"/>
          <w:lang w:val="en-US"/>
        </w:rPr>
        <w:t>randomised</w:t>
      </w:r>
      <w:proofErr w:type="spellEnd"/>
      <w:r w:rsidRPr="00A1474D">
        <w:rPr>
          <w:rFonts w:asciiTheme="minorBidi" w:hAnsiTheme="minorBidi"/>
          <w:color w:val="000000" w:themeColor="text1"/>
          <w:sz w:val="24"/>
          <w:szCs w:val="24"/>
          <w:lang w:val="en-US"/>
        </w:rPr>
        <w:t xml:space="preserve"> controlled trial in English primary care', </w:t>
      </w:r>
      <w:r w:rsidRPr="00A1474D">
        <w:rPr>
          <w:rFonts w:asciiTheme="minorBidi" w:hAnsiTheme="minorBidi"/>
          <w:i/>
          <w:iCs/>
          <w:color w:val="000000" w:themeColor="text1"/>
          <w:sz w:val="24"/>
          <w:szCs w:val="24"/>
          <w:lang w:val="en-US"/>
        </w:rPr>
        <w:t>BMJ Open,</w:t>
      </w:r>
      <w:r w:rsidRPr="00A1474D">
        <w:rPr>
          <w:rFonts w:asciiTheme="minorBidi" w:hAnsiTheme="minorBidi"/>
          <w:color w:val="000000" w:themeColor="text1"/>
          <w:sz w:val="24"/>
          <w:szCs w:val="24"/>
          <w:lang w:val="en-US"/>
        </w:rPr>
        <w:t xml:space="preserve"> 7(9), e016009.</w:t>
      </w:r>
    </w:p>
    <w:p w14:paraId="44D9E411" w14:textId="77777777" w:rsidR="00A1474D" w:rsidRPr="00A1474D" w:rsidRDefault="00A1474D" w:rsidP="00A1474D">
      <w:pPr>
        <w:spacing w:line="360" w:lineRule="auto"/>
        <w:rPr>
          <w:rFonts w:asciiTheme="minorBidi" w:hAnsiTheme="minorBidi"/>
          <w:color w:val="000000" w:themeColor="text1"/>
          <w:sz w:val="24"/>
          <w:szCs w:val="24"/>
          <w:lang w:val="en-US"/>
        </w:rPr>
      </w:pPr>
      <w:r w:rsidRPr="00A1474D">
        <w:rPr>
          <w:rFonts w:asciiTheme="minorBidi" w:hAnsiTheme="minorBidi"/>
          <w:color w:val="000000" w:themeColor="text1"/>
          <w:sz w:val="24"/>
          <w:szCs w:val="24"/>
          <w:lang w:val="en-US"/>
        </w:rPr>
        <w:t xml:space="preserve">NHS (2023) </w:t>
      </w:r>
      <w:r w:rsidRPr="00A1474D">
        <w:rPr>
          <w:rFonts w:asciiTheme="minorBidi" w:hAnsiTheme="minorBidi"/>
          <w:i/>
          <w:iCs/>
          <w:color w:val="000000" w:themeColor="text1"/>
          <w:sz w:val="24"/>
          <w:szCs w:val="24"/>
          <w:lang w:val="en-US"/>
        </w:rPr>
        <w:t>Type 2 diabetes.</w:t>
      </w:r>
      <w:r w:rsidRPr="00A1474D">
        <w:rPr>
          <w:rFonts w:asciiTheme="minorBidi" w:hAnsiTheme="minorBidi"/>
          <w:color w:val="000000" w:themeColor="text1"/>
          <w:sz w:val="24"/>
          <w:szCs w:val="24"/>
          <w:lang w:val="en-US"/>
        </w:rPr>
        <w:t xml:space="preserve"> London: NHS. Available at: https://www.nhs.uk/conditions/type-2-diabetes/ (Accessed: 28 February 2026).</w:t>
      </w:r>
    </w:p>
    <w:p w14:paraId="760F4C38" w14:textId="77777777" w:rsidR="00A1474D" w:rsidRPr="00A1474D" w:rsidRDefault="00A1474D" w:rsidP="00A1474D">
      <w:pPr>
        <w:spacing w:line="360" w:lineRule="auto"/>
        <w:rPr>
          <w:rFonts w:asciiTheme="minorBidi" w:hAnsiTheme="minorBidi"/>
          <w:color w:val="000000" w:themeColor="text1"/>
          <w:sz w:val="24"/>
          <w:szCs w:val="24"/>
          <w:lang w:val="en-US"/>
        </w:rPr>
      </w:pPr>
      <w:r w:rsidRPr="00A1474D">
        <w:rPr>
          <w:rFonts w:asciiTheme="minorBidi" w:hAnsiTheme="minorBidi"/>
          <w:color w:val="000000" w:themeColor="text1"/>
          <w:sz w:val="24"/>
          <w:szCs w:val="24"/>
          <w:lang w:val="en-US"/>
        </w:rPr>
        <w:t xml:space="preserve">NHS Digital (2022) </w:t>
      </w:r>
      <w:r w:rsidRPr="00A1474D">
        <w:rPr>
          <w:rFonts w:asciiTheme="minorBidi" w:hAnsiTheme="minorBidi"/>
          <w:i/>
          <w:iCs/>
          <w:color w:val="000000" w:themeColor="text1"/>
          <w:sz w:val="24"/>
          <w:szCs w:val="24"/>
          <w:lang w:val="en-US"/>
        </w:rPr>
        <w:t>National diabetes audit 2020/21.</w:t>
      </w:r>
      <w:r w:rsidRPr="00A1474D">
        <w:rPr>
          <w:rFonts w:asciiTheme="minorBidi" w:hAnsiTheme="minorBidi"/>
          <w:color w:val="000000" w:themeColor="text1"/>
          <w:sz w:val="24"/>
          <w:szCs w:val="24"/>
          <w:lang w:val="en-US"/>
        </w:rPr>
        <w:t xml:space="preserve"> Leeds: NHS Digital.</w:t>
      </w:r>
    </w:p>
    <w:p w14:paraId="43EBFDB3" w14:textId="77777777" w:rsidR="00A1474D" w:rsidRPr="00A1474D" w:rsidRDefault="00A1474D" w:rsidP="00A1474D">
      <w:pPr>
        <w:spacing w:line="360" w:lineRule="auto"/>
        <w:rPr>
          <w:rFonts w:asciiTheme="minorBidi" w:hAnsiTheme="minorBidi"/>
          <w:color w:val="000000" w:themeColor="text1"/>
          <w:sz w:val="24"/>
          <w:szCs w:val="24"/>
          <w:lang w:val="en-US"/>
        </w:rPr>
      </w:pPr>
      <w:r w:rsidRPr="00A1474D">
        <w:rPr>
          <w:rFonts w:asciiTheme="minorBidi" w:hAnsiTheme="minorBidi"/>
          <w:color w:val="000000" w:themeColor="text1"/>
          <w:sz w:val="24"/>
          <w:szCs w:val="24"/>
          <w:lang w:val="en-US"/>
        </w:rPr>
        <w:t xml:space="preserve">NHS England (2023) </w:t>
      </w:r>
      <w:r w:rsidRPr="00A1474D">
        <w:rPr>
          <w:rFonts w:asciiTheme="minorBidi" w:hAnsiTheme="minorBidi"/>
          <w:i/>
          <w:iCs/>
          <w:color w:val="000000" w:themeColor="text1"/>
          <w:sz w:val="24"/>
          <w:szCs w:val="24"/>
          <w:lang w:val="en-US"/>
        </w:rPr>
        <w:t>NHS long term plan: diabetes.</w:t>
      </w:r>
      <w:r w:rsidRPr="00A1474D">
        <w:rPr>
          <w:rFonts w:asciiTheme="minorBidi" w:hAnsiTheme="minorBidi"/>
          <w:color w:val="000000" w:themeColor="text1"/>
          <w:sz w:val="24"/>
          <w:szCs w:val="24"/>
          <w:lang w:val="en-US"/>
        </w:rPr>
        <w:t xml:space="preserve"> London: NHS England. Available at: https://www.longtermplan.nhs.uk/areas-of-work/diabetes/ (Accessed: 28 February 2026).</w:t>
      </w:r>
    </w:p>
    <w:p w14:paraId="4F709185" w14:textId="77777777" w:rsidR="00A1474D" w:rsidRPr="00A1474D" w:rsidRDefault="00A1474D" w:rsidP="00A1474D">
      <w:pPr>
        <w:spacing w:line="360" w:lineRule="auto"/>
        <w:rPr>
          <w:rFonts w:asciiTheme="minorBidi" w:hAnsiTheme="minorBidi"/>
          <w:color w:val="000000" w:themeColor="text1"/>
          <w:sz w:val="24"/>
          <w:szCs w:val="24"/>
          <w:lang w:val="en-US"/>
        </w:rPr>
      </w:pPr>
      <w:r w:rsidRPr="00A1474D">
        <w:rPr>
          <w:rFonts w:asciiTheme="minorBidi" w:hAnsiTheme="minorBidi"/>
          <w:color w:val="000000" w:themeColor="text1"/>
          <w:sz w:val="24"/>
          <w:szCs w:val="24"/>
          <w:lang w:val="en-US"/>
        </w:rPr>
        <w:t xml:space="preserve">NICE (2022) </w:t>
      </w:r>
      <w:r w:rsidRPr="00A1474D">
        <w:rPr>
          <w:rFonts w:asciiTheme="minorBidi" w:hAnsiTheme="minorBidi"/>
          <w:i/>
          <w:iCs/>
          <w:color w:val="000000" w:themeColor="text1"/>
          <w:sz w:val="24"/>
          <w:szCs w:val="24"/>
          <w:lang w:val="en-US"/>
        </w:rPr>
        <w:t>Type 2 diabetes in adults: management.</w:t>
      </w:r>
      <w:r w:rsidRPr="00A1474D">
        <w:rPr>
          <w:rFonts w:asciiTheme="minorBidi" w:hAnsiTheme="minorBidi"/>
          <w:color w:val="000000" w:themeColor="text1"/>
          <w:sz w:val="24"/>
          <w:szCs w:val="24"/>
          <w:lang w:val="en-US"/>
        </w:rPr>
        <w:t xml:space="preserve"> NICE guideline [NG28]. London: National Institute for Health and Care Excellence. Available at: https://www.nice.org.uk/guidance/ng28 (Accessed: 28 February 2026).</w:t>
      </w:r>
    </w:p>
    <w:p w14:paraId="2C8B7ED3" w14:textId="57AE8671" w:rsidR="00A1474D" w:rsidRPr="00A1474D" w:rsidRDefault="00A1474D" w:rsidP="00A1474D">
      <w:pPr>
        <w:spacing w:line="360" w:lineRule="auto"/>
        <w:rPr>
          <w:rFonts w:asciiTheme="minorBidi" w:hAnsiTheme="minorBidi"/>
          <w:color w:val="000000" w:themeColor="text1"/>
          <w:sz w:val="24"/>
          <w:szCs w:val="24"/>
          <w:lang w:val="en-US"/>
        </w:rPr>
      </w:pPr>
      <w:r w:rsidRPr="00A1474D">
        <w:rPr>
          <w:rFonts w:asciiTheme="minorBidi" w:hAnsiTheme="minorBidi"/>
          <w:color w:val="000000" w:themeColor="text1"/>
          <w:sz w:val="24"/>
          <w:szCs w:val="24"/>
          <w:lang w:val="en-US"/>
        </w:rPr>
        <w:t xml:space="preserve">Nolan, C.J. and </w:t>
      </w:r>
      <w:proofErr w:type="spellStart"/>
      <w:r w:rsidRPr="00A1474D">
        <w:rPr>
          <w:rFonts w:asciiTheme="minorBidi" w:hAnsiTheme="minorBidi"/>
          <w:color w:val="000000" w:themeColor="text1"/>
          <w:sz w:val="24"/>
          <w:szCs w:val="24"/>
          <w:lang w:val="en-US"/>
        </w:rPr>
        <w:t>Prentki</w:t>
      </w:r>
      <w:proofErr w:type="spellEnd"/>
      <w:r w:rsidRPr="00A1474D">
        <w:rPr>
          <w:rFonts w:asciiTheme="minorBidi" w:hAnsiTheme="minorBidi"/>
          <w:color w:val="000000" w:themeColor="text1"/>
          <w:sz w:val="24"/>
          <w:szCs w:val="24"/>
          <w:lang w:val="en-US"/>
        </w:rPr>
        <w:t xml:space="preserve">, M. (2019) 'Insulin resistance and insulin hypersecretion in the metabolic syndrome and type 2 diabetes: time for a conceptual framework revisit', </w:t>
      </w:r>
      <w:r w:rsidRPr="00A1474D">
        <w:rPr>
          <w:rFonts w:asciiTheme="minorBidi" w:hAnsiTheme="minorBidi"/>
          <w:i/>
          <w:iCs/>
          <w:color w:val="000000" w:themeColor="text1"/>
          <w:sz w:val="24"/>
          <w:szCs w:val="24"/>
          <w:lang w:val="en-US"/>
        </w:rPr>
        <w:t>Trends in Endocrinology &amp; Metabolism,</w:t>
      </w:r>
      <w:r w:rsidRPr="00A1474D">
        <w:rPr>
          <w:rFonts w:asciiTheme="minorBidi" w:hAnsiTheme="minorBidi"/>
          <w:color w:val="000000" w:themeColor="text1"/>
          <w:sz w:val="24"/>
          <w:szCs w:val="24"/>
          <w:lang w:val="en-US"/>
        </w:rPr>
        <w:t xml:space="preserve"> 30(5), pp. 290</w:t>
      </w:r>
      <w:r w:rsidR="00381579">
        <w:rPr>
          <w:rFonts w:asciiTheme="minorBidi" w:hAnsiTheme="minorBidi"/>
          <w:color w:val="000000" w:themeColor="text1"/>
          <w:sz w:val="24"/>
          <w:szCs w:val="24"/>
          <w:lang w:val="en-US"/>
        </w:rPr>
        <w:t>-</w:t>
      </w:r>
      <w:r w:rsidRPr="00A1474D">
        <w:rPr>
          <w:rFonts w:asciiTheme="minorBidi" w:hAnsiTheme="minorBidi"/>
          <w:color w:val="000000" w:themeColor="text1"/>
          <w:sz w:val="24"/>
          <w:szCs w:val="24"/>
          <w:lang w:val="en-US"/>
        </w:rPr>
        <w:t>304.</w:t>
      </w:r>
    </w:p>
    <w:p w14:paraId="7E8D2084" w14:textId="0BC858F4" w:rsidR="00A1474D" w:rsidRPr="00A1474D" w:rsidRDefault="00A1474D" w:rsidP="00A1474D">
      <w:pPr>
        <w:spacing w:line="360" w:lineRule="auto"/>
        <w:rPr>
          <w:rFonts w:asciiTheme="minorBidi" w:hAnsiTheme="minorBidi"/>
          <w:color w:val="000000" w:themeColor="text1"/>
          <w:sz w:val="24"/>
          <w:szCs w:val="24"/>
          <w:lang w:val="en-US"/>
        </w:rPr>
      </w:pPr>
      <w:r w:rsidRPr="00A1474D">
        <w:rPr>
          <w:rFonts w:asciiTheme="minorBidi" w:hAnsiTheme="minorBidi"/>
          <w:color w:val="000000" w:themeColor="text1"/>
          <w:sz w:val="24"/>
          <w:szCs w:val="24"/>
          <w:lang w:val="en-US"/>
        </w:rPr>
        <w:t xml:space="preserve">O'Brien, M.J., Whitaker, R.C., Yu, D. and Ackermann, R.T. (2021) 'The comparative efficacy of lifestyle intervention and metformin by race, ethnicity, and sex among adults with impaired glucose tolerance', </w:t>
      </w:r>
      <w:r w:rsidRPr="00A1474D">
        <w:rPr>
          <w:rFonts w:asciiTheme="minorBidi" w:hAnsiTheme="minorBidi"/>
          <w:i/>
          <w:iCs/>
          <w:color w:val="000000" w:themeColor="text1"/>
          <w:sz w:val="24"/>
          <w:szCs w:val="24"/>
          <w:lang w:val="en-US"/>
        </w:rPr>
        <w:t>Preventive Medicine,</w:t>
      </w:r>
      <w:r w:rsidRPr="00A1474D">
        <w:rPr>
          <w:rFonts w:asciiTheme="minorBidi" w:hAnsiTheme="minorBidi"/>
          <w:color w:val="000000" w:themeColor="text1"/>
          <w:sz w:val="24"/>
          <w:szCs w:val="24"/>
          <w:lang w:val="en-US"/>
        </w:rPr>
        <w:t xml:space="preserve"> 87, pp. 72</w:t>
      </w:r>
      <w:r w:rsidR="00381579">
        <w:rPr>
          <w:rFonts w:asciiTheme="minorBidi" w:hAnsiTheme="minorBidi"/>
          <w:color w:val="000000" w:themeColor="text1"/>
          <w:sz w:val="24"/>
          <w:szCs w:val="24"/>
          <w:lang w:val="en-US"/>
        </w:rPr>
        <w:t>-</w:t>
      </w:r>
      <w:r w:rsidRPr="00A1474D">
        <w:rPr>
          <w:rFonts w:asciiTheme="minorBidi" w:hAnsiTheme="minorBidi"/>
          <w:color w:val="000000" w:themeColor="text1"/>
          <w:sz w:val="24"/>
          <w:szCs w:val="24"/>
          <w:lang w:val="en-US"/>
        </w:rPr>
        <w:t>79.</w:t>
      </w:r>
    </w:p>
    <w:p w14:paraId="07256D2E" w14:textId="77777777" w:rsidR="00A1474D" w:rsidRPr="00A1474D" w:rsidRDefault="00A1474D" w:rsidP="00A1474D">
      <w:pPr>
        <w:spacing w:line="360" w:lineRule="auto"/>
        <w:rPr>
          <w:rFonts w:asciiTheme="minorBidi" w:hAnsiTheme="minorBidi"/>
          <w:color w:val="000000" w:themeColor="text1"/>
          <w:sz w:val="24"/>
          <w:szCs w:val="24"/>
          <w:lang w:val="en-US"/>
        </w:rPr>
      </w:pPr>
      <w:r w:rsidRPr="00A1474D">
        <w:rPr>
          <w:rFonts w:asciiTheme="minorBidi" w:hAnsiTheme="minorBidi"/>
          <w:color w:val="000000" w:themeColor="text1"/>
          <w:sz w:val="24"/>
          <w:szCs w:val="24"/>
          <w:lang w:val="en-US"/>
        </w:rPr>
        <w:t xml:space="preserve">Public Health England (2020) </w:t>
      </w:r>
      <w:r w:rsidRPr="00A1474D">
        <w:rPr>
          <w:rFonts w:asciiTheme="minorBidi" w:hAnsiTheme="minorBidi"/>
          <w:i/>
          <w:iCs/>
          <w:color w:val="000000" w:themeColor="text1"/>
          <w:sz w:val="24"/>
          <w:szCs w:val="24"/>
          <w:lang w:val="en-US"/>
        </w:rPr>
        <w:t>Tackling obesity: empowering adults and children to live healthier lives.</w:t>
      </w:r>
      <w:r w:rsidRPr="00A1474D">
        <w:rPr>
          <w:rFonts w:asciiTheme="minorBidi" w:hAnsiTheme="minorBidi"/>
          <w:color w:val="000000" w:themeColor="text1"/>
          <w:sz w:val="24"/>
          <w:szCs w:val="24"/>
          <w:lang w:val="en-US"/>
        </w:rPr>
        <w:t xml:space="preserve"> London: PHE.</w:t>
      </w:r>
    </w:p>
    <w:p w14:paraId="41DA2FB0" w14:textId="77777777" w:rsidR="00A1474D" w:rsidRPr="00A1474D" w:rsidRDefault="00A1474D" w:rsidP="00A1474D">
      <w:pPr>
        <w:spacing w:line="360" w:lineRule="auto"/>
        <w:rPr>
          <w:rFonts w:asciiTheme="minorBidi" w:hAnsiTheme="minorBidi"/>
          <w:color w:val="000000" w:themeColor="text1"/>
          <w:sz w:val="24"/>
          <w:szCs w:val="24"/>
          <w:lang w:val="en-US"/>
        </w:rPr>
      </w:pPr>
      <w:r w:rsidRPr="00A1474D">
        <w:rPr>
          <w:rFonts w:asciiTheme="minorBidi" w:hAnsiTheme="minorBidi"/>
          <w:color w:val="000000" w:themeColor="text1"/>
          <w:sz w:val="24"/>
          <w:szCs w:val="24"/>
          <w:lang w:val="en-US"/>
        </w:rPr>
        <w:t xml:space="preserve">Saeedi, P., Petersohn, I., </w:t>
      </w:r>
      <w:proofErr w:type="spellStart"/>
      <w:r w:rsidRPr="00A1474D">
        <w:rPr>
          <w:rFonts w:asciiTheme="minorBidi" w:hAnsiTheme="minorBidi"/>
          <w:color w:val="000000" w:themeColor="text1"/>
          <w:sz w:val="24"/>
          <w:szCs w:val="24"/>
          <w:lang w:val="en-US"/>
        </w:rPr>
        <w:t>Salpea</w:t>
      </w:r>
      <w:proofErr w:type="spellEnd"/>
      <w:r w:rsidRPr="00A1474D">
        <w:rPr>
          <w:rFonts w:asciiTheme="minorBidi" w:hAnsiTheme="minorBidi"/>
          <w:color w:val="000000" w:themeColor="text1"/>
          <w:sz w:val="24"/>
          <w:szCs w:val="24"/>
          <w:lang w:val="en-US"/>
        </w:rPr>
        <w:t xml:space="preserve">, P., Malanda, B., </w:t>
      </w:r>
      <w:proofErr w:type="spellStart"/>
      <w:r w:rsidRPr="00A1474D">
        <w:rPr>
          <w:rFonts w:asciiTheme="minorBidi" w:hAnsiTheme="minorBidi"/>
          <w:color w:val="000000" w:themeColor="text1"/>
          <w:sz w:val="24"/>
          <w:szCs w:val="24"/>
          <w:lang w:val="en-US"/>
        </w:rPr>
        <w:t>Karuranga</w:t>
      </w:r>
      <w:proofErr w:type="spellEnd"/>
      <w:r w:rsidRPr="00A1474D">
        <w:rPr>
          <w:rFonts w:asciiTheme="minorBidi" w:hAnsiTheme="minorBidi"/>
          <w:color w:val="000000" w:themeColor="text1"/>
          <w:sz w:val="24"/>
          <w:szCs w:val="24"/>
          <w:lang w:val="en-US"/>
        </w:rPr>
        <w:t xml:space="preserve">, S., Unwin, N., </w:t>
      </w:r>
      <w:proofErr w:type="spellStart"/>
      <w:r w:rsidRPr="00A1474D">
        <w:rPr>
          <w:rFonts w:asciiTheme="minorBidi" w:hAnsiTheme="minorBidi"/>
          <w:color w:val="000000" w:themeColor="text1"/>
          <w:sz w:val="24"/>
          <w:szCs w:val="24"/>
          <w:lang w:val="en-US"/>
        </w:rPr>
        <w:t>Colagiuri</w:t>
      </w:r>
      <w:proofErr w:type="spellEnd"/>
      <w:r w:rsidRPr="00A1474D">
        <w:rPr>
          <w:rFonts w:asciiTheme="minorBidi" w:hAnsiTheme="minorBidi"/>
          <w:color w:val="000000" w:themeColor="text1"/>
          <w:sz w:val="24"/>
          <w:szCs w:val="24"/>
          <w:lang w:val="en-US"/>
        </w:rPr>
        <w:t xml:space="preserve">, S., </w:t>
      </w:r>
      <w:proofErr w:type="spellStart"/>
      <w:r w:rsidRPr="00A1474D">
        <w:rPr>
          <w:rFonts w:asciiTheme="minorBidi" w:hAnsiTheme="minorBidi"/>
          <w:color w:val="000000" w:themeColor="text1"/>
          <w:sz w:val="24"/>
          <w:szCs w:val="24"/>
          <w:lang w:val="en-US"/>
        </w:rPr>
        <w:t>Guariguata</w:t>
      </w:r>
      <w:proofErr w:type="spellEnd"/>
      <w:r w:rsidRPr="00A1474D">
        <w:rPr>
          <w:rFonts w:asciiTheme="minorBidi" w:hAnsiTheme="minorBidi"/>
          <w:color w:val="000000" w:themeColor="text1"/>
          <w:sz w:val="24"/>
          <w:szCs w:val="24"/>
          <w:lang w:val="en-US"/>
        </w:rPr>
        <w:t xml:space="preserve">, L., Motala, A.A., </w:t>
      </w:r>
      <w:proofErr w:type="spellStart"/>
      <w:r w:rsidRPr="00A1474D">
        <w:rPr>
          <w:rFonts w:asciiTheme="minorBidi" w:hAnsiTheme="minorBidi"/>
          <w:color w:val="000000" w:themeColor="text1"/>
          <w:sz w:val="24"/>
          <w:szCs w:val="24"/>
          <w:lang w:val="en-US"/>
        </w:rPr>
        <w:t>Ogurtsova</w:t>
      </w:r>
      <w:proofErr w:type="spellEnd"/>
      <w:r w:rsidRPr="00A1474D">
        <w:rPr>
          <w:rFonts w:asciiTheme="minorBidi" w:hAnsiTheme="minorBidi"/>
          <w:color w:val="000000" w:themeColor="text1"/>
          <w:sz w:val="24"/>
          <w:szCs w:val="24"/>
          <w:lang w:val="en-US"/>
        </w:rPr>
        <w:t xml:space="preserve">, K., Shaw, J.E., Bright, D. and Williams, R. (2019) 'Global and regional diabetes prevalence estimates for 2019 and projections for 2030 and 2045: results from the International Diabetes Federation Diabetes Atlas', </w:t>
      </w:r>
      <w:r w:rsidRPr="00A1474D">
        <w:rPr>
          <w:rFonts w:asciiTheme="minorBidi" w:hAnsiTheme="minorBidi"/>
          <w:i/>
          <w:iCs/>
          <w:color w:val="000000" w:themeColor="text1"/>
          <w:sz w:val="24"/>
          <w:szCs w:val="24"/>
          <w:lang w:val="en-US"/>
        </w:rPr>
        <w:t>Diabetes Research and Clinical Practice,</w:t>
      </w:r>
      <w:r w:rsidRPr="00A1474D">
        <w:rPr>
          <w:rFonts w:asciiTheme="minorBidi" w:hAnsiTheme="minorBidi"/>
          <w:color w:val="000000" w:themeColor="text1"/>
          <w:sz w:val="24"/>
          <w:szCs w:val="24"/>
          <w:lang w:val="en-US"/>
        </w:rPr>
        <w:t xml:space="preserve"> 157, 107843.</w:t>
      </w:r>
    </w:p>
    <w:p w14:paraId="6A6452B2" w14:textId="1B99707D" w:rsidR="00A1474D" w:rsidRPr="00A1474D" w:rsidRDefault="00A1474D" w:rsidP="00A1474D">
      <w:pPr>
        <w:spacing w:line="360" w:lineRule="auto"/>
        <w:rPr>
          <w:rFonts w:asciiTheme="minorBidi" w:hAnsiTheme="minorBidi"/>
          <w:color w:val="000000" w:themeColor="text1"/>
          <w:sz w:val="24"/>
          <w:szCs w:val="24"/>
          <w:lang w:val="en-US"/>
        </w:rPr>
      </w:pPr>
      <w:r w:rsidRPr="00A1474D">
        <w:rPr>
          <w:rFonts w:asciiTheme="minorBidi" w:hAnsiTheme="minorBidi"/>
          <w:color w:val="000000" w:themeColor="text1"/>
          <w:sz w:val="24"/>
          <w:szCs w:val="24"/>
          <w:lang w:val="en-US"/>
        </w:rPr>
        <w:lastRenderedPageBreak/>
        <w:t>Taylor, R., Al-</w:t>
      </w:r>
      <w:proofErr w:type="spellStart"/>
      <w:r w:rsidRPr="00A1474D">
        <w:rPr>
          <w:rFonts w:asciiTheme="minorBidi" w:hAnsiTheme="minorBidi"/>
          <w:color w:val="000000" w:themeColor="text1"/>
          <w:sz w:val="24"/>
          <w:szCs w:val="24"/>
          <w:lang w:val="en-US"/>
        </w:rPr>
        <w:t>Mrabeh</w:t>
      </w:r>
      <w:proofErr w:type="spellEnd"/>
      <w:r w:rsidRPr="00A1474D">
        <w:rPr>
          <w:rFonts w:asciiTheme="minorBidi" w:hAnsiTheme="minorBidi"/>
          <w:color w:val="000000" w:themeColor="text1"/>
          <w:sz w:val="24"/>
          <w:szCs w:val="24"/>
          <w:lang w:val="en-US"/>
        </w:rPr>
        <w:t xml:space="preserve">, A., </w:t>
      </w:r>
      <w:proofErr w:type="spellStart"/>
      <w:r w:rsidRPr="00A1474D">
        <w:rPr>
          <w:rFonts w:asciiTheme="minorBidi" w:hAnsiTheme="minorBidi"/>
          <w:color w:val="000000" w:themeColor="text1"/>
          <w:sz w:val="24"/>
          <w:szCs w:val="24"/>
          <w:lang w:val="en-US"/>
        </w:rPr>
        <w:t>Zhyzhneuskaya</w:t>
      </w:r>
      <w:proofErr w:type="spellEnd"/>
      <w:r w:rsidRPr="00A1474D">
        <w:rPr>
          <w:rFonts w:asciiTheme="minorBidi" w:hAnsiTheme="minorBidi"/>
          <w:color w:val="000000" w:themeColor="text1"/>
          <w:sz w:val="24"/>
          <w:szCs w:val="24"/>
          <w:lang w:val="en-US"/>
        </w:rPr>
        <w:t xml:space="preserve">, S., Peters, C., Barnes, A.C., Aribisala, B.S., Hollingsworth, K.G., Mathers, J.C., Sattar, N. and Lean, M.E.J. (2019) 'Remission of human type 2 diabetes requires decrease in liver and pancreas fat content but is dependent upon capacity for beta cell recovery', </w:t>
      </w:r>
      <w:r w:rsidRPr="00A1474D">
        <w:rPr>
          <w:rFonts w:asciiTheme="minorBidi" w:hAnsiTheme="minorBidi"/>
          <w:i/>
          <w:iCs/>
          <w:color w:val="000000" w:themeColor="text1"/>
          <w:sz w:val="24"/>
          <w:szCs w:val="24"/>
          <w:lang w:val="en-US"/>
        </w:rPr>
        <w:t>Cell Metabolism,</w:t>
      </w:r>
      <w:r w:rsidRPr="00A1474D">
        <w:rPr>
          <w:rFonts w:asciiTheme="minorBidi" w:hAnsiTheme="minorBidi"/>
          <w:color w:val="000000" w:themeColor="text1"/>
          <w:sz w:val="24"/>
          <w:szCs w:val="24"/>
          <w:lang w:val="en-US"/>
        </w:rPr>
        <w:t xml:space="preserve"> 28(4), pp. 547</w:t>
      </w:r>
      <w:r w:rsidR="00381579">
        <w:rPr>
          <w:rFonts w:asciiTheme="minorBidi" w:hAnsiTheme="minorBidi"/>
          <w:color w:val="000000" w:themeColor="text1"/>
          <w:sz w:val="24"/>
          <w:szCs w:val="24"/>
          <w:lang w:val="en-US"/>
        </w:rPr>
        <w:t>-</w:t>
      </w:r>
      <w:r w:rsidRPr="00A1474D">
        <w:rPr>
          <w:rFonts w:asciiTheme="minorBidi" w:hAnsiTheme="minorBidi"/>
          <w:color w:val="000000" w:themeColor="text1"/>
          <w:sz w:val="24"/>
          <w:szCs w:val="24"/>
          <w:lang w:val="en-US"/>
        </w:rPr>
        <w:t>556.</w:t>
      </w:r>
    </w:p>
    <w:p w14:paraId="25C555C0" w14:textId="262498F6" w:rsidR="00A1474D" w:rsidRPr="00A1474D" w:rsidRDefault="00A1474D" w:rsidP="00A1474D">
      <w:pPr>
        <w:spacing w:line="360" w:lineRule="auto"/>
        <w:rPr>
          <w:rFonts w:asciiTheme="minorBidi" w:hAnsiTheme="minorBidi"/>
          <w:color w:val="000000" w:themeColor="text1"/>
          <w:sz w:val="24"/>
          <w:szCs w:val="24"/>
          <w:lang w:val="en-US"/>
        </w:rPr>
      </w:pPr>
      <w:proofErr w:type="spellStart"/>
      <w:r w:rsidRPr="00A1474D">
        <w:rPr>
          <w:rFonts w:asciiTheme="minorBidi" w:hAnsiTheme="minorBidi"/>
          <w:color w:val="000000" w:themeColor="text1"/>
          <w:sz w:val="24"/>
          <w:szCs w:val="24"/>
          <w:lang w:val="en-US"/>
        </w:rPr>
        <w:t>Valabhji</w:t>
      </w:r>
      <w:proofErr w:type="spellEnd"/>
      <w:r w:rsidRPr="00A1474D">
        <w:rPr>
          <w:rFonts w:asciiTheme="minorBidi" w:hAnsiTheme="minorBidi"/>
          <w:color w:val="000000" w:themeColor="text1"/>
          <w:sz w:val="24"/>
          <w:szCs w:val="24"/>
          <w:lang w:val="en-US"/>
        </w:rPr>
        <w:t xml:space="preserve">, J., Young, B., Rogers, H., Wilmot, E.G., Bhatt, P., Sharp, S., Bhaskaran, K., Herrington, W., Bankart, J. and </w:t>
      </w:r>
      <w:proofErr w:type="spellStart"/>
      <w:r w:rsidRPr="00A1474D">
        <w:rPr>
          <w:rFonts w:asciiTheme="minorBidi" w:hAnsiTheme="minorBidi"/>
          <w:color w:val="000000" w:themeColor="text1"/>
          <w:sz w:val="24"/>
          <w:szCs w:val="24"/>
          <w:lang w:val="en-US"/>
        </w:rPr>
        <w:t>Khunti</w:t>
      </w:r>
      <w:proofErr w:type="spellEnd"/>
      <w:r w:rsidRPr="00A1474D">
        <w:rPr>
          <w:rFonts w:asciiTheme="minorBidi" w:hAnsiTheme="minorBidi"/>
          <w:color w:val="000000" w:themeColor="text1"/>
          <w:sz w:val="24"/>
          <w:szCs w:val="24"/>
          <w:lang w:val="en-US"/>
        </w:rPr>
        <w:t xml:space="preserve">, K. (2020) 'Early outcomes from the English National Health Service Diabetes Prevention </w:t>
      </w:r>
      <w:proofErr w:type="spellStart"/>
      <w:r w:rsidRPr="00A1474D">
        <w:rPr>
          <w:rFonts w:asciiTheme="minorBidi" w:hAnsiTheme="minorBidi"/>
          <w:color w:val="000000" w:themeColor="text1"/>
          <w:sz w:val="24"/>
          <w:szCs w:val="24"/>
          <w:lang w:val="en-US"/>
        </w:rPr>
        <w:t>Programme</w:t>
      </w:r>
      <w:proofErr w:type="spellEnd"/>
      <w:r w:rsidRPr="00A1474D">
        <w:rPr>
          <w:rFonts w:asciiTheme="minorBidi" w:hAnsiTheme="minorBidi"/>
          <w:color w:val="000000" w:themeColor="text1"/>
          <w:sz w:val="24"/>
          <w:szCs w:val="24"/>
          <w:lang w:val="en-US"/>
        </w:rPr>
        <w:t xml:space="preserve">', </w:t>
      </w:r>
      <w:r w:rsidRPr="00A1474D">
        <w:rPr>
          <w:rFonts w:asciiTheme="minorBidi" w:hAnsiTheme="minorBidi"/>
          <w:i/>
          <w:iCs/>
          <w:color w:val="000000" w:themeColor="text1"/>
          <w:sz w:val="24"/>
          <w:szCs w:val="24"/>
          <w:lang w:val="en-US"/>
        </w:rPr>
        <w:t>Diabetes Care,</w:t>
      </w:r>
      <w:r w:rsidRPr="00A1474D">
        <w:rPr>
          <w:rFonts w:asciiTheme="minorBidi" w:hAnsiTheme="minorBidi"/>
          <w:color w:val="000000" w:themeColor="text1"/>
          <w:sz w:val="24"/>
          <w:szCs w:val="24"/>
          <w:lang w:val="en-US"/>
        </w:rPr>
        <w:t xml:space="preserve"> 43(1), pp. 152</w:t>
      </w:r>
      <w:r w:rsidR="00381579">
        <w:rPr>
          <w:rFonts w:asciiTheme="minorBidi" w:hAnsiTheme="minorBidi"/>
          <w:color w:val="000000" w:themeColor="text1"/>
          <w:sz w:val="24"/>
          <w:szCs w:val="24"/>
          <w:lang w:val="en-US"/>
        </w:rPr>
        <w:t>-</w:t>
      </w:r>
      <w:r w:rsidRPr="00A1474D">
        <w:rPr>
          <w:rFonts w:asciiTheme="minorBidi" w:hAnsiTheme="minorBidi"/>
          <w:color w:val="000000" w:themeColor="text1"/>
          <w:sz w:val="24"/>
          <w:szCs w:val="24"/>
          <w:lang w:val="en-US"/>
        </w:rPr>
        <w:t>160.</w:t>
      </w:r>
    </w:p>
    <w:p w14:paraId="1E776D7C" w14:textId="77777777" w:rsidR="00A1474D" w:rsidRPr="00A1474D" w:rsidRDefault="00A1474D" w:rsidP="00A1474D">
      <w:pPr>
        <w:spacing w:line="360" w:lineRule="auto"/>
        <w:rPr>
          <w:rFonts w:asciiTheme="minorBidi" w:hAnsiTheme="minorBidi"/>
          <w:color w:val="000000" w:themeColor="text1"/>
          <w:sz w:val="24"/>
          <w:szCs w:val="24"/>
          <w:lang w:val="en-US"/>
        </w:rPr>
      </w:pPr>
      <w:r w:rsidRPr="00A1474D">
        <w:rPr>
          <w:rFonts w:asciiTheme="minorBidi" w:hAnsiTheme="minorBidi"/>
          <w:color w:val="000000" w:themeColor="text1"/>
          <w:sz w:val="24"/>
          <w:szCs w:val="24"/>
          <w:lang w:val="en-US"/>
        </w:rPr>
        <w:t xml:space="preserve">WHO (2023) </w:t>
      </w:r>
      <w:r w:rsidRPr="00A1474D">
        <w:rPr>
          <w:rFonts w:asciiTheme="minorBidi" w:hAnsiTheme="minorBidi"/>
          <w:i/>
          <w:iCs/>
          <w:color w:val="000000" w:themeColor="text1"/>
          <w:sz w:val="24"/>
          <w:szCs w:val="24"/>
          <w:lang w:val="en-US"/>
        </w:rPr>
        <w:t>Diabetes.</w:t>
      </w:r>
      <w:r w:rsidRPr="00A1474D">
        <w:rPr>
          <w:rFonts w:asciiTheme="minorBidi" w:hAnsiTheme="minorBidi"/>
          <w:color w:val="000000" w:themeColor="text1"/>
          <w:sz w:val="24"/>
          <w:szCs w:val="24"/>
          <w:lang w:val="en-US"/>
        </w:rPr>
        <w:t xml:space="preserve"> Geneva: World Health Organization. Available at: https://www.who.int/news-room/fact-sheets/detail/diabetes (Accessed: 28 February 2026).</w:t>
      </w:r>
    </w:p>
    <w:p w14:paraId="26451F8C" w14:textId="6578A553" w:rsidR="00B1569A" w:rsidRPr="00A1474D" w:rsidRDefault="00B1569A" w:rsidP="00B1569A">
      <w:pPr>
        <w:spacing w:line="360" w:lineRule="auto"/>
        <w:rPr>
          <w:rFonts w:asciiTheme="minorBidi" w:hAnsiTheme="minorBidi"/>
          <w:color w:val="000000" w:themeColor="text1"/>
          <w:sz w:val="24"/>
          <w:szCs w:val="24"/>
          <w:lang w:val="en-US"/>
        </w:rPr>
      </w:pPr>
    </w:p>
    <w:p w14:paraId="1024E0B9" w14:textId="77777777" w:rsidR="00FB4CB7" w:rsidRPr="00B1569A" w:rsidRDefault="00FB4CB7" w:rsidP="00070BA9">
      <w:pPr>
        <w:spacing w:line="360" w:lineRule="auto"/>
        <w:jc w:val="both"/>
        <w:rPr>
          <w:rFonts w:asciiTheme="minorBidi" w:hAnsiTheme="minorBidi"/>
          <w:sz w:val="24"/>
          <w:szCs w:val="24"/>
        </w:rPr>
      </w:pPr>
    </w:p>
    <w:sectPr w:rsidR="00FB4CB7" w:rsidRPr="00B1569A">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8BDEDB" w14:textId="77777777" w:rsidR="004E259D" w:rsidRDefault="004E259D" w:rsidP="00070BA9">
      <w:pPr>
        <w:spacing w:after="0" w:line="240" w:lineRule="auto"/>
      </w:pPr>
      <w:r>
        <w:separator/>
      </w:r>
    </w:p>
  </w:endnote>
  <w:endnote w:type="continuationSeparator" w:id="0">
    <w:p w14:paraId="42FDBC8C" w14:textId="77777777" w:rsidR="004E259D" w:rsidRDefault="004E259D" w:rsidP="0007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1784627"/>
      <w:docPartObj>
        <w:docPartGallery w:val="Page Numbers (Bottom of Page)"/>
        <w:docPartUnique/>
      </w:docPartObj>
    </w:sdtPr>
    <w:sdtEndPr>
      <w:rPr>
        <w:color w:val="7F7F7F" w:themeColor="background1" w:themeShade="7F"/>
        <w:spacing w:val="60"/>
      </w:rPr>
    </w:sdtEndPr>
    <w:sdtContent>
      <w:p w14:paraId="5DD59F44" w14:textId="64C26084" w:rsidR="00070BA9" w:rsidRDefault="00070BA9">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C54DBE9" w14:textId="77777777" w:rsidR="00070BA9" w:rsidRDefault="00070B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C36776" w14:textId="77777777" w:rsidR="004E259D" w:rsidRDefault="004E259D" w:rsidP="00070BA9">
      <w:pPr>
        <w:spacing w:after="0" w:line="240" w:lineRule="auto"/>
      </w:pPr>
      <w:r>
        <w:separator/>
      </w:r>
    </w:p>
  </w:footnote>
  <w:footnote w:type="continuationSeparator" w:id="0">
    <w:p w14:paraId="3E61D2DD" w14:textId="77777777" w:rsidR="004E259D" w:rsidRDefault="004E259D" w:rsidP="00070B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03186" w14:textId="2A953F39" w:rsidR="00A1474D" w:rsidRDefault="00A1474D" w:rsidP="00A1474D">
    <w:pPr>
      <w:jc w:val="right"/>
    </w:pPr>
    <w:r>
      <w:rPr>
        <w:rFonts w:ascii="Arial" w:eastAsia="Arial" w:hAnsi="Arial" w:cs="Arial"/>
        <w:color w:val="555555"/>
        <w:sz w:val="18"/>
        <w:szCs w:val="18"/>
      </w:rPr>
      <w:t>LCHS4008</w:t>
    </w:r>
    <w:r w:rsidR="00FB3DE6">
      <w:rPr>
        <w:rFonts w:ascii="Arial" w:eastAsia="Arial" w:hAnsi="Arial" w:cs="Arial"/>
        <w:color w:val="555555"/>
        <w:sz w:val="18"/>
        <w:szCs w:val="18"/>
      </w:rPr>
      <w:t>-</w:t>
    </w:r>
    <w:r>
      <w:rPr>
        <w:rFonts w:ascii="Arial" w:eastAsia="Arial" w:hAnsi="Arial" w:cs="Arial"/>
        <w:color w:val="555555"/>
        <w:sz w:val="18"/>
        <w:szCs w:val="18"/>
      </w:rPr>
      <w:t>Introduction to Public Health | Assessment 2</w:t>
    </w:r>
  </w:p>
  <w:p w14:paraId="7D37E935" w14:textId="77777777" w:rsidR="00A1474D" w:rsidRDefault="00A147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pt;height:11.4pt" o:bullet="t">
        <v:imagedata r:id="rId1" o:title="mso4B8B"/>
      </v:shape>
    </w:pict>
  </w:numPicBullet>
  <w:abstractNum w:abstractNumId="0" w15:restartNumberingAfterBreak="0">
    <w:nsid w:val="030326BE"/>
    <w:multiLevelType w:val="multilevel"/>
    <w:tmpl w:val="F99ED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0562BA"/>
    <w:multiLevelType w:val="multilevel"/>
    <w:tmpl w:val="890C1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CEC0595"/>
    <w:multiLevelType w:val="hybridMultilevel"/>
    <w:tmpl w:val="C4101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D2626F5"/>
    <w:multiLevelType w:val="multilevel"/>
    <w:tmpl w:val="8DA2E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D6B7487"/>
    <w:multiLevelType w:val="multilevel"/>
    <w:tmpl w:val="4E440FA0"/>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79865783">
    <w:abstractNumId w:val="3"/>
  </w:num>
  <w:num w:numId="2" w16cid:durableId="1360663967">
    <w:abstractNumId w:val="0"/>
  </w:num>
  <w:num w:numId="3" w16cid:durableId="920219493">
    <w:abstractNumId w:val="1"/>
  </w:num>
  <w:num w:numId="4" w16cid:durableId="1329868358">
    <w:abstractNumId w:val="2"/>
  </w:num>
  <w:num w:numId="5" w16cid:durableId="77020320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4589"/>
    <w:rsid w:val="0005486D"/>
    <w:rsid w:val="00070BA9"/>
    <w:rsid w:val="000A4589"/>
    <w:rsid w:val="000A5153"/>
    <w:rsid w:val="000C23F0"/>
    <w:rsid w:val="000E5278"/>
    <w:rsid w:val="0017086B"/>
    <w:rsid w:val="00176DA0"/>
    <w:rsid w:val="00247DD8"/>
    <w:rsid w:val="002C3314"/>
    <w:rsid w:val="002F6806"/>
    <w:rsid w:val="00381579"/>
    <w:rsid w:val="00390AD7"/>
    <w:rsid w:val="00410B0C"/>
    <w:rsid w:val="0045467D"/>
    <w:rsid w:val="004E259D"/>
    <w:rsid w:val="006E5929"/>
    <w:rsid w:val="00714F75"/>
    <w:rsid w:val="007607CC"/>
    <w:rsid w:val="007D3567"/>
    <w:rsid w:val="0081161F"/>
    <w:rsid w:val="00836AED"/>
    <w:rsid w:val="00857BF1"/>
    <w:rsid w:val="008B251B"/>
    <w:rsid w:val="009468CF"/>
    <w:rsid w:val="00950A98"/>
    <w:rsid w:val="00A1474D"/>
    <w:rsid w:val="00A210D6"/>
    <w:rsid w:val="00A66A9F"/>
    <w:rsid w:val="00AF5602"/>
    <w:rsid w:val="00B01216"/>
    <w:rsid w:val="00B1569A"/>
    <w:rsid w:val="00B2109F"/>
    <w:rsid w:val="00B86DAB"/>
    <w:rsid w:val="00B93C7E"/>
    <w:rsid w:val="00BE1692"/>
    <w:rsid w:val="00BF149F"/>
    <w:rsid w:val="00DF0DE5"/>
    <w:rsid w:val="00E04C64"/>
    <w:rsid w:val="00E25697"/>
    <w:rsid w:val="00E42ED2"/>
    <w:rsid w:val="00FB3DE6"/>
    <w:rsid w:val="00FB4C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7A25C"/>
  <w15:chartTrackingRefBased/>
  <w15:docId w15:val="{AB12C690-CF61-4AEF-AE3C-CCE62DD57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0A45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A45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45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45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45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45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45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45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45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4589"/>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0A4589"/>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0A4589"/>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0A4589"/>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0A4589"/>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0A4589"/>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0A4589"/>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0A4589"/>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0A4589"/>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0A45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4589"/>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0A45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4589"/>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0A4589"/>
    <w:pPr>
      <w:spacing w:before="160"/>
      <w:jc w:val="center"/>
    </w:pPr>
    <w:rPr>
      <w:i/>
      <w:iCs/>
      <w:color w:val="404040" w:themeColor="text1" w:themeTint="BF"/>
    </w:rPr>
  </w:style>
  <w:style w:type="character" w:customStyle="1" w:styleId="QuoteChar">
    <w:name w:val="Quote Char"/>
    <w:basedOn w:val="DefaultParagraphFont"/>
    <w:link w:val="Quote"/>
    <w:uiPriority w:val="29"/>
    <w:rsid w:val="000A4589"/>
    <w:rPr>
      <w:i/>
      <w:iCs/>
      <w:color w:val="404040" w:themeColor="text1" w:themeTint="BF"/>
      <w:lang w:val="en-GB"/>
    </w:rPr>
  </w:style>
  <w:style w:type="paragraph" w:styleId="ListParagraph">
    <w:name w:val="List Paragraph"/>
    <w:basedOn w:val="Normal"/>
    <w:uiPriority w:val="34"/>
    <w:qFormat/>
    <w:rsid w:val="000A4589"/>
    <w:pPr>
      <w:ind w:left="720"/>
      <w:contextualSpacing/>
    </w:pPr>
  </w:style>
  <w:style w:type="character" w:styleId="IntenseEmphasis">
    <w:name w:val="Intense Emphasis"/>
    <w:basedOn w:val="DefaultParagraphFont"/>
    <w:uiPriority w:val="21"/>
    <w:qFormat/>
    <w:rsid w:val="000A4589"/>
    <w:rPr>
      <w:i/>
      <w:iCs/>
      <w:color w:val="0F4761" w:themeColor="accent1" w:themeShade="BF"/>
    </w:rPr>
  </w:style>
  <w:style w:type="paragraph" w:styleId="IntenseQuote">
    <w:name w:val="Intense Quote"/>
    <w:basedOn w:val="Normal"/>
    <w:next w:val="Normal"/>
    <w:link w:val="IntenseQuoteChar"/>
    <w:uiPriority w:val="30"/>
    <w:qFormat/>
    <w:rsid w:val="000A45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4589"/>
    <w:rPr>
      <w:i/>
      <w:iCs/>
      <w:color w:val="0F4761" w:themeColor="accent1" w:themeShade="BF"/>
      <w:lang w:val="en-GB"/>
    </w:rPr>
  </w:style>
  <w:style w:type="character" w:styleId="IntenseReference">
    <w:name w:val="Intense Reference"/>
    <w:basedOn w:val="DefaultParagraphFont"/>
    <w:uiPriority w:val="32"/>
    <w:qFormat/>
    <w:rsid w:val="000A4589"/>
    <w:rPr>
      <w:b/>
      <w:bCs/>
      <w:smallCaps/>
      <w:color w:val="0F4761" w:themeColor="accent1" w:themeShade="BF"/>
      <w:spacing w:val="5"/>
    </w:rPr>
  </w:style>
  <w:style w:type="paragraph" w:styleId="Header">
    <w:name w:val="header"/>
    <w:basedOn w:val="Normal"/>
    <w:link w:val="HeaderChar"/>
    <w:uiPriority w:val="99"/>
    <w:unhideWhenUsed/>
    <w:rsid w:val="00070B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0BA9"/>
    <w:rPr>
      <w:lang w:val="en-GB"/>
    </w:rPr>
  </w:style>
  <w:style w:type="paragraph" w:styleId="Footer">
    <w:name w:val="footer"/>
    <w:basedOn w:val="Normal"/>
    <w:link w:val="FooterChar"/>
    <w:uiPriority w:val="99"/>
    <w:unhideWhenUsed/>
    <w:rsid w:val="00070B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0BA9"/>
    <w:rPr>
      <w:lang w:val="en-GB"/>
    </w:rPr>
  </w:style>
  <w:style w:type="table" w:styleId="GridTable4-Accent4">
    <w:name w:val="Grid Table 4 Accent 4"/>
    <w:basedOn w:val="TableNormal"/>
    <w:uiPriority w:val="49"/>
    <w:rsid w:val="00DF0DE5"/>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character" w:styleId="Hyperlink">
    <w:name w:val="Hyperlink"/>
    <w:basedOn w:val="DefaultParagraphFont"/>
    <w:uiPriority w:val="99"/>
    <w:unhideWhenUsed/>
    <w:rsid w:val="00B1569A"/>
    <w:rPr>
      <w:color w:val="467886" w:themeColor="hyperlink"/>
      <w:u w:val="single"/>
    </w:rPr>
  </w:style>
  <w:style w:type="character" w:styleId="UnresolvedMention">
    <w:name w:val="Unresolved Mention"/>
    <w:basedOn w:val="DefaultParagraphFont"/>
    <w:uiPriority w:val="99"/>
    <w:semiHidden/>
    <w:unhideWhenUsed/>
    <w:rsid w:val="00B1569A"/>
    <w:rPr>
      <w:color w:val="605E5C"/>
      <w:shd w:val="clear" w:color="auto" w:fill="E1DFDD"/>
    </w:rPr>
  </w:style>
  <w:style w:type="paragraph" w:styleId="TOCHeading">
    <w:name w:val="TOC Heading"/>
    <w:basedOn w:val="Heading1"/>
    <w:next w:val="Normal"/>
    <w:uiPriority w:val="39"/>
    <w:unhideWhenUsed/>
    <w:qFormat/>
    <w:rsid w:val="002F6806"/>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2F6806"/>
    <w:pPr>
      <w:spacing w:after="100"/>
    </w:pPr>
  </w:style>
  <w:style w:type="paragraph" w:styleId="TOC2">
    <w:name w:val="toc 2"/>
    <w:basedOn w:val="Normal"/>
    <w:next w:val="Normal"/>
    <w:autoRedefine/>
    <w:uiPriority w:val="39"/>
    <w:unhideWhenUsed/>
    <w:rsid w:val="002F680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8697C0-A2E9-4181-8E17-4A4633FDD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10</Pages>
  <Words>2642</Words>
  <Characters>15062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T Ali</cp:lastModifiedBy>
  <cp:revision>2</cp:revision>
  <dcterms:created xsi:type="dcterms:W3CDTF">2025-09-22T21:36:00Z</dcterms:created>
  <dcterms:modified xsi:type="dcterms:W3CDTF">2026-03-16T21:34:00Z</dcterms:modified>
</cp:coreProperties>
</file>