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0160" w:rsidRPr="006B63F8" w:rsidRDefault="00C10160">
      <w:pPr>
        <w:rPr>
          <w:sz w:val="28"/>
          <w:szCs w:val="28"/>
        </w:rPr>
      </w:pPr>
      <w:bookmarkStart w:id="0" w:name="_Hlk500943764"/>
      <w:bookmarkEnd w:id="0"/>
      <w:r w:rsidRPr="006B63F8">
        <w:rPr>
          <w:sz w:val="28"/>
          <w:szCs w:val="28"/>
        </w:rPr>
        <w:t>Leanne Padmore</w:t>
      </w:r>
    </w:p>
    <w:p w:rsidR="00C10160" w:rsidRPr="006B63F8" w:rsidRDefault="00C10160">
      <w:pPr>
        <w:rPr>
          <w:sz w:val="28"/>
          <w:szCs w:val="28"/>
        </w:rPr>
      </w:pPr>
      <w:r w:rsidRPr="006B63F8">
        <w:rPr>
          <w:sz w:val="28"/>
          <w:szCs w:val="28"/>
        </w:rPr>
        <w:t>P1499</w:t>
      </w:r>
      <w:r w:rsidR="006B63F8" w:rsidRPr="006B63F8">
        <w:rPr>
          <w:sz w:val="28"/>
          <w:szCs w:val="28"/>
        </w:rPr>
        <w:t>28</w:t>
      </w:r>
    </w:p>
    <w:p w:rsidR="006B63F8" w:rsidRDefault="006B63F8">
      <w:pPr>
        <w:rPr>
          <w:sz w:val="28"/>
          <w:szCs w:val="28"/>
        </w:rPr>
      </w:pPr>
      <w:r w:rsidRPr="006B63F8">
        <w:rPr>
          <w:sz w:val="28"/>
          <w:szCs w:val="28"/>
        </w:rPr>
        <w:t>BA fine art</w:t>
      </w:r>
    </w:p>
    <w:p w:rsidR="006B63F8" w:rsidRPr="006B63F8" w:rsidRDefault="006B63F8">
      <w:pPr>
        <w:rPr>
          <w:sz w:val="28"/>
          <w:szCs w:val="28"/>
        </w:rPr>
      </w:pPr>
      <w:r>
        <w:rPr>
          <w:sz w:val="28"/>
          <w:szCs w:val="28"/>
        </w:rPr>
        <w:t>Sarah Tombs</w:t>
      </w:r>
      <w:bookmarkStart w:id="1" w:name="_GoBack"/>
      <w:bookmarkEnd w:id="1"/>
    </w:p>
    <w:p w:rsidR="00401BD9" w:rsidRDefault="006402DF">
      <w:pPr>
        <w:rPr>
          <w:sz w:val="28"/>
          <w:szCs w:val="28"/>
          <w:u w:val="single"/>
        </w:rPr>
      </w:pPr>
      <w:r>
        <w:rPr>
          <w:sz w:val="28"/>
          <w:szCs w:val="28"/>
          <w:u w:val="single"/>
        </w:rPr>
        <w:t xml:space="preserve">Within a given </w:t>
      </w:r>
      <w:proofErr w:type="gramStart"/>
      <w:r>
        <w:rPr>
          <w:sz w:val="28"/>
          <w:szCs w:val="28"/>
          <w:u w:val="single"/>
        </w:rPr>
        <w:t>time period</w:t>
      </w:r>
      <w:proofErr w:type="gramEnd"/>
      <w:r>
        <w:rPr>
          <w:sz w:val="28"/>
          <w:szCs w:val="28"/>
          <w:u w:val="single"/>
        </w:rPr>
        <w:t xml:space="preserve"> select examples of what could be considered high and low cultural artefacts. Discuss these, taking into consideration the surrounding social, political and historical context. </w:t>
      </w:r>
    </w:p>
    <w:p w:rsidR="00401BD9" w:rsidRDefault="00401BD9">
      <w:pPr>
        <w:rPr>
          <w:b/>
          <w:sz w:val="24"/>
          <w:szCs w:val="24"/>
        </w:rPr>
      </w:pPr>
    </w:p>
    <w:p w:rsidR="00401BD9" w:rsidRDefault="006402DF">
      <w:pPr>
        <w:rPr>
          <w:sz w:val="24"/>
          <w:szCs w:val="24"/>
        </w:rPr>
      </w:pPr>
      <w:r>
        <w:rPr>
          <w:sz w:val="24"/>
          <w:szCs w:val="24"/>
        </w:rPr>
        <w:t xml:space="preserve">How do you define the value of an artistic movement when the aesthetics of its predecessor existed with such high grace that it would be too grand to overcome?  </w:t>
      </w:r>
    </w:p>
    <w:p w:rsidR="00401BD9" w:rsidRDefault="00401BD9">
      <w:pPr>
        <w:rPr>
          <w:sz w:val="24"/>
          <w:szCs w:val="24"/>
        </w:rPr>
      </w:pPr>
    </w:p>
    <w:p w:rsidR="00401BD9" w:rsidRDefault="006402DF">
      <w:pPr>
        <w:rPr>
          <w:b/>
          <w:sz w:val="24"/>
          <w:szCs w:val="24"/>
          <w:highlight w:val="white"/>
        </w:rPr>
      </w:pPr>
      <w:r>
        <w:rPr>
          <w:b/>
          <w:sz w:val="24"/>
          <w:szCs w:val="24"/>
          <w:highlight w:val="white"/>
        </w:rPr>
        <w:t>“neoclassicism was perceived by eighteenth-century critics as a revolutionary rejection of the decadence of the baroque that had held sway since the early seventeenth century.”</w:t>
      </w:r>
    </w:p>
    <w:p w:rsidR="0033710D" w:rsidRPr="0033710D" w:rsidRDefault="0033710D" w:rsidP="0033710D">
      <w:pPr>
        <w:jc w:val="right"/>
        <w:rPr>
          <w:sz w:val="24"/>
          <w:szCs w:val="24"/>
          <w:highlight w:val="white"/>
        </w:rPr>
      </w:pPr>
      <w:bookmarkStart w:id="2" w:name="_Hlk500940183"/>
      <w:r>
        <w:rPr>
          <w:sz w:val="24"/>
          <w:szCs w:val="24"/>
          <w:highlight w:val="white"/>
        </w:rPr>
        <w:t>(Christopher M.S Johns, Neoclassicism)</w:t>
      </w:r>
    </w:p>
    <w:bookmarkEnd w:id="2"/>
    <w:p w:rsidR="00401BD9" w:rsidRDefault="00401BD9">
      <w:pPr>
        <w:rPr>
          <w:sz w:val="24"/>
          <w:szCs w:val="24"/>
          <w:highlight w:val="white"/>
        </w:rPr>
      </w:pPr>
    </w:p>
    <w:p w:rsidR="00401BD9" w:rsidRDefault="006402DF">
      <w:pPr>
        <w:rPr>
          <w:sz w:val="24"/>
          <w:szCs w:val="24"/>
          <w:highlight w:val="white"/>
        </w:rPr>
      </w:pPr>
      <w:r>
        <w:rPr>
          <w:sz w:val="24"/>
          <w:szCs w:val="24"/>
          <w:highlight w:val="white"/>
        </w:rPr>
        <w:t>With neoclassicism, comes an art form that according to this quote, appeared to reduce the perhaps unrealistic grandiose of the baroque, so what does that say for the culture of its art form?</w:t>
      </w:r>
    </w:p>
    <w:p w:rsidR="00401BD9" w:rsidRDefault="00401BD9">
      <w:pPr>
        <w:rPr>
          <w:sz w:val="24"/>
          <w:szCs w:val="24"/>
          <w:highlight w:val="white"/>
        </w:rPr>
      </w:pPr>
    </w:p>
    <w:p w:rsidR="00401BD9" w:rsidRDefault="006402DF">
      <w:pPr>
        <w:rPr>
          <w:b/>
          <w:sz w:val="24"/>
          <w:szCs w:val="24"/>
        </w:rPr>
      </w:pPr>
      <w:r>
        <w:rPr>
          <w:b/>
          <w:sz w:val="24"/>
          <w:szCs w:val="24"/>
          <w:highlight w:val="white"/>
        </w:rPr>
        <w:t>“neoclassical art was often endowed with an ideological imperative.”</w:t>
      </w:r>
    </w:p>
    <w:p w:rsidR="0033710D" w:rsidRPr="0033710D" w:rsidRDefault="0033710D" w:rsidP="0033710D">
      <w:pPr>
        <w:jc w:val="right"/>
        <w:rPr>
          <w:sz w:val="24"/>
          <w:szCs w:val="24"/>
          <w:highlight w:val="white"/>
        </w:rPr>
      </w:pPr>
      <w:r>
        <w:rPr>
          <w:sz w:val="24"/>
          <w:szCs w:val="24"/>
          <w:highlight w:val="white"/>
        </w:rPr>
        <w:t>(Christopher M.S Johns</w:t>
      </w:r>
      <w:r>
        <w:rPr>
          <w:sz w:val="24"/>
          <w:szCs w:val="24"/>
          <w:highlight w:val="white"/>
        </w:rPr>
        <w:t>,</w:t>
      </w:r>
      <w:r>
        <w:rPr>
          <w:sz w:val="24"/>
          <w:szCs w:val="24"/>
          <w:highlight w:val="white"/>
        </w:rPr>
        <w:t xml:space="preserve"> Neoclassicism)</w:t>
      </w:r>
    </w:p>
    <w:p w:rsidR="0033710D" w:rsidRDefault="0033710D" w:rsidP="0033710D">
      <w:pPr>
        <w:jc w:val="right"/>
        <w:rPr>
          <w:sz w:val="24"/>
          <w:szCs w:val="24"/>
          <w:highlight w:val="white"/>
        </w:rPr>
      </w:pPr>
    </w:p>
    <w:p w:rsidR="00401BD9" w:rsidRDefault="006402DF">
      <w:pPr>
        <w:rPr>
          <w:sz w:val="24"/>
          <w:szCs w:val="24"/>
          <w:highlight w:val="white"/>
        </w:rPr>
      </w:pPr>
      <w:r>
        <w:rPr>
          <w:sz w:val="24"/>
          <w:szCs w:val="24"/>
          <w:highlight w:val="white"/>
        </w:rPr>
        <w:t xml:space="preserve">With its political, social and economic values, neoclassicism approached art in a traditional Western way, however its tendency to imitate the ancient Greco-Roman era blessed art itself with virtuous values.  </w:t>
      </w:r>
    </w:p>
    <w:p w:rsidR="00401BD9" w:rsidRDefault="00401BD9">
      <w:pPr>
        <w:rPr>
          <w:sz w:val="24"/>
          <w:szCs w:val="24"/>
          <w:highlight w:val="white"/>
        </w:rPr>
      </w:pPr>
    </w:p>
    <w:p w:rsidR="00401BD9" w:rsidRDefault="006402DF">
      <w:pPr>
        <w:rPr>
          <w:b/>
          <w:sz w:val="24"/>
          <w:szCs w:val="24"/>
          <w:highlight w:val="white"/>
        </w:rPr>
      </w:pPr>
      <w:r>
        <w:rPr>
          <w:b/>
          <w:sz w:val="24"/>
          <w:szCs w:val="24"/>
          <w:highlight w:val="white"/>
        </w:rPr>
        <w:t>“Romanticism emerged as a response to the disillusionment with neoclassical values.”</w:t>
      </w:r>
    </w:p>
    <w:p w:rsidR="0033710D" w:rsidRPr="0033710D" w:rsidRDefault="0033710D" w:rsidP="0033710D">
      <w:pPr>
        <w:jc w:val="right"/>
        <w:rPr>
          <w:sz w:val="24"/>
          <w:szCs w:val="24"/>
          <w:highlight w:val="white"/>
        </w:rPr>
      </w:pPr>
      <w:r>
        <w:rPr>
          <w:sz w:val="24"/>
          <w:szCs w:val="24"/>
          <w:highlight w:val="white"/>
        </w:rPr>
        <w:t xml:space="preserve">(Christopher Bates, A Cultural Battle </w:t>
      </w:r>
      <w:proofErr w:type="gramStart"/>
      <w:r>
        <w:rPr>
          <w:sz w:val="24"/>
          <w:szCs w:val="24"/>
          <w:highlight w:val="white"/>
        </w:rPr>
        <w:t>For</w:t>
      </w:r>
      <w:proofErr w:type="gramEnd"/>
      <w:r>
        <w:rPr>
          <w:sz w:val="24"/>
          <w:szCs w:val="24"/>
          <w:highlight w:val="white"/>
        </w:rPr>
        <w:t xml:space="preserve"> The Ages)  </w:t>
      </w:r>
    </w:p>
    <w:p w:rsidR="0033710D" w:rsidRDefault="0033710D">
      <w:pPr>
        <w:rPr>
          <w:sz w:val="24"/>
          <w:szCs w:val="24"/>
          <w:highlight w:val="white"/>
        </w:rPr>
      </w:pPr>
    </w:p>
    <w:p w:rsidR="00401BD9" w:rsidRDefault="006402DF">
      <w:pPr>
        <w:rPr>
          <w:sz w:val="24"/>
          <w:szCs w:val="24"/>
          <w:highlight w:val="white"/>
        </w:rPr>
      </w:pPr>
      <w:r>
        <w:rPr>
          <w:sz w:val="24"/>
          <w:szCs w:val="24"/>
          <w:highlight w:val="white"/>
        </w:rPr>
        <w:t xml:space="preserve">Romanticism competed with Neoclassicism at the end of the 1800s by expressing a variety of emotions provoked by the industrial revolution, provoking Neoclassicism to become obsolete.  Between the movements, there are clear disagreements with the engagement of using their art form to express means of the ideological, the fractured viewpoints between the manifestos of each artistic era leaves us to question who they are trying to best represent. </w:t>
      </w:r>
    </w:p>
    <w:p w:rsidR="00401BD9" w:rsidRDefault="00401BD9">
      <w:pPr>
        <w:rPr>
          <w:sz w:val="24"/>
          <w:szCs w:val="24"/>
        </w:rPr>
      </w:pPr>
    </w:p>
    <w:p w:rsidR="00401BD9" w:rsidRDefault="006402DF">
      <w:pPr>
        <w:rPr>
          <w:b/>
          <w:sz w:val="24"/>
          <w:szCs w:val="24"/>
        </w:rPr>
      </w:pPr>
      <w:r>
        <w:rPr>
          <w:b/>
          <w:sz w:val="24"/>
          <w:szCs w:val="24"/>
          <w:highlight w:val="white"/>
        </w:rPr>
        <w:t>“Neoclassicism was by then the art of the establishment, academic and institutional, Romanticism was the art of the innovators.”</w:t>
      </w:r>
    </w:p>
    <w:p w:rsidR="0033710D" w:rsidRDefault="0033710D" w:rsidP="0033710D">
      <w:pPr>
        <w:jc w:val="right"/>
        <w:rPr>
          <w:sz w:val="24"/>
          <w:szCs w:val="24"/>
        </w:rPr>
      </w:pPr>
      <w:r>
        <w:rPr>
          <w:sz w:val="24"/>
          <w:szCs w:val="24"/>
        </w:rPr>
        <w:t>(From Neoclassicism to Romanticism: The Revolutionary Age in French Art)</w:t>
      </w:r>
    </w:p>
    <w:p w:rsidR="00401BD9" w:rsidRDefault="0033710D" w:rsidP="0033710D">
      <w:pPr>
        <w:jc w:val="right"/>
        <w:rPr>
          <w:sz w:val="24"/>
          <w:szCs w:val="24"/>
        </w:rPr>
      </w:pPr>
      <w:r>
        <w:rPr>
          <w:sz w:val="24"/>
          <w:szCs w:val="24"/>
        </w:rPr>
        <w:t xml:space="preserve"> </w:t>
      </w:r>
    </w:p>
    <w:p w:rsidR="00401BD9" w:rsidRDefault="006402DF">
      <w:pPr>
        <w:rPr>
          <w:sz w:val="24"/>
          <w:szCs w:val="24"/>
        </w:rPr>
      </w:pPr>
      <w:r>
        <w:rPr>
          <w:sz w:val="24"/>
          <w:szCs w:val="24"/>
        </w:rPr>
        <w:lastRenderedPageBreak/>
        <w:t xml:space="preserve">With Neoclassicism perceived as art for the French Empire and art academies, Romanticism emerged with raw emotions and drama obliterating position.      </w:t>
      </w:r>
    </w:p>
    <w:p w:rsidR="00401BD9" w:rsidRDefault="006402DF">
      <w:pPr>
        <w:rPr>
          <w:sz w:val="24"/>
          <w:szCs w:val="24"/>
        </w:rPr>
      </w:pPr>
      <w:r>
        <w:rPr>
          <w:sz w:val="24"/>
          <w:szCs w:val="24"/>
        </w:rPr>
        <w:t xml:space="preserve">With this </w:t>
      </w:r>
      <w:proofErr w:type="gramStart"/>
      <w:r>
        <w:rPr>
          <w:sz w:val="24"/>
          <w:szCs w:val="24"/>
        </w:rPr>
        <w:t>debate</w:t>
      </w:r>
      <w:proofErr w:type="gramEnd"/>
      <w:r>
        <w:rPr>
          <w:sz w:val="24"/>
          <w:szCs w:val="24"/>
        </w:rPr>
        <w:t xml:space="preserve"> I intend to explore the cultural value of the art form Neoclassicism, weighing up </w:t>
      </w:r>
      <w:proofErr w:type="spellStart"/>
      <w:r>
        <w:rPr>
          <w:sz w:val="24"/>
          <w:szCs w:val="24"/>
        </w:rPr>
        <w:t>it</w:t>
      </w:r>
      <w:r w:rsidR="002E1243">
        <w:rPr>
          <w:sz w:val="24"/>
          <w:szCs w:val="24"/>
        </w:rPr>
        <w:t>’</w:t>
      </w:r>
      <w:r>
        <w:rPr>
          <w:sz w:val="24"/>
          <w:szCs w:val="24"/>
        </w:rPr>
        <w:t>s</w:t>
      </w:r>
      <w:proofErr w:type="spellEnd"/>
      <w:r>
        <w:rPr>
          <w:sz w:val="24"/>
          <w:szCs w:val="24"/>
        </w:rPr>
        <w:t xml:space="preserve"> authentic values by comparing it with the considered high cultured art movement Baroque and arguably, the low cultured art movement Romanticism.  </w:t>
      </w:r>
    </w:p>
    <w:p w:rsidR="00401BD9" w:rsidRDefault="00401BD9">
      <w:pPr>
        <w:rPr>
          <w:sz w:val="24"/>
          <w:szCs w:val="24"/>
        </w:rPr>
      </w:pPr>
    </w:p>
    <w:p w:rsidR="00401BD9" w:rsidRDefault="006402DF">
      <w:pPr>
        <w:rPr>
          <w:sz w:val="24"/>
          <w:szCs w:val="24"/>
          <w:u w:val="single"/>
        </w:rPr>
      </w:pPr>
      <w:r>
        <w:rPr>
          <w:sz w:val="24"/>
          <w:szCs w:val="24"/>
          <w:u w:val="single"/>
        </w:rPr>
        <w:t>Point one Neoclassicism</w:t>
      </w:r>
    </w:p>
    <w:p w:rsidR="00401BD9" w:rsidRDefault="00401BD9">
      <w:pPr>
        <w:rPr>
          <w:sz w:val="24"/>
          <w:szCs w:val="24"/>
        </w:rPr>
      </w:pPr>
    </w:p>
    <w:p w:rsidR="00401BD9" w:rsidRDefault="006402DF">
      <w:pPr>
        <w:rPr>
          <w:b/>
          <w:sz w:val="24"/>
          <w:szCs w:val="24"/>
        </w:rPr>
      </w:pPr>
      <w:r>
        <w:rPr>
          <w:b/>
          <w:sz w:val="24"/>
          <w:szCs w:val="24"/>
          <w:highlight w:val="white"/>
        </w:rPr>
        <w:t>“Neo-classicism was a child of the Age of Reason (the Enlightenment)”</w:t>
      </w:r>
    </w:p>
    <w:p w:rsidR="00401BD9" w:rsidRDefault="002E1243" w:rsidP="002E1243">
      <w:pPr>
        <w:jc w:val="right"/>
        <w:rPr>
          <w:sz w:val="24"/>
          <w:szCs w:val="24"/>
        </w:rPr>
      </w:pPr>
      <w:bookmarkStart w:id="3" w:name="_Hlk500940868"/>
      <w:r>
        <w:rPr>
          <w:sz w:val="24"/>
          <w:szCs w:val="24"/>
        </w:rPr>
        <w:t>(Dr. Beth Gersh-Nesic, Neoclassicism, An Introduction)</w:t>
      </w:r>
    </w:p>
    <w:bookmarkEnd w:id="3"/>
    <w:p w:rsidR="002E1243" w:rsidRDefault="002E1243" w:rsidP="002E1243">
      <w:pPr>
        <w:jc w:val="right"/>
        <w:rPr>
          <w:sz w:val="24"/>
          <w:szCs w:val="24"/>
        </w:rPr>
      </w:pPr>
    </w:p>
    <w:p w:rsidR="00401BD9" w:rsidRDefault="006402DF">
      <w:pPr>
        <w:rPr>
          <w:sz w:val="24"/>
          <w:szCs w:val="24"/>
        </w:rPr>
      </w:pPr>
      <w:r>
        <w:rPr>
          <w:sz w:val="24"/>
          <w:szCs w:val="24"/>
        </w:rPr>
        <w:t xml:space="preserve">The Neoclassicism movement approximately started in the 1760s and extinguished in mid 1850s, the movement </w:t>
      </w:r>
      <w:proofErr w:type="gramStart"/>
      <w:r>
        <w:rPr>
          <w:sz w:val="24"/>
          <w:szCs w:val="24"/>
        </w:rPr>
        <w:t>was considered to be</w:t>
      </w:r>
      <w:proofErr w:type="gramEnd"/>
      <w:r>
        <w:rPr>
          <w:sz w:val="24"/>
          <w:szCs w:val="24"/>
        </w:rPr>
        <w:t xml:space="preserve"> connected with a classical tradition, conveying composure and rational thinking into a deeply political charged form. </w:t>
      </w:r>
    </w:p>
    <w:p w:rsidR="00401BD9" w:rsidRDefault="00401BD9">
      <w:pPr>
        <w:rPr>
          <w:sz w:val="24"/>
          <w:szCs w:val="24"/>
        </w:rPr>
      </w:pPr>
    </w:p>
    <w:p w:rsidR="00401BD9" w:rsidRDefault="006402DF">
      <w:pPr>
        <w:rPr>
          <w:b/>
          <w:sz w:val="24"/>
          <w:szCs w:val="24"/>
          <w:highlight w:val="white"/>
        </w:rPr>
      </w:pPr>
      <w:r>
        <w:rPr>
          <w:b/>
          <w:sz w:val="24"/>
          <w:szCs w:val="24"/>
        </w:rPr>
        <w:t>“</w:t>
      </w:r>
      <w:r>
        <w:rPr>
          <w:b/>
          <w:sz w:val="24"/>
          <w:szCs w:val="24"/>
          <w:highlight w:val="white"/>
        </w:rPr>
        <w:t>art should be cerebral, not sensual.”</w:t>
      </w:r>
    </w:p>
    <w:p w:rsidR="002E1243" w:rsidRDefault="002E1243" w:rsidP="002E1243">
      <w:pPr>
        <w:jc w:val="right"/>
        <w:rPr>
          <w:sz w:val="24"/>
          <w:szCs w:val="24"/>
        </w:rPr>
      </w:pPr>
      <w:r>
        <w:rPr>
          <w:sz w:val="24"/>
          <w:szCs w:val="24"/>
        </w:rPr>
        <w:t>(Dr. Beth Gersh-Nesic, Neoclassicism, An Introduction)</w:t>
      </w:r>
    </w:p>
    <w:p w:rsidR="00401BD9" w:rsidRDefault="00401BD9">
      <w:pPr>
        <w:rPr>
          <w:b/>
          <w:sz w:val="24"/>
          <w:szCs w:val="24"/>
          <w:highlight w:val="white"/>
        </w:rPr>
      </w:pPr>
    </w:p>
    <w:p w:rsidR="00401BD9" w:rsidRDefault="006402DF">
      <w:pPr>
        <w:rPr>
          <w:sz w:val="24"/>
          <w:szCs w:val="24"/>
          <w:highlight w:val="white"/>
        </w:rPr>
      </w:pPr>
      <w:r>
        <w:rPr>
          <w:sz w:val="24"/>
          <w:szCs w:val="24"/>
          <w:highlight w:val="white"/>
        </w:rPr>
        <w:t xml:space="preserve">Neoclassical painting demanded a sleek surface with no exposure of brush strokes or layering, nonetheless defined the drawing and shading process, was permitted more relevant producing paintings more aesthetically pleasing rather than emotional. </w:t>
      </w:r>
    </w:p>
    <w:p w:rsidR="00401BD9" w:rsidRDefault="006402DF">
      <w:pPr>
        <w:rPr>
          <w:sz w:val="24"/>
          <w:szCs w:val="24"/>
        </w:rPr>
      </w:pPr>
      <w:r>
        <w:rPr>
          <w:sz w:val="24"/>
          <w:szCs w:val="24"/>
        </w:rPr>
        <w:t xml:space="preserve">The artists of the movement thrived from the political endeavours that circulated around the commence of the french revolution in 1789. </w:t>
      </w:r>
    </w:p>
    <w:p w:rsidR="00401BD9" w:rsidRDefault="00401BD9">
      <w:pPr>
        <w:rPr>
          <w:sz w:val="24"/>
          <w:szCs w:val="24"/>
        </w:rPr>
      </w:pPr>
    </w:p>
    <w:p w:rsidR="00401BD9" w:rsidRDefault="006402DF">
      <w:pPr>
        <w:rPr>
          <w:b/>
          <w:sz w:val="24"/>
          <w:szCs w:val="24"/>
        </w:rPr>
      </w:pPr>
      <w:r>
        <w:rPr>
          <w:b/>
          <w:sz w:val="24"/>
          <w:szCs w:val="24"/>
          <w:highlight w:val="white"/>
        </w:rPr>
        <w:t xml:space="preserve">“Artists like David supported the rebels through an art that asked for clear-headed thinking, self-sacrifice to the State (as in </w:t>
      </w:r>
      <w:r>
        <w:rPr>
          <w:b/>
          <w:i/>
          <w:sz w:val="24"/>
          <w:szCs w:val="24"/>
          <w:highlight w:val="white"/>
        </w:rPr>
        <w:t>Oath of the Horatii</w:t>
      </w:r>
      <w:r>
        <w:rPr>
          <w:b/>
          <w:sz w:val="24"/>
          <w:szCs w:val="24"/>
          <w:highlight w:val="white"/>
        </w:rPr>
        <w:t>) and an austerity reminiscent of Republican Rome.”</w:t>
      </w:r>
    </w:p>
    <w:p w:rsidR="002E1243" w:rsidRDefault="002E1243" w:rsidP="002E1243">
      <w:pPr>
        <w:jc w:val="right"/>
        <w:rPr>
          <w:sz w:val="24"/>
          <w:szCs w:val="24"/>
        </w:rPr>
      </w:pPr>
      <w:r>
        <w:rPr>
          <w:sz w:val="24"/>
          <w:szCs w:val="24"/>
        </w:rPr>
        <w:t>(Dr. Beth Gersh-Nesic, Neoclassicism, An Introduction)</w:t>
      </w:r>
    </w:p>
    <w:p w:rsidR="00542936" w:rsidRDefault="00542936">
      <w:pPr>
        <w:rPr>
          <w:sz w:val="24"/>
          <w:szCs w:val="24"/>
        </w:rPr>
      </w:pPr>
      <w:r>
        <w:rPr>
          <w:sz w:val="24"/>
          <w:szCs w:val="24"/>
        </w:rPr>
        <w:t>*</w:t>
      </w:r>
      <w:bookmarkStart w:id="4" w:name="_Hlk500877335"/>
      <w:r>
        <w:rPr>
          <w:sz w:val="24"/>
          <w:szCs w:val="24"/>
        </w:rPr>
        <w:t xml:space="preserve">See figure one visual research appendix </w:t>
      </w:r>
    </w:p>
    <w:bookmarkEnd w:id="4"/>
    <w:p w:rsidR="00542936" w:rsidRPr="00542936" w:rsidRDefault="00542936">
      <w:pPr>
        <w:rPr>
          <w:sz w:val="24"/>
          <w:szCs w:val="24"/>
        </w:rPr>
      </w:pPr>
    </w:p>
    <w:p w:rsidR="00401BD9" w:rsidRDefault="006402DF">
      <w:pPr>
        <w:rPr>
          <w:sz w:val="24"/>
          <w:szCs w:val="24"/>
        </w:rPr>
      </w:pPr>
      <w:r>
        <w:rPr>
          <w:sz w:val="24"/>
          <w:szCs w:val="24"/>
        </w:rPr>
        <w:t xml:space="preserve">For example take the painting </w:t>
      </w:r>
      <w:bookmarkStart w:id="5" w:name="_Hlk500877250"/>
      <w:r>
        <w:rPr>
          <w:sz w:val="24"/>
          <w:szCs w:val="24"/>
        </w:rPr>
        <w:t xml:space="preserve">The Oath of the Horatii by Jacques-Louis David </w:t>
      </w:r>
      <w:bookmarkEnd w:id="5"/>
      <w:r>
        <w:rPr>
          <w:sz w:val="24"/>
          <w:szCs w:val="24"/>
        </w:rPr>
        <w:t xml:space="preserve">is perceived today as a prime example of Neoclassical art, as the refined vertical structures of the males forms are comparable to the appearance of Greco-Roman sculptures, draped in Roman robes clinging to the motion of their bodies emphasising the dramatic gestures of there oath-taking.         </w:t>
      </w:r>
    </w:p>
    <w:p w:rsidR="00401BD9" w:rsidRDefault="00401BD9">
      <w:pPr>
        <w:rPr>
          <w:sz w:val="24"/>
          <w:szCs w:val="24"/>
        </w:rPr>
      </w:pPr>
    </w:p>
    <w:p w:rsidR="00401BD9" w:rsidRDefault="006402DF">
      <w:pPr>
        <w:rPr>
          <w:b/>
          <w:sz w:val="24"/>
          <w:szCs w:val="24"/>
        </w:rPr>
      </w:pPr>
      <w:r>
        <w:rPr>
          <w:b/>
          <w:sz w:val="24"/>
          <w:szCs w:val="24"/>
        </w:rPr>
        <w:t>“ It was commissioned by the Administrator of Royal Residences in 1784 and exhibited at the 1785 Salon under the title The Oath of the Horatii, between their Father's Hands.”</w:t>
      </w:r>
    </w:p>
    <w:p w:rsidR="00401BD9" w:rsidRDefault="002E1243" w:rsidP="002E1243">
      <w:pPr>
        <w:jc w:val="right"/>
        <w:rPr>
          <w:sz w:val="24"/>
          <w:szCs w:val="24"/>
        </w:rPr>
      </w:pPr>
      <w:bookmarkStart w:id="6" w:name="_Hlk500941112"/>
      <w:r>
        <w:rPr>
          <w:sz w:val="24"/>
          <w:szCs w:val="24"/>
        </w:rPr>
        <w:t>(Neo-classicism and French Revolution)</w:t>
      </w:r>
    </w:p>
    <w:bookmarkEnd w:id="6"/>
    <w:p w:rsidR="002E1243" w:rsidRDefault="002E1243" w:rsidP="002E1243">
      <w:pPr>
        <w:jc w:val="right"/>
        <w:rPr>
          <w:sz w:val="24"/>
          <w:szCs w:val="24"/>
        </w:rPr>
      </w:pPr>
    </w:p>
    <w:p w:rsidR="00401BD9" w:rsidRDefault="006402DF">
      <w:pPr>
        <w:rPr>
          <w:sz w:val="24"/>
          <w:szCs w:val="24"/>
        </w:rPr>
      </w:pPr>
      <w:proofErr w:type="gramStart"/>
      <w:r>
        <w:rPr>
          <w:sz w:val="24"/>
          <w:szCs w:val="24"/>
        </w:rPr>
        <w:lastRenderedPageBreak/>
        <w:t>With this in mind, the</w:t>
      </w:r>
      <w:proofErr w:type="gramEnd"/>
      <w:r>
        <w:rPr>
          <w:sz w:val="24"/>
          <w:szCs w:val="24"/>
        </w:rPr>
        <w:t xml:space="preserve"> cultural value of the painting heightens as its intentions are promoted with political interest. With the heroic figures influencing french citizens to cease noble action within the revolution.</w:t>
      </w:r>
    </w:p>
    <w:p w:rsidR="00401BD9" w:rsidRDefault="00401BD9">
      <w:pPr>
        <w:rPr>
          <w:sz w:val="24"/>
          <w:szCs w:val="24"/>
        </w:rPr>
      </w:pPr>
    </w:p>
    <w:p w:rsidR="00401BD9" w:rsidRDefault="006402DF">
      <w:pPr>
        <w:rPr>
          <w:b/>
          <w:sz w:val="24"/>
          <w:szCs w:val="24"/>
        </w:rPr>
      </w:pPr>
      <w:proofErr w:type="gramStart"/>
      <w:r>
        <w:rPr>
          <w:b/>
          <w:sz w:val="24"/>
          <w:szCs w:val="24"/>
        </w:rPr>
        <w:t>“</w:t>
      </w:r>
      <w:r>
        <w:rPr>
          <w:b/>
          <w:sz w:val="24"/>
          <w:szCs w:val="24"/>
          <w:highlight w:val="white"/>
        </w:rPr>
        <w:t xml:space="preserve"> battle</w:t>
      </w:r>
      <w:proofErr w:type="gramEnd"/>
      <w:r>
        <w:rPr>
          <w:b/>
          <w:sz w:val="24"/>
          <w:szCs w:val="24"/>
          <w:highlight w:val="white"/>
        </w:rPr>
        <w:t xml:space="preserve"> between the Roman Horatii family and the Curiatii family from a neighboring city” </w:t>
      </w:r>
    </w:p>
    <w:p w:rsidR="002E1243" w:rsidRPr="002E1243" w:rsidRDefault="002E1243" w:rsidP="002E1243">
      <w:pPr>
        <w:jc w:val="right"/>
        <w:rPr>
          <w:sz w:val="24"/>
          <w:szCs w:val="24"/>
        </w:rPr>
      </w:pPr>
      <w:r>
        <w:rPr>
          <w:sz w:val="24"/>
          <w:szCs w:val="24"/>
        </w:rPr>
        <w:t>(</w:t>
      </w:r>
      <w:bookmarkStart w:id="7" w:name="_Hlk500941279"/>
      <w:r>
        <w:rPr>
          <w:sz w:val="24"/>
          <w:szCs w:val="24"/>
        </w:rPr>
        <w:t xml:space="preserve">Carol Hendricks, The Oath </w:t>
      </w:r>
      <w:proofErr w:type="gramStart"/>
      <w:r>
        <w:rPr>
          <w:sz w:val="24"/>
          <w:szCs w:val="24"/>
        </w:rPr>
        <w:t>Of</w:t>
      </w:r>
      <w:proofErr w:type="gramEnd"/>
      <w:r>
        <w:rPr>
          <w:sz w:val="24"/>
          <w:szCs w:val="24"/>
        </w:rPr>
        <w:t xml:space="preserve"> The </w:t>
      </w:r>
      <w:proofErr w:type="spellStart"/>
      <w:r>
        <w:rPr>
          <w:sz w:val="24"/>
          <w:szCs w:val="24"/>
        </w:rPr>
        <w:t>Horatii</w:t>
      </w:r>
      <w:proofErr w:type="spellEnd"/>
      <w:r>
        <w:rPr>
          <w:sz w:val="24"/>
          <w:szCs w:val="24"/>
        </w:rPr>
        <w:t>)</w:t>
      </w:r>
      <w:bookmarkEnd w:id="7"/>
    </w:p>
    <w:p w:rsidR="00401BD9" w:rsidRDefault="00401BD9">
      <w:pPr>
        <w:rPr>
          <w:sz w:val="24"/>
          <w:szCs w:val="24"/>
        </w:rPr>
      </w:pPr>
    </w:p>
    <w:p w:rsidR="00401BD9" w:rsidRDefault="006402DF">
      <w:pPr>
        <w:rPr>
          <w:sz w:val="24"/>
          <w:szCs w:val="24"/>
        </w:rPr>
      </w:pPr>
      <w:r>
        <w:rPr>
          <w:sz w:val="24"/>
          <w:szCs w:val="24"/>
        </w:rPr>
        <w:t xml:space="preserve">The woman of both families bear the consequences of the battle, during the time one of the Curiatii daughters was married to a Horatii and a Horatii daughter was betrothed to a Curiatii connecting the family through marriage, Illustrating the inescapability of defeat and grief. By communicating a patriotic battle within an imperial family it reflects the political crusade the revolution will bring. </w:t>
      </w:r>
    </w:p>
    <w:p w:rsidR="00401BD9" w:rsidRDefault="00401BD9">
      <w:pPr>
        <w:rPr>
          <w:sz w:val="24"/>
          <w:szCs w:val="24"/>
        </w:rPr>
      </w:pPr>
    </w:p>
    <w:p w:rsidR="00401BD9" w:rsidRDefault="006402DF">
      <w:pPr>
        <w:rPr>
          <w:b/>
          <w:sz w:val="24"/>
          <w:szCs w:val="24"/>
          <w:highlight w:val="white"/>
        </w:rPr>
      </w:pPr>
      <w:r>
        <w:rPr>
          <w:b/>
          <w:sz w:val="24"/>
          <w:szCs w:val="24"/>
          <w:highlight w:val="white"/>
        </w:rPr>
        <w:t>“The Horatii brothers are swearing allegiance to Rome on the swords that their father is holding up.  All are ready to die to defend their country.”</w:t>
      </w:r>
    </w:p>
    <w:p w:rsidR="002E1243" w:rsidRDefault="002E1243" w:rsidP="002E1243">
      <w:pPr>
        <w:jc w:val="right"/>
        <w:rPr>
          <w:sz w:val="24"/>
          <w:szCs w:val="24"/>
        </w:rPr>
      </w:pPr>
      <w:r>
        <w:rPr>
          <w:sz w:val="24"/>
          <w:szCs w:val="24"/>
        </w:rPr>
        <w:t>(Neo-classicism and French Revolution)</w:t>
      </w:r>
    </w:p>
    <w:p w:rsidR="00401BD9" w:rsidRDefault="00401BD9">
      <w:pPr>
        <w:rPr>
          <w:b/>
          <w:sz w:val="24"/>
          <w:szCs w:val="24"/>
          <w:highlight w:val="white"/>
        </w:rPr>
      </w:pPr>
    </w:p>
    <w:p w:rsidR="00401BD9" w:rsidRDefault="006402DF">
      <w:pPr>
        <w:rPr>
          <w:sz w:val="24"/>
          <w:szCs w:val="24"/>
        </w:rPr>
      </w:pPr>
      <w:r>
        <w:rPr>
          <w:sz w:val="24"/>
          <w:szCs w:val="24"/>
        </w:rPr>
        <w:t>The painting depicts this tragic subject matter with its dramatic composition which separates honour and sacrifice within the geographical thirds of its space.</w:t>
      </w:r>
    </w:p>
    <w:p w:rsidR="00401BD9" w:rsidRDefault="00401BD9">
      <w:pPr>
        <w:rPr>
          <w:sz w:val="24"/>
          <w:szCs w:val="24"/>
        </w:rPr>
      </w:pPr>
    </w:p>
    <w:p w:rsidR="00401BD9" w:rsidRDefault="006402DF">
      <w:pPr>
        <w:rPr>
          <w:sz w:val="24"/>
          <w:szCs w:val="24"/>
        </w:rPr>
      </w:pPr>
      <w:r>
        <w:rPr>
          <w:b/>
          <w:sz w:val="24"/>
          <w:szCs w:val="24"/>
        </w:rPr>
        <w:t xml:space="preserve">“this sacrifice, transfigured by the oath, becomes the founding act of a new aesthetic and moral order.” </w:t>
      </w:r>
      <w:r>
        <w:rPr>
          <w:sz w:val="24"/>
          <w:szCs w:val="24"/>
        </w:rPr>
        <w:t xml:space="preserve">    </w:t>
      </w:r>
    </w:p>
    <w:p w:rsidR="00401BD9" w:rsidRDefault="002E1243" w:rsidP="002E1243">
      <w:pPr>
        <w:jc w:val="right"/>
        <w:rPr>
          <w:sz w:val="24"/>
          <w:szCs w:val="24"/>
        </w:rPr>
      </w:pPr>
      <w:r>
        <w:rPr>
          <w:sz w:val="24"/>
          <w:szCs w:val="24"/>
        </w:rPr>
        <w:t>(C</w:t>
      </w:r>
      <w:r>
        <w:rPr>
          <w:sz w:val="24"/>
          <w:szCs w:val="24"/>
        </w:rPr>
        <w:t xml:space="preserve">arol Hendricks, The Oath </w:t>
      </w:r>
      <w:proofErr w:type="gramStart"/>
      <w:r>
        <w:rPr>
          <w:sz w:val="24"/>
          <w:szCs w:val="24"/>
        </w:rPr>
        <w:t>Of</w:t>
      </w:r>
      <w:proofErr w:type="gramEnd"/>
      <w:r>
        <w:rPr>
          <w:sz w:val="24"/>
          <w:szCs w:val="24"/>
        </w:rPr>
        <w:t xml:space="preserve"> The </w:t>
      </w:r>
      <w:proofErr w:type="spellStart"/>
      <w:r>
        <w:rPr>
          <w:sz w:val="24"/>
          <w:szCs w:val="24"/>
        </w:rPr>
        <w:t>Horatii</w:t>
      </w:r>
      <w:proofErr w:type="spellEnd"/>
      <w:r>
        <w:rPr>
          <w:sz w:val="24"/>
          <w:szCs w:val="24"/>
        </w:rPr>
        <w:t>)</w:t>
      </w:r>
    </w:p>
    <w:p w:rsidR="002E1243" w:rsidRDefault="002E1243" w:rsidP="002E1243">
      <w:pPr>
        <w:jc w:val="right"/>
        <w:rPr>
          <w:sz w:val="24"/>
          <w:szCs w:val="24"/>
        </w:rPr>
      </w:pPr>
    </w:p>
    <w:p w:rsidR="00401BD9" w:rsidRDefault="006402DF">
      <w:pPr>
        <w:rPr>
          <w:sz w:val="24"/>
          <w:szCs w:val="24"/>
        </w:rPr>
      </w:pPr>
      <w:r>
        <w:rPr>
          <w:sz w:val="24"/>
          <w:szCs w:val="24"/>
        </w:rPr>
        <w:t xml:space="preserve">Given this subject matter it seems so far Neoclassicism roots for a higher cultured status.  </w:t>
      </w:r>
    </w:p>
    <w:p w:rsidR="00401BD9" w:rsidRDefault="00401BD9">
      <w:pPr>
        <w:rPr>
          <w:b/>
          <w:sz w:val="24"/>
          <w:szCs w:val="24"/>
          <w:highlight w:val="white"/>
        </w:rPr>
      </w:pPr>
    </w:p>
    <w:p w:rsidR="00401BD9" w:rsidRDefault="006402DF">
      <w:pPr>
        <w:rPr>
          <w:b/>
          <w:sz w:val="24"/>
          <w:szCs w:val="24"/>
          <w:highlight w:val="white"/>
        </w:rPr>
      </w:pPr>
      <w:r>
        <w:rPr>
          <w:b/>
          <w:sz w:val="24"/>
          <w:szCs w:val="24"/>
          <w:highlight w:val="white"/>
        </w:rPr>
        <w:t>“This is an enormous painting measuring nearly 11 feet high by 14 feet long and the figures were shown as life sized.”</w:t>
      </w:r>
    </w:p>
    <w:p w:rsidR="00401BD9" w:rsidRPr="002E1243" w:rsidRDefault="002E1243" w:rsidP="002E1243">
      <w:pPr>
        <w:jc w:val="right"/>
        <w:rPr>
          <w:sz w:val="24"/>
          <w:szCs w:val="24"/>
          <w:highlight w:val="white"/>
        </w:rPr>
      </w:pPr>
      <w:bookmarkStart w:id="8" w:name="_Hlk500941474"/>
      <w:r>
        <w:rPr>
          <w:sz w:val="24"/>
          <w:szCs w:val="24"/>
          <w:highlight w:val="white"/>
        </w:rPr>
        <w:t xml:space="preserve">(Art </w:t>
      </w:r>
      <w:r w:rsidR="006C5B37">
        <w:rPr>
          <w:sz w:val="24"/>
          <w:szCs w:val="24"/>
          <w:highlight w:val="white"/>
        </w:rPr>
        <w:t xml:space="preserve">&amp; Popular Culture, </w:t>
      </w:r>
      <w:r>
        <w:rPr>
          <w:sz w:val="24"/>
          <w:szCs w:val="24"/>
          <w:highlight w:val="white"/>
        </w:rPr>
        <w:t>Neoclassicism)</w:t>
      </w:r>
    </w:p>
    <w:bookmarkEnd w:id="8"/>
    <w:p w:rsidR="00401BD9" w:rsidRDefault="006402DF">
      <w:pPr>
        <w:rPr>
          <w:sz w:val="24"/>
          <w:szCs w:val="24"/>
          <w:highlight w:val="white"/>
        </w:rPr>
      </w:pPr>
      <w:r>
        <w:rPr>
          <w:sz w:val="24"/>
          <w:szCs w:val="24"/>
          <w:highlight w:val="white"/>
        </w:rPr>
        <w:t>With its grand size, the painting transudes wealth and dignity. Produced for Louis XVI, the last king of France, the paintings purpose was to be placed into a grandiose environment and not displayed in an unknown exhibition.</w:t>
      </w:r>
    </w:p>
    <w:p w:rsidR="00401BD9" w:rsidRDefault="006402DF">
      <w:pPr>
        <w:rPr>
          <w:sz w:val="24"/>
          <w:szCs w:val="24"/>
          <w:highlight w:val="white"/>
        </w:rPr>
      </w:pPr>
      <w:r>
        <w:rPr>
          <w:sz w:val="24"/>
          <w:szCs w:val="24"/>
          <w:highlight w:val="white"/>
        </w:rPr>
        <w:t xml:space="preserve">       </w:t>
      </w:r>
    </w:p>
    <w:p w:rsidR="00401BD9" w:rsidRDefault="006402DF">
      <w:pPr>
        <w:rPr>
          <w:b/>
          <w:sz w:val="24"/>
          <w:szCs w:val="24"/>
          <w:highlight w:val="white"/>
        </w:rPr>
      </w:pPr>
      <w:r>
        <w:rPr>
          <w:b/>
          <w:sz w:val="24"/>
          <w:szCs w:val="24"/>
          <w:highlight w:val="white"/>
        </w:rPr>
        <w:t>“The main Neoclassical movement coincided with the 18th century Age of Enlightenment ”</w:t>
      </w:r>
    </w:p>
    <w:p w:rsidR="006C5B37" w:rsidRPr="002E1243" w:rsidRDefault="006C5B37" w:rsidP="006C5B37">
      <w:pPr>
        <w:jc w:val="right"/>
        <w:rPr>
          <w:sz w:val="24"/>
          <w:szCs w:val="24"/>
          <w:highlight w:val="white"/>
        </w:rPr>
      </w:pPr>
      <w:r>
        <w:rPr>
          <w:sz w:val="24"/>
          <w:szCs w:val="24"/>
          <w:highlight w:val="white"/>
        </w:rPr>
        <w:t>(Art &amp; Popular Culture, Neoclassicism)</w:t>
      </w:r>
    </w:p>
    <w:p w:rsidR="00401BD9" w:rsidRDefault="00401BD9">
      <w:pPr>
        <w:rPr>
          <w:b/>
          <w:sz w:val="24"/>
          <w:szCs w:val="24"/>
          <w:highlight w:val="white"/>
        </w:rPr>
      </w:pPr>
    </w:p>
    <w:p w:rsidR="00401BD9" w:rsidRDefault="006402DF">
      <w:pPr>
        <w:rPr>
          <w:sz w:val="24"/>
          <w:szCs w:val="24"/>
          <w:highlight w:val="white"/>
        </w:rPr>
      </w:pPr>
      <w:r>
        <w:rPr>
          <w:sz w:val="24"/>
          <w:szCs w:val="24"/>
          <w:highlight w:val="white"/>
        </w:rPr>
        <w:t xml:space="preserve">Innovating art with political and intellectual charge, allowing artists of the time </w:t>
      </w:r>
      <w:proofErr w:type="gramStart"/>
      <w:r>
        <w:rPr>
          <w:sz w:val="24"/>
          <w:szCs w:val="24"/>
          <w:highlight w:val="white"/>
        </w:rPr>
        <w:t>a</w:t>
      </w:r>
      <w:proofErr w:type="gramEnd"/>
      <w:r>
        <w:rPr>
          <w:sz w:val="24"/>
          <w:szCs w:val="24"/>
          <w:highlight w:val="white"/>
        </w:rPr>
        <w:t xml:space="preserve"> instrument to project concepts through the means of reason and individualism. Bring a new age of rationalization Neoclassical art strived to align academic reasoning with the formality with the classical, portraying the movement through enlightened means. </w:t>
      </w:r>
      <w:r>
        <w:rPr>
          <w:sz w:val="24"/>
          <w:szCs w:val="24"/>
          <w:highlight w:val="white"/>
        </w:rPr>
        <w:lastRenderedPageBreak/>
        <w:t>It becomes apparent that the movement speaks true to the higher cultured ends of things, but what happens when it is placed alongside the grandeur of the baroque?</w:t>
      </w:r>
    </w:p>
    <w:p w:rsidR="00401BD9" w:rsidRDefault="00401BD9">
      <w:pPr>
        <w:rPr>
          <w:sz w:val="24"/>
          <w:szCs w:val="24"/>
          <w:highlight w:val="white"/>
        </w:rPr>
      </w:pPr>
    </w:p>
    <w:p w:rsidR="00401BD9" w:rsidRDefault="006402DF">
      <w:pPr>
        <w:rPr>
          <w:sz w:val="24"/>
          <w:szCs w:val="24"/>
          <w:highlight w:val="white"/>
        </w:rPr>
      </w:pPr>
      <w:r>
        <w:rPr>
          <w:b/>
          <w:sz w:val="24"/>
          <w:szCs w:val="24"/>
          <w:highlight w:val="white"/>
          <w:u w:val="single"/>
        </w:rPr>
        <w:t xml:space="preserve">Point two baroque </w:t>
      </w:r>
      <w:r>
        <w:rPr>
          <w:sz w:val="24"/>
          <w:szCs w:val="24"/>
          <w:highlight w:val="white"/>
          <w:u w:val="single"/>
        </w:rPr>
        <w:t xml:space="preserve"> </w:t>
      </w:r>
      <w:r>
        <w:rPr>
          <w:sz w:val="24"/>
          <w:szCs w:val="24"/>
          <w:highlight w:val="white"/>
        </w:rPr>
        <w:t xml:space="preserve">      </w:t>
      </w:r>
    </w:p>
    <w:p w:rsidR="00401BD9" w:rsidRDefault="00401BD9">
      <w:pPr>
        <w:rPr>
          <w:b/>
          <w:sz w:val="24"/>
          <w:szCs w:val="24"/>
        </w:rPr>
      </w:pPr>
    </w:p>
    <w:p w:rsidR="00401BD9" w:rsidRDefault="006402DF">
      <w:pPr>
        <w:rPr>
          <w:b/>
          <w:sz w:val="24"/>
          <w:szCs w:val="24"/>
          <w:highlight w:val="white"/>
        </w:rPr>
      </w:pPr>
      <w:r>
        <w:rPr>
          <w:b/>
          <w:sz w:val="24"/>
          <w:szCs w:val="24"/>
          <w:highlight w:val="white"/>
        </w:rPr>
        <w:t>“the term Baroque (derived from the Portuguese 'barocco' meaning, 'irregular pearl or stone')”</w:t>
      </w:r>
    </w:p>
    <w:p w:rsidR="00401BD9" w:rsidRDefault="006C5B37" w:rsidP="006C5B37">
      <w:pPr>
        <w:jc w:val="right"/>
        <w:rPr>
          <w:sz w:val="24"/>
          <w:szCs w:val="24"/>
          <w:highlight w:val="white"/>
        </w:rPr>
      </w:pPr>
      <w:r>
        <w:rPr>
          <w:sz w:val="24"/>
          <w:szCs w:val="24"/>
          <w:highlight w:val="white"/>
        </w:rPr>
        <w:t>(Baroque Art, Definition, Style, Art)</w:t>
      </w:r>
    </w:p>
    <w:p w:rsidR="00401BD9" w:rsidRDefault="006402DF">
      <w:pPr>
        <w:rPr>
          <w:sz w:val="24"/>
          <w:szCs w:val="24"/>
          <w:highlight w:val="white"/>
        </w:rPr>
      </w:pPr>
      <w:r>
        <w:rPr>
          <w:sz w:val="24"/>
          <w:szCs w:val="24"/>
          <w:highlight w:val="white"/>
        </w:rPr>
        <w:t xml:space="preserve">The Baroque movement estimately began in 1590 and was threadbear by the mid 1700s, the movement is perceived as moderately complexed idiom accomplishing a unique reputation of being an “irregular pearl or stone”. </w:t>
      </w:r>
    </w:p>
    <w:p w:rsidR="00401BD9" w:rsidRDefault="00401BD9">
      <w:pPr>
        <w:rPr>
          <w:sz w:val="24"/>
          <w:szCs w:val="24"/>
          <w:highlight w:val="white"/>
        </w:rPr>
      </w:pPr>
    </w:p>
    <w:p w:rsidR="00401BD9" w:rsidRDefault="006402DF">
      <w:pPr>
        <w:rPr>
          <w:sz w:val="24"/>
          <w:szCs w:val="24"/>
          <w:highlight w:val="white"/>
        </w:rPr>
      </w:pPr>
      <w:r>
        <w:rPr>
          <w:b/>
          <w:sz w:val="24"/>
          <w:szCs w:val="24"/>
          <w:highlight w:val="white"/>
        </w:rPr>
        <w:t>“ the baroque art was conceived in order to communicate with the faithful”</w:t>
      </w:r>
    </w:p>
    <w:p w:rsidR="00401BD9" w:rsidRDefault="006C5B37" w:rsidP="006C5B37">
      <w:pPr>
        <w:jc w:val="right"/>
        <w:rPr>
          <w:sz w:val="24"/>
          <w:szCs w:val="24"/>
          <w:highlight w:val="white"/>
        </w:rPr>
      </w:pPr>
      <w:r>
        <w:rPr>
          <w:sz w:val="24"/>
          <w:szCs w:val="24"/>
          <w:highlight w:val="white"/>
        </w:rPr>
        <w:t>(Jonathon Austin, Khan Academy)</w:t>
      </w:r>
    </w:p>
    <w:p w:rsidR="006C5B37" w:rsidRDefault="006C5B37" w:rsidP="006C5B37">
      <w:pPr>
        <w:jc w:val="right"/>
        <w:rPr>
          <w:sz w:val="24"/>
          <w:szCs w:val="24"/>
          <w:highlight w:val="white"/>
        </w:rPr>
      </w:pPr>
    </w:p>
    <w:p w:rsidR="00401BD9" w:rsidRPr="00542936" w:rsidRDefault="006402DF">
      <w:pPr>
        <w:rPr>
          <w:sz w:val="24"/>
          <w:szCs w:val="24"/>
          <w:highlight w:val="white"/>
        </w:rPr>
      </w:pPr>
      <w:r>
        <w:rPr>
          <w:sz w:val="24"/>
          <w:szCs w:val="24"/>
          <w:highlight w:val="white"/>
        </w:rPr>
        <w:t>Baroque artists produced art reflecting the religious tensions of that time between the Catholic Church and the Protestant Reformation. By means of composing religious dogma, accomplishing this by imitating biblical descriptio</w:t>
      </w:r>
      <w:r w:rsidR="00542936">
        <w:rPr>
          <w:sz w:val="24"/>
          <w:szCs w:val="24"/>
          <w:highlight w:val="white"/>
        </w:rPr>
        <w:t>n or in mythological tendencies.</w:t>
      </w:r>
    </w:p>
    <w:p w:rsidR="00401BD9" w:rsidRDefault="00542936">
      <w:pPr>
        <w:rPr>
          <w:sz w:val="24"/>
          <w:szCs w:val="24"/>
        </w:rPr>
      </w:pPr>
      <w:r>
        <w:rPr>
          <w:sz w:val="24"/>
          <w:szCs w:val="24"/>
        </w:rPr>
        <w:t>*</w:t>
      </w:r>
      <w:bookmarkStart w:id="9" w:name="_Hlk500877698"/>
      <w:r w:rsidRPr="00542936">
        <w:rPr>
          <w:sz w:val="24"/>
          <w:szCs w:val="24"/>
        </w:rPr>
        <w:t xml:space="preserve">See figure </w:t>
      </w:r>
      <w:r>
        <w:rPr>
          <w:sz w:val="24"/>
          <w:szCs w:val="24"/>
        </w:rPr>
        <w:t xml:space="preserve">two </w:t>
      </w:r>
      <w:r w:rsidRPr="00542936">
        <w:rPr>
          <w:sz w:val="24"/>
          <w:szCs w:val="24"/>
        </w:rPr>
        <w:t>visual research appendix</w:t>
      </w:r>
    </w:p>
    <w:bookmarkEnd w:id="9"/>
    <w:p w:rsidR="00542936" w:rsidRDefault="00542936">
      <w:pPr>
        <w:rPr>
          <w:sz w:val="24"/>
          <w:szCs w:val="24"/>
          <w:highlight w:val="white"/>
        </w:rPr>
      </w:pPr>
    </w:p>
    <w:p w:rsidR="00401BD9" w:rsidRDefault="006402DF">
      <w:pPr>
        <w:rPr>
          <w:sz w:val="24"/>
          <w:szCs w:val="24"/>
          <w:highlight w:val="white"/>
        </w:rPr>
      </w:pPr>
      <w:r>
        <w:rPr>
          <w:sz w:val="24"/>
          <w:szCs w:val="24"/>
          <w:highlight w:val="white"/>
        </w:rPr>
        <w:t xml:space="preserve">This painting </w:t>
      </w:r>
      <w:bookmarkStart w:id="10" w:name="_Hlk500877516"/>
      <w:r>
        <w:rPr>
          <w:sz w:val="24"/>
          <w:szCs w:val="24"/>
          <w:highlight w:val="white"/>
        </w:rPr>
        <w:t xml:space="preserve">The Descent </w:t>
      </w:r>
      <w:proofErr w:type="gramStart"/>
      <w:r>
        <w:rPr>
          <w:sz w:val="24"/>
          <w:szCs w:val="24"/>
          <w:highlight w:val="white"/>
        </w:rPr>
        <w:t>From</w:t>
      </w:r>
      <w:proofErr w:type="gramEnd"/>
      <w:r>
        <w:rPr>
          <w:sz w:val="24"/>
          <w:szCs w:val="24"/>
          <w:highlight w:val="white"/>
        </w:rPr>
        <w:t xml:space="preserve"> The Cross painted by Peter Paul Rubens </w:t>
      </w:r>
      <w:bookmarkEnd w:id="10"/>
      <w:r>
        <w:rPr>
          <w:sz w:val="24"/>
          <w:szCs w:val="24"/>
          <w:highlight w:val="white"/>
        </w:rPr>
        <w:t xml:space="preserve">in 1614 is a prime example of the Baroque movement, </w:t>
      </w:r>
      <w:r>
        <w:rPr>
          <w:b/>
          <w:sz w:val="24"/>
          <w:szCs w:val="24"/>
          <w:highlight w:val="white"/>
        </w:rPr>
        <w:t>“The most important painter of his day in Northern Europe - and one of the greatest Old Masters of the Baroque style”</w:t>
      </w:r>
      <w:r w:rsidR="00563777">
        <w:rPr>
          <w:b/>
          <w:sz w:val="24"/>
          <w:szCs w:val="24"/>
          <w:highlight w:val="white"/>
        </w:rPr>
        <w:t xml:space="preserve"> </w:t>
      </w:r>
      <w:r w:rsidR="00563777">
        <w:rPr>
          <w:sz w:val="24"/>
          <w:szCs w:val="24"/>
          <w:highlight w:val="white"/>
        </w:rPr>
        <w:t>(Biography/Paintings Of Flemish Baroque Painter.)</w:t>
      </w:r>
      <w:r>
        <w:rPr>
          <w:b/>
          <w:sz w:val="24"/>
          <w:szCs w:val="24"/>
          <w:highlight w:val="white"/>
        </w:rPr>
        <w:t xml:space="preserve"> </w:t>
      </w:r>
      <w:r>
        <w:rPr>
          <w:sz w:val="24"/>
          <w:szCs w:val="24"/>
          <w:highlight w:val="white"/>
        </w:rPr>
        <w:t xml:space="preserve">this is because the painting illustrates a group of interlocking figures alluring the lifeless body of christ off the crucifix, taken from a Catholic bible John 19:38. </w:t>
      </w:r>
    </w:p>
    <w:p w:rsidR="00401BD9" w:rsidRDefault="00401BD9">
      <w:pPr>
        <w:rPr>
          <w:sz w:val="24"/>
          <w:szCs w:val="24"/>
          <w:highlight w:val="white"/>
        </w:rPr>
      </w:pPr>
    </w:p>
    <w:p w:rsidR="00401BD9" w:rsidRDefault="006402DF">
      <w:pPr>
        <w:rPr>
          <w:b/>
          <w:sz w:val="24"/>
          <w:szCs w:val="24"/>
          <w:highlight w:val="white"/>
        </w:rPr>
      </w:pPr>
      <w:r>
        <w:rPr>
          <w:b/>
          <w:sz w:val="24"/>
          <w:szCs w:val="24"/>
          <w:highlight w:val="white"/>
        </w:rPr>
        <w:t xml:space="preserve">“The Descent from the Cross by Rubens is the centre-panel of a triptych which he painted for the Cathedral of our Lady, in Antwerp.” </w:t>
      </w:r>
    </w:p>
    <w:p w:rsidR="00401BD9" w:rsidRDefault="00563777" w:rsidP="00563777">
      <w:pPr>
        <w:jc w:val="right"/>
        <w:rPr>
          <w:sz w:val="24"/>
          <w:szCs w:val="24"/>
          <w:highlight w:val="white"/>
        </w:rPr>
      </w:pPr>
      <w:r>
        <w:rPr>
          <w:sz w:val="24"/>
          <w:szCs w:val="24"/>
          <w:highlight w:val="white"/>
        </w:rPr>
        <w:t xml:space="preserve">(Interpretation of Catholic Counter-Reformation Painting) </w:t>
      </w:r>
    </w:p>
    <w:p w:rsidR="00563777" w:rsidRPr="00563777" w:rsidRDefault="00563777" w:rsidP="00563777">
      <w:pPr>
        <w:jc w:val="right"/>
        <w:rPr>
          <w:sz w:val="24"/>
          <w:szCs w:val="24"/>
          <w:highlight w:val="white"/>
        </w:rPr>
      </w:pPr>
    </w:p>
    <w:p w:rsidR="00401BD9" w:rsidRDefault="006402DF">
      <w:pPr>
        <w:rPr>
          <w:sz w:val="24"/>
          <w:szCs w:val="24"/>
          <w:highlight w:val="white"/>
        </w:rPr>
      </w:pPr>
      <w:r>
        <w:rPr>
          <w:sz w:val="24"/>
          <w:szCs w:val="24"/>
          <w:highlight w:val="white"/>
        </w:rPr>
        <w:t>This common usage of triptychs in the Baroque movement radiates high cultured values through the intentions of its subject matter, the execution of their compositions and the display of such large scaled bodies of art. With the destinations of such works intended for venues as highly valued cathedrals. This appears to glorify baroque with a high value status.</w:t>
      </w:r>
    </w:p>
    <w:p w:rsidR="00401BD9" w:rsidRDefault="00401BD9">
      <w:pPr>
        <w:rPr>
          <w:sz w:val="24"/>
          <w:szCs w:val="24"/>
          <w:highlight w:val="white"/>
        </w:rPr>
      </w:pPr>
    </w:p>
    <w:p w:rsidR="00401BD9" w:rsidRDefault="006402DF">
      <w:pPr>
        <w:rPr>
          <w:b/>
          <w:sz w:val="24"/>
          <w:szCs w:val="24"/>
          <w:highlight w:val="white"/>
        </w:rPr>
      </w:pPr>
      <w:r>
        <w:rPr>
          <w:b/>
          <w:sz w:val="24"/>
          <w:szCs w:val="24"/>
          <w:highlight w:val="white"/>
        </w:rPr>
        <w:t xml:space="preserve">“as the style spread north, it became popular at royal courts, where it symbolized the emerging power of the new monarchies.” </w:t>
      </w:r>
    </w:p>
    <w:p w:rsidR="00401BD9" w:rsidRDefault="00563777" w:rsidP="00563777">
      <w:pPr>
        <w:jc w:val="right"/>
        <w:rPr>
          <w:sz w:val="24"/>
          <w:szCs w:val="24"/>
          <w:highlight w:val="white"/>
        </w:rPr>
      </w:pPr>
      <w:bookmarkStart w:id="11" w:name="_Hlk500942428"/>
      <w:r>
        <w:rPr>
          <w:sz w:val="24"/>
          <w:szCs w:val="24"/>
          <w:highlight w:val="white"/>
        </w:rPr>
        <w:t xml:space="preserve">(R. A. </w:t>
      </w:r>
      <w:proofErr w:type="spellStart"/>
      <w:r>
        <w:rPr>
          <w:sz w:val="24"/>
          <w:szCs w:val="24"/>
          <w:highlight w:val="white"/>
        </w:rPr>
        <w:t>Guisepi</w:t>
      </w:r>
      <w:proofErr w:type="spellEnd"/>
      <w:r>
        <w:rPr>
          <w:sz w:val="24"/>
          <w:szCs w:val="24"/>
          <w:highlight w:val="white"/>
        </w:rPr>
        <w:t xml:space="preserve">, The Baroque Era </w:t>
      </w:r>
      <w:proofErr w:type="gramStart"/>
      <w:r>
        <w:rPr>
          <w:sz w:val="24"/>
          <w:szCs w:val="24"/>
          <w:highlight w:val="white"/>
        </w:rPr>
        <w:t>In</w:t>
      </w:r>
      <w:proofErr w:type="gramEnd"/>
      <w:r>
        <w:rPr>
          <w:sz w:val="24"/>
          <w:szCs w:val="24"/>
          <w:highlight w:val="white"/>
        </w:rPr>
        <w:t xml:space="preserve"> The Arts) </w:t>
      </w:r>
    </w:p>
    <w:bookmarkEnd w:id="11"/>
    <w:p w:rsidR="00563777" w:rsidRDefault="00563777" w:rsidP="00563777">
      <w:pPr>
        <w:jc w:val="right"/>
        <w:rPr>
          <w:sz w:val="24"/>
          <w:szCs w:val="24"/>
          <w:highlight w:val="white"/>
        </w:rPr>
      </w:pPr>
    </w:p>
    <w:p w:rsidR="00401BD9" w:rsidRDefault="006402DF">
      <w:pPr>
        <w:rPr>
          <w:sz w:val="24"/>
          <w:szCs w:val="24"/>
          <w:highlight w:val="white"/>
        </w:rPr>
      </w:pPr>
      <w:r>
        <w:rPr>
          <w:sz w:val="24"/>
          <w:szCs w:val="24"/>
          <w:highlight w:val="white"/>
        </w:rPr>
        <w:t xml:space="preserve">Alongside the neoclassical manifesto, the high regard for the baroque almost seems to demote and diminish the former. Nonetheless both movements have many </w:t>
      </w:r>
      <w:r>
        <w:rPr>
          <w:sz w:val="24"/>
          <w:szCs w:val="24"/>
          <w:highlight w:val="white"/>
        </w:rPr>
        <w:lastRenderedPageBreak/>
        <w:t>similarities. Both movements voiced the dramatic changes developing in everyday life of that time, Baroque with religion and Neoclassicism with political. Furthermore both movements were highly demanded by royal courts and exceedingly influenced by historical or mythological narratives. With this suggestion, both movements are in fact at equals perhaps.</w:t>
      </w:r>
    </w:p>
    <w:p w:rsidR="00401BD9" w:rsidRDefault="00401BD9">
      <w:pPr>
        <w:rPr>
          <w:sz w:val="24"/>
          <w:szCs w:val="24"/>
          <w:highlight w:val="white"/>
        </w:rPr>
      </w:pPr>
    </w:p>
    <w:p w:rsidR="00401BD9" w:rsidRDefault="006402DF">
      <w:pPr>
        <w:rPr>
          <w:b/>
          <w:sz w:val="24"/>
          <w:szCs w:val="24"/>
          <w:highlight w:val="white"/>
        </w:rPr>
      </w:pPr>
      <w:r>
        <w:rPr>
          <w:b/>
          <w:sz w:val="24"/>
          <w:szCs w:val="24"/>
          <w:highlight w:val="white"/>
        </w:rPr>
        <w:t>“Neoclassicism is characterized by clarity of form, sober colors, shallow space, strong horizontal and verticals that render that subject matter timeless (instead of temporal as in the dynamic Baroque works), and Classical subject matter (or classicizing contemporary subject matter).”</w:t>
      </w:r>
    </w:p>
    <w:p w:rsidR="00401BD9" w:rsidRDefault="006402DF" w:rsidP="00563777">
      <w:pPr>
        <w:jc w:val="right"/>
        <w:rPr>
          <w:sz w:val="24"/>
          <w:szCs w:val="24"/>
          <w:highlight w:val="white"/>
        </w:rPr>
      </w:pPr>
      <w:r>
        <w:rPr>
          <w:sz w:val="24"/>
          <w:szCs w:val="24"/>
          <w:highlight w:val="white"/>
        </w:rPr>
        <w:t xml:space="preserve"> </w:t>
      </w:r>
      <w:r w:rsidR="00563777">
        <w:rPr>
          <w:sz w:val="24"/>
          <w:szCs w:val="24"/>
          <w:highlight w:val="white"/>
        </w:rPr>
        <w:t>(</w:t>
      </w:r>
      <w:proofErr w:type="spellStart"/>
      <w:r w:rsidR="00563777">
        <w:rPr>
          <w:sz w:val="24"/>
          <w:szCs w:val="24"/>
          <w:highlight w:val="white"/>
        </w:rPr>
        <w:t>Dr.</w:t>
      </w:r>
      <w:proofErr w:type="spellEnd"/>
      <w:r w:rsidR="00563777">
        <w:rPr>
          <w:sz w:val="24"/>
          <w:szCs w:val="24"/>
          <w:highlight w:val="white"/>
        </w:rPr>
        <w:t xml:space="preserve"> Beth </w:t>
      </w:r>
      <w:proofErr w:type="spellStart"/>
      <w:r w:rsidR="00563777">
        <w:rPr>
          <w:sz w:val="24"/>
          <w:szCs w:val="24"/>
          <w:highlight w:val="white"/>
        </w:rPr>
        <w:t>Gersh-Nesic</w:t>
      </w:r>
      <w:proofErr w:type="spellEnd"/>
      <w:r w:rsidR="00563777">
        <w:rPr>
          <w:sz w:val="24"/>
          <w:szCs w:val="24"/>
          <w:highlight w:val="white"/>
        </w:rPr>
        <w:t>, Neoclassicism, An Introduction)</w:t>
      </w:r>
    </w:p>
    <w:p w:rsidR="00401BD9" w:rsidRDefault="006402DF">
      <w:pPr>
        <w:rPr>
          <w:sz w:val="24"/>
          <w:szCs w:val="24"/>
          <w:highlight w:val="white"/>
        </w:rPr>
      </w:pPr>
      <w:r>
        <w:rPr>
          <w:sz w:val="24"/>
          <w:szCs w:val="24"/>
          <w:highlight w:val="white"/>
        </w:rPr>
        <w:t xml:space="preserve">On the contrary, Neoclassical arts pure linear qualities ensembles aesthetically pleasing forms, demonstrated through a smooth overtone of somber colours and composed horizontal figures. This makes Neoclassical art viewed as reserved and disengaging from the viewer.    </w:t>
      </w:r>
    </w:p>
    <w:p w:rsidR="00401BD9" w:rsidRDefault="006402DF">
      <w:pPr>
        <w:rPr>
          <w:sz w:val="24"/>
          <w:szCs w:val="24"/>
          <w:highlight w:val="white"/>
        </w:rPr>
      </w:pPr>
      <w:r>
        <w:rPr>
          <w:sz w:val="24"/>
          <w:szCs w:val="24"/>
          <w:highlight w:val="white"/>
        </w:rPr>
        <w:t xml:space="preserve">Affecting the quality of the art interpreting it less extraordinary compared to Baroque turning the movement towards lower cultural standards.  </w:t>
      </w:r>
    </w:p>
    <w:p w:rsidR="00401BD9" w:rsidRDefault="006402DF">
      <w:pPr>
        <w:rPr>
          <w:sz w:val="24"/>
          <w:szCs w:val="24"/>
          <w:highlight w:val="white"/>
        </w:rPr>
      </w:pPr>
      <w:r>
        <w:rPr>
          <w:sz w:val="24"/>
          <w:szCs w:val="24"/>
        </w:rPr>
        <w:t xml:space="preserve">   </w:t>
      </w:r>
      <w:r>
        <w:rPr>
          <w:b/>
          <w:sz w:val="24"/>
          <w:szCs w:val="24"/>
        </w:rPr>
        <w:t xml:space="preserve"> </w:t>
      </w:r>
    </w:p>
    <w:p w:rsidR="00401BD9" w:rsidRDefault="006402DF">
      <w:pPr>
        <w:rPr>
          <w:b/>
          <w:sz w:val="24"/>
          <w:szCs w:val="24"/>
          <w:highlight w:val="white"/>
        </w:rPr>
      </w:pPr>
      <w:r>
        <w:rPr>
          <w:b/>
          <w:sz w:val="24"/>
          <w:szCs w:val="24"/>
          <w:highlight w:val="white"/>
        </w:rPr>
        <w:t xml:space="preserve">“Baroque approach was likely to exhibit some combination of power, massiveness, or dramatic intensity, embellished with pageantry, color, and theatrical adventure.” </w:t>
      </w:r>
    </w:p>
    <w:p w:rsidR="00563777" w:rsidRDefault="00563777" w:rsidP="00563777">
      <w:pPr>
        <w:jc w:val="right"/>
        <w:rPr>
          <w:sz w:val="24"/>
          <w:szCs w:val="24"/>
          <w:highlight w:val="white"/>
        </w:rPr>
      </w:pPr>
      <w:r>
        <w:rPr>
          <w:sz w:val="24"/>
          <w:szCs w:val="24"/>
          <w:highlight w:val="white"/>
        </w:rPr>
        <w:t xml:space="preserve">(R. A. </w:t>
      </w:r>
      <w:proofErr w:type="spellStart"/>
      <w:r>
        <w:rPr>
          <w:sz w:val="24"/>
          <w:szCs w:val="24"/>
          <w:highlight w:val="white"/>
        </w:rPr>
        <w:t>Guisepi</w:t>
      </w:r>
      <w:proofErr w:type="spellEnd"/>
      <w:r>
        <w:rPr>
          <w:sz w:val="24"/>
          <w:szCs w:val="24"/>
          <w:highlight w:val="white"/>
        </w:rPr>
        <w:t xml:space="preserve">, The Baroque Era </w:t>
      </w:r>
      <w:proofErr w:type="gramStart"/>
      <w:r>
        <w:rPr>
          <w:sz w:val="24"/>
          <w:szCs w:val="24"/>
          <w:highlight w:val="white"/>
        </w:rPr>
        <w:t>In</w:t>
      </w:r>
      <w:proofErr w:type="gramEnd"/>
      <w:r>
        <w:rPr>
          <w:sz w:val="24"/>
          <w:szCs w:val="24"/>
          <w:highlight w:val="white"/>
        </w:rPr>
        <w:t xml:space="preserve"> The Arts) </w:t>
      </w:r>
    </w:p>
    <w:p w:rsidR="00401BD9" w:rsidRDefault="00401BD9">
      <w:pPr>
        <w:rPr>
          <w:b/>
          <w:sz w:val="24"/>
          <w:szCs w:val="24"/>
          <w:highlight w:val="white"/>
        </w:rPr>
      </w:pPr>
    </w:p>
    <w:p w:rsidR="00401BD9" w:rsidRDefault="006402DF">
      <w:pPr>
        <w:rPr>
          <w:sz w:val="24"/>
          <w:szCs w:val="24"/>
          <w:highlight w:val="white"/>
        </w:rPr>
      </w:pPr>
      <w:r>
        <w:rPr>
          <w:sz w:val="24"/>
          <w:szCs w:val="24"/>
          <w:highlight w:val="white"/>
        </w:rPr>
        <w:t xml:space="preserve">In addition to Neoclassicism, Baroque generated a more realistic appearance to painting through the means of curved naturalistic figures emphasising the contrasts of the light and the dark shadows, lifting the figures off the canvas and activating the energy in the motion giving the paintings an intense excitantes. Formulating distance from the notion of the ideal and engaging the viewer with the painting. </w:t>
      </w:r>
    </w:p>
    <w:p w:rsidR="00401BD9" w:rsidRDefault="00401BD9">
      <w:pPr>
        <w:rPr>
          <w:sz w:val="24"/>
          <w:szCs w:val="24"/>
          <w:highlight w:val="white"/>
        </w:rPr>
      </w:pPr>
    </w:p>
    <w:p w:rsidR="00401BD9" w:rsidRDefault="006402DF">
      <w:pPr>
        <w:rPr>
          <w:sz w:val="24"/>
          <w:szCs w:val="24"/>
          <w:highlight w:val="white"/>
        </w:rPr>
      </w:pPr>
      <w:r>
        <w:rPr>
          <w:sz w:val="24"/>
          <w:szCs w:val="24"/>
          <w:highlight w:val="white"/>
        </w:rPr>
        <w:t>It would seem that neoclassicism stands beside the baroque with a slight lower status than the latter. Now it is time to observe the Neoclassicism movement beside its preceding form Romanticism and find if it can reclaim any of its status.</w:t>
      </w:r>
    </w:p>
    <w:p w:rsidR="00401BD9" w:rsidRDefault="00401BD9">
      <w:pPr>
        <w:rPr>
          <w:sz w:val="24"/>
          <w:szCs w:val="24"/>
          <w:highlight w:val="white"/>
        </w:rPr>
      </w:pPr>
    </w:p>
    <w:p w:rsidR="00401BD9" w:rsidRDefault="006402DF">
      <w:pPr>
        <w:rPr>
          <w:sz w:val="24"/>
          <w:szCs w:val="24"/>
          <w:highlight w:val="white"/>
          <w:u w:val="single"/>
        </w:rPr>
      </w:pPr>
      <w:r>
        <w:rPr>
          <w:sz w:val="24"/>
          <w:szCs w:val="24"/>
          <w:highlight w:val="white"/>
          <w:u w:val="single"/>
        </w:rPr>
        <w:t xml:space="preserve">Point Three Romanticism </w:t>
      </w:r>
    </w:p>
    <w:p w:rsidR="00401BD9" w:rsidRDefault="00401BD9">
      <w:pPr>
        <w:rPr>
          <w:sz w:val="24"/>
          <w:szCs w:val="24"/>
          <w:highlight w:val="white"/>
        </w:rPr>
      </w:pPr>
    </w:p>
    <w:p w:rsidR="00401BD9" w:rsidRDefault="006402DF">
      <w:pPr>
        <w:rPr>
          <w:b/>
          <w:sz w:val="24"/>
          <w:szCs w:val="24"/>
          <w:highlight w:val="white"/>
        </w:rPr>
      </w:pPr>
      <w:r>
        <w:rPr>
          <w:b/>
          <w:sz w:val="24"/>
          <w:szCs w:val="24"/>
          <w:highlight w:val="white"/>
        </w:rPr>
        <w:t>“the style we know as Romanticism did not gather momentum until the end of the 18</w:t>
      </w:r>
      <w:r w:rsidRPr="00563777">
        <w:rPr>
          <w:b/>
          <w:sz w:val="24"/>
          <w:szCs w:val="24"/>
          <w:highlight w:val="white"/>
          <w:vertAlign w:val="superscript"/>
        </w:rPr>
        <w:t>th</w:t>
      </w:r>
      <w:r>
        <w:rPr>
          <w:b/>
          <w:sz w:val="24"/>
          <w:szCs w:val="24"/>
          <w:highlight w:val="white"/>
        </w:rPr>
        <w:t xml:space="preserve"> century when the heroic element in Neoclassicism was given a central role in Painting.” </w:t>
      </w:r>
    </w:p>
    <w:p w:rsidR="00401BD9" w:rsidRDefault="00563777" w:rsidP="00563777">
      <w:pPr>
        <w:jc w:val="right"/>
        <w:rPr>
          <w:sz w:val="24"/>
          <w:szCs w:val="24"/>
          <w:highlight w:val="white"/>
        </w:rPr>
      </w:pPr>
      <w:r>
        <w:rPr>
          <w:sz w:val="24"/>
          <w:szCs w:val="24"/>
          <w:highlight w:val="white"/>
        </w:rPr>
        <w:t>(</w:t>
      </w:r>
      <w:r w:rsidR="00EE6516">
        <w:rPr>
          <w:sz w:val="24"/>
          <w:szCs w:val="24"/>
          <w:highlight w:val="white"/>
        </w:rPr>
        <w:t>Romanticism in Art)</w:t>
      </w:r>
    </w:p>
    <w:p w:rsidR="00EE6516" w:rsidRDefault="00EE6516" w:rsidP="00563777">
      <w:pPr>
        <w:jc w:val="right"/>
        <w:rPr>
          <w:sz w:val="24"/>
          <w:szCs w:val="24"/>
          <w:highlight w:val="white"/>
        </w:rPr>
      </w:pPr>
    </w:p>
    <w:p w:rsidR="00401BD9" w:rsidRDefault="006402DF">
      <w:pPr>
        <w:rPr>
          <w:sz w:val="24"/>
          <w:szCs w:val="24"/>
          <w:highlight w:val="white"/>
        </w:rPr>
      </w:pPr>
      <w:r>
        <w:rPr>
          <w:sz w:val="24"/>
          <w:szCs w:val="24"/>
          <w:highlight w:val="white"/>
        </w:rPr>
        <w:t xml:space="preserve">Romanticism is arguably always </w:t>
      </w:r>
      <w:proofErr w:type="gramStart"/>
      <w:r>
        <w:rPr>
          <w:sz w:val="24"/>
          <w:szCs w:val="24"/>
          <w:highlight w:val="white"/>
        </w:rPr>
        <w:t>been</w:t>
      </w:r>
      <w:proofErr w:type="gramEnd"/>
      <w:r>
        <w:rPr>
          <w:sz w:val="24"/>
          <w:szCs w:val="24"/>
          <w:highlight w:val="white"/>
        </w:rPr>
        <w:t xml:space="preserve"> in every stage of art although was considered more a focal point between 1800 to 1850, coexisting almost alongside Neoclassicism. Romanticism inhabited a different approach to the political </w:t>
      </w:r>
      <w:r>
        <w:rPr>
          <w:sz w:val="24"/>
          <w:szCs w:val="24"/>
          <w:highlight w:val="white"/>
        </w:rPr>
        <w:lastRenderedPageBreak/>
        <w:t xml:space="preserve">catastrophes by deep colours and physically direct brushwork formulating emotionally expressive paintings.   </w:t>
      </w:r>
    </w:p>
    <w:p w:rsidR="00401BD9" w:rsidRDefault="00401BD9">
      <w:pPr>
        <w:rPr>
          <w:sz w:val="24"/>
          <w:szCs w:val="24"/>
          <w:highlight w:val="white"/>
        </w:rPr>
      </w:pPr>
    </w:p>
    <w:p w:rsidR="00401BD9" w:rsidRDefault="006402DF">
      <w:pPr>
        <w:rPr>
          <w:b/>
          <w:sz w:val="24"/>
          <w:szCs w:val="24"/>
          <w:highlight w:val="white"/>
        </w:rPr>
      </w:pPr>
      <w:r>
        <w:rPr>
          <w:b/>
          <w:sz w:val="24"/>
          <w:szCs w:val="24"/>
          <w:highlight w:val="white"/>
        </w:rPr>
        <w:t xml:space="preserve">“In general, it can be argued that the Romantic Movement emphasized the personal, the subjective, the irrational, the imaginative, the spontaneous, the emotional and, visionary or transcendental works of art” </w:t>
      </w:r>
    </w:p>
    <w:p w:rsidR="00401BD9" w:rsidRDefault="006402DF" w:rsidP="00EE6516">
      <w:pPr>
        <w:jc w:val="right"/>
        <w:rPr>
          <w:sz w:val="24"/>
          <w:szCs w:val="24"/>
          <w:highlight w:val="white"/>
        </w:rPr>
      </w:pPr>
      <w:r>
        <w:rPr>
          <w:b/>
          <w:sz w:val="24"/>
          <w:szCs w:val="24"/>
          <w:highlight w:val="white"/>
        </w:rPr>
        <w:t xml:space="preserve"> </w:t>
      </w:r>
      <w:r w:rsidR="00EE6516">
        <w:rPr>
          <w:sz w:val="24"/>
          <w:szCs w:val="24"/>
          <w:highlight w:val="white"/>
        </w:rPr>
        <w:t xml:space="preserve">(Christopher Bates, A Cultural Battle </w:t>
      </w:r>
      <w:proofErr w:type="gramStart"/>
      <w:r w:rsidR="00EE6516">
        <w:rPr>
          <w:sz w:val="24"/>
          <w:szCs w:val="24"/>
          <w:highlight w:val="white"/>
        </w:rPr>
        <w:t>Of</w:t>
      </w:r>
      <w:proofErr w:type="gramEnd"/>
      <w:r w:rsidR="00EE6516">
        <w:rPr>
          <w:sz w:val="24"/>
          <w:szCs w:val="24"/>
          <w:highlight w:val="white"/>
        </w:rPr>
        <w:t xml:space="preserve"> The Ages)</w:t>
      </w:r>
    </w:p>
    <w:p w:rsidR="00EE6516" w:rsidRPr="00EE6516" w:rsidRDefault="00EE6516" w:rsidP="00EE6516">
      <w:pPr>
        <w:jc w:val="right"/>
        <w:rPr>
          <w:sz w:val="24"/>
          <w:szCs w:val="24"/>
          <w:highlight w:val="white"/>
        </w:rPr>
      </w:pPr>
    </w:p>
    <w:p w:rsidR="00401BD9" w:rsidRDefault="006402DF">
      <w:pPr>
        <w:rPr>
          <w:sz w:val="24"/>
          <w:szCs w:val="24"/>
          <w:highlight w:val="white"/>
        </w:rPr>
      </w:pPr>
      <w:r>
        <w:rPr>
          <w:sz w:val="24"/>
          <w:szCs w:val="24"/>
          <w:highlight w:val="white"/>
        </w:rPr>
        <w:t xml:space="preserve">The Romanticism emphasized the significance of emotion and self-experiences in art, conveying through nature such as landscapes and weather alongside the power of imagination. Formulating symbolic paintings exuding with passion and political means in an extremely subtle way, notwithstanding all paintings. </w:t>
      </w:r>
    </w:p>
    <w:p w:rsidR="006402DF" w:rsidRPr="006402DF" w:rsidRDefault="006402DF">
      <w:pPr>
        <w:rPr>
          <w:sz w:val="24"/>
          <w:szCs w:val="24"/>
          <w:highlight w:val="white"/>
        </w:rPr>
      </w:pPr>
    </w:p>
    <w:p w:rsidR="00401BD9" w:rsidRPr="00542936" w:rsidRDefault="00542936">
      <w:pPr>
        <w:rPr>
          <w:sz w:val="24"/>
          <w:szCs w:val="24"/>
          <w:highlight w:val="white"/>
        </w:rPr>
      </w:pPr>
      <w:r>
        <w:rPr>
          <w:noProof/>
          <w:sz w:val="24"/>
          <w:szCs w:val="24"/>
          <w:highlight w:val="white"/>
        </w:rPr>
        <w:t>*</w:t>
      </w:r>
      <w:r w:rsidR="006402DF" w:rsidRPr="006402DF">
        <w:t xml:space="preserve"> </w:t>
      </w:r>
      <w:r w:rsidR="006402DF" w:rsidRPr="006402DF">
        <w:rPr>
          <w:noProof/>
          <w:sz w:val="24"/>
          <w:szCs w:val="24"/>
        </w:rPr>
        <w:t>See figure two visual research appendix</w:t>
      </w:r>
    </w:p>
    <w:p w:rsidR="00401BD9" w:rsidRDefault="00401BD9">
      <w:pPr>
        <w:rPr>
          <w:sz w:val="24"/>
          <w:szCs w:val="24"/>
          <w:highlight w:val="white"/>
        </w:rPr>
      </w:pPr>
    </w:p>
    <w:p w:rsidR="00401BD9" w:rsidRDefault="006402DF">
      <w:pPr>
        <w:rPr>
          <w:b/>
          <w:sz w:val="24"/>
          <w:szCs w:val="24"/>
          <w:highlight w:val="white"/>
        </w:rPr>
      </w:pPr>
      <w:r>
        <w:rPr>
          <w:b/>
          <w:sz w:val="24"/>
          <w:szCs w:val="24"/>
          <w:highlight w:val="white"/>
        </w:rPr>
        <w:t xml:space="preserve">“His masterpiece in the Romantic style is Liberty Leading the People (1830, Louvre), painted </w:t>
      </w:r>
      <w:proofErr w:type="gramStart"/>
      <w:r>
        <w:rPr>
          <w:b/>
          <w:sz w:val="24"/>
          <w:szCs w:val="24"/>
          <w:highlight w:val="white"/>
        </w:rPr>
        <w:t>on the occasion of</w:t>
      </w:r>
      <w:proofErr w:type="gramEnd"/>
      <w:r>
        <w:rPr>
          <w:b/>
          <w:sz w:val="24"/>
          <w:szCs w:val="24"/>
          <w:highlight w:val="white"/>
        </w:rPr>
        <w:t xml:space="preserve"> the 1830 Revolution.”</w:t>
      </w:r>
    </w:p>
    <w:p w:rsidR="00401BD9" w:rsidRDefault="00EE6516" w:rsidP="00EE6516">
      <w:pPr>
        <w:jc w:val="right"/>
        <w:rPr>
          <w:sz w:val="24"/>
          <w:szCs w:val="24"/>
          <w:highlight w:val="white"/>
        </w:rPr>
      </w:pPr>
      <w:r>
        <w:rPr>
          <w:sz w:val="24"/>
          <w:szCs w:val="24"/>
          <w:highlight w:val="white"/>
        </w:rPr>
        <w:t>(Romanticism in Art)</w:t>
      </w:r>
    </w:p>
    <w:p w:rsidR="00EE6516" w:rsidRPr="00EE6516" w:rsidRDefault="00EE6516" w:rsidP="00EE6516">
      <w:pPr>
        <w:jc w:val="right"/>
        <w:rPr>
          <w:sz w:val="24"/>
          <w:szCs w:val="24"/>
          <w:highlight w:val="white"/>
        </w:rPr>
      </w:pPr>
    </w:p>
    <w:p w:rsidR="00401BD9" w:rsidRDefault="006402DF">
      <w:pPr>
        <w:rPr>
          <w:sz w:val="24"/>
          <w:szCs w:val="24"/>
          <w:highlight w:val="white"/>
        </w:rPr>
      </w:pPr>
      <w:r>
        <w:rPr>
          <w:sz w:val="24"/>
          <w:szCs w:val="24"/>
          <w:highlight w:val="white"/>
        </w:rPr>
        <w:t xml:space="preserve">This is </w:t>
      </w:r>
      <w:bookmarkStart w:id="12" w:name="_Hlk500877591"/>
      <w:r>
        <w:rPr>
          <w:sz w:val="24"/>
          <w:szCs w:val="24"/>
          <w:highlight w:val="white"/>
        </w:rPr>
        <w:t xml:space="preserve">Liberty Leading the People painted by Eugene Delacroix </w:t>
      </w:r>
      <w:bookmarkEnd w:id="12"/>
      <w:r>
        <w:rPr>
          <w:sz w:val="24"/>
          <w:szCs w:val="24"/>
          <w:highlight w:val="white"/>
        </w:rPr>
        <w:t xml:space="preserve">in 1830. This is </w:t>
      </w:r>
      <w:proofErr w:type="gramStart"/>
      <w:r>
        <w:rPr>
          <w:sz w:val="24"/>
          <w:szCs w:val="24"/>
          <w:highlight w:val="white"/>
        </w:rPr>
        <w:t>an</w:t>
      </w:r>
      <w:proofErr w:type="gramEnd"/>
      <w:r>
        <w:rPr>
          <w:sz w:val="24"/>
          <w:szCs w:val="24"/>
          <w:highlight w:val="white"/>
        </w:rPr>
        <w:t xml:space="preserve"> contemporary subject it</w:t>
      </w:r>
      <w:r w:rsidR="00EE6516">
        <w:rPr>
          <w:sz w:val="24"/>
          <w:szCs w:val="24"/>
          <w:highlight w:val="white"/>
        </w:rPr>
        <w:t>’</w:t>
      </w:r>
      <w:r>
        <w:rPr>
          <w:sz w:val="24"/>
          <w:szCs w:val="24"/>
          <w:highlight w:val="white"/>
        </w:rPr>
        <w:t>s known for breaking the boundaries of the 1800s by using vibrant colours and being painted on a bigger scale that was normally only for historical paintings.</w:t>
      </w:r>
    </w:p>
    <w:p w:rsidR="00401BD9" w:rsidRDefault="00401BD9">
      <w:pPr>
        <w:rPr>
          <w:sz w:val="24"/>
          <w:szCs w:val="24"/>
          <w:highlight w:val="white"/>
        </w:rPr>
      </w:pPr>
    </w:p>
    <w:p w:rsidR="00401BD9" w:rsidRDefault="006402DF">
      <w:pPr>
        <w:rPr>
          <w:b/>
          <w:sz w:val="24"/>
          <w:szCs w:val="24"/>
          <w:highlight w:val="white"/>
        </w:rPr>
      </w:pPr>
      <w:r>
        <w:rPr>
          <w:b/>
          <w:sz w:val="24"/>
          <w:szCs w:val="24"/>
          <w:highlight w:val="white"/>
        </w:rPr>
        <w:t xml:space="preserve">“He translated his deeply felt emotions into painting, constantly renewing his style. His emotional temperament largely explains the force of his portrayal of the recent explosion of rage on the streets of Paris.” </w:t>
      </w:r>
    </w:p>
    <w:p w:rsidR="00401BD9" w:rsidRDefault="00EE6516" w:rsidP="00EE6516">
      <w:pPr>
        <w:jc w:val="right"/>
        <w:rPr>
          <w:sz w:val="24"/>
          <w:szCs w:val="24"/>
        </w:rPr>
      </w:pPr>
      <w:bookmarkStart w:id="13" w:name="_Hlk500943744"/>
      <w:r>
        <w:rPr>
          <w:sz w:val="24"/>
          <w:szCs w:val="24"/>
        </w:rPr>
        <w:t>(</w:t>
      </w:r>
      <w:proofErr w:type="spellStart"/>
      <w:r>
        <w:rPr>
          <w:sz w:val="24"/>
          <w:szCs w:val="24"/>
        </w:rPr>
        <w:t>Milika</w:t>
      </w:r>
      <w:proofErr w:type="spellEnd"/>
      <w:r>
        <w:rPr>
          <w:sz w:val="24"/>
          <w:szCs w:val="24"/>
        </w:rPr>
        <w:t xml:space="preserve"> </w:t>
      </w:r>
      <w:proofErr w:type="spellStart"/>
      <w:r>
        <w:rPr>
          <w:sz w:val="24"/>
          <w:szCs w:val="24"/>
        </w:rPr>
        <w:t>Bouabdellag</w:t>
      </w:r>
      <w:proofErr w:type="spellEnd"/>
      <w:r>
        <w:rPr>
          <w:sz w:val="24"/>
          <w:szCs w:val="24"/>
        </w:rPr>
        <w:t xml:space="preserve"> </w:t>
      </w:r>
      <w:proofErr w:type="spellStart"/>
      <w:r>
        <w:rPr>
          <w:sz w:val="24"/>
          <w:szCs w:val="24"/>
        </w:rPr>
        <w:t>Dorbani</w:t>
      </w:r>
      <w:proofErr w:type="spellEnd"/>
      <w:r>
        <w:rPr>
          <w:sz w:val="24"/>
          <w:szCs w:val="24"/>
        </w:rPr>
        <w:t>, French Painting)</w:t>
      </w:r>
    </w:p>
    <w:bookmarkEnd w:id="13"/>
    <w:p w:rsidR="00EE6516" w:rsidRDefault="00EE6516" w:rsidP="00EE6516">
      <w:pPr>
        <w:jc w:val="right"/>
        <w:rPr>
          <w:sz w:val="24"/>
          <w:szCs w:val="24"/>
        </w:rPr>
      </w:pPr>
    </w:p>
    <w:p w:rsidR="00401BD9" w:rsidRDefault="006402DF">
      <w:pPr>
        <w:rPr>
          <w:sz w:val="24"/>
          <w:szCs w:val="24"/>
          <w:highlight w:val="white"/>
        </w:rPr>
      </w:pPr>
      <w:r>
        <w:rPr>
          <w:sz w:val="24"/>
          <w:szCs w:val="24"/>
          <w:highlight w:val="white"/>
        </w:rPr>
        <w:t xml:space="preserve">The female figure organising the painting is </w:t>
      </w:r>
      <w:proofErr w:type="gramStart"/>
      <w:r>
        <w:rPr>
          <w:sz w:val="24"/>
          <w:szCs w:val="24"/>
          <w:highlight w:val="white"/>
        </w:rPr>
        <w:t>a</w:t>
      </w:r>
      <w:proofErr w:type="gramEnd"/>
      <w:r>
        <w:rPr>
          <w:sz w:val="24"/>
          <w:szCs w:val="24"/>
          <w:highlight w:val="white"/>
        </w:rPr>
        <w:t xml:space="preserve"> embodiment of liberty and freedom, the symbolising the gathering of the classes to fight against the monarchy. This was considered a dangerous motion liberating society to stand against the monarchy making it unexpected by higher society. </w:t>
      </w:r>
    </w:p>
    <w:p w:rsidR="00401BD9" w:rsidRDefault="006402DF">
      <w:pPr>
        <w:rPr>
          <w:sz w:val="24"/>
          <w:szCs w:val="24"/>
          <w:highlight w:val="white"/>
        </w:rPr>
      </w:pPr>
      <w:r>
        <w:rPr>
          <w:sz w:val="24"/>
          <w:szCs w:val="24"/>
          <w:highlight w:val="white"/>
        </w:rPr>
        <w:t>Considering these terms it would seem that the Romanticism movement is valued as lower cultural value than Neoclassicism.</w:t>
      </w:r>
    </w:p>
    <w:p w:rsidR="00401BD9" w:rsidRDefault="00401BD9">
      <w:pPr>
        <w:rPr>
          <w:sz w:val="24"/>
          <w:szCs w:val="24"/>
          <w:highlight w:val="white"/>
        </w:rPr>
      </w:pPr>
    </w:p>
    <w:p w:rsidR="00401BD9" w:rsidRDefault="006402DF">
      <w:pPr>
        <w:rPr>
          <w:b/>
          <w:sz w:val="24"/>
          <w:szCs w:val="24"/>
          <w:highlight w:val="white"/>
        </w:rPr>
      </w:pPr>
      <w:r>
        <w:rPr>
          <w:b/>
          <w:sz w:val="24"/>
          <w:szCs w:val="24"/>
          <w:highlight w:val="white"/>
        </w:rPr>
        <w:t>“On one hand, there was the Neoclassical movement, defined by calm rationality. On the other was Romanticism, which was dramatic and imaginative.”</w:t>
      </w:r>
    </w:p>
    <w:p w:rsidR="00EE6516" w:rsidRDefault="00EE6516" w:rsidP="00EE6516">
      <w:pPr>
        <w:jc w:val="right"/>
        <w:rPr>
          <w:sz w:val="24"/>
          <w:szCs w:val="24"/>
          <w:highlight w:val="white"/>
        </w:rPr>
      </w:pPr>
      <w:r>
        <w:rPr>
          <w:sz w:val="24"/>
          <w:szCs w:val="24"/>
          <w:highlight w:val="white"/>
        </w:rPr>
        <w:t>(Study.com, Neoclassicism Vs. Romanticism)</w:t>
      </w:r>
    </w:p>
    <w:p w:rsidR="00EE6516" w:rsidRPr="00EE6516" w:rsidRDefault="00EE6516" w:rsidP="00EE6516">
      <w:pPr>
        <w:jc w:val="right"/>
        <w:rPr>
          <w:sz w:val="24"/>
          <w:szCs w:val="24"/>
          <w:highlight w:val="white"/>
        </w:rPr>
      </w:pPr>
    </w:p>
    <w:p w:rsidR="00401BD9" w:rsidRDefault="006402DF">
      <w:pPr>
        <w:rPr>
          <w:sz w:val="24"/>
          <w:szCs w:val="24"/>
          <w:highlight w:val="white"/>
        </w:rPr>
      </w:pPr>
      <w:r>
        <w:rPr>
          <w:sz w:val="24"/>
          <w:szCs w:val="24"/>
          <w:highlight w:val="white"/>
        </w:rPr>
        <w:t xml:space="preserve">Nonetheless Neoclassicism and Romanticism shared mutual views in political genders, both movements were driven by the industrial revolution as the two </w:t>
      </w:r>
      <w:r>
        <w:rPr>
          <w:sz w:val="24"/>
          <w:szCs w:val="24"/>
          <w:highlight w:val="white"/>
        </w:rPr>
        <w:lastRenderedPageBreak/>
        <w:t xml:space="preserve">movements coexisted, Romanticism through symbolic means and Neoclassicism through historical illustrations. </w:t>
      </w:r>
    </w:p>
    <w:p w:rsidR="00401BD9" w:rsidRDefault="00401BD9">
      <w:pPr>
        <w:rPr>
          <w:b/>
          <w:sz w:val="24"/>
          <w:szCs w:val="24"/>
          <w:highlight w:val="white"/>
        </w:rPr>
      </w:pPr>
    </w:p>
    <w:p w:rsidR="00401BD9" w:rsidRDefault="006402DF">
      <w:pPr>
        <w:rPr>
          <w:b/>
          <w:sz w:val="24"/>
          <w:szCs w:val="24"/>
          <w:highlight w:val="white"/>
        </w:rPr>
      </w:pPr>
      <w:r>
        <w:rPr>
          <w:b/>
          <w:sz w:val="24"/>
          <w:szCs w:val="24"/>
          <w:highlight w:val="white"/>
        </w:rPr>
        <w:t>“This realistic and innovative work, a symbol of Liberty and the pictorial revolution, was rejected by the critics, who were used to more classical representations of reality.”</w:t>
      </w:r>
    </w:p>
    <w:p w:rsidR="00DE637F" w:rsidRDefault="00DE637F" w:rsidP="00DE637F">
      <w:pPr>
        <w:jc w:val="right"/>
        <w:rPr>
          <w:sz w:val="24"/>
          <w:szCs w:val="24"/>
        </w:rPr>
      </w:pPr>
      <w:r>
        <w:rPr>
          <w:sz w:val="24"/>
          <w:szCs w:val="24"/>
        </w:rPr>
        <w:t>(</w:t>
      </w:r>
      <w:proofErr w:type="spellStart"/>
      <w:r>
        <w:rPr>
          <w:sz w:val="24"/>
          <w:szCs w:val="24"/>
        </w:rPr>
        <w:t>Milika</w:t>
      </w:r>
      <w:proofErr w:type="spellEnd"/>
      <w:r>
        <w:rPr>
          <w:sz w:val="24"/>
          <w:szCs w:val="24"/>
        </w:rPr>
        <w:t xml:space="preserve"> </w:t>
      </w:r>
      <w:proofErr w:type="spellStart"/>
      <w:r>
        <w:rPr>
          <w:sz w:val="24"/>
          <w:szCs w:val="24"/>
        </w:rPr>
        <w:t>Bouabdellag</w:t>
      </w:r>
      <w:proofErr w:type="spellEnd"/>
      <w:r>
        <w:rPr>
          <w:sz w:val="24"/>
          <w:szCs w:val="24"/>
        </w:rPr>
        <w:t xml:space="preserve"> </w:t>
      </w:r>
      <w:proofErr w:type="spellStart"/>
      <w:r>
        <w:rPr>
          <w:sz w:val="24"/>
          <w:szCs w:val="24"/>
        </w:rPr>
        <w:t>Dorbani</w:t>
      </w:r>
      <w:proofErr w:type="spellEnd"/>
      <w:r>
        <w:rPr>
          <w:sz w:val="24"/>
          <w:szCs w:val="24"/>
        </w:rPr>
        <w:t>, French Painting)</w:t>
      </w:r>
    </w:p>
    <w:p w:rsidR="00401BD9" w:rsidRDefault="00401BD9" w:rsidP="00DE637F">
      <w:pPr>
        <w:jc w:val="right"/>
        <w:rPr>
          <w:sz w:val="24"/>
          <w:szCs w:val="24"/>
          <w:highlight w:val="white"/>
        </w:rPr>
      </w:pPr>
    </w:p>
    <w:p w:rsidR="00401BD9" w:rsidRDefault="006402DF">
      <w:pPr>
        <w:rPr>
          <w:b/>
          <w:sz w:val="24"/>
          <w:szCs w:val="24"/>
          <w:highlight w:val="white"/>
        </w:rPr>
      </w:pPr>
      <w:r>
        <w:rPr>
          <w:sz w:val="24"/>
          <w:szCs w:val="24"/>
          <w:highlight w:val="white"/>
        </w:rPr>
        <w:t xml:space="preserve">On the contrary, Neoclassical art was accepted to a greater extent in the art society then Romanticism as it had </w:t>
      </w:r>
      <w:proofErr w:type="gramStart"/>
      <w:r>
        <w:rPr>
          <w:sz w:val="24"/>
          <w:szCs w:val="24"/>
          <w:highlight w:val="white"/>
        </w:rPr>
        <w:t>a more grounded and calm features</w:t>
      </w:r>
      <w:proofErr w:type="gramEnd"/>
      <w:r>
        <w:rPr>
          <w:sz w:val="24"/>
          <w:szCs w:val="24"/>
          <w:highlight w:val="white"/>
        </w:rPr>
        <w:t xml:space="preserve"> than opposed to the exaggerated and emotional features of Romanticism. As Neoclassical paintings used somber colours, smooth brushstrokes and horizontal lining of the figures emphasising the precision and perfection of the paintings rather than the vibrant colours, loose brushstrokes and diagonal lining of features of Romanticism. Categorizing the movement into the lower valued spectrum of art.        </w:t>
      </w:r>
    </w:p>
    <w:p w:rsidR="00401BD9" w:rsidRDefault="00401BD9">
      <w:pPr>
        <w:rPr>
          <w:b/>
          <w:sz w:val="24"/>
          <w:szCs w:val="24"/>
          <w:highlight w:val="white"/>
        </w:rPr>
      </w:pPr>
    </w:p>
    <w:p w:rsidR="00401BD9" w:rsidRDefault="006402DF">
      <w:pPr>
        <w:rPr>
          <w:b/>
          <w:sz w:val="24"/>
          <w:szCs w:val="24"/>
          <w:highlight w:val="white"/>
        </w:rPr>
      </w:pPr>
      <w:r>
        <w:rPr>
          <w:b/>
          <w:sz w:val="24"/>
          <w:szCs w:val="24"/>
          <w:highlight w:val="white"/>
        </w:rPr>
        <w:t>“Having hailed the accession of Louis-Philippe, the work was hidden from public view during the king's reign, and only entered the Musée du Luxembourg in 1863 and the Louvre in 1874.”</w:t>
      </w:r>
    </w:p>
    <w:p w:rsidR="00DE637F" w:rsidRDefault="00DE637F" w:rsidP="00DE637F">
      <w:pPr>
        <w:jc w:val="right"/>
        <w:rPr>
          <w:sz w:val="24"/>
          <w:szCs w:val="24"/>
        </w:rPr>
      </w:pPr>
      <w:r>
        <w:rPr>
          <w:sz w:val="24"/>
          <w:szCs w:val="24"/>
        </w:rPr>
        <w:t>(</w:t>
      </w:r>
      <w:proofErr w:type="spellStart"/>
      <w:r>
        <w:rPr>
          <w:sz w:val="24"/>
          <w:szCs w:val="24"/>
        </w:rPr>
        <w:t>Milika</w:t>
      </w:r>
      <w:proofErr w:type="spellEnd"/>
      <w:r>
        <w:rPr>
          <w:sz w:val="24"/>
          <w:szCs w:val="24"/>
        </w:rPr>
        <w:t xml:space="preserve"> </w:t>
      </w:r>
      <w:proofErr w:type="spellStart"/>
      <w:r>
        <w:rPr>
          <w:sz w:val="24"/>
          <w:szCs w:val="24"/>
        </w:rPr>
        <w:t>Bouabdellag</w:t>
      </w:r>
      <w:proofErr w:type="spellEnd"/>
      <w:r>
        <w:rPr>
          <w:sz w:val="24"/>
          <w:szCs w:val="24"/>
        </w:rPr>
        <w:t xml:space="preserve"> </w:t>
      </w:r>
      <w:proofErr w:type="spellStart"/>
      <w:r>
        <w:rPr>
          <w:sz w:val="24"/>
          <w:szCs w:val="24"/>
        </w:rPr>
        <w:t>Dorbani</w:t>
      </w:r>
      <w:proofErr w:type="spellEnd"/>
      <w:r>
        <w:rPr>
          <w:sz w:val="24"/>
          <w:szCs w:val="24"/>
        </w:rPr>
        <w:t>, French Painting)</w:t>
      </w:r>
    </w:p>
    <w:p w:rsidR="00401BD9" w:rsidRDefault="00401BD9">
      <w:pPr>
        <w:rPr>
          <w:sz w:val="24"/>
          <w:szCs w:val="24"/>
        </w:rPr>
      </w:pPr>
    </w:p>
    <w:p w:rsidR="00401BD9" w:rsidRDefault="006402DF">
      <w:pPr>
        <w:rPr>
          <w:sz w:val="24"/>
          <w:szCs w:val="24"/>
        </w:rPr>
      </w:pPr>
      <w:r>
        <w:rPr>
          <w:sz w:val="24"/>
          <w:szCs w:val="24"/>
        </w:rPr>
        <w:t xml:space="preserve">Not only was Romanticism criticised, it was rejected from galleries around Paris. In theory, this enforces the idea that the Romantic movement in its prime hadn’t actually exceeded the high status as perhaps Neoclassicism had. </w:t>
      </w:r>
    </w:p>
    <w:p w:rsidR="00401BD9" w:rsidRDefault="00401BD9">
      <w:pPr>
        <w:rPr>
          <w:sz w:val="24"/>
          <w:szCs w:val="24"/>
        </w:rPr>
      </w:pPr>
    </w:p>
    <w:p w:rsidR="00401BD9" w:rsidRDefault="006402DF">
      <w:pPr>
        <w:rPr>
          <w:sz w:val="24"/>
          <w:szCs w:val="24"/>
          <w:u w:val="single"/>
        </w:rPr>
      </w:pPr>
      <w:r>
        <w:rPr>
          <w:sz w:val="24"/>
          <w:szCs w:val="24"/>
          <w:u w:val="single"/>
        </w:rPr>
        <w:t>Conclusion</w:t>
      </w:r>
    </w:p>
    <w:p w:rsidR="00401BD9" w:rsidRDefault="00401BD9">
      <w:pPr>
        <w:rPr>
          <w:sz w:val="24"/>
          <w:szCs w:val="24"/>
          <w:u w:val="single"/>
        </w:rPr>
      </w:pPr>
    </w:p>
    <w:p w:rsidR="00401BD9" w:rsidRDefault="006402DF">
      <w:pPr>
        <w:rPr>
          <w:sz w:val="24"/>
          <w:szCs w:val="24"/>
        </w:rPr>
      </w:pPr>
      <w:r>
        <w:rPr>
          <w:sz w:val="24"/>
          <w:szCs w:val="24"/>
        </w:rPr>
        <w:t xml:space="preserve">Within the time period chosen, this document discusses the cultural values of baroque, Neoclassicism and Romanticism by the selection of one artefact from each art movement, comparing there values to justify the cultural standard of that era.   </w:t>
      </w:r>
    </w:p>
    <w:p w:rsidR="00401BD9" w:rsidRDefault="006402DF">
      <w:pPr>
        <w:rPr>
          <w:sz w:val="24"/>
          <w:szCs w:val="24"/>
        </w:rPr>
      </w:pPr>
      <w:r>
        <w:rPr>
          <w:sz w:val="24"/>
          <w:szCs w:val="24"/>
        </w:rPr>
        <w:t xml:space="preserve">With all the evidence gathered, it would seem that it was difficult to express views in a different way and to be acknowledged by the art community, the art academy and galeries. Romanticism being a perfect example, as Neoclassical art has cast a shadow over the simplistic Romantical skill that inspired art movement afterwards. </w:t>
      </w:r>
    </w:p>
    <w:p w:rsidR="00401BD9" w:rsidRDefault="00401BD9">
      <w:pPr>
        <w:rPr>
          <w:b/>
          <w:sz w:val="24"/>
          <w:szCs w:val="24"/>
        </w:rPr>
      </w:pPr>
    </w:p>
    <w:p w:rsidR="00401BD9" w:rsidRDefault="006402DF">
      <w:pPr>
        <w:rPr>
          <w:b/>
          <w:sz w:val="24"/>
          <w:szCs w:val="24"/>
        </w:rPr>
      </w:pPr>
      <w:r>
        <w:rPr>
          <w:b/>
          <w:color w:val="282828"/>
          <w:sz w:val="24"/>
          <w:szCs w:val="24"/>
          <w:highlight w:val="white"/>
        </w:rPr>
        <w:t>“There is no one universal definition of art but there is general consensus that art is the conscious creation of something beautiful or meaningful using skill and imagination.”</w:t>
      </w:r>
    </w:p>
    <w:p w:rsidR="00401BD9" w:rsidRDefault="006402DF">
      <w:pPr>
        <w:jc w:val="right"/>
        <w:rPr>
          <w:sz w:val="24"/>
          <w:szCs w:val="24"/>
        </w:rPr>
      </w:pPr>
      <w:r>
        <w:rPr>
          <w:sz w:val="24"/>
          <w:szCs w:val="24"/>
        </w:rPr>
        <w:t>(Sarah Marder from Ways of Defining Art)</w:t>
      </w:r>
    </w:p>
    <w:p w:rsidR="00401BD9" w:rsidRDefault="00401BD9">
      <w:pPr>
        <w:rPr>
          <w:sz w:val="24"/>
          <w:szCs w:val="24"/>
        </w:rPr>
      </w:pPr>
    </w:p>
    <w:p w:rsidR="00401BD9" w:rsidRDefault="00401BD9">
      <w:pPr>
        <w:rPr>
          <w:sz w:val="24"/>
          <w:szCs w:val="24"/>
        </w:rPr>
      </w:pPr>
    </w:p>
    <w:p w:rsidR="00401BD9" w:rsidRDefault="00401BD9">
      <w:pPr>
        <w:rPr>
          <w:sz w:val="24"/>
          <w:szCs w:val="24"/>
        </w:rPr>
      </w:pPr>
    </w:p>
    <w:p w:rsidR="00542936" w:rsidRDefault="00542936">
      <w:pPr>
        <w:rPr>
          <w:b/>
          <w:sz w:val="24"/>
          <w:szCs w:val="24"/>
        </w:rPr>
      </w:pPr>
    </w:p>
    <w:p w:rsidR="00542936" w:rsidRDefault="00542936">
      <w:pPr>
        <w:rPr>
          <w:b/>
          <w:sz w:val="24"/>
          <w:szCs w:val="24"/>
        </w:rPr>
      </w:pPr>
    </w:p>
    <w:p w:rsidR="00A473D6" w:rsidRDefault="00A473D6">
      <w:pPr>
        <w:rPr>
          <w:b/>
          <w:sz w:val="24"/>
          <w:szCs w:val="24"/>
        </w:rPr>
      </w:pPr>
    </w:p>
    <w:p w:rsidR="006402DF" w:rsidRDefault="006402DF">
      <w:pPr>
        <w:rPr>
          <w:b/>
          <w:sz w:val="24"/>
          <w:szCs w:val="24"/>
        </w:rPr>
      </w:pPr>
    </w:p>
    <w:p w:rsidR="006402DF" w:rsidRDefault="006402DF">
      <w:pPr>
        <w:rPr>
          <w:b/>
          <w:sz w:val="24"/>
          <w:szCs w:val="24"/>
        </w:rPr>
      </w:pPr>
    </w:p>
    <w:p w:rsidR="006402DF" w:rsidRDefault="006402DF">
      <w:pPr>
        <w:rPr>
          <w:b/>
          <w:sz w:val="24"/>
          <w:szCs w:val="24"/>
        </w:rPr>
      </w:pPr>
    </w:p>
    <w:p w:rsidR="006402DF" w:rsidRDefault="006402DF">
      <w:pPr>
        <w:rPr>
          <w:b/>
          <w:sz w:val="24"/>
          <w:szCs w:val="24"/>
        </w:rPr>
      </w:pPr>
    </w:p>
    <w:p w:rsidR="006402DF" w:rsidRDefault="006402DF">
      <w:pPr>
        <w:rPr>
          <w:b/>
          <w:sz w:val="24"/>
          <w:szCs w:val="24"/>
        </w:rPr>
      </w:pPr>
    </w:p>
    <w:p w:rsidR="006402DF" w:rsidRDefault="006402DF">
      <w:pPr>
        <w:rPr>
          <w:b/>
          <w:sz w:val="24"/>
          <w:szCs w:val="24"/>
        </w:rPr>
      </w:pPr>
    </w:p>
    <w:p w:rsidR="006402DF" w:rsidRDefault="006402DF">
      <w:pPr>
        <w:rPr>
          <w:b/>
          <w:sz w:val="24"/>
          <w:szCs w:val="24"/>
        </w:rPr>
      </w:pPr>
    </w:p>
    <w:p w:rsidR="006402DF" w:rsidRDefault="006402DF">
      <w:pPr>
        <w:rPr>
          <w:b/>
          <w:sz w:val="24"/>
          <w:szCs w:val="24"/>
        </w:rPr>
      </w:pPr>
    </w:p>
    <w:p w:rsidR="006402DF" w:rsidRDefault="006402DF">
      <w:pPr>
        <w:rPr>
          <w:b/>
          <w:sz w:val="24"/>
          <w:szCs w:val="24"/>
        </w:rPr>
      </w:pPr>
    </w:p>
    <w:p w:rsidR="006402DF" w:rsidRDefault="006402DF">
      <w:pPr>
        <w:rPr>
          <w:b/>
          <w:sz w:val="24"/>
          <w:szCs w:val="24"/>
        </w:rPr>
      </w:pPr>
    </w:p>
    <w:p w:rsidR="00542936" w:rsidRPr="00542936" w:rsidRDefault="00542936">
      <w:pPr>
        <w:rPr>
          <w:b/>
          <w:sz w:val="24"/>
          <w:szCs w:val="24"/>
        </w:rPr>
      </w:pPr>
      <w:r>
        <w:rPr>
          <w:noProof/>
          <w:sz w:val="24"/>
          <w:szCs w:val="24"/>
        </w:rPr>
        <w:drawing>
          <wp:anchor distT="0" distB="0" distL="114300" distR="114300" simplePos="0" relativeHeight="251662336" behindDoc="1" locked="0" layoutInCell="1" allowOverlap="1">
            <wp:simplePos x="0" y="0"/>
            <wp:positionH relativeFrom="column">
              <wp:posOffset>0</wp:posOffset>
            </wp:positionH>
            <wp:positionV relativeFrom="paragraph">
              <wp:posOffset>254000</wp:posOffset>
            </wp:positionV>
            <wp:extent cx="5733415" cy="3758784"/>
            <wp:effectExtent l="0" t="0" r="635" b="0"/>
            <wp:wrapTight wrapText="bothSides">
              <wp:wrapPolygon edited="0">
                <wp:start x="0" y="0"/>
                <wp:lineTo x="0" y="21458"/>
                <wp:lineTo x="21531" y="21458"/>
                <wp:lineTo x="21531" y="0"/>
                <wp:lineTo x="0" y="0"/>
              </wp:wrapPolygon>
            </wp:wrapTight>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
                      <a:extLst>
                        <a:ext uri="{28A0092B-C50C-407E-A947-70E740481C1C}">
                          <a14:useLocalDpi xmlns:a14="http://schemas.microsoft.com/office/drawing/2010/main" val="0"/>
                        </a:ext>
                      </a:extLst>
                    </a:blip>
                    <a:srcRect/>
                    <a:stretch>
                      <a:fillRect/>
                    </a:stretch>
                  </pic:blipFill>
                  <pic:spPr>
                    <a:xfrm>
                      <a:off x="0" y="0"/>
                      <a:ext cx="5733415" cy="3758784"/>
                    </a:xfrm>
                    <a:prstGeom prst="rect">
                      <a:avLst/>
                    </a:prstGeom>
                    <a:ln/>
                  </pic:spPr>
                </pic:pic>
              </a:graphicData>
            </a:graphic>
          </wp:anchor>
        </w:drawing>
      </w:r>
      <w:r>
        <w:rPr>
          <w:b/>
          <w:sz w:val="24"/>
          <w:szCs w:val="24"/>
        </w:rPr>
        <w:t xml:space="preserve">Visual research (appendix) </w:t>
      </w:r>
    </w:p>
    <w:p w:rsidR="00542936" w:rsidRDefault="00542936">
      <w:pPr>
        <w:rPr>
          <w:b/>
          <w:sz w:val="24"/>
          <w:szCs w:val="24"/>
        </w:rPr>
      </w:pPr>
      <w:r>
        <w:rPr>
          <w:b/>
          <w:sz w:val="24"/>
          <w:szCs w:val="24"/>
        </w:rPr>
        <w:t xml:space="preserve">Figure one </w:t>
      </w:r>
      <w:r w:rsidRPr="00542936">
        <w:rPr>
          <w:sz w:val="24"/>
          <w:szCs w:val="24"/>
        </w:rPr>
        <w:t xml:space="preserve">The Oath of the </w:t>
      </w:r>
      <w:proofErr w:type="spellStart"/>
      <w:r w:rsidRPr="00542936">
        <w:rPr>
          <w:sz w:val="24"/>
          <w:szCs w:val="24"/>
        </w:rPr>
        <w:t>Horatii</w:t>
      </w:r>
      <w:proofErr w:type="spellEnd"/>
      <w:r w:rsidRPr="00542936">
        <w:rPr>
          <w:sz w:val="24"/>
          <w:szCs w:val="24"/>
        </w:rPr>
        <w:t xml:space="preserve"> by Jacques-Louis David</w:t>
      </w:r>
      <w:r>
        <w:rPr>
          <w:b/>
          <w:sz w:val="24"/>
          <w:szCs w:val="24"/>
        </w:rPr>
        <w:t xml:space="preserve">  </w:t>
      </w:r>
    </w:p>
    <w:p w:rsidR="00542936" w:rsidRDefault="00DE637F">
      <w:pPr>
        <w:rPr>
          <w:b/>
          <w:sz w:val="24"/>
          <w:szCs w:val="24"/>
        </w:rPr>
      </w:pPr>
      <w:r>
        <w:rPr>
          <w:noProof/>
        </w:rPr>
        <w:lastRenderedPageBreak/>
        <w:drawing>
          <wp:anchor distT="114300" distB="114300" distL="114300" distR="114300" simplePos="0" relativeHeight="251660288" behindDoc="1" locked="0" layoutInCell="1" hidden="0" allowOverlap="1" wp14:anchorId="71ECC9B0" wp14:editId="24026119">
            <wp:simplePos x="0" y="0"/>
            <wp:positionH relativeFrom="margin">
              <wp:posOffset>0</wp:posOffset>
            </wp:positionH>
            <wp:positionV relativeFrom="paragraph">
              <wp:posOffset>62230</wp:posOffset>
            </wp:positionV>
            <wp:extent cx="3455670" cy="4424045"/>
            <wp:effectExtent l="0" t="0" r="0" b="0"/>
            <wp:wrapTight wrapText="bothSides">
              <wp:wrapPolygon edited="0">
                <wp:start x="0" y="0"/>
                <wp:lineTo x="0" y="21485"/>
                <wp:lineTo x="21433" y="21485"/>
                <wp:lineTo x="21433" y="0"/>
                <wp:lineTo x="0" y="0"/>
              </wp:wrapPolygon>
            </wp:wrapTight>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
                    <a:srcRect/>
                    <a:stretch>
                      <a:fillRect/>
                    </a:stretch>
                  </pic:blipFill>
                  <pic:spPr>
                    <a:xfrm>
                      <a:off x="0" y="0"/>
                      <a:ext cx="3455670" cy="4424045"/>
                    </a:xfrm>
                    <a:prstGeom prst="rect">
                      <a:avLst/>
                    </a:prstGeom>
                    <a:ln/>
                  </pic:spPr>
                </pic:pic>
              </a:graphicData>
            </a:graphic>
          </wp:anchor>
        </w:drawing>
      </w:r>
    </w:p>
    <w:p w:rsidR="00542936" w:rsidRPr="00542936" w:rsidRDefault="00542936">
      <w:pPr>
        <w:rPr>
          <w:b/>
          <w:sz w:val="24"/>
          <w:szCs w:val="24"/>
        </w:rPr>
      </w:pPr>
    </w:p>
    <w:p w:rsidR="00542936" w:rsidRDefault="00542936">
      <w:pPr>
        <w:rPr>
          <w:b/>
          <w:sz w:val="24"/>
          <w:szCs w:val="24"/>
        </w:rPr>
      </w:pPr>
    </w:p>
    <w:p w:rsidR="00542936" w:rsidRDefault="00542936">
      <w:pPr>
        <w:rPr>
          <w:b/>
          <w:sz w:val="24"/>
          <w:szCs w:val="24"/>
        </w:rPr>
      </w:pPr>
    </w:p>
    <w:p w:rsidR="00542936" w:rsidRDefault="00542936">
      <w:pPr>
        <w:rPr>
          <w:b/>
          <w:sz w:val="24"/>
          <w:szCs w:val="24"/>
        </w:rPr>
      </w:pPr>
    </w:p>
    <w:p w:rsidR="00542936" w:rsidRDefault="00542936">
      <w:pPr>
        <w:rPr>
          <w:b/>
          <w:sz w:val="24"/>
          <w:szCs w:val="24"/>
        </w:rPr>
      </w:pPr>
    </w:p>
    <w:p w:rsidR="00542936" w:rsidRDefault="00542936">
      <w:pPr>
        <w:rPr>
          <w:b/>
          <w:sz w:val="24"/>
          <w:szCs w:val="24"/>
        </w:rPr>
      </w:pPr>
    </w:p>
    <w:p w:rsidR="00542936" w:rsidRDefault="00542936">
      <w:pPr>
        <w:rPr>
          <w:b/>
          <w:sz w:val="24"/>
          <w:szCs w:val="24"/>
        </w:rPr>
      </w:pPr>
    </w:p>
    <w:p w:rsidR="00542936" w:rsidRDefault="00542936">
      <w:pPr>
        <w:rPr>
          <w:b/>
          <w:sz w:val="24"/>
          <w:szCs w:val="24"/>
        </w:rPr>
      </w:pPr>
    </w:p>
    <w:p w:rsidR="00542936" w:rsidRDefault="00542936">
      <w:pPr>
        <w:rPr>
          <w:sz w:val="24"/>
          <w:szCs w:val="24"/>
        </w:rPr>
      </w:pPr>
      <w:r>
        <w:rPr>
          <w:b/>
          <w:sz w:val="24"/>
          <w:szCs w:val="24"/>
        </w:rPr>
        <w:t xml:space="preserve">Figure two </w:t>
      </w:r>
      <w:r>
        <w:rPr>
          <w:sz w:val="24"/>
          <w:szCs w:val="24"/>
          <w:highlight w:val="white"/>
        </w:rPr>
        <w:t xml:space="preserve">The Descent </w:t>
      </w:r>
      <w:proofErr w:type="gramStart"/>
      <w:r>
        <w:rPr>
          <w:sz w:val="24"/>
          <w:szCs w:val="24"/>
          <w:highlight w:val="white"/>
        </w:rPr>
        <w:t>From</w:t>
      </w:r>
      <w:proofErr w:type="gramEnd"/>
      <w:r>
        <w:rPr>
          <w:sz w:val="24"/>
          <w:szCs w:val="24"/>
          <w:highlight w:val="white"/>
        </w:rPr>
        <w:t xml:space="preserve"> The Cross painted by Peter Paul Rubens</w:t>
      </w:r>
    </w:p>
    <w:p w:rsidR="00542936" w:rsidRPr="00542936" w:rsidRDefault="00542936">
      <w:pPr>
        <w:rPr>
          <w:sz w:val="24"/>
          <w:szCs w:val="24"/>
        </w:rPr>
      </w:pPr>
    </w:p>
    <w:p w:rsidR="00542936" w:rsidRDefault="00542936">
      <w:pPr>
        <w:rPr>
          <w:b/>
          <w:sz w:val="24"/>
          <w:szCs w:val="24"/>
        </w:rPr>
      </w:pPr>
      <w:r>
        <w:rPr>
          <w:noProof/>
          <w:sz w:val="24"/>
          <w:szCs w:val="24"/>
          <w:highlight w:val="white"/>
        </w:rPr>
        <w:lastRenderedPageBreak/>
        <w:drawing>
          <wp:inline distT="114300" distB="114300" distL="114300" distR="114300" wp14:anchorId="67739284" wp14:editId="57C8B2D6">
            <wp:extent cx="4910138" cy="3880593"/>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4910138" cy="3880593"/>
                    </a:xfrm>
                    <a:prstGeom prst="rect">
                      <a:avLst/>
                    </a:prstGeom>
                    <a:ln/>
                  </pic:spPr>
                </pic:pic>
              </a:graphicData>
            </a:graphic>
          </wp:inline>
        </w:drawing>
      </w:r>
    </w:p>
    <w:p w:rsidR="00542936" w:rsidRPr="00542936" w:rsidRDefault="00542936">
      <w:pPr>
        <w:rPr>
          <w:sz w:val="24"/>
          <w:szCs w:val="24"/>
        </w:rPr>
      </w:pPr>
      <w:r>
        <w:rPr>
          <w:b/>
          <w:sz w:val="24"/>
          <w:szCs w:val="24"/>
        </w:rPr>
        <w:t xml:space="preserve">Figure three </w:t>
      </w:r>
      <w:r w:rsidRPr="00542936">
        <w:rPr>
          <w:sz w:val="24"/>
          <w:szCs w:val="24"/>
        </w:rPr>
        <w:t>Liberty Leading the People painted by Eugene Delacroix</w:t>
      </w:r>
    </w:p>
    <w:p w:rsidR="00542936" w:rsidRDefault="00542936">
      <w:pPr>
        <w:rPr>
          <w:b/>
          <w:sz w:val="24"/>
          <w:szCs w:val="24"/>
        </w:rPr>
      </w:pPr>
    </w:p>
    <w:p w:rsidR="00401BD9" w:rsidRDefault="00401BD9">
      <w:pPr>
        <w:rPr>
          <w:color w:val="21242C"/>
          <w:sz w:val="24"/>
          <w:szCs w:val="24"/>
          <w:highlight w:val="white"/>
        </w:rPr>
      </w:pPr>
    </w:p>
    <w:p w:rsidR="00EE6516" w:rsidRDefault="00EE6516"/>
    <w:p w:rsidR="00EE6516" w:rsidRDefault="00EE6516"/>
    <w:p w:rsidR="00EE6516" w:rsidRDefault="00EE6516"/>
    <w:p w:rsidR="00EE6516" w:rsidRDefault="00EE6516"/>
    <w:p w:rsidR="00EE6516" w:rsidRDefault="00EE6516"/>
    <w:p w:rsidR="00EE6516" w:rsidRDefault="00EE6516"/>
    <w:p w:rsidR="00EE6516" w:rsidRDefault="00EE6516"/>
    <w:p w:rsidR="00EE6516" w:rsidRDefault="00EE6516"/>
    <w:p w:rsidR="00EE6516" w:rsidRDefault="00EE6516"/>
    <w:p w:rsidR="00EE6516" w:rsidRDefault="00EE6516"/>
    <w:p w:rsidR="00EE6516" w:rsidRDefault="00EE6516"/>
    <w:p w:rsidR="00EE6516" w:rsidRDefault="00EE6516"/>
    <w:p w:rsidR="00401BD9" w:rsidRDefault="00401BD9">
      <w:pPr>
        <w:rPr>
          <w:b/>
          <w:color w:val="21242C"/>
          <w:sz w:val="26"/>
          <w:szCs w:val="26"/>
          <w:highlight w:val="white"/>
        </w:rPr>
      </w:pPr>
    </w:p>
    <w:p w:rsidR="00EE6516" w:rsidRDefault="00EE6516">
      <w:pPr>
        <w:rPr>
          <w:b/>
          <w:color w:val="21242C"/>
          <w:sz w:val="26"/>
          <w:szCs w:val="26"/>
          <w:highlight w:val="white"/>
        </w:rPr>
      </w:pPr>
    </w:p>
    <w:p w:rsidR="00EE6516" w:rsidRDefault="00EE6516">
      <w:pPr>
        <w:rPr>
          <w:b/>
          <w:color w:val="21242C"/>
          <w:sz w:val="26"/>
          <w:szCs w:val="26"/>
          <w:highlight w:val="white"/>
        </w:rPr>
      </w:pPr>
    </w:p>
    <w:p w:rsidR="00EE6516" w:rsidRDefault="00EE6516">
      <w:pPr>
        <w:rPr>
          <w:b/>
          <w:color w:val="21242C"/>
          <w:sz w:val="26"/>
          <w:szCs w:val="26"/>
          <w:highlight w:val="white"/>
        </w:rPr>
      </w:pPr>
    </w:p>
    <w:p w:rsidR="00EE6516" w:rsidRDefault="00EE6516">
      <w:pPr>
        <w:rPr>
          <w:b/>
          <w:color w:val="21242C"/>
          <w:sz w:val="26"/>
          <w:szCs w:val="26"/>
          <w:highlight w:val="white"/>
        </w:rPr>
      </w:pPr>
    </w:p>
    <w:p w:rsidR="00EE6516" w:rsidRDefault="00EE6516">
      <w:pPr>
        <w:rPr>
          <w:b/>
          <w:color w:val="21242C"/>
          <w:sz w:val="26"/>
          <w:szCs w:val="26"/>
          <w:highlight w:val="white"/>
        </w:rPr>
      </w:pPr>
    </w:p>
    <w:p w:rsidR="00EE6516" w:rsidRDefault="00EE6516">
      <w:pPr>
        <w:rPr>
          <w:b/>
          <w:color w:val="21242C"/>
          <w:sz w:val="26"/>
          <w:szCs w:val="26"/>
          <w:highlight w:val="white"/>
        </w:rPr>
      </w:pPr>
    </w:p>
    <w:p w:rsidR="00EE6516" w:rsidRDefault="00EE6516">
      <w:pPr>
        <w:rPr>
          <w:color w:val="21242C"/>
          <w:sz w:val="24"/>
          <w:szCs w:val="24"/>
          <w:highlight w:val="white"/>
        </w:rPr>
      </w:pPr>
    </w:p>
    <w:p w:rsidR="00DE637F" w:rsidRDefault="00DE637F" w:rsidP="00EE6516">
      <w:pPr>
        <w:pBdr>
          <w:top w:val="none" w:sz="0" w:space="0" w:color="auto"/>
          <w:left w:val="none" w:sz="0" w:space="0" w:color="auto"/>
          <w:bottom w:val="none" w:sz="0" w:space="0" w:color="auto"/>
          <w:right w:val="none" w:sz="0" w:space="0" w:color="auto"/>
          <w:between w:val="none" w:sz="0" w:space="0" w:color="auto"/>
        </w:pBdr>
        <w:spacing w:after="100" w:afterAutospacing="1" w:line="240" w:lineRule="auto"/>
        <w:outlineLvl w:val="1"/>
        <w:rPr>
          <w:rFonts w:ascii="Times New Roman" w:eastAsia="Times New Roman" w:hAnsi="Times New Roman" w:cs="Times New Roman"/>
          <w:sz w:val="36"/>
          <w:szCs w:val="36"/>
        </w:rPr>
      </w:pP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00" w:afterAutospacing="1" w:line="240" w:lineRule="auto"/>
        <w:outlineLvl w:val="1"/>
        <w:rPr>
          <w:rFonts w:ascii="Times New Roman" w:eastAsia="Times New Roman" w:hAnsi="Times New Roman" w:cs="Times New Roman"/>
          <w:sz w:val="36"/>
          <w:szCs w:val="36"/>
        </w:rPr>
      </w:pPr>
      <w:r w:rsidRPr="00EE6516">
        <w:rPr>
          <w:rFonts w:ascii="Times New Roman" w:eastAsia="Times New Roman" w:hAnsi="Times New Roman" w:cs="Times New Roman"/>
          <w:sz w:val="36"/>
          <w:szCs w:val="36"/>
        </w:rPr>
        <w:lastRenderedPageBreak/>
        <w:t>References</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About-france.com. (2017). </w:t>
      </w:r>
      <w:r w:rsidRPr="00EE6516">
        <w:rPr>
          <w:rFonts w:ascii="Times New Roman" w:eastAsia="Times New Roman" w:hAnsi="Times New Roman" w:cs="Times New Roman"/>
          <w:i/>
          <w:iCs/>
          <w:sz w:val="27"/>
          <w:szCs w:val="27"/>
        </w:rPr>
        <w:t>From Neoclassicism to Romanticism - French art in the age of revolution</w:t>
      </w:r>
      <w:r w:rsidRPr="00EE6516">
        <w:rPr>
          <w:rFonts w:ascii="Times New Roman" w:eastAsia="Times New Roman" w:hAnsi="Times New Roman" w:cs="Times New Roman"/>
          <w:sz w:val="27"/>
          <w:szCs w:val="27"/>
        </w:rPr>
        <w:t>. [online] Available at: https://about-france.com/art/neoclassicism-romanticism.htm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Artandpopularculture.com. (2017). </w:t>
      </w:r>
      <w:r w:rsidRPr="00EE6516">
        <w:rPr>
          <w:rFonts w:ascii="Times New Roman" w:eastAsia="Times New Roman" w:hAnsi="Times New Roman" w:cs="Times New Roman"/>
          <w:i/>
          <w:iCs/>
          <w:sz w:val="27"/>
          <w:szCs w:val="27"/>
        </w:rPr>
        <w:t xml:space="preserve">Neoclassicism - The Art and Popular Culture </w:t>
      </w:r>
      <w:proofErr w:type="spellStart"/>
      <w:r w:rsidRPr="00EE6516">
        <w:rPr>
          <w:rFonts w:ascii="Times New Roman" w:eastAsia="Times New Roman" w:hAnsi="Times New Roman" w:cs="Times New Roman"/>
          <w:i/>
          <w:iCs/>
          <w:sz w:val="27"/>
          <w:szCs w:val="27"/>
        </w:rPr>
        <w:t>Encyclopedia</w:t>
      </w:r>
      <w:proofErr w:type="spellEnd"/>
      <w:r w:rsidRPr="00EE6516">
        <w:rPr>
          <w:rFonts w:ascii="Times New Roman" w:eastAsia="Times New Roman" w:hAnsi="Times New Roman" w:cs="Times New Roman"/>
          <w:sz w:val="27"/>
          <w:szCs w:val="27"/>
        </w:rPr>
        <w:t>. [online] Available at: http://www.artandpopularculture.com/Neoclassicism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Arthistoryblogger.blogspot.co.uk. (2017). </w:t>
      </w:r>
      <w:r w:rsidRPr="00EE6516">
        <w:rPr>
          <w:rFonts w:ascii="Times New Roman" w:eastAsia="Times New Roman" w:hAnsi="Times New Roman" w:cs="Times New Roman"/>
          <w:i/>
          <w:iCs/>
          <w:sz w:val="27"/>
          <w:szCs w:val="27"/>
        </w:rPr>
        <w:t xml:space="preserve">The Oath of the </w:t>
      </w:r>
      <w:proofErr w:type="spellStart"/>
      <w:r w:rsidRPr="00EE6516">
        <w:rPr>
          <w:rFonts w:ascii="Times New Roman" w:eastAsia="Times New Roman" w:hAnsi="Times New Roman" w:cs="Times New Roman"/>
          <w:i/>
          <w:iCs/>
          <w:sz w:val="27"/>
          <w:szCs w:val="27"/>
        </w:rPr>
        <w:t>Horatii</w:t>
      </w:r>
      <w:proofErr w:type="spellEnd"/>
      <w:r w:rsidRPr="00EE6516">
        <w:rPr>
          <w:rFonts w:ascii="Times New Roman" w:eastAsia="Times New Roman" w:hAnsi="Times New Roman" w:cs="Times New Roman"/>
          <w:sz w:val="27"/>
          <w:szCs w:val="27"/>
        </w:rPr>
        <w:t>. [online] Available at: http://arthistoryblogger.blogspot.co.uk/2011/12/oath-of-horatii.html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Artuk.org. (2017). </w:t>
      </w:r>
      <w:r w:rsidRPr="00EE6516">
        <w:rPr>
          <w:rFonts w:ascii="Times New Roman" w:eastAsia="Times New Roman" w:hAnsi="Times New Roman" w:cs="Times New Roman"/>
          <w:i/>
          <w:iCs/>
          <w:sz w:val="27"/>
          <w:szCs w:val="27"/>
        </w:rPr>
        <w:t>The Descent from the Cross | Art UK</w:t>
      </w:r>
      <w:r w:rsidRPr="00EE6516">
        <w:rPr>
          <w:rFonts w:ascii="Times New Roman" w:eastAsia="Times New Roman" w:hAnsi="Times New Roman" w:cs="Times New Roman"/>
          <w:sz w:val="27"/>
          <w:szCs w:val="27"/>
        </w:rPr>
        <w:t>. [online] Available at: https://artuk.org/discover/artworks/the-descent-from-the-cross-68894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Bc.edu. (2017). </w:t>
      </w:r>
      <w:r w:rsidRPr="00EE6516">
        <w:rPr>
          <w:rFonts w:ascii="Times New Roman" w:eastAsia="Times New Roman" w:hAnsi="Times New Roman" w:cs="Times New Roman"/>
          <w:i/>
          <w:iCs/>
          <w:sz w:val="27"/>
          <w:szCs w:val="27"/>
        </w:rPr>
        <w:t xml:space="preserve">The Oath of the </w:t>
      </w:r>
      <w:proofErr w:type="spellStart"/>
      <w:r w:rsidRPr="00EE6516">
        <w:rPr>
          <w:rFonts w:ascii="Times New Roman" w:eastAsia="Times New Roman" w:hAnsi="Times New Roman" w:cs="Times New Roman"/>
          <w:i/>
          <w:iCs/>
          <w:sz w:val="27"/>
          <w:szCs w:val="27"/>
        </w:rPr>
        <w:t>Horatii</w:t>
      </w:r>
      <w:proofErr w:type="spellEnd"/>
      <w:r w:rsidRPr="00EE6516">
        <w:rPr>
          <w:rFonts w:ascii="Times New Roman" w:eastAsia="Times New Roman" w:hAnsi="Times New Roman" w:cs="Times New Roman"/>
          <w:i/>
          <w:iCs/>
          <w:sz w:val="27"/>
          <w:szCs w:val="27"/>
        </w:rPr>
        <w:t>, - Jacques-Louis David</w:t>
      </w:r>
      <w:r w:rsidRPr="00EE6516">
        <w:rPr>
          <w:rFonts w:ascii="Times New Roman" w:eastAsia="Times New Roman" w:hAnsi="Times New Roman" w:cs="Times New Roman"/>
          <w:sz w:val="27"/>
          <w:szCs w:val="27"/>
        </w:rPr>
        <w:t>. [online] Available at: http://www.bc.edu/bc_org/avp/cas/his/CoreArt/art/neocl_dav_oath.html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Differencebetween.net. (2017). </w:t>
      </w:r>
      <w:r w:rsidRPr="00EE6516">
        <w:rPr>
          <w:rFonts w:ascii="Times New Roman" w:eastAsia="Times New Roman" w:hAnsi="Times New Roman" w:cs="Times New Roman"/>
          <w:i/>
          <w:iCs/>
          <w:sz w:val="27"/>
          <w:szCs w:val="27"/>
        </w:rPr>
        <w:t>Differences Between Neoclassicism and Romanticism | Difference Between</w:t>
      </w:r>
      <w:r w:rsidRPr="00EE6516">
        <w:rPr>
          <w:rFonts w:ascii="Times New Roman" w:eastAsia="Times New Roman" w:hAnsi="Times New Roman" w:cs="Times New Roman"/>
          <w:sz w:val="27"/>
          <w:szCs w:val="27"/>
        </w:rPr>
        <w:t>. [online] Available at: http://www.differencebetween.net/miscellaneous/culture-miscellaneous/differences-between-neoclassicism-and-romanticism/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Differencebetween.net. (2017). </w:t>
      </w:r>
      <w:r w:rsidRPr="00EE6516">
        <w:rPr>
          <w:rFonts w:ascii="Times New Roman" w:eastAsia="Times New Roman" w:hAnsi="Times New Roman" w:cs="Times New Roman"/>
          <w:i/>
          <w:iCs/>
          <w:sz w:val="27"/>
          <w:szCs w:val="27"/>
        </w:rPr>
        <w:t>Differences Between Neoclassicism and Romanticism | Difference Between</w:t>
      </w:r>
      <w:r w:rsidRPr="00EE6516">
        <w:rPr>
          <w:rFonts w:ascii="Times New Roman" w:eastAsia="Times New Roman" w:hAnsi="Times New Roman" w:cs="Times New Roman"/>
          <w:sz w:val="27"/>
          <w:szCs w:val="27"/>
        </w:rPr>
        <w:t>. [online] Available at: http://www.differencebetween.net/miscellaneous/culture-miscellaneous/differences-between-neoclassicism-and-romanticism/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Encyclopedia.com. (2017). </w:t>
      </w:r>
      <w:r w:rsidRPr="00EE6516">
        <w:rPr>
          <w:rFonts w:ascii="Times New Roman" w:eastAsia="Times New Roman" w:hAnsi="Times New Roman" w:cs="Times New Roman"/>
          <w:i/>
          <w:iCs/>
          <w:sz w:val="27"/>
          <w:szCs w:val="27"/>
        </w:rPr>
        <w:t>neoclassicism facts, information, pictures | Encyclopedia.com articles about neoclassicism</w:t>
      </w:r>
      <w:r w:rsidRPr="00EE6516">
        <w:rPr>
          <w:rFonts w:ascii="Times New Roman" w:eastAsia="Times New Roman" w:hAnsi="Times New Roman" w:cs="Times New Roman"/>
          <w:sz w:val="27"/>
          <w:szCs w:val="27"/>
        </w:rPr>
        <w:t>. [online] Available at: https://www.encyclopedia.com/literature-and-arts/language-linguistics-and-literary-terms/literature-general/neoclassicism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Fine Art America. (2017). </w:t>
      </w:r>
      <w:r w:rsidRPr="00EE6516">
        <w:rPr>
          <w:rFonts w:ascii="Times New Roman" w:eastAsia="Times New Roman" w:hAnsi="Times New Roman" w:cs="Times New Roman"/>
          <w:i/>
          <w:iCs/>
          <w:sz w:val="27"/>
          <w:szCs w:val="27"/>
        </w:rPr>
        <w:t xml:space="preserve">The Oath </w:t>
      </w:r>
      <w:proofErr w:type="gramStart"/>
      <w:r w:rsidRPr="00EE6516">
        <w:rPr>
          <w:rFonts w:ascii="Times New Roman" w:eastAsia="Times New Roman" w:hAnsi="Times New Roman" w:cs="Times New Roman"/>
          <w:i/>
          <w:iCs/>
          <w:sz w:val="27"/>
          <w:szCs w:val="27"/>
        </w:rPr>
        <w:t>Of</w:t>
      </w:r>
      <w:proofErr w:type="gramEnd"/>
      <w:r w:rsidRPr="00EE6516">
        <w:rPr>
          <w:rFonts w:ascii="Times New Roman" w:eastAsia="Times New Roman" w:hAnsi="Times New Roman" w:cs="Times New Roman"/>
          <w:i/>
          <w:iCs/>
          <w:sz w:val="27"/>
          <w:szCs w:val="27"/>
        </w:rPr>
        <w:t xml:space="preserve"> The </w:t>
      </w:r>
      <w:proofErr w:type="spellStart"/>
      <w:r w:rsidRPr="00EE6516">
        <w:rPr>
          <w:rFonts w:ascii="Times New Roman" w:eastAsia="Times New Roman" w:hAnsi="Times New Roman" w:cs="Times New Roman"/>
          <w:i/>
          <w:iCs/>
          <w:sz w:val="27"/>
          <w:szCs w:val="27"/>
        </w:rPr>
        <w:t>Horatii</w:t>
      </w:r>
      <w:proofErr w:type="spellEnd"/>
      <w:r w:rsidRPr="00EE6516">
        <w:rPr>
          <w:rFonts w:ascii="Times New Roman" w:eastAsia="Times New Roman" w:hAnsi="Times New Roman" w:cs="Times New Roman"/>
          <w:i/>
          <w:iCs/>
          <w:sz w:val="27"/>
          <w:szCs w:val="27"/>
        </w:rPr>
        <w:t xml:space="preserve"> by Jacques Louis David</w:t>
      </w:r>
      <w:r w:rsidRPr="00EE6516">
        <w:rPr>
          <w:rFonts w:ascii="Times New Roman" w:eastAsia="Times New Roman" w:hAnsi="Times New Roman" w:cs="Times New Roman"/>
          <w:sz w:val="27"/>
          <w:szCs w:val="27"/>
        </w:rPr>
        <w:t>. [online] Available at: https://fineartamerica.com/featured/the-oath-of-the-horatii-jacques-louis-david.html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History-world.org. (2017). </w:t>
      </w:r>
      <w:r w:rsidRPr="00EE6516">
        <w:rPr>
          <w:rFonts w:ascii="Times New Roman" w:eastAsia="Times New Roman" w:hAnsi="Times New Roman" w:cs="Times New Roman"/>
          <w:i/>
          <w:iCs/>
          <w:sz w:val="27"/>
          <w:szCs w:val="27"/>
        </w:rPr>
        <w:t xml:space="preserve">The Baroque Era </w:t>
      </w:r>
      <w:proofErr w:type="gramStart"/>
      <w:r w:rsidRPr="00EE6516">
        <w:rPr>
          <w:rFonts w:ascii="Times New Roman" w:eastAsia="Times New Roman" w:hAnsi="Times New Roman" w:cs="Times New Roman"/>
          <w:i/>
          <w:iCs/>
          <w:sz w:val="27"/>
          <w:szCs w:val="27"/>
        </w:rPr>
        <w:t>In</w:t>
      </w:r>
      <w:proofErr w:type="gramEnd"/>
      <w:r w:rsidRPr="00EE6516">
        <w:rPr>
          <w:rFonts w:ascii="Times New Roman" w:eastAsia="Times New Roman" w:hAnsi="Times New Roman" w:cs="Times New Roman"/>
          <w:i/>
          <w:iCs/>
          <w:sz w:val="27"/>
          <w:szCs w:val="27"/>
        </w:rPr>
        <w:t xml:space="preserve"> The Arts</w:t>
      </w:r>
      <w:r w:rsidRPr="00EE6516">
        <w:rPr>
          <w:rFonts w:ascii="Times New Roman" w:eastAsia="Times New Roman" w:hAnsi="Times New Roman" w:cs="Times New Roman"/>
          <w:sz w:val="27"/>
          <w:szCs w:val="27"/>
        </w:rPr>
        <w:t>. [online] Available at: http://history-world.org/baroque_era.htm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Khan Academy. (2017). </w:t>
      </w:r>
      <w:r w:rsidRPr="00EE6516">
        <w:rPr>
          <w:rFonts w:ascii="Times New Roman" w:eastAsia="Times New Roman" w:hAnsi="Times New Roman" w:cs="Times New Roman"/>
          <w:i/>
          <w:iCs/>
          <w:sz w:val="27"/>
          <w:szCs w:val="27"/>
        </w:rPr>
        <w:t>Delacroix, Liberty Leading the People</w:t>
      </w:r>
      <w:r w:rsidRPr="00EE6516">
        <w:rPr>
          <w:rFonts w:ascii="Times New Roman" w:eastAsia="Times New Roman" w:hAnsi="Times New Roman" w:cs="Times New Roman"/>
          <w:sz w:val="27"/>
          <w:szCs w:val="27"/>
        </w:rPr>
        <w:t>. [online] Available at: https://www.khanacademy.org/humanities/ap-art-history/later-europe-and-</w:t>
      </w:r>
      <w:r w:rsidRPr="00EE6516">
        <w:rPr>
          <w:rFonts w:ascii="Times New Roman" w:eastAsia="Times New Roman" w:hAnsi="Times New Roman" w:cs="Times New Roman"/>
          <w:sz w:val="27"/>
          <w:szCs w:val="27"/>
        </w:rPr>
        <w:lastRenderedPageBreak/>
        <w:t>americas/enlightenment-revolution/v/delacroix-liberty-leading-the-people-1830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Khan Academy. (2017). </w:t>
      </w:r>
      <w:r w:rsidRPr="00EE6516">
        <w:rPr>
          <w:rFonts w:ascii="Times New Roman" w:eastAsia="Times New Roman" w:hAnsi="Times New Roman" w:cs="Times New Roman"/>
          <w:i/>
          <w:iCs/>
          <w:sz w:val="27"/>
          <w:szCs w:val="27"/>
        </w:rPr>
        <w:t>Khan Academy</w:t>
      </w:r>
      <w:r w:rsidRPr="00EE6516">
        <w:rPr>
          <w:rFonts w:ascii="Times New Roman" w:eastAsia="Times New Roman" w:hAnsi="Times New Roman" w:cs="Times New Roman"/>
          <w:sz w:val="27"/>
          <w:szCs w:val="27"/>
        </w:rPr>
        <w:t>. [online] Available at: https://www.khanacademy.org/humanities/monarchy-enlightenment/neo-classicism/v/david-oath-of-the-horatii-1784/a/neoclassicism-an-introduction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Khan Academy. (2017). </w:t>
      </w:r>
      <w:r w:rsidRPr="00EE6516">
        <w:rPr>
          <w:rFonts w:ascii="Times New Roman" w:eastAsia="Times New Roman" w:hAnsi="Times New Roman" w:cs="Times New Roman"/>
          <w:i/>
          <w:iCs/>
          <w:sz w:val="27"/>
          <w:szCs w:val="27"/>
        </w:rPr>
        <w:t>Khan Academy</w:t>
      </w:r>
      <w:r w:rsidRPr="00EE6516">
        <w:rPr>
          <w:rFonts w:ascii="Times New Roman" w:eastAsia="Times New Roman" w:hAnsi="Times New Roman" w:cs="Times New Roman"/>
          <w:sz w:val="27"/>
          <w:szCs w:val="27"/>
        </w:rPr>
        <w:t>. [online] Available at: https://www.khanacademy.org/profile/kaid_848810607403548055637205/discussion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Khan Academy. (2017). </w:t>
      </w:r>
      <w:r w:rsidRPr="00EE6516">
        <w:rPr>
          <w:rFonts w:ascii="Times New Roman" w:eastAsia="Times New Roman" w:hAnsi="Times New Roman" w:cs="Times New Roman"/>
          <w:i/>
          <w:iCs/>
          <w:sz w:val="27"/>
          <w:szCs w:val="27"/>
        </w:rPr>
        <w:t>Khan Academy</w:t>
      </w:r>
      <w:r w:rsidRPr="00EE6516">
        <w:rPr>
          <w:rFonts w:ascii="Times New Roman" w:eastAsia="Times New Roman" w:hAnsi="Times New Roman" w:cs="Times New Roman"/>
          <w:sz w:val="27"/>
          <w:szCs w:val="27"/>
        </w:rPr>
        <w:t>. [online] Available at: https://www.khanacademy.org/humanities/monarchy-enlightenment/neo-classicism/v/david-oath-of-the-horatii-1784/a/neoclassicism-an-introduction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Louvre.fr. (2017). </w:t>
      </w:r>
      <w:r w:rsidRPr="00EE6516">
        <w:rPr>
          <w:rFonts w:ascii="Times New Roman" w:eastAsia="Times New Roman" w:hAnsi="Times New Roman" w:cs="Times New Roman"/>
          <w:i/>
          <w:iCs/>
          <w:sz w:val="27"/>
          <w:szCs w:val="27"/>
        </w:rPr>
        <w:t>July 28: Liberty Leading the People | Louvre Museum | Paris</w:t>
      </w:r>
      <w:r w:rsidRPr="00EE6516">
        <w:rPr>
          <w:rFonts w:ascii="Times New Roman" w:eastAsia="Times New Roman" w:hAnsi="Times New Roman" w:cs="Times New Roman"/>
          <w:sz w:val="27"/>
          <w:szCs w:val="27"/>
        </w:rPr>
        <w:t>. [online] Available at: http://www.louvre.fr/en/oeuvre-notices/july-28-liberty-leading-people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Visual-arts-cork.com. (2017). </w:t>
      </w:r>
      <w:r w:rsidRPr="00EE6516">
        <w:rPr>
          <w:rFonts w:ascii="Times New Roman" w:eastAsia="Times New Roman" w:hAnsi="Times New Roman" w:cs="Times New Roman"/>
          <w:i/>
          <w:iCs/>
          <w:sz w:val="27"/>
          <w:szCs w:val="27"/>
        </w:rPr>
        <w:t>Baroque Art: Definition, Styles, History</w:t>
      </w:r>
      <w:r w:rsidRPr="00EE6516">
        <w:rPr>
          <w:rFonts w:ascii="Times New Roman" w:eastAsia="Times New Roman" w:hAnsi="Times New Roman" w:cs="Times New Roman"/>
          <w:sz w:val="27"/>
          <w:szCs w:val="27"/>
        </w:rPr>
        <w:t>. [online] Available at: http://www.visual-arts-cork.com/history-of-art/baroque.htm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Visual-arts-cork.com. (2017). </w:t>
      </w:r>
      <w:r w:rsidRPr="00EE6516">
        <w:rPr>
          <w:rFonts w:ascii="Times New Roman" w:eastAsia="Times New Roman" w:hAnsi="Times New Roman" w:cs="Times New Roman"/>
          <w:i/>
          <w:iCs/>
          <w:sz w:val="27"/>
          <w:szCs w:val="27"/>
        </w:rPr>
        <w:t>Descent from the Cross (Antwerp), Rubens: Analysis</w:t>
      </w:r>
      <w:r w:rsidRPr="00EE6516">
        <w:rPr>
          <w:rFonts w:ascii="Times New Roman" w:eastAsia="Times New Roman" w:hAnsi="Times New Roman" w:cs="Times New Roman"/>
          <w:sz w:val="27"/>
          <w:szCs w:val="27"/>
        </w:rPr>
        <w:t>. [online] Available at: http://www.visual-arts-cork.com/famous-paintings/descent-from-the-cross-rubens.htm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Visual-arts-cork.com. (2017). </w:t>
      </w:r>
      <w:r w:rsidRPr="00EE6516">
        <w:rPr>
          <w:rFonts w:ascii="Times New Roman" w:eastAsia="Times New Roman" w:hAnsi="Times New Roman" w:cs="Times New Roman"/>
          <w:i/>
          <w:iCs/>
          <w:sz w:val="27"/>
          <w:szCs w:val="27"/>
        </w:rPr>
        <w:t>Romanticism: Definition, Characteristics, History</w:t>
      </w:r>
      <w:r w:rsidRPr="00EE6516">
        <w:rPr>
          <w:rFonts w:ascii="Times New Roman" w:eastAsia="Times New Roman" w:hAnsi="Times New Roman" w:cs="Times New Roman"/>
          <w:sz w:val="27"/>
          <w:szCs w:val="27"/>
        </w:rPr>
        <w:t>. [online] Available at: http://www.visual-arts-cork.com/history-of-art/romanticism.htm [Accessed 13 Dec. 2017].</w:t>
      </w:r>
    </w:p>
    <w:p w:rsidR="00EE6516" w:rsidRPr="00EE6516" w:rsidRDefault="00EE6516"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Visual-arts-cork.com. (2017). </w:t>
      </w:r>
      <w:r w:rsidRPr="00EE6516">
        <w:rPr>
          <w:rFonts w:ascii="Times New Roman" w:eastAsia="Times New Roman" w:hAnsi="Times New Roman" w:cs="Times New Roman"/>
          <w:i/>
          <w:iCs/>
          <w:sz w:val="27"/>
          <w:szCs w:val="27"/>
        </w:rPr>
        <w:t>Romanticism: Definition, Characteristics, History</w:t>
      </w:r>
      <w:r w:rsidRPr="00EE6516">
        <w:rPr>
          <w:rFonts w:ascii="Times New Roman" w:eastAsia="Times New Roman" w:hAnsi="Times New Roman" w:cs="Times New Roman"/>
          <w:sz w:val="27"/>
          <w:szCs w:val="27"/>
        </w:rPr>
        <w:t>. [online] Available at: http://www.visual-arts-cork.com/history-of-art/romanticism.htm [Accessed 13 Dec. 2017].</w:t>
      </w:r>
    </w:p>
    <w:p w:rsidR="00DE637F" w:rsidRDefault="00EE6516" w:rsidP="00DE637F">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EE6516">
        <w:rPr>
          <w:rFonts w:ascii="Times New Roman" w:eastAsia="Times New Roman" w:hAnsi="Times New Roman" w:cs="Times New Roman"/>
          <w:sz w:val="27"/>
          <w:szCs w:val="27"/>
        </w:rPr>
        <w:t>Visual-arts-cork.com. (2017). </w:t>
      </w:r>
      <w:r w:rsidRPr="00EE6516">
        <w:rPr>
          <w:rFonts w:ascii="Times New Roman" w:eastAsia="Times New Roman" w:hAnsi="Times New Roman" w:cs="Times New Roman"/>
          <w:i/>
          <w:iCs/>
          <w:sz w:val="27"/>
          <w:szCs w:val="27"/>
        </w:rPr>
        <w:t>Rubens: Flemish Baroque Painter</w:t>
      </w:r>
      <w:r w:rsidRPr="00EE6516">
        <w:rPr>
          <w:rFonts w:ascii="Times New Roman" w:eastAsia="Times New Roman" w:hAnsi="Times New Roman" w:cs="Times New Roman"/>
          <w:sz w:val="27"/>
          <w:szCs w:val="27"/>
        </w:rPr>
        <w:t>. [online] Available at: http://www.visual-arts-cork.com/old-masters/rubens.htm [Accessed 13 Dec. 2017].</w:t>
      </w:r>
    </w:p>
    <w:p w:rsidR="00DE637F" w:rsidRPr="00DE637F" w:rsidRDefault="00DE637F" w:rsidP="00DE637F">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DE637F">
        <w:rPr>
          <w:rFonts w:ascii="Times New Roman" w:eastAsia="Times New Roman" w:hAnsi="Times New Roman" w:cs="Times New Roman"/>
          <w:sz w:val="27"/>
          <w:szCs w:val="27"/>
        </w:rPr>
        <w:t>Louvre.fr. (2017). </w:t>
      </w:r>
      <w:r w:rsidRPr="00DE637F">
        <w:rPr>
          <w:rFonts w:ascii="Times New Roman" w:eastAsia="Times New Roman" w:hAnsi="Times New Roman" w:cs="Times New Roman"/>
          <w:i/>
          <w:iCs/>
          <w:sz w:val="27"/>
          <w:szCs w:val="27"/>
        </w:rPr>
        <w:t>July 28: Liberty Leading the People | Louvre Museum | Paris</w:t>
      </w:r>
      <w:r w:rsidRPr="00DE637F">
        <w:rPr>
          <w:rFonts w:ascii="Times New Roman" w:eastAsia="Times New Roman" w:hAnsi="Times New Roman" w:cs="Times New Roman"/>
          <w:sz w:val="27"/>
          <w:szCs w:val="27"/>
        </w:rPr>
        <w:t>. [online] Available at: http://www.louvre.fr/en/oeuvre-notices/july-28-liberty-leading-people [Accessed 13 Dec. 2017].</w:t>
      </w:r>
    </w:p>
    <w:p w:rsidR="00DE637F" w:rsidRPr="00DE637F" w:rsidRDefault="00DE637F" w:rsidP="00DE637F">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r w:rsidRPr="00DE637F">
        <w:rPr>
          <w:rFonts w:ascii="Times New Roman" w:eastAsia="Times New Roman" w:hAnsi="Times New Roman" w:cs="Times New Roman"/>
          <w:sz w:val="27"/>
          <w:szCs w:val="27"/>
        </w:rPr>
        <w:t>Study.com. (2017). </w:t>
      </w:r>
      <w:r w:rsidRPr="00DE637F">
        <w:rPr>
          <w:rFonts w:ascii="Times New Roman" w:eastAsia="Times New Roman" w:hAnsi="Times New Roman" w:cs="Times New Roman"/>
          <w:i/>
          <w:iCs/>
          <w:sz w:val="27"/>
          <w:szCs w:val="27"/>
        </w:rPr>
        <w:t>Neoclassicism vs. Romanticism | Study.com</w:t>
      </w:r>
      <w:r w:rsidRPr="00DE637F">
        <w:rPr>
          <w:rFonts w:ascii="Times New Roman" w:eastAsia="Times New Roman" w:hAnsi="Times New Roman" w:cs="Times New Roman"/>
          <w:sz w:val="27"/>
          <w:szCs w:val="27"/>
        </w:rPr>
        <w:t>. [online] Available at: https://study.com/academy/lesson/neoclassicism-vs-romanticism.html [Accessed 13 Dec. 2017].</w:t>
      </w:r>
    </w:p>
    <w:p w:rsidR="00DE637F" w:rsidRPr="00DE637F" w:rsidRDefault="00DE637F" w:rsidP="00DE637F">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proofErr w:type="spellStart"/>
      <w:r w:rsidRPr="00DE637F">
        <w:rPr>
          <w:rFonts w:ascii="Times New Roman" w:eastAsia="Times New Roman" w:hAnsi="Times New Roman" w:cs="Times New Roman"/>
          <w:sz w:val="27"/>
          <w:szCs w:val="27"/>
        </w:rPr>
        <w:lastRenderedPageBreak/>
        <w:t>ThoughtCo</w:t>
      </w:r>
      <w:proofErr w:type="spellEnd"/>
      <w:r w:rsidRPr="00DE637F">
        <w:rPr>
          <w:rFonts w:ascii="Times New Roman" w:eastAsia="Times New Roman" w:hAnsi="Times New Roman" w:cs="Times New Roman"/>
          <w:sz w:val="27"/>
          <w:szCs w:val="27"/>
        </w:rPr>
        <w:t>. (2017). </w:t>
      </w:r>
      <w:r w:rsidRPr="00DE637F">
        <w:rPr>
          <w:rFonts w:ascii="Times New Roman" w:eastAsia="Times New Roman" w:hAnsi="Times New Roman" w:cs="Times New Roman"/>
          <w:i/>
          <w:iCs/>
          <w:sz w:val="27"/>
          <w:szCs w:val="27"/>
        </w:rPr>
        <w:t xml:space="preserve">What Is "Art" </w:t>
      </w:r>
      <w:proofErr w:type="gramStart"/>
      <w:r w:rsidRPr="00DE637F">
        <w:rPr>
          <w:rFonts w:ascii="Times New Roman" w:eastAsia="Times New Roman" w:hAnsi="Times New Roman" w:cs="Times New Roman"/>
          <w:i/>
          <w:iCs/>
          <w:sz w:val="27"/>
          <w:szCs w:val="27"/>
        </w:rPr>
        <w:t>Anyway?</w:t>
      </w:r>
      <w:r w:rsidRPr="00DE637F">
        <w:rPr>
          <w:rFonts w:ascii="Times New Roman" w:eastAsia="Times New Roman" w:hAnsi="Times New Roman" w:cs="Times New Roman"/>
          <w:sz w:val="27"/>
          <w:szCs w:val="27"/>
        </w:rPr>
        <w:t>.</w:t>
      </w:r>
      <w:proofErr w:type="gramEnd"/>
      <w:r w:rsidRPr="00DE637F">
        <w:rPr>
          <w:rFonts w:ascii="Times New Roman" w:eastAsia="Times New Roman" w:hAnsi="Times New Roman" w:cs="Times New Roman"/>
          <w:sz w:val="27"/>
          <w:szCs w:val="27"/>
        </w:rPr>
        <w:t xml:space="preserve"> [online] Available at: https://www.thoughtco.com/what-is-the-definition-of-art-182707 [Accessed 13 Dec. 2017].</w:t>
      </w:r>
    </w:p>
    <w:p w:rsidR="00DE637F" w:rsidRPr="00EE6516" w:rsidRDefault="00DE637F" w:rsidP="00EE6516">
      <w:pPr>
        <w:pBdr>
          <w:top w:val="none" w:sz="0" w:space="0" w:color="auto"/>
          <w:left w:val="none" w:sz="0" w:space="0" w:color="auto"/>
          <w:bottom w:val="none" w:sz="0" w:space="0" w:color="auto"/>
          <w:right w:val="none" w:sz="0" w:space="0" w:color="auto"/>
          <w:between w:val="none" w:sz="0" w:space="0" w:color="auto"/>
        </w:pBdr>
        <w:spacing w:after="180" w:line="240" w:lineRule="auto"/>
        <w:ind w:left="450" w:hanging="450"/>
        <w:rPr>
          <w:rFonts w:ascii="Times New Roman" w:eastAsia="Times New Roman" w:hAnsi="Times New Roman" w:cs="Times New Roman"/>
          <w:sz w:val="27"/>
          <w:szCs w:val="27"/>
        </w:rPr>
      </w:pPr>
    </w:p>
    <w:sectPr w:rsidR="00DE637F" w:rsidRPr="00EE6516">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1BD9"/>
    <w:rsid w:val="002E1243"/>
    <w:rsid w:val="0033710D"/>
    <w:rsid w:val="00401BD9"/>
    <w:rsid w:val="00542936"/>
    <w:rsid w:val="00563777"/>
    <w:rsid w:val="005D34BC"/>
    <w:rsid w:val="006402DF"/>
    <w:rsid w:val="006B63F8"/>
    <w:rsid w:val="006C5B37"/>
    <w:rsid w:val="008B699F"/>
    <w:rsid w:val="00A473D6"/>
    <w:rsid w:val="00C10160"/>
    <w:rsid w:val="00DE637F"/>
    <w:rsid w:val="00EE6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388FF"/>
  <w15:docId w15:val="{A2A6DCDA-0D2F-4E4C-9F53-31605A44D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563777"/>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4868913">
      <w:bodyDiv w:val="1"/>
      <w:marLeft w:val="0"/>
      <w:marRight w:val="0"/>
      <w:marTop w:val="0"/>
      <w:marBottom w:val="0"/>
      <w:divBdr>
        <w:top w:val="none" w:sz="0" w:space="0" w:color="auto"/>
        <w:left w:val="none" w:sz="0" w:space="0" w:color="auto"/>
        <w:bottom w:val="none" w:sz="0" w:space="0" w:color="auto"/>
        <w:right w:val="none" w:sz="0" w:space="0" w:color="auto"/>
      </w:divBdr>
    </w:div>
    <w:div w:id="193327471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3032</Words>
  <Characters>17288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Leanne Padmore</dc:creator>
  <cp:lastModifiedBy>Leanne Padmore</cp:lastModifiedBy>
  <cp:revision>3</cp:revision>
  <dcterms:created xsi:type="dcterms:W3CDTF">2017-12-13T15:58:00Z</dcterms:created>
  <dcterms:modified xsi:type="dcterms:W3CDTF">2017-12-13T16:03:00Z</dcterms:modified>
</cp:coreProperties>
</file>