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C9BEA" w14:textId="77777777" w:rsidR="00881C11" w:rsidRPr="005E05C9" w:rsidRDefault="00881C11" w:rsidP="00881C11">
      <w:pPr>
        <w:pBdr>
          <w:top w:val="nil"/>
          <w:left w:val="nil"/>
          <w:bottom w:val="nil"/>
          <w:right w:val="nil"/>
          <w:between w:val="nil"/>
        </w:pBdr>
        <w:spacing w:after="0" w:line="240" w:lineRule="auto"/>
        <w:rPr>
          <w:rFonts w:asciiTheme="minorHAnsi" w:eastAsia="Arial" w:hAnsiTheme="minorHAnsi" w:cs="Arial"/>
          <w:color w:val="000000"/>
          <w:sz w:val="22"/>
          <w:szCs w:val="22"/>
        </w:rPr>
      </w:pPr>
      <w:r w:rsidRPr="005E05C9">
        <w:rPr>
          <w:rFonts w:asciiTheme="minorHAnsi" w:eastAsia="Arial" w:hAnsiTheme="minorHAnsi" w:cs="Arial"/>
          <w:noProof/>
          <w:color w:val="000000"/>
          <w:sz w:val="22"/>
          <w:szCs w:val="22"/>
        </w:rPr>
        <mc:AlternateContent>
          <mc:Choice Requires="wpg">
            <w:drawing>
              <wp:anchor distT="0" distB="0" distL="114300" distR="114300" simplePos="0" relativeHeight="251659264" behindDoc="1" locked="0" layoutInCell="1" allowOverlap="1" wp14:anchorId="410E1D91" wp14:editId="5591282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2E967DD" w14:textId="77777777" w:rsidR="00881C11" w:rsidRDefault="00881C11" w:rsidP="00881C11">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F425BA2" w14:textId="77777777" w:rsidR="00881C11" w:rsidRDefault="00881C11" w:rsidP="00881C11">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10E1D91" id="Group 1" o:spid="_x0000_s1026" style="position:absolute;margin-left:-48pt;margin-top:-123.75pt;width:172.5pt;height:590.35pt;z-index:-251657216"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2E967DD" w14:textId="77777777" w:rsidR="00881C11" w:rsidRDefault="00881C11" w:rsidP="00881C11">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3F425BA2" w14:textId="77777777" w:rsidR="00881C11" w:rsidRDefault="00881C11" w:rsidP="00881C11">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5E05C9">
        <w:rPr>
          <w:rFonts w:asciiTheme="minorHAnsi" w:eastAsia="Arial" w:hAnsiTheme="minorHAnsi" w:cs="Arial"/>
          <w:noProof/>
          <w:color w:val="000000"/>
          <w:sz w:val="22"/>
          <w:szCs w:val="22"/>
        </w:rPr>
        <mc:AlternateContent>
          <mc:Choice Requires="wps">
            <w:drawing>
              <wp:anchor distT="0" distB="0" distL="114300" distR="114300" simplePos="0" relativeHeight="251660288" behindDoc="0" locked="0" layoutInCell="1" hidden="0" allowOverlap="1" wp14:anchorId="3CBE5043" wp14:editId="6C19E9F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FC2213A" w14:textId="77777777" w:rsidR="00881C11" w:rsidRDefault="00881C11" w:rsidP="00881C11">
                            <w:pPr>
                              <w:spacing w:after="0" w:line="240" w:lineRule="auto"/>
                              <w:textDirection w:val="btLr"/>
                            </w:pPr>
                            <w:r>
                              <w:rPr>
                                <w:rFonts w:ascii="Arial" w:eastAsia="Arial" w:hAnsi="Arial" w:cs="Arial"/>
                                <w:color w:val="156082"/>
                                <w:sz w:val="26"/>
                              </w:rPr>
                              <w:t>University of Wales Trinity Saint David</w:t>
                            </w:r>
                          </w:p>
                          <w:p w14:paraId="0581A3F0" w14:textId="77777777" w:rsidR="00881C11" w:rsidRDefault="00881C11" w:rsidP="00881C11">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CBE5043" id="Rectangle 35" o:spid="_x0000_s1055" style="position:absolute;margin-left:249.65pt;margin-top:740.5pt;width:288.75pt;height:29.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FC2213A" w14:textId="77777777" w:rsidR="00881C11" w:rsidRDefault="00881C11" w:rsidP="00881C11">
                      <w:pPr>
                        <w:spacing w:after="0" w:line="240" w:lineRule="auto"/>
                        <w:textDirection w:val="btLr"/>
                      </w:pPr>
                      <w:r>
                        <w:rPr>
                          <w:rFonts w:ascii="Arial" w:eastAsia="Arial" w:hAnsi="Arial" w:cs="Arial"/>
                          <w:color w:val="156082"/>
                          <w:sz w:val="26"/>
                        </w:rPr>
                        <w:t>University of Wales Trinity Saint David</w:t>
                      </w:r>
                    </w:p>
                    <w:p w14:paraId="0581A3F0" w14:textId="77777777" w:rsidR="00881C11" w:rsidRDefault="00881C11" w:rsidP="00881C11">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8F63B46" w14:textId="77777777" w:rsidR="00881C11" w:rsidRPr="005E05C9" w:rsidRDefault="00881C11" w:rsidP="00881C11">
      <w:pPr>
        <w:rPr>
          <w:rFonts w:asciiTheme="minorHAnsi" w:eastAsia="Arial" w:hAnsiTheme="minorHAnsi" w:cs="Arial"/>
          <w:sz w:val="22"/>
          <w:szCs w:val="22"/>
        </w:rPr>
      </w:pPr>
      <w:r w:rsidRPr="005E05C9">
        <w:rPr>
          <w:rFonts w:asciiTheme="minorHAnsi" w:eastAsia="Arial" w:hAnsiTheme="minorHAnsi" w:cs="Arial"/>
          <w:noProof/>
          <w:sz w:val="22"/>
          <w:szCs w:val="22"/>
        </w:rPr>
        <mc:AlternateContent>
          <mc:Choice Requires="wps">
            <w:drawing>
              <wp:anchor distT="0" distB="0" distL="114300" distR="114300" simplePos="0" relativeHeight="251661312" behindDoc="0" locked="0" layoutInCell="1" hidden="0" allowOverlap="1" wp14:anchorId="39326BF9" wp14:editId="5E64FA0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97AD706" w14:textId="77777777" w:rsidR="00881C11" w:rsidRDefault="00881C11" w:rsidP="00881C11">
                            <w:pPr>
                              <w:spacing w:after="0" w:line="240" w:lineRule="auto"/>
                              <w:textDirection w:val="btLr"/>
                            </w:pPr>
                            <w:r>
                              <w:rPr>
                                <w:rFonts w:ascii="Play" w:eastAsia="Play" w:hAnsi="Play" w:cs="Play"/>
                                <w:color w:val="262626"/>
                                <w:sz w:val="72"/>
                              </w:rPr>
                              <w:t>Individual Report</w:t>
                            </w:r>
                          </w:p>
                          <w:p w14:paraId="5897DACB" w14:textId="77777777" w:rsidR="00881C11" w:rsidRDefault="00881C11" w:rsidP="00881C11">
                            <w:pPr>
                              <w:spacing w:before="120" w:line="277" w:lineRule="auto"/>
                              <w:textDirection w:val="btLr"/>
                            </w:pPr>
                            <w:r>
                              <w:rPr>
                                <w:color w:val="404040"/>
                                <w:sz w:val="36"/>
                              </w:rPr>
                              <w:t>Module Name: Digital Skills and Research Methods</w:t>
                            </w:r>
                          </w:p>
                          <w:p w14:paraId="54B180E0" w14:textId="77777777" w:rsidR="00881C11" w:rsidRDefault="00881C11" w:rsidP="00881C11">
                            <w:pPr>
                              <w:spacing w:before="120" w:line="277" w:lineRule="auto"/>
                              <w:textDirection w:val="btLr"/>
                            </w:pPr>
                            <w:r>
                              <w:rPr>
                                <w:color w:val="404040"/>
                                <w:sz w:val="36"/>
                              </w:rPr>
                              <w:t>Module Code: LCHS 4007</w:t>
                            </w:r>
                          </w:p>
                          <w:p w14:paraId="38A9F721" w14:textId="77777777" w:rsidR="00881C11" w:rsidRDefault="00881C11" w:rsidP="00881C11">
                            <w:pPr>
                              <w:spacing w:before="120" w:line="277" w:lineRule="auto"/>
                              <w:textDirection w:val="btLr"/>
                            </w:pPr>
                            <w:r>
                              <w:rPr>
                                <w:color w:val="404040"/>
                                <w:sz w:val="36"/>
                              </w:rPr>
                              <w:t>Student name: Rowena Mondragon</w:t>
                            </w:r>
                          </w:p>
                          <w:p w14:paraId="6B7A7A16" w14:textId="77777777" w:rsidR="00881C11" w:rsidRDefault="00881C11" w:rsidP="00881C11">
                            <w:pPr>
                              <w:spacing w:before="120" w:line="277" w:lineRule="auto"/>
                              <w:textDirection w:val="btLr"/>
                            </w:pPr>
                            <w:r>
                              <w:rPr>
                                <w:color w:val="404040"/>
                                <w:sz w:val="36"/>
                              </w:rPr>
                              <w:t>Student ID:24514540</w:t>
                            </w:r>
                          </w:p>
                          <w:p w14:paraId="54AA9AAC" w14:textId="77777777" w:rsidR="00881C11" w:rsidRDefault="00881C11" w:rsidP="00881C11">
                            <w:pPr>
                              <w:spacing w:before="120" w:line="277" w:lineRule="auto"/>
                              <w:textDirection w:val="btLr"/>
                            </w:pPr>
                            <w:r>
                              <w:rPr>
                                <w:color w:val="404040"/>
                                <w:sz w:val="36"/>
                              </w:rPr>
                              <w:t>Lecturer’s Name: Md Sadeque Imam</w:t>
                            </w:r>
                          </w:p>
                        </w:txbxContent>
                      </wps:txbx>
                      <wps:bodyPr spcFirstLastPara="1" wrap="square" lIns="0" tIns="0" rIns="0" bIns="0" anchor="t" anchorCtr="0">
                        <a:noAutofit/>
                      </wps:bodyPr>
                    </wps:wsp>
                  </a:graphicData>
                </a:graphic>
              </wp:anchor>
            </w:drawing>
          </mc:Choice>
          <mc:Fallback>
            <w:pict>
              <v:rect w14:anchorId="39326BF9" id="Rectangle 33" o:spid="_x0000_s1056" style="position:absolute;margin-left:87.4pt;margin-top:220.9pt;width:456pt;height:243.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597AD706" w14:textId="77777777" w:rsidR="00881C11" w:rsidRDefault="00881C11" w:rsidP="00881C11">
                      <w:pPr>
                        <w:spacing w:after="0" w:line="240" w:lineRule="auto"/>
                        <w:textDirection w:val="btLr"/>
                      </w:pPr>
                      <w:r>
                        <w:rPr>
                          <w:rFonts w:ascii="Play" w:eastAsia="Play" w:hAnsi="Play" w:cs="Play"/>
                          <w:color w:val="262626"/>
                          <w:sz w:val="72"/>
                        </w:rPr>
                        <w:t>Individual Report</w:t>
                      </w:r>
                    </w:p>
                    <w:p w14:paraId="5897DACB" w14:textId="77777777" w:rsidR="00881C11" w:rsidRDefault="00881C11" w:rsidP="00881C11">
                      <w:pPr>
                        <w:spacing w:before="120" w:line="277" w:lineRule="auto"/>
                        <w:textDirection w:val="btLr"/>
                      </w:pPr>
                      <w:r>
                        <w:rPr>
                          <w:color w:val="404040"/>
                          <w:sz w:val="36"/>
                        </w:rPr>
                        <w:t>Module Name: Digital Skills and Research Methods</w:t>
                      </w:r>
                    </w:p>
                    <w:p w14:paraId="54B180E0" w14:textId="77777777" w:rsidR="00881C11" w:rsidRDefault="00881C11" w:rsidP="00881C11">
                      <w:pPr>
                        <w:spacing w:before="120" w:line="277" w:lineRule="auto"/>
                        <w:textDirection w:val="btLr"/>
                      </w:pPr>
                      <w:r>
                        <w:rPr>
                          <w:color w:val="404040"/>
                          <w:sz w:val="36"/>
                        </w:rPr>
                        <w:t>Module Code: LCHS 4007</w:t>
                      </w:r>
                    </w:p>
                    <w:p w14:paraId="38A9F721" w14:textId="77777777" w:rsidR="00881C11" w:rsidRDefault="00881C11" w:rsidP="00881C11">
                      <w:pPr>
                        <w:spacing w:before="120" w:line="277" w:lineRule="auto"/>
                        <w:textDirection w:val="btLr"/>
                      </w:pPr>
                      <w:r>
                        <w:rPr>
                          <w:color w:val="404040"/>
                          <w:sz w:val="36"/>
                        </w:rPr>
                        <w:t>Student name: Rowena Mondragon</w:t>
                      </w:r>
                    </w:p>
                    <w:p w14:paraId="6B7A7A16" w14:textId="77777777" w:rsidR="00881C11" w:rsidRDefault="00881C11" w:rsidP="00881C11">
                      <w:pPr>
                        <w:spacing w:before="120" w:line="277" w:lineRule="auto"/>
                        <w:textDirection w:val="btLr"/>
                      </w:pPr>
                      <w:r>
                        <w:rPr>
                          <w:color w:val="404040"/>
                          <w:sz w:val="36"/>
                        </w:rPr>
                        <w:t>Student ID:24514540</w:t>
                      </w:r>
                    </w:p>
                    <w:p w14:paraId="54AA9AAC" w14:textId="77777777" w:rsidR="00881C11" w:rsidRDefault="00881C11" w:rsidP="00881C11">
                      <w:pPr>
                        <w:spacing w:before="120" w:line="277" w:lineRule="auto"/>
                        <w:textDirection w:val="btLr"/>
                      </w:pPr>
                      <w:r>
                        <w:rPr>
                          <w:color w:val="404040"/>
                          <w:sz w:val="36"/>
                        </w:rPr>
                        <w:t>Lecturer’s Name: Md Sadeque Imam</w:t>
                      </w:r>
                    </w:p>
                  </w:txbxContent>
                </v:textbox>
                <w10:wrap anchorx="page" anchory="page"/>
              </v:rect>
            </w:pict>
          </mc:Fallback>
        </mc:AlternateContent>
      </w:r>
      <w:r w:rsidRPr="005E05C9">
        <w:rPr>
          <w:rFonts w:asciiTheme="minorHAnsi" w:hAnsiTheme="minorHAnsi"/>
          <w:sz w:val="22"/>
          <w:szCs w:val="22"/>
        </w:rPr>
        <w:br w:type="page"/>
      </w:r>
    </w:p>
    <w:p w14:paraId="694CA90B" w14:textId="77777777" w:rsidR="00881C11" w:rsidRPr="005E05C9" w:rsidRDefault="00881C11" w:rsidP="00881C11">
      <w:pPr>
        <w:rPr>
          <w:rFonts w:asciiTheme="minorHAnsi" w:eastAsia="Arial" w:hAnsiTheme="minorHAnsi" w:cs="Arial"/>
          <w:sz w:val="22"/>
          <w:szCs w:val="22"/>
        </w:rPr>
      </w:pPr>
    </w:p>
    <w:p w14:paraId="3CFE092D" w14:textId="77777777" w:rsidR="00881C11" w:rsidRPr="005E05C9" w:rsidRDefault="00881C11" w:rsidP="00881C11">
      <w:pPr>
        <w:keepNext/>
        <w:keepLines/>
        <w:pBdr>
          <w:top w:val="nil"/>
          <w:left w:val="nil"/>
          <w:bottom w:val="nil"/>
          <w:right w:val="nil"/>
          <w:between w:val="nil"/>
        </w:pBdr>
        <w:spacing w:before="240" w:after="0" w:line="259" w:lineRule="auto"/>
        <w:rPr>
          <w:rFonts w:asciiTheme="minorHAnsi" w:eastAsia="Play" w:hAnsiTheme="minorHAnsi" w:cs="Play"/>
          <w:color w:val="0F4761"/>
          <w:sz w:val="22"/>
          <w:szCs w:val="22"/>
        </w:rPr>
      </w:pPr>
      <w:r w:rsidRPr="005E05C9">
        <w:rPr>
          <w:rFonts w:asciiTheme="minorHAnsi" w:eastAsia="Play" w:hAnsiTheme="minorHAnsi" w:cs="Play"/>
          <w:color w:val="0F4761"/>
          <w:sz w:val="22"/>
          <w:szCs w:val="22"/>
        </w:rPr>
        <w:t>Table of Contents</w:t>
      </w:r>
    </w:p>
    <w:sdt>
      <w:sdtPr>
        <w:rPr>
          <w:rFonts w:asciiTheme="minorHAnsi" w:hAnsiTheme="minorHAnsi"/>
          <w:sz w:val="22"/>
          <w:szCs w:val="22"/>
        </w:rPr>
        <w:id w:val="-2066176513"/>
        <w:docPartObj>
          <w:docPartGallery w:val="Table of Contents"/>
          <w:docPartUnique/>
        </w:docPartObj>
      </w:sdtPr>
      <w:sdtContent>
        <w:p w14:paraId="78B2D8B0" w14:textId="77777777" w:rsidR="00881C11" w:rsidRPr="005E05C9" w:rsidRDefault="00881C11" w:rsidP="00881C11">
          <w:pPr>
            <w:pStyle w:val="TOC1"/>
            <w:tabs>
              <w:tab w:val="right" w:leader="dot" w:pos="9016"/>
            </w:tabs>
            <w:rPr>
              <w:rFonts w:asciiTheme="minorHAnsi" w:eastAsiaTheme="minorEastAsia" w:hAnsiTheme="minorHAnsi" w:cstheme="minorBidi"/>
              <w:noProof/>
              <w:sz w:val="22"/>
              <w:szCs w:val="22"/>
            </w:rPr>
          </w:pPr>
          <w:r w:rsidRPr="005E05C9">
            <w:rPr>
              <w:rFonts w:asciiTheme="minorHAnsi" w:hAnsiTheme="minorHAnsi"/>
              <w:sz w:val="22"/>
              <w:szCs w:val="22"/>
            </w:rPr>
            <w:fldChar w:fldCharType="begin"/>
          </w:r>
          <w:r w:rsidRPr="005E05C9">
            <w:rPr>
              <w:rFonts w:asciiTheme="minorHAnsi" w:hAnsiTheme="minorHAnsi"/>
              <w:sz w:val="22"/>
              <w:szCs w:val="22"/>
            </w:rPr>
            <w:instrText xml:space="preserve"> TOC \h \u \z \t "Heading 1,1,Heading 2,2,Heading 3,3,"</w:instrText>
          </w:r>
          <w:r w:rsidRPr="005E05C9">
            <w:rPr>
              <w:rFonts w:asciiTheme="minorHAnsi" w:hAnsiTheme="minorHAnsi"/>
              <w:sz w:val="22"/>
              <w:szCs w:val="22"/>
            </w:rPr>
            <w:fldChar w:fldCharType="separate"/>
          </w:r>
          <w:hyperlink w:anchor="_Toc213674530" w:history="1">
            <w:r w:rsidRPr="005E05C9">
              <w:rPr>
                <w:rStyle w:val="Hyperlink"/>
                <w:rFonts w:asciiTheme="minorHAnsi" w:hAnsiTheme="minorHAnsi"/>
                <w:noProof/>
                <w:sz w:val="22"/>
                <w:szCs w:val="22"/>
              </w:rPr>
              <w:t>Research Topic: &lt;Insert Research Topic Here&gt;</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_Toc213674530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002FD3E0" w14:textId="77777777" w:rsidR="00881C11" w:rsidRPr="005E05C9" w:rsidRDefault="00881C11" w:rsidP="00881C11">
          <w:pPr>
            <w:pStyle w:val="TOC1"/>
            <w:tabs>
              <w:tab w:val="right" w:leader="dot" w:pos="9016"/>
            </w:tabs>
            <w:rPr>
              <w:rFonts w:asciiTheme="minorHAnsi" w:eastAsiaTheme="minorEastAsia" w:hAnsiTheme="minorHAnsi" w:cstheme="minorBidi"/>
              <w:noProof/>
              <w:sz w:val="22"/>
              <w:szCs w:val="22"/>
            </w:rPr>
          </w:pPr>
          <w:hyperlink w:anchor="_Toc213674531" w:history="1">
            <w:r w:rsidRPr="005E05C9">
              <w:rPr>
                <w:rStyle w:val="Hyperlink"/>
                <w:rFonts w:asciiTheme="minorHAnsi" w:hAnsiTheme="minorHAnsi"/>
                <w:noProof/>
                <w:sz w:val="22"/>
                <w:szCs w:val="22"/>
              </w:rPr>
              <w:t>Introduction</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_Toc213674531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45DFD645"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32" w:history="1">
            <w:r w:rsidRPr="005E05C9">
              <w:rPr>
                <w:rStyle w:val="Hyperlink"/>
                <w:rFonts w:asciiTheme="minorHAnsi" w:hAnsiTheme="minorHAnsi"/>
                <w:noProof/>
                <w:sz w:val="22"/>
                <w:szCs w:val="22"/>
              </w:rPr>
              <w:t>Problem Statement</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_Toc213674532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372C011E"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33" w:history="1">
            <w:r w:rsidRPr="005E05C9">
              <w:rPr>
                <w:rStyle w:val="Hyperlink"/>
                <w:rFonts w:asciiTheme="minorHAnsi" w:hAnsiTheme="minorHAnsi"/>
                <w:noProof/>
                <w:sz w:val="22"/>
                <w:szCs w:val="22"/>
              </w:rPr>
              <w:t>Justification</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_Toc213674533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2E339AEA"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34" w:history="1">
            <w:r w:rsidRPr="005E05C9">
              <w:rPr>
                <w:rStyle w:val="Hyperlink"/>
                <w:rFonts w:asciiTheme="minorHAnsi" w:hAnsiTheme="minorHAnsi"/>
                <w:noProof/>
                <w:sz w:val="22"/>
                <w:szCs w:val="22"/>
              </w:rPr>
              <w:t>Information Sources and Justification</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_Toc213674534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0CCAD3A2" w14:textId="77777777" w:rsidR="00881C11" w:rsidRPr="005E05C9" w:rsidRDefault="00881C11" w:rsidP="00881C11">
          <w:pPr>
            <w:pStyle w:val="TOC1"/>
            <w:tabs>
              <w:tab w:val="right" w:leader="dot" w:pos="9016"/>
            </w:tabs>
            <w:rPr>
              <w:rFonts w:asciiTheme="minorHAnsi" w:eastAsiaTheme="minorEastAsia" w:hAnsiTheme="minorHAnsi" w:cstheme="minorBidi"/>
              <w:noProof/>
              <w:sz w:val="22"/>
              <w:szCs w:val="22"/>
            </w:rPr>
          </w:pPr>
          <w:hyperlink w:anchor="_Toc213674535" w:history="1">
            <w:r w:rsidRPr="005E05C9">
              <w:rPr>
                <w:rStyle w:val="Hyperlink"/>
                <w:rFonts w:asciiTheme="minorHAnsi" w:hAnsiTheme="minorHAnsi"/>
                <w:noProof/>
                <w:sz w:val="22"/>
                <w:szCs w:val="22"/>
              </w:rPr>
              <w:t xml:space="preserve">Task 2: </w:t>
            </w:r>
            <w:r w:rsidRPr="005E05C9">
              <w:rPr>
                <w:rStyle w:val="Hyperlink"/>
                <w:rFonts w:asciiTheme="minorHAnsi" w:hAnsiTheme="minorHAnsi" w:cs="Arial"/>
                <w:noProof/>
                <w:kern w:val="2"/>
                <w:sz w:val="22"/>
                <w:szCs w:val="22"/>
                <w:lang w:eastAsia="en-US"/>
                <w14:ligatures w14:val="standardContextual"/>
              </w:rPr>
              <w:t>Research Methodologies</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_Toc213674535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5C25B269"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36" w:history="1">
            <w:r w:rsidRPr="005E05C9">
              <w:rPr>
                <w:rStyle w:val="Hyperlink"/>
                <w:rFonts w:asciiTheme="minorHAnsi" w:hAnsiTheme="minorHAnsi" w:cs="Arial"/>
                <w:noProof/>
                <w:kern w:val="2"/>
                <w:sz w:val="22"/>
                <w:szCs w:val="22"/>
                <w:lang w:eastAsia="en-US"/>
                <w14:ligatures w14:val="standardContextual"/>
              </w:rPr>
              <w:t>Give a brief overview of quantitative and qualitative research.</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_Toc213674536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2</w:t>
            </w:r>
            <w:r w:rsidRPr="005E05C9">
              <w:rPr>
                <w:rFonts w:asciiTheme="minorHAnsi" w:hAnsiTheme="minorHAnsi"/>
                <w:noProof/>
                <w:webHidden/>
                <w:sz w:val="22"/>
                <w:szCs w:val="22"/>
              </w:rPr>
              <w:fldChar w:fldCharType="end"/>
            </w:r>
          </w:hyperlink>
        </w:p>
        <w:p w14:paraId="2D3A47B4"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37" w:history="1">
            <w:r w:rsidRPr="005E05C9">
              <w:rPr>
                <w:rStyle w:val="Hyperlink"/>
                <w:rFonts w:asciiTheme="minorHAnsi" w:hAnsiTheme="minorHAnsi"/>
                <w:noProof/>
                <w:sz w:val="22"/>
                <w:szCs w:val="22"/>
                <w:lang w:eastAsia="en-US"/>
              </w:rPr>
              <w:t>What type of research methodology will you use for your research and why?</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_Toc213674537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3</w:t>
            </w:r>
            <w:r w:rsidRPr="005E05C9">
              <w:rPr>
                <w:rFonts w:asciiTheme="minorHAnsi" w:hAnsiTheme="minorHAnsi"/>
                <w:noProof/>
                <w:webHidden/>
                <w:sz w:val="22"/>
                <w:szCs w:val="22"/>
              </w:rPr>
              <w:fldChar w:fldCharType="end"/>
            </w:r>
          </w:hyperlink>
        </w:p>
        <w:p w14:paraId="2FDD8AE6" w14:textId="77777777" w:rsidR="00881C11" w:rsidRPr="005E05C9" w:rsidRDefault="00881C11" w:rsidP="00881C11">
          <w:pPr>
            <w:pStyle w:val="TOC1"/>
            <w:tabs>
              <w:tab w:val="right" w:leader="dot" w:pos="9016"/>
            </w:tabs>
            <w:rPr>
              <w:rFonts w:asciiTheme="minorHAnsi" w:eastAsiaTheme="minorEastAsia" w:hAnsiTheme="minorHAnsi" w:cstheme="minorBidi"/>
              <w:noProof/>
              <w:sz w:val="22"/>
              <w:szCs w:val="22"/>
            </w:rPr>
          </w:pPr>
          <w:hyperlink w:anchor="_Toc213674538" w:history="1">
            <w:r w:rsidRPr="005E05C9">
              <w:rPr>
                <w:rStyle w:val="Hyperlink"/>
                <w:rFonts w:asciiTheme="minorHAnsi" w:hAnsiTheme="minorHAnsi"/>
                <w:noProof/>
                <w:sz w:val="22"/>
                <w:szCs w:val="22"/>
              </w:rPr>
              <w:t>Task 3: Data Collection</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_Toc213674538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3</w:t>
            </w:r>
            <w:r w:rsidRPr="005E05C9">
              <w:rPr>
                <w:rFonts w:asciiTheme="minorHAnsi" w:hAnsiTheme="minorHAnsi"/>
                <w:noProof/>
                <w:webHidden/>
                <w:sz w:val="22"/>
                <w:szCs w:val="22"/>
              </w:rPr>
              <w:fldChar w:fldCharType="end"/>
            </w:r>
          </w:hyperlink>
        </w:p>
        <w:p w14:paraId="61267078"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39" w:history="1">
            <w:r w:rsidRPr="005E05C9">
              <w:rPr>
                <w:rStyle w:val="Hyperlink"/>
                <w:rFonts w:asciiTheme="minorHAnsi" w:hAnsiTheme="minorHAnsi"/>
                <w:noProof/>
                <w:sz w:val="22"/>
                <w:szCs w:val="22"/>
                <w:lang w:eastAsia="en-US"/>
              </w:rPr>
              <w:t>Overview of primary and secondary data collection</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_Toc213674539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3</w:t>
            </w:r>
            <w:r w:rsidRPr="005E05C9">
              <w:rPr>
                <w:rFonts w:asciiTheme="minorHAnsi" w:hAnsiTheme="minorHAnsi"/>
                <w:noProof/>
                <w:webHidden/>
                <w:sz w:val="22"/>
                <w:szCs w:val="22"/>
              </w:rPr>
              <w:fldChar w:fldCharType="end"/>
            </w:r>
          </w:hyperlink>
        </w:p>
        <w:p w14:paraId="1AB5A069" w14:textId="77777777" w:rsidR="00881C11" w:rsidRPr="005E05C9" w:rsidRDefault="00881C11" w:rsidP="00881C11">
          <w:pPr>
            <w:pStyle w:val="TOC2"/>
            <w:tabs>
              <w:tab w:val="right" w:leader="dot" w:pos="9016"/>
            </w:tabs>
            <w:rPr>
              <w:rFonts w:asciiTheme="minorHAnsi" w:eastAsiaTheme="minorEastAsia" w:hAnsiTheme="minorHAnsi" w:cstheme="minorBidi"/>
              <w:noProof/>
              <w:sz w:val="22"/>
              <w:szCs w:val="22"/>
            </w:rPr>
          </w:pPr>
          <w:hyperlink w:anchor="_Toc213674540" w:history="1">
            <w:r w:rsidRPr="005E05C9">
              <w:rPr>
                <w:rStyle w:val="Hyperlink"/>
                <w:rFonts w:asciiTheme="minorHAnsi" w:hAnsiTheme="minorHAnsi"/>
                <w:noProof/>
                <w:sz w:val="22"/>
                <w:szCs w:val="22"/>
                <w:lang w:eastAsia="en-US"/>
              </w:rPr>
              <w:t>What form of data will be used to address your research problem, and why?</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_Toc213674540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3</w:t>
            </w:r>
            <w:r w:rsidRPr="005E05C9">
              <w:rPr>
                <w:rFonts w:asciiTheme="minorHAnsi" w:hAnsiTheme="minorHAnsi"/>
                <w:noProof/>
                <w:webHidden/>
                <w:sz w:val="22"/>
                <w:szCs w:val="22"/>
              </w:rPr>
              <w:fldChar w:fldCharType="end"/>
            </w:r>
          </w:hyperlink>
        </w:p>
        <w:p w14:paraId="44D79670" w14:textId="77777777" w:rsidR="00881C11" w:rsidRPr="005E05C9" w:rsidRDefault="00881C11" w:rsidP="00881C11">
          <w:pPr>
            <w:pStyle w:val="TOC1"/>
            <w:tabs>
              <w:tab w:val="right" w:leader="dot" w:pos="9016"/>
            </w:tabs>
            <w:rPr>
              <w:rFonts w:asciiTheme="minorHAnsi" w:eastAsiaTheme="minorEastAsia" w:hAnsiTheme="minorHAnsi" w:cstheme="minorBidi"/>
              <w:noProof/>
              <w:sz w:val="22"/>
              <w:szCs w:val="22"/>
            </w:rPr>
          </w:pPr>
          <w:hyperlink w:anchor="_Toc213674541" w:history="1">
            <w:r w:rsidRPr="005E05C9">
              <w:rPr>
                <w:rStyle w:val="Hyperlink"/>
                <w:rFonts w:asciiTheme="minorHAnsi" w:hAnsiTheme="minorHAnsi"/>
                <w:noProof/>
                <w:sz w:val="22"/>
                <w:szCs w:val="22"/>
              </w:rPr>
              <w:t>Conclusion</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_Toc213674541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3</w:t>
            </w:r>
            <w:r w:rsidRPr="005E05C9">
              <w:rPr>
                <w:rFonts w:asciiTheme="minorHAnsi" w:hAnsiTheme="minorHAnsi"/>
                <w:noProof/>
                <w:webHidden/>
                <w:sz w:val="22"/>
                <w:szCs w:val="22"/>
              </w:rPr>
              <w:fldChar w:fldCharType="end"/>
            </w:r>
          </w:hyperlink>
        </w:p>
        <w:p w14:paraId="1DB32CAB" w14:textId="77777777" w:rsidR="00881C11" w:rsidRPr="005E05C9" w:rsidRDefault="00881C11" w:rsidP="00881C11">
          <w:pPr>
            <w:pStyle w:val="TOC1"/>
            <w:tabs>
              <w:tab w:val="right" w:leader="dot" w:pos="9016"/>
            </w:tabs>
            <w:rPr>
              <w:rFonts w:asciiTheme="minorHAnsi" w:eastAsiaTheme="minorEastAsia" w:hAnsiTheme="minorHAnsi" w:cstheme="minorBidi"/>
              <w:noProof/>
              <w:sz w:val="22"/>
              <w:szCs w:val="22"/>
            </w:rPr>
          </w:pPr>
          <w:hyperlink w:anchor="_Toc213674542" w:history="1">
            <w:r w:rsidRPr="005E05C9">
              <w:rPr>
                <w:rStyle w:val="Hyperlink"/>
                <w:rFonts w:asciiTheme="minorHAnsi" w:hAnsiTheme="minorHAnsi"/>
                <w:noProof/>
                <w:sz w:val="22"/>
                <w:szCs w:val="22"/>
              </w:rPr>
              <w:t>References</w:t>
            </w:r>
            <w:r w:rsidRPr="005E05C9">
              <w:rPr>
                <w:rFonts w:asciiTheme="minorHAnsi" w:hAnsiTheme="minorHAnsi"/>
                <w:noProof/>
                <w:webHidden/>
                <w:sz w:val="22"/>
                <w:szCs w:val="22"/>
              </w:rPr>
              <w:tab/>
            </w:r>
            <w:r w:rsidRPr="005E05C9">
              <w:rPr>
                <w:rFonts w:asciiTheme="minorHAnsi" w:hAnsiTheme="minorHAnsi"/>
                <w:noProof/>
                <w:webHidden/>
                <w:sz w:val="22"/>
                <w:szCs w:val="22"/>
              </w:rPr>
              <w:fldChar w:fldCharType="begin"/>
            </w:r>
            <w:r w:rsidRPr="005E05C9">
              <w:rPr>
                <w:rFonts w:asciiTheme="minorHAnsi" w:hAnsiTheme="minorHAnsi"/>
                <w:noProof/>
                <w:webHidden/>
                <w:sz w:val="22"/>
                <w:szCs w:val="22"/>
              </w:rPr>
              <w:instrText xml:space="preserve"> PAGEREF _Toc213674542 \h </w:instrText>
            </w:r>
            <w:r w:rsidRPr="005E05C9">
              <w:rPr>
                <w:rFonts w:asciiTheme="minorHAnsi" w:hAnsiTheme="minorHAnsi"/>
                <w:noProof/>
                <w:webHidden/>
                <w:sz w:val="22"/>
                <w:szCs w:val="22"/>
              </w:rPr>
            </w:r>
            <w:r w:rsidRPr="005E05C9">
              <w:rPr>
                <w:rFonts w:asciiTheme="minorHAnsi" w:hAnsiTheme="minorHAnsi"/>
                <w:noProof/>
                <w:webHidden/>
                <w:sz w:val="22"/>
                <w:szCs w:val="22"/>
              </w:rPr>
              <w:fldChar w:fldCharType="separate"/>
            </w:r>
            <w:r w:rsidRPr="005E05C9">
              <w:rPr>
                <w:rFonts w:asciiTheme="minorHAnsi" w:hAnsiTheme="minorHAnsi"/>
                <w:noProof/>
                <w:webHidden/>
                <w:sz w:val="22"/>
                <w:szCs w:val="22"/>
              </w:rPr>
              <w:t>3</w:t>
            </w:r>
            <w:r w:rsidRPr="005E05C9">
              <w:rPr>
                <w:rFonts w:asciiTheme="minorHAnsi" w:hAnsiTheme="minorHAnsi"/>
                <w:noProof/>
                <w:webHidden/>
                <w:sz w:val="22"/>
                <w:szCs w:val="22"/>
              </w:rPr>
              <w:fldChar w:fldCharType="end"/>
            </w:r>
          </w:hyperlink>
        </w:p>
        <w:p w14:paraId="7DC557C3" w14:textId="77777777" w:rsidR="00881C11" w:rsidRPr="005E05C9" w:rsidRDefault="00881C11" w:rsidP="00881C11">
          <w:pPr>
            <w:rPr>
              <w:rFonts w:asciiTheme="minorHAnsi" w:hAnsiTheme="minorHAnsi"/>
              <w:sz w:val="22"/>
              <w:szCs w:val="22"/>
            </w:rPr>
          </w:pPr>
          <w:r w:rsidRPr="005E05C9">
            <w:rPr>
              <w:rFonts w:asciiTheme="minorHAnsi" w:hAnsiTheme="minorHAnsi"/>
              <w:sz w:val="22"/>
              <w:szCs w:val="22"/>
            </w:rPr>
            <w:fldChar w:fldCharType="end"/>
          </w:r>
        </w:p>
      </w:sdtContent>
    </w:sdt>
    <w:p w14:paraId="16C4C429" w14:textId="77777777" w:rsidR="00881C11" w:rsidRPr="005E05C9" w:rsidRDefault="00881C11" w:rsidP="00881C11">
      <w:pPr>
        <w:rPr>
          <w:rFonts w:asciiTheme="minorHAnsi" w:eastAsia="Arial" w:hAnsiTheme="minorHAnsi" w:cs="Arial"/>
          <w:sz w:val="22"/>
          <w:szCs w:val="22"/>
        </w:rPr>
      </w:pPr>
    </w:p>
    <w:p w14:paraId="15A6172A" w14:textId="77777777" w:rsidR="00881C11" w:rsidRPr="005E05C9" w:rsidRDefault="00881C11" w:rsidP="00881C11">
      <w:pPr>
        <w:rPr>
          <w:rFonts w:asciiTheme="minorHAnsi" w:eastAsia="Arial" w:hAnsiTheme="minorHAnsi" w:cs="Arial"/>
          <w:sz w:val="22"/>
          <w:szCs w:val="22"/>
        </w:rPr>
      </w:pPr>
    </w:p>
    <w:p w14:paraId="1FD35790" w14:textId="77777777" w:rsidR="00881C11" w:rsidRPr="005E05C9" w:rsidRDefault="00881C11" w:rsidP="00881C11">
      <w:pPr>
        <w:rPr>
          <w:rFonts w:asciiTheme="minorHAnsi" w:eastAsia="Arial" w:hAnsiTheme="minorHAnsi" w:cs="Arial"/>
          <w:sz w:val="22"/>
          <w:szCs w:val="22"/>
        </w:rPr>
      </w:pPr>
    </w:p>
    <w:p w14:paraId="09D2F6B9" w14:textId="77777777" w:rsidR="00881C11" w:rsidRPr="005E05C9" w:rsidRDefault="00881C11" w:rsidP="00881C11">
      <w:pPr>
        <w:rPr>
          <w:rFonts w:asciiTheme="minorHAnsi" w:eastAsia="Arial" w:hAnsiTheme="minorHAnsi" w:cs="Arial"/>
          <w:sz w:val="22"/>
          <w:szCs w:val="22"/>
        </w:rPr>
      </w:pPr>
    </w:p>
    <w:p w14:paraId="7D4FCEA7" w14:textId="77777777" w:rsidR="00881C11" w:rsidRPr="005E05C9" w:rsidRDefault="00881C11" w:rsidP="00881C11">
      <w:pPr>
        <w:rPr>
          <w:rFonts w:asciiTheme="minorHAnsi" w:eastAsia="Arial" w:hAnsiTheme="minorHAnsi" w:cs="Arial"/>
          <w:sz w:val="22"/>
          <w:szCs w:val="22"/>
        </w:rPr>
      </w:pPr>
    </w:p>
    <w:p w14:paraId="79B7C663" w14:textId="77777777" w:rsidR="00881C11" w:rsidRPr="005E05C9" w:rsidRDefault="00881C11" w:rsidP="00881C11">
      <w:pPr>
        <w:rPr>
          <w:rFonts w:asciiTheme="minorHAnsi" w:eastAsia="Arial" w:hAnsiTheme="minorHAnsi" w:cs="Arial"/>
          <w:sz w:val="22"/>
          <w:szCs w:val="22"/>
        </w:rPr>
      </w:pPr>
    </w:p>
    <w:p w14:paraId="1A42CF8F" w14:textId="77777777" w:rsidR="00881C11" w:rsidRPr="005E05C9" w:rsidRDefault="00881C11" w:rsidP="00881C11">
      <w:pPr>
        <w:rPr>
          <w:rFonts w:asciiTheme="minorHAnsi" w:eastAsia="Arial" w:hAnsiTheme="minorHAnsi" w:cs="Arial"/>
          <w:sz w:val="22"/>
          <w:szCs w:val="22"/>
        </w:rPr>
      </w:pPr>
    </w:p>
    <w:p w14:paraId="102163B7" w14:textId="77777777" w:rsidR="00881C11" w:rsidRPr="005E05C9" w:rsidRDefault="00881C11" w:rsidP="00881C11">
      <w:pPr>
        <w:rPr>
          <w:rFonts w:asciiTheme="minorHAnsi" w:eastAsia="Arial" w:hAnsiTheme="minorHAnsi" w:cs="Arial"/>
          <w:sz w:val="22"/>
          <w:szCs w:val="22"/>
        </w:rPr>
      </w:pPr>
    </w:p>
    <w:p w14:paraId="6BFB10E2" w14:textId="77777777" w:rsidR="00881C11" w:rsidRPr="005E05C9" w:rsidRDefault="00881C11" w:rsidP="00881C11">
      <w:pPr>
        <w:rPr>
          <w:rFonts w:asciiTheme="minorHAnsi" w:eastAsia="Arial" w:hAnsiTheme="minorHAnsi" w:cs="Arial"/>
          <w:sz w:val="22"/>
          <w:szCs w:val="22"/>
        </w:rPr>
      </w:pPr>
    </w:p>
    <w:p w14:paraId="19C3B127" w14:textId="77777777" w:rsidR="00881C11" w:rsidRPr="005E05C9" w:rsidRDefault="00881C11" w:rsidP="00881C11">
      <w:pPr>
        <w:rPr>
          <w:rFonts w:asciiTheme="minorHAnsi" w:eastAsia="Arial" w:hAnsiTheme="minorHAnsi" w:cs="Arial"/>
          <w:sz w:val="22"/>
          <w:szCs w:val="22"/>
        </w:rPr>
      </w:pPr>
    </w:p>
    <w:p w14:paraId="036FF32C" w14:textId="77777777" w:rsidR="00881C11" w:rsidRPr="005E05C9" w:rsidRDefault="00881C11" w:rsidP="00881C11">
      <w:pPr>
        <w:rPr>
          <w:rFonts w:asciiTheme="minorHAnsi" w:eastAsia="Arial" w:hAnsiTheme="minorHAnsi" w:cs="Arial"/>
          <w:sz w:val="22"/>
          <w:szCs w:val="22"/>
        </w:rPr>
      </w:pPr>
    </w:p>
    <w:p w14:paraId="78D095D4" w14:textId="77777777" w:rsidR="00881C11" w:rsidRPr="005E05C9" w:rsidRDefault="00881C11" w:rsidP="00881C11">
      <w:pPr>
        <w:rPr>
          <w:rFonts w:asciiTheme="minorHAnsi" w:eastAsia="Arial" w:hAnsiTheme="minorHAnsi" w:cs="Arial"/>
          <w:sz w:val="22"/>
          <w:szCs w:val="22"/>
        </w:rPr>
      </w:pPr>
    </w:p>
    <w:p w14:paraId="7510E4B7" w14:textId="77777777" w:rsidR="00881C11" w:rsidRPr="005E05C9" w:rsidRDefault="00881C11" w:rsidP="00881C11">
      <w:pPr>
        <w:rPr>
          <w:rFonts w:asciiTheme="minorHAnsi" w:eastAsia="Arial" w:hAnsiTheme="minorHAnsi" w:cs="Arial"/>
          <w:sz w:val="22"/>
          <w:szCs w:val="22"/>
        </w:rPr>
      </w:pPr>
    </w:p>
    <w:p w14:paraId="242346AE" w14:textId="77777777" w:rsidR="00881C11" w:rsidRPr="005E05C9" w:rsidRDefault="00881C11" w:rsidP="00881C11">
      <w:pPr>
        <w:rPr>
          <w:rFonts w:asciiTheme="minorHAnsi" w:eastAsia="Arial" w:hAnsiTheme="minorHAnsi" w:cs="Arial"/>
          <w:sz w:val="22"/>
          <w:szCs w:val="22"/>
        </w:rPr>
      </w:pPr>
    </w:p>
    <w:p w14:paraId="785B40F9" w14:textId="77777777" w:rsidR="00881C11" w:rsidRPr="005E05C9" w:rsidRDefault="00881C11" w:rsidP="00881C11">
      <w:pPr>
        <w:rPr>
          <w:rFonts w:asciiTheme="minorHAnsi" w:eastAsia="Arial" w:hAnsiTheme="minorHAnsi" w:cs="Arial"/>
          <w:sz w:val="22"/>
          <w:szCs w:val="22"/>
        </w:rPr>
        <w:sectPr w:rsidR="00881C11" w:rsidRPr="005E05C9" w:rsidSect="00881C11">
          <w:footerReference w:type="default" r:id="rId9"/>
          <w:type w:val="continuous"/>
          <w:pgSz w:w="11906" w:h="16838"/>
          <w:pgMar w:top="1440" w:right="1440" w:bottom="1440" w:left="1440" w:header="708" w:footer="708" w:gutter="0"/>
          <w:pgNumType w:start="0"/>
          <w:cols w:space="720"/>
          <w:titlePg/>
        </w:sectPr>
      </w:pPr>
    </w:p>
    <w:p w14:paraId="5FD88066" w14:textId="77777777" w:rsidR="00881C11" w:rsidRPr="005E05C9" w:rsidRDefault="00881C11" w:rsidP="00881C11">
      <w:pPr>
        <w:rPr>
          <w:rFonts w:asciiTheme="minorHAnsi" w:eastAsia="Arial" w:hAnsiTheme="minorHAnsi" w:cs="Arial"/>
          <w:sz w:val="22"/>
          <w:szCs w:val="22"/>
        </w:rPr>
      </w:pPr>
    </w:p>
    <w:p w14:paraId="0FC2B149" w14:textId="77777777" w:rsidR="00881C11" w:rsidRPr="005E05C9" w:rsidRDefault="00881C11" w:rsidP="00881C11">
      <w:pPr>
        <w:pStyle w:val="Heading1"/>
        <w:rPr>
          <w:rFonts w:asciiTheme="minorHAnsi" w:hAnsiTheme="minorHAnsi"/>
          <w:sz w:val="22"/>
          <w:szCs w:val="22"/>
        </w:rPr>
      </w:pPr>
      <w:bookmarkStart w:id="0" w:name="_Toc213674530"/>
      <w:r w:rsidRPr="005E05C9">
        <w:rPr>
          <w:rFonts w:asciiTheme="minorHAnsi" w:hAnsiTheme="minorHAnsi"/>
          <w:sz w:val="22"/>
          <w:szCs w:val="22"/>
        </w:rPr>
        <w:t>Research Topic: &lt;</w:t>
      </w:r>
      <w:r>
        <w:rPr>
          <w:rFonts w:asciiTheme="minorHAnsi" w:hAnsiTheme="minorHAnsi"/>
          <w:sz w:val="22"/>
          <w:szCs w:val="22"/>
        </w:rPr>
        <w:t>Mental Health</w:t>
      </w:r>
      <w:r w:rsidRPr="005E05C9">
        <w:rPr>
          <w:rFonts w:asciiTheme="minorHAnsi" w:hAnsiTheme="minorHAnsi"/>
          <w:sz w:val="22"/>
          <w:szCs w:val="22"/>
        </w:rPr>
        <w:t>&gt;</w:t>
      </w:r>
      <w:bookmarkEnd w:id="0"/>
    </w:p>
    <w:p w14:paraId="3B17E409" w14:textId="77777777" w:rsidR="00881C11" w:rsidRPr="005E05C9" w:rsidRDefault="00881C11" w:rsidP="00881C11">
      <w:pPr>
        <w:pStyle w:val="Heading1"/>
        <w:rPr>
          <w:rFonts w:asciiTheme="minorHAnsi" w:hAnsiTheme="minorHAnsi"/>
          <w:sz w:val="22"/>
          <w:szCs w:val="22"/>
        </w:rPr>
      </w:pPr>
      <w:bookmarkStart w:id="1" w:name="_Toc213674531"/>
      <w:r w:rsidRPr="005E05C9">
        <w:rPr>
          <w:rFonts w:asciiTheme="minorHAnsi" w:hAnsiTheme="minorHAnsi"/>
          <w:sz w:val="22"/>
          <w:szCs w:val="22"/>
        </w:rPr>
        <w:t>Introducti</w:t>
      </w:r>
      <w:bookmarkEnd w:id="1"/>
      <w:r w:rsidRPr="005E05C9">
        <w:rPr>
          <w:rFonts w:asciiTheme="minorHAnsi" w:hAnsiTheme="minorHAnsi"/>
          <w:sz w:val="22"/>
          <w:szCs w:val="22"/>
        </w:rPr>
        <w:t xml:space="preserve">on </w:t>
      </w:r>
    </w:p>
    <w:p w14:paraId="1E93EEAF" w14:textId="77777777" w:rsidR="00881C11" w:rsidRPr="005E05C9" w:rsidRDefault="00881C11" w:rsidP="00881C11">
      <w:pPr>
        <w:rPr>
          <w:rFonts w:asciiTheme="minorHAnsi" w:hAnsiTheme="minorHAnsi"/>
          <w:sz w:val="22"/>
          <w:szCs w:val="22"/>
        </w:rPr>
      </w:pPr>
      <w:r w:rsidRPr="005E05C9">
        <w:rPr>
          <w:rFonts w:asciiTheme="minorHAnsi" w:hAnsiTheme="minorHAnsi"/>
          <w:sz w:val="22"/>
          <w:szCs w:val="22"/>
        </w:rPr>
        <w:t>Mental health is a pervasive and pressing concern in the United Kingdom, with serious implication for individuals, society and the economy. Statistics highlight the scale of the challenge approximately one in four adults. England experience a mental health problem each year. Common issues such as mixed anxiety and depression affect millions, with specific groups, notably young people and those in lower socio-economic brackets, facing disproportionately higher risks. The overall cost in the UK economy is estimated billions of pounds annually in lost productivity and health care expenses. In this research I used both qualitative and quantitative data, both are essential for holistic research and effective, evidence -based care. And, also for more in -depth, and current insights to tailor the research, and broad overview I used both secondary and primary data to support my research.</w:t>
      </w:r>
    </w:p>
    <w:p w14:paraId="2C387901" w14:textId="77777777" w:rsidR="00881C11" w:rsidRPr="005E05C9" w:rsidRDefault="00881C11" w:rsidP="00881C11">
      <w:pPr>
        <w:rPr>
          <w:rFonts w:asciiTheme="minorHAnsi" w:hAnsiTheme="minorHAnsi"/>
          <w:sz w:val="22"/>
          <w:szCs w:val="22"/>
        </w:rPr>
      </w:pPr>
    </w:p>
    <w:p w14:paraId="0D86F581" w14:textId="77777777" w:rsidR="00881C11" w:rsidRPr="005E05C9" w:rsidRDefault="00881C11" w:rsidP="00881C11">
      <w:pPr>
        <w:rPr>
          <w:rFonts w:asciiTheme="minorHAnsi" w:hAnsiTheme="minorHAnsi"/>
          <w:sz w:val="22"/>
          <w:szCs w:val="22"/>
        </w:rPr>
      </w:pPr>
    </w:p>
    <w:p w14:paraId="0D851D0C" w14:textId="77777777" w:rsidR="00881C11" w:rsidRPr="005E05C9" w:rsidRDefault="00881C11" w:rsidP="00881C11">
      <w:pPr>
        <w:rPr>
          <w:rFonts w:asciiTheme="minorHAnsi" w:hAnsiTheme="minorHAnsi"/>
          <w:sz w:val="22"/>
          <w:szCs w:val="22"/>
        </w:rPr>
      </w:pPr>
    </w:p>
    <w:p w14:paraId="46B81E44" w14:textId="77777777" w:rsidR="00881C11" w:rsidRPr="005E05C9" w:rsidRDefault="00881C11" w:rsidP="00881C11">
      <w:pPr>
        <w:rPr>
          <w:rFonts w:asciiTheme="minorHAnsi" w:hAnsiTheme="minorHAnsi"/>
          <w:sz w:val="22"/>
          <w:szCs w:val="22"/>
        </w:rPr>
      </w:pPr>
    </w:p>
    <w:p w14:paraId="206DE66E" w14:textId="77777777" w:rsidR="00881C11" w:rsidRPr="005E05C9" w:rsidRDefault="00881C11" w:rsidP="00881C11">
      <w:pPr>
        <w:pStyle w:val="Heading2"/>
        <w:jc w:val="both"/>
        <w:rPr>
          <w:rFonts w:asciiTheme="minorHAnsi" w:hAnsiTheme="minorHAnsi"/>
          <w:color w:val="404040" w:themeColor="text1" w:themeTint="BF"/>
          <w:sz w:val="22"/>
          <w:szCs w:val="22"/>
        </w:rPr>
      </w:pPr>
      <w:bookmarkStart w:id="2" w:name="_Toc213674532"/>
      <w:r w:rsidRPr="005E05C9">
        <w:rPr>
          <w:rFonts w:asciiTheme="minorHAnsi" w:hAnsiTheme="minorHAnsi"/>
          <w:sz w:val="22"/>
          <w:szCs w:val="22"/>
        </w:rPr>
        <w:t>Problem Statement</w:t>
      </w:r>
      <w:bookmarkEnd w:id="2"/>
    </w:p>
    <w:p w14:paraId="332DC7A1" w14:textId="77777777" w:rsidR="00881C11" w:rsidRPr="005E05C9" w:rsidRDefault="00881C11" w:rsidP="00881C11">
      <w:pPr>
        <w:rPr>
          <w:rFonts w:asciiTheme="minorHAnsi" w:hAnsiTheme="minorHAnsi"/>
          <w:sz w:val="22"/>
          <w:szCs w:val="22"/>
        </w:rPr>
      </w:pPr>
      <w:r w:rsidRPr="005E05C9">
        <w:rPr>
          <w:rFonts w:asciiTheme="minorHAnsi" w:hAnsiTheme="minorHAnsi"/>
          <w:noProof/>
          <w:sz w:val="22"/>
          <w:szCs w:val="22"/>
        </w:rPr>
        <w:drawing>
          <wp:inline distT="0" distB="0" distL="0" distR="0" wp14:anchorId="62D814A9" wp14:editId="169D93DA">
            <wp:extent cx="5575300" cy="3670300"/>
            <wp:effectExtent l="0" t="0" r="0" b="0"/>
            <wp:docPr id="432970942" name="Picture 1" descr="A graph of a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70942" name="Picture 1" descr="A graph of a graph with text&#10;&#10;AI-generated content may be incorrect."/>
                    <pic:cNvPicPr/>
                  </pic:nvPicPr>
                  <pic:blipFill>
                    <a:blip r:embed="rId10"/>
                    <a:stretch>
                      <a:fillRect/>
                    </a:stretch>
                  </pic:blipFill>
                  <pic:spPr>
                    <a:xfrm>
                      <a:off x="0" y="0"/>
                      <a:ext cx="5575300" cy="3670300"/>
                    </a:xfrm>
                    <a:prstGeom prst="rect">
                      <a:avLst/>
                    </a:prstGeom>
                  </pic:spPr>
                </pic:pic>
              </a:graphicData>
            </a:graphic>
          </wp:inline>
        </w:drawing>
      </w:r>
    </w:p>
    <w:p w14:paraId="7E5031C4" w14:textId="77777777" w:rsidR="00881C11" w:rsidRPr="005E05C9" w:rsidRDefault="00881C11" w:rsidP="00881C11">
      <w:pPr>
        <w:rPr>
          <w:rFonts w:asciiTheme="minorHAnsi" w:hAnsiTheme="minorHAnsi"/>
          <w:sz w:val="22"/>
          <w:szCs w:val="22"/>
        </w:rPr>
      </w:pPr>
    </w:p>
    <w:p w14:paraId="65923AF1" w14:textId="77777777" w:rsidR="00881C11" w:rsidRPr="005E05C9" w:rsidRDefault="00881C11" w:rsidP="00881C11">
      <w:pPr>
        <w:pStyle w:val="Heading2"/>
        <w:jc w:val="both"/>
        <w:rPr>
          <w:rFonts w:asciiTheme="minorHAnsi" w:hAnsiTheme="minorHAnsi"/>
          <w:sz w:val="22"/>
          <w:szCs w:val="22"/>
        </w:rPr>
      </w:pPr>
      <w:bookmarkStart w:id="3" w:name="_Toc213674533"/>
      <w:r w:rsidRPr="005E05C9">
        <w:rPr>
          <w:rFonts w:asciiTheme="minorHAnsi" w:hAnsiTheme="minorHAnsi"/>
          <w:sz w:val="22"/>
          <w:szCs w:val="22"/>
        </w:rPr>
        <w:t>Justification</w:t>
      </w:r>
      <w:bookmarkEnd w:id="3"/>
    </w:p>
    <w:p w14:paraId="35EC0A71" w14:textId="77777777" w:rsidR="00881C11" w:rsidRPr="005E05C9" w:rsidRDefault="00881C11" w:rsidP="00881C11">
      <w:pPr>
        <w:pStyle w:val="Default"/>
        <w:rPr>
          <w:rFonts w:asciiTheme="minorHAnsi" w:hAnsiTheme="minorHAnsi" w:cs="Arial"/>
          <w:color w:val="0D0D0D" w:themeColor="text1" w:themeTint="F2"/>
          <w:sz w:val="22"/>
          <w:szCs w:val="22"/>
        </w:rPr>
      </w:pPr>
      <w:r w:rsidRPr="005E05C9">
        <w:rPr>
          <w:rFonts w:asciiTheme="minorHAnsi" w:hAnsiTheme="minorHAnsi" w:cs="Arial"/>
          <w:color w:val="0D0D0D" w:themeColor="text1" w:themeTint="F2"/>
          <w:sz w:val="22"/>
          <w:szCs w:val="22"/>
        </w:rPr>
        <w:t xml:space="preserve">Research improves our understanding of the causes and risk factors for mental health problems, supports promotion and prevention initiatives helping people to stay well, underpins the development and evaluation of new forms of support and provides evidence on how innovative approaches can be put into practice in the healthcare system and in wider settings. We need research that improves the mental health of children and young people; furthers our understanding of the links between physical and mental health; develops and improves the support and interventions we can offer; ensures we can provide access and choice to good mental health care in a range of appropriate and accessible settings. Mental health is not just a healthcare issue; understanding the wider social and economic context is critical to reducing how mental health is viewed and inequalities are tackled. </w:t>
      </w:r>
    </w:p>
    <w:p w14:paraId="3B595131" w14:textId="77777777" w:rsidR="00881C11" w:rsidRPr="005E05C9" w:rsidRDefault="00881C11" w:rsidP="00881C11">
      <w:pPr>
        <w:rPr>
          <w:rFonts w:asciiTheme="minorHAnsi" w:hAnsiTheme="minorHAnsi"/>
          <w:sz w:val="22"/>
          <w:szCs w:val="22"/>
        </w:rPr>
      </w:pPr>
    </w:p>
    <w:p w14:paraId="6C8C8ADB" w14:textId="77777777" w:rsidR="00881C11" w:rsidRPr="005E05C9" w:rsidRDefault="00881C11" w:rsidP="00881C11">
      <w:pPr>
        <w:rPr>
          <w:rFonts w:asciiTheme="minorHAnsi" w:hAnsiTheme="minorHAnsi"/>
          <w:sz w:val="22"/>
          <w:szCs w:val="22"/>
        </w:rPr>
      </w:pPr>
    </w:p>
    <w:p w14:paraId="66B7ED64" w14:textId="77777777" w:rsidR="00881C11" w:rsidRPr="005E05C9" w:rsidRDefault="00881C11" w:rsidP="00881C11">
      <w:pPr>
        <w:rPr>
          <w:rFonts w:asciiTheme="minorHAnsi" w:hAnsiTheme="minorHAnsi"/>
          <w:sz w:val="22"/>
          <w:szCs w:val="22"/>
        </w:rPr>
      </w:pPr>
    </w:p>
    <w:p w14:paraId="391AFCA8" w14:textId="77777777" w:rsidR="00881C11" w:rsidRPr="005E05C9" w:rsidRDefault="00881C11" w:rsidP="00881C11">
      <w:pPr>
        <w:pStyle w:val="Heading2"/>
        <w:jc w:val="both"/>
        <w:rPr>
          <w:rFonts w:asciiTheme="minorHAnsi" w:hAnsiTheme="minorHAnsi"/>
          <w:sz w:val="22"/>
          <w:szCs w:val="22"/>
        </w:rPr>
      </w:pPr>
      <w:bookmarkStart w:id="4" w:name="_Toc213674534"/>
      <w:r w:rsidRPr="005E05C9">
        <w:rPr>
          <w:rFonts w:asciiTheme="minorHAnsi" w:hAnsiTheme="minorHAnsi"/>
          <w:sz w:val="22"/>
          <w:szCs w:val="22"/>
        </w:rPr>
        <w:t>Information Sources and Justification</w:t>
      </w:r>
      <w:bookmarkEnd w:id="4"/>
    </w:p>
    <w:p w14:paraId="5B5B7F03" w14:textId="77777777" w:rsidR="00881C11" w:rsidRPr="005E05C9" w:rsidRDefault="00881C11" w:rsidP="00881C11">
      <w:pPr>
        <w:rPr>
          <w:rFonts w:asciiTheme="minorHAnsi" w:hAnsiTheme="minorHAnsi"/>
          <w:sz w:val="22"/>
          <w:szCs w:val="22"/>
        </w:rPr>
      </w:pPr>
      <w:r w:rsidRPr="005E05C9">
        <w:rPr>
          <w:rFonts w:asciiTheme="minorHAnsi" w:hAnsiTheme="minorHAnsi"/>
          <w:sz w:val="22"/>
          <w:szCs w:val="22"/>
        </w:rPr>
        <w:t xml:space="preserve">The Key issues of Mental Health in the United Kingdom </w:t>
      </w:r>
      <w:proofErr w:type="gramStart"/>
      <w:r w:rsidRPr="005E05C9">
        <w:rPr>
          <w:rFonts w:asciiTheme="minorHAnsi" w:hAnsiTheme="minorHAnsi"/>
          <w:sz w:val="22"/>
          <w:szCs w:val="22"/>
        </w:rPr>
        <w:t xml:space="preserve">includes </w:t>
      </w:r>
      <w:r>
        <w:rPr>
          <w:rFonts w:asciiTheme="minorHAnsi" w:hAnsiTheme="minorHAnsi"/>
          <w:sz w:val="22"/>
          <w:szCs w:val="22"/>
        </w:rPr>
        <w:t>,</w:t>
      </w:r>
      <w:proofErr w:type="spellStart"/>
      <w:r>
        <w:rPr>
          <w:rFonts w:asciiTheme="minorHAnsi" w:hAnsiTheme="minorHAnsi"/>
          <w:sz w:val="22"/>
          <w:szCs w:val="22"/>
        </w:rPr>
        <w:t>i</w:t>
      </w:r>
      <w:r w:rsidRPr="005E05C9">
        <w:rPr>
          <w:rFonts w:asciiTheme="minorHAnsi" w:hAnsiTheme="minorHAnsi"/>
          <w:sz w:val="22"/>
          <w:szCs w:val="22"/>
        </w:rPr>
        <w:t>Soaring</w:t>
      </w:r>
      <w:proofErr w:type="spellEnd"/>
      <w:proofErr w:type="gramEnd"/>
      <w:r w:rsidRPr="005E05C9">
        <w:rPr>
          <w:rFonts w:asciiTheme="minorHAnsi" w:hAnsiTheme="minorHAnsi"/>
          <w:sz w:val="22"/>
          <w:szCs w:val="22"/>
        </w:rPr>
        <w:t xml:space="preserve"> Demand for Services – Significant and steady increase in people seeking mental health support particularly among children and young adults. Long Waiting Lists- The disparity between demand and capacity results in prolonged waiting times for treatment. As of April 2024, approximately 1 million people were on waiting list for mental health services, with some individuals waiting over a year for an initial assessment (Mind,2025). Inadequate Funding and Workforce Shortage – Funding has increased last year but not kept pace with demand. There are insufficient numbers of trained staff across all areas, including psychiatrist, psychologist, and nurses, leading to high vacancy rates and overworked existing staff (CQC,2024). Socioeconomic Inequalities- Inequalities in mental health outcomes based on deprivation, ethnicity and age. And adults are twice as likely to have a common mental health condition in the most deprived areas (McManus and Morris,2025). Impact Of Social Determinants- Poor mental health is strongly linked to factors such as poverty, insecure work, poor housing and debt. Doctors report limitations in their ability to treat patients whose mental health problems are rooted in these complex social determinants (BMA,2024).Gaps In Care For Specific Groups- Vulnerable groups, including children and young people, people with neurodevelopmental disorders, and those with substance misuse issues, are most at risk of falling through the gaps in the system. There are also concerns about a lack of appropriate care environment with rise mixed-sex accommodation breaches inwards (COC,2024).</w:t>
      </w:r>
    </w:p>
    <w:p w14:paraId="602488F4" w14:textId="77777777" w:rsidR="00881C11" w:rsidRPr="005E05C9" w:rsidRDefault="00881C11" w:rsidP="00881C11">
      <w:pPr>
        <w:autoSpaceDE w:val="0"/>
        <w:autoSpaceDN w:val="0"/>
        <w:adjustRightInd w:val="0"/>
        <w:spacing w:after="40" w:line="240" w:lineRule="auto"/>
        <w:rPr>
          <w:rFonts w:asciiTheme="minorHAnsi" w:hAnsiTheme="minorHAnsi" w:cs="AppleSystemUIFont"/>
          <w:sz w:val="22"/>
          <w:szCs w:val="22"/>
        </w:rPr>
      </w:pPr>
    </w:p>
    <w:p w14:paraId="74A6E3EF" w14:textId="77777777" w:rsidR="00881C11" w:rsidRPr="005E05C9" w:rsidRDefault="00881C11" w:rsidP="00881C11">
      <w:pPr>
        <w:autoSpaceDE w:val="0"/>
        <w:autoSpaceDN w:val="0"/>
        <w:adjustRightInd w:val="0"/>
        <w:spacing w:after="0" w:line="240" w:lineRule="auto"/>
        <w:rPr>
          <w:rFonts w:asciiTheme="minorHAnsi" w:hAnsiTheme="minorHAnsi" w:cs="AppleSystemUIFont"/>
          <w:sz w:val="22"/>
          <w:szCs w:val="22"/>
        </w:rPr>
      </w:pPr>
      <w:r w:rsidRPr="005E05C9">
        <w:rPr>
          <w:rFonts w:asciiTheme="minorHAnsi" w:hAnsiTheme="minorHAnsi" w:cs="AppleSystemUIFont"/>
          <w:sz w:val="22"/>
          <w:szCs w:val="22"/>
        </w:rPr>
        <w:t>The sources selected for this research are authoritative, current, and directly relevant to the analysis of mental health issues in the United Kingdom. Reports from Mind (2025) and the Care Quality Commission (CQC, 2024) provide reliable, up-to-date data on service demand, waiting lists, and workforce shortages, which are critical for understanding systemic challenges. These organi</w:t>
      </w:r>
      <w:r>
        <w:rPr>
          <w:rFonts w:asciiTheme="minorHAnsi" w:hAnsiTheme="minorHAnsi" w:cs="AppleSystemUIFont"/>
          <w:sz w:val="22"/>
          <w:szCs w:val="22"/>
        </w:rPr>
        <w:t>s</w:t>
      </w:r>
      <w:r w:rsidRPr="005E05C9">
        <w:rPr>
          <w:rFonts w:asciiTheme="minorHAnsi" w:hAnsiTheme="minorHAnsi" w:cs="AppleSystemUIFont"/>
          <w:sz w:val="22"/>
          <w:szCs w:val="22"/>
        </w:rPr>
        <w:t>ations are nationally recogni</w:t>
      </w:r>
      <w:r>
        <w:rPr>
          <w:rFonts w:asciiTheme="minorHAnsi" w:hAnsiTheme="minorHAnsi" w:cs="AppleSystemUIFont"/>
          <w:sz w:val="22"/>
          <w:szCs w:val="22"/>
        </w:rPr>
        <w:t>s</w:t>
      </w:r>
      <w:r w:rsidRPr="005E05C9">
        <w:rPr>
          <w:rFonts w:asciiTheme="minorHAnsi" w:hAnsiTheme="minorHAnsi" w:cs="AppleSystemUIFont"/>
          <w:sz w:val="22"/>
          <w:szCs w:val="22"/>
        </w:rPr>
        <w:t>ed for their expertise in mental health advocacy and regulatory oversight, ensuring the credibility of the information. Scholarly contributions such as McManus and Morris (2025) offer peer-reviewed evidence on socioeconomic inequalities, adding depth and academic rigor to the discussion. Furthermore, the British Medical Association (BMA, 2024) highlights the impact of social determinants, which is essential for a comprehensive and holistic perspective. Collectively, these sources ensure that the research is grounded in accurate statistics, expert evaluations, and scholarly analysis, making them highly appropriate for academic work.</w:t>
      </w:r>
    </w:p>
    <w:p w14:paraId="41834C39" w14:textId="77777777" w:rsidR="00881C11" w:rsidRPr="005E05C9" w:rsidRDefault="00881C11" w:rsidP="00881C11">
      <w:pPr>
        <w:autoSpaceDE w:val="0"/>
        <w:autoSpaceDN w:val="0"/>
        <w:adjustRightInd w:val="0"/>
        <w:spacing w:after="0" w:line="240" w:lineRule="auto"/>
        <w:rPr>
          <w:rFonts w:asciiTheme="minorHAnsi" w:hAnsiTheme="minorHAnsi" w:cs="AppleSystemUIFont"/>
          <w:sz w:val="22"/>
          <w:szCs w:val="22"/>
        </w:rPr>
      </w:pPr>
    </w:p>
    <w:p w14:paraId="650FFF0C" w14:textId="77777777" w:rsidR="00881C11" w:rsidRPr="005E05C9" w:rsidRDefault="00881C11" w:rsidP="00881C11">
      <w:pPr>
        <w:autoSpaceDE w:val="0"/>
        <w:autoSpaceDN w:val="0"/>
        <w:adjustRightInd w:val="0"/>
        <w:spacing w:after="0" w:line="240" w:lineRule="auto"/>
        <w:rPr>
          <w:rFonts w:asciiTheme="minorHAnsi" w:hAnsiTheme="minorHAnsi" w:cs="AppleSystemUIFont"/>
          <w:sz w:val="22"/>
          <w:szCs w:val="22"/>
        </w:rPr>
      </w:pPr>
      <w:r w:rsidRPr="005E05C9">
        <w:rPr>
          <w:rFonts w:asciiTheme="minorHAnsi" w:hAnsiTheme="minorHAnsi" w:cs="AppleSystemUIFont"/>
          <w:sz w:val="22"/>
          <w:szCs w:val="22"/>
        </w:rPr>
        <w:t>This study adopts a mixed-methods evidence synthesis combining (1) a descriptive analysis of official and third-sector reports and (2) a narrative synthesis of peer</w:t>
      </w:r>
      <w:r w:rsidRPr="005E05C9">
        <w:rPr>
          <w:rFonts w:ascii="Cambria Math" w:hAnsi="Cambria Math" w:cs="Cambria Math"/>
          <w:sz w:val="22"/>
          <w:szCs w:val="22"/>
        </w:rPr>
        <w:t>‑</w:t>
      </w:r>
      <w:r w:rsidRPr="005E05C9">
        <w:rPr>
          <w:rFonts w:asciiTheme="minorHAnsi" w:hAnsiTheme="minorHAnsi" w:cs="AppleSystemUIFont"/>
          <w:sz w:val="22"/>
          <w:szCs w:val="22"/>
        </w:rPr>
        <w:t>reviewed scholarship on mental health system pressures and inequalities in the United Kingdom. The design prioritizes policy-relevant, contemporary evidence to examine demand for services, waiting times, funding and workforce capacity, socioeconomic inequalities, social determinants, and gaps in provision for specific populations (BMA, 2024; CQC, 2024; Mind, 2025; McManus &amp; Morris, 2025). The rationale for this approach is to integrate authoritative datasets and regulatory assessments with scholarly interpretation to generate holistic, practice-oriented insights.</w:t>
      </w:r>
    </w:p>
    <w:p w14:paraId="31B84F1E" w14:textId="77777777" w:rsidR="00881C11" w:rsidRPr="005E05C9" w:rsidRDefault="00881C11" w:rsidP="00881C11">
      <w:pPr>
        <w:autoSpaceDE w:val="0"/>
        <w:autoSpaceDN w:val="0"/>
        <w:adjustRightInd w:val="0"/>
        <w:spacing w:after="0" w:line="240" w:lineRule="auto"/>
        <w:rPr>
          <w:rFonts w:asciiTheme="minorHAnsi" w:hAnsiTheme="minorHAnsi" w:cs="AppleSystemUIFont"/>
          <w:sz w:val="22"/>
          <w:szCs w:val="22"/>
        </w:rPr>
      </w:pPr>
      <w:r w:rsidRPr="005E05C9">
        <w:rPr>
          <w:rFonts w:asciiTheme="minorHAnsi" w:hAnsiTheme="minorHAnsi" w:cs="AppleSystemUIFont"/>
          <w:sz w:val="22"/>
          <w:szCs w:val="22"/>
        </w:rPr>
        <w:t>Evidence collection focused on publications from 2020–2025, with emphasis on the most recent reporting cycles to reflect current post</w:t>
      </w:r>
      <w:r w:rsidRPr="005E05C9">
        <w:rPr>
          <w:rFonts w:ascii="Cambria Math" w:hAnsi="Cambria Math" w:cs="Cambria Math"/>
          <w:sz w:val="22"/>
          <w:szCs w:val="22"/>
        </w:rPr>
        <w:t>‑</w:t>
      </w:r>
      <w:r w:rsidRPr="005E05C9">
        <w:rPr>
          <w:rFonts w:asciiTheme="minorHAnsi" w:hAnsiTheme="minorHAnsi" w:cs="AppleSystemUIFont"/>
          <w:sz w:val="22"/>
          <w:szCs w:val="22"/>
        </w:rPr>
        <w:t>pandemic trends and system pressures. Sources were limited to the United Kingdom to ensure policy and service relevance (CQC, 2024; Mind, 2025). Where longitudinal or foundational insights were needed (</w:t>
      </w:r>
      <w:r>
        <w:rPr>
          <w:rFonts w:asciiTheme="minorHAnsi" w:hAnsiTheme="minorHAnsi" w:cs="AppleSystemUIFont"/>
          <w:sz w:val="22"/>
          <w:szCs w:val="22"/>
        </w:rPr>
        <w:t>example,</w:t>
      </w:r>
      <w:r w:rsidRPr="005E05C9">
        <w:rPr>
          <w:rFonts w:asciiTheme="minorHAnsi" w:hAnsiTheme="minorHAnsi" w:cs="AppleSystemUIFont"/>
          <w:sz w:val="22"/>
          <w:szCs w:val="22"/>
        </w:rPr>
        <w:t xml:space="preserve"> inequalities), the most current syntheses and analyses were prioritized (McManus &amp; Morris, 2025).</w:t>
      </w:r>
    </w:p>
    <w:p w14:paraId="06C010FC" w14:textId="77777777" w:rsidR="00881C11" w:rsidRDefault="00881C11" w:rsidP="00881C11">
      <w:pPr>
        <w:rPr>
          <w:rFonts w:asciiTheme="minorHAnsi" w:hAnsiTheme="minorHAnsi"/>
          <w:sz w:val="22"/>
          <w:szCs w:val="22"/>
        </w:rPr>
      </w:pPr>
    </w:p>
    <w:p w14:paraId="11585A48" w14:textId="77777777" w:rsidR="00881C11" w:rsidRPr="005E05C9" w:rsidRDefault="00881C11" w:rsidP="00881C11">
      <w:pPr>
        <w:rPr>
          <w:rFonts w:asciiTheme="minorHAnsi" w:hAnsiTheme="minorHAnsi"/>
          <w:sz w:val="22"/>
          <w:szCs w:val="22"/>
        </w:rPr>
      </w:pPr>
      <w:r>
        <w:rPr>
          <w:rFonts w:asciiTheme="minorHAnsi" w:hAnsiTheme="minorHAnsi"/>
          <w:sz w:val="22"/>
          <w:szCs w:val="22"/>
        </w:rPr>
        <w:t>I choose this topic for my research, about Mental Health issues, because Health issues are central to health and social care workers because their primary role is managing and mitigating these concerns to improve patient outcomes. Understanding diverse conditions enables professionals to provide personalized care, ensure safety, and promote well-being. Addressing health issues directly impacts quality of life and the effectiveness of the entire healthcare system.</w:t>
      </w:r>
    </w:p>
    <w:p w14:paraId="058C419E" w14:textId="77777777" w:rsidR="00881C11" w:rsidRPr="005E05C9" w:rsidRDefault="00881C11" w:rsidP="00881C11">
      <w:pPr>
        <w:rPr>
          <w:rFonts w:asciiTheme="minorHAnsi" w:hAnsiTheme="minorHAnsi"/>
          <w:sz w:val="22"/>
          <w:szCs w:val="22"/>
        </w:rPr>
      </w:pPr>
    </w:p>
    <w:p w14:paraId="70BE0C7C" w14:textId="77777777" w:rsidR="00881C11" w:rsidRPr="005E05C9" w:rsidRDefault="00881C11" w:rsidP="00881C11">
      <w:pPr>
        <w:pStyle w:val="Heading1"/>
        <w:jc w:val="both"/>
        <w:rPr>
          <w:rFonts w:asciiTheme="minorHAnsi" w:hAnsiTheme="minorHAnsi"/>
          <w:sz w:val="22"/>
          <w:szCs w:val="22"/>
        </w:rPr>
      </w:pPr>
      <w:bookmarkStart w:id="5" w:name="_Toc213674535"/>
      <w:r w:rsidRPr="005E05C9">
        <w:rPr>
          <w:rFonts w:asciiTheme="minorHAnsi" w:hAnsiTheme="minorHAnsi"/>
          <w:sz w:val="22"/>
          <w:szCs w:val="22"/>
        </w:rPr>
        <w:t xml:space="preserve">Task 2: </w:t>
      </w:r>
      <w:r w:rsidRPr="005E05C9">
        <w:rPr>
          <w:rFonts w:asciiTheme="minorHAnsi" w:eastAsia="Aptos" w:hAnsiTheme="minorHAnsi" w:cs="Arial"/>
          <w:kern w:val="2"/>
          <w:sz w:val="22"/>
          <w:szCs w:val="22"/>
          <w:lang w:eastAsia="en-US"/>
          <w14:ligatures w14:val="standardContextual"/>
        </w:rPr>
        <w:t>Research Methodologies</w:t>
      </w:r>
      <w:bookmarkEnd w:id="5"/>
    </w:p>
    <w:p w14:paraId="45F1D2D4" w14:textId="77777777" w:rsidR="00881C11" w:rsidRPr="005E05C9" w:rsidRDefault="00881C11" w:rsidP="00881C11">
      <w:pPr>
        <w:pStyle w:val="Heading2"/>
        <w:jc w:val="both"/>
        <w:rPr>
          <w:rFonts w:asciiTheme="minorHAnsi" w:eastAsia="Aptos" w:hAnsiTheme="minorHAnsi" w:cs="Arial"/>
          <w:kern w:val="2"/>
          <w:sz w:val="22"/>
          <w:szCs w:val="22"/>
          <w:lang w:eastAsia="en-US"/>
          <w14:ligatures w14:val="standardContextual"/>
        </w:rPr>
      </w:pPr>
      <w:bookmarkStart w:id="6" w:name="_Toc213674536"/>
      <w:r w:rsidRPr="005E05C9">
        <w:rPr>
          <w:rFonts w:asciiTheme="minorHAnsi" w:eastAsia="Aptos" w:hAnsiTheme="minorHAnsi" w:cs="Arial"/>
          <w:kern w:val="2"/>
          <w:sz w:val="22"/>
          <w:szCs w:val="22"/>
          <w:lang w:eastAsia="en-US"/>
          <w14:ligatures w14:val="standardContextual"/>
        </w:rPr>
        <w:t>Give a brief overview of quantitative and qualitative research.</w:t>
      </w:r>
      <w:bookmarkEnd w:id="6"/>
    </w:p>
    <w:p w14:paraId="6931EA80" w14:textId="77777777" w:rsidR="00881C11" w:rsidRPr="005E05C9" w:rsidRDefault="00881C11" w:rsidP="00881C11">
      <w:pPr>
        <w:rPr>
          <w:rFonts w:asciiTheme="minorHAnsi" w:hAnsiTheme="minorHAnsi" w:cs="Arial"/>
          <w:color w:val="0D0D0D" w:themeColor="text1" w:themeTint="F2"/>
          <w:sz w:val="22"/>
          <w:szCs w:val="22"/>
          <w:lang w:eastAsia="en-US"/>
        </w:rPr>
      </w:pPr>
      <w:r w:rsidRPr="005E05C9">
        <w:rPr>
          <w:rFonts w:asciiTheme="minorHAnsi" w:hAnsiTheme="minorHAnsi" w:cs="Arial"/>
          <w:color w:val="0D0D0D" w:themeColor="text1" w:themeTint="F2"/>
          <w:sz w:val="22"/>
          <w:szCs w:val="22"/>
          <w:lang w:eastAsia="en-US"/>
        </w:rPr>
        <w:t xml:space="preserve">Quantitative data is numerical, measurable, and objective. It focuses on numbers, counts, and precise measurements (Goertzen, M. J.  2017). This type of data is collected through methods like surveys with closed-ended questions, experiments, and polls, aiming to quantify attitudes, behaviours, and other defined variables. (Mc Leod, S. A. 2019). The goal of quantitative research is often to test hypotheses, establish cause-and-effect relationships, and generalize about a larger population. Analysis involves mathematical and statistical methods, such as calculating averages, percentages, and frequency distributions. While Qualitative data, conversely, is non numerical, descriptive, and often subjective. It focuses on understanding underlying reasons, opinions, and motivations. (Goertzen, M.J. 2017). Collection methods include interviews with open-ended questions, focus groups, observations, and case studies. Qualitative data typically takes the form of text, images, or audio recordings. The purpose is to gain rich, in-depth insights into phenomena and context, rather than statistical measurement. Analysis involves interpretation, thematic coding, and synthesis of non-numerical information to identify patterns and themes. </w:t>
      </w:r>
    </w:p>
    <w:p w14:paraId="3AFE2863" w14:textId="77777777" w:rsidR="00881C11" w:rsidRPr="005E05C9" w:rsidRDefault="00881C11" w:rsidP="00881C11">
      <w:pPr>
        <w:rPr>
          <w:rFonts w:asciiTheme="minorHAnsi" w:hAnsiTheme="minorHAnsi" w:cs="Arial"/>
          <w:color w:val="0D0D0D" w:themeColor="text1" w:themeTint="F2"/>
          <w:sz w:val="22"/>
          <w:szCs w:val="22"/>
          <w:lang w:eastAsia="en-US"/>
        </w:rPr>
      </w:pPr>
    </w:p>
    <w:p w14:paraId="4360296B" w14:textId="77777777" w:rsidR="00881C11" w:rsidRPr="005E05C9" w:rsidRDefault="00881C11" w:rsidP="00881C11">
      <w:pPr>
        <w:rPr>
          <w:rFonts w:asciiTheme="minorHAnsi" w:hAnsiTheme="minorHAnsi" w:cs="Arial"/>
          <w:color w:val="0D0D0D" w:themeColor="text1" w:themeTint="F2"/>
          <w:sz w:val="22"/>
          <w:szCs w:val="22"/>
          <w:lang w:eastAsia="en-US"/>
        </w:rPr>
      </w:pPr>
      <w:r w:rsidRPr="005E05C9">
        <w:rPr>
          <w:rFonts w:asciiTheme="minorHAnsi" w:hAnsiTheme="minorHAnsi" w:cs="Arial"/>
          <w:color w:val="0D0D0D" w:themeColor="text1" w:themeTint="F2"/>
          <w:sz w:val="22"/>
          <w:szCs w:val="22"/>
          <w:lang w:eastAsia="en-US"/>
        </w:rPr>
        <w:t>In this research, I will use the combination of both qualitative and quantitative data, Because Quantitative data offers depth for understanding personal experiences, emotions, and contexts of mental health issues, while Quantitative data provides measurable, objective insights into prevalence, effectiveness of treatments, and outcomes across populations. Both are essential for holistic research and effective, evidence- based care.</w:t>
      </w:r>
    </w:p>
    <w:p w14:paraId="5B21C456" w14:textId="77777777" w:rsidR="00881C11" w:rsidRPr="005E05C9" w:rsidRDefault="00881C11" w:rsidP="00881C11">
      <w:pPr>
        <w:rPr>
          <w:rFonts w:asciiTheme="minorHAnsi" w:hAnsiTheme="minorHAnsi"/>
          <w:sz w:val="22"/>
          <w:szCs w:val="22"/>
          <w:lang w:eastAsia="en-US"/>
        </w:rPr>
      </w:pPr>
    </w:p>
    <w:p w14:paraId="3976089C" w14:textId="77777777" w:rsidR="00881C11" w:rsidRPr="005E05C9" w:rsidRDefault="00881C11" w:rsidP="00881C11">
      <w:pPr>
        <w:rPr>
          <w:rFonts w:asciiTheme="minorHAnsi" w:hAnsiTheme="minorHAnsi"/>
          <w:sz w:val="22"/>
          <w:szCs w:val="22"/>
          <w:lang w:eastAsia="en-US"/>
        </w:rPr>
      </w:pPr>
    </w:p>
    <w:p w14:paraId="00351BB2" w14:textId="77777777" w:rsidR="00881C11" w:rsidRPr="005E05C9" w:rsidRDefault="00881C11" w:rsidP="00881C11">
      <w:pPr>
        <w:pStyle w:val="Heading2"/>
        <w:rPr>
          <w:rFonts w:asciiTheme="minorHAnsi" w:eastAsia="Aptos" w:hAnsiTheme="minorHAnsi"/>
          <w:sz w:val="22"/>
          <w:szCs w:val="22"/>
          <w:lang w:eastAsia="en-US"/>
        </w:rPr>
      </w:pPr>
      <w:r w:rsidRPr="005E05C9">
        <w:rPr>
          <w:rFonts w:asciiTheme="minorHAnsi" w:hAnsiTheme="minorHAnsi" w:cs="Arial"/>
          <w:color w:val="FF0000"/>
          <w:sz w:val="22"/>
          <w:szCs w:val="22"/>
        </w:rPr>
        <w:t xml:space="preserve">. </w:t>
      </w:r>
    </w:p>
    <w:p w14:paraId="10743909" w14:textId="77777777" w:rsidR="00881C11" w:rsidRPr="005E05C9" w:rsidRDefault="00881C11" w:rsidP="00881C11">
      <w:pPr>
        <w:rPr>
          <w:rFonts w:asciiTheme="minorHAnsi" w:hAnsiTheme="minorHAnsi"/>
          <w:sz w:val="22"/>
          <w:szCs w:val="22"/>
        </w:rPr>
      </w:pPr>
    </w:p>
    <w:p w14:paraId="55BCB8AE" w14:textId="77777777" w:rsidR="00881C11" w:rsidRPr="005E05C9" w:rsidRDefault="00881C11" w:rsidP="00881C11">
      <w:pPr>
        <w:rPr>
          <w:rFonts w:asciiTheme="minorHAnsi" w:hAnsiTheme="minorHAnsi"/>
          <w:sz w:val="22"/>
          <w:szCs w:val="22"/>
        </w:rPr>
      </w:pPr>
    </w:p>
    <w:p w14:paraId="4405CC13" w14:textId="77777777" w:rsidR="00881C11" w:rsidRPr="005E05C9" w:rsidRDefault="00881C11" w:rsidP="00881C11">
      <w:pPr>
        <w:spacing w:line="360" w:lineRule="auto"/>
        <w:jc w:val="both"/>
        <w:rPr>
          <w:rFonts w:asciiTheme="minorHAnsi" w:hAnsiTheme="minorHAnsi"/>
          <w:sz w:val="22"/>
          <w:szCs w:val="22"/>
        </w:rPr>
      </w:pPr>
    </w:p>
    <w:p w14:paraId="2D72D14A" w14:textId="77777777" w:rsidR="00881C11" w:rsidRPr="005E05C9" w:rsidRDefault="00881C11" w:rsidP="00881C11">
      <w:pPr>
        <w:spacing w:line="360" w:lineRule="auto"/>
        <w:jc w:val="both"/>
        <w:rPr>
          <w:rFonts w:asciiTheme="minorHAnsi" w:hAnsiTheme="minorHAnsi"/>
          <w:sz w:val="22"/>
          <w:szCs w:val="22"/>
        </w:rPr>
      </w:pPr>
    </w:p>
    <w:p w14:paraId="28D3DC4D" w14:textId="77777777" w:rsidR="00881C11" w:rsidRPr="005E05C9" w:rsidRDefault="00881C11" w:rsidP="00881C11">
      <w:pPr>
        <w:spacing w:line="360" w:lineRule="auto"/>
        <w:jc w:val="both"/>
        <w:rPr>
          <w:rFonts w:asciiTheme="minorHAnsi" w:eastAsia="Arial" w:hAnsiTheme="minorHAnsi" w:cs="Arial"/>
          <w:sz w:val="22"/>
          <w:szCs w:val="22"/>
        </w:rPr>
      </w:pPr>
    </w:p>
    <w:p w14:paraId="62B73656" w14:textId="77777777" w:rsidR="00881C11" w:rsidRPr="005E05C9" w:rsidRDefault="00881C11" w:rsidP="00881C11">
      <w:pPr>
        <w:pStyle w:val="Heading1"/>
        <w:jc w:val="both"/>
        <w:rPr>
          <w:rFonts w:asciiTheme="minorHAnsi" w:hAnsiTheme="minorHAnsi"/>
          <w:sz w:val="22"/>
          <w:szCs w:val="22"/>
        </w:rPr>
      </w:pPr>
      <w:bookmarkStart w:id="7" w:name="_Toc213674538"/>
      <w:r w:rsidRPr="005E05C9">
        <w:rPr>
          <w:rFonts w:asciiTheme="minorHAnsi" w:hAnsiTheme="minorHAnsi"/>
          <w:sz w:val="22"/>
          <w:szCs w:val="22"/>
        </w:rPr>
        <w:t>Task 3: Data Collection</w:t>
      </w:r>
      <w:bookmarkEnd w:id="7"/>
      <w:r w:rsidRPr="005E05C9">
        <w:rPr>
          <w:rFonts w:asciiTheme="minorHAnsi" w:hAnsiTheme="minorHAnsi"/>
          <w:sz w:val="22"/>
          <w:szCs w:val="22"/>
        </w:rPr>
        <w:t xml:space="preserve"> </w:t>
      </w:r>
    </w:p>
    <w:p w14:paraId="29AC5C35" w14:textId="77777777" w:rsidR="00881C11" w:rsidRPr="005E05C9" w:rsidRDefault="00881C11" w:rsidP="00881C11">
      <w:pPr>
        <w:rPr>
          <w:rFonts w:asciiTheme="minorHAnsi" w:hAnsiTheme="minorHAnsi"/>
          <w:sz w:val="22"/>
          <w:szCs w:val="22"/>
          <w:lang w:eastAsia="en-US"/>
        </w:rPr>
      </w:pPr>
      <w:r w:rsidRPr="005E05C9">
        <w:rPr>
          <w:rFonts w:asciiTheme="minorHAnsi" w:hAnsiTheme="minorHAnsi"/>
          <w:sz w:val="22"/>
          <w:szCs w:val="22"/>
          <w:lang w:eastAsia="en-US"/>
        </w:rPr>
        <w:t>Primary data and secondary data are two fundamental types of information used in research, differing primary in their origin and collection methods. Primary data is original, first-hand information collected directly by the researcher the specific purpose of their study. This provides direct access to the subject and ensures the data is current and highly relevant to the research question (</w:t>
      </w:r>
      <w:proofErr w:type="spellStart"/>
      <w:r w:rsidRPr="005E05C9">
        <w:rPr>
          <w:rFonts w:asciiTheme="minorHAnsi" w:hAnsiTheme="minorHAnsi"/>
          <w:sz w:val="22"/>
          <w:szCs w:val="22"/>
          <w:lang w:eastAsia="en-US"/>
        </w:rPr>
        <w:t>Streefkerk</w:t>
      </w:r>
      <w:proofErr w:type="spellEnd"/>
      <w:r w:rsidRPr="005E05C9">
        <w:rPr>
          <w:rFonts w:asciiTheme="minorHAnsi" w:hAnsiTheme="minorHAnsi"/>
          <w:sz w:val="22"/>
          <w:szCs w:val="22"/>
          <w:lang w:eastAsia="en-US"/>
        </w:rPr>
        <w:t>, 2022). Common collection methods include surveys, interviews, experiments, and direct observations (Cypris, 2022). While primary data offers a high level of control, accuracy, and reliability, the process is often time-consuming and expensive (Streefkerk,2022).</w:t>
      </w:r>
    </w:p>
    <w:p w14:paraId="545A245C" w14:textId="77777777" w:rsidR="00881C11" w:rsidRPr="005E05C9" w:rsidRDefault="00881C11" w:rsidP="00881C11">
      <w:pPr>
        <w:rPr>
          <w:rFonts w:asciiTheme="minorHAnsi" w:hAnsiTheme="minorHAnsi"/>
          <w:sz w:val="22"/>
          <w:szCs w:val="22"/>
          <w:lang w:eastAsia="en-US"/>
        </w:rPr>
      </w:pPr>
      <w:r w:rsidRPr="005E05C9">
        <w:rPr>
          <w:rFonts w:asciiTheme="minorHAnsi" w:hAnsiTheme="minorHAnsi"/>
          <w:sz w:val="22"/>
          <w:szCs w:val="22"/>
          <w:lang w:eastAsia="en-US"/>
        </w:rPr>
        <w:t xml:space="preserve"> Secondary data refers to existing information that was collected by someone else for a different purpose and is readily available for use. Sources for secondary data include academic books, journal articles, government publications, and internal records (Cypris,2022). The main advantage of secondary data is that it is fast and economical to acquire, providing broader context and a starting point for research. However, researcher must carefully evaluate its credibility and relevance, as it may not be specifically tailored to their needs and could potentially contain biases from the original source. Most research integrates both to provide a comprehensive and well-rounded analysis (CASP,2025)</w:t>
      </w:r>
    </w:p>
    <w:p w14:paraId="2131C5B9" w14:textId="77777777" w:rsidR="00881C11" w:rsidRPr="005E05C9" w:rsidRDefault="00881C11" w:rsidP="00881C11">
      <w:pPr>
        <w:rPr>
          <w:rFonts w:asciiTheme="minorHAnsi" w:hAnsiTheme="minorHAnsi"/>
          <w:sz w:val="22"/>
          <w:szCs w:val="22"/>
          <w:lang w:eastAsia="en-US"/>
        </w:rPr>
      </w:pPr>
      <w:r w:rsidRPr="005E05C9">
        <w:rPr>
          <w:rFonts w:asciiTheme="minorHAnsi" w:hAnsiTheme="minorHAnsi"/>
          <w:sz w:val="22"/>
          <w:szCs w:val="22"/>
          <w:lang w:eastAsia="en-US"/>
        </w:rPr>
        <w:t>I will use both combination of primary and secondary data, in mental health research. This combined approach allows researchers to gain deeper, more comprehensive insights into symptom trajectories and the real-world effectiveness of treatments beyond what either data source could reveal alone. This offers a fuller picture of care pathways.</w:t>
      </w:r>
    </w:p>
    <w:p w14:paraId="0D7B1E0E" w14:textId="77777777" w:rsidR="00881C11" w:rsidRPr="005E05C9" w:rsidRDefault="00881C11" w:rsidP="00881C11">
      <w:pPr>
        <w:pStyle w:val="Heading2"/>
        <w:rPr>
          <w:rFonts w:asciiTheme="minorHAnsi" w:eastAsia="Aptos" w:hAnsiTheme="minorHAnsi"/>
          <w:sz w:val="22"/>
          <w:szCs w:val="22"/>
          <w:lang w:eastAsia="en-US"/>
        </w:rPr>
      </w:pPr>
    </w:p>
    <w:p w14:paraId="473CBC61" w14:textId="77777777" w:rsidR="00881C11" w:rsidRPr="005E05C9" w:rsidRDefault="00881C11" w:rsidP="00881C11">
      <w:pPr>
        <w:autoSpaceDE w:val="0"/>
        <w:autoSpaceDN w:val="0"/>
        <w:adjustRightInd w:val="0"/>
        <w:spacing w:after="0" w:line="240" w:lineRule="auto"/>
        <w:rPr>
          <w:rFonts w:asciiTheme="minorHAnsi" w:hAnsiTheme="minorHAnsi" w:cs="Arial"/>
          <w:color w:val="FF0000"/>
          <w:sz w:val="22"/>
          <w:szCs w:val="22"/>
        </w:rPr>
      </w:pPr>
      <w:r w:rsidRPr="005E05C9">
        <w:rPr>
          <w:rFonts w:asciiTheme="minorHAnsi" w:hAnsiTheme="minorHAnsi" w:cs="Arial"/>
          <w:color w:val="FF0000"/>
          <w:sz w:val="22"/>
          <w:szCs w:val="22"/>
        </w:rPr>
        <w:t xml:space="preserve"> </w:t>
      </w:r>
    </w:p>
    <w:p w14:paraId="00139F0C" w14:textId="77777777" w:rsidR="00881C11" w:rsidRPr="005E05C9" w:rsidRDefault="00881C11" w:rsidP="00881C11">
      <w:pPr>
        <w:rPr>
          <w:rFonts w:asciiTheme="minorHAnsi" w:hAnsiTheme="minorHAnsi"/>
          <w:color w:val="FF0000"/>
          <w:sz w:val="22"/>
          <w:szCs w:val="22"/>
        </w:rPr>
      </w:pPr>
    </w:p>
    <w:p w14:paraId="0BC93F9E" w14:textId="77777777" w:rsidR="00881C11" w:rsidRPr="005E05C9" w:rsidRDefault="00881C11" w:rsidP="00881C11">
      <w:pPr>
        <w:rPr>
          <w:rFonts w:asciiTheme="minorHAnsi" w:hAnsiTheme="minorHAnsi"/>
          <w:sz w:val="22"/>
          <w:szCs w:val="22"/>
        </w:rPr>
      </w:pPr>
    </w:p>
    <w:p w14:paraId="429A42FA" w14:textId="77777777" w:rsidR="00881C11" w:rsidRPr="005E05C9" w:rsidRDefault="00881C11" w:rsidP="00881C11">
      <w:pPr>
        <w:rPr>
          <w:rFonts w:asciiTheme="minorHAnsi" w:hAnsiTheme="minorHAnsi"/>
          <w:sz w:val="22"/>
          <w:szCs w:val="22"/>
        </w:rPr>
      </w:pPr>
    </w:p>
    <w:p w14:paraId="33084941" w14:textId="77777777" w:rsidR="00881C11" w:rsidRPr="005E05C9" w:rsidRDefault="00881C11" w:rsidP="00881C11">
      <w:pPr>
        <w:pStyle w:val="Heading1"/>
        <w:jc w:val="both"/>
        <w:rPr>
          <w:rFonts w:asciiTheme="minorHAnsi" w:hAnsiTheme="minorHAnsi"/>
          <w:sz w:val="22"/>
          <w:szCs w:val="22"/>
        </w:rPr>
      </w:pPr>
      <w:bookmarkStart w:id="8" w:name="_Toc213674541"/>
      <w:r w:rsidRPr="005E05C9">
        <w:rPr>
          <w:rFonts w:asciiTheme="minorHAnsi" w:hAnsiTheme="minorHAnsi"/>
          <w:sz w:val="22"/>
          <w:szCs w:val="22"/>
        </w:rPr>
        <w:t>Conclusion</w:t>
      </w:r>
      <w:bookmarkEnd w:id="8"/>
    </w:p>
    <w:p w14:paraId="5FEF2179" w14:textId="77777777" w:rsidR="00881C11" w:rsidRPr="005E05C9" w:rsidRDefault="00881C11" w:rsidP="00881C11">
      <w:pPr>
        <w:rPr>
          <w:rFonts w:asciiTheme="minorHAnsi" w:hAnsiTheme="minorHAnsi"/>
          <w:sz w:val="22"/>
          <w:szCs w:val="22"/>
        </w:rPr>
      </w:pPr>
      <w:r w:rsidRPr="005E05C9">
        <w:rPr>
          <w:rFonts w:asciiTheme="minorHAnsi" w:hAnsiTheme="minorHAnsi"/>
          <w:sz w:val="22"/>
          <w:szCs w:val="22"/>
        </w:rPr>
        <w:t>In conclusion, mental health issues represent a significant and pervasive challenge affecting individuals across all demographics. The findings of this report underscore the urgent need for increased awareness, reduced stigma, and improved access to comprehensive mental health services. Proactive measures, including early intervention and supportive community environments, are essential for mitigating the impact of these problems. By prioritizing mental well-being and implementing effective support systems, societies can foster resilience and improve the overall quality of life for millions. Addressing this crisis requires a collective commitment to understanding and action.</w:t>
      </w:r>
    </w:p>
    <w:p w14:paraId="73E3F725" w14:textId="77777777" w:rsidR="00881C11" w:rsidRPr="005E05C9" w:rsidRDefault="00881C11" w:rsidP="00881C11">
      <w:pPr>
        <w:pStyle w:val="Heading1"/>
        <w:rPr>
          <w:rFonts w:asciiTheme="minorHAnsi" w:hAnsiTheme="minorHAnsi"/>
          <w:sz w:val="22"/>
          <w:szCs w:val="22"/>
        </w:rPr>
      </w:pPr>
      <w:bookmarkStart w:id="9" w:name="_Toc213674542"/>
      <w:r w:rsidRPr="005E05C9">
        <w:rPr>
          <w:rFonts w:asciiTheme="minorHAnsi" w:hAnsiTheme="minorHAnsi"/>
          <w:sz w:val="22"/>
          <w:szCs w:val="22"/>
        </w:rPr>
        <w:t>References</w:t>
      </w:r>
      <w:bookmarkEnd w:id="9"/>
    </w:p>
    <w:p w14:paraId="0B8D3EA1" w14:textId="77777777" w:rsidR="00881C11" w:rsidRPr="005E05C9" w:rsidRDefault="00881C11" w:rsidP="00881C11">
      <w:pPr>
        <w:rPr>
          <w:rFonts w:asciiTheme="minorHAnsi" w:eastAsia="Arial" w:hAnsiTheme="minorHAnsi" w:cs="Arial"/>
          <w:color w:val="000000" w:themeColor="text1"/>
          <w:sz w:val="22"/>
          <w:szCs w:val="22"/>
        </w:rPr>
      </w:pPr>
      <w:r w:rsidRPr="005E05C9">
        <w:rPr>
          <w:rFonts w:asciiTheme="minorHAnsi" w:eastAsia="Arial" w:hAnsiTheme="minorHAnsi" w:cs="Arial"/>
          <w:color w:val="000000" w:themeColor="text1"/>
          <w:sz w:val="22"/>
          <w:szCs w:val="22"/>
        </w:rPr>
        <w:t>BMA (British Medical Association) (2024) Failing Mental Healthcare System London: British Medical Association. available at: https://www.bma.org.uk/what-we-do/population-health/Supporting-peoples-mental-health/failing-mental-healthcare system</w:t>
      </w:r>
    </w:p>
    <w:p w14:paraId="44A86773" w14:textId="77777777" w:rsidR="00881C11" w:rsidRPr="005E05C9" w:rsidRDefault="00881C11" w:rsidP="00881C11">
      <w:pPr>
        <w:rPr>
          <w:rFonts w:asciiTheme="minorHAnsi" w:eastAsia="Arial" w:hAnsiTheme="minorHAnsi" w:cs="Arial"/>
          <w:color w:val="000000" w:themeColor="text1"/>
          <w:sz w:val="22"/>
          <w:szCs w:val="22"/>
        </w:rPr>
      </w:pPr>
      <w:r w:rsidRPr="005E05C9">
        <w:rPr>
          <w:rFonts w:asciiTheme="minorHAnsi" w:eastAsia="Arial" w:hAnsiTheme="minorHAnsi" w:cs="Arial"/>
          <w:color w:val="000000" w:themeColor="text1"/>
          <w:sz w:val="22"/>
          <w:szCs w:val="22"/>
        </w:rPr>
        <w:t>Care Quality Commission (CQC) (2024) State of Care 2023-2024: Mental Health London: CQC available at: https://www.cqc.org.uk/publication/major-report/state-care/2023-2024</w:t>
      </w:r>
    </w:p>
    <w:p w14:paraId="0B959321" w14:textId="77777777" w:rsidR="00881C11" w:rsidRPr="005E05C9" w:rsidRDefault="00881C11" w:rsidP="00881C11">
      <w:pPr>
        <w:rPr>
          <w:rFonts w:asciiTheme="minorHAnsi" w:eastAsia="Arial" w:hAnsiTheme="minorHAnsi" w:cs="Arial"/>
          <w:color w:val="000000" w:themeColor="text1"/>
          <w:sz w:val="22"/>
          <w:szCs w:val="22"/>
        </w:rPr>
      </w:pPr>
      <w:r w:rsidRPr="005E05C9">
        <w:rPr>
          <w:rFonts w:asciiTheme="minorHAnsi" w:eastAsia="Arial" w:hAnsiTheme="minorHAnsi" w:cs="Arial"/>
          <w:color w:val="000000" w:themeColor="text1"/>
          <w:sz w:val="22"/>
          <w:szCs w:val="22"/>
        </w:rPr>
        <w:t>CASP (Critical Appraisal Skills Programme) (2025) Understanding primary and secondary sources in research. Available at: https//casp-uk.net/news/primary-secondary-sources-in-research</w:t>
      </w:r>
    </w:p>
    <w:p w14:paraId="0439FF21" w14:textId="77777777" w:rsidR="00881C11" w:rsidRPr="005E05C9" w:rsidRDefault="00881C11" w:rsidP="00881C11">
      <w:pPr>
        <w:rPr>
          <w:rFonts w:asciiTheme="minorHAnsi" w:eastAsia="Arial" w:hAnsiTheme="minorHAnsi" w:cs="Arial"/>
          <w:color w:val="000000" w:themeColor="text1"/>
          <w:sz w:val="22"/>
          <w:szCs w:val="22"/>
        </w:rPr>
      </w:pPr>
      <w:r w:rsidRPr="005E05C9">
        <w:rPr>
          <w:rFonts w:asciiTheme="minorHAnsi" w:eastAsia="Arial" w:hAnsiTheme="minorHAnsi" w:cs="Arial"/>
          <w:color w:val="000000" w:themeColor="text1"/>
          <w:sz w:val="22"/>
          <w:szCs w:val="22"/>
        </w:rPr>
        <w:t xml:space="preserve">Cypris (2022) What is primary data and secondary data in research methodology. available at: </w:t>
      </w:r>
      <w:hyperlink r:id="rId11" w:history="1">
        <w:r w:rsidRPr="005E05C9">
          <w:rPr>
            <w:rStyle w:val="Hyperlink"/>
            <w:rFonts w:asciiTheme="minorHAnsi" w:eastAsia="Arial" w:hAnsiTheme="minorHAnsi" w:cs="Arial"/>
            <w:color w:val="000000" w:themeColor="text1"/>
            <w:sz w:val="22"/>
            <w:szCs w:val="22"/>
          </w:rPr>
          <w:t>https://www.cypris.ai/insights/what-is-primary-data-and-secondary-data-in-research-methodology</w:t>
        </w:r>
      </w:hyperlink>
    </w:p>
    <w:p w14:paraId="3FFD59EC" w14:textId="77777777" w:rsidR="00881C11" w:rsidRPr="005E05C9" w:rsidRDefault="00881C11" w:rsidP="00881C11">
      <w:pPr>
        <w:rPr>
          <w:rFonts w:asciiTheme="minorHAnsi" w:hAnsiTheme="minorHAnsi"/>
          <w:color w:val="000000"/>
          <w:sz w:val="22"/>
          <w:szCs w:val="22"/>
        </w:rPr>
      </w:pPr>
      <w:r w:rsidRPr="005E05C9">
        <w:rPr>
          <w:rStyle w:val="apple-converted-space"/>
          <w:rFonts w:asciiTheme="minorHAnsi" w:hAnsiTheme="minorHAnsi"/>
          <w:color w:val="000000" w:themeColor="text1"/>
          <w:sz w:val="22"/>
          <w:szCs w:val="22"/>
        </w:rPr>
        <w:t>NHS Website available at: https://ourfutureheath.org.uk/news/2025-mental-health-statistics/.</w:t>
      </w:r>
      <w:r w:rsidRPr="005E05C9">
        <w:rPr>
          <w:rFonts w:asciiTheme="minorHAnsi" w:hAnsiTheme="minorHAnsi"/>
          <w:color w:val="000000"/>
          <w:sz w:val="22"/>
          <w:szCs w:val="22"/>
        </w:rPr>
        <w:t xml:space="preserve"> </w:t>
      </w:r>
      <w:r w:rsidRPr="005E05C9">
        <w:rPr>
          <w:rFonts w:asciiTheme="minorHAnsi" w:hAnsiTheme="minorHAnsi"/>
          <w:color w:val="000000"/>
          <w:sz w:val="22"/>
          <w:szCs w:val="22"/>
        </w:rPr>
        <w:br/>
      </w:r>
      <w:r w:rsidRPr="005E05C9">
        <w:rPr>
          <w:rFonts w:asciiTheme="minorHAnsi" w:eastAsia="Arial" w:hAnsiTheme="minorHAnsi" w:cs="Arial"/>
          <w:color w:val="000000" w:themeColor="text1"/>
          <w:sz w:val="22"/>
          <w:szCs w:val="22"/>
        </w:rPr>
        <w:t>McLeod, S.A. (2019) Qualitative vs. quantitative research. Available at: www.simplypsychology.org</w:t>
      </w:r>
    </w:p>
    <w:p w14:paraId="756F90C4" w14:textId="77777777" w:rsidR="00881C11" w:rsidRPr="005E05C9" w:rsidRDefault="00881C11" w:rsidP="00881C11">
      <w:pPr>
        <w:rPr>
          <w:rFonts w:asciiTheme="minorHAnsi" w:eastAsia="Arial" w:hAnsiTheme="minorHAnsi" w:cs="Arial"/>
          <w:color w:val="000000" w:themeColor="text1"/>
          <w:sz w:val="22"/>
          <w:szCs w:val="22"/>
        </w:rPr>
      </w:pPr>
      <w:r w:rsidRPr="005E05C9">
        <w:rPr>
          <w:rFonts w:asciiTheme="minorHAnsi" w:eastAsia="Arial" w:hAnsiTheme="minorHAnsi" w:cs="Arial"/>
          <w:color w:val="000000" w:themeColor="text1"/>
          <w:sz w:val="22"/>
          <w:szCs w:val="22"/>
        </w:rPr>
        <w:t>McManus, S. and Morris, S. (2025) Mental Health in England really is getting worse-our survey found one in five adults are struggling. London: City St. George’s University of London. Available at: https://www.citygeorge.ac.uk/news-and-events/news/2025/july/mental-health-in-england-getting-worse</w:t>
      </w:r>
    </w:p>
    <w:p w14:paraId="5411ADD5" w14:textId="77777777" w:rsidR="00881C11" w:rsidRPr="005E05C9" w:rsidRDefault="00881C11" w:rsidP="00881C11">
      <w:pPr>
        <w:rPr>
          <w:rFonts w:asciiTheme="minorHAnsi" w:eastAsia="Arial" w:hAnsiTheme="minorHAnsi" w:cs="Arial"/>
          <w:color w:val="000000" w:themeColor="text1"/>
          <w:sz w:val="22"/>
          <w:szCs w:val="22"/>
        </w:rPr>
      </w:pPr>
    </w:p>
    <w:p w14:paraId="45469D52" w14:textId="77777777" w:rsidR="00881C11" w:rsidRPr="005E05C9" w:rsidRDefault="00881C11" w:rsidP="00881C11">
      <w:pPr>
        <w:rPr>
          <w:rFonts w:asciiTheme="minorHAnsi" w:eastAsia="Arial" w:hAnsiTheme="minorHAnsi" w:cs="Arial"/>
          <w:color w:val="000000" w:themeColor="text1"/>
          <w:sz w:val="22"/>
          <w:szCs w:val="22"/>
        </w:rPr>
      </w:pPr>
    </w:p>
    <w:p w14:paraId="79C5CC53" w14:textId="4F446522" w:rsidR="00530E16" w:rsidRPr="007637E9" w:rsidRDefault="00530E16">
      <w:pPr>
        <w:rPr>
          <w:rFonts w:ascii="Arial" w:eastAsia="Arial" w:hAnsi="Arial" w:cs="Arial"/>
          <w:color w:val="FF0000"/>
          <w:sz w:val="22"/>
          <w:szCs w:val="22"/>
        </w:rPr>
      </w:pPr>
    </w:p>
    <w:sectPr w:rsidR="00530E16" w:rsidRPr="007637E9"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3A91F" w14:textId="77777777" w:rsidR="005B6E90" w:rsidRDefault="005B6E90" w:rsidP="002A1842">
      <w:pPr>
        <w:spacing w:after="0" w:line="240" w:lineRule="auto"/>
      </w:pPr>
      <w:r>
        <w:separator/>
      </w:r>
    </w:p>
  </w:endnote>
  <w:endnote w:type="continuationSeparator" w:id="0">
    <w:p w14:paraId="50EA3E80" w14:textId="77777777" w:rsidR="005B6E90" w:rsidRDefault="005B6E9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AppleSystemUIFont">
    <w:altName w:val="Calibri"/>
    <w:panose1 w:val="020B0604020202020204"/>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63DE0B9" w14:textId="77777777" w:rsidR="00881C11" w:rsidRDefault="00881C1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EE2DA77" w14:textId="77777777" w:rsidR="00881C11" w:rsidRDefault="00881C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F345A0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66E9CC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EC8D5" w14:textId="77777777" w:rsidR="005B6E90" w:rsidRDefault="005B6E90" w:rsidP="002A1842">
      <w:pPr>
        <w:spacing w:after="0" w:line="240" w:lineRule="auto"/>
      </w:pPr>
      <w:r>
        <w:separator/>
      </w:r>
    </w:p>
  </w:footnote>
  <w:footnote w:type="continuationSeparator" w:id="0">
    <w:p w14:paraId="711AC7C5" w14:textId="77777777" w:rsidR="005B6E90" w:rsidRDefault="005B6E9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59546931">
    <w:abstractNumId w:val="5"/>
  </w:num>
  <w:num w:numId="2" w16cid:durableId="62609680">
    <w:abstractNumId w:val="3"/>
  </w:num>
  <w:num w:numId="3" w16cid:durableId="1643196566">
    <w:abstractNumId w:val="2"/>
  </w:num>
  <w:num w:numId="4" w16cid:durableId="431629408">
    <w:abstractNumId w:val="1"/>
  </w:num>
  <w:num w:numId="5" w16cid:durableId="420950899">
    <w:abstractNumId w:val="4"/>
  </w:num>
  <w:num w:numId="6" w16cid:durableId="229655809">
    <w:abstractNumId w:val="0"/>
  </w:num>
  <w:num w:numId="7" w16cid:durableId="1531069149">
    <w:abstractNumId w:val="7"/>
  </w:num>
  <w:num w:numId="8" w16cid:durableId="11176038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56363"/>
    <w:rsid w:val="00172AD1"/>
    <w:rsid w:val="001813E7"/>
    <w:rsid w:val="002A1842"/>
    <w:rsid w:val="004468F8"/>
    <w:rsid w:val="00530E16"/>
    <w:rsid w:val="005B6E90"/>
    <w:rsid w:val="00722EFE"/>
    <w:rsid w:val="007637E9"/>
    <w:rsid w:val="00881C11"/>
    <w:rsid w:val="008E7834"/>
    <w:rsid w:val="009F60D1"/>
    <w:rsid w:val="00A75B15"/>
    <w:rsid w:val="00AE06EA"/>
    <w:rsid w:val="00B65ED6"/>
    <w:rsid w:val="00BA0043"/>
    <w:rsid w:val="00CF650B"/>
    <w:rsid w:val="00D62A9C"/>
    <w:rsid w:val="00DB181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B602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apple-converted-space">
    <w:name w:val="apple-converted-space"/>
    <w:basedOn w:val="DefaultParagraphFont"/>
    <w:rsid w:val="00881C11"/>
  </w:style>
  <w:style w:type="character" w:styleId="FollowedHyperlink">
    <w:name w:val="FollowedHyperlink"/>
    <w:basedOn w:val="DefaultParagraphFont"/>
    <w:uiPriority w:val="99"/>
    <w:semiHidden/>
    <w:unhideWhenUsed/>
    <w:rsid w:val="00881C1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ypris.ai/insights/what-is-primary-data-and-secondary-data-in-research-methodology" TargetMode="Externa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1985</Words>
  <Characters>11318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Rowena Mondragon</cp:lastModifiedBy>
  <cp:revision>5</cp:revision>
  <dcterms:created xsi:type="dcterms:W3CDTF">2025-11-10T13:20:00Z</dcterms:created>
  <dcterms:modified xsi:type="dcterms:W3CDTF">2025-12-18T20:34:00Z</dcterms:modified>
</cp:coreProperties>
</file>