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5A33B62C" w14:textId="77777777" w:rsidR="007A0034" w:rsidRDefault="00063B4C" w:rsidP="007A0034">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265E2262" w14:textId="5D95E309" w:rsidR="00730C3C" w:rsidRPr="007A0034" w:rsidRDefault="00063B4C" w:rsidP="007A0034">
      <w:pPr>
        <w:ind w:right="1229"/>
        <w:rPr>
          <w:rFonts w:cs="Arial"/>
          <w:sz w:val="60"/>
          <w:szCs w:val="60"/>
        </w:rPr>
      </w:pPr>
      <w:r w:rsidRPr="00063B4C">
        <w:rPr>
          <w:rFonts w:cs="Arial"/>
          <w:sz w:val="60"/>
          <w:szCs w:val="60"/>
        </w:rPr>
        <w:t>BSc (Hons) Health and Social Care</w:t>
      </w:r>
      <w:r w:rsidRPr="00063B4C">
        <w:rPr>
          <w:rFonts w:cs="Arial"/>
          <w:sz w:val="60"/>
          <w:szCs w:val="60"/>
        </w:rPr>
        <w:br/>
      </w: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02D239E7" w:rsidR="00604A87" w:rsidRPr="00604A87" w:rsidRDefault="00604A87" w:rsidP="00604A87">
      <w:pPr>
        <w:rPr>
          <w:rFonts w:eastAsia="Times New Roman" w:cs="Arial"/>
        </w:rPr>
      </w:pPr>
      <w:r w:rsidRPr="00604A87">
        <w:rPr>
          <w:rFonts w:eastAsia="Times New Roman" w:cs="Arial"/>
        </w:rPr>
        <w:t>Signed……………</w:t>
      </w:r>
      <w:r w:rsidR="007A0034">
        <w:rPr>
          <w:rFonts w:eastAsia="Times New Roman" w:cs="Arial"/>
        </w:rPr>
        <w:t>S. Begum</w:t>
      </w:r>
      <w:r w:rsidRPr="00604A87">
        <w:rPr>
          <w:rFonts w:eastAsia="Times New Roman" w:cs="Arial"/>
        </w:rPr>
        <w:t>………………………………</w:t>
      </w:r>
    </w:p>
    <w:p w14:paraId="16B6CB34" w14:textId="0CC1E09E" w:rsidR="00604A87" w:rsidRPr="00604A87" w:rsidRDefault="00604A87" w:rsidP="00604A87">
      <w:pPr>
        <w:rPr>
          <w:rFonts w:eastAsia="Times New Roman" w:cs="Arial"/>
        </w:rPr>
      </w:pPr>
      <w:r w:rsidRPr="00604A87">
        <w:rPr>
          <w:rFonts w:eastAsia="Times New Roman" w:cs="Arial"/>
        </w:rPr>
        <w:t>Date………………</w:t>
      </w:r>
      <w:r w:rsidR="000A4333">
        <w:rPr>
          <w:rFonts w:eastAsia="Times New Roman" w:cs="Arial"/>
        </w:rPr>
        <w:t>27/11/2025</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1A3FB4C2" w:rsidR="00604A87" w:rsidRPr="00604A87" w:rsidRDefault="00604A87" w:rsidP="00604A87">
      <w:pPr>
        <w:rPr>
          <w:rFonts w:eastAsia="Times New Roman" w:cs="Arial"/>
        </w:rPr>
      </w:pPr>
      <w:r w:rsidRPr="00604A87">
        <w:rPr>
          <w:rFonts w:eastAsia="Times New Roman" w:cs="Arial"/>
        </w:rPr>
        <w:t>Signed……………</w:t>
      </w:r>
      <w:r w:rsidR="000A4333">
        <w:rPr>
          <w:rFonts w:eastAsia="Times New Roman" w:cs="Arial"/>
        </w:rPr>
        <w:t>S. Begum</w:t>
      </w:r>
      <w:r w:rsidRPr="00604A87">
        <w:rPr>
          <w:rFonts w:eastAsia="Times New Roman" w:cs="Arial"/>
        </w:rPr>
        <w:t xml:space="preserve">………………………………. </w:t>
      </w:r>
    </w:p>
    <w:p w14:paraId="21F5E413" w14:textId="689A589F" w:rsidR="00604A87" w:rsidRPr="00604A87" w:rsidRDefault="00604A87" w:rsidP="00604A87">
      <w:pPr>
        <w:rPr>
          <w:rFonts w:eastAsia="Times New Roman" w:cs="Arial"/>
        </w:rPr>
      </w:pPr>
      <w:r w:rsidRPr="00604A87">
        <w:rPr>
          <w:rFonts w:eastAsia="Times New Roman" w:cs="Arial"/>
        </w:rPr>
        <w:t>Date………………</w:t>
      </w:r>
      <w:r w:rsidR="000A4333">
        <w:rPr>
          <w:rFonts w:eastAsia="Times New Roman" w:cs="Arial"/>
        </w:rPr>
        <w:t>27/11/2025</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0CDE2392" w:rsidR="00604A87" w:rsidRPr="00604A87" w:rsidRDefault="00604A87" w:rsidP="00604A87">
      <w:pPr>
        <w:rPr>
          <w:rFonts w:eastAsia="Times New Roman" w:cs="Arial"/>
        </w:rPr>
      </w:pPr>
      <w:r w:rsidRPr="00604A87">
        <w:rPr>
          <w:rFonts w:eastAsia="Times New Roman" w:cs="Arial"/>
        </w:rPr>
        <w:t>Signed……………</w:t>
      </w:r>
      <w:r w:rsidR="000A4333">
        <w:rPr>
          <w:rFonts w:eastAsia="Times New Roman" w:cs="Arial"/>
        </w:rPr>
        <w:t>S.</w:t>
      </w:r>
      <w:r w:rsidR="00314FD1">
        <w:rPr>
          <w:rFonts w:eastAsia="Times New Roman" w:cs="Arial"/>
        </w:rPr>
        <w:t xml:space="preserve"> Begum </w:t>
      </w:r>
      <w:r w:rsidRPr="00604A87">
        <w:rPr>
          <w:rFonts w:eastAsia="Times New Roman" w:cs="Arial"/>
        </w:rPr>
        <w:t>………………………………</w:t>
      </w:r>
    </w:p>
    <w:p w14:paraId="1CB40FFB" w14:textId="60FC8209" w:rsidR="00604A87" w:rsidRPr="00604A87" w:rsidRDefault="00604A87" w:rsidP="00604A87">
      <w:pPr>
        <w:rPr>
          <w:rFonts w:eastAsia="Times New Roman" w:cs="Arial"/>
        </w:rPr>
      </w:pPr>
      <w:r w:rsidRPr="00604A87">
        <w:rPr>
          <w:rFonts w:eastAsia="Times New Roman" w:cs="Arial"/>
        </w:rPr>
        <w:t>Date………………</w:t>
      </w:r>
      <w:r w:rsidR="00314FD1">
        <w:rPr>
          <w:rFonts w:eastAsia="Times New Roman" w:cs="Arial"/>
        </w:rPr>
        <w:t>27/11/2025</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1064924" w:rsidR="00604A87" w:rsidRPr="00604A87" w:rsidRDefault="00604A87" w:rsidP="00604A87">
      <w:pPr>
        <w:rPr>
          <w:rFonts w:eastAsia="Times New Roman" w:cs="Arial"/>
        </w:rPr>
      </w:pPr>
      <w:r w:rsidRPr="00604A87">
        <w:rPr>
          <w:rFonts w:eastAsia="Times New Roman" w:cs="Arial"/>
        </w:rPr>
        <w:t>Signed……………</w:t>
      </w:r>
      <w:r w:rsidR="00314FD1">
        <w:rPr>
          <w:rFonts w:eastAsia="Times New Roman" w:cs="Arial"/>
        </w:rPr>
        <w:t>S. Begum</w:t>
      </w:r>
      <w:r w:rsidRPr="00604A87">
        <w:rPr>
          <w:rFonts w:eastAsia="Times New Roman" w:cs="Arial"/>
        </w:rPr>
        <w:t>…………………………………</w:t>
      </w:r>
    </w:p>
    <w:p w14:paraId="021196D1" w14:textId="20116B3E"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314FD1">
        <w:rPr>
          <w:rFonts w:eastAsia="Times New Roman" w:cs="Arial"/>
        </w:rPr>
        <w:t>27/11/2025</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2C991FB2" w:rsidR="00604A87" w:rsidRPr="00604A87" w:rsidRDefault="00604A87" w:rsidP="00604A87">
      <w:pPr>
        <w:rPr>
          <w:rFonts w:eastAsia="Times New Roman" w:cs="Arial"/>
        </w:rPr>
      </w:pPr>
      <w:r w:rsidRPr="00604A87">
        <w:rPr>
          <w:rFonts w:eastAsia="Times New Roman" w:cs="Arial"/>
        </w:rPr>
        <w:t>Signed……………</w:t>
      </w:r>
      <w:r w:rsidR="00314FD1">
        <w:rPr>
          <w:rFonts w:eastAsia="Times New Roman" w:cs="Arial"/>
        </w:rPr>
        <w:t>S. Begum</w:t>
      </w:r>
      <w:r w:rsidRPr="00604A87">
        <w:rPr>
          <w:rFonts w:eastAsia="Times New Roman" w:cs="Arial"/>
        </w:rPr>
        <w:t>…………………………………</w:t>
      </w:r>
    </w:p>
    <w:p w14:paraId="2BDDE109" w14:textId="26220C1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314FD1">
        <w:rPr>
          <w:rFonts w:eastAsia="Times New Roman" w:cs="Arial"/>
        </w:rPr>
        <w:t>27/11/2025</w:t>
      </w:r>
      <w:r w:rsidRPr="00604A87">
        <w:rPr>
          <w:rFonts w:eastAsia="Times New Roman" w:cs="Arial"/>
        </w:rPr>
        <w:t>…………………………………</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4032E732" w14:textId="77777777" w:rsidR="00314FD1" w:rsidRDefault="00314FD1"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sz w:val="56"/>
          <w:szCs w:val="56"/>
        </w:rPr>
      </w:pPr>
    </w:p>
    <w:p w14:paraId="0FC75915" w14:textId="0335C0D2" w:rsidR="00995444" w:rsidRDefault="003B043F"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3B043F">
        <w:rPr>
          <w:rFonts w:eastAsia="Arial Unicode MS" w:cs="Arial"/>
          <w:b/>
          <w:bCs/>
          <w:sz w:val="56"/>
          <w:szCs w:val="56"/>
        </w:rPr>
        <w:t>How does compassion fatigue or secondary traumatic stress experienced by care givers, affect the outcomes of patient care in the United Kingdom?</w:t>
      </w:r>
      <w:r w:rsidRPr="003B043F">
        <w:rPr>
          <w:rFonts w:eastAsia="Arial Unicode MS" w:cs="Arial"/>
          <w:b/>
          <w:sz w:val="56"/>
          <w:szCs w:val="56"/>
        </w:rPr>
        <w:t> </w:t>
      </w:r>
    </w:p>
    <w:p w14:paraId="4152637A" w14:textId="77777777" w:rsidR="00A12C6B" w:rsidRPr="00995444" w:rsidRDefault="00A12C6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6A0BF2ED" w:rsid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995444">
        <w:rPr>
          <w:rFonts w:eastAsia="Arial Unicode MS" w:cs="Arial"/>
          <w:b/>
          <w:sz w:val="56"/>
          <w:szCs w:val="56"/>
        </w:rPr>
        <w:t>Name</w:t>
      </w:r>
      <w:r w:rsidR="003B043F">
        <w:rPr>
          <w:rFonts w:eastAsia="Arial Unicode MS" w:cs="Arial"/>
          <w:b/>
          <w:sz w:val="56"/>
          <w:szCs w:val="56"/>
        </w:rPr>
        <w:t>: Sharmin Begum</w:t>
      </w:r>
    </w:p>
    <w:p w14:paraId="50B7A486" w14:textId="4B586730" w:rsidR="003B043F" w:rsidRPr="00995444" w:rsidRDefault="003B043F"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Student Number: 2227513</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03004EEE" w14:textId="77777777" w:rsidR="00063B4C" w:rsidRDefault="00063B4C"/>
    <w:p w14:paraId="65358A57" w14:textId="77777777" w:rsidR="00995444" w:rsidRDefault="00995444"/>
    <w:p w14:paraId="6697B080" w14:textId="77777777" w:rsidR="003B043F" w:rsidRDefault="003B043F"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165E65C5" w14:textId="77777777" w:rsidR="007D1609" w:rsidRDefault="007D1609"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5A91EDC5" w14:textId="77777777" w:rsidR="007D1609" w:rsidRDefault="007D1609"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0F4A849F" w14:textId="3E72F0F0"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p>
    <w:p w14:paraId="7EEF192B" w14:textId="77777777" w:rsidR="003B043F" w:rsidRPr="003B043F" w:rsidRDefault="003B043F" w:rsidP="003B043F">
      <w:pPr>
        <w:rPr>
          <w:rFonts w:ascii="Arial" w:hAnsi="Arial" w:cs="Arial"/>
          <w:lang w:val="en-US"/>
        </w:rPr>
      </w:pPr>
      <w:r w:rsidRPr="003B043F">
        <w:rPr>
          <w:rFonts w:ascii="Arial" w:hAnsi="Arial" w:cs="Arial"/>
        </w:rPr>
        <w:t>This dissertation has been completed with the support, guidance, and encouragement of several individuals and departments. Sincere appreciation is extended to the academic supervisor, whose constructive feedback, direction, and expertise greatly contributed to the development and completion of this work. Gratitude is also offered to the wider academic staff who provided advice, clarification, and essential learning resources throughout the research process.</w:t>
      </w:r>
      <w:r w:rsidRPr="003B043F">
        <w:rPr>
          <w:rFonts w:ascii="Arial" w:hAnsi="Arial" w:cs="Arial"/>
          <w:lang w:val="en-US"/>
        </w:rPr>
        <w:t> </w:t>
      </w:r>
    </w:p>
    <w:p w14:paraId="16D78A60" w14:textId="283B28C0" w:rsidR="0073280B" w:rsidRDefault="003B043F">
      <w:pPr>
        <w:rPr>
          <w:rFonts w:ascii="Arial" w:hAnsi="Arial" w:cs="Arial"/>
          <w:lang w:val="en-US"/>
        </w:rPr>
      </w:pPr>
      <w:r w:rsidRPr="003B043F">
        <w:rPr>
          <w:rFonts w:ascii="Arial" w:hAnsi="Arial" w:cs="Arial"/>
        </w:rPr>
        <w:t>Acknowledgement is given to the university library staff for their invaluable assistance in accessing research materials and databases. </w:t>
      </w:r>
      <w:r w:rsidR="00A12C6B" w:rsidRPr="003B043F">
        <w:rPr>
          <w:rFonts w:ascii="Arial" w:hAnsi="Arial" w:cs="Arial"/>
        </w:rPr>
        <w:t>Thanks,</w:t>
      </w:r>
      <w:r w:rsidRPr="003B043F">
        <w:rPr>
          <w:rFonts w:ascii="Arial" w:hAnsi="Arial" w:cs="Arial"/>
        </w:rPr>
        <w:t> are also extended to colleagues and fellow students who offered encouragement, shared insights, and supported the research journey. In addition, appreciation is expressed to external organisations whose publicly available reports and evidence informed the analysis within this dissertation.</w:t>
      </w:r>
      <w:r w:rsidRPr="003B043F">
        <w:rPr>
          <w:rFonts w:ascii="Arial" w:hAnsi="Arial" w:cs="Arial"/>
          <w:lang w:val="en-US"/>
        </w:rPr>
        <w:t> </w:t>
      </w:r>
    </w:p>
    <w:p w14:paraId="7CB41A7B" w14:textId="77777777" w:rsidR="003B043F" w:rsidRPr="003B043F" w:rsidRDefault="003B043F">
      <w:pPr>
        <w:rPr>
          <w:rFonts w:ascii="Arial" w:hAnsi="Arial" w:cs="Arial"/>
          <w:lang w:val="en-US"/>
        </w:rPr>
      </w:pPr>
    </w:p>
    <w:p w14:paraId="101AA6A9" w14:textId="7B9BE377" w:rsidR="0025020C" w:rsidRDefault="0073280B" w:rsidP="003B04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28"/>
          <w:szCs w:val="28"/>
        </w:rPr>
      </w:pPr>
      <w:r w:rsidRPr="0025020C">
        <w:rPr>
          <w:rFonts w:eastAsia="Arial Unicode MS" w:cs="Arial"/>
          <w:b/>
          <w:sz w:val="28"/>
          <w:szCs w:val="28"/>
        </w:rPr>
        <w:t>ABSTRACT</w:t>
      </w:r>
    </w:p>
    <w:p w14:paraId="13BDB436" w14:textId="62727A95" w:rsidR="003B043F" w:rsidRPr="003B043F" w:rsidRDefault="00430464" w:rsidP="003B04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lang w:val="en-US"/>
        </w:rPr>
      </w:pPr>
      <w:r>
        <w:rPr>
          <w:rFonts w:ascii="Arial" w:eastAsia="Arial Unicode MS" w:hAnsi="Arial" w:cs="Arial"/>
          <w:b/>
        </w:rPr>
        <w:t>Purpose, Aim and Objectives</w:t>
      </w:r>
      <w:r w:rsidRPr="00430464">
        <w:rPr>
          <w:rFonts w:ascii="Arial" w:eastAsia="Arial Unicode MS" w:hAnsi="Arial" w:cs="Arial"/>
          <w:b/>
        </w:rPr>
        <w:t>:</w:t>
      </w:r>
      <w:r>
        <w:rPr>
          <w:rFonts w:ascii="Arial" w:eastAsia="Arial Unicode MS" w:hAnsi="Arial" w:cs="Arial"/>
          <w:bCs/>
        </w:rPr>
        <w:t xml:space="preserve"> </w:t>
      </w:r>
      <w:r w:rsidR="003B043F" w:rsidRPr="003B043F">
        <w:rPr>
          <w:rFonts w:ascii="Arial" w:eastAsia="Arial Unicode MS" w:hAnsi="Arial" w:cs="Arial"/>
          <w:bCs/>
        </w:rPr>
        <w:t>This dissertation explores how compassion fatigue and secondary traumatic stress experienced by caregivers affect patient care outcomes within the United Kingdom. The research aim was to examine the emotional, organisational, and care-delivery consequences of these stressors and to determine their significance within contemporary health and social care practice. This topic remains highly relevant within the UK, where increasing service pressures, workforce shortages, and rising patient complexity continue to heighten caregivers’ emotional burden.</w:t>
      </w:r>
      <w:r w:rsidR="003B043F" w:rsidRPr="003B043F">
        <w:rPr>
          <w:rFonts w:ascii="Arial" w:eastAsia="Arial Unicode MS" w:hAnsi="Arial" w:cs="Arial"/>
          <w:bCs/>
          <w:lang w:val="en-US"/>
        </w:rPr>
        <w:t> </w:t>
      </w:r>
    </w:p>
    <w:p w14:paraId="6FB746D8" w14:textId="6028FF0B" w:rsidR="003B043F" w:rsidRPr="003B043F" w:rsidRDefault="00430464" w:rsidP="003B04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lang w:val="en-US"/>
        </w:rPr>
      </w:pPr>
      <w:r w:rsidRPr="00430464">
        <w:rPr>
          <w:rFonts w:ascii="Arial" w:eastAsia="Arial Unicode MS" w:hAnsi="Arial" w:cs="Arial"/>
          <w:b/>
        </w:rPr>
        <w:t>Methods</w:t>
      </w:r>
      <w:r>
        <w:rPr>
          <w:rFonts w:ascii="Arial" w:eastAsia="Arial Unicode MS" w:hAnsi="Arial" w:cs="Arial"/>
          <w:bCs/>
        </w:rPr>
        <w:t xml:space="preserve">: </w:t>
      </w:r>
      <w:r w:rsidR="003B043F" w:rsidRPr="003B043F">
        <w:rPr>
          <w:rFonts w:ascii="Arial" w:eastAsia="Arial Unicode MS" w:hAnsi="Arial" w:cs="Arial"/>
          <w:bCs/>
        </w:rPr>
        <w:t>A secondary research design was adopted, using a structured search strategy and thematic analysis to synthesise peer-reviewed UK-based literature published within the last ten years. Thematic analysis identified three core themes: (1) emotional exhaustion and empathy loss among caregivers, (2) impact on patient safety and overall quality of care, and (3) organisational responses and the effectiveness of support mechanisms. Across these themes, findings indicated strong associations between caregiver strain and reduced empathy, increased clinical errors, diminished patient satisfaction, and compromised safety outcomes.</w:t>
      </w:r>
      <w:r w:rsidR="003B043F" w:rsidRPr="003B043F">
        <w:rPr>
          <w:rFonts w:ascii="Arial" w:eastAsia="Arial Unicode MS" w:hAnsi="Arial" w:cs="Arial"/>
          <w:bCs/>
          <w:lang w:val="en-US"/>
        </w:rPr>
        <w:t> </w:t>
      </w:r>
    </w:p>
    <w:p w14:paraId="6525B464" w14:textId="2A16DB32" w:rsidR="003B043F" w:rsidRPr="003B043F" w:rsidRDefault="00430464" w:rsidP="003B04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lang w:val="en-US"/>
        </w:rPr>
      </w:pPr>
      <w:r w:rsidRPr="00430464">
        <w:rPr>
          <w:rFonts w:ascii="Arial" w:eastAsia="Arial Unicode MS" w:hAnsi="Arial" w:cs="Arial"/>
          <w:b/>
        </w:rPr>
        <w:t>Key Findings:</w:t>
      </w:r>
      <w:r>
        <w:rPr>
          <w:rFonts w:ascii="Arial" w:eastAsia="Arial Unicode MS" w:hAnsi="Arial" w:cs="Arial"/>
          <w:bCs/>
        </w:rPr>
        <w:t xml:space="preserve"> </w:t>
      </w:r>
      <w:r w:rsidR="003B043F" w:rsidRPr="003B043F">
        <w:rPr>
          <w:rFonts w:ascii="Arial" w:eastAsia="Arial Unicode MS" w:hAnsi="Arial" w:cs="Arial"/>
          <w:bCs/>
        </w:rPr>
        <w:t>The research identified several limitations, including restricted UK-specific data, variation in terminology across studies, and limited access to long-term outcome measures. These limitations have implications for practice, as insufficient research may hinder the development of targeted interventions and policy improvements.</w:t>
      </w:r>
      <w:r w:rsidR="003B043F" w:rsidRPr="003B043F">
        <w:rPr>
          <w:rFonts w:ascii="Arial" w:eastAsia="Arial Unicode MS" w:hAnsi="Arial" w:cs="Arial"/>
          <w:bCs/>
          <w:lang w:val="en-US"/>
        </w:rPr>
        <w:t> </w:t>
      </w:r>
    </w:p>
    <w:p w14:paraId="72865E21" w14:textId="02A1ACDF" w:rsidR="003B043F" w:rsidRPr="003B043F" w:rsidRDefault="00430464" w:rsidP="003B04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lang w:val="en-US"/>
        </w:rPr>
      </w:pPr>
      <w:r w:rsidRPr="00430464">
        <w:rPr>
          <w:rFonts w:ascii="Arial" w:eastAsia="Arial Unicode MS" w:hAnsi="Arial" w:cs="Arial"/>
          <w:b/>
        </w:rPr>
        <w:t>Recommendations:</w:t>
      </w:r>
      <w:r>
        <w:rPr>
          <w:rFonts w:ascii="Arial" w:eastAsia="Arial Unicode MS" w:hAnsi="Arial" w:cs="Arial"/>
          <w:bCs/>
        </w:rPr>
        <w:t xml:space="preserve"> </w:t>
      </w:r>
      <w:r w:rsidR="003B043F" w:rsidRPr="003B043F">
        <w:rPr>
          <w:rFonts w:ascii="Arial" w:eastAsia="Arial Unicode MS" w:hAnsi="Arial" w:cs="Arial"/>
          <w:bCs/>
        </w:rPr>
        <w:t>Recommendations emerging from the findings emphasise the need for stronger organisational wellbeing frameworks, mandatory training in trauma-informed practice, and improved supervision models. Additional recommendations include enhanced workplace policies supporting mental health, greater investment in staff retention strategies, and further UK-specific research to address existing evidence gaps.</w:t>
      </w:r>
      <w:r w:rsidR="003B043F" w:rsidRPr="003B043F">
        <w:rPr>
          <w:rFonts w:ascii="Arial" w:eastAsia="Arial Unicode MS" w:hAnsi="Arial" w:cs="Arial"/>
          <w:bCs/>
          <w:lang w:val="en-US"/>
        </w:rPr>
        <w:t> </w:t>
      </w:r>
    </w:p>
    <w:p w14:paraId="27D61738" w14:textId="1A1503B7" w:rsidR="003B043F" w:rsidRPr="003B043F" w:rsidRDefault="00430464" w:rsidP="003B04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lang w:val="en-US"/>
        </w:rPr>
      </w:pPr>
      <w:r w:rsidRPr="00430464">
        <w:rPr>
          <w:rFonts w:ascii="Arial" w:eastAsia="Arial Unicode MS" w:hAnsi="Arial" w:cs="Arial"/>
          <w:b/>
        </w:rPr>
        <w:t>Conclusion:</w:t>
      </w:r>
      <w:r>
        <w:rPr>
          <w:rFonts w:ascii="Arial" w:eastAsia="Arial Unicode MS" w:hAnsi="Arial" w:cs="Arial"/>
          <w:bCs/>
        </w:rPr>
        <w:t xml:space="preserve"> </w:t>
      </w:r>
      <w:r w:rsidR="003B043F" w:rsidRPr="003B043F">
        <w:rPr>
          <w:rFonts w:ascii="Arial" w:eastAsia="Arial Unicode MS" w:hAnsi="Arial" w:cs="Arial"/>
          <w:bCs/>
        </w:rPr>
        <w:t>Overall, this dissertation demonstrates that compassion fatigue and secondary traumatic stress are significant determinants of patient care quality. Addressing these issues is essential for strengthening workforce resilience, improving patient outcomes, and promoting sustainable, compassionate care within UK health and social care settings.</w:t>
      </w:r>
      <w:r w:rsidR="003B043F" w:rsidRPr="003B043F">
        <w:rPr>
          <w:rFonts w:ascii="Arial" w:eastAsia="Arial Unicode MS" w:hAnsi="Arial" w:cs="Arial"/>
          <w:bCs/>
          <w:lang w:val="en-US"/>
        </w:rPr>
        <w:t> </w:t>
      </w:r>
    </w:p>
    <w:p w14:paraId="0ACB45FD" w14:textId="77777777" w:rsidR="003B043F" w:rsidRDefault="003B043F" w:rsidP="003B04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4A543970" w14:textId="77777777" w:rsidR="00314FD1" w:rsidRDefault="00314FD1" w:rsidP="00804B94">
      <w:pPr>
        <w:pStyle w:val="Heading1"/>
        <w:spacing w:line="360" w:lineRule="auto"/>
        <w:ind w:left="0"/>
        <w:jc w:val="center"/>
        <w:rPr>
          <w:rFonts w:ascii="Aptos" w:hAnsi="Aptos"/>
        </w:rPr>
      </w:pPr>
    </w:p>
    <w:p w14:paraId="6B633082" w14:textId="77777777" w:rsidR="00314FD1" w:rsidRDefault="00314FD1" w:rsidP="00804B94">
      <w:pPr>
        <w:pStyle w:val="Heading1"/>
        <w:spacing w:line="360" w:lineRule="auto"/>
        <w:ind w:left="0"/>
        <w:jc w:val="center"/>
        <w:rPr>
          <w:rFonts w:ascii="Aptos" w:hAnsi="Aptos"/>
        </w:rPr>
      </w:pPr>
    </w:p>
    <w:p w14:paraId="1F6C1B87" w14:textId="77777777" w:rsidR="00314FD1" w:rsidRDefault="00314FD1" w:rsidP="00804B94">
      <w:pPr>
        <w:pStyle w:val="Heading1"/>
        <w:spacing w:line="360" w:lineRule="auto"/>
        <w:ind w:left="0"/>
        <w:jc w:val="center"/>
        <w:rPr>
          <w:rFonts w:ascii="Aptos" w:hAnsi="Aptos"/>
        </w:rPr>
      </w:pPr>
    </w:p>
    <w:p w14:paraId="7A8EC53C" w14:textId="77777777" w:rsidR="00314FD1" w:rsidRDefault="00314FD1" w:rsidP="00804B94">
      <w:pPr>
        <w:pStyle w:val="Heading1"/>
        <w:spacing w:line="360" w:lineRule="auto"/>
        <w:ind w:left="0"/>
        <w:jc w:val="center"/>
        <w:rPr>
          <w:rFonts w:ascii="Aptos" w:hAnsi="Aptos"/>
        </w:rPr>
      </w:pPr>
    </w:p>
    <w:p w14:paraId="518CED3A" w14:textId="77777777" w:rsidR="00314FD1" w:rsidRDefault="00314FD1" w:rsidP="00804B94">
      <w:pPr>
        <w:pStyle w:val="Heading1"/>
        <w:spacing w:line="360" w:lineRule="auto"/>
        <w:ind w:left="0"/>
        <w:jc w:val="center"/>
        <w:rPr>
          <w:rFonts w:ascii="Aptos" w:hAnsi="Aptos"/>
        </w:rPr>
      </w:pPr>
    </w:p>
    <w:p w14:paraId="0C097D35" w14:textId="77777777" w:rsidR="00314FD1" w:rsidRDefault="00314FD1" w:rsidP="00804B94">
      <w:pPr>
        <w:pStyle w:val="Heading1"/>
        <w:spacing w:line="360" w:lineRule="auto"/>
        <w:ind w:left="0"/>
        <w:jc w:val="center"/>
        <w:rPr>
          <w:rFonts w:ascii="Aptos" w:hAnsi="Aptos"/>
        </w:rPr>
      </w:pPr>
    </w:p>
    <w:p w14:paraId="378C09D3" w14:textId="77777777" w:rsidR="00314FD1" w:rsidRDefault="00314FD1" w:rsidP="00804B94">
      <w:pPr>
        <w:pStyle w:val="Heading1"/>
        <w:spacing w:line="360" w:lineRule="auto"/>
        <w:ind w:left="0"/>
        <w:jc w:val="center"/>
        <w:rPr>
          <w:rFonts w:ascii="Aptos" w:hAnsi="Aptos"/>
        </w:rPr>
      </w:pPr>
    </w:p>
    <w:p w14:paraId="4A5080B6" w14:textId="77777777" w:rsidR="00314FD1" w:rsidRDefault="00314FD1" w:rsidP="00804B94">
      <w:pPr>
        <w:pStyle w:val="Heading1"/>
        <w:spacing w:line="360" w:lineRule="auto"/>
        <w:ind w:left="0"/>
        <w:jc w:val="center"/>
        <w:rPr>
          <w:rFonts w:ascii="Aptos" w:hAnsi="Aptos"/>
        </w:rPr>
      </w:pPr>
    </w:p>
    <w:p w14:paraId="15BFA27A" w14:textId="1261BB06" w:rsidR="00804B94" w:rsidRPr="00237346" w:rsidRDefault="00804B94" w:rsidP="00237346">
      <w:pPr>
        <w:rPr>
          <w:b/>
          <w:bCs/>
          <w:sz w:val="28"/>
          <w:szCs w:val="28"/>
        </w:rPr>
      </w:pPr>
      <w:r w:rsidRPr="00237346">
        <w:rPr>
          <w:b/>
          <w:bCs/>
          <w:sz w:val="28"/>
          <w:szCs w:val="28"/>
        </w:rPr>
        <w:t>Table of Contents</w:t>
      </w:r>
    </w:p>
    <w:p w14:paraId="0544EC49" w14:textId="7CBA725C" w:rsidR="004B201F" w:rsidRDefault="00C254DE">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15179057" w:history="1">
        <w:r w:rsidR="004B201F" w:rsidRPr="00C3141B">
          <w:rPr>
            <w:rStyle w:val="Hyperlink"/>
            <w:noProof/>
            <w:lang w:bidi="en-GB"/>
          </w:rPr>
          <w:t>CHAPTER 1: Introduction</w:t>
        </w:r>
        <w:r w:rsidR="004B201F">
          <w:rPr>
            <w:noProof/>
            <w:webHidden/>
          </w:rPr>
          <w:tab/>
        </w:r>
        <w:r w:rsidR="004B201F">
          <w:rPr>
            <w:noProof/>
            <w:webHidden/>
          </w:rPr>
          <w:fldChar w:fldCharType="begin"/>
        </w:r>
        <w:r w:rsidR="004B201F">
          <w:rPr>
            <w:noProof/>
            <w:webHidden/>
          </w:rPr>
          <w:instrText xml:space="preserve"> PAGEREF _Toc215179057 \h </w:instrText>
        </w:r>
        <w:r w:rsidR="004B201F">
          <w:rPr>
            <w:noProof/>
            <w:webHidden/>
          </w:rPr>
        </w:r>
        <w:r w:rsidR="004B201F">
          <w:rPr>
            <w:noProof/>
            <w:webHidden/>
          </w:rPr>
          <w:fldChar w:fldCharType="separate"/>
        </w:r>
        <w:r w:rsidR="004B201F">
          <w:rPr>
            <w:noProof/>
            <w:webHidden/>
          </w:rPr>
          <w:t>10</w:t>
        </w:r>
        <w:r w:rsidR="004B201F">
          <w:rPr>
            <w:noProof/>
            <w:webHidden/>
          </w:rPr>
          <w:fldChar w:fldCharType="end"/>
        </w:r>
      </w:hyperlink>
    </w:p>
    <w:p w14:paraId="40295AAD" w14:textId="0DC52F96" w:rsidR="004B201F" w:rsidRDefault="004B201F">
      <w:pPr>
        <w:pStyle w:val="TOC2"/>
        <w:tabs>
          <w:tab w:val="right" w:leader="dot" w:pos="9016"/>
        </w:tabs>
        <w:rPr>
          <w:rFonts w:asciiTheme="minorHAnsi" w:hAnsiTheme="minorHAnsi"/>
          <w:noProof/>
          <w:sz w:val="24"/>
          <w:szCs w:val="24"/>
          <w:lang w:eastAsia="en-GB"/>
        </w:rPr>
      </w:pPr>
      <w:hyperlink w:anchor="_Toc215179058" w:history="1">
        <w:r w:rsidRPr="00C3141B">
          <w:rPr>
            <w:rStyle w:val="Hyperlink"/>
            <w:rFonts w:cs="Arial"/>
            <w:noProof/>
          </w:rPr>
          <w:t>1.1 Introduction</w:t>
        </w:r>
        <w:r>
          <w:rPr>
            <w:noProof/>
            <w:webHidden/>
          </w:rPr>
          <w:tab/>
        </w:r>
        <w:r>
          <w:rPr>
            <w:noProof/>
            <w:webHidden/>
          </w:rPr>
          <w:fldChar w:fldCharType="begin"/>
        </w:r>
        <w:r>
          <w:rPr>
            <w:noProof/>
            <w:webHidden/>
          </w:rPr>
          <w:instrText xml:space="preserve"> PAGEREF _Toc215179058 \h </w:instrText>
        </w:r>
        <w:r>
          <w:rPr>
            <w:noProof/>
            <w:webHidden/>
          </w:rPr>
        </w:r>
        <w:r>
          <w:rPr>
            <w:noProof/>
            <w:webHidden/>
          </w:rPr>
          <w:fldChar w:fldCharType="separate"/>
        </w:r>
        <w:r>
          <w:rPr>
            <w:noProof/>
            <w:webHidden/>
          </w:rPr>
          <w:t>11</w:t>
        </w:r>
        <w:r>
          <w:rPr>
            <w:noProof/>
            <w:webHidden/>
          </w:rPr>
          <w:fldChar w:fldCharType="end"/>
        </w:r>
      </w:hyperlink>
    </w:p>
    <w:p w14:paraId="0D88747E" w14:textId="24461A9B" w:rsidR="004B201F" w:rsidRDefault="004B201F">
      <w:pPr>
        <w:pStyle w:val="TOC3"/>
        <w:tabs>
          <w:tab w:val="right" w:leader="dot" w:pos="9016"/>
        </w:tabs>
        <w:rPr>
          <w:noProof/>
        </w:rPr>
      </w:pPr>
      <w:hyperlink w:anchor="_Toc215179059" w:history="1">
        <w:r w:rsidRPr="00C3141B">
          <w:rPr>
            <w:rStyle w:val="Hyperlink"/>
            <w:rFonts w:ascii="Aptos" w:hAnsi="Aptos" w:cs="Arial"/>
            <w:b/>
            <w:bCs/>
            <w:noProof/>
          </w:rPr>
          <w:t>Overview of the Topic:</w:t>
        </w:r>
        <w:r>
          <w:rPr>
            <w:noProof/>
            <w:webHidden/>
          </w:rPr>
          <w:tab/>
        </w:r>
        <w:r>
          <w:rPr>
            <w:noProof/>
            <w:webHidden/>
          </w:rPr>
          <w:fldChar w:fldCharType="begin"/>
        </w:r>
        <w:r>
          <w:rPr>
            <w:noProof/>
            <w:webHidden/>
          </w:rPr>
          <w:instrText xml:space="preserve"> PAGEREF _Toc215179059 \h </w:instrText>
        </w:r>
        <w:r>
          <w:rPr>
            <w:noProof/>
            <w:webHidden/>
          </w:rPr>
        </w:r>
        <w:r>
          <w:rPr>
            <w:noProof/>
            <w:webHidden/>
          </w:rPr>
          <w:fldChar w:fldCharType="separate"/>
        </w:r>
        <w:r>
          <w:rPr>
            <w:noProof/>
            <w:webHidden/>
          </w:rPr>
          <w:t>11</w:t>
        </w:r>
        <w:r>
          <w:rPr>
            <w:noProof/>
            <w:webHidden/>
          </w:rPr>
          <w:fldChar w:fldCharType="end"/>
        </w:r>
      </w:hyperlink>
    </w:p>
    <w:p w14:paraId="46E9D0DA" w14:textId="6EC21244" w:rsidR="004B201F" w:rsidRDefault="004B201F">
      <w:pPr>
        <w:pStyle w:val="TOC3"/>
        <w:tabs>
          <w:tab w:val="right" w:leader="dot" w:pos="9016"/>
        </w:tabs>
        <w:rPr>
          <w:noProof/>
        </w:rPr>
      </w:pPr>
      <w:hyperlink w:anchor="_Toc215179060" w:history="1">
        <w:r w:rsidRPr="00C3141B">
          <w:rPr>
            <w:rStyle w:val="Hyperlink"/>
            <w:rFonts w:ascii="Aptos" w:hAnsi="Aptos" w:cs="Arial"/>
            <w:b/>
            <w:bCs/>
            <w:noProof/>
          </w:rPr>
          <w:t>Aim of the Dissertation:</w:t>
        </w:r>
        <w:r>
          <w:rPr>
            <w:noProof/>
            <w:webHidden/>
          </w:rPr>
          <w:tab/>
        </w:r>
        <w:r>
          <w:rPr>
            <w:noProof/>
            <w:webHidden/>
          </w:rPr>
          <w:fldChar w:fldCharType="begin"/>
        </w:r>
        <w:r>
          <w:rPr>
            <w:noProof/>
            <w:webHidden/>
          </w:rPr>
          <w:instrText xml:space="preserve"> PAGEREF _Toc215179060 \h </w:instrText>
        </w:r>
        <w:r>
          <w:rPr>
            <w:noProof/>
            <w:webHidden/>
          </w:rPr>
        </w:r>
        <w:r>
          <w:rPr>
            <w:noProof/>
            <w:webHidden/>
          </w:rPr>
          <w:fldChar w:fldCharType="separate"/>
        </w:r>
        <w:r>
          <w:rPr>
            <w:noProof/>
            <w:webHidden/>
          </w:rPr>
          <w:t>11</w:t>
        </w:r>
        <w:r>
          <w:rPr>
            <w:noProof/>
            <w:webHidden/>
          </w:rPr>
          <w:fldChar w:fldCharType="end"/>
        </w:r>
      </w:hyperlink>
    </w:p>
    <w:p w14:paraId="12FE1530" w14:textId="0E4994C2" w:rsidR="004B201F" w:rsidRDefault="004B201F">
      <w:pPr>
        <w:pStyle w:val="TOC2"/>
        <w:tabs>
          <w:tab w:val="right" w:leader="dot" w:pos="9016"/>
        </w:tabs>
        <w:rPr>
          <w:rFonts w:asciiTheme="minorHAnsi" w:hAnsiTheme="minorHAnsi"/>
          <w:noProof/>
          <w:sz w:val="24"/>
          <w:szCs w:val="24"/>
          <w:lang w:eastAsia="en-GB"/>
        </w:rPr>
      </w:pPr>
      <w:hyperlink w:anchor="_Toc215179061" w:history="1">
        <w:r w:rsidRPr="00C3141B">
          <w:rPr>
            <w:rStyle w:val="Hyperlink"/>
            <w:rFonts w:cs="Arial"/>
            <w:noProof/>
          </w:rPr>
          <w:t>1.2 Definitions and Terminology</w:t>
        </w:r>
        <w:r>
          <w:rPr>
            <w:noProof/>
            <w:webHidden/>
          </w:rPr>
          <w:tab/>
        </w:r>
        <w:r>
          <w:rPr>
            <w:noProof/>
            <w:webHidden/>
          </w:rPr>
          <w:fldChar w:fldCharType="begin"/>
        </w:r>
        <w:r>
          <w:rPr>
            <w:noProof/>
            <w:webHidden/>
          </w:rPr>
          <w:instrText xml:space="preserve"> PAGEREF _Toc215179061 \h </w:instrText>
        </w:r>
        <w:r>
          <w:rPr>
            <w:noProof/>
            <w:webHidden/>
          </w:rPr>
        </w:r>
        <w:r>
          <w:rPr>
            <w:noProof/>
            <w:webHidden/>
          </w:rPr>
          <w:fldChar w:fldCharType="separate"/>
        </w:r>
        <w:r>
          <w:rPr>
            <w:noProof/>
            <w:webHidden/>
          </w:rPr>
          <w:t>11</w:t>
        </w:r>
        <w:r>
          <w:rPr>
            <w:noProof/>
            <w:webHidden/>
          </w:rPr>
          <w:fldChar w:fldCharType="end"/>
        </w:r>
      </w:hyperlink>
    </w:p>
    <w:p w14:paraId="387F8BAF" w14:textId="263A1E0F" w:rsidR="004B201F" w:rsidRDefault="004B201F">
      <w:pPr>
        <w:pStyle w:val="TOC3"/>
        <w:tabs>
          <w:tab w:val="right" w:leader="dot" w:pos="9016"/>
        </w:tabs>
        <w:rPr>
          <w:noProof/>
        </w:rPr>
      </w:pPr>
      <w:hyperlink w:anchor="_Toc215179062" w:history="1">
        <w:r w:rsidRPr="00C3141B">
          <w:rPr>
            <w:rStyle w:val="Hyperlink"/>
            <w:rFonts w:ascii="Arial" w:hAnsi="Arial" w:cs="Arial"/>
            <w:b/>
            <w:bCs/>
            <w:noProof/>
          </w:rPr>
          <w:t>Key Definitions:</w:t>
        </w:r>
        <w:r>
          <w:rPr>
            <w:noProof/>
            <w:webHidden/>
          </w:rPr>
          <w:tab/>
        </w:r>
        <w:r>
          <w:rPr>
            <w:noProof/>
            <w:webHidden/>
          </w:rPr>
          <w:fldChar w:fldCharType="begin"/>
        </w:r>
        <w:r>
          <w:rPr>
            <w:noProof/>
            <w:webHidden/>
          </w:rPr>
          <w:instrText xml:space="preserve"> PAGEREF _Toc215179062 \h </w:instrText>
        </w:r>
        <w:r>
          <w:rPr>
            <w:noProof/>
            <w:webHidden/>
          </w:rPr>
        </w:r>
        <w:r>
          <w:rPr>
            <w:noProof/>
            <w:webHidden/>
          </w:rPr>
          <w:fldChar w:fldCharType="separate"/>
        </w:r>
        <w:r>
          <w:rPr>
            <w:noProof/>
            <w:webHidden/>
          </w:rPr>
          <w:t>11</w:t>
        </w:r>
        <w:r>
          <w:rPr>
            <w:noProof/>
            <w:webHidden/>
          </w:rPr>
          <w:fldChar w:fldCharType="end"/>
        </w:r>
      </w:hyperlink>
    </w:p>
    <w:p w14:paraId="101E89BA" w14:textId="79767E0C" w:rsidR="004B201F" w:rsidRDefault="004B201F">
      <w:pPr>
        <w:pStyle w:val="TOC3"/>
        <w:tabs>
          <w:tab w:val="right" w:leader="dot" w:pos="9016"/>
        </w:tabs>
        <w:rPr>
          <w:noProof/>
        </w:rPr>
      </w:pPr>
      <w:hyperlink w:anchor="_Toc215179063" w:history="1">
        <w:r w:rsidRPr="00C3141B">
          <w:rPr>
            <w:rStyle w:val="Hyperlink"/>
            <w:rFonts w:ascii="Arial" w:hAnsi="Arial" w:cs="Arial"/>
            <w:b/>
            <w:bCs/>
            <w:noProof/>
          </w:rPr>
          <w:t>Acronyms and Abbreviations:</w:t>
        </w:r>
        <w:r>
          <w:rPr>
            <w:noProof/>
            <w:webHidden/>
          </w:rPr>
          <w:tab/>
        </w:r>
        <w:r>
          <w:rPr>
            <w:noProof/>
            <w:webHidden/>
          </w:rPr>
          <w:fldChar w:fldCharType="begin"/>
        </w:r>
        <w:r>
          <w:rPr>
            <w:noProof/>
            <w:webHidden/>
          </w:rPr>
          <w:instrText xml:space="preserve"> PAGEREF _Toc215179063 \h </w:instrText>
        </w:r>
        <w:r>
          <w:rPr>
            <w:noProof/>
            <w:webHidden/>
          </w:rPr>
        </w:r>
        <w:r>
          <w:rPr>
            <w:noProof/>
            <w:webHidden/>
          </w:rPr>
          <w:fldChar w:fldCharType="separate"/>
        </w:r>
        <w:r>
          <w:rPr>
            <w:noProof/>
            <w:webHidden/>
          </w:rPr>
          <w:t>12</w:t>
        </w:r>
        <w:r>
          <w:rPr>
            <w:noProof/>
            <w:webHidden/>
          </w:rPr>
          <w:fldChar w:fldCharType="end"/>
        </w:r>
      </w:hyperlink>
    </w:p>
    <w:p w14:paraId="7E964D2E" w14:textId="791C3B32" w:rsidR="004B201F" w:rsidRDefault="004B201F">
      <w:pPr>
        <w:pStyle w:val="TOC2"/>
        <w:tabs>
          <w:tab w:val="right" w:leader="dot" w:pos="9016"/>
        </w:tabs>
        <w:rPr>
          <w:rFonts w:asciiTheme="minorHAnsi" w:hAnsiTheme="minorHAnsi"/>
          <w:noProof/>
          <w:sz w:val="24"/>
          <w:szCs w:val="24"/>
          <w:lang w:eastAsia="en-GB"/>
        </w:rPr>
      </w:pPr>
      <w:hyperlink w:anchor="_Toc215179064" w:history="1">
        <w:r w:rsidRPr="00C3141B">
          <w:rPr>
            <w:rStyle w:val="Hyperlink"/>
            <w:rFonts w:cs="Arial"/>
            <w:noProof/>
          </w:rPr>
          <w:t>1.3 Rationale for Research</w:t>
        </w:r>
        <w:r>
          <w:rPr>
            <w:noProof/>
            <w:webHidden/>
          </w:rPr>
          <w:tab/>
        </w:r>
        <w:r>
          <w:rPr>
            <w:noProof/>
            <w:webHidden/>
          </w:rPr>
          <w:fldChar w:fldCharType="begin"/>
        </w:r>
        <w:r>
          <w:rPr>
            <w:noProof/>
            <w:webHidden/>
          </w:rPr>
          <w:instrText xml:space="preserve"> PAGEREF _Toc215179064 \h </w:instrText>
        </w:r>
        <w:r>
          <w:rPr>
            <w:noProof/>
            <w:webHidden/>
          </w:rPr>
        </w:r>
        <w:r>
          <w:rPr>
            <w:noProof/>
            <w:webHidden/>
          </w:rPr>
          <w:fldChar w:fldCharType="separate"/>
        </w:r>
        <w:r>
          <w:rPr>
            <w:noProof/>
            <w:webHidden/>
          </w:rPr>
          <w:t>12</w:t>
        </w:r>
        <w:r>
          <w:rPr>
            <w:noProof/>
            <w:webHidden/>
          </w:rPr>
          <w:fldChar w:fldCharType="end"/>
        </w:r>
      </w:hyperlink>
    </w:p>
    <w:p w14:paraId="671BC8C8" w14:textId="70AF18D2" w:rsidR="004B201F" w:rsidRDefault="004B201F">
      <w:pPr>
        <w:pStyle w:val="TOC3"/>
        <w:tabs>
          <w:tab w:val="right" w:leader="dot" w:pos="9016"/>
        </w:tabs>
        <w:rPr>
          <w:noProof/>
        </w:rPr>
      </w:pPr>
      <w:hyperlink w:anchor="_Toc215179065" w:history="1">
        <w:r w:rsidRPr="00C3141B">
          <w:rPr>
            <w:rStyle w:val="Hyperlink"/>
            <w:b/>
            <w:bCs/>
            <w:noProof/>
            <w:kern w:val="0"/>
            <w14:ligatures w14:val="none"/>
          </w:rPr>
          <w:t>Purpose of the Research</w:t>
        </w:r>
        <w:r>
          <w:rPr>
            <w:noProof/>
            <w:webHidden/>
          </w:rPr>
          <w:tab/>
        </w:r>
        <w:r>
          <w:rPr>
            <w:noProof/>
            <w:webHidden/>
          </w:rPr>
          <w:fldChar w:fldCharType="begin"/>
        </w:r>
        <w:r>
          <w:rPr>
            <w:noProof/>
            <w:webHidden/>
          </w:rPr>
          <w:instrText xml:space="preserve"> PAGEREF _Toc215179065 \h </w:instrText>
        </w:r>
        <w:r>
          <w:rPr>
            <w:noProof/>
            <w:webHidden/>
          </w:rPr>
        </w:r>
        <w:r>
          <w:rPr>
            <w:noProof/>
            <w:webHidden/>
          </w:rPr>
          <w:fldChar w:fldCharType="separate"/>
        </w:r>
        <w:r>
          <w:rPr>
            <w:noProof/>
            <w:webHidden/>
          </w:rPr>
          <w:t>12</w:t>
        </w:r>
        <w:r>
          <w:rPr>
            <w:noProof/>
            <w:webHidden/>
          </w:rPr>
          <w:fldChar w:fldCharType="end"/>
        </w:r>
      </w:hyperlink>
    </w:p>
    <w:p w14:paraId="2FF2903A" w14:textId="37E4DF24" w:rsidR="004B201F" w:rsidRDefault="004B201F">
      <w:pPr>
        <w:pStyle w:val="TOC3"/>
        <w:tabs>
          <w:tab w:val="right" w:leader="dot" w:pos="9016"/>
        </w:tabs>
        <w:rPr>
          <w:noProof/>
        </w:rPr>
      </w:pPr>
      <w:hyperlink w:anchor="_Toc215179066" w:history="1">
        <w:r w:rsidRPr="00C3141B">
          <w:rPr>
            <w:rStyle w:val="Hyperlink"/>
            <w:rFonts w:ascii="Arial" w:hAnsi="Arial" w:cs="Arial"/>
            <w:b/>
            <w:bCs/>
            <w:noProof/>
          </w:rPr>
          <w:t>Identified Problems and Research Gaps:</w:t>
        </w:r>
        <w:r>
          <w:rPr>
            <w:noProof/>
            <w:webHidden/>
          </w:rPr>
          <w:tab/>
        </w:r>
        <w:r>
          <w:rPr>
            <w:noProof/>
            <w:webHidden/>
          </w:rPr>
          <w:fldChar w:fldCharType="begin"/>
        </w:r>
        <w:r>
          <w:rPr>
            <w:noProof/>
            <w:webHidden/>
          </w:rPr>
          <w:instrText xml:space="preserve"> PAGEREF _Toc215179066 \h </w:instrText>
        </w:r>
        <w:r>
          <w:rPr>
            <w:noProof/>
            <w:webHidden/>
          </w:rPr>
        </w:r>
        <w:r>
          <w:rPr>
            <w:noProof/>
            <w:webHidden/>
          </w:rPr>
          <w:fldChar w:fldCharType="separate"/>
        </w:r>
        <w:r>
          <w:rPr>
            <w:noProof/>
            <w:webHidden/>
          </w:rPr>
          <w:t>13</w:t>
        </w:r>
        <w:r>
          <w:rPr>
            <w:noProof/>
            <w:webHidden/>
          </w:rPr>
          <w:fldChar w:fldCharType="end"/>
        </w:r>
      </w:hyperlink>
    </w:p>
    <w:p w14:paraId="0793C64F" w14:textId="63B0B6A7" w:rsidR="004B201F" w:rsidRDefault="004B201F">
      <w:pPr>
        <w:pStyle w:val="TOC2"/>
        <w:tabs>
          <w:tab w:val="right" w:leader="dot" w:pos="9016"/>
        </w:tabs>
        <w:rPr>
          <w:rFonts w:asciiTheme="minorHAnsi" w:hAnsiTheme="minorHAnsi"/>
          <w:noProof/>
          <w:sz w:val="24"/>
          <w:szCs w:val="24"/>
          <w:lang w:eastAsia="en-GB"/>
        </w:rPr>
      </w:pPr>
      <w:hyperlink w:anchor="_Toc215179067" w:history="1">
        <w:r w:rsidRPr="00C3141B">
          <w:rPr>
            <w:rStyle w:val="Hyperlink"/>
            <w:rFonts w:cs="Arial"/>
            <w:noProof/>
          </w:rPr>
          <w:t>1.4 Aim and Objectives</w:t>
        </w:r>
        <w:r>
          <w:rPr>
            <w:noProof/>
            <w:webHidden/>
          </w:rPr>
          <w:tab/>
        </w:r>
        <w:r>
          <w:rPr>
            <w:noProof/>
            <w:webHidden/>
          </w:rPr>
          <w:fldChar w:fldCharType="begin"/>
        </w:r>
        <w:r>
          <w:rPr>
            <w:noProof/>
            <w:webHidden/>
          </w:rPr>
          <w:instrText xml:space="preserve"> PAGEREF _Toc215179067 \h </w:instrText>
        </w:r>
        <w:r>
          <w:rPr>
            <w:noProof/>
            <w:webHidden/>
          </w:rPr>
        </w:r>
        <w:r>
          <w:rPr>
            <w:noProof/>
            <w:webHidden/>
          </w:rPr>
          <w:fldChar w:fldCharType="separate"/>
        </w:r>
        <w:r>
          <w:rPr>
            <w:noProof/>
            <w:webHidden/>
          </w:rPr>
          <w:t>13</w:t>
        </w:r>
        <w:r>
          <w:rPr>
            <w:noProof/>
            <w:webHidden/>
          </w:rPr>
          <w:fldChar w:fldCharType="end"/>
        </w:r>
      </w:hyperlink>
    </w:p>
    <w:p w14:paraId="4B2B71E1" w14:textId="1E6D6552" w:rsidR="004B201F" w:rsidRDefault="004B201F">
      <w:pPr>
        <w:pStyle w:val="TOC3"/>
        <w:tabs>
          <w:tab w:val="right" w:leader="dot" w:pos="9016"/>
        </w:tabs>
        <w:rPr>
          <w:noProof/>
        </w:rPr>
      </w:pPr>
      <w:hyperlink w:anchor="_Toc215179068" w:history="1">
        <w:r w:rsidRPr="00C3141B">
          <w:rPr>
            <w:rStyle w:val="Hyperlink"/>
            <w:rFonts w:ascii="Arial" w:hAnsi="Arial" w:cs="Arial"/>
            <w:b/>
            <w:bCs/>
            <w:noProof/>
          </w:rPr>
          <w:t>Research Aim:</w:t>
        </w:r>
        <w:r>
          <w:rPr>
            <w:noProof/>
            <w:webHidden/>
          </w:rPr>
          <w:tab/>
        </w:r>
        <w:r>
          <w:rPr>
            <w:noProof/>
            <w:webHidden/>
          </w:rPr>
          <w:fldChar w:fldCharType="begin"/>
        </w:r>
        <w:r>
          <w:rPr>
            <w:noProof/>
            <w:webHidden/>
          </w:rPr>
          <w:instrText xml:space="preserve"> PAGEREF _Toc215179068 \h </w:instrText>
        </w:r>
        <w:r>
          <w:rPr>
            <w:noProof/>
            <w:webHidden/>
          </w:rPr>
        </w:r>
        <w:r>
          <w:rPr>
            <w:noProof/>
            <w:webHidden/>
          </w:rPr>
          <w:fldChar w:fldCharType="separate"/>
        </w:r>
        <w:r>
          <w:rPr>
            <w:noProof/>
            <w:webHidden/>
          </w:rPr>
          <w:t>13</w:t>
        </w:r>
        <w:r>
          <w:rPr>
            <w:noProof/>
            <w:webHidden/>
          </w:rPr>
          <w:fldChar w:fldCharType="end"/>
        </w:r>
      </w:hyperlink>
    </w:p>
    <w:p w14:paraId="5CBCB2E2" w14:textId="2F41A96E" w:rsidR="004B201F" w:rsidRDefault="004B201F">
      <w:pPr>
        <w:pStyle w:val="TOC3"/>
        <w:tabs>
          <w:tab w:val="right" w:leader="dot" w:pos="9016"/>
        </w:tabs>
        <w:rPr>
          <w:noProof/>
        </w:rPr>
      </w:pPr>
      <w:hyperlink w:anchor="_Toc215179069" w:history="1">
        <w:r w:rsidRPr="00C3141B">
          <w:rPr>
            <w:rStyle w:val="Hyperlink"/>
            <w:rFonts w:ascii="Arial" w:hAnsi="Arial" w:cs="Arial"/>
            <w:b/>
            <w:bCs/>
            <w:noProof/>
          </w:rPr>
          <w:t>Research Objectives:</w:t>
        </w:r>
        <w:r>
          <w:rPr>
            <w:noProof/>
            <w:webHidden/>
          </w:rPr>
          <w:tab/>
        </w:r>
        <w:r>
          <w:rPr>
            <w:noProof/>
            <w:webHidden/>
          </w:rPr>
          <w:fldChar w:fldCharType="begin"/>
        </w:r>
        <w:r>
          <w:rPr>
            <w:noProof/>
            <w:webHidden/>
          </w:rPr>
          <w:instrText xml:space="preserve"> PAGEREF _Toc215179069 \h </w:instrText>
        </w:r>
        <w:r>
          <w:rPr>
            <w:noProof/>
            <w:webHidden/>
          </w:rPr>
        </w:r>
        <w:r>
          <w:rPr>
            <w:noProof/>
            <w:webHidden/>
          </w:rPr>
          <w:fldChar w:fldCharType="separate"/>
        </w:r>
        <w:r>
          <w:rPr>
            <w:noProof/>
            <w:webHidden/>
          </w:rPr>
          <w:t>13</w:t>
        </w:r>
        <w:r>
          <w:rPr>
            <w:noProof/>
            <w:webHidden/>
          </w:rPr>
          <w:fldChar w:fldCharType="end"/>
        </w:r>
      </w:hyperlink>
    </w:p>
    <w:p w14:paraId="4E276264" w14:textId="7ABB7C87" w:rsidR="004B201F" w:rsidRDefault="004B201F">
      <w:pPr>
        <w:pStyle w:val="TOC2"/>
        <w:tabs>
          <w:tab w:val="right" w:leader="dot" w:pos="9016"/>
        </w:tabs>
        <w:rPr>
          <w:rFonts w:asciiTheme="minorHAnsi" w:hAnsiTheme="minorHAnsi"/>
          <w:noProof/>
          <w:sz w:val="24"/>
          <w:szCs w:val="24"/>
          <w:lang w:eastAsia="en-GB"/>
        </w:rPr>
      </w:pPr>
      <w:hyperlink w:anchor="_Toc215179070" w:history="1">
        <w:r w:rsidRPr="00C3141B">
          <w:rPr>
            <w:rStyle w:val="Hyperlink"/>
            <w:rFonts w:cs="Arial"/>
            <w:noProof/>
          </w:rPr>
          <w:t>1.5 Conclusion</w:t>
        </w:r>
        <w:r>
          <w:rPr>
            <w:noProof/>
            <w:webHidden/>
          </w:rPr>
          <w:tab/>
        </w:r>
        <w:r>
          <w:rPr>
            <w:noProof/>
            <w:webHidden/>
          </w:rPr>
          <w:fldChar w:fldCharType="begin"/>
        </w:r>
        <w:r>
          <w:rPr>
            <w:noProof/>
            <w:webHidden/>
          </w:rPr>
          <w:instrText xml:space="preserve"> PAGEREF _Toc215179070 \h </w:instrText>
        </w:r>
        <w:r>
          <w:rPr>
            <w:noProof/>
            <w:webHidden/>
          </w:rPr>
        </w:r>
        <w:r>
          <w:rPr>
            <w:noProof/>
            <w:webHidden/>
          </w:rPr>
          <w:fldChar w:fldCharType="separate"/>
        </w:r>
        <w:r>
          <w:rPr>
            <w:noProof/>
            <w:webHidden/>
          </w:rPr>
          <w:t>14</w:t>
        </w:r>
        <w:r>
          <w:rPr>
            <w:noProof/>
            <w:webHidden/>
          </w:rPr>
          <w:fldChar w:fldCharType="end"/>
        </w:r>
      </w:hyperlink>
    </w:p>
    <w:p w14:paraId="57F66B72" w14:textId="32741926" w:rsidR="004B201F" w:rsidRDefault="004B201F">
      <w:pPr>
        <w:pStyle w:val="TOC3"/>
        <w:tabs>
          <w:tab w:val="right" w:leader="dot" w:pos="9016"/>
        </w:tabs>
        <w:rPr>
          <w:noProof/>
        </w:rPr>
      </w:pPr>
      <w:hyperlink w:anchor="_Toc215179071" w:history="1">
        <w:r w:rsidRPr="00C3141B">
          <w:rPr>
            <w:rStyle w:val="Hyperlink"/>
            <w:rFonts w:ascii="Arial" w:hAnsi="Arial" w:cs="Arial"/>
            <w:b/>
            <w:bCs/>
            <w:noProof/>
          </w:rPr>
          <w:t>Summary of Chapter 1:</w:t>
        </w:r>
        <w:r>
          <w:rPr>
            <w:noProof/>
            <w:webHidden/>
          </w:rPr>
          <w:tab/>
        </w:r>
        <w:r>
          <w:rPr>
            <w:noProof/>
            <w:webHidden/>
          </w:rPr>
          <w:fldChar w:fldCharType="begin"/>
        </w:r>
        <w:r>
          <w:rPr>
            <w:noProof/>
            <w:webHidden/>
          </w:rPr>
          <w:instrText xml:space="preserve"> PAGEREF _Toc215179071 \h </w:instrText>
        </w:r>
        <w:r>
          <w:rPr>
            <w:noProof/>
            <w:webHidden/>
          </w:rPr>
        </w:r>
        <w:r>
          <w:rPr>
            <w:noProof/>
            <w:webHidden/>
          </w:rPr>
          <w:fldChar w:fldCharType="separate"/>
        </w:r>
        <w:r>
          <w:rPr>
            <w:noProof/>
            <w:webHidden/>
          </w:rPr>
          <w:t>14</w:t>
        </w:r>
        <w:r>
          <w:rPr>
            <w:noProof/>
            <w:webHidden/>
          </w:rPr>
          <w:fldChar w:fldCharType="end"/>
        </w:r>
      </w:hyperlink>
    </w:p>
    <w:p w14:paraId="2384DB71" w14:textId="27F07BDB" w:rsidR="004B201F" w:rsidRDefault="004B201F">
      <w:pPr>
        <w:pStyle w:val="TOC3"/>
        <w:tabs>
          <w:tab w:val="right" w:leader="dot" w:pos="9016"/>
        </w:tabs>
        <w:rPr>
          <w:noProof/>
        </w:rPr>
      </w:pPr>
      <w:hyperlink w:anchor="_Toc215179072" w:history="1">
        <w:r w:rsidRPr="00C3141B">
          <w:rPr>
            <w:rStyle w:val="Hyperlink"/>
            <w:b/>
            <w:bCs/>
            <w:noProof/>
          </w:rPr>
          <w:t>Signposting to Chapter 2:</w:t>
        </w:r>
        <w:r>
          <w:rPr>
            <w:noProof/>
            <w:webHidden/>
          </w:rPr>
          <w:tab/>
        </w:r>
        <w:r>
          <w:rPr>
            <w:noProof/>
            <w:webHidden/>
          </w:rPr>
          <w:fldChar w:fldCharType="begin"/>
        </w:r>
        <w:r>
          <w:rPr>
            <w:noProof/>
            <w:webHidden/>
          </w:rPr>
          <w:instrText xml:space="preserve"> PAGEREF _Toc215179072 \h </w:instrText>
        </w:r>
        <w:r>
          <w:rPr>
            <w:noProof/>
            <w:webHidden/>
          </w:rPr>
        </w:r>
        <w:r>
          <w:rPr>
            <w:noProof/>
            <w:webHidden/>
          </w:rPr>
          <w:fldChar w:fldCharType="separate"/>
        </w:r>
        <w:r>
          <w:rPr>
            <w:noProof/>
            <w:webHidden/>
          </w:rPr>
          <w:t>14</w:t>
        </w:r>
        <w:r>
          <w:rPr>
            <w:noProof/>
            <w:webHidden/>
          </w:rPr>
          <w:fldChar w:fldCharType="end"/>
        </w:r>
      </w:hyperlink>
    </w:p>
    <w:p w14:paraId="3AE34E86" w14:textId="68486B30" w:rsidR="004B201F" w:rsidRDefault="004B201F">
      <w:pPr>
        <w:pStyle w:val="TOC1"/>
        <w:tabs>
          <w:tab w:val="right" w:leader="dot" w:pos="9016"/>
        </w:tabs>
        <w:rPr>
          <w:rFonts w:asciiTheme="minorHAnsi" w:hAnsiTheme="minorHAnsi"/>
          <w:noProof/>
          <w:sz w:val="24"/>
          <w:szCs w:val="24"/>
          <w:lang w:eastAsia="en-GB"/>
        </w:rPr>
      </w:pPr>
      <w:hyperlink w:anchor="_Toc215179073" w:history="1">
        <w:r w:rsidRPr="00C3141B">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_Toc215179073 \h </w:instrText>
        </w:r>
        <w:r>
          <w:rPr>
            <w:noProof/>
            <w:webHidden/>
          </w:rPr>
        </w:r>
        <w:r>
          <w:rPr>
            <w:noProof/>
            <w:webHidden/>
          </w:rPr>
          <w:fldChar w:fldCharType="separate"/>
        </w:r>
        <w:r>
          <w:rPr>
            <w:noProof/>
            <w:webHidden/>
          </w:rPr>
          <w:t>14</w:t>
        </w:r>
        <w:r>
          <w:rPr>
            <w:noProof/>
            <w:webHidden/>
          </w:rPr>
          <w:fldChar w:fldCharType="end"/>
        </w:r>
      </w:hyperlink>
    </w:p>
    <w:p w14:paraId="3D4847AB" w14:textId="1CE15DA9" w:rsidR="004B201F" w:rsidRDefault="004B201F">
      <w:pPr>
        <w:pStyle w:val="TOC2"/>
        <w:tabs>
          <w:tab w:val="right" w:leader="dot" w:pos="9016"/>
        </w:tabs>
        <w:rPr>
          <w:rFonts w:asciiTheme="minorHAnsi" w:hAnsiTheme="minorHAnsi"/>
          <w:noProof/>
          <w:sz w:val="24"/>
          <w:szCs w:val="24"/>
          <w:lang w:eastAsia="en-GB"/>
        </w:rPr>
      </w:pPr>
      <w:hyperlink w:anchor="_Toc215179074" w:history="1">
        <w:r w:rsidRPr="00C3141B">
          <w:rPr>
            <w:rStyle w:val="Hyperlink"/>
            <w:rFonts w:cs="Arial"/>
            <w:noProof/>
          </w:rPr>
          <w:t>2.1 Introduction</w:t>
        </w:r>
        <w:r>
          <w:rPr>
            <w:noProof/>
            <w:webHidden/>
          </w:rPr>
          <w:tab/>
        </w:r>
        <w:r>
          <w:rPr>
            <w:noProof/>
            <w:webHidden/>
          </w:rPr>
          <w:fldChar w:fldCharType="begin"/>
        </w:r>
        <w:r>
          <w:rPr>
            <w:noProof/>
            <w:webHidden/>
          </w:rPr>
          <w:instrText xml:space="preserve"> PAGEREF _Toc215179074 \h </w:instrText>
        </w:r>
        <w:r>
          <w:rPr>
            <w:noProof/>
            <w:webHidden/>
          </w:rPr>
        </w:r>
        <w:r>
          <w:rPr>
            <w:noProof/>
            <w:webHidden/>
          </w:rPr>
          <w:fldChar w:fldCharType="separate"/>
        </w:r>
        <w:r>
          <w:rPr>
            <w:noProof/>
            <w:webHidden/>
          </w:rPr>
          <w:t>15</w:t>
        </w:r>
        <w:r>
          <w:rPr>
            <w:noProof/>
            <w:webHidden/>
          </w:rPr>
          <w:fldChar w:fldCharType="end"/>
        </w:r>
      </w:hyperlink>
    </w:p>
    <w:p w14:paraId="18F22E8F" w14:textId="0E5251A0" w:rsidR="004B201F" w:rsidRDefault="004B201F">
      <w:pPr>
        <w:pStyle w:val="TOC3"/>
        <w:tabs>
          <w:tab w:val="right" w:leader="dot" w:pos="9016"/>
        </w:tabs>
        <w:rPr>
          <w:noProof/>
        </w:rPr>
      </w:pPr>
      <w:hyperlink w:anchor="_Toc215179075" w:history="1">
        <w:r w:rsidRPr="00C3141B">
          <w:rPr>
            <w:rStyle w:val="Hyperlink"/>
            <w:b/>
            <w:bCs/>
            <w:noProof/>
            <w:kern w:val="0"/>
            <w14:ligatures w14:val="none"/>
          </w:rPr>
          <w:t>Purpose of the Chapter</w:t>
        </w:r>
        <w:r>
          <w:rPr>
            <w:noProof/>
            <w:webHidden/>
          </w:rPr>
          <w:tab/>
        </w:r>
        <w:r>
          <w:rPr>
            <w:noProof/>
            <w:webHidden/>
          </w:rPr>
          <w:fldChar w:fldCharType="begin"/>
        </w:r>
        <w:r>
          <w:rPr>
            <w:noProof/>
            <w:webHidden/>
          </w:rPr>
          <w:instrText xml:space="preserve"> PAGEREF _Toc215179075 \h </w:instrText>
        </w:r>
        <w:r>
          <w:rPr>
            <w:noProof/>
            <w:webHidden/>
          </w:rPr>
        </w:r>
        <w:r>
          <w:rPr>
            <w:noProof/>
            <w:webHidden/>
          </w:rPr>
          <w:fldChar w:fldCharType="separate"/>
        </w:r>
        <w:r>
          <w:rPr>
            <w:noProof/>
            <w:webHidden/>
          </w:rPr>
          <w:t>15</w:t>
        </w:r>
        <w:r>
          <w:rPr>
            <w:noProof/>
            <w:webHidden/>
          </w:rPr>
          <w:fldChar w:fldCharType="end"/>
        </w:r>
      </w:hyperlink>
    </w:p>
    <w:p w14:paraId="1DF0E9B6" w14:textId="6005CFEA" w:rsidR="004B201F" w:rsidRDefault="004B201F">
      <w:pPr>
        <w:pStyle w:val="TOC2"/>
        <w:tabs>
          <w:tab w:val="right" w:leader="dot" w:pos="9016"/>
        </w:tabs>
        <w:rPr>
          <w:rFonts w:asciiTheme="minorHAnsi" w:hAnsiTheme="minorHAnsi"/>
          <w:noProof/>
          <w:sz w:val="24"/>
          <w:szCs w:val="24"/>
          <w:lang w:eastAsia="en-GB"/>
        </w:rPr>
      </w:pPr>
      <w:hyperlink w:anchor="_Toc215179076" w:history="1">
        <w:r w:rsidRPr="00C3141B">
          <w:rPr>
            <w:rStyle w:val="Hyperlink"/>
            <w:rFonts w:cs="Arial"/>
            <w:noProof/>
          </w:rPr>
          <w:t>2.2 Historical Background</w:t>
        </w:r>
        <w:r>
          <w:rPr>
            <w:noProof/>
            <w:webHidden/>
          </w:rPr>
          <w:tab/>
        </w:r>
        <w:r>
          <w:rPr>
            <w:noProof/>
            <w:webHidden/>
          </w:rPr>
          <w:fldChar w:fldCharType="begin"/>
        </w:r>
        <w:r>
          <w:rPr>
            <w:noProof/>
            <w:webHidden/>
          </w:rPr>
          <w:instrText xml:space="preserve"> PAGEREF _Toc215179076 \h </w:instrText>
        </w:r>
        <w:r>
          <w:rPr>
            <w:noProof/>
            <w:webHidden/>
          </w:rPr>
        </w:r>
        <w:r>
          <w:rPr>
            <w:noProof/>
            <w:webHidden/>
          </w:rPr>
          <w:fldChar w:fldCharType="separate"/>
        </w:r>
        <w:r>
          <w:rPr>
            <w:noProof/>
            <w:webHidden/>
          </w:rPr>
          <w:t>15</w:t>
        </w:r>
        <w:r>
          <w:rPr>
            <w:noProof/>
            <w:webHidden/>
          </w:rPr>
          <w:fldChar w:fldCharType="end"/>
        </w:r>
      </w:hyperlink>
    </w:p>
    <w:p w14:paraId="3E42A2B7" w14:textId="37C23EDC" w:rsidR="004B201F" w:rsidRDefault="004B201F">
      <w:pPr>
        <w:pStyle w:val="TOC3"/>
        <w:tabs>
          <w:tab w:val="right" w:leader="dot" w:pos="9016"/>
        </w:tabs>
        <w:rPr>
          <w:noProof/>
        </w:rPr>
      </w:pPr>
      <w:hyperlink w:anchor="_Toc215179077" w:history="1">
        <w:r w:rsidRPr="00C3141B">
          <w:rPr>
            <w:rStyle w:val="Hyperlink"/>
            <w:rFonts w:ascii="Arial" w:hAnsi="Arial" w:cs="Arial"/>
            <w:b/>
            <w:bCs/>
            <w:noProof/>
          </w:rPr>
          <w:t>Development of the Topic:</w:t>
        </w:r>
        <w:r>
          <w:rPr>
            <w:noProof/>
            <w:webHidden/>
          </w:rPr>
          <w:tab/>
        </w:r>
        <w:r>
          <w:rPr>
            <w:noProof/>
            <w:webHidden/>
          </w:rPr>
          <w:fldChar w:fldCharType="begin"/>
        </w:r>
        <w:r>
          <w:rPr>
            <w:noProof/>
            <w:webHidden/>
          </w:rPr>
          <w:instrText xml:space="preserve"> PAGEREF _Toc215179077 \h </w:instrText>
        </w:r>
        <w:r>
          <w:rPr>
            <w:noProof/>
            <w:webHidden/>
          </w:rPr>
        </w:r>
        <w:r>
          <w:rPr>
            <w:noProof/>
            <w:webHidden/>
          </w:rPr>
          <w:fldChar w:fldCharType="separate"/>
        </w:r>
        <w:r>
          <w:rPr>
            <w:noProof/>
            <w:webHidden/>
          </w:rPr>
          <w:t>15</w:t>
        </w:r>
        <w:r>
          <w:rPr>
            <w:noProof/>
            <w:webHidden/>
          </w:rPr>
          <w:fldChar w:fldCharType="end"/>
        </w:r>
      </w:hyperlink>
    </w:p>
    <w:p w14:paraId="1D6917C8" w14:textId="35F5E9DA" w:rsidR="004B201F" w:rsidRDefault="004B201F">
      <w:pPr>
        <w:pStyle w:val="TOC3"/>
        <w:tabs>
          <w:tab w:val="right" w:leader="dot" w:pos="9016"/>
        </w:tabs>
        <w:rPr>
          <w:noProof/>
        </w:rPr>
      </w:pPr>
      <w:hyperlink w:anchor="_Toc215179078" w:history="1">
        <w:r w:rsidRPr="00C3141B">
          <w:rPr>
            <w:rStyle w:val="Hyperlink"/>
            <w:b/>
            <w:bCs/>
            <w:noProof/>
            <w:kern w:val="0"/>
            <w14:ligatures w14:val="none"/>
          </w:rPr>
          <w:t>Significant Historical Figures and Contributions</w:t>
        </w:r>
        <w:r>
          <w:rPr>
            <w:noProof/>
            <w:webHidden/>
          </w:rPr>
          <w:tab/>
        </w:r>
        <w:r>
          <w:rPr>
            <w:noProof/>
            <w:webHidden/>
          </w:rPr>
          <w:fldChar w:fldCharType="begin"/>
        </w:r>
        <w:r>
          <w:rPr>
            <w:noProof/>
            <w:webHidden/>
          </w:rPr>
          <w:instrText xml:space="preserve"> PAGEREF _Toc215179078 \h </w:instrText>
        </w:r>
        <w:r>
          <w:rPr>
            <w:noProof/>
            <w:webHidden/>
          </w:rPr>
        </w:r>
        <w:r>
          <w:rPr>
            <w:noProof/>
            <w:webHidden/>
          </w:rPr>
          <w:fldChar w:fldCharType="separate"/>
        </w:r>
        <w:r>
          <w:rPr>
            <w:noProof/>
            <w:webHidden/>
          </w:rPr>
          <w:t>16</w:t>
        </w:r>
        <w:r>
          <w:rPr>
            <w:noProof/>
            <w:webHidden/>
          </w:rPr>
          <w:fldChar w:fldCharType="end"/>
        </w:r>
      </w:hyperlink>
    </w:p>
    <w:p w14:paraId="63C20A34" w14:textId="7F6E416E" w:rsidR="004B201F" w:rsidRDefault="004B201F">
      <w:pPr>
        <w:pStyle w:val="TOC2"/>
        <w:tabs>
          <w:tab w:val="right" w:leader="dot" w:pos="9016"/>
        </w:tabs>
        <w:rPr>
          <w:rFonts w:asciiTheme="minorHAnsi" w:hAnsiTheme="minorHAnsi"/>
          <w:noProof/>
          <w:sz w:val="24"/>
          <w:szCs w:val="24"/>
          <w:lang w:eastAsia="en-GB"/>
        </w:rPr>
      </w:pPr>
      <w:hyperlink w:anchor="_Toc215179079" w:history="1">
        <w:r w:rsidRPr="00C3141B">
          <w:rPr>
            <w:rStyle w:val="Hyperlink"/>
            <w:rFonts w:cs="Arial"/>
            <w:noProof/>
          </w:rPr>
          <w:t>2.3 Theoretical Background</w:t>
        </w:r>
        <w:r>
          <w:rPr>
            <w:noProof/>
            <w:webHidden/>
          </w:rPr>
          <w:tab/>
        </w:r>
        <w:r>
          <w:rPr>
            <w:noProof/>
            <w:webHidden/>
          </w:rPr>
          <w:fldChar w:fldCharType="begin"/>
        </w:r>
        <w:r>
          <w:rPr>
            <w:noProof/>
            <w:webHidden/>
          </w:rPr>
          <w:instrText xml:space="preserve"> PAGEREF _Toc215179079 \h </w:instrText>
        </w:r>
        <w:r>
          <w:rPr>
            <w:noProof/>
            <w:webHidden/>
          </w:rPr>
        </w:r>
        <w:r>
          <w:rPr>
            <w:noProof/>
            <w:webHidden/>
          </w:rPr>
          <w:fldChar w:fldCharType="separate"/>
        </w:r>
        <w:r>
          <w:rPr>
            <w:noProof/>
            <w:webHidden/>
          </w:rPr>
          <w:t>16</w:t>
        </w:r>
        <w:r>
          <w:rPr>
            <w:noProof/>
            <w:webHidden/>
          </w:rPr>
          <w:fldChar w:fldCharType="end"/>
        </w:r>
      </w:hyperlink>
    </w:p>
    <w:p w14:paraId="260E4FB9" w14:textId="4474F7F9" w:rsidR="004B201F" w:rsidRDefault="004B201F">
      <w:pPr>
        <w:pStyle w:val="TOC3"/>
        <w:tabs>
          <w:tab w:val="right" w:leader="dot" w:pos="9016"/>
        </w:tabs>
        <w:rPr>
          <w:noProof/>
        </w:rPr>
      </w:pPr>
      <w:hyperlink w:anchor="_Toc215179080" w:history="1">
        <w:r w:rsidRPr="00C3141B">
          <w:rPr>
            <w:rStyle w:val="Hyperlink"/>
            <w:b/>
            <w:bCs/>
            <w:noProof/>
            <w:kern w:val="0"/>
            <w14:ligatures w14:val="none"/>
          </w:rPr>
          <w:t>Key Theories and Concepts</w:t>
        </w:r>
        <w:r>
          <w:rPr>
            <w:noProof/>
            <w:webHidden/>
          </w:rPr>
          <w:tab/>
        </w:r>
        <w:r>
          <w:rPr>
            <w:noProof/>
            <w:webHidden/>
          </w:rPr>
          <w:fldChar w:fldCharType="begin"/>
        </w:r>
        <w:r>
          <w:rPr>
            <w:noProof/>
            <w:webHidden/>
          </w:rPr>
          <w:instrText xml:space="preserve"> PAGEREF _Toc215179080 \h </w:instrText>
        </w:r>
        <w:r>
          <w:rPr>
            <w:noProof/>
            <w:webHidden/>
          </w:rPr>
        </w:r>
        <w:r>
          <w:rPr>
            <w:noProof/>
            <w:webHidden/>
          </w:rPr>
          <w:fldChar w:fldCharType="separate"/>
        </w:r>
        <w:r>
          <w:rPr>
            <w:noProof/>
            <w:webHidden/>
          </w:rPr>
          <w:t>16</w:t>
        </w:r>
        <w:r>
          <w:rPr>
            <w:noProof/>
            <w:webHidden/>
          </w:rPr>
          <w:fldChar w:fldCharType="end"/>
        </w:r>
      </w:hyperlink>
    </w:p>
    <w:p w14:paraId="0E153617" w14:textId="50BE91CA" w:rsidR="004B201F" w:rsidRDefault="004B201F">
      <w:pPr>
        <w:pStyle w:val="TOC3"/>
        <w:tabs>
          <w:tab w:val="right" w:leader="dot" w:pos="9016"/>
        </w:tabs>
        <w:rPr>
          <w:noProof/>
        </w:rPr>
      </w:pPr>
      <w:hyperlink w:anchor="_Toc215179081" w:history="1">
        <w:r w:rsidRPr="00C3141B">
          <w:rPr>
            <w:rStyle w:val="Hyperlink"/>
            <w:rFonts w:ascii="Arial" w:hAnsi="Arial" w:cs="Arial"/>
            <w:b/>
            <w:bCs/>
            <w:noProof/>
          </w:rPr>
          <w:t>Application of Theories:</w:t>
        </w:r>
        <w:r>
          <w:rPr>
            <w:noProof/>
            <w:webHidden/>
          </w:rPr>
          <w:tab/>
        </w:r>
        <w:r>
          <w:rPr>
            <w:noProof/>
            <w:webHidden/>
          </w:rPr>
          <w:fldChar w:fldCharType="begin"/>
        </w:r>
        <w:r>
          <w:rPr>
            <w:noProof/>
            <w:webHidden/>
          </w:rPr>
          <w:instrText xml:space="preserve"> PAGEREF _Toc215179081 \h </w:instrText>
        </w:r>
        <w:r>
          <w:rPr>
            <w:noProof/>
            <w:webHidden/>
          </w:rPr>
        </w:r>
        <w:r>
          <w:rPr>
            <w:noProof/>
            <w:webHidden/>
          </w:rPr>
          <w:fldChar w:fldCharType="separate"/>
        </w:r>
        <w:r>
          <w:rPr>
            <w:noProof/>
            <w:webHidden/>
          </w:rPr>
          <w:t>17</w:t>
        </w:r>
        <w:r>
          <w:rPr>
            <w:noProof/>
            <w:webHidden/>
          </w:rPr>
          <w:fldChar w:fldCharType="end"/>
        </w:r>
      </w:hyperlink>
    </w:p>
    <w:p w14:paraId="5EC8C793" w14:textId="292E340A" w:rsidR="004B201F" w:rsidRDefault="004B201F">
      <w:pPr>
        <w:pStyle w:val="TOC3"/>
        <w:tabs>
          <w:tab w:val="right" w:leader="dot" w:pos="9016"/>
        </w:tabs>
        <w:rPr>
          <w:noProof/>
        </w:rPr>
      </w:pPr>
      <w:hyperlink w:anchor="_Toc215179082" w:history="1">
        <w:r w:rsidRPr="00C3141B">
          <w:rPr>
            <w:rStyle w:val="Hyperlink"/>
            <w:b/>
            <w:bCs/>
            <w:noProof/>
          </w:rPr>
          <w:t>Critical Evaluation:</w:t>
        </w:r>
        <w:r>
          <w:rPr>
            <w:noProof/>
            <w:webHidden/>
          </w:rPr>
          <w:tab/>
        </w:r>
        <w:r>
          <w:rPr>
            <w:noProof/>
            <w:webHidden/>
          </w:rPr>
          <w:fldChar w:fldCharType="begin"/>
        </w:r>
        <w:r>
          <w:rPr>
            <w:noProof/>
            <w:webHidden/>
          </w:rPr>
          <w:instrText xml:space="preserve"> PAGEREF _Toc215179082 \h </w:instrText>
        </w:r>
        <w:r>
          <w:rPr>
            <w:noProof/>
            <w:webHidden/>
          </w:rPr>
        </w:r>
        <w:r>
          <w:rPr>
            <w:noProof/>
            <w:webHidden/>
          </w:rPr>
          <w:fldChar w:fldCharType="separate"/>
        </w:r>
        <w:r>
          <w:rPr>
            <w:noProof/>
            <w:webHidden/>
          </w:rPr>
          <w:t>17</w:t>
        </w:r>
        <w:r>
          <w:rPr>
            <w:noProof/>
            <w:webHidden/>
          </w:rPr>
          <w:fldChar w:fldCharType="end"/>
        </w:r>
      </w:hyperlink>
    </w:p>
    <w:p w14:paraId="579D4D95" w14:textId="4D13C9B1" w:rsidR="004B201F" w:rsidRDefault="004B201F">
      <w:pPr>
        <w:pStyle w:val="TOC2"/>
        <w:tabs>
          <w:tab w:val="right" w:leader="dot" w:pos="9016"/>
        </w:tabs>
        <w:rPr>
          <w:rFonts w:asciiTheme="minorHAnsi" w:hAnsiTheme="minorHAnsi"/>
          <w:noProof/>
          <w:sz w:val="24"/>
          <w:szCs w:val="24"/>
          <w:lang w:eastAsia="en-GB"/>
        </w:rPr>
      </w:pPr>
      <w:hyperlink w:anchor="_Toc215179083" w:history="1">
        <w:r w:rsidRPr="00C3141B">
          <w:rPr>
            <w:rStyle w:val="Hyperlink"/>
            <w:rFonts w:cs="Arial"/>
            <w:noProof/>
          </w:rPr>
          <w:t>2.4 International Context</w:t>
        </w:r>
        <w:r>
          <w:rPr>
            <w:noProof/>
            <w:webHidden/>
          </w:rPr>
          <w:tab/>
        </w:r>
        <w:r>
          <w:rPr>
            <w:noProof/>
            <w:webHidden/>
          </w:rPr>
          <w:fldChar w:fldCharType="begin"/>
        </w:r>
        <w:r>
          <w:rPr>
            <w:noProof/>
            <w:webHidden/>
          </w:rPr>
          <w:instrText xml:space="preserve"> PAGEREF _Toc215179083 \h </w:instrText>
        </w:r>
        <w:r>
          <w:rPr>
            <w:noProof/>
            <w:webHidden/>
          </w:rPr>
        </w:r>
        <w:r>
          <w:rPr>
            <w:noProof/>
            <w:webHidden/>
          </w:rPr>
          <w:fldChar w:fldCharType="separate"/>
        </w:r>
        <w:r>
          <w:rPr>
            <w:noProof/>
            <w:webHidden/>
          </w:rPr>
          <w:t>18</w:t>
        </w:r>
        <w:r>
          <w:rPr>
            <w:noProof/>
            <w:webHidden/>
          </w:rPr>
          <w:fldChar w:fldCharType="end"/>
        </w:r>
      </w:hyperlink>
    </w:p>
    <w:p w14:paraId="48B63EA5" w14:textId="66A2325A" w:rsidR="004B201F" w:rsidRDefault="004B201F">
      <w:pPr>
        <w:pStyle w:val="TOC3"/>
        <w:tabs>
          <w:tab w:val="right" w:leader="dot" w:pos="9016"/>
        </w:tabs>
        <w:rPr>
          <w:noProof/>
        </w:rPr>
      </w:pPr>
      <w:hyperlink w:anchor="_Toc215179084" w:history="1">
        <w:r w:rsidRPr="00C3141B">
          <w:rPr>
            <w:rStyle w:val="Hyperlink"/>
            <w:b/>
            <w:bCs/>
            <w:noProof/>
          </w:rPr>
          <w:t>Global Perspective:</w:t>
        </w:r>
        <w:r>
          <w:rPr>
            <w:noProof/>
            <w:webHidden/>
          </w:rPr>
          <w:tab/>
        </w:r>
        <w:r>
          <w:rPr>
            <w:noProof/>
            <w:webHidden/>
          </w:rPr>
          <w:fldChar w:fldCharType="begin"/>
        </w:r>
        <w:r>
          <w:rPr>
            <w:noProof/>
            <w:webHidden/>
          </w:rPr>
          <w:instrText xml:space="preserve"> PAGEREF _Toc215179084 \h </w:instrText>
        </w:r>
        <w:r>
          <w:rPr>
            <w:noProof/>
            <w:webHidden/>
          </w:rPr>
        </w:r>
        <w:r>
          <w:rPr>
            <w:noProof/>
            <w:webHidden/>
          </w:rPr>
          <w:fldChar w:fldCharType="separate"/>
        </w:r>
        <w:r>
          <w:rPr>
            <w:noProof/>
            <w:webHidden/>
          </w:rPr>
          <w:t>18</w:t>
        </w:r>
        <w:r>
          <w:rPr>
            <w:noProof/>
            <w:webHidden/>
          </w:rPr>
          <w:fldChar w:fldCharType="end"/>
        </w:r>
      </w:hyperlink>
    </w:p>
    <w:p w14:paraId="128E20E7" w14:textId="034EA4AE" w:rsidR="004B201F" w:rsidRDefault="004B201F">
      <w:pPr>
        <w:pStyle w:val="TOC3"/>
        <w:tabs>
          <w:tab w:val="right" w:leader="dot" w:pos="9016"/>
        </w:tabs>
        <w:rPr>
          <w:noProof/>
        </w:rPr>
      </w:pPr>
      <w:hyperlink w:anchor="_Toc215179085" w:history="1">
        <w:r w:rsidRPr="00C3141B">
          <w:rPr>
            <w:rStyle w:val="Hyperlink"/>
            <w:rFonts w:ascii="Arial" w:hAnsi="Arial" w:cs="Arial"/>
            <w:b/>
            <w:bCs/>
            <w:noProof/>
          </w:rPr>
          <w:t>Comparative Analysis:</w:t>
        </w:r>
        <w:r>
          <w:rPr>
            <w:noProof/>
            <w:webHidden/>
          </w:rPr>
          <w:tab/>
        </w:r>
        <w:r>
          <w:rPr>
            <w:noProof/>
            <w:webHidden/>
          </w:rPr>
          <w:fldChar w:fldCharType="begin"/>
        </w:r>
        <w:r>
          <w:rPr>
            <w:noProof/>
            <w:webHidden/>
          </w:rPr>
          <w:instrText xml:space="preserve"> PAGEREF _Toc215179085 \h </w:instrText>
        </w:r>
        <w:r>
          <w:rPr>
            <w:noProof/>
            <w:webHidden/>
          </w:rPr>
        </w:r>
        <w:r>
          <w:rPr>
            <w:noProof/>
            <w:webHidden/>
          </w:rPr>
          <w:fldChar w:fldCharType="separate"/>
        </w:r>
        <w:r>
          <w:rPr>
            <w:noProof/>
            <w:webHidden/>
          </w:rPr>
          <w:t>18</w:t>
        </w:r>
        <w:r>
          <w:rPr>
            <w:noProof/>
            <w:webHidden/>
          </w:rPr>
          <w:fldChar w:fldCharType="end"/>
        </w:r>
      </w:hyperlink>
    </w:p>
    <w:p w14:paraId="7190F30A" w14:textId="3E6558C0" w:rsidR="004B201F" w:rsidRDefault="004B201F">
      <w:pPr>
        <w:pStyle w:val="TOC3"/>
        <w:tabs>
          <w:tab w:val="right" w:leader="dot" w:pos="9016"/>
        </w:tabs>
        <w:rPr>
          <w:noProof/>
        </w:rPr>
      </w:pPr>
      <w:hyperlink w:anchor="_Toc215179086" w:history="1">
        <w:r w:rsidRPr="00C3141B">
          <w:rPr>
            <w:rStyle w:val="Hyperlink"/>
            <w:b/>
            <w:bCs/>
            <w:noProof/>
          </w:rPr>
          <w:t>Case Studies:</w:t>
        </w:r>
        <w:r>
          <w:rPr>
            <w:noProof/>
            <w:webHidden/>
          </w:rPr>
          <w:tab/>
        </w:r>
        <w:r>
          <w:rPr>
            <w:noProof/>
            <w:webHidden/>
          </w:rPr>
          <w:fldChar w:fldCharType="begin"/>
        </w:r>
        <w:r>
          <w:rPr>
            <w:noProof/>
            <w:webHidden/>
          </w:rPr>
          <w:instrText xml:space="preserve"> PAGEREF _Toc215179086 \h </w:instrText>
        </w:r>
        <w:r>
          <w:rPr>
            <w:noProof/>
            <w:webHidden/>
          </w:rPr>
        </w:r>
        <w:r>
          <w:rPr>
            <w:noProof/>
            <w:webHidden/>
          </w:rPr>
          <w:fldChar w:fldCharType="separate"/>
        </w:r>
        <w:r>
          <w:rPr>
            <w:noProof/>
            <w:webHidden/>
          </w:rPr>
          <w:t>19</w:t>
        </w:r>
        <w:r>
          <w:rPr>
            <w:noProof/>
            <w:webHidden/>
          </w:rPr>
          <w:fldChar w:fldCharType="end"/>
        </w:r>
      </w:hyperlink>
    </w:p>
    <w:p w14:paraId="60C8BE84" w14:textId="1BE82A3D" w:rsidR="004B201F" w:rsidRDefault="004B201F">
      <w:pPr>
        <w:pStyle w:val="TOC2"/>
        <w:tabs>
          <w:tab w:val="right" w:leader="dot" w:pos="9016"/>
        </w:tabs>
        <w:rPr>
          <w:rFonts w:asciiTheme="minorHAnsi" w:hAnsiTheme="minorHAnsi"/>
          <w:noProof/>
          <w:sz w:val="24"/>
          <w:szCs w:val="24"/>
          <w:lang w:eastAsia="en-GB"/>
        </w:rPr>
      </w:pPr>
      <w:hyperlink w:anchor="_Toc215179087" w:history="1">
        <w:r w:rsidRPr="00C3141B">
          <w:rPr>
            <w:rStyle w:val="Hyperlink"/>
            <w:rFonts w:cs="Arial"/>
            <w:noProof/>
          </w:rPr>
          <w:t>2</w:t>
        </w:r>
        <w:r w:rsidRPr="00C3141B">
          <w:rPr>
            <w:rStyle w:val="Hyperlink"/>
            <w:noProof/>
          </w:rPr>
          <w:t>.5 National/Local UK Context</w:t>
        </w:r>
        <w:r>
          <w:rPr>
            <w:noProof/>
            <w:webHidden/>
          </w:rPr>
          <w:tab/>
        </w:r>
        <w:r>
          <w:rPr>
            <w:noProof/>
            <w:webHidden/>
          </w:rPr>
          <w:fldChar w:fldCharType="begin"/>
        </w:r>
        <w:r>
          <w:rPr>
            <w:noProof/>
            <w:webHidden/>
          </w:rPr>
          <w:instrText xml:space="preserve"> PAGEREF _Toc215179087 \h </w:instrText>
        </w:r>
        <w:r>
          <w:rPr>
            <w:noProof/>
            <w:webHidden/>
          </w:rPr>
        </w:r>
        <w:r>
          <w:rPr>
            <w:noProof/>
            <w:webHidden/>
          </w:rPr>
          <w:fldChar w:fldCharType="separate"/>
        </w:r>
        <w:r>
          <w:rPr>
            <w:noProof/>
            <w:webHidden/>
          </w:rPr>
          <w:t>19</w:t>
        </w:r>
        <w:r>
          <w:rPr>
            <w:noProof/>
            <w:webHidden/>
          </w:rPr>
          <w:fldChar w:fldCharType="end"/>
        </w:r>
      </w:hyperlink>
    </w:p>
    <w:p w14:paraId="1041BFC6" w14:textId="5B179C89" w:rsidR="004B201F" w:rsidRDefault="004B201F">
      <w:pPr>
        <w:pStyle w:val="TOC3"/>
        <w:tabs>
          <w:tab w:val="right" w:leader="dot" w:pos="9016"/>
        </w:tabs>
        <w:rPr>
          <w:noProof/>
        </w:rPr>
      </w:pPr>
      <w:hyperlink w:anchor="_Toc215179088" w:history="1">
        <w:r w:rsidRPr="00C3141B">
          <w:rPr>
            <w:rStyle w:val="Hyperlink"/>
            <w:rFonts w:ascii="Aptos" w:hAnsi="Aptos" w:cs="Arial"/>
            <w:b/>
            <w:bCs/>
            <w:noProof/>
          </w:rPr>
          <w:t>UK Perspective:</w:t>
        </w:r>
        <w:r>
          <w:rPr>
            <w:noProof/>
            <w:webHidden/>
          </w:rPr>
          <w:tab/>
        </w:r>
        <w:r>
          <w:rPr>
            <w:noProof/>
            <w:webHidden/>
          </w:rPr>
          <w:fldChar w:fldCharType="begin"/>
        </w:r>
        <w:r>
          <w:rPr>
            <w:noProof/>
            <w:webHidden/>
          </w:rPr>
          <w:instrText xml:space="preserve"> PAGEREF _Toc215179088 \h </w:instrText>
        </w:r>
        <w:r>
          <w:rPr>
            <w:noProof/>
            <w:webHidden/>
          </w:rPr>
        </w:r>
        <w:r>
          <w:rPr>
            <w:noProof/>
            <w:webHidden/>
          </w:rPr>
          <w:fldChar w:fldCharType="separate"/>
        </w:r>
        <w:r>
          <w:rPr>
            <w:noProof/>
            <w:webHidden/>
          </w:rPr>
          <w:t>19</w:t>
        </w:r>
        <w:r>
          <w:rPr>
            <w:noProof/>
            <w:webHidden/>
          </w:rPr>
          <w:fldChar w:fldCharType="end"/>
        </w:r>
      </w:hyperlink>
    </w:p>
    <w:p w14:paraId="4566BF09" w14:textId="42712A91" w:rsidR="004B201F" w:rsidRDefault="004B201F">
      <w:pPr>
        <w:pStyle w:val="TOC3"/>
        <w:tabs>
          <w:tab w:val="right" w:leader="dot" w:pos="9016"/>
        </w:tabs>
        <w:rPr>
          <w:noProof/>
        </w:rPr>
      </w:pPr>
      <w:hyperlink w:anchor="_Toc215179089" w:history="1">
        <w:r w:rsidRPr="00C3141B">
          <w:rPr>
            <w:rStyle w:val="Hyperlink"/>
            <w:rFonts w:ascii="Arial" w:hAnsi="Arial" w:cs="Arial"/>
            <w:b/>
            <w:bCs/>
            <w:noProof/>
          </w:rPr>
          <w:t>Policy and Regulation:</w:t>
        </w:r>
        <w:r>
          <w:rPr>
            <w:noProof/>
            <w:webHidden/>
          </w:rPr>
          <w:tab/>
        </w:r>
        <w:r>
          <w:rPr>
            <w:noProof/>
            <w:webHidden/>
          </w:rPr>
          <w:fldChar w:fldCharType="begin"/>
        </w:r>
        <w:r>
          <w:rPr>
            <w:noProof/>
            <w:webHidden/>
          </w:rPr>
          <w:instrText xml:space="preserve"> PAGEREF _Toc215179089 \h </w:instrText>
        </w:r>
        <w:r>
          <w:rPr>
            <w:noProof/>
            <w:webHidden/>
          </w:rPr>
        </w:r>
        <w:r>
          <w:rPr>
            <w:noProof/>
            <w:webHidden/>
          </w:rPr>
          <w:fldChar w:fldCharType="separate"/>
        </w:r>
        <w:r>
          <w:rPr>
            <w:noProof/>
            <w:webHidden/>
          </w:rPr>
          <w:t>19</w:t>
        </w:r>
        <w:r>
          <w:rPr>
            <w:noProof/>
            <w:webHidden/>
          </w:rPr>
          <w:fldChar w:fldCharType="end"/>
        </w:r>
      </w:hyperlink>
    </w:p>
    <w:p w14:paraId="11BB8747" w14:textId="277E40DE" w:rsidR="004B201F" w:rsidRDefault="004B201F">
      <w:pPr>
        <w:pStyle w:val="TOC3"/>
        <w:tabs>
          <w:tab w:val="right" w:leader="dot" w:pos="9016"/>
        </w:tabs>
        <w:rPr>
          <w:noProof/>
        </w:rPr>
      </w:pPr>
      <w:hyperlink w:anchor="_Toc215179090" w:history="1">
        <w:r w:rsidRPr="00C3141B">
          <w:rPr>
            <w:rStyle w:val="Hyperlink"/>
            <w:rFonts w:ascii="Arial" w:hAnsi="Arial" w:cs="Arial"/>
            <w:b/>
            <w:bCs/>
            <w:noProof/>
          </w:rPr>
          <w:t>Local Context:</w:t>
        </w:r>
        <w:r>
          <w:rPr>
            <w:noProof/>
            <w:webHidden/>
          </w:rPr>
          <w:tab/>
        </w:r>
        <w:r>
          <w:rPr>
            <w:noProof/>
            <w:webHidden/>
          </w:rPr>
          <w:fldChar w:fldCharType="begin"/>
        </w:r>
        <w:r>
          <w:rPr>
            <w:noProof/>
            <w:webHidden/>
          </w:rPr>
          <w:instrText xml:space="preserve"> PAGEREF _Toc215179090 \h </w:instrText>
        </w:r>
        <w:r>
          <w:rPr>
            <w:noProof/>
            <w:webHidden/>
          </w:rPr>
        </w:r>
        <w:r>
          <w:rPr>
            <w:noProof/>
            <w:webHidden/>
          </w:rPr>
          <w:fldChar w:fldCharType="separate"/>
        </w:r>
        <w:r>
          <w:rPr>
            <w:noProof/>
            <w:webHidden/>
          </w:rPr>
          <w:t>20</w:t>
        </w:r>
        <w:r>
          <w:rPr>
            <w:noProof/>
            <w:webHidden/>
          </w:rPr>
          <w:fldChar w:fldCharType="end"/>
        </w:r>
      </w:hyperlink>
    </w:p>
    <w:p w14:paraId="62415B73" w14:textId="456DAFDD" w:rsidR="004B201F" w:rsidRDefault="004B201F">
      <w:pPr>
        <w:pStyle w:val="TOC2"/>
        <w:tabs>
          <w:tab w:val="right" w:leader="dot" w:pos="9016"/>
        </w:tabs>
        <w:rPr>
          <w:rFonts w:asciiTheme="minorHAnsi" w:hAnsiTheme="minorHAnsi"/>
          <w:noProof/>
          <w:sz w:val="24"/>
          <w:szCs w:val="24"/>
          <w:lang w:eastAsia="en-GB"/>
        </w:rPr>
      </w:pPr>
      <w:hyperlink w:anchor="_Toc215179091" w:history="1">
        <w:r w:rsidRPr="00C3141B">
          <w:rPr>
            <w:rStyle w:val="Hyperlink"/>
            <w:rFonts w:cs="Arial"/>
            <w:noProof/>
          </w:rPr>
          <w:t>2.6 Conclusion</w:t>
        </w:r>
        <w:r>
          <w:rPr>
            <w:noProof/>
            <w:webHidden/>
          </w:rPr>
          <w:tab/>
        </w:r>
        <w:r>
          <w:rPr>
            <w:noProof/>
            <w:webHidden/>
          </w:rPr>
          <w:fldChar w:fldCharType="begin"/>
        </w:r>
        <w:r>
          <w:rPr>
            <w:noProof/>
            <w:webHidden/>
          </w:rPr>
          <w:instrText xml:space="preserve"> PAGEREF _Toc215179091 \h </w:instrText>
        </w:r>
        <w:r>
          <w:rPr>
            <w:noProof/>
            <w:webHidden/>
          </w:rPr>
        </w:r>
        <w:r>
          <w:rPr>
            <w:noProof/>
            <w:webHidden/>
          </w:rPr>
          <w:fldChar w:fldCharType="separate"/>
        </w:r>
        <w:r>
          <w:rPr>
            <w:noProof/>
            <w:webHidden/>
          </w:rPr>
          <w:t>20</w:t>
        </w:r>
        <w:r>
          <w:rPr>
            <w:noProof/>
            <w:webHidden/>
          </w:rPr>
          <w:fldChar w:fldCharType="end"/>
        </w:r>
      </w:hyperlink>
    </w:p>
    <w:p w14:paraId="005E2E83" w14:textId="5EA37CBD" w:rsidR="004B201F" w:rsidRDefault="004B201F">
      <w:pPr>
        <w:pStyle w:val="TOC3"/>
        <w:tabs>
          <w:tab w:val="right" w:leader="dot" w:pos="9016"/>
        </w:tabs>
        <w:rPr>
          <w:noProof/>
        </w:rPr>
      </w:pPr>
      <w:hyperlink w:anchor="_Toc215179092" w:history="1">
        <w:r w:rsidRPr="00C3141B">
          <w:rPr>
            <w:rStyle w:val="Hyperlink"/>
            <w:rFonts w:ascii="Arial" w:hAnsi="Arial" w:cs="Arial"/>
            <w:b/>
            <w:bCs/>
            <w:noProof/>
          </w:rPr>
          <w:t>Summary of Key Points:</w:t>
        </w:r>
        <w:r>
          <w:rPr>
            <w:noProof/>
            <w:webHidden/>
          </w:rPr>
          <w:tab/>
        </w:r>
        <w:r>
          <w:rPr>
            <w:noProof/>
            <w:webHidden/>
          </w:rPr>
          <w:fldChar w:fldCharType="begin"/>
        </w:r>
        <w:r>
          <w:rPr>
            <w:noProof/>
            <w:webHidden/>
          </w:rPr>
          <w:instrText xml:space="preserve"> PAGEREF _Toc215179092 \h </w:instrText>
        </w:r>
        <w:r>
          <w:rPr>
            <w:noProof/>
            <w:webHidden/>
          </w:rPr>
        </w:r>
        <w:r>
          <w:rPr>
            <w:noProof/>
            <w:webHidden/>
          </w:rPr>
          <w:fldChar w:fldCharType="separate"/>
        </w:r>
        <w:r>
          <w:rPr>
            <w:noProof/>
            <w:webHidden/>
          </w:rPr>
          <w:t>20</w:t>
        </w:r>
        <w:r>
          <w:rPr>
            <w:noProof/>
            <w:webHidden/>
          </w:rPr>
          <w:fldChar w:fldCharType="end"/>
        </w:r>
      </w:hyperlink>
    </w:p>
    <w:p w14:paraId="382B0200" w14:textId="1EFD64B4" w:rsidR="004B201F" w:rsidRDefault="004B201F">
      <w:pPr>
        <w:pStyle w:val="TOC3"/>
        <w:tabs>
          <w:tab w:val="right" w:leader="dot" w:pos="9016"/>
        </w:tabs>
        <w:rPr>
          <w:noProof/>
        </w:rPr>
      </w:pPr>
      <w:hyperlink w:anchor="_Toc215179093" w:history="1">
        <w:r w:rsidRPr="00C3141B">
          <w:rPr>
            <w:rStyle w:val="Hyperlink"/>
            <w:rFonts w:ascii="Arial" w:hAnsi="Arial" w:cs="Arial"/>
            <w:b/>
            <w:bCs/>
            <w:noProof/>
          </w:rPr>
          <w:t>Signpost to Next Chapter:</w:t>
        </w:r>
        <w:r>
          <w:rPr>
            <w:noProof/>
            <w:webHidden/>
          </w:rPr>
          <w:tab/>
        </w:r>
        <w:r>
          <w:rPr>
            <w:noProof/>
            <w:webHidden/>
          </w:rPr>
          <w:fldChar w:fldCharType="begin"/>
        </w:r>
        <w:r>
          <w:rPr>
            <w:noProof/>
            <w:webHidden/>
          </w:rPr>
          <w:instrText xml:space="preserve"> PAGEREF _Toc215179093 \h </w:instrText>
        </w:r>
        <w:r>
          <w:rPr>
            <w:noProof/>
            <w:webHidden/>
          </w:rPr>
        </w:r>
        <w:r>
          <w:rPr>
            <w:noProof/>
            <w:webHidden/>
          </w:rPr>
          <w:fldChar w:fldCharType="separate"/>
        </w:r>
        <w:r>
          <w:rPr>
            <w:noProof/>
            <w:webHidden/>
          </w:rPr>
          <w:t>20</w:t>
        </w:r>
        <w:r>
          <w:rPr>
            <w:noProof/>
            <w:webHidden/>
          </w:rPr>
          <w:fldChar w:fldCharType="end"/>
        </w:r>
      </w:hyperlink>
    </w:p>
    <w:p w14:paraId="64F88C7F" w14:textId="614006CD" w:rsidR="004B201F" w:rsidRDefault="004B201F">
      <w:pPr>
        <w:pStyle w:val="TOC1"/>
        <w:tabs>
          <w:tab w:val="right" w:leader="dot" w:pos="9016"/>
        </w:tabs>
        <w:rPr>
          <w:rFonts w:asciiTheme="minorHAnsi" w:hAnsiTheme="minorHAnsi"/>
          <w:noProof/>
          <w:sz w:val="24"/>
          <w:szCs w:val="24"/>
          <w:lang w:eastAsia="en-GB"/>
        </w:rPr>
      </w:pPr>
      <w:hyperlink w:anchor="_Toc215179094" w:history="1">
        <w:r w:rsidRPr="00C3141B">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_Toc215179094 \h </w:instrText>
        </w:r>
        <w:r>
          <w:rPr>
            <w:noProof/>
            <w:webHidden/>
          </w:rPr>
        </w:r>
        <w:r>
          <w:rPr>
            <w:noProof/>
            <w:webHidden/>
          </w:rPr>
          <w:fldChar w:fldCharType="separate"/>
        </w:r>
        <w:r>
          <w:rPr>
            <w:noProof/>
            <w:webHidden/>
          </w:rPr>
          <w:t>22</w:t>
        </w:r>
        <w:r>
          <w:rPr>
            <w:noProof/>
            <w:webHidden/>
          </w:rPr>
          <w:fldChar w:fldCharType="end"/>
        </w:r>
      </w:hyperlink>
    </w:p>
    <w:p w14:paraId="2E32CBD7" w14:textId="0BE10803" w:rsidR="004B201F" w:rsidRDefault="004B201F">
      <w:pPr>
        <w:pStyle w:val="TOC2"/>
        <w:tabs>
          <w:tab w:val="right" w:leader="dot" w:pos="9016"/>
        </w:tabs>
        <w:rPr>
          <w:rFonts w:asciiTheme="minorHAnsi" w:hAnsiTheme="minorHAnsi"/>
          <w:noProof/>
          <w:sz w:val="24"/>
          <w:szCs w:val="24"/>
          <w:lang w:eastAsia="en-GB"/>
        </w:rPr>
      </w:pPr>
      <w:hyperlink w:anchor="_Toc215179095" w:history="1">
        <w:r w:rsidRPr="00C3141B">
          <w:rPr>
            <w:rStyle w:val="Hyperlink"/>
            <w:noProof/>
          </w:rPr>
          <w:t>3.1 – Introduction</w:t>
        </w:r>
        <w:r>
          <w:rPr>
            <w:noProof/>
            <w:webHidden/>
          </w:rPr>
          <w:tab/>
        </w:r>
        <w:r>
          <w:rPr>
            <w:noProof/>
            <w:webHidden/>
          </w:rPr>
          <w:fldChar w:fldCharType="begin"/>
        </w:r>
        <w:r>
          <w:rPr>
            <w:noProof/>
            <w:webHidden/>
          </w:rPr>
          <w:instrText xml:space="preserve"> PAGEREF _Toc215179095 \h </w:instrText>
        </w:r>
        <w:r>
          <w:rPr>
            <w:noProof/>
            <w:webHidden/>
          </w:rPr>
        </w:r>
        <w:r>
          <w:rPr>
            <w:noProof/>
            <w:webHidden/>
          </w:rPr>
          <w:fldChar w:fldCharType="separate"/>
        </w:r>
        <w:r>
          <w:rPr>
            <w:noProof/>
            <w:webHidden/>
          </w:rPr>
          <w:t>22</w:t>
        </w:r>
        <w:r>
          <w:rPr>
            <w:noProof/>
            <w:webHidden/>
          </w:rPr>
          <w:fldChar w:fldCharType="end"/>
        </w:r>
      </w:hyperlink>
    </w:p>
    <w:p w14:paraId="6DC2B990" w14:textId="537A8772" w:rsidR="004B201F" w:rsidRDefault="004B201F">
      <w:pPr>
        <w:pStyle w:val="TOC3"/>
        <w:tabs>
          <w:tab w:val="right" w:leader="dot" w:pos="9016"/>
        </w:tabs>
        <w:rPr>
          <w:noProof/>
        </w:rPr>
      </w:pPr>
      <w:hyperlink w:anchor="_Toc215179096" w:history="1">
        <w:r w:rsidRPr="00C3141B">
          <w:rPr>
            <w:rStyle w:val="Hyperlink"/>
            <w:rFonts w:ascii="Arial" w:eastAsia="Calibri Light" w:hAnsi="Arial" w:cs="Arial"/>
            <w:noProof/>
          </w:rPr>
          <w:t>Purpose of the Chapter:</w:t>
        </w:r>
        <w:r>
          <w:rPr>
            <w:noProof/>
            <w:webHidden/>
          </w:rPr>
          <w:tab/>
        </w:r>
        <w:r>
          <w:rPr>
            <w:noProof/>
            <w:webHidden/>
          </w:rPr>
          <w:fldChar w:fldCharType="begin"/>
        </w:r>
        <w:r>
          <w:rPr>
            <w:noProof/>
            <w:webHidden/>
          </w:rPr>
          <w:instrText xml:space="preserve"> PAGEREF _Toc215179096 \h </w:instrText>
        </w:r>
        <w:r>
          <w:rPr>
            <w:noProof/>
            <w:webHidden/>
          </w:rPr>
        </w:r>
        <w:r>
          <w:rPr>
            <w:noProof/>
            <w:webHidden/>
          </w:rPr>
          <w:fldChar w:fldCharType="separate"/>
        </w:r>
        <w:r>
          <w:rPr>
            <w:noProof/>
            <w:webHidden/>
          </w:rPr>
          <w:t>22</w:t>
        </w:r>
        <w:r>
          <w:rPr>
            <w:noProof/>
            <w:webHidden/>
          </w:rPr>
          <w:fldChar w:fldCharType="end"/>
        </w:r>
      </w:hyperlink>
    </w:p>
    <w:p w14:paraId="6255CDEF" w14:textId="2403F69C" w:rsidR="004B201F" w:rsidRDefault="004B201F">
      <w:pPr>
        <w:pStyle w:val="TOC3"/>
        <w:tabs>
          <w:tab w:val="right" w:leader="dot" w:pos="9016"/>
        </w:tabs>
        <w:rPr>
          <w:noProof/>
        </w:rPr>
      </w:pPr>
      <w:hyperlink w:anchor="_Toc215179097" w:history="1">
        <w:r w:rsidRPr="00C3141B">
          <w:rPr>
            <w:rStyle w:val="Hyperlink"/>
            <w:rFonts w:ascii="Arial" w:eastAsia="Calibri Light" w:hAnsi="Arial" w:cs="Arial"/>
            <w:noProof/>
          </w:rPr>
          <w:t>Connection to the Dissertation:</w:t>
        </w:r>
        <w:r>
          <w:rPr>
            <w:noProof/>
            <w:webHidden/>
          </w:rPr>
          <w:tab/>
        </w:r>
        <w:r>
          <w:rPr>
            <w:noProof/>
            <w:webHidden/>
          </w:rPr>
          <w:fldChar w:fldCharType="begin"/>
        </w:r>
        <w:r>
          <w:rPr>
            <w:noProof/>
            <w:webHidden/>
          </w:rPr>
          <w:instrText xml:space="preserve"> PAGEREF _Toc215179097 \h </w:instrText>
        </w:r>
        <w:r>
          <w:rPr>
            <w:noProof/>
            <w:webHidden/>
          </w:rPr>
        </w:r>
        <w:r>
          <w:rPr>
            <w:noProof/>
            <w:webHidden/>
          </w:rPr>
          <w:fldChar w:fldCharType="separate"/>
        </w:r>
        <w:r>
          <w:rPr>
            <w:noProof/>
            <w:webHidden/>
          </w:rPr>
          <w:t>22</w:t>
        </w:r>
        <w:r>
          <w:rPr>
            <w:noProof/>
            <w:webHidden/>
          </w:rPr>
          <w:fldChar w:fldCharType="end"/>
        </w:r>
      </w:hyperlink>
    </w:p>
    <w:p w14:paraId="10CA3726" w14:textId="12F949C9" w:rsidR="004B201F" w:rsidRDefault="004B201F">
      <w:pPr>
        <w:pStyle w:val="TOC2"/>
        <w:tabs>
          <w:tab w:val="right" w:leader="dot" w:pos="9016"/>
        </w:tabs>
        <w:rPr>
          <w:rFonts w:asciiTheme="minorHAnsi" w:hAnsiTheme="minorHAnsi"/>
          <w:noProof/>
          <w:sz w:val="24"/>
          <w:szCs w:val="24"/>
          <w:lang w:eastAsia="en-GB"/>
        </w:rPr>
      </w:pPr>
      <w:hyperlink w:anchor="_Toc215179098" w:history="1">
        <w:r w:rsidRPr="00C3141B">
          <w:rPr>
            <w:rStyle w:val="Hyperlink"/>
            <w:noProof/>
          </w:rPr>
          <w:t>3.2 – Search Strategy</w:t>
        </w:r>
        <w:r>
          <w:rPr>
            <w:noProof/>
            <w:webHidden/>
          </w:rPr>
          <w:tab/>
        </w:r>
        <w:r>
          <w:rPr>
            <w:noProof/>
            <w:webHidden/>
          </w:rPr>
          <w:fldChar w:fldCharType="begin"/>
        </w:r>
        <w:r>
          <w:rPr>
            <w:noProof/>
            <w:webHidden/>
          </w:rPr>
          <w:instrText xml:space="preserve"> PAGEREF _Toc215179098 \h </w:instrText>
        </w:r>
        <w:r>
          <w:rPr>
            <w:noProof/>
            <w:webHidden/>
          </w:rPr>
        </w:r>
        <w:r>
          <w:rPr>
            <w:noProof/>
            <w:webHidden/>
          </w:rPr>
          <w:fldChar w:fldCharType="separate"/>
        </w:r>
        <w:r>
          <w:rPr>
            <w:noProof/>
            <w:webHidden/>
          </w:rPr>
          <w:t>22</w:t>
        </w:r>
        <w:r>
          <w:rPr>
            <w:noProof/>
            <w:webHidden/>
          </w:rPr>
          <w:fldChar w:fldCharType="end"/>
        </w:r>
      </w:hyperlink>
    </w:p>
    <w:p w14:paraId="38B260CE" w14:textId="3E6D9E4E" w:rsidR="004B201F" w:rsidRDefault="004B201F">
      <w:pPr>
        <w:pStyle w:val="TOC3"/>
        <w:tabs>
          <w:tab w:val="right" w:leader="dot" w:pos="9016"/>
        </w:tabs>
        <w:rPr>
          <w:noProof/>
        </w:rPr>
      </w:pPr>
      <w:hyperlink w:anchor="_Toc215179099" w:history="1">
        <w:r w:rsidRPr="00C3141B">
          <w:rPr>
            <w:rStyle w:val="Hyperlink"/>
            <w:b/>
            <w:bCs/>
            <w:noProof/>
          </w:rPr>
          <w:t>Developing Keywords:</w:t>
        </w:r>
        <w:r>
          <w:rPr>
            <w:noProof/>
            <w:webHidden/>
          </w:rPr>
          <w:tab/>
        </w:r>
        <w:r>
          <w:rPr>
            <w:noProof/>
            <w:webHidden/>
          </w:rPr>
          <w:fldChar w:fldCharType="begin"/>
        </w:r>
        <w:r>
          <w:rPr>
            <w:noProof/>
            <w:webHidden/>
          </w:rPr>
          <w:instrText xml:space="preserve"> PAGEREF _Toc215179099 \h </w:instrText>
        </w:r>
        <w:r>
          <w:rPr>
            <w:noProof/>
            <w:webHidden/>
          </w:rPr>
        </w:r>
        <w:r>
          <w:rPr>
            <w:noProof/>
            <w:webHidden/>
          </w:rPr>
          <w:fldChar w:fldCharType="separate"/>
        </w:r>
        <w:r>
          <w:rPr>
            <w:noProof/>
            <w:webHidden/>
          </w:rPr>
          <w:t>22</w:t>
        </w:r>
        <w:r>
          <w:rPr>
            <w:noProof/>
            <w:webHidden/>
          </w:rPr>
          <w:fldChar w:fldCharType="end"/>
        </w:r>
      </w:hyperlink>
    </w:p>
    <w:p w14:paraId="2E389AED" w14:textId="6CE5B7D3" w:rsidR="004B201F" w:rsidRDefault="004B201F">
      <w:pPr>
        <w:pStyle w:val="TOC3"/>
        <w:tabs>
          <w:tab w:val="right" w:leader="dot" w:pos="9016"/>
        </w:tabs>
        <w:rPr>
          <w:noProof/>
        </w:rPr>
      </w:pPr>
      <w:hyperlink w:anchor="_Toc215179100" w:history="1">
        <w:r w:rsidRPr="00C3141B">
          <w:rPr>
            <w:rStyle w:val="Hyperlink"/>
            <w:b/>
            <w:bCs/>
            <w:noProof/>
          </w:rPr>
          <w:t>Boolean Operators:</w:t>
        </w:r>
        <w:r>
          <w:rPr>
            <w:noProof/>
            <w:webHidden/>
          </w:rPr>
          <w:tab/>
        </w:r>
        <w:r>
          <w:rPr>
            <w:noProof/>
            <w:webHidden/>
          </w:rPr>
          <w:fldChar w:fldCharType="begin"/>
        </w:r>
        <w:r>
          <w:rPr>
            <w:noProof/>
            <w:webHidden/>
          </w:rPr>
          <w:instrText xml:space="preserve"> PAGEREF _Toc215179100 \h </w:instrText>
        </w:r>
        <w:r>
          <w:rPr>
            <w:noProof/>
            <w:webHidden/>
          </w:rPr>
        </w:r>
        <w:r>
          <w:rPr>
            <w:noProof/>
            <w:webHidden/>
          </w:rPr>
          <w:fldChar w:fldCharType="separate"/>
        </w:r>
        <w:r>
          <w:rPr>
            <w:noProof/>
            <w:webHidden/>
          </w:rPr>
          <w:t>22</w:t>
        </w:r>
        <w:r>
          <w:rPr>
            <w:noProof/>
            <w:webHidden/>
          </w:rPr>
          <w:fldChar w:fldCharType="end"/>
        </w:r>
      </w:hyperlink>
    </w:p>
    <w:p w14:paraId="4C9C32A4" w14:textId="3826FCB9" w:rsidR="004B201F" w:rsidRDefault="004B201F">
      <w:pPr>
        <w:pStyle w:val="TOC3"/>
        <w:tabs>
          <w:tab w:val="right" w:leader="dot" w:pos="9016"/>
        </w:tabs>
        <w:rPr>
          <w:noProof/>
        </w:rPr>
      </w:pPr>
      <w:hyperlink w:anchor="_Toc215179101" w:history="1">
        <w:r w:rsidRPr="00C3141B">
          <w:rPr>
            <w:rStyle w:val="Hyperlink"/>
            <w:b/>
            <w:bCs/>
            <w:noProof/>
          </w:rPr>
          <w:t>Structured Search Plan:</w:t>
        </w:r>
        <w:r>
          <w:rPr>
            <w:noProof/>
            <w:webHidden/>
          </w:rPr>
          <w:tab/>
        </w:r>
        <w:r>
          <w:rPr>
            <w:noProof/>
            <w:webHidden/>
          </w:rPr>
          <w:fldChar w:fldCharType="begin"/>
        </w:r>
        <w:r>
          <w:rPr>
            <w:noProof/>
            <w:webHidden/>
          </w:rPr>
          <w:instrText xml:space="preserve"> PAGEREF _Toc215179101 \h </w:instrText>
        </w:r>
        <w:r>
          <w:rPr>
            <w:noProof/>
            <w:webHidden/>
          </w:rPr>
        </w:r>
        <w:r>
          <w:rPr>
            <w:noProof/>
            <w:webHidden/>
          </w:rPr>
          <w:fldChar w:fldCharType="separate"/>
        </w:r>
        <w:r>
          <w:rPr>
            <w:noProof/>
            <w:webHidden/>
          </w:rPr>
          <w:t>22</w:t>
        </w:r>
        <w:r>
          <w:rPr>
            <w:noProof/>
            <w:webHidden/>
          </w:rPr>
          <w:fldChar w:fldCharType="end"/>
        </w:r>
      </w:hyperlink>
    </w:p>
    <w:p w14:paraId="1F4F8E6E" w14:textId="5E9C9FAE" w:rsidR="004B201F" w:rsidRDefault="004B201F">
      <w:pPr>
        <w:pStyle w:val="TOC2"/>
        <w:tabs>
          <w:tab w:val="right" w:leader="dot" w:pos="9016"/>
        </w:tabs>
        <w:rPr>
          <w:rFonts w:asciiTheme="minorHAnsi" w:hAnsiTheme="minorHAnsi"/>
          <w:noProof/>
          <w:sz w:val="24"/>
          <w:szCs w:val="24"/>
          <w:lang w:eastAsia="en-GB"/>
        </w:rPr>
      </w:pPr>
      <w:hyperlink w:anchor="_Toc215179102" w:history="1">
        <w:r w:rsidRPr="00C3141B">
          <w:rPr>
            <w:rStyle w:val="Hyperlink"/>
            <w:noProof/>
          </w:rPr>
          <w:t>3.3 Searching for Information</w:t>
        </w:r>
        <w:r>
          <w:rPr>
            <w:noProof/>
            <w:webHidden/>
          </w:rPr>
          <w:tab/>
        </w:r>
        <w:r>
          <w:rPr>
            <w:noProof/>
            <w:webHidden/>
          </w:rPr>
          <w:fldChar w:fldCharType="begin"/>
        </w:r>
        <w:r>
          <w:rPr>
            <w:noProof/>
            <w:webHidden/>
          </w:rPr>
          <w:instrText xml:space="preserve"> PAGEREF _Toc215179102 \h </w:instrText>
        </w:r>
        <w:r>
          <w:rPr>
            <w:noProof/>
            <w:webHidden/>
          </w:rPr>
        </w:r>
        <w:r>
          <w:rPr>
            <w:noProof/>
            <w:webHidden/>
          </w:rPr>
          <w:fldChar w:fldCharType="separate"/>
        </w:r>
        <w:r>
          <w:rPr>
            <w:noProof/>
            <w:webHidden/>
          </w:rPr>
          <w:t>23</w:t>
        </w:r>
        <w:r>
          <w:rPr>
            <w:noProof/>
            <w:webHidden/>
          </w:rPr>
          <w:fldChar w:fldCharType="end"/>
        </w:r>
      </w:hyperlink>
    </w:p>
    <w:p w14:paraId="4A17C510" w14:textId="4D4EF6C7" w:rsidR="004B201F" w:rsidRDefault="004B201F">
      <w:pPr>
        <w:pStyle w:val="TOC3"/>
        <w:tabs>
          <w:tab w:val="right" w:leader="dot" w:pos="9016"/>
        </w:tabs>
        <w:rPr>
          <w:noProof/>
        </w:rPr>
      </w:pPr>
      <w:hyperlink w:anchor="_Toc215179103" w:history="1">
        <w:r w:rsidRPr="00C3141B">
          <w:rPr>
            <w:rStyle w:val="Hyperlink"/>
            <w:b/>
            <w:bCs/>
            <w:noProof/>
          </w:rPr>
          <w:t>Databases and Platforms:</w:t>
        </w:r>
        <w:r>
          <w:rPr>
            <w:noProof/>
            <w:webHidden/>
          </w:rPr>
          <w:tab/>
        </w:r>
        <w:r>
          <w:rPr>
            <w:noProof/>
            <w:webHidden/>
          </w:rPr>
          <w:fldChar w:fldCharType="begin"/>
        </w:r>
        <w:r>
          <w:rPr>
            <w:noProof/>
            <w:webHidden/>
          </w:rPr>
          <w:instrText xml:space="preserve"> PAGEREF _Toc215179103 \h </w:instrText>
        </w:r>
        <w:r>
          <w:rPr>
            <w:noProof/>
            <w:webHidden/>
          </w:rPr>
        </w:r>
        <w:r>
          <w:rPr>
            <w:noProof/>
            <w:webHidden/>
          </w:rPr>
          <w:fldChar w:fldCharType="separate"/>
        </w:r>
        <w:r>
          <w:rPr>
            <w:noProof/>
            <w:webHidden/>
          </w:rPr>
          <w:t>23</w:t>
        </w:r>
        <w:r>
          <w:rPr>
            <w:noProof/>
            <w:webHidden/>
          </w:rPr>
          <w:fldChar w:fldCharType="end"/>
        </w:r>
      </w:hyperlink>
    </w:p>
    <w:p w14:paraId="0CEFCC02" w14:textId="59F39249" w:rsidR="004B201F" w:rsidRDefault="004B201F">
      <w:pPr>
        <w:pStyle w:val="TOC3"/>
        <w:tabs>
          <w:tab w:val="right" w:leader="dot" w:pos="9016"/>
        </w:tabs>
        <w:rPr>
          <w:noProof/>
        </w:rPr>
      </w:pPr>
      <w:hyperlink w:anchor="_Toc215179104" w:history="1">
        <w:r w:rsidRPr="00C3141B">
          <w:rPr>
            <w:rStyle w:val="Hyperlink"/>
            <w:b/>
            <w:bCs/>
            <w:noProof/>
          </w:rPr>
          <w:t>Using Filters:</w:t>
        </w:r>
        <w:r>
          <w:rPr>
            <w:noProof/>
            <w:webHidden/>
          </w:rPr>
          <w:tab/>
        </w:r>
        <w:r>
          <w:rPr>
            <w:noProof/>
            <w:webHidden/>
          </w:rPr>
          <w:fldChar w:fldCharType="begin"/>
        </w:r>
        <w:r>
          <w:rPr>
            <w:noProof/>
            <w:webHidden/>
          </w:rPr>
          <w:instrText xml:space="preserve"> PAGEREF _Toc215179104 \h </w:instrText>
        </w:r>
        <w:r>
          <w:rPr>
            <w:noProof/>
            <w:webHidden/>
          </w:rPr>
        </w:r>
        <w:r>
          <w:rPr>
            <w:noProof/>
            <w:webHidden/>
          </w:rPr>
          <w:fldChar w:fldCharType="separate"/>
        </w:r>
        <w:r>
          <w:rPr>
            <w:noProof/>
            <w:webHidden/>
          </w:rPr>
          <w:t>23</w:t>
        </w:r>
        <w:r>
          <w:rPr>
            <w:noProof/>
            <w:webHidden/>
          </w:rPr>
          <w:fldChar w:fldCharType="end"/>
        </w:r>
      </w:hyperlink>
    </w:p>
    <w:p w14:paraId="6672305B" w14:textId="5F46569D" w:rsidR="004B201F" w:rsidRDefault="004B201F">
      <w:pPr>
        <w:pStyle w:val="TOC3"/>
        <w:tabs>
          <w:tab w:val="right" w:leader="dot" w:pos="9016"/>
        </w:tabs>
        <w:rPr>
          <w:noProof/>
        </w:rPr>
      </w:pPr>
      <w:hyperlink w:anchor="_Toc215179105" w:history="1">
        <w:r w:rsidRPr="00C3141B">
          <w:rPr>
            <w:rStyle w:val="Hyperlink"/>
            <w:b/>
            <w:bCs/>
            <w:noProof/>
          </w:rPr>
          <w:t>Search Process:</w:t>
        </w:r>
        <w:r>
          <w:rPr>
            <w:noProof/>
            <w:webHidden/>
          </w:rPr>
          <w:tab/>
        </w:r>
        <w:r>
          <w:rPr>
            <w:noProof/>
            <w:webHidden/>
          </w:rPr>
          <w:fldChar w:fldCharType="begin"/>
        </w:r>
        <w:r>
          <w:rPr>
            <w:noProof/>
            <w:webHidden/>
          </w:rPr>
          <w:instrText xml:space="preserve"> PAGEREF _Toc215179105 \h </w:instrText>
        </w:r>
        <w:r>
          <w:rPr>
            <w:noProof/>
            <w:webHidden/>
          </w:rPr>
        </w:r>
        <w:r>
          <w:rPr>
            <w:noProof/>
            <w:webHidden/>
          </w:rPr>
          <w:fldChar w:fldCharType="separate"/>
        </w:r>
        <w:r>
          <w:rPr>
            <w:noProof/>
            <w:webHidden/>
          </w:rPr>
          <w:t>23</w:t>
        </w:r>
        <w:r>
          <w:rPr>
            <w:noProof/>
            <w:webHidden/>
          </w:rPr>
          <w:fldChar w:fldCharType="end"/>
        </w:r>
      </w:hyperlink>
    </w:p>
    <w:p w14:paraId="45B605C6" w14:textId="457930BC" w:rsidR="004B201F" w:rsidRDefault="004B201F">
      <w:pPr>
        <w:pStyle w:val="TOC2"/>
        <w:tabs>
          <w:tab w:val="right" w:leader="dot" w:pos="9016"/>
        </w:tabs>
        <w:rPr>
          <w:rFonts w:asciiTheme="minorHAnsi" w:hAnsiTheme="minorHAnsi"/>
          <w:noProof/>
          <w:sz w:val="24"/>
          <w:szCs w:val="24"/>
          <w:lang w:eastAsia="en-GB"/>
        </w:rPr>
      </w:pPr>
      <w:hyperlink w:anchor="_Toc215179106" w:history="1">
        <w:r w:rsidRPr="00C3141B">
          <w:rPr>
            <w:rStyle w:val="Hyperlink"/>
            <w:noProof/>
          </w:rPr>
          <w:t>3.4– Research Validation</w:t>
        </w:r>
        <w:r>
          <w:rPr>
            <w:noProof/>
            <w:webHidden/>
          </w:rPr>
          <w:tab/>
        </w:r>
        <w:r>
          <w:rPr>
            <w:noProof/>
            <w:webHidden/>
          </w:rPr>
          <w:fldChar w:fldCharType="begin"/>
        </w:r>
        <w:r>
          <w:rPr>
            <w:noProof/>
            <w:webHidden/>
          </w:rPr>
          <w:instrText xml:space="preserve"> PAGEREF _Toc215179106 \h </w:instrText>
        </w:r>
        <w:r>
          <w:rPr>
            <w:noProof/>
            <w:webHidden/>
          </w:rPr>
        </w:r>
        <w:r>
          <w:rPr>
            <w:noProof/>
            <w:webHidden/>
          </w:rPr>
          <w:fldChar w:fldCharType="separate"/>
        </w:r>
        <w:r>
          <w:rPr>
            <w:noProof/>
            <w:webHidden/>
          </w:rPr>
          <w:t>23</w:t>
        </w:r>
        <w:r>
          <w:rPr>
            <w:noProof/>
            <w:webHidden/>
          </w:rPr>
          <w:fldChar w:fldCharType="end"/>
        </w:r>
      </w:hyperlink>
    </w:p>
    <w:p w14:paraId="73085A4A" w14:textId="63433C18" w:rsidR="004B201F" w:rsidRDefault="004B201F">
      <w:pPr>
        <w:pStyle w:val="TOC3"/>
        <w:tabs>
          <w:tab w:val="right" w:leader="dot" w:pos="9016"/>
        </w:tabs>
        <w:rPr>
          <w:noProof/>
        </w:rPr>
      </w:pPr>
      <w:hyperlink w:anchor="_Toc215179107" w:history="1">
        <w:r w:rsidRPr="00C3141B">
          <w:rPr>
            <w:rStyle w:val="Hyperlink"/>
            <w:b/>
            <w:bCs/>
            <w:noProof/>
          </w:rPr>
          <w:t>Skimming Techniques:</w:t>
        </w:r>
        <w:r>
          <w:rPr>
            <w:noProof/>
            <w:webHidden/>
          </w:rPr>
          <w:tab/>
        </w:r>
        <w:r>
          <w:rPr>
            <w:noProof/>
            <w:webHidden/>
          </w:rPr>
          <w:fldChar w:fldCharType="begin"/>
        </w:r>
        <w:r>
          <w:rPr>
            <w:noProof/>
            <w:webHidden/>
          </w:rPr>
          <w:instrText xml:space="preserve"> PAGEREF _Toc215179107 \h </w:instrText>
        </w:r>
        <w:r>
          <w:rPr>
            <w:noProof/>
            <w:webHidden/>
          </w:rPr>
        </w:r>
        <w:r>
          <w:rPr>
            <w:noProof/>
            <w:webHidden/>
          </w:rPr>
          <w:fldChar w:fldCharType="separate"/>
        </w:r>
        <w:r>
          <w:rPr>
            <w:noProof/>
            <w:webHidden/>
          </w:rPr>
          <w:t>23</w:t>
        </w:r>
        <w:r>
          <w:rPr>
            <w:noProof/>
            <w:webHidden/>
          </w:rPr>
          <w:fldChar w:fldCharType="end"/>
        </w:r>
      </w:hyperlink>
    </w:p>
    <w:p w14:paraId="227CAF29" w14:textId="3A45ACCB" w:rsidR="004B201F" w:rsidRDefault="004B201F">
      <w:pPr>
        <w:pStyle w:val="TOC3"/>
        <w:tabs>
          <w:tab w:val="right" w:leader="dot" w:pos="9016"/>
        </w:tabs>
        <w:rPr>
          <w:noProof/>
        </w:rPr>
      </w:pPr>
      <w:hyperlink w:anchor="_Toc215179108" w:history="1">
        <w:r w:rsidRPr="00C3141B">
          <w:rPr>
            <w:rStyle w:val="Hyperlink"/>
            <w:b/>
            <w:bCs/>
            <w:noProof/>
          </w:rPr>
          <w:t>CRAAP Test Application:</w:t>
        </w:r>
        <w:r>
          <w:rPr>
            <w:noProof/>
            <w:webHidden/>
          </w:rPr>
          <w:tab/>
        </w:r>
        <w:r>
          <w:rPr>
            <w:noProof/>
            <w:webHidden/>
          </w:rPr>
          <w:fldChar w:fldCharType="begin"/>
        </w:r>
        <w:r>
          <w:rPr>
            <w:noProof/>
            <w:webHidden/>
          </w:rPr>
          <w:instrText xml:space="preserve"> PAGEREF _Toc215179108 \h </w:instrText>
        </w:r>
        <w:r>
          <w:rPr>
            <w:noProof/>
            <w:webHidden/>
          </w:rPr>
        </w:r>
        <w:r>
          <w:rPr>
            <w:noProof/>
            <w:webHidden/>
          </w:rPr>
          <w:fldChar w:fldCharType="separate"/>
        </w:r>
        <w:r>
          <w:rPr>
            <w:noProof/>
            <w:webHidden/>
          </w:rPr>
          <w:t>23</w:t>
        </w:r>
        <w:r>
          <w:rPr>
            <w:noProof/>
            <w:webHidden/>
          </w:rPr>
          <w:fldChar w:fldCharType="end"/>
        </w:r>
      </w:hyperlink>
    </w:p>
    <w:p w14:paraId="24588F7D" w14:textId="67205352" w:rsidR="004B201F" w:rsidRDefault="004B201F">
      <w:pPr>
        <w:pStyle w:val="TOC3"/>
        <w:tabs>
          <w:tab w:val="right" w:leader="dot" w:pos="9016"/>
        </w:tabs>
        <w:rPr>
          <w:noProof/>
        </w:rPr>
      </w:pPr>
      <w:hyperlink w:anchor="_Toc215179109" w:history="1">
        <w:r w:rsidRPr="00C3141B">
          <w:rPr>
            <w:rStyle w:val="Hyperlink"/>
            <w:b/>
            <w:bCs/>
            <w:noProof/>
          </w:rPr>
          <w:t>Decision-Making:</w:t>
        </w:r>
        <w:r>
          <w:rPr>
            <w:noProof/>
            <w:webHidden/>
          </w:rPr>
          <w:tab/>
        </w:r>
        <w:r>
          <w:rPr>
            <w:noProof/>
            <w:webHidden/>
          </w:rPr>
          <w:fldChar w:fldCharType="begin"/>
        </w:r>
        <w:r>
          <w:rPr>
            <w:noProof/>
            <w:webHidden/>
          </w:rPr>
          <w:instrText xml:space="preserve"> PAGEREF _Toc215179109 \h </w:instrText>
        </w:r>
        <w:r>
          <w:rPr>
            <w:noProof/>
            <w:webHidden/>
          </w:rPr>
        </w:r>
        <w:r>
          <w:rPr>
            <w:noProof/>
            <w:webHidden/>
          </w:rPr>
          <w:fldChar w:fldCharType="separate"/>
        </w:r>
        <w:r>
          <w:rPr>
            <w:noProof/>
            <w:webHidden/>
          </w:rPr>
          <w:t>24</w:t>
        </w:r>
        <w:r>
          <w:rPr>
            <w:noProof/>
            <w:webHidden/>
          </w:rPr>
          <w:fldChar w:fldCharType="end"/>
        </w:r>
      </w:hyperlink>
    </w:p>
    <w:p w14:paraId="74856ED8" w14:textId="76EC116D" w:rsidR="004B201F" w:rsidRDefault="004B201F">
      <w:pPr>
        <w:pStyle w:val="TOC2"/>
        <w:tabs>
          <w:tab w:val="right" w:leader="dot" w:pos="9016"/>
        </w:tabs>
        <w:rPr>
          <w:rFonts w:asciiTheme="minorHAnsi" w:hAnsiTheme="minorHAnsi"/>
          <w:noProof/>
          <w:sz w:val="24"/>
          <w:szCs w:val="24"/>
          <w:lang w:eastAsia="en-GB"/>
        </w:rPr>
      </w:pPr>
      <w:hyperlink w:anchor="_Toc215179110" w:history="1">
        <w:r w:rsidRPr="00C3141B">
          <w:rPr>
            <w:rStyle w:val="Hyperlink"/>
            <w:noProof/>
          </w:rPr>
          <w:t>3.5- Inclusion and Exclusion Criteria</w:t>
        </w:r>
        <w:r>
          <w:rPr>
            <w:noProof/>
            <w:webHidden/>
          </w:rPr>
          <w:tab/>
        </w:r>
        <w:r>
          <w:rPr>
            <w:noProof/>
            <w:webHidden/>
          </w:rPr>
          <w:fldChar w:fldCharType="begin"/>
        </w:r>
        <w:r>
          <w:rPr>
            <w:noProof/>
            <w:webHidden/>
          </w:rPr>
          <w:instrText xml:space="preserve"> PAGEREF _Toc215179110 \h </w:instrText>
        </w:r>
        <w:r>
          <w:rPr>
            <w:noProof/>
            <w:webHidden/>
          </w:rPr>
        </w:r>
        <w:r>
          <w:rPr>
            <w:noProof/>
            <w:webHidden/>
          </w:rPr>
          <w:fldChar w:fldCharType="separate"/>
        </w:r>
        <w:r>
          <w:rPr>
            <w:noProof/>
            <w:webHidden/>
          </w:rPr>
          <w:t>24</w:t>
        </w:r>
        <w:r>
          <w:rPr>
            <w:noProof/>
            <w:webHidden/>
          </w:rPr>
          <w:fldChar w:fldCharType="end"/>
        </w:r>
      </w:hyperlink>
    </w:p>
    <w:p w14:paraId="3DFA5CC4" w14:textId="23CE2173" w:rsidR="004B201F" w:rsidRDefault="004B201F">
      <w:pPr>
        <w:pStyle w:val="TOC3"/>
        <w:tabs>
          <w:tab w:val="right" w:leader="dot" w:pos="9016"/>
        </w:tabs>
        <w:rPr>
          <w:noProof/>
        </w:rPr>
      </w:pPr>
      <w:hyperlink w:anchor="_Toc215179111" w:history="1">
        <w:r w:rsidRPr="00C3141B">
          <w:rPr>
            <w:rStyle w:val="Hyperlink"/>
            <w:b/>
            <w:bCs/>
            <w:noProof/>
          </w:rPr>
          <w:t>Inclusion Criteria:</w:t>
        </w:r>
        <w:r>
          <w:rPr>
            <w:noProof/>
            <w:webHidden/>
          </w:rPr>
          <w:tab/>
        </w:r>
        <w:r>
          <w:rPr>
            <w:noProof/>
            <w:webHidden/>
          </w:rPr>
          <w:fldChar w:fldCharType="begin"/>
        </w:r>
        <w:r>
          <w:rPr>
            <w:noProof/>
            <w:webHidden/>
          </w:rPr>
          <w:instrText xml:space="preserve"> PAGEREF _Toc215179111 \h </w:instrText>
        </w:r>
        <w:r>
          <w:rPr>
            <w:noProof/>
            <w:webHidden/>
          </w:rPr>
        </w:r>
        <w:r>
          <w:rPr>
            <w:noProof/>
            <w:webHidden/>
          </w:rPr>
          <w:fldChar w:fldCharType="separate"/>
        </w:r>
        <w:r>
          <w:rPr>
            <w:noProof/>
            <w:webHidden/>
          </w:rPr>
          <w:t>24</w:t>
        </w:r>
        <w:r>
          <w:rPr>
            <w:noProof/>
            <w:webHidden/>
          </w:rPr>
          <w:fldChar w:fldCharType="end"/>
        </w:r>
      </w:hyperlink>
    </w:p>
    <w:p w14:paraId="48C58E44" w14:textId="53378DAB" w:rsidR="004B201F" w:rsidRDefault="004B201F">
      <w:pPr>
        <w:pStyle w:val="TOC3"/>
        <w:tabs>
          <w:tab w:val="right" w:leader="dot" w:pos="9016"/>
        </w:tabs>
        <w:rPr>
          <w:noProof/>
        </w:rPr>
      </w:pPr>
      <w:hyperlink w:anchor="_Toc215179112" w:history="1">
        <w:r w:rsidRPr="00C3141B">
          <w:rPr>
            <w:rStyle w:val="Hyperlink"/>
            <w:b/>
            <w:bCs/>
            <w:noProof/>
          </w:rPr>
          <w:t>Exclusion Criteria:</w:t>
        </w:r>
        <w:r>
          <w:rPr>
            <w:noProof/>
            <w:webHidden/>
          </w:rPr>
          <w:tab/>
        </w:r>
        <w:r>
          <w:rPr>
            <w:noProof/>
            <w:webHidden/>
          </w:rPr>
          <w:fldChar w:fldCharType="begin"/>
        </w:r>
        <w:r>
          <w:rPr>
            <w:noProof/>
            <w:webHidden/>
          </w:rPr>
          <w:instrText xml:space="preserve"> PAGEREF _Toc215179112 \h </w:instrText>
        </w:r>
        <w:r>
          <w:rPr>
            <w:noProof/>
            <w:webHidden/>
          </w:rPr>
        </w:r>
        <w:r>
          <w:rPr>
            <w:noProof/>
            <w:webHidden/>
          </w:rPr>
          <w:fldChar w:fldCharType="separate"/>
        </w:r>
        <w:r>
          <w:rPr>
            <w:noProof/>
            <w:webHidden/>
          </w:rPr>
          <w:t>24</w:t>
        </w:r>
        <w:r>
          <w:rPr>
            <w:noProof/>
            <w:webHidden/>
          </w:rPr>
          <w:fldChar w:fldCharType="end"/>
        </w:r>
      </w:hyperlink>
    </w:p>
    <w:p w14:paraId="5DEF8FFB" w14:textId="3D145F4E" w:rsidR="004B201F" w:rsidRDefault="004B201F">
      <w:pPr>
        <w:pStyle w:val="TOC3"/>
        <w:tabs>
          <w:tab w:val="right" w:leader="dot" w:pos="9016"/>
        </w:tabs>
        <w:rPr>
          <w:noProof/>
        </w:rPr>
      </w:pPr>
      <w:hyperlink w:anchor="_Toc215179113" w:history="1">
        <w:r w:rsidRPr="00C3141B">
          <w:rPr>
            <w:rStyle w:val="Hyperlink"/>
            <w:b/>
            <w:bCs/>
            <w:noProof/>
          </w:rPr>
          <w:t>Justification:</w:t>
        </w:r>
        <w:r>
          <w:rPr>
            <w:noProof/>
            <w:webHidden/>
          </w:rPr>
          <w:tab/>
        </w:r>
        <w:r>
          <w:rPr>
            <w:noProof/>
            <w:webHidden/>
          </w:rPr>
          <w:fldChar w:fldCharType="begin"/>
        </w:r>
        <w:r>
          <w:rPr>
            <w:noProof/>
            <w:webHidden/>
          </w:rPr>
          <w:instrText xml:space="preserve"> PAGEREF _Toc215179113 \h </w:instrText>
        </w:r>
        <w:r>
          <w:rPr>
            <w:noProof/>
            <w:webHidden/>
          </w:rPr>
        </w:r>
        <w:r>
          <w:rPr>
            <w:noProof/>
            <w:webHidden/>
          </w:rPr>
          <w:fldChar w:fldCharType="separate"/>
        </w:r>
        <w:r>
          <w:rPr>
            <w:noProof/>
            <w:webHidden/>
          </w:rPr>
          <w:t>24</w:t>
        </w:r>
        <w:r>
          <w:rPr>
            <w:noProof/>
            <w:webHidden/>
          </w:rPr>
          <w:fldChar w:fldCharType="end"/>
        </w:r>
      </w:hyperlink>
    </w:p>
    <w:p w14:paraId="4A7382C0" w14:textId="755F42C1" w:rsidR="004B201F" w:rsidRDefault="004B201F">
      <w:pPr>
        <w:pStyle w:val="TOC2"/>
        <w:tabs>
          <w:tab w:val="right" w:leader="dot" w:pos="9016"/>
        </w:tabs>
        <w:rPr>
          <w:rFonts w:asciiTheme="minorHAnsi" w:hAnsiTheme="minorHAnsi"/>
          <w:noProof/>
          <w:sz w:val="24"/>
          <w:szCs w:val="24"/>
          <w:lang w:eastAsia="en-GB"/>
        </w:rPr>
      </w:pPr>
      <w:hyperlink w:anchor="_Toc215179114" w:history="1">
        <w:r w:rsidRPr="00C3141B">
          <w:rPr>
            <w:rStyle w:val="Hyperlink"/>
            <w:noProof/>
          </w:rPr>
          <w:t>3.6– Analysing Research</w:t>
        </w:r>
        <w:r>
          <w:rPr>
            <w:noProof/>
            <w:webHidden/>
          </w:rPr>
          <w:tab/>
        </w:r>
        <w:r>
          <w:rPr>
            <w:noProof/>
            <w:webHidden/>
          </w:rPr>
          <w:fldChar w:fldCharType="begin"/>
        </w:r>
        <w:r>
          <w:rPr>
            <w:noProof/>
            <w:webHidden/>
          </w:rPr>
          <w:instrText xml:space="preserve"> PAGEREF _Toc215179114 \h </w:instrText>
        </w:r>
        <w:r>
          <w:rPr>
            <w:noProof/>
            <w:webHidden/>
          </w:rPr>
        </w:r>
        <w:r>
          <w:rPr>
            <w:noProof/>
            <w:webHidden/>
          </w:rPr>
          <w:fldChar w:fldCharType="separate"/>
        </w:r>
        <w:r>
          <w:rPr>
            <w:noProof/>
            <w:webHidden/>
          </w:rPr>
          <w:t>24</w:t>
        </w:r>
        <w:r>
          <w:rPr>
            <w:noProof/>
            <w:webHidden/>
          </w:rPr>
          <w:fldChar w:fldCharType="end"/>
        </w:r>
      </w:hyperlink>
    </w:p>
    <w:p w14:paraId="4C6BCF2C" w14:textId="683A4D47" w:rsidR="004B201F" w:rsidRDefault="004B201F">
      <w:pPr>
        <w:pStyle w:val="TOC3"/>
        <w:tabs>
          <w:tab w:val="right" w:leader="dot" w:pos="9016"/>
        </w:tabs>
        <w:rPr>
          <w:noProof/>
        </w:rPr>
      </w:pPr>
      <w:hyperlink w:anchor="_Toc215179115" w:history="1">
        <w:r w:rsidRPr="00C3141B">
          <w:rPr>
            <w:rStyle w:val="Hyperlink"/>
            <w:b/>
            <w:bCs/>
            <w:noProof/>
          </w:rPr>
          <w:t>Thematic Coding Approach:</w:t>
        </w:r>
        <w:r>
          <w:rPr>
            <w:noProof/>
            <w:webHidden/>
          </w:rPr>
          <w:tab/>
        </w:r>
        <w:r>
          <w:rPr>
            <w:noProof/>
            <w:webHidden/>
          </w:rPr>
          <w:fldChar w:fldCharType="begin"/>
        </w:r>
        <w:r>
          <w:rPr>
            <w:noProof/>
            <w:webHidden/>
          </w:rPr>
          <w:instrText xml:space="preserve"> PAGEREF _Toc215179115 \h </w:instrText>
        </w:r>
        <w:r>
          <w:rPr>
            <w:noProof/>
            <w:webHidden/>
          </w:rPr>
        </w:r>
        <w:r>
          <w:rPr>
            <w:noProof/>
            <w:webHidden/>
          </w:rPr>
          <w:fldChar w:fldCharType="separate"/>
        </w:r>
        <w:r>
          <w:rPr>
            <w:noProof/>
            <w:webHidden/>
          </w:rPr>
          <w:t>24</w:t>
        </w:r>
        <w:r>
          <w:rPr>
            <w:noProof/>
            <w:webHidden/>
          </w:rPr>
          <w:fldChar w:fldCharType="end"/>
        </w:r>
      </w:hyperlink>
    </w:p>
    <w:p w14:paraId="5EF7B981" w14:textId="445F0511" w:rsidR="004B201F" w:rsidRDefault="004B201F">
      <w:pPr>
        <w:pStyle w:val="TOC3"/>
        <w:tabs>
          <w:tab w:val="right" w:leader="dot" w:pos="9016"/>
        </w:tabs>
        <w:rPr>
          <w:noProof/>
        </w:rPr>
      </w:pPr>
      <w:hyperlink w:anchor="_Toc215179116" w:history="1">
        <w:r w:rsidRPr="00C3141B">
          <w:rPr>
            <w:rStyle w:val="Hyperlink"/>
            <w:b/>
            <w:bCs/>
            <w:noProof/>
          </w:rPr>
          <w:t>Developing Themes:</w:t>
        </w:r>
        <w:r>
          <w:rPr>
            <w:noProof/>
            <w:webHidden/>
          </w:rPr>
          <w:tab/>
        </w:r>
        <w:r>
          <w:rPr>
            <w:noProof/>
            <w:webHidden/>
          </w:rPr>
          <w:fldChar w:fldCharType="begin"/>
        </w:r>
        <w:r>
          <w:rPr>
            <w:noProof/>
            <w:webHidden/>
          </w:rPr>
          <w:instrText xml:space="preserve"> PAGEREF _Toc215179116 \h </w:instrText>
        </w:r>
        <w:r>
          <w:rPr>
            <w:noProof/>
            <w:webHidden/>
          </w:rPr>
        </w:r>
        <w:r>
          <w:rPr>
            <w:noProof/>
            <w:webHidden/>
          </w:rPr>
          <w:fldChar w:fldCharType="separate"/>
        </w:r>
        <w:r>
          <w:rPr>
            <w:noProof/>
            <w:webHidden/>
          </w:rPr>
          <w:t>25</w:t>
        </w:r>
        <w:r>
          <w:rPr>
            <w:noProof/>
            <w:webHidden/>
          </w:rPr>
          <w:fldChar w:fldCharType="end"/>
        </w:r>
      </w:hyperlink>
    </w:p>
    <w:p w14:paraId="609460A1" w14:textId="46216823" w:rsidR="004B201F" w:rsidRDefault="004B201F">
      <w:pPr>
        <w:pStyle w:val="TOC3"/>
        <w:tabs>
          <w:tab w:val="right" w:leader="dot" w:pos="9016"/>
        </w:tabs>
        <w:rPr>
          <w:noProof/>
        </w:rPr>
      </w:pPr>
      <w:hyperlink w:anchor="_Toc215179117" w:history="1">
        <w:r w:rsidRPr="00C3141B">
          <w:rPr>
            <w:rStyle w:val="Hyperlink"/>
            <w:b/>
            <w:bCs/>
            <w:noProof/>
          </w:rPr>
          <w:t>Organisation:</w:t>
        </w:r>
        <w:r>
          <w:rPr>
            <w:noProof/>
            <w:webHidden/>
          </w:rPr>
          <w:tab/>
        </w:r>
        <w:r>
          <w:rPr>
            <w:noProof/>
            <w:webHidden/>
          </w:rPr>
          <w:fldChar w:fldCharType="begin"/>
        </w:r>
        <w:r>
          <w:rPr>
            <w:noProof/>
            <w:webHidden/>
          </w:rPr>
          <w:instrText xml:space="preserve"> PAGEREF _Toc215179117 \h </w:instrText>
        </w:r>
        <w:r>
          <w:rPr>
            <w:noProof/>
            <w:webHidden/>
          </w:rPr>
        </w:r>
        <w:r>
          <w:rPr>
            <w:noProof/>
            <w:webHidden/>
          </w:rPr>
          <w:fldChar w:fldCharType="separate"/>
        </w:r>
        <w:r>
          <w:rPr>
            <w:noProof/>
            <w:webHidden/>
          </w:rPr>
          <w:t>25</w:t>
        </w:r>
        <w:r>
          <w:rPr>
            <w:noProof/>
            <w:webHidden/>
          </w:rPr>
          <w:fldChar w:fldCharType="end"/>
        </w:r>
      </w:hyperlink>
    </w:p>
    <w:p w14:paraId="374BE75E" w14:textId="73A90959" w:rsidR="004B201F" w:rsidRDefault="004B201F">
      <w:pPr>
        <w:pStyle w:val="TOC2"/>
        <w:tabs>
          <w:tab w:val="right" w:leader="dot" w:pos="9016"/>
        </w:tabs>
        <w:rPr>
          <w:rFonts w:asciiTheme="minorHAnsi" w:hAnsiTheme="minorHAnsi"/>
          <w:noProof/>
          <w:sz w:val="24"/>
          <w:szCs w:val="24"/>
          <w:lang w:eastAsia="en-GB"/>
        </w:rPr>
      </w:pPr>
      <w:hyperlink w:anchor="_Toc215179118" w:history="1">
        <w:r w:rsidRPr="00C3141B">
          <w:rPr>
            <w:rStyle w:val="Hyperlink"/>
            <w:noProof/>
          </w:rPr>
          <w:t>3.7– Ethical Considerations</w:t>
        </w:r>
        <w:r>
          <w:rPr>
            <w:noProof/>
            <w:webHidden/>
          </w:rPr>
          <w:tab/>
        </w:r>
        <w:r>
          <w:rPr>
            <w:noProof/>
            <w:webHidden/>
          </w:rPr>
          <w:fldChar w:fldCharType="begin"/>
        </w:r>
        <w:r>
          <w:rPr>
            <w:noProof/>
            <w:webHidden/>
          </w:rPr>
          <w:instrText xml:space="preserve"> PAGEREF _Toc215179118 \h </w:instrText>
        </w:r>
        <w:r>
          <w:rPr>
            <w:noProof/>
            <w:webHidden/>
          </w:rPr>
        </w:r>
        <w:r>
          <w:rPr>
            <w:noProof/>
            <w:webHidden/>
          </w:rPr>
          <w:fldChar w:fldCharType="separate"/>
        </w:r>
        <w:r>
          <w:rPr>
            <w:noProof/>
            <w:webHidden/>
          </w:rPr>
          <w:t>25</w:t>
        </w:r>
        <w:r>
          <w:rPr>
            <w:noProof/>
            <w:webHidden/>
          </w:rPr>
          <w:fldChar w:fldCharType="end"/>
        </w:r>
      </w:hyperlink>
    </w:p>
    <w:p w14:paraId="75F7C3AF" w14:textId="2D891751" w:rsidR="004B201F" w:rsidRDefault="004B201F">
      <w:pPr>
        <w:pStyle w:val="TOC3"/>
        <w:tabs>
          <w:tab w:val="right" w:leader="dot" w:pos="9016"/>
        </w:tabs>
        <w:rPr>
          <w:noProof/>
        </w:rPr>
      </w:pPr>
      <w:hyperlink w:anchor="_Toc215179119" w:history="1">
        <w:r w:rsidRPr="00C3141B">
          <w:rPr>
            <w:rStyle w:val="Hyperlink"/>
            <w:b/>
            <w:bCs/>
            <w:noProof/>
          </w:rPr>
          <w:t>Secondary Research Ethics:</w:t>
        </w:r>
        <w:r>
          <w:rPr>
            <w:noProof/>
            <w:webHidden/>
          </w:rPr>
          <w:tab/>
        </w:r>
        <w:r>
          <w:rPr>
            <w:noProof/>
            <w:webHidden/>
          </w:rPr>
          <w:fldChar w:fldCharType="begin"/>
        </w:r>
        <w:r>
          <w:rPr>
            <w:noProof/>
            <w:webHidden/>
          </w:rPr>
          <w:instrText xml:space="preserve"> PAGEREF _Toc215179119 \h </w:instrText>
        </w:r>
        <w:r>
          <w:rPr>
            <w:noProof/>
            <w:webHidden/>
          </w:rPr>
        </w:r>
        <w:r>
          <w:rPr>
            <w:noProof/>
            <w:webHidden/>
          </w:rPr>
          <w:fldChar w:fldCharType="separate"/>
        </w:r>
        <w:r>
          <w:rPr>
            <w:noProof/>
            <w:webHidden/>
          </w:rPr>
          <w:t>25</w:t>
        </w:r>
        <w:r>
          <w:rPr>
            <w:noProof/>
            <w:webHidden/>
          </w:rPr>
          <w:fldChar w:fldCharType="end"/>
        </w:r>
      </w:hyperlink>
    </w:p>
    <w:p w14:paraId="3D1AF5CE" w14:textId="448E45F5" w:rsidR="004B201F" w:rsidRDefault="004B201F">
      <w:pPr>
        <w:pStyle w:val="TOC3"/>
        <w:tabs>
          <w:tab w:val="right" w:leader="dot" w:pos="9016"/>
        </w:tabs>
        <w:rPr>
          <w:noProof/>
        </w:rPr>
      </w:pPr>
      <w:hyperlink w:anchor="_Toc215179120" w:history="1">
        <w:r w:rsidRPr="00C3141B">
          <w:rPr>
            <w:rStyle w:val="Hyperlink"/>
            <w:b/>
            <w:bCs/>
            <w:noProof/>
          </w:rPr>
          <w:t>Academic Integrity:</w:t>
        </w:r>
        <w:r>
          <w:rPr>
            <w:noProof/>
            <w:webHidden/>
          </w:rPr>
          <w:tab/>
        </w:r>
        <w:r>
          <w:rPr>
            <w:noProof/>
            <w:webHidden/>
          </w:rPr>
          <w:fldChar w:fldCharType="begin"/>
        </w:r>
        <w:r>
          <w:rPr>
            <w:noProof/>
            <w:webHidden/>
          </w:rPr>
          <w:instrText xml:space="preserve"> PAGEREF _Toc215179120 \h </w:instrText>
        </w:r>
        <w:r>
          <w:rPr>
            <w:noProof/>
            <w:webHidden/>
          </w:rPr>
        </w:r>
        <w:r>
          <w:rPr>
            <w:noProof/>
            <w:webHidden/>
          </w:rPr>
          <w:fldChar w:fldCharType="separate"/>
        </w:r>
        <w:r>
          <w:rPr>
            <w:noProof/>
            <w:webHidden/>
          </w:rPr>
          <w:t>25</w:t>
        </w:r>
        <w:r>
          <w:rPr>
            <w:noProof/>
            <w:webHidden/>
          </w:rPr>
          <w:fldChar w:fldCharType="end"/>
        </w:r>
      </w:hyperlink>
    </w:p>
    <w:p w14:paraId="4E54A299" w14:textId="304D6078" w:rsidR="004B201F" w:rsidRDefault="004B201F">
      <w:pPr>
        <w:pStyle w:val="TOC3"/>
        <w:tabs>
          <w:tab w:val="right" w:leader="dot" w:pos="9016"/>
        </w:tabs>
        <w:rPr>
          <w:noProof/>
        </w:rPr>
      </w:pPr>
      <w:hyperlink w:anchor="_Toc215179121" w:history="1">
        <w:r w:rsidRPr="00C3141B">
          <w:rPr>
            <w:rStyle w:val="Hyperlink"/>
            <w:b/>
            <w:bCs/>
            <w:noProof/>
          </w:rPr>
          <w:t>Transparency and Credibility:</w:t>
        </w:r>
        <w:r>
          <w:rPr>
            <w:noProof/>
            <w:webHidden/>
          </w:rPr>
          <w:tab/>
        </w:r>
        <w:r>
          <w:rPr>
            <w:noProof/>
            <w:webHidden/>
          </w:rPr>
          <w:fldChar w:fldCharType="begin"/>
        </w:r>
        <w:r>
          <w:rPr>
            <w:noProof/>
            <w:webHidden/>
          </w:rPr>
          <w:instrText xml:space="preserve"> PAGEREF _Toc215179121 \h </w:instrText>
        </w:r>
        <w:r>
          <w:rPr>
            <w:noProof/>
            <w:webHidden/>
          </w:rPr>
        </w:r>
        <w:r>
          <w:rPr>
            <w:noProof/>
            <w:webHidden/>
          </w:rPr>
          <w:fldChar w:fldCharType="separate"/>
        </w:r>
        <w:r>
          <w:rPr>
            <w:noProof/>
            <w:webHidden/>
          </w:rPr>
          <w:t>25</w:t>
        </w:r>
        <w:r>
          <w:rPr>
            <w:noProof/>
            <w:webHidden/>
          </w:rPr>
          <w:fldChar w:fldCharType="end"/>
        </w:r>
      </w:hyperlink>
    </w:p>
    <w:p w14:paraId="1FEE9B5B" w14:textId="3275D8B1" w:rsidR="004B201F" w:rsidRDefault="004B201F">
      <w:pPr>
        <w:pStyle w:val="TOC2"/>
        <w:tabs>
          <w:tab w:val="right" w:leader="dot" w:pos="9016"/>
        </w:tabs>
        <w:rPr>
          <w:rFonts w:asciiTheme="minorHAnsi" w:hAnsiTheme="minorHAnsi"/>
          <w:noProof/>
          <w:sz w:val="24"/>
          <w:szCs w:val="24"/>
          <w:lang w:eastAsia="en-GB"/>
        </w:rPr>
      </w:pPr>
      <w:hyperlink w:anchor="_Toc215179122" w:history="1">
        <w:r w:rsidRPr="00C3141B">
          <w:rPr>
            <w:rStyle w:val="Hyperlink"/>
            <w:noProof/>
          </w:rPr>
          <w:t>3.8 – Chapter Conclusion</w:t>
        </w:r>
        <w:r>
          <w:rPr>
            <w:noProof/>
            <w:webHidden/>
          </w:rPr>
          <w:tab/>
        </w:r>
        <w:r>
          <w:rPr>
            <w:noProof/>
            <w:webHidden/>
          </w:rPr>
          <w:fldChar w:fldCharType="begin"/>
        </w:r>
        <w:r>
          <w:rPr>
            <w:noProof/>
            <w:webHidden/>
          </w:rPr>
          <w:instrText xml:space="preserve"> PAGEREF _Toc215179122 \h </w:instrText>
        </w:r>
        <w:r>
          <w:rPr>
            <w:noProof/>
            <w:webHidden/>
          </w:rPr>
        </w:r>
        <w:r>
          <w:rPr>
            <w:noProof/>
            <w:webHidden/>
          </w:rPr>
          <w:fldChar w:fldCharType="separate"/>
        </w:r>
        <w:r>
          <w:rPr>
            <w:noProof/>
            <w:webHidden/>
          </w:rPr>
          <w:t>26</w:t>
        </w:r>
        <w:r>
          <w:rPr>
            <w:noProof/>
            <w:webHidden/>
          </w:rPr>
          <w:fldChar w:fldCharType="end"/>
        </w:r>
      </w:hyperlink>
    </w:p>
    <w:p w14:paraId="1FCAA862" w14:textId="158806CF" w:rsidR="004B201F" w:rsidRDefault="004B201F">
      <w:pPr>
        <w:pStyle w:val="TOC3"/>
        <w:tabs>
          <w:tab w:val="right" w:leader="dot" w:pos="9016"/>
        </w:tabs>
        <w:rPr>
          <w:noProof/>
        </w:rPr>
      </w:pPr>
      <w:hyperlink w:anchor="_Toc215179123" w:history="1">
        <w:r w:rsidRPr="00C3141B">
          <w:rPr>
            <w:rStyle w:val="Hyperlink"/>
            <w:b/>
            <w:bCs/>
            <w:noProof/>
          </w:rPr>
          <w:t>Summary:</w:t>
        </w:r>
        <w:r>
          <w:rPr>
            <w:noProof/>
            <w:webHidden/>
          </w:rPr>
          <w:tab/>
        </w:r>
        <w:r>
          <w:rPr>
            <w:noProof/>
            <w:webHidden/>
          </w:rPr>
          <w:fldChar w:fldCharType="begin"/>
        </w:r>
        <w:r>
          <w:rPr>
            <w:noProof/>
            <w:webHidden/>
          </w:rPr>
          <w:instrText xml:space="preserve"> PAGEREF _Toc215179123 \h </w:instrText>
        </w:r>
        <w:r>
          <w:rPr>
            <w:noProof/>
            <w:webHidden/>
          </w:rPr>
        </w:r>
        <w:r>
          <w:rPr>
            <w:noProof/>
            <w:webHidden/>
          </w:rPr>
          <w:fldChar w:fldCharType="separate"/>
        </w:r>
        <w:r>
          <w:rPr>
            <w:noProof/>
            <w:webHidden/>
          </w:rPr>
          <w:t>26</w:t>
        </w:r>
        <w:r>
          <w:rPr>
            <w:noProof/>
            <w:webHidden/>
          </w:rPr>
          <w:fldChar w:fldCharType="end"/>
        </w:r>
      </w:hyperlink>
    </w:p>
    <w:p w14:paraId="3CAA8587" w14:textId="45654E97" w:rsidR="004B201F" w:rsidRDefault="004B201F">
      <w:pPr>
        <w:pStyle w:val="TOC3"/>
        <w:tabs>
          <w:tab w:val="right" w:leader="dot" w:pos="9016"/>
        </w:tabs>
        <w:rPr>
          <w:noProof/>
        </w:rPr>
      </w:pPr>
      <w:hyperlink w:anchor="_Toc215179124" w:history="1">
        <w:r w:rsidRPr="00C3141B">
          <w:rPr>
            <w:rStyle w:val="Hyperlink"/>
            <w:b/>
            <w:bCs/>
            <w:noProof/>
          </w:rPr>
          <w:t>Link to Next Chapter:</w:t>
        </w:r>
        <w:r>
          <w:rPr>
            <w:noProof/>
            <w:webHidden/>
          </w:rPr>
          <w:tab/>
        </w:r>
        <w:r>
          <w:rPr>
            <w:noProof/>
            <w:webHidden/>
          </w:rPr>
          <w:fldChar w:fldCharType="begin"/>
        </w:r>
        <w:r>
          <w:rPr>
            <w:noProof/>
            <w:webHidden/>
          </w:rPr>
          <w:instrText xml:space="preserve"> PAGEREF _Toc215179124 \h </w:instrText>
        </w:r>
        <w:r>
          <w:rPr>
            <w:noProof/>
            <w:webHidden/>
          </w:rPr>
        </w:r>
        <w:r>
          <w:rPr>
            <w:noProof/>
            <w:webHidden/>
          </w:rPr>
          <w:fldChar w:fldCharType="separate"/>
        </w:r>
        <w:r>
          <w:rPr>
            <w:noProof/>
            <w:webHidden/>
          </w:rPr>
          <w:t>26</w:t>
        </w:r>
        <w:r>
          <w:rPr>
            <w:noProof/>
            <w:webHidden/>
          </w:rPr>
          <w:fldChar w:fldCharType="end"/>
        </w:r>
      </w:hyperlink>
    </w:p>
    <w:p w14:paraId="74D16248" w14:textId="3297E1BC" w:rsidR="004B201F" w:rsidRDefault="004B201F">
      <w:pPr>
        <w:pStyle w:val="TOC1"/>
        <w:tabs>
          <w:tab w:val="right" w:leader="dot" w:pos="9016"/>
        </w:tabs>
        <w:rPr>
          <w:rFonts w:asciiTheme="minorHAnsi" w:hAnsiTheme="minorHAnsi"/>
          <w:noProof/>
          <w:sz w:val="24"/>
          <w:szCs w:val="24"/>
          <w:lang w:eastAsia="en-GB"/>
        </w:rPr>
      </w:pPr>
      <w:hyperlink w:anchor="_Toc215179125" w:history="1">
        <w:r w:rsidRPr="00C3141B">
          <w:rPr>
            <w:rStyle w:val="Hyperlink"/>
            <w:noProof/>
            <w:lang w:bidi="en-GB"/>
          </w:rPr>
          <w:t>CHAPTER 4 – Findings and Discussion (4,000 words approx.)</w:t>
        </w:r>
        <w:r>
          <w:rPr>
            <w:noProof/>
            <w:webHidden/>
          </w:rPr>
          <w:tab/>
        </w:r>
        <w:r>
          <w:rPr>
            <w:noProof/>
            <w:webHidden/>
          </w:rPr>
          <w:fldChar w:fldCharType="begin"/>
        </w:r>
        <w:r>
          <w:rPr>
            <w:noProof/>
            <w:webHidden/>
          </w:rPr>
          <w:instrText xml:space="preserve"> PAGEREF _Toc215179125 \h </w:instrText>
        </w:r>
        <w:r>
          <w:rPr>
            <w:noProof/>
            <w:webHidden/>
          </w:rPr>
        </w:r>
        <w:r>
          <w:rPr>
            <w:noProof/>
            <w:webHidden/>
          </w:rPr>
          <w:fldChar w:fldCharType="separate"/>
        </w:r>
        <w:r>
          <w:rPr>
            <w:noProof/>
            <w:webHidden/>
          </w:rPr>
          <w:t>26</w:t>
        </w:r>
        <w:r>
          <w:rPr>
            <w:noProof/>
            <w:webHidden/>
          </w:rPr>
          <w:fldChar w:fldCharType="end"/>
        </w:r>
      </w:hyperlink>
    </w:p>
    <w:p w14:paraId="1FB466FC" w14:textId="49CF60A9" w:rsidR="004B201F" w:rsidRDefault="004B201F">
      <w:pPr>
        <w:pStyle w:val="TOC2"/>
        <w:tabs>
          <w:tab w:val="right" w:leader="dot" w:pos="9016"/>
        </w:tabs>
        <w:rPr>
          <w:rFonts w:asciiTheme="minorHAnsi" w:hAnsiTheme="minorHAnsi"/>
          <w:noProof/>
          <w:sz w:val="24"/>
          <w:szCs w:val="24"/>
          <w:lang w:eastAsia="en-GB"/>
        </w:rPr>
      </w:pPr>
      <w:hyperlink w:anchor="_Toc215179126" w:history="1">
        <w:r w:rsidRPr="00C3141B">
          <w:rPr>
            <w:rStyle w:val="Hyperlink"/>
            <w:noProof/>
          </w:rPr>
          <w:t>4.1 – Introduction</w:t>
        </w:r>
        <w:r>
          <w:rPr>
            <w:noProof/>
            <w:webHidden/>
          </w:rPr>
          <w:tab/>
        </w:r>
        <w:r>
          <w:rPr>
            <w:noProof/>
            <w:webHidden/>
          </w:rPr>
          <w:fldChar w:fldCharType="begin"/>
        </w:r>
        <w:r>
          <w:rPr>
            <w:noProof/>
            <w:webHidden/>
          </w:rPr>
          <w:instrText xml:space="preserve"> PAGEREF _Toc215179126 \h </w:instrText>
        </w:r>
        <w:r>
          <w:rPr>
            <w:noProof/>
            <w:webHidden/>
          </w:rPr>
        </w:r>
        <w:r>
          <w:rPr>
            <w:noProof/>
            <w:webHidden/>
          </w:rPr>
          <w:fldChar w:fldCharType="separate"/>
        </w:r>
        <w:r>
          <w:rPr>
            <w:noProof/>
            <w:webHidden/>
          </w:rPr>
          <w:t>26</w:t>
        </w:r>
        <w:r>
          <w:rPr>
            <w:noProof/>
            <w:webHidden/>
          </w:rPr>
          <w:fldChar w:fldCharType="end"/>
        </w:r>
      </w:hyperlink>
    </w:p>
    <w:p w14:paraId="66DF8AB7" w14:textId="52A4ADD4" w:rsidR="004B201F" w:rsidRDefault="004B201F">
      <w:pPr>
        <w:pStyle w:val="TOC2"/>
        <w:tabs>
          <w:tab w:val="right" w:leader="dot" w:pos="9016"/>
        </w:tabs>
        <w:rPr>
          <w:rFonts w:asciiTheme="minorHAnsi" w:hAnsiTheme="minorHAnsi"/>
          <w:noProof/>
          <w:sz w:val="24"/>
          <w:szCs w:val="24"/>
          <w:lang w:eastAsia="en-GB"/>
        </w:rPr>
      </w:pPr>
      <w:hyperlink w:anchor="_Toc215179127" w:history="1">
        <w:r w:rsidRPr="00C3141B">
          <w:rPr>
            <w:rStyle w:val="Hyperlink"/>
            <w:noProof/>
          </w:rPr>
          <w:t>4.2 – Thematic Analysis</w:t>
        </w:r>
        <w:r>
          <w:rPr>
            <w:noProof/>
            <w:webHidden/>
          </w:rPr>
          <w:tab/>
        </w:r>
        <w:r>
          <w:rPr>
            <w:noProof/>
            <w:webHidden/>
          </w:rPr>
          <w:fldChar w:fldCharType="begin"/>
        </w:r>
        <w:r>
          <w:rPr>
            <w:noProof/>
            <w:webHidden/>
          </w:rPr>
          <w:instrText xml:space="preserve"> PAGEREF _Toc215179127 \h </w:instrText>
        </w:r>
        <w:r>
          <w:rPr>
            <w:noProof/>
            <w:webHidden/>
          </w:rPr>
        </w:r>
        <w:r>
          <w:rPr>
            <w:noProof/>
            <w:webHidden/>
          </w:rPr>
          <w:fldChar w:fldCharType="separate"/>
        </w:r>
        <w:r>
          <w:rPr>
            <w:noProof/>
            <w:webHidden/>
          </w:rPr>
          <w:t>27</w:t>
        </w:r>
        <w:r>
          <w:rPr>
            <w:noProof/>
            <w:webHidden/>
          </w:rPr>
          <w:fldChar w:fldCharType="end"/>
        </w:r>
      </w:hyperlink>
    </w:p>
    <w:p w14:paraId="28D97F06" w14:textId="230CE78B" w:rsidR="004B201F" w:rsidRDefault="004B201F">
      <w:pPr>
        <w:pStyle w:val="TOC3"/>
        <w:tabs>
          <w:tab w:val="right" w:leader="dot" w:pos="9016"/>
        </w:tabs>
        <w:rPr>
          <w:noProof/>
        </w:rPr>
      </w:pPr>
      <w:hyperlink w:anchor="_Toc215179128" w:history="1">
        <w:r w:rsidRPr="00C3141B">
          <w:rPr>
            <w:rStyle w:val="Hyperlink"/>
            <w:b/>
            <w:bCs/>
            <w:noProof/>
          </w:rPr>
          <w:t>Definition of Thematic Analysis:</w:t>
        </w:r>
        <w:r>
          <w:rPr>
            <w:noProof/>
            <w:webHidden/>
          </w:rPr>
          <w:tab/>
        </w:r>
        <w:r>
          <w:rPr>
            <w:noProof/>
            <w:webHidden/>
          </w:rPr>
          <w:fldChar w:fldCharType="begin"/>
        </w:r>
        <w:r>
          <w:rPr>
            <w:noProof/>
            <w:webHidden/>
          </w:rPr>
          <w:instrText xml:space="preserve"> PAGEREF _Toc215179128 \h </w:instrText>
        </w:r>
        <w:r>
          <w:rPr>
            <w:noProof/>
            <w:webHidden/>
          </w:rPr>
        </w:r>
        <w:r>
          <w:rPr>
            <w:noProof/>
            <w:webHidden/>
          </w:rPr>
          <w:fldChar w:fldCharType="separate"/>
        </w:r>
        <w:r>
          <w:rPr>
            <w:noProof/>
            <w:webHidden/>
          </w:rPr>
          <w:t>27</w:t>
        </w:r>
        <w:r>
          <w:rPr>
            <w:noProof/>
            <w:webHidden/>
          </w:rPr>
          <w:fldChar w:fldCharType="end"/>
        </w:r>
      </w:hyperlink>
    </w:p>
    <w:p w14:paraId="3AEADC47" w14:textId="593E1C47" w:rsidR="004B201F" w:rsidRDefault="004B201F">
      <w:pPr>
        <w:pStyle w:val="TOC3"/>
        <w:tabs>
          <w:tab w:val="right" w:leader="dot" w:pos="9016"/>
        </w:tabs>
        <w:rPr>
          <w:noProof/>
        </w:rPr>
      </w:pPr>
      <w:hyperlink w:anchor="_Toc215179129" w:history="1">
        <w:r w:rsidRPr="00C3141B">
          <w:rPr>
            <w:rStyle w:val="Hyperlink"/>
            <w:b/>
            <w:bCs/>
            <w:noProof/>
          </w:rPr>
          <w:t>Link to Coding/Results Table</w:t>
        </w:r>
        <w:r>
          <w:rPr>
            <w:noProof/>
            <w:webHidden/>
          </w:rPr>
          <w:tab/>
        </w:r>
        <w:r>
          <w:rPr>
            <w:noProof/>
            <w:webHidden/>
          </w:rPr>
          <w:fldChar w:fldCharType="begin"/>
        </w:r>
        <w:r>
          <w:rPr>
            <w:noProof/>
            <w:webHidden/>
          </w:rPr>
          <w:instrText xml:space="preserve"> PAGEREF _Toc215179129 \h </w:instrText>
        </w:r>
        <w:r>
          <w:rPr>
            <w:noProof/>
            <w:webHidden/>
          </w:rPr>
        </w:r>
        <w:r>
          <w:rPr>
            <w:noProof/>
            <w:webHidden/>
          </w:rPr>
          <w:fldChar w:fldCharType="separate"/>
        </w:r>
        <w:r>
          <w:rPr>
            <w:noProof/>
            <w:webHidden/>
          </w:rPr>
          <w:t>27</w:t>
        </w:r>
        <w:r>
          <w:rPr>
            <w:noProof/>
            <w:webHidden/>
          </w:rPr>
          <w:fldChar w:fldCharType="end"/>
        </w:r>
      </w:hyperlink>
    </w:p>
    <w:p w14:paraId="5F115420" w14:textId="410FED7D" w:rsidR="004B201F" w:rsidRDefault="004B201F">
      <w:pPr>
        <w:pStyle w:val="TOC2"/>
        <w:tabs>
          <w:tab w:val="right" w:leader="dot" w:pos="9016"/>
        </w:tabs>
        <w:rPr>
          <w:rFonts w:asciiTheme="minorHAnsi" w:hAnsiTheme="minorHAnsi"/>
          <w:noProof/>
          <w:sz w:val="24"/>
          <w:szCs w:val="24"/>
          <w:lang w:eastAsia="en-GB"/>
        </w:rPr>
      </w:pPr>
      <w:hyperlink w:anchor="_Toc215179130" w:history="1">
        <w:r w:rsidRPr="00C3141B">
          <w:rPr>
            <w:rStyle w:val="Hyperlink"/>
            <w:noProof/>
          </w:rPr>
          <w:t>4.3 – Theme 1 (Emotional Exhaustion and Empathy Loss Among Caregivers in the UK)</w:t>
        </w:r>
        <w:r>
          <w:rPr>
            <w:noProof/>
            <w:webHidden/>
          </w:rPr>
          <w:tab/>
        </w:r>
        <w:r>
          <w:rPr>
            <w:noProof/>
            <w:webHidden/>
          </w:rPr>
          <w:fldChar w:fldCharType="begin"/>
        </w:r>
        <w:r>
          <w:rPr>
            <w:noProof/>
            <w:webHidden/>
          </w:rPr>
          <w:instrText xml:space="preserve"> PAGEREF _Toc215179130 \h </w:instrText>
        </w:r>
        <w:r>
          <w:rPr>
            <w:noProof/>
            <w:webHidden/>
          </w:rPr>
        </w:r>
        <w:r>
          <w:rPr>
            <w:noProof/>
            <w:webHidden/>
          </w:rPr>
          <w:fldChar w:fldCharType="separate"/>
        </w:r>
        <w:r>
          <w:rPr>
            <w:noProof/>
            <w:webHidden/>
          </w:rPr>
          <w:t>27</w:t>
        </w:r>
        <w:r>
          <w:rPr>
            <w:noProof/>
            <w:webHidden/>
          </w:rPr>
          <w:fldChar w:fldCharType="end"/>
        </w:r>
      </w:hyperlink>
    </w:p>
    <w:p w14:paraId="36D542A4" w14:textId="4E3EF4E8" w:rsidR="004B201F" w:rsidRDefault="004B201F">
      <w:pPr>
        <w:pStyle w:val="TOC3"/>
        <w:tabs>
          <w:tab w:val="right" w:leader="dot" w:pos="9016"/>
        </w:tabs>
        <w:rPr>
          <w:noProof/>
        </w:rPr>
      </w:pPr>
      <w:hyperlink w:anchor="_Toc215179131" w:history="1">
        <w:r w:rsidRPr="00C3141B">
          <w:rPr>
            <w:rStyle w:val="Hyperlink"/>
            <w:rFonts w:ascii="Aptos" w:hAnsi="Aptos" w:cs="Arial"/>
            <w:b/>
            <w:bCs/>
            <w:noProof/>
            <w:kern w:val="0"/>
            <w14:ligatures w14:val="none"/>
          </w:rPr>
          <w:t>Definition:</w:t>
        </w:r>
        <w:r>
          <w:rPr>
            <w:noProof/>
            <w:webHidden/>
          </w:rPr>
          <w:tab/>
        </w:r>
        <w:r>
          <w:rPr>
            <w:noProof/>
            <w:webHidden/>
          </w:rPr>
          <w:fldChar w:fldCharType="begin"/>
        </w:r>
        <w:r>
          <w:rPr>
            <w:noProof/>
            <w:webHidden/>
          </w:rPr>
          <w:instrText xml:space="preserve"> PAGEREF _Toc215179131 \h </w:instrText>
        </w:r>
        <w:r>
          <w:rPr>
            <w:noProof/>
            <w:webHidden/>
          </w:rPr>
        </w:r>
        <w:r>
          <w:rPr>
            <w:noProof/>
            <w:webHidden/>
          </w:rPr>
          <w:fldChar w:fldCharType="separate"/>
        </w:r>
        <w:r>
          <w:rPr>
            <w:noProof/>
            <w:webHidden/>
          </w:rPr>
          <w:t>27</w:t>
        </w:r>
        <w:r>
          <w:rPr>
            <w:noProof/>
            <w:webHidden/>
          </w:rPr>
          <w:fldChar w:fldCharType="end"/>
        </w:r>
      </w:hyperlink>
    </w:p>
    <w:p w14:paraId="2E6A6073" w14:textId="03D36062" w:rsidR="004B201F" w:rsidRDefault="004B201F">
      <w:pPr>
        <w:pStyle w:val="TOC3"/>
        <w:tabs>
          <w:tab w:val="right" w:leader="dot" w:pos="9016"/>
        </w:tabs>
        <w:rPr>
          <w:noProof/>
        </w:rPr>
      </w:pPr>
      <w:hyperlink w:anchor="_Toc215179132" w:history="1">
        <w:r w:rsidRPr="00C3141B">
          <w:rPr>
            <w:rStyle w:val="Hyperlink"/>
            <w:b/>
            <w:bCs/>
            <w:noProof/>
          </w:rPr>
          <w:t>Historical/Contextual Background:</w:t>
        </w:r>
        <w:r>
          <w:rPr>
            <w:noProof/>
            <w:webHidden/>
          </w:rPr>
          <w:tab/>
        </w:r>
        <w:r>
          <w:rPr>
            <w:noProof/>
            <w:webHidden/>
          </w:rPr>
          <w:fldChar w:fldCharType="begin"/>
        </w:r>
        <w:r>
          <w:rPr>
            <w:noProof/>
            <w:webHidden/>
          </w:rPr>
          <w:instrText xml:space="preserve"> PAGEREF _Toc215179132 \h </w:instrText>
        </w:r>
        <w:r>
          <w:rPr>
            <w:noProof/>
            <w:webHidden/>
          </w:rPr>
        </w:r>
        <w:r>
          <w:rPr>
            <w:noProof/>
            <w:webHidden/>
          </w:rPr>
          <w:fldChar w:fldCharType="separate"/>
        </w:r>
        <w:r>
          <w:rPr>
            <w:noProof/>
            <w:webHidden/>
          </w:rPr>
          <w:t>28</w:t>
        </w:r>
        <w:r>
          <w:rPr>
            <w:noProof/>
            <w:webHidden/>
          </w:rPr>
          <w:fldChar w:fldCharType="end"/>
        </w:r>
      </w:hyperlink>
    </w:p>
    <w:p w14:paraId="4202F192" w14:textId="34E9D829" w:rsidR="004B201F" w:rsidRDefault="004B201F">
      <w:pPr>
        <w:pStyle w:val="TOC3"/>
        <w:tabs>
          <w:tab w:val="right" w:leader="dot" w:pos="9016"/>
        </w:tabs>
        <w:rPr>
          <w:noProof/>
        </w:rPr>
      </w:pPr>
      <w:hyperlink w:anchor="_Toc215179133" w:history="1">
        <w:r w:rsidRPr="00C3141B">
          <w:rPr>
            <w:rStyle w:val="Hyperlink"/>
            <w:b/>
            <w:bCs/>
            <w:noProof/>
          </w:rPr>
          <w:t>Relevance to Title/Research Question:</w:t>
        </w:r>
        <w:r>
          <w:rPr>
            <w:noProof/>
            <w:webHidden/>
          </w:rPr>
          <w:tab/>
        </w:r>
        <w:r>
          <w:rPr>
            <w:noProof/>
            <w:webHidden/>
          </w:rPr>
          <w:fldChar w:fldCharType="begin"/>
        </w:r>
        <w:r>
          <w:rPr>
            <w:noProof/>
            <w:webHidden/>
          </w:rPr>
          <w:instrText xml:space="preserve"> PAGEREF _Toc215179133 \h </w:instrText>
        </w:r>
        <w:r>
          <w:rPr>
            <w:noProof/>
            <w:webHidden/>
          </w:rPr>
        </w:r>
        <w:r>
          <w:rPr>
            <w:noProof/>
            <w:webHidden/>
          </w:rPr>
          <w:fldChar w:fldCharType="separate"/>
        </w:r>
        <w:r>
          <w:rPr>
            <w:noProof/>
            <w:webHidden/>
          </w:rPr>
          <w:t>28</w:t>
        </w:r>
        <w:r>
          <w:rPr>
            <w:noProof/>
            <w:webHidden/>
          </w:rPr>
          <w:fldChar w:fldCharType="end"/>
        </w:r>
      </w:hyperlink>
    </w:p>
    <w:p w14:paraId="05FA470F" w14:textId="1A2963BB" w:rsidR="004B201F" w:rsidRDefault="004B201F">
      <w:pPr>
        <w:pStyle w:val="TOC3"/>
        <w:tabs>
          <w:tab w:val="right" w:leader="dot" w:pos="9016"/>
        </w:tabs>
        <w:rPr>
          <w:noProof/>
        </w:rPr>
      </w:pPr>
      <w:hyperlink w:anchor="_Toc215179134" w:history="1">
        <w:r w:rsidRPr="00C3141B">
          <w:rPr>
            <w:rStyle w:val="Hyperlink"/>
            <w:b/>
            <w:bCs/>
            <w:noProof/>
          </w:rPr>
          <w:t>Data and Statistics:</w:t>
        </w:r>
        <w:r>
          <w:rPr>
            <w:noProof/>
            <w:webHidden/>
          </w:rPr>
          <w:tab/>
        </w:r>
        <w:r>
          <w:rPr>
            <w:noProof/>
            <w:webHidden/>
          </w:rPr>
          <w:fldChar w:fldCharType="begin"/>
        </w:r>
        <w:r>
          <w:rPr>
            <w:noProof/>
            <w:webHidden/>
          </w:rPr>
          <w:instrText xml:space="preserve"> PAGEREF _Toc215179134 \h </w:instrText>
        </w:r>
        <w:r>
          <w:rPr>
            <w:noProof/>
            <w:webHidden/>
          </w:rPr>
        </w:r>
        <w:r>
          <w:rPr>
            <w:noProof/>
            <w:webHidden/>
          </w:rPr>
          <w:fldChar w:fldCharType="separate"/>
        </w:r>
        <w:r>
          <w:rPr>
            <w:noProof/>
            <w:webHidden/>
          </w:rPr>
          <w:t>28</w:t>
        </w:r>
        <w:r>
          <w:rPr>
            <w:noProof/>
            <w:webHidden/>
          </w:rPr>
          <w:fldChar w:fldCharType="end"/>
        </w:r>
      </w:hyperlink>
    </w:p>
    <w:p w14:paraId="6D84B5D5" w14:textId="7C71A11A" w:rsidR="004B201F" w:rsidRDefault="004B201F">
      <w:pPr>
        <w:pStyle w:val="TOC3"/>
        <w:tabs>
          <w:tab w:val="right" w:leader="dot" w:pos="9016"/>
        </w:tabs>
        <w:rPr>
          <w:noProof/>
        </w:rPr>
      </w:pPr>
      <w:hyperlink w:anchor="_Toc215179135" w:history="1">
        <w:r w:rsidRPr="00C3141B">
          <w:rPr>
            <w:rStyle w:val="Hyperlink"/>
            <w:b/>
            <w:bCs/>
            <w:noProof/>
          </w:rPr>
          <w:t>Theoretical Framework:</w:t>
        </w:r>
        <w:r>
          <w:rPr>
            <w:noProof/>
            <w:webHidden/>
          </w:rPr>
          <w:tab/>
        </w:r>
        <w:r>
          <w:rPr>
            <w:noProof/>
            <w:webHidden/>
          </w:rPr>
          <w:fldChar w:fldCharType="begin"/>
        </w:r>
        <w:r>
          <w:rPr>
            <w:noProof/>
            <w:webHidden/>
          </w:rPr>
          <w:instrText xml:space="preserve"> PAGEREF _Toc215179135 \h </w:instrText>
        </w:r>
        <w:r>
          <w:rPr>
            <w:noProof/>
            <w:webHidden/>
          </w:rPr>
        </w:r>
        <w:r>
          <w:rPr>
            <w:noProof/>
            <w:webHidden/>
          </w:rPr>
          <w:fldChar w:fldCharType="separate"/>
        </w:r>
        <w:r>
          <w:rPr>
            <w:noProof/>
            <w:webHidden/>
          </w:rPr>
          <w:t>28</w:t>
        </w:r>
        <w:r>
          <w:rPr>
            <w:noProof/>
            <w:webHidden/>
          </w:rPr>
          <w:fldChar w:fldCharType="end"/>
        </w:r>
      </w:hyperlink>
    </w:p>
    <w:p w14:paraId="17408CBD" w14:textId="2B2A42BE" w:rsidR="004B201F" w:rsidRDefault="004B201F">
      <w:pPr>
        <w:pStyle w:val="TOC3"/>
        <w:tabs>
          <w:tab w:val="right" w:leader="dot" w:pos="9016"/>
        </w:tabs>
        <w:rPr>
          <w:noProof/>
        </w:rPr>
      </w:pPr>
      <w:hyperlink w:anchor="_Toc215179136" w:history="1">
        <w:r w:rsidRPr="00C3141B">
          <w:rPr>
            <w:rStyle w:val="Hyperlink"/>
            <w:b/>
            <w:bCs/>
            <w:noProof/>
          </w:rPr>
          <w:t>Policy and Legislation:</w:t>
        </w:r>
        <w:r>
          <w:rPr>
            <w:noProof/>
            <w:webHidden/>
          </w:rPr>
          <w:tab/>
        </w:r>
        <w:r>
          <w:rPr>
            <w:noProof/>
            <w:webHidden/>
          </w:rPr>
          <w:fldChar w:fldCharType="begin"/>
        </w:r>
        <w:r>
          <w:rPr>
            <w:noProof/>
            <w:webHidden/>
          </w:rPr>
          <w:instrText xml:space="preserve"> PAGEREF _Toc215179136 \h </w:instrText>
        </w:r>
        <w:r>
          <w:rPr>
            <w:noProof/>
            <w:webHidden/>
          </w:rPr>
        </w:r>
        <w:r>
          <w:rPr>
            <w:noProof/>
            <w:webHidden/>
          </w:rPr>
          <w:fldChar w:fldCharType="separate"/>
        </w:r>
        <w:r>
          <w:rPr>
            <w:noProof/>
            <w:webHidden/>
          </w:rPr>
          <w:t>29</w:t>
        </w:r>
        <w:r>
          <w:rPr>
            <w:noProof/>
            <w:webHidden/>
          </w:rPr>
          <w:fldChar w:fldCharType="end"/>
        </w:r>
      </w:hyperlink>
    </w:p>
    <w:p w14:paraId="2263F8EB" w14:textId="6D05D154" w:rsidR="004B201F" w:rsidRDefault="004B201F">
      <w:pPr>
        <w:pStyle w:val="TOC3"/>
        <w:tabs>
          <w:tab w:val="right" w:leader="dot" w:pos="9016"/>
        </w:tabs>
        <w:rPr>
          <w:noProof/>
        </w:rPr>
      </w:pPr>
      <w:hyperlink w:anchor="_Toc215179137" w:history="1">
        <w:r w:rsidRPr="00C3141B">
          <w:rPr>
            <w:rStyle w:val="Hyperlink"/>
            <w:b/>
            <w:bCs/>
            <w:noProof/>
          </w:rPr>
          <w:t>Negative Implications:</w:t>
        </w:r>
        <w:r>
          <w:rPr>
            <w:noProof/>
            <w:webHidden/>
          </w:rPr>
          <w:tab/>
        </w:r>
        <w:r>
          <w:rPr>
            <w:noProof/>
            <w:webHidden/>
          </w:rPr>
          <w:fldChar w:fldCharType="begin"/>
        </w:r>
        <w:r>
          <w:rPr>
            <w:noProof/>
            <w:webHidden/>
          </w:rPr>
          <w:instrText xml:space="preserve"> PAGEREF _Toc215179137 \h </w:instrText>
        </w:r>
        <w:r>
          <w:rPr>
            <w:noProof/>
            <w:webHidden/>
          </w:rPr>
        </w:r>
        <w:r>
          <w:rPr>
            <w:noProof/>
            <w:webHidden/>
          </w:rPr>
          <w:fldChar w:fldCharType="separate"/>
        </w:r>
        <w:r>
          <w:rPr>
            <w:noProof/>
            <w:webHidden/>
          </w:rPr>
          <w:t>29</w:t>
        </w:r>
        <w:r>
          <w:rPr>
            <w:noProof/>
            <w:webHidden/>
          </w:rPr>
          <w:fldChar w:fldCharType="end"/>
        </w:r>
      </w:hyperlink>
    </w:p>
    <w:p w14:paraId="70510312" w14:textId="13C6D952" w:rsidR="004B201F" w:rsidRDefault="004B201F">
      <w:pPr>
        <w:pStyle w:val="TOC3"/>
        <w:tabs>
          <w:tab w:val="right" w:leader="dot" w:pos="9016"/>
        </w:tabs>
        <w:rPr>
          <w:noProof/>
        </w:rPr>
      </w:pPr>
      <w:hyperlink w:anchor="_Toc215179138" w:history="1">
        <w:r w:rsidRPr="00C3141B">
          <w:rPr>
            <w:rStyle w:val="Hyperlink"/>
            <w:b/>
            <w:bCs/>
            <w:noProof/>
          </w:rPr>
          <w:t>Positive Implications:</w:t>
        </w:r>
        <w:r>
          <w:rPr>
            <w:noProof/>
            <w:webHidden/>
          </w:rPr>
          <w:tab/>
        </w:r>
        <w:r>
          <w:rPr>
            <w:noProof/>
            <w:webHidden/>
          </w:rPr>
          <w:fldChar w:fldCharType="begin"/>
        </w:r>
        <w:r>
          <w:rPr>
            <w:noProof/>
            <w:webHidden/>
          </w:rPr>
          <w:instrText xml:space="preserve"> PAGEREF _Toc215179138 \h </w:instrText>
        </w:r>
        <w:r>
          <w:rPr>
            <w:noProof/>
            <w:webHidden/>
          </w:rPr>
        </w:r>
        <w:r>
          <w:rPr>
            <w:noProof/>
            <w:webHidden/>
          </w:rPr>
          <w:fldChar w:fldCharType="separate"/>
        </w:r>
        <w:r>
          <w:rPr>
            <w:noProof/>
            <w:webHidden/>
          </w:rPr>
          <w:t>29</w:t>
        </w:r>
        <w:r>
          <w:rPr>
            <w:noProof/>
            <w:webHidden/>
          </w:rPr>
          <w:fldChar w:fldCharType="end"/>
        </w:r>
      </w:hyperlink>
    </w:p>
    <w:p w14:paraId="6EEFB01D" w14:textId="65FCE1A4" w:rsidR="004B201F" w:rsidRDefault="004B201F">
      <w:pPr>
        <w:pStyle w:val="TOC3"/>
        <w:tabs>
          <w:tab w:val="right" w:leader="dot" w:pos="9016"/>
        </w:tabs>
        <w:rPr>
          <w:noProof/>
        </w:rPr>
      </w:pPr>
      <w:hyperlink w:anchor="_Toc215179139" w:history="1">
        <w:r w:rsidRPr="00C3141B">
          <w:rPr>
            <w:rStyle w:val="Hyperlink"/>
            <w:b/>
            <w:bCs/>
            <w:noProof/>
          </w:rPr>
          <w:t>Examples from Your Articles</w:t>
        </w:r>
        <w:r>
          <w:rPr>
            <w:noProof/>
            <w:webHidden/>
          </w:rPr>
          <w:tab/>
        </w:r>
        <w:r>
          <w:rPr>
            <w:noProof/>
            <w:webHidden/>
          </w:rPr>
          <w:fldChar w:fldCharType="begin"/>
        </w:r>
        <w:r>
          <w:rPr>
            <w:noProof/>
            <w:webHidden/>
          </w:rPr>
          <w:instrText xml:space="preserve"> PAGEREF _Toc215179139 \h </w:instrText>
        </w:r>
        <w:r>
          <w:rPr>
            <w:noProof/>
            <w:webHidden/>
          </w:rPr>
        </w:r>
        <w:r>
          <w:rPr>
            <w:noProof/>
            <w:webHidden/>
          </w:rPr>
          <w:fldChar w:fldCharType="separate"/>
        </w:r>
        <w:r>
          <w:rPr>
            <w:noProof/>
            <w:webHidden/>
          </w:rPr>
          <w:t>30</w:t>
        </w:r>
        <w:r>
          <w:rPr>
            <w:noProof/>
            <w:webHidden/>
          </w:rPr>
          <w:fldChar w:fldCharType="end"/>
        </w:r>
      </w:hyperlink>
    </w:p>
    <w:p w14:paraId="7C443BFF" w14:textId="2AF777C2" w:rsidR="004B201F" w:rsidRDefault="004B201F">
      <w:pPr>
        <w:pStyle w:val="TOC3"/>
        <w:tabs>
          <w:tab w:val="right" w:leader="dot" w:pos="9016"/>
        </w:tabs>
        <w:rPr>
          <w:noProof/>
        </w:rPr>
      </w:pPr>
      <w:hyperlink w:anchor="_Toc215179140" w:history="1">
        <w:r w:rsidRPr="00C3141B">
          <w:rPr>
            <w:rStyle w:val="Hyperlink"/>
            <w:b/>
            <w:bCs/>
            <w:noProof/>
          </w:rPr>
          <w:t>Connections to Other Themes</w:t>
        </w:r>
        <w:r>
          <w:rPr>
            <w:noProof/>
            <w:webHidden/>
          </w:rPr>
          <w:tab/>
        </w:r>
        <w:r>
          <w:rPr>
            <w:noProof/>
            <w:webHidden/>
          </w:rPr>
          <w:fldChar w:fldCharType="begin"/>
        </w:r>
        <w:r>
          <w:rPr>
            <w:noProof/>
            <w:webHidden/>
          </w:rPr>
          <w:instrText xml:space="preserve"> PAGEREF _Toc215179140 \h </w:instrText>
        </w:r>
        <w:r>
          <w:rPr>
            <w:noProof/>
            <w:webHidden/>
          </w:rPr>
        </w:r>
        <w:r>
          <w:rPr>
            <w:noProof/>
            <w:webHidden/>
          </w:rPr>
          <w:fldChar w:fldCharType="separate"/>
        </w:r>
        <w:r>
          <w:rPr>
            <w:noProof/>
            <w:webHidden/>
          </w:rPr>
          <w:t>30</w:t>
        </w:r>
        <w:r>
          <w:rPr>
            <w:noProof/>
            <w:webHidden/>
          </w:rPr>
          <w:fldChar w:fldCharType="end"/>
        </w:r>
      </w:hyperlink>
    </w:p>
    <w:p w14:paraId="60BEA264" w14:textId="6A973F31" w:rsidR="004B201F" w:rsidRDefault="004B201F">
      <w:pPr>
        <w:pStyle w:val="TOC2"/>
        <w:tabs>
          <w:tab w:val="right" w:leader="dot" w:pos="9016"/>
        </w:tabs>
        <w:rPr>
          <w:rFonts w:asciiTheme="minorHAnsi" w:hAnsiTheme="minorHAnsi"/>
          <w:noProof/>
          <w:sz w:val="24"/>
          <w:szCs w:val="24"/>
          <w:lang w:eastAsia="en-GB"/>
        </w:rPr>
      </w:pPr>
      <w:hyperlink w:anchor="_Toc215179141" w:history="1">
        <w:r w:rsidRPr="00C3141B">
          <w:rPr>
            <w:rStyle w:val="Hyperlink"/>
            <w:noProof/>
          </w:rPr>
          <w:t>4.4 – Theme 2 (Impact on Patient Safety and Quality of Care)</w:t>
        </w:r>
        <w:r>
          <w:rPr>
            <w:noProof/>
            <w:webHidden/>
          </w:rPr>
          <w:tab/>
        </w:r>
        <w:r>
          <w:rPr>
            <w:noProof/>
            <w:webHidden/>
          </w:rPr>
          <w:fldChar w:fldCharType="begin"/>
        </w:r>
        <w:r>
          <w:rPr>
            <w:noProof/>
            <w:webHidden/>
          </w:rPr>
          <w:instrText xml:space="preserve"> PAGEREF _Toc215179141 \h </w:instrText>
        </w:r>
        <w:r>
          <w:rPr>
            <w:noProof/>
            <w:webHidden/>
          </w:rPr>
        </w:r>
        <w:r>
          <w:rPr>
            <w:noProof/>
            <w:webHidden/>
          </w:rPr>
          <w:fldChar w:fldCharType="separate"/>
        </w:r>
        <w:r>
          <w:rPr>
            <w:noProof/>
            <w:webHidden/>
          </w:rPr>
          <w:t>30</w:t>
        </w:r>
        <w:r>
          <w:rPr>
            <w:noProof/>
            <w:webHidden/>
          </w:rPr>
          <w:fldChar w:fldCharType="end"/>
        </w:r>
      </w:hyperlink>
    </w:p>
    <w:p w14:paraId="0C68C0CE" w14:textId="4D635979" w:rsidR="004B201F" w:rsidRDefault="004B201F">
      <w:pPr>
        <w:pStyle w:val="TOC3"/>
        <w:tabs>
          <w:tab w:val="right" w:leader="dot" w:pos="9016"/>
        </w:tabs>
        <w:rPr>
          <w:noProof/>
        </w:rPr>
      </w:pPr>
      <w:hyperlink w:anchor="_Toc215179142" w:history="1">
        <w:r w:rsidRPr="00C3141B">
          <w:rPr>
            <w:rStyle w:val="Hyperlink"/>
            <w:b/>
            <w:bCs/>
            <w:noProof/>
          </w:rPr>
          <w:t>Definition:</w:t>
        </w:r>
        <w:r>
          <w:rPr>
            <w:noProof/>
            <w:webHidden/>
          </w:rPr>
          <w:tab/>
        </w:r>
        <w:r>
          <w:rPr>
            <w:noProof/>
            <w:webHidden/>
          </w:rPr>
          <w:fldChar w:fldCharType="begin"/>
        </w:r>
        <w:r>
          <w:rPr>
            <w:noProof/>
            <w:webHidden/>
          </w:rPr>
          <w:instrText xml:space="preserve"> PAGEREF _Toc215179142 \h </w:instrText>
        </w:r>
        <w:r>
          <w:rPr>
            <w:noProof/>
            <w:webHidden/>
          </w:rPr>
        </w:r>
        <w:r>
          <w:rPr>
            <w:noProof/>
            <w:webHidden/>
          </w:rPr>
          <w:fldChar w:fldCharType="separate"/>
        </w:r>
        <w:r>
          <w:rPr>
            <w:noProof/>
            <w:webHidden/>
          </w:rPr>
          <w:t>30</w:t>
        </w:r>
        <w:r>
          <w:rPr>
            <w:noProof/>
            <w:webHidden/>
          </w:rPr>
          <w:fldChar w:fldCharType="end"/>
        </w:r>
      </w:hyperlink>
    </w:p>
    <w:p w14:paraId="29B95696" w14:textId="10B7FB8B" w:rsidR="004B201F" w:rsidRDefault="004B201F">
      <w:pPr>
        <w:pStyle w:val="TOC3"/>
        <w:tabs>
          <w:tab w:val="right" w:leader="dot" w:pos="9016"/>
        </w:tabs>
        <w:rPr>
          <w:noProof/>
        </w:rPr>
      </w:pPr>
      <w:hyperlink w:anchor="_Toc215179143" w:history="1">
        <w:r w:rsidRPr="00C3141B">
          <w:rPr>
            <w:rStyle w:val="Hyperlink"/>
            <w:b/>
            <w:bCs/>
            <w:noProof/>
          </w:rPr>
          <w:t>Historical/Contextual Background:</w:t>
        </w:r>
        <w:r>
          <w:rPr>
            <w:noProof/>
            <w:webHidden/>
          </w:rPr>
          <w:tab/>
        </w:r>
        <w:r>
          <w:rPr>
            <w:noProof/>
            <w:webHidden/>
          </w:rPr>
          <w:fldChar w:fldCharType="begin"/>
        </w:r>
        <w:r>
          <w:rPr>
            <w:noProof/>
            <w:webHidden/>
          </w:rPr>
          <w:instrText xml:space="preserve"> PAGEREF _Toc215179143 \h </w:instrText>
        </w:r>
        <w:r>
          <w:rPr>
            <w:noProof/>
            <w:webHidden/>
          </w:rPr>
        </w:r>
        <w:r>
          <w:rPr>
            <w:noProof/>
            <w:webHidden/>
          </w:rPr>
          <w:fldChar w:fldCharType="separate"/>
        </w:r>
        <w:r>
          <w:rPr>
            <w:noProof/>
            <w:webHidden/>
          </w:rPr>
          <w:t>31</w:t>
        </w:r>
        <w:r>
          <w:rPr>
            <w:noProof/>
            <w:webHidden/>
          </w:rPr>
          <w:fldChar w:fldCharType="end"/>
        </w:r>
      </w:hyperlink>
    </w:p>
    <w:p w14:paraId="463B715D" w14:textId="2CB12329" w:rsidR="004B201F" w:rsidRDefault="004B201F">
      <w:pPr>
        <w:pStyle w:val="TOC3"/>
        <w:tabs>
          <w:tab w:val="right" w:leader="dot" w:pos="9016"/>
        </w:tabs>
        <w:rPr>
          <w:noProof/>
        </w:rPr>
      </w:pPr>
      <w:hyperlink w:anchor="_Toc215179144" w:history="1">
        <w:r w:rsidRPr="00C3141B">
          <w:rPr>
            <w:rStyle w:val="Hyperlink"/>
            <w:b/>
            <w:bCs/>
            <w:noProof/>
          </w:rPr>
          <w:t>Relevance to Title/Research Question:</w:t>
        </w:r>
        <w:r>
          <w:rPr>
            <w:noProof/>
            <w:webHidden/>
          </w:rPr>
          <w:tab/>
        </w:r>
        <w:r>
          <w:rPr>
            <w:noProof/>
            <w:webHidden/>
          </w:rPr>
          <w:fldChar w:fldCharType="begin"/>
        </w:r>
        <w:r>
          <w:rPr>
            <w:noProof/>
            <w:webHidden/>
          </w:rPr>
          <w:instrText xml:space="preserve"> PAGEREF _Toc215179144 \h </w:instrText>
        </w:r>
        <w:r>
          <w:rPr>
            <w:noProof/>
            <w:webHidden/>
          </w:rPr>
        </w:r>
        <w:r>
          <w:rPr>
            <w:noProof/>
            <w:webHidden/>
          </w:rPr>
          <w:fldChar w:fldCharType="separate"/>
        </w:r>
        <w:r>
          <w:rPr>
            <w:noProof/>
            <w:webHidden/>
          </w:rPr>
          <w:t>31</w:t>
        </w:r>
        <w:r>
          <w:rPr>
            <w:noProof/>
            <w:webHidden/>
          </w:rPr>
          <w:fldChar w:fldCharType="end"/>
        </w:r>
      </w:hyperlink>
    </w:p>
    <w:p w14:paraId="7178D174" w14:textId="3D4743A0" w:rsidR="004B201F" w:rsidRDefault="004B201F">
      <w:pPr>
        <w:pStyle w:val="TOC3"/>
        <w:tabs>
          <w:tab w:val="right" w:leader="dot" w:pos="9016"/>
        </w:tabs>
        <w:rPr>
          <w:noProof/>
        </w:rPr>
      </w:pPr>
      <w:hyperlink w:anchor="_Toc215179145" w:history="1">
        <w:r w:rsidRPr="00C3141B">
          <w:rPr>
            <w:rStyle w:val="Hyperlink"/>
            <w:b/>
            <w:bCs/>
            <w:noProof/>
          </w:rPr>
          <w:t>Data and Statistics:</w:t>
        </w:r>
        <w:r>
          <w:rPr>
            <w:noProof/>
            <w:webHidden/>
          </w:rPr>
          <w:tab/>
        </w:r>
        <w:r>
          <w:rPr>
            <w:noProof/>
            <w:webHidden/>
          </w:rPr>
          <w:fldChar w:fldCharType="begin"/>
        </w:r>
        <w:r>
          <w:rPr>
            <w:noProof/>
            <w:webHidden/>
          </w:rPr>
          <w:instrText xml:space="preserve"> PAGEREF _Toc215179145 \h </w:instrText>
        </w:r>
        <w:r>
          <w:rPr>
            <w:noProof/>
            <w:webHidden/>
          </w:rPr>
        </w:r>
        <w:r>
          <w:rPr>
            <w:noProof/>
            <w:webHidden/>
          </w:rPr>
          <w:fldChar w:fldCharType="separate"/>
        </w:r>
        <w:r>
          <w:rPr>
            <w:noProof/>
            <w:webHidden/>
          </w:rPr>
          <w:t>32</w:t>
        </w:r>
        <w:r>
          <w:rPr>
            <w:noProof/>
            <w:webHidden/>
          </w:rPr>
          <w:fldChar w:fldCharType="end"/>
        </w:r>
      </w:hyperlink>
    </w:p>
    <w:p w14:paraId="430832B8" w14:textId="247A60F9" w:rsidR="004B201F" w:rsidRDefault="004B201F">
      <w:pPr>
        <w:pStyle w:val="TOC3"/>
        <w:tabs>
          <w:tab w:val="right" w:leader="dot" w:pos="9016"/>
        </w:tabs>
        <w:rPr>
          <w:noProof/>
        </w:rPr>
      </w:pPr>
      <w:hyperlink w:anchor="_Toc215179146" w:history="1">
        <w:r w:rsidRPr="00C3141B">
          <w:rPr>
            <w:rStyle w:val="Hyperlink"/>
            <w:b/>
            <w:bCs/>
            <w:noProof/>
          </w:rPr>
          <w:t>Theoretical Framework:</w:t>
        </w:r>
        <w:r>
          <w:rPr>
            <w:noProof/>
            <w:webHidden/>
          </w:rPr>
          <w:tab/>
        </w:r>
        <w:r>
          <w:rPr>
            <w:noProof/>
            <w:webHidden/>
          </w:rPr>
          <w:fldChar w:fldCharType="begin"/>
        </w:r>
        <w:r>
          <w:rPr>
            <w:noProof/>
            <w:webHidden/>
          </w:rPr>
          <w:instrText xml:space="preserve"> PAGEREF _Toc215179146 \h </w:instrText>
        </w:r>
        <w:r>
          <w:rPr>
            <w:noProof/>
            <w:webHidden/>
          </w:rPr>
        </w:r>
        <w:r>
          <w:rPr>
            <w:noProof/>
            <w:webHidden/>
          </w:rPr>
          <w:fldChar w:fldCharType="separate"/>
        </w:r>
        <w:r>
          <w:rPr>
            <w:noProof/>
            <w:webHidden/>
          </w:rPr>
          <w:t>32</w:t>
        </w:r>
        <w:r>
          <w:rPr>
            <w:noProof/>
            <w:webHidden/>
          </w:rPr>
          <w:fldChar w:fldCharType="end"/>
        </w:r>
      </w:hyperlink>
    </w:p>
    <w:p w14:paraId="2C8EA61F" w14:textId="0B26DB6C" w:rsidR="004B201F" w:rsidRDefault="004B201F">
      <w:pPr>
        <w:pStyle w:val="TOC3"/>
        <w:tabs>
          <w:tab w:val="right" w:leader="dot" w:pos="9016"/>
        </w:tabs>
        <w:rPr>
          <w:noProof/>
        </w:rPr>
      </w:pPr>
      <w:hyperlink w:anchor="_Toc215179147" w:history="1">
        <w:r w:rsidRPr="00C3141B">
          <w:rPr>
            <w:rStyle w:val="Hyperlink"/>
            <w:b/>
            <w:bCs/>
            <w:noProof/>
          </w:rPr>
          <w:t>Policy and Legislation:</w:t>
        </w:r>
        <w:r>
          <w:rPr>
            <w:noProof/>
            <w:webHidden/>
          </w:rPr>
          <w:tab/>
        </w:r>
        <w:r>
          <w:rPr>
            <w:noProof/>
            <w:webHidden/>
          </w:rPr>
          <w:fldChar w:fldCharType="begin"/>
        </w:r>
        <w:r>
          <w:rPr>
            <w:noProof/>
            <w:webHidden/>
          </w:rPr>
          <w:instrText xml:space="preserve"> PAGEREF _Toc215179147 \h </w:instrText>
        </w:r>
        <w:r>
          <w:rPr>
            <w:noProof/>
            <w:webHidden/>
          </w:rPr>
        </w:r>
        <w:r>
          <w:rPr>
            <w:noProof/>
            <w:webHidden/>
          </w:rPr>
          <w:fldChar w:fldCharType="separate"/>
        </w:r>
        <w:r>
          <w:rPr>
            <w:noProof/>
            <w:webHidden/>
          </w:rPr>
          <w:t>32</w:t>
        </w:r>
        <w:r>
          <w:rPr>
            <w:noProof/>
            <w:webHidden/>
          </w:rPr>
          <w:fldChar w:fldCharType="end"/>
        </w:r>
      </w:hyperlink>
    </w:p>
    <w:p w14:paraId="7787AE9A" w14:textId="16D5C899" w:rsidR="004B201F" w:rsidRDefault="004B201F">
      <w:pPr>
        <w:pStyle w:val="TOC3"/>
        <w:tabs>
          <w:tab w:val="right" w:leader="dot" w:pos="9016"/>
        </w:tabs>
        <w:rPr>
          <w:noProof/>
        </w:rPr>
      </w:pPr>
      <w:hyperlink w:anchor="_Toc215179148" w:history="1">
        <w:r w:rsidRPr="00C3141B">
          <w:rPr>
            <w:rStyle w:val="Hyperlink"/>
            <w:b/>
            <w:bCs/>
            <w:noProof/>
          </w:rPr>
          <w:t>Negative Implication</w:t>
        </w:r>
        <w:r>
          <w:rPr>
            <w:noProof/>
            <w:webHidden/>
          </w:rPr>
          <w:tab/>
        </w:r>
        <w:r>
          <w:rPr>
            <w:noProof/>
            <w:webHidden/>
          </w:rPr>
          <w:fldChar w:fldCharType="begin"/>
        </w:r>
        <w:r>
          <w:rPr>
            <w:noProof/>
            <w:webHidden/>
          </w:rPr>
          <w:instrText xml:space="preserve"> PAGEREF _Toc215179148 \h </w:instrText>
        </w:r>
        <w:r>
          <w:rPr>
            <w:noProof/>
            <w:webHidden/>
          </w:rPr>
        </w:r>
        <w:r>
          <w:rPr>
            <w:noProof/>
            <w:webHidden/>
          </w:rPr>
          <w:fldChar w:fldCharType="separate"/>
        </w:r>
        <w:r>
          <w:rPr>
            <w:noProof/>
            <w:webHidden/>
          </w:rPr>
          <w:t>33</w:t>
        </w:r>
        <w:r>
          <w:rPr>
            <w:noProof/>
            <w:webHidden/>
          </w:rPr>
          <w:fldChar w:fldCharType="end"/>
        </w:r>
      </w:hyperlink>
    </w:p>
    <w:p w14:paraId="2B4244C1" w14:textId="3EAFF05C" w:rsidR="004B201F" w:rsidRDefault="004B201F">
      <w:pPr>
        <w:pStyle w:val="TOC3"/>
        <w:tabs>
          <w:tab w:val="right" w:leader="dot" w:pos="9016"/>
        </w:tabs>
        <w:rPr>
          <w:noProof/>
        </w:rPr>
      </w:pPr>
      <w:hyperlink w:anchor="_Toc215179149" w:history="1">
        <w:r w:rsidRPr="00C3141B">
          <w:rPr>
            <w:rStyle w:val="Hyperlink"/>
            <w:b/>
            <w:bCs/>
            <w:noProof/>
          </w:rPr>
          <w:t>Positive Implications:</w:t>
        </w:r>
        <w:r>
          <w:rPr>
            <w:noProof/>
            <w:webHidden/>
          </w:rPr>
          <w:tab/>
        </w:r>
        <w:r>
          <w:rPr>
            <w:noProof/>
            <w:webHidden/>
          </w:rPr>
          <w:fldChar w:fldCharType="begin"/>
        </w:r>
        <w:r>
          <w:rPr>
            <w:noProof/>
            <w:webHidden/>
          </w:rPr>
          <w:instrText xml:space="preserve"> PAGEREF _Toc215179149 \h </w:instrText>
        </w:r>
        <w:r>
          <w:rPr>
            <w:noProof/>
            <w:webHidden/>
          </w:rPr>
        </w:r>
        <w:r>
          <w:rPr>
            <w:noProof/>
            <w:webHidden/>
          </w:rPr>
          <w:fldChar w:fldCharType="separate"/>
        </w:r>
        <w:r>
          <w:rPr>
            <w:noProof/>
            <w:webHidden/>
          </w:rPr>
          <w:t>33</w:t>
        </w:r>
        <w:r>
          <w:rPr>
            <w:noProof/>
            <w:webHidden/>
          </w:rPr>
          <w:fldChar w:fldCharType="end"/>
        </w:r>
      </w:hyperlink>
    </w:p>
    <w:p w14:paraId="28546EDD" w14:textId="121BDC1B" w:rsidR="004B201F" w:rsidRDefault="004B201F">
      <w:pPr>
        <w:pStyle w:val="TOC3"/>
        <w:tabs>
          <w:tab w:val="right" w:leader="dot" w:pos="9016"/>
        </w:tabs>
        <w:rPr>
          <w:noProof/>
        </w:rPr>
      </w:pPr>
      <w:hyperlink w:anchor="_Toc215179150" w:history="1">
        <w:r w:rsidRPr="00C3141B">
          <w:rPr>
            <w:rStyle w:val="Hyperlink"/>
            <w:b/>
            <w:bCs/>
            <w:noProof/>
          </w:rPr>
          <w:t>Examples from Articles</w:t>
        </w:r>
        <w:r>
          <w:rPr>
            <w:noProof/>
            <w:webHidden/>
          </w:rPr>
          <w:tab/>
        </w:r>
        <w:r>
          <w:rPr>
            <w:noProof/>
            <w:webHidden/>
          </w:rPr>
          <w:fldChar w:fldCharType="begin"/>
        </w:r>
        <w:r>
          <w:rPr>
            <w:noProof/>
            <w:webHidden/>
          </w:rPr>
          <w:instrText xml:space="preserve"> PAGEREF _Toc215179150 \h </w:instrText>
        </w:r>
        <w:r>
          <w:rPr>
            <w:noProof/>
            <w:webHidden/>
          </w:rPr>
        </w:r>
        <w:r>
          <w:rPr>
            <w:noProof/>
            <w:webHidden/>
          </w:rPr>
          <w:fldChar w:fldCharType="separate"/>
        </w:r>
        <w:r>
          <w:rPr>
            <w:noProof/>
            <w:webHidden/>
          </w:rPr>
          <w:t>33</w:t>
        </w:r>
        <w:r>
          <w:rPr>
            <w:noProof/>
            <w:webHidden/>
          </w:rPr>
          <w:fldChar w:fldCharType="end"/>
        </w:r>
      </w:hyperlink>
    </w:p>
    <w:p w14:paraId="4A2DEA74" w14:textId="58D5EC92" w:rsidR="004B201F" w:rsidRDefault="004B201F">
      <w:pPr>
        <w:pStyle w:val="TOC3"/>
        <w:tabs>
          <w:tab w:val="right" w:leader="dot" w:pos="9016"/>
        </w:tabs>
        <w:rPr>
          <w:noProof/>
        </w:rPr>
      </w:pPr>
      <w:hyperlink w:anchor="_Toc215179151" w:history="1">
        <w:r w:rsidRPr="00C3141B">
          <w:rPr>
            <w:rStyle w:val="Hyperlink"/>
            <w:b/>
            <w:bCs/>
            <w:noProof/>
          </w:rPr>
          <w:t>Connections to Other Themes</w:t>
        </w:r>
        <w:r>
          <w:rPr>
            <w:noProof/>
            <w:webHidden/>
          </w:rPr>
          <w:tab/>
        </w:r>
        <w:r>
          <w:rPr>
            <w:noProof/>
            <w:webHidden/>
          </w:rPr>
          <w:fldChar w:fldCharType="begin"/>
        </w:r>
        <w:r>
          <w:rPr>
            <w:noProof/>
            <w:webHidden/>
          </w:rPr>
          <w:instrText xml:space="preserve"> PAGEREF _Toc215179151 \h </w:instrText>
        </w:r>
        <w:r>
          <w:rPr>
            <w:noProof/>
            <w:webHidden/>
          </w:rPr>
        </w:r>
        <w:r>
          <w:rPr>
            <w:noProof/>
            <w:webHidden/>
          </w:rPr>
          <w:fldChar w:fldCharType="separate"/>
        </w:r>
        <w:r>
          <w:rPr>
            <w:noProof/>
            <w:webHidden/>
          </w:rPr>
          <w:t>34</w:t>
        </w:r>
        <w:r>
          <w:rPr>
            <w:noProof/>
            <w:webHidden/>
          </w:rPr>
          <w:fldChar w:fldCharType="end"/>
        </w:r>
      </w:hyperlink>
    </w:p>
    <w:p w14:paraId="5E8839A2" w14:textId="64240A2E" w:rsidR="004B201F" w:rsidRDefault="004B201F">
      <w:pPr>
        <w:pStyle w:val="TOC2"/>
        <w:tabs>
          <w:tab w:val="right" w:leader="dot" w:pos="9016"/>
        </w:tabs>
        <w:rPr>
          <w:rFonts w:asciiTheme="minorHAnsi" w:hAnsiTheme="minorHAnsi"/>
          <w:noProof/>
          <w:sz w:val="24"/>
          <w:szCs w:val="24"/>
          <w:lang w:eastAsia="en-GB"/>
        </w:rPr>
      </w:pPr>
      <w:hyperlink w:anchor="_Toc215179152" w:history="1">
        <w:r w:rsidRPr="00C3141B">
          <w:rPr>
            <w:rStyle w:val="Hyperlink"/>
            <w:noProof/>
          </w:rPr>
          <w:t>4.5 – Theme 3 (Organisational Response and Support Mechanisms)</w:t>
        </w:r>
        <w:r>
          <w:rPr>
            <w:noProof/>
            <w:webHidden/>
          </w:rPr>
          <w:tab/>
        </w:r>
        <w:r>
          <w:rPr>
            <w:noProof/>
            <w:webHidden/>
          </w:rPr>
          <w:fldChar w:fldCharType="begin"/>
        </w:r>
        <w:r>
          <w:rPr>
            <w:noProof/>
            <w:webHidden/>
          </w:rPr>
          <w:instrText xml:space="preserve"> PAGEREF _Toc215179152 \h </w:instrText>
        </w:r>
        <w:r>
          <w:rPr>
            <w:noProof/>
            <w:webHidden/>
          </w:rPr>
        </w:r>
        <w:r>
          <w:rPr>
            <w:noProof/>
            <w:webHidden/>
          </w:rPr>
          <w:fldChar w:fldCharType="separate"/>
        </w:r>
        <w:r>
          <w:rPr>
            <w:noProof/>
            <w:webHidden/>
          </w:rPr>
          <w:t>34</w:t>
        </w:r>
        <w:r>
          <w:rPr>
            <w:noProof/>
            <w:webHidden/>
          </w:rPr>
          <w:fldChar w:fldCharType="end"/>
        </w:r>
      </w:hyperlink>
    </w:p>
    <w:p w14:paraId="2B17DF5C" w14:textId="154623D3" w:rsidR="004B201F" w:rsidRDefault="004B201F">
      <w:pPr>
        <w:pStyle w:val="TOC3"/>
        <w:tabs>
          <w:tab w:val="right" w:leader="dot" w:pos="9016"/>
        </w:tabs>
        <w:rPr>
          <w:noProof/>
        </w:rPr>
      </w:pPr>
      <w:hyperlink w:anchor="_Toc215179153" w:history="1">
        <w:r w:rsidRPr="00C3141B">
          <w:rPr>
            <w:rStyle w:val="Hyperlink"/>
            <w:b/>
            <w:bCs/>
            <w:noProof/>
          </w:rPr>
          <w:t>Definition:</w:t>
        </w:r>
        <w:r>
          <w:rPr>
            <w:noProof/>
            <w:webHidden/>
          </w:rPr>
          <w:tab/>
        </w:r>
        <w:r>
          <w:rPr>
            <w:noProof/>
            <w:webHidden/>
          </w:rPr>
          <w:fldChar w:fldCharType="begin"/>
        </w:r>
        <w:r>
          <w:rPr>
            <w:noProof/>
            <w:webHidden/>
          </w:rPr>
          <w:instrText xml:space="preserve"> PAGEREF _Toc215179153 \h </w:instrText>
        </w:r>
        <w:r>
          <w:rPr>
            <w:noProof/>
            <w:webHidden/>
          </w:rPr>
        </w:r>
        <w:r>
          <w:rPr>
            <w:noProof/>
            <w:webHidden/>
          </w:rPr>
          <w:fldChar w:fldCharType="separate"/>
        </w:r>
        <w:r>
          <w:rPr>
            <w:noProof/>
            <w:webHidden/>
          </w:rPr>
          <w:t>34</w:t>
        </w:r>
        <w:r>
          <w:rPr>
            <w:noProof/>
            <w:webHidden/>
          </w:rPr>
          <w:fldChar w:fldCharType="end"/>
        </w:r>
      </w:hyperlink>
    </w:p>
    <w:p w14:paraId="4DE0884A" w14:textId="2699502A" w:rsidR="004B201F" w:rsidRDefault="004B201F">
      <w:pPr>
        <w:pStyle w:val="TOC3"/>
        <w:tabs>
          <w:tab w:val="right" w:leader="dot" w:pos="9016"/>
        </w:tabs>
        <w:rPr>
          <w:noProof/>
        </w:rPr>
      </w:pPr>
      <w:hyperlink w:anchor="_Toc215179154" w:history="1">
        <w:r w:rsidRPr="00C3141B">
          <w:rPr>
            <w:rStyle w:val="Hyperlink"/>
            <w:b/>
            <w:bCs/>
            <w:noProof/>
          </w:rPr>
          <w:t>Historical/Contextual Background:</w:t>
        </w:r>
        <w:r>
          <w:rPr>
            <w:noProof/>
            <w:webHidden/>
          </w:rPr>
          <w:tab/>
        </w:r>
        <w:r>
          <w:rPr>
            <w:noProof/>
            <w:webHidden/>
          </w:rPr>
          <w:fldChar w:fldCharType="begin"/>
        </w:r>
        <w:r>
          <w:rPr>
            <w:noProof/>
            <w:webHidden/>
          </w:rPr>
          <w:instrText xml:space="preserve"> PAGEREF _Toc215179154 \h </w:instrText>
        </w:r>
        <w:r>
          <w:rPr>
            <w:noProof/>
            <w:webHidden/>
          </w:rPr>
        </w:r>
        <w:r>
          <w:rPr>
            <w:noProof/>
            <w:webHidden/>
          </w:rPr>
          <w:fldChar w:fldCharType="separate"/>
        </w:r>
        <w:r>
          <w:rPr>
            <w:noProof/>
            <w:webHidden/>
          </w:rPr>
          <w:t>34</w:t>
        </w:r>
        <w:r>
          <w:rPr>
            <w:noProof/>
            <w:webHidden/>
          </w:rPr>
          <w:fldChar w:fldCharType="end"/>
        </w:r>
      </w:hyperlink>
    </w:p>
    <w:p w14:paraId="39D95DBE" w14:textId="7275057B" w:rsidR="004B201F" w:rsidRDefault="004B201F">
      <w:pPr>
        <w:pStyle w:val="TOC3"/>
        <w:tabs>
          <w:tab w:val="right" w:leader="dot" w:pos="9016"/>
        </w:tabs>
        <w:rPr>
          <w:noProof/>
        </w:rPr>
      </w:pPr>
      <w:hyperlink w:anchor="_Toc215179155" w:history="1">
        <w:r w:rsidRPr="00C3141B">
          <w:rPr>
            <w:rStyle w:val="Hyperlink"/>
            <w:b/>
            <w:bCs/>
            <w:noProof/>
          </w:rPr>
          <w:t>Impact on Research Question</w:t>
        </w:r>
        <w:r>
          <w:rPr>
            <w:noProof/>
            <w:webHidden/>
          </w:rPr>
          <w:tab/>
        </w:r>
        <w:r>
          <w:rPr>
            <w:noProof/>
            <w:webHidden/>
          </w:rPr>
          <w:fldChar w:fldCharType="begin"/>
        </w:r>
        <w:r>
          <w:rPr>
            <w:noProof/>
            <w:webHidden/>
          </w:rPr>
          <w:instrText xml:space="preserve"> PAGEREF _Toc215179155 \h </w:instrText>
        </w:r>
        <w:r>
          <w:rPr>
            <w:noProof/>
            <w:webHidden/>
          </w:rPr>
        </w:r>
        <w:r>
          <w:rPr>
            <w:noProof/>
            <w:webHidden/>
          </w:rPr>
          <w:fldChar w:fldCharType="separate"/>
        </w:r>
        <w:r>
          <w:rPr>
            <w:noProof/>
            <w:webHidden/>
          </w:rPr>
          <w:t>35</w:t>
        </w:r>
        <w:r>
          <w:rPr>
            <w:noProof/>
            <w:webHidden/>
          </w:rPr>
          <w:fldChar w:fldCharType="end"/>
        </w:r>
      </w:hyperlink>
    </w:p>
    <w:p w14:paraId="62EE1A36" w14:textId="1D407C0F" w:rsidR="004B201F" w:rsidRDefault="004B201F">
      <w:pPr>
        <w:pStyle w:val="TOC3"/>
        <w:tabs>
          <w:tab w:val="right" w:leader="dot" w:pos="9016"/>
        </w:tabs>
        <w:rPr>
          <w:noProof/>
        </w:rPr>
      </w:pPr>
      <w:hyperlink w:anchor="_Toc215179156" w:history="1">
        <w:r w:rsidRPr="00C3141B">
          <w:rPr>
            <w:rStyle w:val="Hyperlink"/>
            <w:b/>
            <w:bCs/>
            <w:noProof/>
          </w:rPr>
          <w:t>Statistical Information</w:t>
        </w:r>
        <w:r>
          <w:rPr>
            <w:noProof/>
            <w:webHidden/>
          </w:rPr>
          <w:tab/>
        </w:r>
        <w:r>
          <w:rPr>
            <w:noProof/>
            <w:webHidden/>
          </w:rPr>
          <w:fldChar w:fldCharType="begin"/>
        </w:r>
        <w:r>
          <w:rPr>
            <w:noProof/>
            <w:webHidden/>
          </w:rPr>
          <w:instrText xml:space="preserve"> PAGEREF _Toc215179156 \h </w:instrText>
        </w:r>
        <w:r>
          <w:rPr>
            <w:noProof/>
            <w:webHidden/>
          </w:rPr>
        </w:r>
        <w:r>
          <w:rPr>
            <w:noProof/>
            <w:webHidden/>
          </w:rPr>
          <w:fldChar w:fldCharType="separate"/>
        </w:r>
        <w:r>
          <w:rPr>
            <w:noProof/>
            <w:webHidden/>
          </w:rPr>
          <w:t>35</w:t>
        </w:r>
        <w:r>
          <w:rPr>
            <w:noProof/>
            <w:webHidden/>
          </w:rPr>
          <w:fldChar w:fldCharType="end"/>
        </w:r>
      </w:hyperlink>
    </w:p>
    <w:p w14:paraId="637081CD" w14:textId="41C85877" w:rsidR="004B201F" w:rsidRDefault="004B201F">
      <w:pPr>
        <w:pStyle w:val="TOC3"/>
        <w:tabs>
          <w:tab w:val="right" w:leader="dot" w:pos="9016"/>
        </w:tabs>
        <w:rPr>
          <w:noProof/>
        </w:rPr>
      </w:pPr>
      <w:hyperlink w:anchor="_Toc215179157" w:history="1">
        <w:r w:rsidRPr="00C3141B">
          <w:rPr>
            <w:rStyle w:val="Hyperlink"/>
            <w:b/>
            <w:bCs/>
            <w:noProof/>
          </w:rPr>
          <w:t>Theoretical Framework:</w:t>
        </w:r>
        <w:r>
          <w:rPr>
            <w:noProof/>
            <w:webHidden/>
          </w:rPr>
          <w:tab/>
        </w:r>
        <w:r>
          <w:rPr>
            <w:noProof/>
            <w:webHidden/>
          </w:rPr>
          <w:fldChar w:fldCharType="begin"/>
        </w:r>
        <w:r>
          <w:rPr>
            <w:noProof/>
            <w:webHidden/>
          </w:rPr>
          <w:instrText xml:space="preserve"> PAGEREF _Toc215179157 \h </w:instrText>
        </w:r>
        <w:r>
          <w:rPr>
            <w:noProof/>
            <w:webHidden/>
          </w:rPr>
        </w:r>
        <w:r>
          <w:rPr>
            <w:noProof/>
            <w:webHidden/>
          </w:rPr>
          <w:fldChar w:fldCharType="separate"/>
        </w:r>
        <w:r>
          <w:rPr>
            <w:noProof/>
            <w:webHidden/>
          </w:rPr>
          <w:t>36</w:t>
        </w:r>
        <w:r>
          <w:rPr>
            <w:noProof/>
            <w:webHidden/>
          </w:rPr>
          <w:fldChar w:fldCharType="end"/>
        </w:r>
      </w:hyperlink>
    </w:p>
    <w:p w14:paraId="6E307CCC" w14:textId="3882E596" w:rsidR="004B201F" w:rsidRDefault="004B201F">
      <w:pPr>
        <w:pStyle w:val="TOC3"/>
        <w:tabs>
          <w:tab w:val="right" w:leader="dot" w:pos="9016"/>
        </w:tabs>
        <w:rPr>
          <w:noProof/>
        </w:rPr>
      </w:pPr>
      <w:hyperlink w:anchor="_Toc215179158" w:history="1">
        <w:r w:rsidRPr="00C3141B">
          <w:rPr>
            <w:rStyle w:val="Hyperlink"/>
            <w:b/>
            <w:bCs/>
            <w:noProof/>
          </w:rPr>
          <w:t>Policy and Legislation:</w:t>
        </w:r>
        <w:r>
          <w:rPr>
            <w:noProof/>
            <w:webHidden/>
          </w:rPr>
          <w:tab/>
        </w:r>
        <w:r>
          <w:rPr>
            <w:noProof/>
            <w:webHidden/>
          </w:rPr>
          <w:fldChar w:fldCharType="begin"/>
        </w:r>
        <w:r>
          <w:rPr>
            <w:noProof/>
            <w:webHidden/>
          </w:rPr>
          <w:instrText xml:space="preserve"> PAGEREF _Toc215179158 \h </w:instrText>
        </w:r>
        <w:r>
          <w:rPr>
            <w:noProof/>
            <w:webHidden/>
          </w:rPr>
        </w:r>
        <w:r>
          <w:rPr>
            <w:noProof/>
            <w:webHidden/>
          </w:rPr>
          <w:fldChar w:fldCharType="separate"/>
        </w:r>
        <w:r>
          <w:rPr>
            <w:noProof/>
            <w:webHidden/>
          </w:rPr>
          <w:t>36</w:t>
        </w:r>
        <w:r>
          <w:rPr>
            <w:noProof/>
            <w:webHidden/>
          </w:rPr>
          <w:fldChar w:fldCharType="end"/>
        </w:r>
      </w:hyperlink>
    </w:p>
    <w:p w14:paraId="55308A74" w14:textId="0FC85BE0" w:rsidR="004B201F" w:rsidRDefault="004B201F">
      <w:pPr>
        <w:pStyle w:val="TOC3"/>
        <w:tabs>
          <w:tab w:val="right" w:leader="dot" w:pos="9016"/>
        </w:tabs>
        <w:rPr>
          <w:noProof/>
        </w:rPr>
      </w:pPr>
      <w:hyperlink w:anchor="_Toc215179159" w:history="1">
        <w:r w:rsidRPr="00C3141B">
          <w:rPr>
            <w:rStyle w:val="Hyperlink"/>
            <w:b/>
            <w:bCs/>
            <w:noProof/>
          </w:rPr>
          <w:t>Negative Implications:</w:t>
        </w:r>
        <w:r>
          <w:rPr>
            <w:noProof/>
            <w:webHidden/>
          </w:rPr>
          <w:tab/>
        </w:r>
        <w:r>
          <w:rPr>
            <w:noProof/>
            <w:webHidden/>
          </w:rPr>
          <w:fldChar w:fldCharType="begin"/>
        </w:r>
        <w:r>
          <w:rPr>
            <w:noProof/>
            <w:webHidden/>
          </w:rPr>
          <w:instrText xml:space="preserve"> PAGEREF _Toc215179159 \h </w:instrText>
        </w:r>
        <w:r>
          <w:rPr>
            <w:noProof/>
            <w:webHidden/>
          </w:rPr>
        </w:r>
        <w:r>
          <w:rPr>
            <w:noProof/>
            <w:webHidden/>
          </w:rPr>
          <w:fldChar w:fldCharType="separate"/>
        </w:r>
        <w:r>
          <w:rPr>
            <w:noProof/>
            <w:webHidden/>
          </w:rPr>
          <w:t>37</w:t>
        </w:r>
        <w:r>
          <w:rPr>
            <w:noProof/>
            <w:webHidden/>
          </w:rPr>
          <w:fldChar w:fldCharType="end"/>
        </w:r>
      </w:hyperlink>
    </w:p>
    <w:p w14:paraId="423C7728" w14:textId="1086A1DC" w:rsidR="004B201F" w:rsidRDefault="004B201F">
      <w:pPr>
        <w:pStyle w:val="TOC3"/>
        <w:tabs>
          <w:tab w:val="right" w:leader="dot" w:pos="9016"/>
        </w:tabs>
        <w:rPr>
          <w:noProof/>
        </w:rPr>
      </w:pPr>
      <w:hyperlink w:anchor="_Toc215179160" w:history="1">
        <w:r w:rsidRPr="00C3141B">
          <w:rPr>
            <w:rStyle w:val="Hyperlink"/>
            <w:b/>
            <w:bCs/>
            <w:noProof/>
          </w:rPr>
          <w:t>Positive Implication:</w:t>
        </w:r>
        <w:r>
          <w:rPr>
            <w:noProof/>
            <w:webHidden/>
          </w:rPr>
          <w:tab/>
        </w:r>
        <w:r>
          <w:rPr>
            <w:noProof/>
            <w:webHidden/>
          </w:rPr>
          <w:fldChar w:fldCharType="begin"/>
        </w:r>
        <w:r>
          <w:rPr>
            <w:noProof/>
            <w:webHidden/>
          </w:rPr>
          <w:instrText xml:space="preserve"> PAGEREF _Toc215179160 \h </w:instrText>
        </w:r>
        <w:r>
          <w:rPr>
            <w:noProof/>
            <w:webHidden/>
          </w:rPr>
        </w:r>
        <w:r>
          <w:rPr>
            <w:noProof/>
            <w:webHidden/>
          </w:rPr>
          <w:fldChar w:fldCharType="separate"/>
        </w:r>
        <w:r>
          <w:rPr>
            <w:noProof/>
            <w:webHidden/>
          </w:rPr>
          <w:t>37</w:t>
        </w:r>
        <w:r>
          <w:rPr>
            <w:noProof/>
            <w:webHidden/>
          </w:rPr>
          <w:fldChar w:fldCharType="end"/>
        </w:r>
      </w:hyperlink>
    </w:p>
    <w:p w14:paraId="24B40C67" w14:textId="3E229430" w:rsidR="004B201F" w:rsidRDefault="004B201F">
      <w:pPr>
        <w:pStyle w:val="TOC3"/>
        <w:tabs>
          <w:tab w:val="right" w:leader="dot" w:pos="9016"/>
        </w:tabs>
        <w:rPr>
          <w:noProof/>
        </w:rPr>
      </w:pPr>
      <w:hyperlink w:anchor="_Toc215179161" w:history="1">
        <w:r w:rsidRPr="00C3141B">
          <w:rPr>
            <w:rStyle w:val="Hyperlink"/>
            <w:b/>
            <w:bCs/>
            <w:noProof/>
          </w:rPr>
          <w:t>Examples from Your Articles</w:t>
        </w:r>
        <w:r>
          <w:rPr>
            <w:noProof/>
            <w:webHidden/>
          </w:rPr>
          <w:tab/>
        </w:r>
        <w:r>
          <w:rPr>
            <w:noProof/>
            <w:webHidden/>
          </w:rPr>
          <w:fldChar w:fldCharType="begin"/>
        </w:r>
        <w:r>
          <w:rPr>
            <w:noProof/>
            <w:webHidden/>
          </w:rPr>
          <w:instrText xml:space="preserve"> PAGEREF _Toc215179161 \h </w:instrText>
        </w:r>
        <w:r>
          <w:rPr>
            <w:noProof/>
            <w:webHidden/>
          </w:rPr>
        </w:r>
        <w:r>
          <w:rPr>
            <w:noProof/>
            <w:webHidden/>
          </w:rPr>
          <w:fldChar w:fldCharType="separate"/>
        </w:r>
        <w:r>
          <w:rPr>
            <w:noProof/>
            <w:webHidden/>
          </w:rPr>
          <w:t>38</w:t>
        </w:r>
        <w:r>
          <w:rPr>
            <w:noProof/>
            <w:webHidden/>
          </w:rPr>
          <w:fldChar w:fldCharType="end"/>
        </w:r>
      </w:hyperlink>
    </w:p>
    <w:p w14:paraId="2A4CA136" w14:textId="247D6A39" w:rsidR="004B201F" w:rsidRDefault="004B201F">
      <w:pPr>
        <w:pStyle w:val="TOC3"/>
        <w:tabs>
          <w:tab w:val="right" w:leader="dot" w:pos="9016"/>
        </w:tabs>
        <w:rPr>
          <w:noProof/>
        </w:rPr>
      </w:pPr>
      <w:hyperlink w:anchor="_Toc215179162" w:history="1">
        <w:r w:rsidRPr="00C3141B">
          <w:rPr>
            <w:rStyle w:val="Hyperlink"/>
            <w:b/>
            <w:bCs/>
            <w:noProof/>
          </w:rPr>
          <w:t>Connections to Other Themes</w:t>
        </w:r>
        <w:r>
          <w:rPr>
            <w:noProof/>
            <w:webHidden/>
          </w:rPr>
          <w:tab/>
        </w:r>
        <w:r>
          <w:rPr>
            <w:noProof/>
            <w:webHidden/>
          </w:rPr>
          <w:fldChar w:fldCharType="begin"/>
        </w:r>
        <w:r>
          <w:rPr>
            <w:noProof/>
            <w:webHidden/>
          </w:rPr>
          <w:instrText xml:space="preserve"> PAGEREF _Toc215179162 \h </w:instrText>
        </w:r>
        <w:r>
          <w:rPr>
            <w:noProof/>
            <w:webHidden/>
          </w:rPr>
        </w:r>
        <w:r>
          <w:rPr>
            <w:noProof/>
            <w:webHidden/>
          </w:rPr>
          <w:fldChar w:fldCharType="separate"/>
        </w:r>
        <w:r>
          <w:rPr>
            <w:noProof/>
            <w:webHidden/>
          </w:rPr>
          <w:t>38</w:t>
        </w:r>
        <w:r>
          <w:rPr>
            <w:noProof/>
            <w:webHidden/>
          </w:rPr>
          <w:fldChar w:fldCharType="end"/>
        </w:r>
      </w:hyperlink>
    </w:p>
    <w:p w14:paraId="58D16DA1" w14:textId="6CDEFB10" w:rsidR="004B201F" w:rsidRDefault="004B201F">
      <w:pPr>
        <w:pStyle w:val="TOC2"/>
        <w:tabs>
          <w:tab w:val="right" w:leader="dot" w:pos="9016"/>
        </w:tabs>
        <w:rPr>
          <w:rFonts w:asciiTheme="minorHAnsi" w:hAnsiTheme="minorHAnsi"/>
          <w:noProof/>
          <w:sz w:val="24"/>
          <w:szCs w:val="24"/>
          <w:lang w:eastAsia="en-GB"/>
        </w:rPr>
      </w:pPr>
      <w:hyperlink w:anchor="_Toc215179163" w:history="1">
        <w:r w:rsidRPr="00C3141B">
          <w:rPr>
            <w:rStyle w:val="Hyperlink"/>
            <w:noProof/>
          </w:rPr>
          <w:t>4.6 – Chapter Conclusion</w:t>
        </w:r>
        <w:r>
          <w:rPr>
            <w:noProof/>
            <w:webHidden/>
          </w:rPr>
          <w:tab/>
        </w:r>
        <w:r>
          <w:rPr>
            <w:noProof/>
            <w:webHidden/>
          </w:rPr>
          <w:fldChar w:fldCharType="begin"/>
        </w:r>
        <w:r>
          <w:rPr>
            <w:noProof/>
            <w:webHidden/>
          </w:rPr>
          <w:instrText xml:space="preserve"> PAGEREF _Toc215179163 \h </w:instrText>
        </w:r>
        <w:r>
          <w:rPr>
            <w:noProof/>
            <w:webHidden/>
          </w:rPr>
        </w:r>
        <w:r>
          <w:rPr>
            <w:noProof/>
            <w:webHidden/>
          </w:rPr>
          <w:fldChar w:fldCharType="separate"/>
        </w:r>
        <w:r>
          <w:rPr>
            <w:noProof/>
            <w:webHidden/>
          </w:rPr>
          <w:t>39</w:t>
        </w:r>
        <w:r>
          <w:rPr>
            <w:noProof/>
            <w:webHidden/>
          </w:rPr>
          <w:fldChar w:fldCharType="end"/>
        </w:r>
      </w:hyperlink>
    </w:p>
    <w:p w14:paraId="7567B198" w14:textId="15D5A71A" w:rsidR="004B201F" w:rsidRDefault="004B201F">
      <w:pPr>
        <w:pStyle w:val="TOC1"/>
        <w:tabs>
          <w:tab w:val="right" w:leader="dot" w:pos="9016"/>
        </w:tabs>
        <w:rPr>
          <w:rFonts w:asciiTheme="minorHAnsi" w:hAnsiTheme="minorHAnsi"/>
          <w:noProof/>
          <w:sz w:val="24"/>
          <w:szCs w:val="24"/>
          <w:lang w:eastAsia="en-GB"/>
        </w:rPr>
      </w:pPr>
      <w:hyperlink w:anchor="_Toc215179164" w:history="1">
        <w:r w:rsidRPr="00C3141B">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_Toc215179164 \h </w:instrText>
        </w:r>
        <w:r>
          <w:rPr>
            <w:noProof/>
            <w:webHidden/>
          </w:rPr>
        </w:r>
        <w:r>
          <w:rPr>
            <w:noProof/>
            <w:webHidden/>
          </w:rPr>
          <w:fldChar w:fldCharType="separate"/>
        </w:r>
        <w:r>
          <w:rPr>
            <w:noProof/>
            <w:webHidden/>
          </w:rPr>
          <w:t>39</w:t>
        </w:r>
        <w:r>
          <w:rPr>
            <w:noProof/>
            <w:webHidden/>
          </w:rPr>
          <w:fldChar w:fldCharType="end"/>
        </w:r>
      </w:hyperlink>
    </w:p>
    <w:p w14:paraId="26151AF1" w14:textId="63C68464" w:rsidR="004B201F" w:rsidRDefault="004B201F">
      <w:pPr>
        <w:pStyle w:val="TOC2"/>
        <w:tabs>
          <w:tab w:val="right" w:leader="dot" w:pos="9016"/>
        </w:tabs>
        <w:rPr>
          <w:rFonts w:asciiTheme="minorHAnsi" w:hAnsiTheme="minorHAnsi"/>
          <w:noProof/>
          <w:sz w:val="24"/>
          <w:szCs w:val="24"/>
          <w:lang w:eastAsia="en-GB"/>
        </w:rPr>
      </w:pPr>
      <w:hyperlink w:anchor="_Toc215179165" w:history="1">
        <w:r w:rsidRPr="00C3141B">
          <w:rPr>
            <w:rStyle w:val="Hyperlink"/>
            <w:noProof/>
          </w:rPr>
          <w:t>5.1 – Overall Conclusion</w:t>
        </w:r>
        <w:r>
          <w:rPr>
            <w:noProof/>
            <w:webHidden/>
          </w:rPr>
          <w:tab/>
        </w:r>
        <w:r>
          <w:rPr>
            <w:noProof/>
            <w:webHidden/>
          </w:rPr>
          <w:fldChar w:fldCharType="begin"/>
        </w:r>
        <w:r>
          <w:rPr>
            <w:noProof/>
            <w:webHidden/>
          </w:rPr>
          <w:instrText xml:space="preserve"> PAGEREF _Toc215179165 \h </w:instrText>
        </w:r>
        <w:r>
          <w:rPr>
            <w:noProof/>
            <w:webHidden/>
          </w:rPr>
        </w:r>
        <w:r>
          <w:rPr>
            <w:noProof/>
            <w:webHidden/>
          </w:rPr>
          <w:fldChar w:fldCharType="separate"/>
        </w:r>
        <w:r>
          <w:rPr>
            <w:noProof/>
            <w:webHidden/>
          </w:rPr>
          <w:t>39</w:t>
        </w:r>
        <w:r>
          <w:rPr>
            <w:noProof/>
            <w:webHidden/>
          </w:rPr>
          <w:fldChar w:fldCharType="end"/>
        </w:r>
      </w:hyperlink>
    </w:p>
    <w:p w14:paraId="12B759CF" w14:textId="7C815489" w:rsidR="004B201F" w:rsidRDefault="004B201F">
      <w:pPr>
        <w:pStyle w:val="TOC3"/>
        <w:tabs>
          <w:tab w:val="right" w:leader="dot" w:pos="9016"/>
        </w:tabs>
        <w:rPr>
          <w:noProof/>
        </w:rPr>
      </w:pPr>
      <w:hyperlink w:anchor="_Toc215179166" w:history="1">
        <w:r w:rsidRPr="00C3141B">
          <w:rPr>
            <w:rStyle w:val="Hyperlink"/>
            <w:b/>
            <w:bCs/>
            <w:noProof/>
          </w:rPr>
          <w:t>Purpose of the Conclusion</w:t>
        </w:r>
        <w:r>
          <w:rPr>
            <w:noProof/>
            <w:webHidden/>
          </w:rPr>
          <w:tab/>
        </w:r>
        <w:r>
          <w:rPr>
            <w:noProof/>
            <w:webHidden/>
          </w:rPr>
          <w:fldChar w:fldCharType="begin"/>
        </w:r>
        <w:r>
          <w:rPr>
            <w:noProof/>
            <w:webHidden/>
          </w:rPr>
          <w:instrText xml:space="preserve"> PAGEREF _Toc215179166 \h </w:instrText>
        </w:r>
        <w:r>
          <w:rPr>
            <w:noProof/>
            <w:webHidden/>
          </w:rPr>
        </w:r>
        <w:r>
          <w:rPr>
            <w:noProof/>
            <w:webHidden/>
          </w:rPr>
          <w:fldChar w:fldCharType="separate"/>
        </w:r>
        <w:r>
          <w:rPr>
            <w:noProof/>
            <w:webHidden/>
          </w:rPr>
          <w:t>39</w:t>
        </w:r>
        <w:r>
          <w:rPr>
            <w:noProof/>
            <w:webHidden/>
          </w:rPr>
          <w:fldChar w:fldCharType="end"/>
        </w:r>
      </w:hyperlink>
    </w:p>
    <w:p w14:paraId="1EFD0DE7" w14:textId="560AE308" w:rsidR="004B201F" w:rsidRDefault="004B201F">
      <w:pPr>
        <w:pStyle w:val="TOC3"/>
        <w:tabs>
          <w:tab w:val="right" w:leader="dot" w:pos="9016"/>
        </w:tabs>
        <w:rPr>
          <w:noProof/>
        </w:rPr>
      </w:pPr>
      <w:hyperlink w:anchor="_Toc215179167" w:history="1">
        <w:r w:rsidRPr="00C3141B">
          <w:rPr>
            <w:rStyle w:val="Hyperlink"/>
            <w:b/>
            <w:bCs/>
            <w:noProof/>
          </w:rPr>
          <w:t>Key Points to Include:</w:t>
        </w:r>
        <w:r>
          <w:rPr>
            <w:noProof/>
            <w:webHidden/>
          </w:rPr>
          <w:tab/>
        </w:r>
        <w:r>
          <w:rPr>
            <w:noProof/>
            <w:webHidden/>
          </w:rPr>
          <w:fldChar w:fldCharType="begin"/>
        </w:r>
        <w:r>
          <w:rPr>
            <w:noProof/>
            <w:webHidden/>
          </w:rPr>
          <w:instrText xml:space="preserve"> PAGEREF _Toc215179167 \h </w:instrText>
        </w:r>
        <w:r>
          <w:rPr>
            <w:noProof/>
            <w:webHidden/>
          </w:rPr>
        </w:r>
        <w:r>
          <w:rPr>
            <w:noProof/>
            <w:webHidden/>
          </w:rPr>
          <w:fldChar w:fldCharType="separate"/>
        </w:r>
        <w:r>
          <w:rPr>
            <w:noProof/>
            <w:webHidden/>
          </w:rPr>
          <w:t>40</w:t>
        </w:r>
        <w:r>
          <w:rPr>
            <w:noProof/>
            <w:webHidden/>
          </w:rPr>
          <w:fldChar w:fldCharType="end"/>
        </w:r>
      </w:hyperlink>
    </w:p>
    <w:p w14:paraId="6D0B1721" w14:textId="7C6B0E52" w:rsidR="004B201F" w:rsidRDefault="004B201F">
      <w:pPr>
        <w:pStyle w:val="TOC3"/>
        <w:tabs>
          <w:tab w:val="right" w:leader="dot" w:pos="9016"/>
        </w:tabs>
        <w:rPr>
          <w:noProof/>
        </w:rPr>
      </w:pPr>
      <w:hyperlink w:anchor="_Toc215179168" w:history="1">
        <w:r w:rsidRPr="00C3141B">
          <w:rPr>
            <w:rStyle w:val="Hyperlink"/>
            <w:b/>
            <w:bCs/>
            <w:noProof/>
          </w:rPr>
          <w:t>Important Reminders:</w:t>
        </w:r>
        <w:r>
          <w:rPr>
            <w:noProof/>
            <w:webHidden/>
          </w:rPr>
          <w:tab/>
        </w:r>
        <w:r>
          <w:rPr>
            <w:noProof/>
            <w:webHidden/>
          </w:rPr>
          <w:fldChar w:fldCharType="begin"/>
        </w:r>
        <w:r>
          <w:rPr>
            <w:noProof/>
            <w:webHidden/>
          </w:rPr>
          <w:instrText xml:space="preserve"> PAGEREF _Toc215179168 \h </w:instrText>
        </w:r>
        <w:r>
          <w:rPr>
            <w:noProof/>
            <w:webHidden/>
          </w:rPr>
        </w:r>
        <w:r>
          <w:rPr>
            <w:noProof/>
            <w:webHidden/>
          </w:rPr>
          <w:fldChar w:fldCharType="separate"/>
        </w:r>
        <w:r>
          <w:rPr>
            <w:noProof/>
            <w:webHidden/>
          </w:rPr>
          <w:t>40</w:t>
        </w:r>
        <w:r>
          <w:rPr>
            <w:noProof/>
            <w:webHidden/>
          </w:rPr>
          <w:fldChar w:fldCharType="end"/>
        </w:r>
      </w:hyperlink>
    </w:p>
    <w:p w14:paraId="5D834060" w14:textId="5D633EA0" w:rsidR="004B201F" w:rsidRDefault="004B201F">
      <w:pPr>
        <w:pStyle w:val="TOC2"/>
        <w:tabs>
          <w:tab w:val="right" w:leader="dot" w:pos="9016"/>
        </w:tabs>
        <w:rPr>
          <w:rFonts w:asciiTheme="minorHAnsi" w:hAnsiTheme="minorHAnsi"/>
          <w:noProof/>
          <w:sz w:val="24"/>
          <w:szCs w:val="24"/>
          <w:lang w:eastAsia="en-GB"/>
        </w:rPr>
      </w:pPr>
      <w:hyperlink w:anchor="_Toc215179169" w:history="1">
        <w:r w:rsidRPr="00C3141B">
          <w:rPr>
            <w:rStyle w:val="Hyperlink"/>
            <w:noProof/>
          </w:rPr>
          <w:t>5.2 – Recommendations</w:t>
        </w:r>
        <w:r>
          <w:rPr>
            <w:noProof/>
            <w:webHidden/>
          </w:rPr>
          <w:tab/>
        </w:r>
        <w:r>
          <w:rPr>
            <w:noProof/>
            <w:webHidden/>
          </w:rPr>
          <w:fldChar w:fldCharType="begin"/>
        </w:r>
        <w:r>
          <w:rPr>
            <w:noProof/>
            <w:webHidden/>
          </w:rPr>
          <w:instrText xml:space="preserve"> PAGEREF _Toc215179169 \h </w:instrText>
        </w:r>
        <w:r>
          <w:rPr>
            <w:noProof/>
            <w:webHidden/>
          </w:rPr>
        </w:r>
        <w:r>
          <w:rPr>
            <w:noProof/>
            <w:webHidden/>
          </w:rPr>
          <w:fldChar w:fldCharType="separate"/>
        </w:r>
        <w:r>
          <w:rPr>
            <w:noProof/>
            <w:webHidden/>
          </w:rPr>
          <w:t>40</w:t>
        </w:r>
        <w:r>
          <w:rPr>
            <w:noProof/>
            <w:webHidden/>
          </w:rPr>
          <w:fldChar w:fldCharType="end"/>
        </w:r>
      </w:hyperlink>
    </w:p>
    <w:p w14:paraId="0F499897" w14:textId="4B1CED4E" w:rsidR="004B201F" w:rsidRDefault="004B201F">
      <w:pPr>
        <w:pStyle w:val="TOC3"/>
        <w:tabs>
          <w:tab w:val="right" w:leader="dot" w:pos="9016"/>
        </w:tabs>
        <w:rPr>
          <w:noProof/>
        </w:rPr>
      </w:pPr>
      <w:hyperlink w:anchor="_Toc215179170" w:history="1">
        <w:r w:rsidRPr="00C3141B">
          <w:rPr>
            <w:rStyle w:val="Hyperlink"/>
            <w:b/>
            <w:bCs/>
            <w:noProof/>
          </w:rPr>
          <w:t>5.2.1 – Recommendation 1: Implement Structured Organisational Wellbeing Programmes</w:t>
        </w:r>
        <w:r>
          <w:rPr>
            <w:noProof/>
            <w:webHidden/>
          </w:rPr>
          <w:tab/>
        </w:r>
        <w:r>
          <w:rPr>
            <w:noProof/>
            <w:webHidden/>
          </w:rPr>
          <w:fldChar w:fldCharType="begin"/>
        </w:r>
        <w:r>
          <w:rPr>
            <w:noProof/>
            <w:webHidden/>
          </w:rPr>
          <w:instrText xml:space="preserve"> PAGEREF _Toc215179170 \h </w:instrText>
        </w:r>
        <w:r>
          <w:rPr>
            <w:noProof/>
            <w:webHidden/>
          </w:rPr>
        </w:r>
        <w:r>
          <w:rPr>
            <w:noProof/>
            <w:webHidden/>
          </w:rPr>
          <w:fldChar w:fldCharType="separate"/>
        </w:r>
        <w:r>
          <w:rPr>
            <w:noProof/>
            <w:webHidden/>
          </w:rPr>
          <w:t>40</w:t>
        </w:r>
        <w:r>
          <w:rPr>
            <w:noProof/>
            <w:webHidden/>
          </w:rPr>
          <w:fldChar w:fldCharType="end"/>
        </w:r>
      </w:hyperlink>
    </w:p>
    <w:p w14:paraId="156F9A0C" w14:textId="3E1D730C" w:rsidR="004B201F" w:rsidRDefault="004B201F">
      <w:pPr>
        <w:pStyle w:val="TOC3"/>
        <w:tabs>
          <w:tab w:val="right" w:leader="dot" w:pos="9016"/>
        </w:tabs>
        <w:rPr>
          <w:noProof/>
        </w:rPr>
      </w:pPr>
      <w:hyperlink w:anchor="_Toc215179171" w:history="1">
        <w:r w:rsidRPr="00C3141B">
          <w:rPr>
            <w:rStyle w:val="Hyperlink"/>
            <w:b/>
            <w:bCs/>
            <w:noProof/>
          </w:rPr>
          <w:t>5.2.2 – Recommendation 2:  Strengthen Training and Education on Compassion Fatigue and Trauma-Informed Practice</w:t>
        </w:r>
        <w:r>
          <w:rPr>
            <w:noProof/>
            <w:webHidden/>
          </w:rPr>
          <w:tab/>
        </w:r>
        <w:r>
          <w:rPr>
            <w:noProof/>
            <w:webHidden/>
          </w:rPr>
          <w:fldChar w:fldCharType="begin"/>
        </w:r>
        <w:r>
          <w:rPr>
            <w:noProof/>
            <w:webHidden/>
          </w:rPr>
          <w:instrText xml:space="preserve"> PAGEREF _Toc215179171 \h </w:instrText>
        </w:r>
        <w:r>
          <w:rPr>
            <w:noProof/>
            <w:webHidden/>
          </w:rPr>
        </w:r>
        <w:r>
          <w:rPr>
            <w:noProof/>
            <w:webHidden/>
          </w:rPr>
          <w:fldChar w:fldCharType="separate"/>
        </w:r>
        <w:r>
          <w:rPr>
            <w:noProof/>
            <w:webHidden/>
          </w:rPr>
          <w:t>41</w:t>
        </w:r>
        <w:r>
          <w:rPr>
            <w:noProof/>
            <w:webHidden/>
          </w:rPr>
          <w:fldChar w:fldCharType="end"/>
        </w:r>
      </w:hyperlink>
    </w:p>
    <w:p w14:paraId="757572E2" w14:textId="6BF1709F" w:rsidR="004B201F" w:rsidRDefault="004B201F">
      <w:pPr>
        <w:pStyle w:val="TOC3"/>
        <w:tabs>
          <w:tab w:val="right" w:leader="dot" w:pos="9016"/>
        </w:tabs>
        <w:rPr>
          <w:noProof/>
        </w:rPr>
      </w:pPr>
      <w:hyperlink w:anchor="_Toc215179172" w:history="1">
        <w:r w:rsidRPr="00C3141B">
          <w:rPr>
            <w:rStyle w:val="Hyperlink"/>
            <w:b/>
            <w:bCs/>
            <w:noProof/>
          </w:rPr>
          <w:t>5.2.3 – Recommendation 3:  Develop Stronger Organisational Cultures of Psychological Safety</w:t>
        </w:r>
        <w:r>
          <w:rPr>
            <w:noProof/>
            <w:webHidden/>
          </w:rPr>
          <w:tab/>
        </w:r>
        <w:r>
          <w:rPr>
            <w:noProof/>
            <w:webHidden/>
          </w:rPr>
          <w:fldChar w:fldCharType="begin"/>
        </w:r>
        <w:r>
          <w:rPr>
            <w:noProof/>
            <w:webHidden/>
          </w:rPr>
          <w:instrText xml:space="preserve"> PAGEREF _Toc215179172 \h </w:instrText>
        </w:r>
        <w:r>
          <w:rPr>
            <w:noProof/>
            <w:webHidden/>
          </w:rPr>
        </w:r>
        <w:r>
          <w:rPr>
            <w:noProof/>
            <w:webHidden/>
          </w:rPr>
          <w:fldChar w:fldCharType="separate"/>
        </w:r>
        <w:r>
          <w:rPr>
            <w:noProof/>
            <w:webHidden/>
          </w:rPr>
          <w:t>42</w:t>
        </w:r>
        <w:r>
          <w:rPr>
            <w:noProof/>
            <w:webHidden/>
          </w:rPr>
          <w:fldChar w:fldCharType="end"/>
        </w:r>
      </w:hyperlink>
    </w:p>
    <w:p w14:paraId="35C52E9B" w14:textId="7A5FC383" w:rsidR="004B201F" w:rsidRDefault="004B201F">
      <w:pPr>
        <w:pStyle w:val="TOC1"/>
        <w:tabs>
          <w:tab w:val="right" w:leader="dot" w:pos="9016"/>
        </w:tabs>
        <w:rPr>
          <w:rFonts w:asciiTheme="minorHAnsi" w:hAnsiTheme="minorHAnsi"/>
          <w:noProof/>
          <w:sz w:val="24"/>
          <w:szCs w:val="24"/>
          <w:lang w:eastAsia="en-GB"/>
        </w:rPr>
      </w:pPr>
      <w:hyperlink w:anchor="_Toc215179173" w:history="1">
        <w:r w:rsidRPr="00C3141B">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_Toc215179173 \h </w:instrText>
        </w:r>
        <w:r>
          <w:rPr>
            <w:noProof/>
            <w:webHidden/>
          </w:rPr>
        </w:r>
        <w:r>
          <w:rPr>
            <w:noProof/>
            <w:webHidden/>
          </w:rPr>
          <w:fldChar w:fldCharType="separate"/>
        </w:r>
        <w:r>
          <w:rPr>
            <w:noProof/>
            <w:webHidden/>
          </w:rPr>
          <w:t>43</w:t>
        </w:r>
        <w:r>
          <w:rPr>
            <w:noProof/>
            <w:webHidden/>
          </w:rPr>
          <w:fldChar w:fldCharType="end"/>
        </w:r>
      </w:hyperlink>
    </w:p>
    <w:p w14:paraId="6899B65D" w14:textId="131B752F" w:rsidR="004B201F" w:rsidRDefault="004B201F">
      <w:pPr>
        <w:pStyle w:val="TOC2"/>
        <w:tabs>
          <w:tab w:val="right" w:leader="dot" w:pos="9016"/>
        </w:tabs>
        <w:rPr>
          <w:rFonts w:asciiTheme="minorHAnsi" w:hAnsiTheme="minorHAnsi"/>
          <w:noProof/>
          <w:sz w:val="24"/>
          <w:szCs w:val="24"/>
          <w:lang w:eastAsia="en-GB"/>
        </w:rPr>
      </w:pPr>
      <w:hyperlink w:anchor="_Toc215179174" w:history="1">
        <w:r w:rsidRPr="00C3141B">
          <w:rPr>
            <w:rStyle w:val="Hyperlink"/>
            <w:noProof/>
          </w:rPr>
          <w:t>6.1 – References</w:t>
        </w:r>
        <w:r>
          <w:rPr>
            <w:noProof/>
            <w:webHidden/>
          </w:rPr>
          <w:tab/>
        </w:r>
        <w:r>
          <w:rPr>
            <w:noProof/>
            <w:webHidden/>
          </w:rPr>
          <w:fldChar w:fldCharType="begin"/>
        </w:r>
        <w:r>
          <w:rPr>
            <w:noProof/>
            <w:webHidden/>
          </w:rPr>
          <w:instrText xml:space="preserve"> PAGEREF _Toc215179174 \h </w:instrText>
        </w:r>
        <w:r>
          <w:rPr>
            <w:noProof/>
            <w:webHidden/>
          </w:rPr>
        </w:r>
        <w:r>
          <w:rPr>
            <w:noProof/>
            <w:webHidden/>
          </w:rPr>
          <w:fldChar w:fldCharType="separate"/>
        </w:r>
        <w:r>
          <w:rPr>
            <w:noProof/>
            <w:webHidden/>
          </w:rPr>
          <w:t>43</w:t>
        </w:r>
        <w:r>
          <w:rPr>
            <w:noProof/>
            <w:webHidden/>
          </w:rPr>
          <w:fldChar w:fldCharType="end"/>
        </w:r>
      </w:hyperlink>
    </w:p>
    <w:p w14:paraId="6BF6079E" w14:textId="709CF3F4" w:rsidR="004B201F" w:rsidRDefault="004B201F">
      <w:pPr>
        <w:pStyle w:val="TOC2"/>
        <w:tabs>
          <w:tab w:val="right" w:leader="dot" w:pos="9016"/>
        </w:tabs>
        <w:rPr>
          <w:rFonts w:asciiTheme="minorHAnsi" w:hAnsiTheme="minorHAnsi"/>
          <w:noProof/>
          <w:sz w:val="24"/>
          <w:szCs w:val="24"/>
          <w:lang w:eastAsia="en-GB"/>
        </w:rPr>
      </w:pPr>
      <w:hyperlink w:anchor="_Toc215179175" w:history="1">
        <w:r w:rsidRPr="00C3141B">
          <w:rPr>
            <w:rStyle w:val="Hyperlink"/>
            <w:noProof/>
          </w:rPr>
          <w:t>6.2 – Appendices</w:t>
        </w:r>
        <w:r>
          <w:rPr>
            <w:noProof/>
            <w:webHidden/>
          </w:rPr>
          <w:tab/>
        </w:r>
        <w:r>
          <w:rPr>
            <w:noProof/>
            <w:webHidden/>
          </w:rPr>
          <w:fldChar w:fldCharType="begin"/>
        </w:r>
        <w:r>
          <w:rPr>
            <w:noProof/>
            <w:webHidden/>
          </w:rPr>
          <w:instrText xml:space="preserve"> PAGEREF _Toc215179175 \h </w:instrText>
        </w:r>
        <w:r>
          <w:rPr>
            <w:noProof/>
            <w:webHidden/>
          </w:rPr>
        </w:r>
        <w:r>
          <w:rPr>
            <w:noProof/>
            <w:webHidden/>
          </w:rPr>
          <w:fldChar w:fldCharType="separate"/>
        </w:r>
        <w:r>
          <w:rPr>
            <w:noProof/>
            <w:webHidden/>
          </w:rPr>
          <w:t>51</w:t>
        </w:r>
        <w:r>
          <w:rPr>
            <w:noProof/>
            <w:webHidden/>
          </w:rPr>
          <w:fldChar w:fldCharType="end"/>
        </w:r>
      </w:hyperlink>
    </w:p>
    <w:p w14:paraId="588F1F93" w14:textId="6B9B5465" w:rsidR="004B201F" w:rsidRDefault="004B201F">
      <w:pPr>
        <w:pStyle w:val="TOC1"/>
        <w:tabs>
          <w:tab w:val="right" w:leader="dot" w:pos="9016"/>
        </w:tabs>
        <w:rPr>
          <w:rFonts w:asciiTheme="minorHAnsi" w:hAnsiTheme="minorHAnsi"/>
          <w:noProof/>
          <w:sz w:val="24"/>
          <w:szCs w:val="24"/>
          <w:lang w:eastAsia="en-GB"/>
        </w:rPr>
      </w:pPr>
      <w:hyperlink w:anchor="_Toc215179176" w:history="1">
        <w:r w:rsidRPr="00C3141B">
          <w:rPr>
            <w:rStyle w:val="Hyperlink"/>
            <w:noProof/>
            <w:lang w:bidi="en-GB"/>
          </w:rPr>
          <w:t>BMHP6020 Independent Project Results Summary Table</w:t>
        </w:r>
        <w:r>
          <w:rPr>
            <w:noProof/>
            <w:webHidden/>
          </w:rPr>
          <w:tab/>
        </w:r>
        <w:r>
          <w:rPr>
            <w:noProof/>
            <w:webHidden/>
          </w:rPr>
          <w:fldChar w:fldCharType="begin"/>
        </w:r>
        <w:r>
          <w:rPr>
            <w:noProof/>
            <w:webHidden/>
          </w:rPr>
          <w:instrText xml:space="preserve"> PAGEREF _Toc215179176 \h </w:instrText>
        </w:r>
        <w:r>
          <w:rPr>
            <w:noProof/>
            <w:webHidden/>
          </w:rPr>
        </w:r>
        <w:r>
          <w:rPr>
            <w:noProof/>
            <w:webHidden/>
          </w:rPr>
          <w:fldChar w:fldCharType="separate"/>
        </w:r>
        <w:r>
          <w:rPr>
            <w:noProof/>
            <w:webHidden/>
          </w:rPr>
          <w:t>51</w:t>
        </w:r>
        <w:r>
          <w:rPr>
            <w:noProof/>
            <w:webHidden/>
          </w:rPr>
          <w:fldChar w:fldCharType="end"/>
        </w:r>
      </w:hyperlink>
    </w:p>
    <w:p w14:paraId="05BB28E4" w14:textId="73254249" w:rsidR="004B201F" w:rsidRDefault="004B201F">
      <w:pPr>
        <w:pStyle w:val="TOC1"/>
        <w:tabs>
          <w:tab w:val="right" w:leader="dot" w:pos="9016"/>
        </w:tabs>
        <w:rPr>
          <w:rFonts w:asciiTheme="minorHAnsi" w:hAnsiTheme="minorHAnsi"/>
          <w:noProof/>
          <w:sz w:val="24"/>
          <w:szCs w:val="24"/>
          <w:lang w:eastAsia="en-GB"/>
        </w:rPr>
      </w:pPr>
      <w:hyperlink w:anchor="_Toc215179177" w:history="1">
        <w:r w:rsidRPr="00C3141B">
          <w:rPr>
            <w:rStyle w:val="Hyperlink"/>
            <w:noProof/>
            <w:lang w:bidi="en-GB"/>
          </w:rPr>
          <w:t>BMHP6020 Independent Project Source Tracking Table</w:t>
        </w:r>
        <w:r>
          <w:rPr>
            <w:noProof/>
            <w:webHidden/>
          </w:rPr>
          <w:tab/>
        </w:r>
        <w:r>
          <w:rPr>
            <w:noProof/>
            <w:webHidden/>
          </w:rPr>
          <w:fldChar w:fldCharType="begin"/>
        </w:r>
        <w:r>
          <w:rPr>
            <w:noProof/>
            <w:webHidden/>
          </w:rPr>
          <w:instrText xml:space="preserve"> PAGEREF _Toc215179177 \h </w:instrText>
        </w:r>
        <w:r>
          <w:rPr>
            <w:noProof/>
            <w:webHidden/>
          </w:rPr>
        </w:r>
        <w:r>
          <w:rPr>
            <w:noProof/>
            <w:webHidden/>
          </w:rPr>
          <w:fldChar w:fldCharType="separate"/>
        </w:r>
        <w:r>
          <w:rPr>
            <w:noProof/>
            <w:webHidden/>
          </w:rPr>
          <w:t>52</w:t>
        </w:r>
        <w:r>
          <w:rPr>
            <w:noProof/>
            <w:webHidden/>
          </w:rPr>
          <w:fldChar w:fldCharType="end"/>
        </w:r>
      </w:hyperlink>
    </w:p>
    <w:p w14:paraId="756C3EE0" w14:textId="781C682D" w:rsidR="00804B94" w:rsidRDefault="00C254DE">
      <w:r>
        <w:fldChar w:fldCharType="end"/>
      </w:r>
    </w:p>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66BE3F66" w14:textId="77777777" w:rsidR="00730C3C" w:rsidRDefault="00730C3C" w:rsidP="00730C3C">
      <w:pPr>
        <w:pStyle w:val="Heading1"/>
        <w:ind w:left="0"/>
      </w:pPr>
    </w:p>
    <w:p w14:paraId="58452D18" w14:textId="311C6AB6" w:rsidR="00730C3C" w:rsidRPr="00EF6341" w:rsidRDefault="00730C3C" w:rsidP="00EF6341">
      <w:pPr>
        <w:pStyle w:val="Heading1"/>
        <w:spacing w:line="360" w:lineRule="auto"/>
        <w:ind w:left="0"/>
        <w:rPr>
          <w:rFonts w:ascii="Aptos" w:hAnsi="Aptos"/>
          <w:b w:val="0"/>
        </w:rPr>
      </w:pPr>
      <w:bookmarkStart w:id="0" w:name="_Toc215179057"/>
      <w:r w:rsidRPr="00730C3C">
        <w:rPr>
          <w:rFonts w:ascii="Aptos" w:hAnsi="Aptos"/>
        </w:rPr>
        <w:t>CHAPTER 1: Introduction</w:t>
      </w:r>
      <w:bookmarkEnd w:id="0"/>
      <w:r w:rsidRPr="00730C3C">
        <w:rPr>
          <w:rFonts w:ascii="Aptos" w:hAnsi="Aptos"/>
        </w:rPr>
        <w:t xml:space="preserve"> </w:t>
      </w:r>
    </w:p>
    <w:p w14:paraId="69941E5D" w14:textId="77777777" w:rsidR="00EF6341" w:rsidRPr="00EF6341" w:rsidRDefault="00EF6341" w:rsidP="00EF6341">
      <w:pPr>
        <w:pStyle w:val="BodyText"/>
        <w:spacing w:line="360" w:lineRule="auto"/>
        <w:rPr>
          <w:rFonts w:ascii="Aptos" w:hAnsi="Aptos"/>
        </w:rPr>
      </w:pPr>
    </w:p>
    <w:p w14:paraId="0BE4B1B5" w14:textId="5D7086DA" w:rsidR="00516093" w:rsidRPr="00411511" w:rsidRDefault="00192A87" w:rsidP="00192A87">
      <w:pPr>
        <w:pStyle w:val="Heading2"/>
      </w:pPr>
      <w:bookmarkStart w:id="1" w:name="_Toc215179058"/>
      <w:r>
        <w:rPr>
          <w:rStyle w:val="normaltextrun"/>
          <w:rFonts w:cs="Arial"/>
          <w:color w:val="0F4761"/>
        </w:rPr>
        <w:t xml:space="preserve">1.1 </w:t>
      </w:r>
      <w:r w:rsidR="00BD2909" w:rsidRPr="00BD2909">
        <w:rPr>
          <w:rStyle w:val="normaltextrun"/>
          <w:rFonts w:cs="Arial"/>
          <w:color w:val="0F4761"/>
        </w:rPr>
        <w:t>Introduction</w:t>
      </w:r>
      <w:bookmarkEnd w:id="1"/>
      <w:r w:rsidR="00BD2909" w:rsidRPr="00BD2909">
        <w:rPr>
          <w:rStyle w:val="normaltextrun"/>
          <w:rFonts w:cs="Arial"/>
          <w:color w:val="0F4761"/>
        </w:rPr>
        <w:t xml:space="preserve"> </w:t>
      </w:r>
    </w:p>
    <w:p w14:paraId="1938C185" w14:textId="77777777" w:rsidR="00BD2909" w:rsidRPr="00C254DE" w:rsidRDefault="00BD2909" w:rsidP="00C254DE">
      <w:pPr>
        <w:pStyle w:val="Heading3"/>
        <w:rPr>
          <w:rStyle w:val="eop"/>
          <w:rFonts w:ascii="Aptos" w:hAnsi="Aptos" w:cs="Arial"/>
          <w:b/>
          <w:bCs/>
          <w:sz w:val="22"/>
          <w:szCs w:val="22"/>
        </w:rPr>
      </w:pPr>
      <w:bookmarkStart w:id="2" w:name="_Toc215179059"/>
      <w:r w:rsidRPr="00C254DE">
        <w:rPr>
          <w:rStyle w:val="normaltextrun"/>
          <w:rFonts w:ascii="Aptos" w:hAnsi="Aptos" w:cs="Arial"/>
          <w:b/>
          <w:bCs/>
          <w:sz w:val="22"/>
          <w:szCs w:val="22"/>
        </w:rPr>
        <w:t>Overview of the Topic:</w:t>
      </w:r>
      <w:bookmarkEnd w:id="2"/>
      <w:r w:rsidRPr="00C254DE">
        <w:rPr>
          <w:rStyle w:val="eop"/>
          <w:rFonts w:ascii="Aptos" w:hAnsi="Aptos" w:cs="Arial"/>
          <w:b/>
          <w:bCs/>
          <w:sz w:val="22"/>
          <w:szCs w:val="22"/>
        </w:rPr>
        <w:t> </w:t>
      </w:r>
    </w:p>
    <w:p w14:paraId="7E7FA2A7" w14:textId="77777777" w:rsidR="00430464" w:rsidRDefault="00430464" w:rsidP="00A12C6B">
      <w:pPr>
        <w:pStyle w:val="paragraph"/>
        <w:spacing w:before="0" w:after="0" w:line="360" w:lineRule="auto"/>
        <w:textAlignment w:val="baseline"/>
        <w:rPr>
          <w:rFonts w:ascii="Segoe UI" w:hAnsi="Segoe UI" w:cs="Segoe UI"/>
          <w:sz w:val="18"/>
          <w:szCs w:val="18"/>
          <w:lang w:val="en-US"/>
        </w:rPr>
      </w:pPr>
      <w:r>
        <w:rPr>
          <w:rStyle w:val="normaltextrun"/>
          <w:rFonts w:ascii="Arial" w:hAnsi="Arial" w:cs="Arial"/>
          <w:sz w:val="22"/>
          <w:szCs w:val="22"/>
        </w:rPr>
        <w:t>In recent years, increasing attention has been paid to the emotional and psychological wellbeing of caregivers in the UK’s health and social care sectors. Compassion fatigue (CF) and secondary traumatic stress (STS) are two interconnected conditions that affect professionals who are regularly exposed to the suffering, trauma, or distress of others (Sinclair et al., 2017). These conditions are particularly prevalent among nurses, social workers, and care home staff, especially those working in high-demand environments such as palliative care, emergency services, and mental health (Hall et al., 2016). As the UK’s population ages and care demands increase, caregiver stress has become a critical issue influencing the delivery of high-quality care.</w:t>
      </w:r>
      <w:r>
        <w:rPr>
          <w:rStyle w:val="eop"/>
          <w:rFonts w:ascii="Arial" w:hAnsi="Arial" w:cs="Arial"/>
          <w:sz w:val="22"/>
          <w:szCs w:val="22"/>
          <w:lang w:val="en-US"/>
        </w:rPr>
        <w:t> </w:t>
      </w:r>
    </w:p>
    <w:p w14:paraId="2A5F8C4B" w14:textId="29E56284" w:rsidR="00430464" w:rsidRPr="00411511" w:rsidRDefault="00430464" w:rsidP="00430464">
      <w:pPr>
        <w:pStyle w:val="paragraph"/>
        <w:spacing w:before="0" w:after="0" w:line="360" w:lineRule="auto"/>
        <w:textAlignment w:val="baseline"/>
        <w:rPr>
          <w:rFonts w:ascii="Segoe UI" w:hAnsi="Segoe UI" w:cs="Segoe UI"/>
          <w:sz w:val="18"/>
          <w:szCs w:val="18"/>
          <w:lang w:val="en-US"/>
        </w:rPr>
      </w:pPr>
      <w:r w:rsidRPr="00430464">
        <w:rPr>
          <w:rStyle w:val="normaltextrun"/>
          <w:rFonts w:ascii="Arial" w:hAnsi="Arial" w:cs="Arial"/>
          <w:sz w:val="22"/>
          <w:szCs w:val="22"/>
        </w:rPr>
        <w:t>Compassion fatigue can lead to physical exhaustion, emotional withdrawal, and decreased empathy, which in turn may compromise patient care quality, safety, and satisfaction (Nolte et al., 2017). Additionally, high levels of caregiver stress are linked to burnout, increased staff turnover, and reduced organisational performance (Van Mol et al., 2015). While much attention is given to patient outcomes, the indirect impact of caregiver wellbeing on these outcomes remains underexplored.</w:t>
      </w:r>
      <w:r w:rsidRPr="00430464">
        <w:rPr>
          <w:rStyle w:val="eop"/>
          <w:rFonts w:ascii="Arial" w:hAnsi="Arial" w:cs="Arial"/>
          <w:sz w:val="22"/>
          <w:szCs w:val="22"/>
        </w:rPr>
        <w:t> </w:t>
      </w:r>
    </w:p>
    <w:p w14:paraId="25D926A3" w14:textId="77777777" w:rsidR="00BD2909" w:rsidRPr="00C254DE" w:rsidRDefault="00BD2909" w:rsidP="00C254DE">
      <w:pPr>
        <w:pStyle w:val="Heading3"/>
        <w:rPr>
          <w:b/>
          <w:bCs/>
        </w:rPr>
      </w:pPr>
      <w:bookmarkStart w:id="3" w:name="_Toc215179060"/>
      <w:r w:rsidRPr="00C254DE">
        <w:rPr>
          <w:rStyle w:val="normaltextrun"/>
          <w:rFonts w:ascii="Aptos" w:hAnsi="Aptos" w:cs="Arial"/>
          <w:b/>
          <w:bCs/>
          <w:sz w:val="22"/>
          <w:szCs w:val="22"/>
        </w:rPr>
        <w:t>Aim of the Dissertation:</w:t>
      </w:r>
      <w:bookmarkEnd w:id="3"/>
      <w:r w:rsidRPr="00C254DE">
        <w:rPr>
          <w:rStyle w:val="eop"/>
          <w:rFonts w:ascii="Aptos" w:hAnsi="Aptos" w:cs="Arial"/>
          <w:b/>
          <w:bCs/>
          <w:sz w:val="22"/>
          <w:szCs w:val="22"/>
        </w:rPr>
        <w:t> </w:t>
      </w:r>
    </w:p>
    <w:p w14:paraId="18072CD8" w14:textId="1059D8B4" w:rsidR="00BD2909" w:rsidRDefault="00430464" w:rsidP="00430464">
      <w:pPr>
        <w:pStyle w:val="paragraph"/>
        <w:spacing w:before="0" w:beforeAutospacing="0" w:after="0" w:afterAutospacing="0" w:line="360" w:lineRule="auto"/>
        <w:textAlignment w:val="baseline"/>
        <w:rPr>
          <w:rStyle w:val="eop"/>
          <w:rFonts w:ascii="Arial" w:hAnsi="Arial" w:cs="Arial"/>
          <w:sz w:val="22"/>
          <w:szCs w:val="22"/>
        </w:rPr>
      </w:pPr>
      <w:r w:rsidRPr="00430464">
        <w:rPr>
          <w:rFonts w:ascii="Arial" w:hAnsi="Arial" w:cs="Arial"/>
          <w:sz w:val="22"/>
          <w:szCs w:val="22"/>
        </w:rPr>
        <w:t>This is to explore how compassion fatigue and secondary traumatic stress among caregivers affect patient care outcomes in the United Kingdom. This research seeks to inform better support frameworks for caregivers and contribute to improved healthcare quality and workforce resilience across NHS and social care settings. </w:t>
      </w:r>
      <w:r w:rsidR="00BD2909" w:rsidRPr="00430464">
        <w:rPr>
          <w:rStyle w:val="eop"/>
          <w:rFonts w:ascii="Arial" w:hAnsi="Arial" w:cs="Arial"/>
          <w:sz w:val="22"/>
          <w:szCs w:val="22"/>
        </w:rPr>
        <w:t> </w:t>
      </w:r>
    </w:p>
    <w:p w14:paraId="5DD752D7" w14:textId="77777777" w:rsidR="00716692" w:rsidRPr="00430464" w:rsidRDefault="00716692" w:rsidP="00430464">
      <w:pPr>
        <w:pStyle w:val="paragraph"/>
        <w:spacing w:before="0" w:beforeAutospacing="0" w:after="0" w:afterAutospacing="0" w:line="360" w:lineRule="auto"/>
        <w:textAlignment w:val="baseline"/>
        <w:rPr>
          <w:rFonts w:ascii="Arial" w:hAnsi="Arial" w:cs="Arial"/>
          <w:sz w:val="16"/>
          <w:szCs w:val="16"/>
        </w:rPr>
      </w:pPr>
    </w:p>
    <w:p w14:paraId="66501BF4" w14:textId="1C0D9D2A" w:rsidR="00BD2909" w:rsidRDefault="00BD2909" w:rsidP="00192A87">
      <w:pPr>
        <w:pStyle w:val="Heading2"/>
        <w:rPr>
          <w:rStyle w:val="normaltextrun"/>
          <w:rFonts w:cs="Arial"/>
          <w:color w:val="0F4761"/>
        </w:rPr>
      </w:pPr>
      <w:bookmarkStart w:id="4" w:name="_Toc215179061"/>
      <w:r w:rsidRPr="00BD2909">
        <w:rPr>
          <w:rStyle w:val="normaltextrun"/>
          <w:rFonts w:cs="Arial"/>
          <w:color w:val="0F4761"/>
        </w:rPr>
        <w:t>1.2 Definitions and Terminology</w:t>
      </w:r>
      <w:bookmarkEnd w:id="4"/>
      <w:r w:rsidRPr="00BD2909">
        <w:rPr>
          <w:rStyle w:val="normaltextrun"/>
          <w:rFonts w:cs="Arial"/>
          <w:color w:val="0F4761"/>
        </w:rPr>
        <w:t xml:space="preserve"> </w:t>
      </w:r>
    </w:p>
    <w:p w14:paraId="565B4110" w14:textId="77777777" w:rsidR="00A12C6B" w:rsidRPr="00BD2909" w:rsidRDefault="00A12C6B" w:rsidP="00BD2909">
      <w:pPr>
        <w:pStyle w:val="paragraph"/>
        <w:spacing w:before="0" w:beforeAutospacing="0" w:after="0" w:afterAutospacing="0" w:line="360" w:lineRule="auto"/>
        <w:textAlignment w:val="baseline"/>
        <w:rPr>
          <w:rFonts w:ascii="Aptos" w:hAnsi="Aptos" w:cs="Segoe UI"/>
          <w:color w:val="0F4761"/>
          <w:sz w:val="16"/>
          <w:szCs w:val="16"/>
        </w:rPr>
      </w:pPr>
    </w:p>
    <w:p w14:paraId="2A4D5667" w14:textId="77777777" w:rsidR="00BD2909" w:rsidRPr="00C254DE" w:rsidRDefault="00BD2909" w:rsidP="00C254DE">
      <w:pPr>
        <w:pStyle w:val="Heading3"/>
        <w:rPr>
          <w:rStyle w:val="eop"/>
          <w:rFonts w:ascii="Arial" w:hAnsi="Arial" w:cs="Arial"/>
          <w:b/>
          <w:bCs/>
          <w:sz w:val="22"/>
          <w:szCs w:val="22"/>
        </w:rPr>
      </w:pPr>
      <w:bookmarkStart w:id="5" w:name="_Toc215179062"/>
      <w:r w:rsidRPr="00C254DE">
        <w:rPr>
          <w:rStyle w:val="normaltextrun"/>
          <w:rFonts w:ascii="Arial" w:hAnsi="Arial" w:cs="Arial"/>
          <w:b/>
          <w:bCs/>
          <w:sz w:val="22"/>
          <w:szCs w:val="22"/>
        </w:rPr>
        <w:t>Key Definitions:</w:t>
      </w:r>
      <w:bookmarkEnd w:id="5"/>
      <w:r w:rsidRPr="00C254DE">
        <w:rPr>
          <w:rStyle w:val="eop"/>
          <w:rFonts w:ascii="Arial" w:hAnsi="Arial" w:cs="Arial"/>
          <w:b/>
          <w:bCs/>
          <w:sz w:val="22"/>
          <w:szCs w:val="22"/>
        </w:rPr>
        <w:t> </w:t>
      </w:r>
    </w:p>
    <w:p w14:paraId="5D6AD2D3" w14:textId="77777777" w:rsidR="00A12C6B" w:rsidRPr="00A12C6B" w:rsidRDefault="00A12C6B" w:rsidP="00A12C6B">
      <w:pPr>
        <w:pStyle w:val="paragraph"/>
        <w:spacing w:before="0" w:beforeAutospacing="0" w:after="0" w:afterAutospacing="0" w:line="360" w:lineRule="auto"/>
        <w:textAlignment w:val="baseline"/>
        <w:rPr>
          <w:rStyle w:val="eop"/>
          <w:rFonts w:ascii="Arial" w:hAnsi="Arial" w:cs="Arial"/>
          <w:sz w:val="22"/>
          <w:szCs w:val="22"/>
        </w:rPr>
      </w:pPr>
    </w:p>
    <w:p w14:paraId="101CC98B" w14:textId="77777777" w:rsidR="00716692" w:rsidRPr="00A12C6B" w:rsidRDefault="00716692" w:rsidP="00A12C6B">
      <w:pPr>
        <w:pStyle w:val="paragraph"/>
        <w:spacing w:before="0" w:beforeAutospacing="0" w:after="0" w:afterAutospacing="0" w:line="360" w:lineRule="auto"/>
        <w:jc w:val="both"/>
        <w:textAlignment w:val="baseline"/>
        <w:rPr>
          <w:rStyle w:val="eop"/>
          <w:rFonts w:ascii="Arial" w:hAnsi="Arial" w:cs="Arial"/>
          <w:sz w:val="22"/>
          <w:szCs w:val="22"/>
        </w:rPr>
      </w:pPr>
      <w:r w:rsidRPr="00A12C6B">
        <w:rPr>
          <w:rStyle w:val="normaltextrun"/>
          <w:rFonts w:ascii="Arial" w:hAnsi="Arial" w:cs="Arial"/>
          <w:b/>
          <w:bCs/>
          <w:sz w:val="22"/>
          <w:szCs w:val="22"/>
        </w:rPr>
        <w:t>Compassion Fatigue (CF)</w:t>
      </w:r>
      <w:r w:rsidRPr="00A12C6B">
        <w:rPr>
          <w:rStyle w:val="normaltextrun"/>
          <w:rFonts w:ascii="Arial" w:hAnsi="Arial" w:cs="Arial"/>
          <w:sz w:val="22"/>
          <w:szCs w:val="22"/>
        </w:rPr>
        <w:t> is defined as the physical and emotional exhaustion that develops over time among caregivers who are consistently exposed to the suffering of others. In UK healthcare, it is increasingly recognised as a contributing factor to reduced empathy, emotional detachment, and diminished quality of patient care (peters, 2018). CF has become more prominent following increased pressures on the NHS workforce, particularly during crises such as the COVID-19 pandemic (Maben and Bridges, 2020).</w:t>
      </w:r>
      <w:r w:rsidRPr="00A12C6B">
        <w:rPr>
          <w:rStyle w:val="eop"/>
          <w:rFonts w:ascii="Arial" w:hAnsi="Arial" w:cs="Arial"/>
          <w:sz w:val="22"/>
          <w:szCs w:val="22"/>
        </w:rPr>
        <w:t> </w:t>
      </w:r>
    </w:p>
    <w:p w14:paraId="63916F81" w14:textId="77777777" w:rsidR="00716692" w:rsidRPr="00A12C6B" w:rsidRDefault="00716692" w:rsidP="00A12C6B">
      <w:pPr>
        <w:pStyle w:val="paragraph"/>
        <w:spacing w:before="0" w:beforeAutospacing="0" w:after="0" w:afterAutospacing="0" w:line="360" w:lineRule="auto"/>
        <w:jc w:val="both"/>
        <w:textAlignment w:val="baseline"/>
        <w:rPr>
          <w:rFonts w:ascii="Arial" w:hAnsi="Arial" w:cs="Arial"/>
          <w:sz w:val="18"/>
          <w:szCs w:val="18"/>
        </w:rPr>
      </w:pPr>
    </w:p>
    <w:p w14:paraId="3B6C80C2" w14:textId="77777777" w:rsidR="00716692" w:rsidRPr="00A12C6B" w:rsidRDefault="00716692" w:rsidP="00A12C6B">
      <w:pPr>
        <w:pStyle w:val="paragraph"/>
        <w:spacing w:before="0" w:beforeAutospacing="0" w:after="0" w:afterAutospacing="0" w:line="360" w:lineRule="auto"/>
        <w:jc w:val="both"/>
        <w:textAlignment w:val="baseline"/>
        <w:rPr>
          <w:rStyle w:val="eop"/>
          <w:rFonts w:ascii="Arial" w:hAnsi="Arial" w:cs="Arial"/>
          <w:sz w:val="22"/>
          <w:szCs w:val="22"/>
        </w:rPr>
      </w:pPr>
      <w:r w:rsidRPr="00A12C6B">
        <w:rPr>
          <w:rStyle w:val="normaltextrun"/>
          <w:rFonts w:ascii="Arial" w:hAnsi="Arial" w:cs="Arial"/>
          <w:b/>
          <w:bCs/>
          <w:sz w:val="22"/>
          <w:szCs w:val="22"/>
        </w:rPr>
        <w:t>Secondary Traumatic Stress (STS)</w:t>
      </w:r>
      <w:r w:rsidRPr="00A12C6B">
        <w:rPr>
          <w:rStyle w:val="normaltextrun"/>
          <w:rFonts w:ascii="Arial" w:hAnsi="Arial" w:cs="Arial"/>
          <w:sz w:val="22"/>
          <w:szCs w:val="22"/>
        </w:rPr>
        <w:t> refers to trauma-related symptoms experienced by individuals indirectly exposed to another's trauma, often through caregiving roles. In UK social work and nursing, STS is linked with anxiety, depression, and intrusive thoughts that mimic post-traumatic stress disorder (PTSD) (Forkey, Schulte and Thorndyke, 2022). STS impacts caregiver performance, contributing to errors and diminished patient outcomes.</w:t>
      </w:r>
      <w:r w:rsidRPr="00A12C6B">
        <w:rPr>
          <w:rStyle w:val="eop"/>
          <w:rFonts w:ascii="Arial" w:hAnsi="Arial" w:cs="Arial"/>
          <w:sz w:val="22"/>
          <w:szCs w:val="22"/>
        </w:rPr>
        <w:t> </w:t>
      </w:r>
    </w:p>
    <w:p w14:paraId="1ACF7C8E" w14:textId="77777777" w:rsidR="00716692" w:rsidRPr="00A12C6B" w:rsidRDefault="00716692" w:rsidP="00A12C6B">
      <w:pPr>
        <w:pStyle w:val="paragraph"/>
        <w:spacing w:before="0" w:beforeAutospacing="0" w:after="0" w:afterAutospacing="0" w:line="360" w:lineRule="auto"/>
        <w:jc w:val="both"/>
        <w:textAlignment w:val="baseline"/>
        <w:rPr>
          <w:rFonts w:ascii="Arial" w:hAnsi="Arial" w:cs="Arial"/>
          <w:sz w:val="18"/>
          <w:szCs w:val="18"/>
        </w:rPr>
      </w:pPr>
    </w:p>
    <w:p w14:paraId="4C947335" w14:textId="77777777" w:rsidR="00716692" w:rsidRPr="00A12C6B" w:rsidRDefault="00716692" w:rsidP="00A12C6B">
      <w:pPr>
        <w:pStyle w:val="paragraph"/>
        <w:spacing w:before="0" w:beforeAutospacing="0" w:after="0" w:afterAutospacing="0" w:line="360" w:lineRule="auto"/>
        <w:jc w:val="both"/>
        <w:textAlignment w:val="baseline"/>
        <w:rPr>
          <w:rFonts w:ascii="Arial" w:hAnsi="Arial" w:cs="Arial"/>
          <w:sz w:val="18"/>
          <w:szCs w:val="18"/>
        </w:rPr>
      </w:pPr>
      <w:r w:rsidRPr="00A12C6B">
        <w:rPr>
          <w:rStyle w:val="normaltextrun"/>
          <w:rFonts w:ascii="Arial" w:hAnsi="Arial" w:cs="Arial"/>
          <w:b/>
          <w:bCs/>
          <w:sz w:val="22"/>
          <w:szCs w:val="22"/>
        </w:rPr>
        <w:t>Burnout</w:t>
      </w:r>
      <w:r w:rsidRPr="00A12C6B">
        <w:rPr>
          <w:rStyle w:val="normaltextrun"/>
          <w:rFonts w:ascii="Arial" w:hAnsi="Arial" w:cs="Arial"/>
          <w:sz w:val="22"/>
          <w:szCs w:val="22"/>
        </w:rPr>
        <w:t>, though related, is defined by the World Health Organization as an occupational phenomenon resulting from unmanaged workplace stress, distinct from CF and STS (WHO, 2019). In the UK, high burnout rates among NHS staff have been linked to long hours, emotional overload, and insufficient support systems.</w:t>
      </w:r>
      <w:r w:rsidRPr="00A12C6B">
        <w:rPr>
          <w:rStyle w:val="eop"/>
          <w:rFonts w:ascii="Arial" w:hAnsi="Arial" w:cs="Arial"/>
          <w:sz w:val="22"/>
          <w:szCs w:val="22"/>
        </w:rPr>
        <w:t> </w:t>
      </w:r>
    </w:p>
    <w:p w14:paraId="16AB75BF" w14:textId="77777777" w:rsidR="00716692" w:rsidRPr="00BD2909" w:rsidRDefault="00716692" w:rsidP="00716692">
      <w:pPr>
        <w:pStyle w:val="paragraph"/>
        <w:spacing w:before="0" w:beforeAutospacing="0" w:after="0" w:afterAutospacing="0" w:line="360" w:lineRule="auto"/>
        <w:textAlignment w:val="baseline"/>
        <w:rPr>
          <w:rFonts w:ascii="Aptos" w:hAnsi="Aptos" w:cs="Arial"/>
          <w:sz w:val="22"/>
          <w:szCs w:val="22"/>
        </w:rPr>
      </w:pPr>
    </w:p>
    <w:p w14:paraId="1C096159" w14:textId="77777777" w:rsidR="00BD2909" w:rsidRPr="00C254DE" w:rsidRDefault="00BD2909" w:rsidP="00C254DE">
      <w:pPr>
        <w:pStyle w:val="Heading3"/>
        <w:rPr>
          <w:b/>
          <w:bCs/>
        </w:rPr>
      </w:pPr>
      <w:bookmarkStart w:id="6" w:name="_Toc215179063"/>
      <w:r w:rsidRPr="00C254DE">
        <w:rPr>
          <w:rStyle w:val="normaltextrun"/>
          <w:rFonts w:ascii="Arial" w:hAnsi="Arial" w:cs="Arial"/>
          <w:b/>
          <w:bCs/>
          <w:sz w:val="22"/>
          <w:szCs w:val="22"/>
        </w:rPr>
        <w:t>Acronyms and Abbreviations:</w:t>
      </w:r>
      <w:bookmarkEnd w:id="6"/>
      <w:r w:rsidRPr="00C254DE">
        <w:rPr>
          <w:rStyle w:val="eop"/>
          <w:rFonts w:ascii="Arial" w:hAnsi="Arial" w:cs="Arial"/>
          <w:b/>
          <w:bCs/>
          <w:sz w:val="22"/>
          <w:szCs w:val="22"/>
        </w:rPr>
        <w:t> </w:t>
      </w:r>
    </w:p>
    <w:p w14:paraId="163B80E6" w14:textId="77777777" w:rsidR="00302795" w:rsidRPr="00302795" w:rsidRDefault="00302795" w:rsidP="007A5710">
      <w:pPr>
        <w:pStyle w:val="paragraph"/>
        <w:numPr>
          <w:ilvl w:val="0"/>
          <w:numId w:val="2"/>
        </w:numPr>
        <w:spacing w:line="360" w:lineRule="auto"/>
        <w:rPr>
          <w:rFonts w:ascii="Arial" w:hAnsi="Arial" w:cs="Arial"/>
          <w:sz w:val="22"/>
          <w:szCs w:val="22"/>
        </w:rPr>
      </w:pPr>
      <w:r w:rsidRPr="00302795">
        <w:rPr>
          <w:rFonts w:ascii="Arial" w:hAnsi="Arial" w:cs="Arial"/>
          <w:b/>
          <w:bCs/>
          <w:sz w:val="22"/>
          <w:szCs w:val="22"/>
        </w:rPr>
        <w:t>CF</w:t>
      </w:r>
      <w:r w:rsidRPr="00302795">
        <w:rPr>
          <w:rFonts w:ascii="Arial" w:hAnsi="Arial" w:cs="Arial"/>
          <w:sz w:val="22"/>
          <w:szCs w:val="22"/>
        </w:rPr>
        <w:t> – Compassion Fatigue </w:t>
      </w:r>
    </w:p>
    <w:p w14:paraId="03CCBC58" w14:textId="77777777" w:rsidR="00302795" w:rsidRPr="00302795" w:rsidRDefault="00302795" w:rsidP="007A5710">
      <w:pPr>
        <w:pStyle w:val="paragraph"/>
        <w:numPr>
          <w:ilvl w:val="0"/>
          <w:numId w:val="3"/>
        </w:numPr>
        <w:spacing w:line="360" w:lineRule="auto"/>
        <w:rPr>
          <w:rFonts w:ascii="Arial" w:hAnsi="Arial" w:cs="Arial"/>
          <w:sz w:val="22"/>
          <w:szCs w:val="22"/>
        </w:rPr>
      </w:pPr>
      <w:r w:rsidRPr="00302795">
        <w:rPr>
          <w:rFonts w:ascii="Arial" w:hAnsi="Arial" w:cs="Arial"/>
          <w:b/>
          <w:bCs/>
          <w:sz w:val="22"/>
          <w:szCs w:val="22"/>
        </w:rPr>
        <w:t>STS</w:t>
      </w:r>
      <w:r w:rsidRPr="00302795">
        <w:rPr>
          <w:rFonts w:ascii="Arial" w:hAnsi="Arial" w:cs="Arial"/>
          <w:sz w:val="22"/>
          <w:szCs w:val="22"/>
        </w:rPr>
        <w:t> – Secondary Traumatic Stress </w:t>
      </w:r>
    </w:p>
    <w:p w14:paraId="606225B4" w14:textId="77777777" w:rsidR="00302795" w:rsidRPr="00302795" w:rsidRDefault="00302795" w:rsidP="007A5710">
      <w:pPr>
        <w:pStyle w:val="paragraph"/>
        <w:numPr>
          <w:ilvl w:val="0"/>
          <w:numId w:val="4"/>
        </w:numPr>
        <w:spacing w:line="360" w:lineRule="auto"/>
        <w:rPr>
          <w:rFonts w:ascii="Arial" w:hAnsi="Arial" w:cs="Arial"/>
          <w:sz w:val="22"/>
          <w:szCs w:val="22"/>
        </w:rPr>
      </w:pPr>
      <w:r w:rsidRPr="00302795">
        <w:rPr>
          <w:rFonts w:ascii="Arial" w:hAnsi="Arial" w:cs="Arial"/>
          <w:b/>
          <w:bCs/>
          <w:sz w:val="22"/>
          <w:szCs w:val="22"/>
        </w:rPr>
        <w:t>PTSD</w:t>
      </w:r>
      <w:r w:rsidRPr="00302795">
        <w:rPr>
          <w:rFonts w:ascii="Arial" w:hAnsi="Arial" w:cs="Arial"/>
          <w:sz w:val="22"/>
          <w:szCs w:val="22"/>
        </w:rPr>
        <w:t> – Post-Traumatic Stress Disorder </w:t>
      </w:r>
    </w:p>
    <w:p w14:paraId="304D4AE6" w14:textId="77777777" w:rsidR="00302795" w:rsidRPr="00302795" w:rsidRDefault="00302795" w:rsidP="007A5710">
      <w:pPr>
        <w:pStyle w:val="paragraph"/>
        <w:numPr>
          <w:ilvl w:val="0"/>
          <w:numId w:val="5"/>
        </w:numPr>
        <w:spacing w:line="360" w:lineRule="auto"/>
        <w:rPr>
          <w:rFonts w:ascii="Arial" w:hAnsi="Arial" w:cs="Arial"/>
          <w:sz w:val="22"/>
          <w:szCs w:val="22"/>
        </w:rPr>
      </w:pPr>
      <w:r w:rsidRPr="00302795">
        <w:rPr>
          <w:rFonts w:ascii="Arial" w:hAnsi="Arial" w:cs="Arial"/>
          <w:b/>
          <w:bCs/>
          <w:sz w:val="22"/>
          <w:szCs w:val="22"/>
        </w:rPr>
        <w:t>NHS</w:t>
      </w:r>
      <w:r w:rsidRPr="00302795">
        <w:rPr>
          <w:rFonts w:ascii="Arial" w:hAnsi="Arial" w:cs="Arial"/>
          <w:sz w:val="22"/>
          <w:szCs w:val="22"/>
        </w:rPr>
        <w:t> – National Health Service </w:t>
      </w:r>
    </w:p>
    <w:p w14:paraId="203F3199" w14:textId="77777777" w:rsidR="00302795" w:rsidRPr="00302795" w:rsidRDefault="00302795" w:rsidP="007A5710">
      <w:pPr>
        <w:pStyle w:val="paragraph"/>
        <w:numPr>
          <w:ilvl w:val="0"/>
          <w:numId w:val="6"/>
        </w:numPr>
        <w:spacing w:line="360" w:lineRule="auto"/>
        <w:rPr>
          <w:rFonts w:ascii="Arial" w:hAnsi="Arial" w:cs="Arial"/>
          <w:sz w:val="22"/>
          <w:szCs w:val="22"/>
        </w:rPr>
      </w:pPr>
      <w:r w:rsidRPr="00302795">
        <w:rPr>
          <w:rFonts w:ascii="Arial" w:hAnsi="Arial" w:cs="Arial"/>
          <w:b/>
          <w:bCs/>
          <w:sz w:val="22"/>
          <w:szCs w:val="22"/>
        </w:rPr>
        <w:t>WHO</w:t>
      </w:r>
      <w:r w:rsidRPr="00302795">
        <w:rPr>
          <w:rFonts w:ascii="Arial" w:hAnsi="Arial" w:cs="Arial"/>
          <w:sz w:val="22"/>
          <w:szCs w:val="22"/>
        </w:rPr>
        <w:t> – World Health Organization </w:t>
      </w:r>
    </w:p>
    <w:p w14:paraId="335E7E78" w14:textId="77777777" w:rsidR="00302795" w:rsidRPr="00302795" w:rsidRDefault="00302795" w:rsidP="007A5710">
      <w:pPr>
        <w:pStyle w:val="paragraph"/>
        <w:numPr>
          <w:ilvl w:val="0"/>
          <w:numId w:val="7"/>
        </w:numPr>
        <w:spacing w:line="360" w:lineRule="auto"/>
        <w:rPr>
          <w:rFonts w:ascii="Arial" w:hAnsi="Arial" w:cs="Arial"/>
          <w:sz w:val="22"/>
          <w:szCs w:val="22"/>
          <w:lang w:val="en-US"/>
        </w:rPr>
      </w:pPr>
      <w:r w:rsidRPr="00302795">
        <w:rPr>
          <w:rFonts w:ascii="Arial" w:hAnsi="Arial" w:cs="Arial"/>
          <w:b/>
          <w:bCs/>
          <w:sz w:val="22"/>
          <w:szCs w:val="22"/>
        </w:rPr>
        <w:t>HSSIB</w:t>
      </w:r>
      <w:r w:rsidRPr="00302795">
        <w:rPr>
          <w:rFonts w:ascii="Arial" w:hAnsi="Arial" w:cs="Arial"/>
          <w:sz w:val="22"/>
          <w:szCs w:val="22"/>
        </w:rPr>
        <w:t xml:space="preserve"> – Health Services Safety Investigations Body</w:t>
      </w:r>
      <w:r w:rsidRPr="00302795">
        <w:rPr>
          <w:rFonts w:ascii="Arial" w:hAnsi="Arial" w:cs="Arial"/>
          <w:sz w:val="22"/>
          <w:szCs w:val="22"/>
          <w:lang w:val="en-US"/>
        </w:rPr>
        <w:t> </w:t>
      </w:r>
    </w:p>
    <w:p w14:paraId="4B268ACC" w14:textId="77777777" w:rsidR="00302795" w:rsidRPr="00302795" w:rsidRDefault="00302795" w:rsidP="007A5710">
      <w:pPr>
        <w:pStyle w:val="paragraph"/>
        <w:numPr>
          <w:ilvl w:val="0"/>
          <w:numId w:val="8"/>
        </w:numPr>
        <w:spacing w:line="360" w:lineRule="auto"/>
        <w:rPr>
          <w:rFonts w:ascii="Arial" w:hAnsi="Arial" w:cs="Arial"/>
          <w:sz w:val="22"/>
          <w:szCs w:val="22"/>
          <w:lang w:val="en-US"/>
        </w:rPr>
      </w:pPr>
      <w:r w:rsidRPr="00302795">
        <w:rPr>
          <w:rFonts w:ascii="Arial" w:hAnsi="Arial" w:cs="Arial"/>
          <w:b/>
          <w:bCs/>
          <w:sz w:val="22"/>
          <w:szCs w:val="22"/>
        </w:rPr>
        <w:t>CQC</w:t>
      </w:r>
      <w:r w:rsidRPr="00302795">
        <w:rPr>
          <w:rFonts w:ascii="Arial" w:hAnsi="Arial" w:cs="Arial"/>
          <w:sz w:val="22"/>
          <w:szCs w:val="22"/>
        </w:rPr>
        <w:t xml:space="preserve"> – Care Quality Commission</w:t>
      </w:r>
      <w:r w:rsidRPr="00302795">
        <w:rPr>
          <w:rFonts w:ascii="Arial" w:hAnsi="Arial" w:cs="Arial"/>
          <w:sz w:val="22"/>
          <w:szCs w:val="22"/>
          <w:lang w:val="en-US"/>
        </w:rPr>
        <w:t> </w:t>
      </w:r>
    </w:p>
    <w:p w14:paraId="4BC66D2F" w14:textId="26AB4D96" w:rsidR="00BD2909" w:rsidRPr="00BD2909" w:rsidRDefault="00BD2909" w:rsidP="00716692">
      <w:pPr>
        <w:pStyle w:val="paragraph"/>
        <w:spacing w:before="0" w:beforeAutospacing="0" w:after="0" w:afterAutospacing="0" w:line="360" w:lineRule="auto"/>
        <w:textAlignment w:val="baseline"/>
        <w:rPr>
          <w:rFonts w:ascii="Aptos" w:hAnsi="Aptos" w:cs="Segoe UI"/>
          <w:sz w:val="16"/>
          <w:szCs w:val="16"/>
        </w:rPr>
      </w:pPr>
    </w:p>
    <w:p w14:paraId="165773A7" w14:textId="4E4670EB" w:rsidR="00BD2909" w:rsidRDefault="00BD2909" w:rsidP="00192A87">
      <w:pPr>
        <w:pStyle w:val="Heading2"/>
        <w:rPr>
          <w:rStyle w:val="normaltextrun"/>
          <w:rFonts w:cs="Arial"/>
          <w:color w:val="0F4761"/>
        </w:rPr>
      </w:pPr>
      <w:bookmarkStart w:id="7" w:name="_Toc215179064"/>
      <w:r w:rsidRPr="00BD2909">
        <w:rPr>
          <w:rStyle w:val="normaltextrun"/>
          <w:rFonts w:cs="Arial"/>
          <w:color w:val="0F4761"/>
        </w:rPr>
        <w:t>1.3 Rationale for Research</w:t>
      </w:r>
      <w:bookmarkEnd w:id="7"/>
      <w:r w:rsidRPr="00BD2909">
        <w:rPr>
          <w:rStyle w:val="normaltextrun"/>
          <w:rFonts w:cs="Arial"/>
          <w:color w:val="0F4761"/>
        </w:rPr>
        <w:t xml:space="preserve"> </w:t>
      </w:r>
    </w:p>
    <w:p w14:paraId="735B0DF6" w14:textId="77777777" w:rsidR="007D4785" w:rsidRPr="00BD2909" w:rsidRDefault="007D4785" w:rsidP="00BD2909">
      <w:pPr>
        <w:pStyle w:val="paragraph"/>
        <w:spacing w:before="0" w:beforeAutospacing="0" w:after="0" w:afterAutospacing="0" w:line="360" w:lineRule="auto"/>
        <w:textAlignment w:val="baseline"/>
        <w:rPr>
          <w:rFonts w:ascii="Aptos" w:hAnsi="Aptos" w:cs="Segoe UI"/>
          <w:color w:val="0F4761"/>
          <w:sz w:val="16"/>
          <w:szCs w:val="16"/>
        </w:rPr>
      </w:pPr>
    </w:p>
    <w:p w14:paraId="4A56422C" w14:textId="5DE5387B" w:rsidR="00302795" w:rsidRPr="00D855CD" w:rsidRDefault="00BD2909" w:rsidP="00C21752">
      <w:pPr>
        <w:pStyle w:val="paragraph"/>
        <w:spacing w:before="0" w:beforeAutospacing="0" w:after="0" w:afterAutospacing="0" w:line="360" w:lineRule="auto"/>
        <w:textAlignment w:val="baseline"/>
        <w:rPr>
          <w:rStyle w:val="eop"/>
          <w:rFonts w:ascii="Arial" w:hAnsi="Arial" w:cs="Arial"/>
          <w:sz w:val="22"/>
          <w:szCs w:val="22"/>
        </w:rPr>
      </w:pPr>
      <w:bookmarkStart w:id="8" w:name="_Toc215179065"/>
      <w:r w:rsidRPr="00C254DE">
        <w:rPr>
          <w:rStyle w:val="Heading3Char"/>
          <w:b/>
          <w:bCs/>
        </w:rPr>
        <w:t>Purpose of the Research</w:t>
      </w:r>
      <w:bookmarkEnd w:id="8"/>
      <w:r w:rsidRPr="00D855CD">
        <w:rPr>
          <w:rStyle w:val="normaltextrun"/>
          <w:rFonts w:ascii="Arial" w:hAnsi="Arial" w:cs="Arial"/>
          <w:b/>
          <w:bCs/>
          <w:sz w:val="22"/>
          <w:szCs w:val="22"/>
        </w:rPr>
        <w:t>:</w:t>
      </w:r>
      <w:r w:rsidRPr="00D855CD">
        <w:rPr>
          <w:rStyle w:val="eop"/>
          <w:rFonts w:ascii="Arial" w:hAnsi="Arial" w:cs="Arial"/>
          <w:sz w:val="22"/>
          <w:szCs w:val="22"/>
        </w:rPr>
        <w:t> </w:t>
      </w:r>
    </w:p>
    <w:p w14:paraId="68C02687" w14:textId="77777777" w:rsidR="00302795" w:rsidRPr="00D855CD" w:rsidRDefault="00302795" w:rsidP="00D855CD">
      <w:pPr>
        <w:pStyle w:val="paragraph"/>
        <w:spacing w:before="0" w:beforeAutospacing="0" w:after="0" w:afterAutospacing="0" w:line="360" w:lineRule="auto"/>
        <w:jc w:val="both"/>
        <w:textAlignment w:val="baseline"/>
        <w:rPr>
          <w:rFonts w:ascii="Arial" w:hAnsi="Arial" w:cs="Arial"/>
          <w:sz w:val="18"/>
          <w:szCs w:val="18"/>
        </w:rPr>
      </w:pPr>
      <w:r w:rsidRPr="00D855CD">
        <w:rPr>
          <w:rStyle w:val="normaltextrun"/>
          <w:rFonts w:ascii="Arial" w:hAnsi="Arial" w:cs="Arial"/>
          <w:sz w:val="22"/>
          <w:szCs w:val="22"/>
        </w:rPr>
        <w:t>The increasing recognition of mental health challenges among healthcare professionals in the UK has sparked concern about the impacts of compassion fatigue (CF) and secondary traumatic stress (STS) on both caregivers and patients. This research was chosen due to growing evidence that emotional strain experienced by caregivers contributes to reduced care quality, medical errors, and staff attrition, especially within high-stress environments like the NHS ((Bailey and West, 2022). The COVID-19 pandemic further amplified these challenges, exposing a critical need for systemic approaches to supporting caregiver wellbeing (House of Commons,2021).</w:t>
      </w:r>
      <w:r w:rsidRPr="00D855CD">
        <w:rPr>
          <w:rStyle w:val="scxw93200083"/>
          <w:rFonts w:ascii="Arial" w:hAnsi="Arial" w:cs="Arial"/>
          <w:sz w:val="22"/>
          <w:szCs w:val="22"/>
        </w:rPr>
        <w:t> </w:t>
      </w:r>
      <w:r w:rsidRPr="00D855CD">
        <w:rPr>
          <w:rFonts w:ascii="Arial" w:hAnsi="Arial" w:cs="Arial"/>
          <w:sz w:val="22"/>
          <w:szCs w:val="22"/>
        </w:rPr>
        <w:br/>
      </w:r>
      <w:r w:rsidRPr="00D855CD">
        <w:rPr>
          <w:rStyle w:val="eop"/>
          <w:rFonts w:ascii="Arial" w:eastAsiaTheme="majorEastAsia" w:hAnsi="Arial" w:cs="Arial"/>
          <w:sz w:val="22"/>
          <w:szCs w:val="22"/>
        </w:rPr>
        <w:t> </w:t>
      </w:r>
    </w:p>
    <w:p w14:paraId="2E92FF82" w14:textId="77777777" w:rsidR="00302795" w:rsidRPr="00D855CD" w:rsidRDefault="00302795" w:rsidP="00D855CD">
      <w:pPr>
        <w:pStyle w:val="paragraph"/>
        <w:spacing w:before="0" w:beforeAutospacing="0" w:after="0" w:afterAutospacing="0" w:line="360" w:lineRule="auto"/>
        <w:jc w:val="both"/>
        <w:textAlignment w:val="baseline"/>
        <w:rPr>
          <w:rFonts w:ascii="Arial" w:hAnsi="Arial" w:cs="Arial"/>
          <w:sz w:val="18"/>
          <w:szCs w:val="18"/>
        </w:rPr>
      </w:pPr>
      <w:r w:rsidRPr="00D855CD">
        <w:rPr>
          <w:rStyle w:val="normaltextrun"/>
          <w:rFonts w:ascii="Arial" w:hAnsi="Arial" w:cs="Arial"/>
          <w:sz w:val="22"/>
          <w:szCs w:val="22"/>
        </w:rPr>
        <w:t>Although CF and STS are well-documented globally, UK-specific research remains fragmented, particularly regarding how these conditions directly influence patient outcomes. Many studies focus on burnout broadly, without isolating the emotional trauma linked to caregiving roles (Kinman, Teoh and Harriss, 2020). Moreover, interventions are often reactive rather than preventative, indicating a gap in evidence-informed policy and practice.</w:t>
      </w:r>
      <w:r w:rsidRPr="00D855CD">
        <w:rPr>
          <w:rStyle w:val="eop"/>
          <w:rFonts w:ascii="Arial" w:eastAsiaTheme="majorEastAsia" w:hAnsi="Arial" w:cs="Arial"/>
          <w:sz w:val="22"/>
          <w:szCs w:val="22"/>
        </w:rPr>
        <w:t> </w:t>
      </w:r>
    </w:p>
    <w:p w14:paraId="59D4946E" w14:textId="77777777" w:rsidR="00302795" w:rsidRPr="00D855CD" w:rsidRDefault="00302795" w:rsidP="00D855CD">
      <w:pPr>
        <w:pStyle w:val="paragraph"/>
        <w:spacing w:before="0" w:beforeAutospacing="0" w:after="0" w:afterAutospacing="0" w:line="360" w:lineRule="auto"/>
        <w:textAlignment w:val="baseline"/>
        <w:rPr>
          <w:rFonts w:ascii="Arial" w:hAnsi="Arial" w:cs="Arial"/>
          <w:sz w:val="22"/>
          <w:szCs w:val="22"/>
        </w:rPr>
      </w:pPr>
    </w:p>
    <w:p w14:paraId="2797FF43" w14:textId="77777777" w:rsidR="00BD2909" w:rsidRPr="00C254DE" w:rsidRDefault="00BD2909" w:rsidP="00C254DE">
      <w:pPr>
        <w:pStyle w:val="Heading3"/>
        <w:rPr>
          <w:b/>
          <w:bCs/>
        </w:rPr>
      </w:pPr>
      <w:bookmarkStart w:id="9" w:name="_Toc215179066"/>
      <w:r w:rsidRPr="00C254DE">
        <w:rPr>
          <w:rStyle w:val="normaltextrun"/>
          <w:rFonts w:ascii="Arial" w:hAnsi="Arial" w:cs="Arial"/>
          <w:b/>
          <w:bCs/>
          <w:sz w:val="22"/>
          <w:szCs w:val="22"/>
        </w:rPr>
        <w:t>Identified Problems and Research Gaps:</w:t>
      </w:r>
      <w:bookmarkEnd w:id="9"/>
      <w:r w:rsidRPr="00C254DE">
        <w:rPr>
          <w:rStyle w:val="eop"/>
          <w:rFonts w:ascii="Arial" w:hAnsi="Arial" w:cs="Arial"/>
          <w:b/>
          <w:bCs/>
          <w:sz w:val="22"/>
          <w:szCs w:val="22"/>
        </w:rPr>
        <w:t> </w:t>
      </w:r>
    </w:p>
    <w:p w14:paraId="75E17D56" w14:textId="2BD174CE" w:rsidR="00BD2909" w:rsidRPr="00D855CD" w:rsidRDefault="00302795" w:rsidP="00D855CD">
      <w:pPr>
        <w:pStyle w:val="paragraph"/>
        <w:spacing w:before="0" w:beforeAutospacing="0" w:after="0" w:afterAutospacing="0" w:line="360" w:lineRule="auto"/>
        <w:textAlignment w:val="baseline"/>
        <w:rPr>
          <w:rStyle w:val="eop"/>
          <w:rFonts w:ascii="Arial" w:hAnsi="Arial" w:cs="Arial"/>
          <w:sz w:val="22"/>
          <w:szCs w:val="22"/>
        </w:rPr>
      </w:pPr>
      <w:r w:rsidRPr="00D855CD">
        <w:rPr>
          <w:rFonts w:ascii="Arial" w:hAnsi="Arial" w:cs="Arial"/>
          <w:sz w:val="22"/>
          <w:szCs w:val="22"/>
        </w:rPr>
        <w:t>This dissertation aims to address these gaps by exploring the causal relationship between caregiver trauma and patient care outcomes in UK settings. By synthesising existing literature and policy data, the research seeks to inform better mental health support systems for caregivers, ultimately contributing to improved workforce retention, patient satisfaction, and service quality (NHS England, 2020). In doing so, the study will support the development of sustainable, empathetic care frameworks and advance ongoing debates around healthcare workforce resilience. </w:t>
      </w:r>
      <w:r w:rsidR="00BD2909" w:rsidRPr="00D855CD">
        <w:rPr>
          <w:rStyle w:val="eop"/>
          <w:rFonts w:ascii="Arial" w:hAnsi="Arial" w:cs="Arial"/>
          <w:sz w:val="22"/>
          <w:szCs w:val="22"/>
        </w:rPr>
        <w:t> </w:t>
      </w:r>
    </w:p>
    <w:p w14:paraId="484FF4A9" w14:textId="77777777" w:rsidR="00D855CD" w:rsidRPr="00BD2909" w:rsidRDefault="00D855CD" w:rsidP="00302795">
      <w:pPr>
        <w:pStyle w:val="paragraph"/>
        <w:spacing w:before="0" w:beforeAutospacing="0" w:after="0" w:afterAutospacing="0" w:line="360" w:lineRule="auto"/>
        <w:textAlignment w:val="baseline"/>
        <w:rPr>
          <w:rFonts w:ascii="Aptos" w:hAnsi="Aptos" w:cs="Segoe UI"/>
          <w:sz w:val="16"/>
          <w:szCs w:val="16"/>
        </w:rPr>
      </w:pPr>
    </w:p>
    <w:p w14:paraId="669241A7" w14:textId="5712D511" w:rsidR="00BD2909" w:rsidRDefault="00BD2909" w:rsidP="00192A87">
      <w:pPr>
        <w:pStyle w:val="Heading2"/>
        <w:rPr>
          <w:rStyle w:val="normaltextrun"/>
          <w:rFonts w:cs="Arial"/>
          <w:color w:val="0F4761"/>
        </w:rPr>
      </w:pPr>
      <w:bookmarkStart w:id="10" w:name="_Toc215179067"/>
      <w:r w:rsidRPr="00BD2909">
        <w:rPr>
          <w:rStyle w:val="normaltextrun"/>
          <w:rFonts w:cs="Arial"/>
          <w:color w:val="0F4761"/>
        </w:rPr>
        <w:t>1.4 Aim and Objectives</w:t>
      </w:r>
      <w:bookmarkEnd w:id="10"/>
      <w:r w:rsidRPr="00BD2909">
        <w:rPr>
          <w:rStyle w:val="normaltextrun"/>
          <w:rFonts w:cs="Arial"/>
          <w:color w:val="0F4761"/>
        </w:rPr>
        <w:t xml:space="preserve"> </w:t>
      </w:r>
    </w:p>
    <w:p w14:paraId="7D3EF472" w14:textId="77777777" w:rsidR="00D855CD" w:rsidRPr="00BD2909" w:rsidRDefault="00D855CD" w:rsidP="00BD2909">
      <w:pPr>
        <w:pStyle w:val="paragraph"/>
        <w:spacing w:before="0" w:beforeAutospacing="0" w:after="0" w:afterAutospacing="0" w:line="360" w:lineRule="auto"/>
        <w:textAlignment w:val="baseline"/>
        <w:rPr>
          <w:rFonts w:ascii="Aptos" w:hAnsi="Aptos" w:cs="Segoe UI"/>
          <w:color w:val="0F4761"/>
          <w:sz w:val="16"/>
          <w:szCs w:val="16"/>
        </w:rPr>
      </w:pPr>
    </w:p>
    <w:p w14:paraId="13ED95C9" w14:textId="77777777" w:rsidR="00BD2909" w:rsidRPr="00C254DE" w:rsidRDefault="00BD2909" w:rsidP="00C254DE">
      <w:pPr>
        <w:pStyle w:val="Heading3"/>
        <w:rPr>
          <w:rStyle w:val="eop"/>
          <w:rFonts w:ascii="Arial" w:hAnsi="Arial" w:cs="Arial"/>
          <w:b/>
          <w:bCs/>
          <w:sz w:val="22"/>
          <w:szCs w:val="22"/>
        </w:rPr>
      </w:pPr>
      <w:bookmarkStart w:id="11" w:name="_Toc215179068"/>
      <w:r w:rsidRPr="00C254DE">
        <w:rPr>
          <w:rStyle w:val="normaltextrun"/>
          <w:rFonts w:ascii="Arial" w:hAnsi="Arial" w:cs="Arial"/>
          <w:b/>
          <w:bCs/>
          <w:sz w:val="22"/>
          <w:szCs w:val="22"/>
        </w:rPr>
        <w:t>Research Aim:</w:t>
      </w:r>
      <w:bookmarkEnd w:id="11"/>
      <w:r w:rsidRPr="00C254DE">
        <w:rPr>
          <w:rStyle w:val="eop"/>
          <w:rFonts w:ascii="Arial" w:hAnsi="Arial" w:cs="Arial"/>
          <w:b/>
          <w:bCs/>
          <w:sz w:val="22"/>
          <w:szCs w:val="22"/>
        </w:rPr>
        <w:t> </w:t>
      </w:r>
    </w:p>
    <w:p w14:paraId="6BCA93FB" w14:textId="3237F33D" w:rsidR="00697D57" w:rsidRDefault="00697D57" w:rsidP="00027499">
      <w:pPr>
        <w:pStyle w:val="paragraph"/>
        <w:spacing w:before="0" w:beforeAutospacing="0" w:after="0" w:afterAutospacing="0" w:line="360" w:lineRule="auto"/>
        <w:textAlignment w:val="baseline"/>
        <w:rPr>
          <w:rFonts w:ascii="Arial" w:hAnsi="Arial" w:cs="Arial"/>
          <w:sz w:val="22"/>
          <w:szCs w:val="22"/>
        </w:rPr>
      </w:pPr>
      <w:r w:rsidRPr="004B7A65">
        <w:rPr>
          <w:rFonts w:ascii="Arial" w:hAnsi="Arial" w:cs="Arial"/>
          <w:sz w:val="22"/>
          <w:szCs w:val="22"/>
        </w:rPr>
        <w:t>The overarching aim of this dissertation is to explore the extent to which compassion fatigue (CF) and secondary traumatic stress (STS) affect the ability of professional caregivers in the United Kingdom to deliver safe, high-quality, and compassionate patient care. This research is motivated by increasing concerns over the emotional toll caregiving takes on healthcare professionals, particularly in high-pressure settings such as hospitals, hospices, and residential care. While existing studies in the UK have explored burnout and stress among healthcare staff, there remains a lack of focused investigation into CF and STS as distinct phenomena and their direct effects on patient outcomes (NHS England, 2020). This research seeks to fill that gap by examining current trends, professional experiences, and policy interventions related to emotional wellbeing in caregiving roles.</w:t>
      </w:r>
    </w:p>
    <w:p w14:paraId="230D308F" w14:textId="77777777" w:rsidR="00027499" w:rsidRPr="004B7A65" w:rsidRDefault="00027499" w:rsidP="00027499">
      <w:pPr>
        <w:pStyle w:val="paragraph"/>
        <w:spacing w:before="0" w:beforeAutospacing="0" w:after="0" w:afterAutospacing="0" w:line="360" w:lineRule="auto"/>
        <w:textAlignment w:val="baseline"/>
        <w:rPr>
          <w:rFonts w:ascii="Arial" w:hAnsi="Arial" w:cs="Arial"/>
          <w:sz w:val="22"/>
          <w:szCs w:val="22"/>
        </w:rPr>
      </w:pPr>
    </w:p>
    <w:p w14:paraId="10111686" w14:textId="77BDEDF3" w:rsidR="00BD2909" w:rsidRPr="00C254DE" w:rsidRDefault="00BD2909" w:rsidP="00C254DE">
      <w:pPr>
        <w:pStyle w:val="Heading3"/>
        <w:rPr>
          <w:rStyle w:val="eop"/>
          <w:rFonts w:ascii="Arial" w:hAnsi="Arial" w:cs="Arial"/>
          <w:b/>
          <w:bCs/>
          <w:sz w:val="22"/>
          <w:szCs w:val="22"/>
        </w:rPr>
      </w:pPr>
      <w:bookmarkStart w:id="12" w:name="_Toc215179069"/>
      <w:r w:rsidRPr="00C254DE">
        <w:rPr>
          <w:rStyle w:val="normaltextrun"/>
          <w:rFonts w:ascii="Arial" w:hAnsi="Arial" w:cs="Arial"/>
          <w:b/>
          <w:bCs/>
          <w:sz w:val="22"/>
          <w:szCs w:val="22"/>
        </w:rPr>
        <w:t>Research Objectives:</w:t>
      </w:r>
      <w:bookmarkEnd w:id="12"/>
    </w:p>
    <w:p w14:paraId="091EEC36" w14:textId="34E2B170" w:rsidR="00697D57" w:rsidRPr="004B7A65" w:rsidRDefault="00697D57" w:rsidP="00027499">
      <w:pPr>
        <w:pStyle w:val="paragraph"/>
        <w:spacing w:line="360" w:lineRule="auto"/>
        <w:rPr>
          <w:rFonts w:ascii="Arial" w:hAnsi="Arial" w:cs="Arial"/>
          <w:sz w:val="22"/>
          <w:szCs w:val="22"/>
        </w:rPr>
      </w:pPr>
      <w:r w:rsidRPr="004B7A65">
        <w:rPr>
          <w:rFonts w:ascii="Arial" w:hAnsi="Arial" w:cs="Arial"/>
          <w:b/>
          <w:bCs/>
          <w:sz w:val="22"/>
          <w:szCs w:val="22"/>
        </w:rPr>
        <w:t>Objective 1:</w:t>
      </w:r>
      <w:r w:rsidRPr="004B7A65">
        <w:rPr>
          <w:rFonts w:ascii="Arial" w:hAnsi="Arial" w:cs="Arial"/>
          <w:sz w:val="22"/>
          <w:szCs w:val="22"/>
        </w:rPr>
        <w:t> </w:t>
      </w:r>
      <w:r w:rsidRPr="004B7A65">
        <w:rPr>
          <w:rFonts w:ascii="Arial" w:hAnsi="Arial" w:cs="Arial"/>
          <w:sz w:val="22"/>
          <w:szCs w:val="22"/>
        </w:rPr>
        <w:br/>
        <w:t>To define and examine the concepts of compassion fatigue and secondary traumatic stress within the context of UK healthcare settings. </w:t>
      </w:r>
    </w:p>
    <w:p w14:paraId="0258970F" w14:textId="77777777" w:rsidR="00697D57" w:rsidRPr="00697D57" w:rsidRDefault="00697D57" w:rsidP="00027499">
      <w:pPr>
        <w:pStyle w:val="paragraph"/>
        <w:spacing w:line="360" w:lineRule="auto"/>
        <w:rPr>
          <w:rFonts w:ascii="Arial" w:hAnsi="Arial" w:cs="Arial"/>
          <w:sz w:val="22"/>
          <w:szCs w:val="22"/>
        </w:rPr>
      </w:pPr>
      <w:r w:rsidRPr="00697D57">
        <w:rPr>
          <w:rFonts w:ascii="Arial" w:hAnsi="Arial" w:cs="Arial"/>
          <w:b/>
          <w:bCs/>
          <w:sz w:val="22"/>
          <w:szCs w:val="22"/>
        </w:rPr>
        <w:t>Objective 2:</w:t>
      </w:r>
      <w:r w:rsidRPr="00697D57">
        <w:rPr>
          <w:rFonts w:ascii="Arial" w:hAnsi="Arial" w:cs="Arial"/>
          <w:sz w:val="22"/>
          <w:szCs w:val="22"/>
        </w:rPr>
        <w:t> </w:t>
      </w:r>
      <w:r w:rsidRPr="00697D57">
        <w:rPr>
          <w:rFonts w:ascii="Arial" w:hAnsi="Arial" w:cs="Arial"/>
          <w:sz w:val="22"/>
          <w:szCs w:val="22"/>
        </w:rPr>
        <w:br/>
        <w:t>To analyse how CF and STS affect the quality of patient care, including communication, empathy, safety, and clinical outcomes. </w:t>
      </w:r>
    </w:p>
    <w:p w14:paraId="1BA7B9D9" w14:textId="77777777" w:rsidR="00697D57" w:rsidRPr="00697D57" w:rsidRDefault="00697D57" w:rsidP="00027499">
      <w:pPr>
        <w:pStyle w:val="paragraph"/>
        <w:spacing w:line="360" w:lineRule="auto"/>
        <w:rPr>
          <w:rFonts w:ascii="Arial" w:hAnsi="Arial" w:cs="Arial"/>
          <w:sz w:val="22"/>
          <w:szCs w:val="22"/>
        </w:rPr>
      </w:pPr>
      <w:r w:rsidRPr="00697D57">
        <w:rPr>
          <w:rFonts w:ascii="Arial" w:hAnsi="Arial" w:cs="Arial"/>
          <w:b/>
          <w:bCs/>
          <w:sz w:val="22"/>
          <w:szCs w:val="22"/>
        </w:rPr>
        <w:t>Objective 3:</w:t>
      </w:r>
      <w:r w:rsidRPr="00697D57">
        <w:rPr>
          <w:rFonts w:ascii="Arial" w:hAnsi="Arial" w:cs="Arial"/>
          <w:sz w:val="22"/>
          <w:szCs w:val="22"/>
        </w:rPr>
        <w:t> </w:t>
      </w:r>
      <w:r w:rsidRPr="00697D57">
        <w:rPr>
          <w:rFonts w:ascii="Arial" w:hAnsi="Arial" w:cs="Arial"/>
          <w:sz w:val="22"/>
          <w:szCs w:val="22"/>
        </w:rPr>
        <w:br/>
        <w:t>To evaluate existing support systems and interventions aimed at reducing caregiver emotional distress in the UK health and social care sectors. </w:t>
      </w:r>
    </w:p>
    <w:p w14:paraId="0C91716F" w14:textId="77777777" w:rsidR="00697D57" w:rsidRPr="00697D57" w:rsidRDefault="00697D57" w:rsidP="00027499">
      <w:pPr>
        <w:pStyle w:val="paragraph"/>
        <w:spacing w:line="360" w:lineRule="auto"/>
        <w:rPr>
          <w:rFonts w:ascii="Arial" w:hAnsi="Arial" w:cs="Arial"/>
          <w:sz w:val="22"/>
          <w:szCs w:val="22"/>
        </w:rPr>
      </w:pPr>
      <w:r w:rsidRPr="00697D57">
        <w:rPr>
          <w:rFonts w:ascii="Arial" w:hAnsi="Arial" w:cs="Arial"/>
          <w:b/>
          <w:bCs/>
          <w:sz w:val="22"/>
          <w:szCs w:val="22"/>
        </w:rPr>
        <w:t>Objective 4:</w:t>
      </w:r>
      <w:r w:rsidRPr="00697D57">
        <w:rPr>
          <w:rFonts w:ascii="Arial" w:hAnsi="Arial" w:cs="Arial"/>
          <w:sz w:val="22"/>
          <w:szCs w:val="22"/>
        </w:rPr>
        <w:t> </w:t>
      </w:r>
      <w:r w:rsidRPr="00697D57">
        <w:rPr>
          <w:rFonts w:ascii="Arial" w:hAnsi="Arial" w:cs="Arial"/>
          <w:sz w:val="22"/>
          <w:szCs w:val="22"/>
        </w:rPr>
        <w:br/>
        <w:t>To provide evidence-based recommendations to healthcare organisations and policymakers for improving caregiver wellbeing and enhancing patient care outcomes. </w:t>
      </w:r>
    </w:p>
    <w:p w14:paraId="7FA3F3C5" w14:textId="42B97143"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p>
    <w:p w14:paraId="4FCBBEC2" w14:textId="20EAF80D" w:rsidR="00BD2909" w:rsidRPr="00BD2909" w:rsidRDefault="00BD2909" w:rsidP="00192A87">
      <w:pPr>
        <w:pStyle w:val="Heading2"/>
        <w:rPr>
          <w:rFonts w:cs="Segoe UI"/>
          <w:sz w:val="16"/>
          <w:szCs w:val="16"/>
        </w:rPr>
      </w:pPr>
      <w:bookmarkStart w:id="13" w:name="_Toc215179070"/>
      <w:r w:rsidRPr="00BD2909">
        <w:rPr>
          <w:rStyle w:val="normaltextrun"/>
          <w:rFonts w:cs="Arial"/>
          <w:color w:val="0F4761"/>
        </w:rPr>
        <w:t>1.5 Conclusion</w:t>
      </w:r>
      <w:bookmarkEnd w:id="13"/>
      <w:r w:rsidRPr="00BD2909">
        <w:rPr>
          <w:rStyle w:val="normaltextrun"/>
          <w:rFonts w:cs="Arial"/>
          <w:color w:val="0F4761"/>
        </w:rPr>
        <w:t xml:space="preserve"> </w:t>
      </w:r>
    </w:p>
    <w:p w14:paraId="789EF9AB" w14:textId="2A7C59F5" w:rsidR="00697D57" w:rsidRPr="00C254DE" w:rsidRDefault="00BD2909" w:rsidP="00C254DE">
      <w:pPr>
        <w:pStyle w:val="Heading3"/>
        <w:rPr>
          <w:rStyle w:val="eop"/>
          <w:rFonts w:ascii="Arial" w:hAnsi="Arial" w:cs="Arial"/>
          <w:b/>
          <w:bCs/>
          <w:sz w:val="22"/>
          <w:szCs w:val="22"/>
        </w:rPr>
      </w:pPr>
      <w:bookmarkStart w:id="14" w:name="_Toc215179071"/>
      <w:r w:rsidRPr="00C254DE">
        <w:rPr>
          <w:rStyle w:val="normaltextrun"/>
          <w:rFonts w:ascii="Arial" w:hAnsi="Arial" w:cs="Arial"/>
          <w:b/>
          <w:bCs/>
          <w:sz w:val="22"/>
          <w:szCs w:val="22"/>
        </w:rPr>
        <w:t>Summary of Chapter 1:</w:t>
      </w:r>
      <w:bookmarkEnd w:id="14"/>
      <w:r w:rsidRPr="00C254DE">
        <w:rPr>
          <w:rStyle w:val="eop"/>
          <w:rFonts w:ascii="Arial" w:hAnsi="Arial" w:cs="Arial"/>
          <w:b/>
          <w:bCs/>
          <w:sz w:val="22"/>
          <w:szCs w:val="22"/>
        </w:rPr>
        <w:t> </w:t>
      </w:r>
    </w:p>
    <w:p w14:paraId="1E48B112" w14:textId="77777777" w:rsidR="00697D57" w:rsidRPr="004B7A65" w:rsidRDefault="00697D57" w:rsidP="004B7A65">
      <w:pPr>
        <w:pStyle w:val="paragraph"/>
        <w:spacing w:before="0" w:beforeAutospacing="0" w:after="0" w:afterAutospacing="0" w:line="360" w:lineRule="auto"/>
        <w:jc w:val="both"/>
        <w:textAlignment w:val="baseline"/>
        <w:rPr>
          <w:rStyle w:val="eop"/>
          <w:rFonts w:ascii="Arial" w:hAnsi="Arial" w:cs="Arial"/>
          <w:sz w:val="22"/>
          <w:szCs w:val="22"/>
        </w:rPr>
      </w:pPr>
      <w:r w:rsidRPr="004B7A65">
        <w:rPr>
          <w:rStyle w:val="normaltextrun"/>
          <w:rFonts w:ascii="Arial" w:hAnsi="Arial" w:cs="Arial"/>
          <w:sz w:val="22"/>
          <w:szCs w:val="22"/>
        </w:rPr>
        <w:t>This chapter has introduced the topic of compassion fatigue (CF) and secondary traumatic stress (STS) among professional caregivers in the UK, recognising their growing impact on both caregiver wellbeing and patient outcomes (Kinman, Teoh and Harriss, 2020). It provided an overview of the emotional burden experienced by healthcare workers, especially in high-stress environments such as hospitals and residential care, and how this can negatively affect care quality, safety, and staff retention (NHS England, 2023).</w:t>
      </w:r>
      <w:r w:rsidRPr="004B7A65">
        <w:rPr>
          <w:rStyle w:val="eop"/>
          <w:rFonts w:ascii="Arial" w:hAnsi="Arial" w:cs="Arial"/>
          <w:sz w:val="22"/>
          <w:szCs w:val="22"/>
        </w:rPr>
        <w:t> </w:t>
      </w:r>
    </w:p>
    <w:p w14:paraId="141A1DEC" w14:textId="77777777" w:rsidR="00697D57" w:rsidRPr="004B7A65" w:rsidRDefault="00697D57" w:rsidP="004B7A65">
      <w:pPr>
        <w:pStyle w:val="paragraph"/>
        <w:spacing w:before="0" w:beforeAutospacing="0" w:after="0" w:afterAutospacing="0" w:line="360" w:lineRule="auto"/>
        <w:jc w:val="both"/>
        <w:textAlignment w:val="baseline"/>
        <w:rPr>
          <w:rFonts w:ascii="Arial" w:hAnsi="Arial" w:cs="Arial"/>
          <w:sz w:val="18"/>
          <w:szCs w:val="18"/>
        </w:rPr>
      </w:pPr>
    </w:p>
    <w:p w14:paraId="65BDBB7B" w14:textId="77777777" w:rsidR="00697D57" w:rsidRPr="004B7A65" w:rsidRDefault="00697D57" w:rsidP="004B7A65">
      <w:pPr>
        <w:pStyle w:val="paragraph"/>
        <w:spacing w:before="0" w:beforeAutospacing="0" w:after="0" w:afterAutospacing="0" w:line="360" w:lineRule="auto"/>
        <w:jc w:val="both"/>
        <w:textAlignment w:val="baseline"/>
        <w:rPr>
          <w:rFonts w:ascii="Arial" w:hAnsi="Arial" w:cs="Arial"/>
          <w:sz w:val="18"/>
          <w:szCs w:val="18"/>
        </w:rPr>
      </w:pPr>
      <w:r w:rsidRPr="004B7A65">
        <w:rPr>
          <w:rStyle w:val="normaltextrun"/>
          <w:rFonts w:ascii="Arial" w:hAnsi="Arial" w:cs="Arial"/>
          <w:sz w:val="22"/>
          <w:szCs w:val="22"/>
        </w:rPr>
        <w:t>The research aim was restated, and four specific objectives were outlined to guide the study, including examining definitions, analysing impacts on care, evaluating support systems, and developing recommendations. The rationale demonstrated that, while CF and STS are increasingly recognised in international literature, UK-specific evidence remains limited. Thus, this study will contribute meaningfully to an under-explored area of health and social care research.</w:t>
      </w:r>
      <w:r w:rsidRPr="004B7A65">
        <w:rPr>
          <w:rStyle w:val="eop"/>
          <w:rFonts w:ascii="Arial" w:hAnsi="Arial" w:cs="Arial"/>
          <w:sz w:val="22"/>
          <w:szCs w:val="22"/>
        </w:rPr>
        <w:t> </w:t>
      </w:r>
    </w:p>
    <w:p w14:paraId="64D78451" w14:textId="77777777" w:rsidR="00697D57" w:rsidRPr="004B7A65" w:rsidRDefault="00697D57" w:rsidP="004B7A65">
      <w:pPr>
        <w:pStyle w:val="paragraph"/>
        <w:spacing w:before="0" w:beforeAutospacing="0" w:after="0" w:afterAutospacing="0" w:line="360" w:lineRule="auto"/>
        <w:textAlignment w:val="baseline"/>
        <w:rPr>
          <w:rFonts w:ascii="Arial" w:hAnsi="Arial" w:cs="Arial"/>
          <w:sz w:val="22"/>
          <w:szCs w:val="22"/>
        </w:rPr>
      </w:pPr>
    </w:p>
    <w:p w14:paraId="60BC6C87" w14:textId="77777777" w:rsidR="00BD2909" w:rsidRPr="00C254DE" w:rsidRDefault="00BD2909" w:rsidP="00C254DE">
      <w:pPr>
        <w:pStyle w:val="Heading3"/>
        <w:rPr>
          <w:b/>
          <w:bCs/>
        </w:rPr>
      </w:pPr>
      <w:bookmarkStart w:id="15" w:name="_Toc215179072"/>
      <w:r w:rsidRPr="00C254DE">
        <w:rPr>
          <w:rStyle w:val="normaltextrun"/>
          <w:b/>
          <w:bCs/>
        </w:rPr>
        <w:t>Signposting to Chapter 2:</w:t>
      </w:r>
      <w:bookmarkEnd w:id="15"/>
      <w:r w:rsidRPr="00C254DE">
        <w:rPr>
          <w:rStyle w:val="eop"/>
          <w:b/>
          <w:bCs/>
        </w:rPr>
        <w:t> </w:t>
      </w:r>
    </w:p>
    <w:p w14:paraId="69C79371" w14:textId="1C2F80B6" w:rsidR="006A4515" w:rsidRPr="004B7A65" w:rsidRDefault="00697D57" w:rsidP="004B7A65">
      <w:pPr>
        <w:rPr>
          <w:rFonts w:ascii="Arial" w:hAnsi="Arial" w:cs="Arial"/>
        </w:rPr>
      </w:pPr>
      <w:r w:rsidRPr="004B7A65">
        <w:rPr>
          <w:rFonts w:ascii="Arial" w:hAnsi="Arial" w:cs="Arial"/>
        </w:rPr>
        <w:t>The next chapter will offer a comprehensive literature review, assessing the theoretical and empirical evidence that underpins this study’s framework. </w:t>
      </w:r>
    </w:p>
    <w:p w14:paraId="1E1A58B1" w14:textId="77777777" w:rsidR="00804B94" w:rsidRDefault="00804B94"/>
    <w:p w14:paraId="3A28157F" w14:textId="2C8648CF" w:rsidR="000D0641" w:rsidRDefault="000D0641" w:rsidP="00697D57">
      <w:pPr>
        <w:pStyle w:val="Heading1"/>
        <w:ind w:left="0"/>
      </w:pPr>
      <w:bookmarkStart w:id="16" w:name="_Toc215179073"/>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16"/>
      <w:r w:rsidRPr="000D0641">
        <w:rPr>
          <w:rFonts w:ascii="Aptos" w:hAnsi="Aptos"/>
        </w:rPr>
        <w:t xml:space="preserve">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05068E7A" w:rsidR="00BD2909" w:rsidRPr="00F44833" w:rsidRDefault="00BD2909" w:rsidP="00192A87">
      <w:pPr>
        <w:pStyle w:val="Heading2"/>
        <w:rPr>
          <w:rFonts w:cs="Segoe UI"/>
          <w:sz w:val="16"/>
          <w:szCs w:val="16"/>
        </w:rPr>
      </w:pPr>
      <w:bookmarkStart w:id="17" w:name="_Toc215179074"/>
      <w:r w:rsidRPr="00F44833">
        <w:rPr>
          <w:rStyle w:val="normaltextrun"/>
          <w:rFonts w:cs="Arial"/>
          <w:color w:val="0F4761"/>
        </w:rPr>
        <w:t>2.1 Introduction</w:t>
      </w:r>
      <w:bookmarkEnd w:id="17"/>
      <w:r w:rsidRPr="00F44833">
        <w:rPr>
          <w:rStyle w:val="normaltextrun"/>
          <w:rFonts w:cs="Arial"/>
          <w:color w:val="0F4761"/>
        </w:rPr>
        <w:t xml:space="preserve">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77777777" w:rsidR="00BD2909" w:rsidRPr="004B7A65" w:rsidRDefault="00BD2909" w:rsidP="00C21752">
      <w:pPr>
        <w:pStyle w:val="paragraph"/>
        <w:spacing w:before="0" w:beforeAutospacing="0" w:after="0" w:afterAutospacing="0" w:line="360" w:lineRule="auto"/>
        <w:textAlignment w:val="baseline"/>
        <w:rPr>
          <w:rStyle w:val="eop"/>
          <w:rFonts w:ascii="Arial" w:hAnsi="Arial" w:cs="Arial"/>
          <w:sz w:val="22"/>
          <w:szCs w:val="22"/>
        </w:rPr>
      </w:pPr>
      <w:bookmarkStart w:id="18" w:name="_Toc215179075"/>
      <w:r w:rsidRPr="00C254DE">
        <w:rPr>
          <w:rStyle w:val="Heading3Char"/>
          <w:b/>
          <w:bCs/>
        </w:rPr>
        <w:t>Purpose of the Chapter</w:t>
      </w:r>
      <w:bookmarkEnd w:id="18"/>
      <w:r w:rsidRPr="004B7A65">
        <w:rPr>
          <w:rStyle w:val="normaltextrun"/>
          <w:rFonts w:ascii="Arial" w:hAnsi="Arial" w:cs="Arial"/>
          <w:b/>
          <w:bCs/>
          <w:sz w:val="22"/>
          <w:szCs w:val="22"/>
        </w:rPr>
        <w:t>:</w:t>
      </w:r>
      <w:r w:rsidRPr="004B7A65">
        <w:rPr>
          <w:rStyle w:val="eop"/>
          <w:rFonts w:ascii="Arial" w:eastAsia="Calibri Light" w:hAnsi="Arial" w:cs="Arial"/>
          <w:sz w:val="22"/>
          <w:szCs w:val="22"/>
        </w:rPr>
        <w:t> </w:t>
      </w:r>
    </w:p>
    <w:p w14:paraId="1555A9CC" w14:textId="77777777" w:rsidR="004B7A65" w:rsidRPr="004B7A65" w:rsidRDefault="004B7A65" w:rsidP="004B7A65">
      <w:pPr>
        <w:pStyle w:val="paragraph"/>
        <w:spacing w:before="0" w:beforeAutospacing="0" w:after="0" w:afterAutospacing="0" w:line="360" w:lineRule="auto"/>
        <w:textAlignment w:val="baseline"/>
        <w:rPr>
          <w:rFonts w:ascii="Arial" w:hAnsi="Arial" w:cs="Arial"/>
          <w:sz w:val="22"/>
          <w:szCs w:val="22"/>
        </w:rPr>
      </w:pPr>
    </w:p>
    <w:p w14:paraId="1ADF7C27" w14:textId="309F2069" w:rsidR="00BD2909" w:rsidRPr="004B7A65" w:rsidRDefault="006C5D56" w:rsidP="006C5D56">
      <w:pPr>
        <w:pStyle w:val="paragraph"/>
        <w:spacing w:before="0" w:beforeAutospacing="0" w:after="0" w:afterAutospacing="0" w:line="360" w:lineRule="auto"/>
        <w:textAlignment w:val="baseline"/>
        <w:rPr>
          <w:rFonts w:ascii="Arial" w:hAnsi="Arial" w:cs="Arial"/>
          <w:sz w:val="16"/>
          <w:szCs w:val="16"/>
        </w:rPr>
      </w:pPr>
      <w:r w:rsidRPr="004B7A65">
        <w:rPr>
          <w:rFonts w:ascii="Arial" w:eastAsia="Calibri Light" w:hAnsi="Arial" w:cs="Arial"/>
          <w:sz w:val="22"/>
          <w:szCs w:val="22"/>
        </w:rPr>
        <w:t>The purpose of this chapter is to establish the historical, theoretical, and contextual foundation for examining how compassion fatigue (CF) and secondary traumatic stress (STS) affect patient care outcomes among caregivers in the United Kingdom. Over the past decade, healthcare professionals in the UK have faced rising levels of emotional strain, with growing evidence that psychological distress in staff can compromise care quality, safety, and workforce retention (NHS England, 2020). By reviewing the evolving pressures within the NHS and social care systems—such as increased patient demand, chronic understaffing, and the emotional toll of care work—this chapter will explore the broader circumstances shaping caregiver experience (Mallorie, 2024). It will also introduce key theoretical perspectives that underpin the understanding of CF and STS within UK clinical practice. This context is critical in framing the rationale and relevance of the research that follows. </w:t>
      </w:r>
      <w:r w:rsidR="00BD2909" w:rsidRPr="004B7A65">
        <w:rPr>
          <w:rStyle w:val="eop"/>
          <w:rFonts w:ascii="Arial" w:eastAsia="Calibri Light" w:hAnsi="Arial" w:cs="Arial"/>
          <w:sz w:val="22"/>
          <w:szCs w:val="22"/>
        </w:rPr>
        <w:t> </w:t>
      </w:r>
    </w:p>
    <w:p w14:paraId="291BF485" w14:textId="77777777" w:rsidR="00961374" w:rsidRDefault="00961374" w:rsidP="00192A87">
      <w:pPr>
        <w:pStyle w:val="Heading2"/>
        <w:rPr>
          <w:rStyle w:val="normaltextrun"/>
        </w:rPr>
      </w:pPr>
    </w:p>
    <w:p w14:paraId="0AAAB744" w14:textId="796EC22B" w:rsidR="00BD2909" w:rsidRPr="00F44833" w:rsidRDefault="00BD2909" w:rsidP="00192A87">
      <w:pPr>
        <w:pStyle w:val="Heading2"/>
        <w:rPr>
          <w:rFonts w:cs="Segoe UI"/>
          <w:sz w:val="16"/>
          <w:szCs w:val="16"/>
        </w:rPr>
      </w:pPr>
      <w:bookmarkStart w:id="19" w:name="_Toc215179076"/>
      <w:r w:rsidRPr="00F44833">
        <w:rPr>
          <w:rStyle w:val="normaltextrun"/>
          <w:rFonts w:cs="Arial"/>
          <w:color w:val="0F4761"/>
        </w:rPr>
        <w:t>2.2 Historical Background</w:t>
      </w:r>
      <w:bookmarkEnd w:id="19"/>
      <w:r w:rsidRPr="00F44833">
        <w:rPr>
          <w:rStyle w:val="normaltextrun"/>
          <w:rFonts w:cs="Arial"/>
          <w:color w:val="0F4761"/>
        </w:rPr>
        <w:t xml:space="preserve">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C254DE" w:rsidRDefault="00BD2909" w:rsidP="00C254DE">
      <w:pPr>
        <w:pStyle w:val="Heading3"/>
        <w:rPr>
          <w:rStyle w:val="eop"/>
          <w:rFonts w:ascii="Arial" w:eastAsia="Times New Roman" w:hAnsi="Arial" w:cs="Arial"/>
          <w:b/>
          <w:bCs/>
          <w:sz w:val="22"/>
          <w:szCs w:val="22"/>
        </w:rPr>
      </w:pPr>
      <w:bookmarkStart w:id="20" w:name="_Toc215179077"/>
      <w:r w:rsidRPr="00C254DE">
        <w:rPr>
          <w:rStyle w:val="normaltextrun"/>
          <w:rFonts w:ascii="Arial" w:hAnsi="Arial" w:cs="Arial"/>
          <w:b/>
          <w:bCs/>
          <w:sz w:val="22"/>
          <w:szCs w:val="22"/>
        </w:rPr>
        <w:t>Development of the Topic:</w:t>
      </w:r>
      <w:bookmarkEnd w:id="20"/>
      <w:r w:rsidRPr="00C254DE">
        <w:rPr>
          <w:rStyle w:val="eop"/>
          <w:rFonts w:ascii="Arial" w:eastAsia="Calibri Light" w:hAnsi="Arial" w:cs="Arial"/>
          <w:b/>
          <w:bCs/>
          <w:sz w:val="22"/>
          <w:szCs w:val="22"/>
        </w:rPr>
        <w:t> </w:t>
      </w:r>
    </w:p>
    <w:p w14:paraId="21DE5025" w14:textId="77777777" w:rsidR="006C5D56" w:rsidRPr="004B7A65" w:rsidRDefault="006C5D56" w:rsidP="004B7A65">
      <w:pPr>
        <w:pStyle w:val="paragraph"/>
        <w:spacing w:before="0" w:beforeAutospacing="0" w:after="0" w:afterAutospacing="0" w:line="360" w:lineRule="auto"/>
        <w:jc w:val="both"/>
        <w:textAlignment w:val="baseline"/>
        <w:rPr>
          <w:rStyle w:val="eop"/>
          <w:rFonts w:ascii="Arial" w:hAnsi="Arial" w:cs="Arial"/>
          <w:sz w:val="22"/>
          <w:szCs w:val="22"/>
        </w:rPr>
      </w:pPr>
      <w:r w:rsidRPr="004B7A65">
        <w:rPr>
          <w:rStyle w:val="normaltextrun"/>
          <w:rFonts w:ascii="Arial" w:hAnsi="Arial" w:cs="Arial"/>
          <w:sz w:val="22"/>
          <w:szCs w:val="22"/>
        </w:rPr>
        <w:t>The concept of caregiver burnout, later evolving into compassion fatigue (CF) and secondary traumatic stress (STS), emerged from a broader recognition of occupational stress in healthcare during the late 20th century. In the UK, it was not until the past decade that these conditions gained substantial attention in both academic literature and health policy. Increased demand on the NHS workforce, financial austerity, and high-profile reports on staff mental health have all played a role in elevating the significance of caregiver (West, Bailey and Williams, 2020). </w:t>
      </w:r>
      <w:r w:rsidRPr="004B7A65">
        <w:rPr>
          <w:rStyle w:val="eop"/>
          <w:rFonts w:ascii="Arial" w:hAnsi="Arial" w:cs="Arial"/>
          <w:sz w:val="22"/>
          <w:szCs w:val="22"/>
        </w:rPr>
        <w:t> </w:t>
      </w:r>
    </w:p>
    <w:p w14:paraId="26B5BC43" w14:textId="77777777" w:rsidR="006C5D56" w:rsidRPr="004B7A65" w:rsidRDefault="006C5D56" w:rsidP="004B7A65">
      <w:pPr>
        <w:pStyle w:val="paragraph"/>
        <w:spacing w:before="0" w:beforeAutospacing="0" w:after="0" w:afterAutospacing="0" w:line="360" w:lineRule="auto"/>
        <w:jc w:val="both"/>
        <w:textAlignment w:val="baseline"/>
        <w:rPr>
          <w:rFonts w:ascii="Arial" w:hAnsi="Arial" w:cs="Arial"/>
          <w:sz w:val="18"/>
          <w:szCs w:val="18"/>
        </w:rPr>
      </w:pPr>
    </w:p>
    <w:p w14:paraId="68B559B4" w14:textId="77777777" w:rsidR="006C5D56" w:rsidRPr="004B7A65" w:rsidRDefault="006C5D56" w:rsidP="004B7A65">
      <w:pPr>
        <w:pStyle w:val="paragraph"/>
        <w:spacing w:before="0" w:beforeAutospacing="0" w:after="0" w:afterAutospacing="0" w:line="360" w:lineRule="auto"/>
        <w:jc w:val="both"/>
        <w:textAlignment w:val="baseline"/>
        <w:rPr>
          <w:rStyle w:val="eop"/>
          <w:rFonts w:ascii="Arial" w:hAnsi="Arial" w:cs="Arial"/>
          <w:sz w:val="22"/>
          <w:szCs w:val="22"/>
        </w:rPr>
      </w:pPr>
      <w:r w:rsidRPr="004B7A65">
        <w:rPr>
          <w:rStyle w:val="normaltextrun"/>
          <w:rFonts w:ascii="Arial" w:hAnsi="Arial" w:cs="Arial"/>
          <w:sz w:val="22"/>
          <w:szCs w:val="22"/>
        </w:rPr>
        <w:t>A major turning point was the 2013 </w:t>
      </w:r>
      <w:r w:rsidRPr="004B7A65">
        <w:rPr>
          <w:rStyle w:val="normaltextrun"/>
          <w:rFonts w:ascii="Arial" w:hAnsi="Arial" w:cs="Arial"/>
          <w:i/>
          <w:iCs/>
          <w:sz w:val="22"/>
          <w:szCs w:val="22"/>
        </w:rPr>
        <w:t>Francis Inquiry</w:t>
      </w:r>
      <w:r w:rsidRPr="004B7A65">
        <w:rPr>
          <w:rStyle w:val="normaltextrun"/>
          <w:rFonts w:ascii="Arial" w:hAnsi="Arial" w:cs="Arial"/>
          <w:sz w:val="22"/>
          <w:szCs w:val="22"/>
        </w:rPr>
        <w:t>, which investigated failings at Mid Staffordshire NHS Foundation Trust. Though it did not directly name CF or STS, the inquiry stressed the consequences of an overstressed, unsupported workforce on patient outcomes (The Health Foundation, 2023). This catalysed a broader national discussion on the culture of care, compassion, and psychological resilience among staff.</w:t>
      </w:r>
      <w:r w:rsidRPr="004B7A65">
        <w:rPr>
          <w:rStyle w:val="eop"/>
          <w:rFonts w:ascii="Arial" w:hAnsi="Arial" w:cs="Arial"/>
          <w:sz w:val="22"/>
          <w:szCs w:val="22"/>
        </w:rPr>
        <w:t> </w:t>
      </w:r>
    </w:p>
    <w:p w14:paraId="2CD30538" w14:textId="77777777" w:rsidR="006C5D56" w:rsidRPr="004B7A65" w:rsidRDefault="006C5D56" w:rsidP="004B7A65">
      <w:pPr>
        <w:pStyle w:val="paragraph"/>
        <w:spacing w:before="0" w:beforeAutospacing="0" w:after="0" w:afterAutospacing="0" w:line="360" w:lineRule="auto"/>
        <w:jc w:val="both"/>
        <w:textAlignment w:val="baseline"/>
        <w:rPr>
          <w:rFonts w:ascii="Arial" w:hAnsi="Arial" w:cs="Arial"/>
          <w:sz w:val="18"/>
          <w:szCs w:val="18"/>
        </w:rPr>
      </w:pPr>
    </w:p>
    <w:p w14:paraId="103F4C6C" w14:textId="77777777" w:rsidR="006C5D56" w:rsidRPr="004B7A65" w:rsidRDefault="006C5D56" w:rsidP="004B7A65">
      <w:pPr>
        <w:pStyle w:val="paragraph"/>
        <w:spacing w:before="0" w:beforeAutospacing="0" w:after="0" w:afterAutospacing="0" w:line="360" w:lineRule="auto"/>
        <w:jc w:val="both"/>
        <w:textAlignment w:val="baseline"/>
        <w:rPr>
          <w:rStyle w:val="eop"/>
          <w:rFonts w:ascii="Arial" w:hAnsi="Arial" w:cs="Arial"/>
          <w:sz w:val="22"/>
          <w:szCs w:val="22"/>
        </w:rPr>
      </w:pPr>
      <w:r w:rsidRPr="004B7A65">
        <w:rPr>
          <w:rStyle w:val="normaltextrun"/>
          <w:rFonts w:ascii="Arial" w:hAnsi="Arial" w:cs="Arial"/>
          <w:sz w:val="22"/>
          <w:szCs w:val="22"/>
        </w:rPr>
        <w:t>In the years that followed, particularly after the COVID-19 pandemic, UK healthcare bodies began prioritising staff mental health. Public Health England (2021) and NHS England (2023) published guidelines highlighting emotional exhaustion, trauma, and CF among frontline workers, particularly nurses and social care staff. These reports acknowledged that repeated exposure to trauma, suffering, and death can cause STS symptoms, leading to absenteeism, poor performance, and increased turnover, all of which directly affect patient care (Kinman, Teoh and Harriss, 2020).</w:t>
      </w:r>
      <w:r w:rsidRPr="004B7A65">
        <w:rPr>
          <w:rStyle w:val="eop"/>
          <w:rFonts w:ascii="Arial" w:hAnsi="Arial" w:cs="Arial"/>
          <w:sz w:val="22"/>
          <w:szCs w:val="22"/>
        </w:rPr>
        <w:t> </w:t>
      </w:r>
    </w:p>
    <w:p w14:paraId="507EEE53" w14:textId="77777777" w:rsidR="006C5D56" w:rsidRPr="004B7A65" w:rsidRDefault="006C5D56" w:rsidP="004B7A65">
      <w:pPr>
        <w:pStyle w:val="paragraph"/>
        <w:spacing w:before="0" w:beforeAutospacing="0" w:after="0" w:afterAutospacing="0" w:line="360" w:lineRule="auto"/>
        <w:jc w:val="both"/>
        <w:textAlignment w:val="baseline"/>
        <w:rPr>
          <w:rFonts w:ascii="Arial" w:hAnsi="Arial" w:cs="Arial"/>
          <w:sz w:val="18"/>
          <w:szCs w:val="18"/>
        </w:rPr>
      </w:pPr>
    </w:p>
    <w:p w14:paraId="676392A4" w14:textId="77777777" w:rsidR="006C5D56" w:rsidRPr="004B7A65" w:rsidRDefault="006C5D56" w:rsidP="004B7A65">
      <w:pPr>
        <w:pStyle w:val="paragraph"/>
        <w:spacing w:before="0" w:beforeAutospacing="0" w:after="0" w:afterAutospacing="0" w:line="360" w:lineRule="auto"/>
        <w:jc w:val="both"/>
        <w:textAlignment w:val="baseline"/>
        <w:rPr>
          <w:rFonts w:ascii="Arial" w:hAnsi="Arial" w:cs="Arial"/>
          <w:sz w:val="18"/>
          <w:szCs w:val="18"/>
        </w:rPr>
      </w:pPr>
      <w:r w:rsidRPr="004B7A65">
        <w:rPr>
          <w:rStyle w:val="normaltextrun"/>
          <w:rFonts w:ascii="Arial" w:hAnsi="Arial" w:cs="Arial"/>
          <w:sz w:val="22"/>
          <w:szCs w:val="22"/>
        </w:rPr>
        <w:t>Organisations like The King’s Fund and the Health and Safety Executive (HSE) have played critical roles in elevating this topic. The King’s Fund (2023) has released several evidence-based policy recommendations promoting compassionate leadership and mental health support for healthcare professionals. The HSE’s stress management standards provide frameworks to identify and mitigate stressors in caregiving environments, indirectly addressing CF and STS (Health and Safety Executive, 2019)</w:t>
      </w:r>
      <w:r w:rsidRPr="004B7A65">
        <w:rPr>
          <w:rStyle w:val="eop"/>
          <w:rFonts w:ascii="Arial" w:hAnsi="Arial" w:cs="Arial"/>
          <w:sz w:val="22"/>
          <w:szCs w:val="22"/>
        </w:rPr>
        <w:t> </w:t>
      </w:r>
    </w:p>
    <w:p w14:paraId="23564026" w14:textId="77777777" w:rsidR="006C5D56" w:rsidRPr="004B7A65" w:rsidRDefault="006C5D56" w:rsidP="004B7A65">
      <w:pPr>
        <w:pStyle w:val="paragraph"/>
        <w:spacing w:before="0" w:beforeAutospacing="0" w:after="0" w:afterAutospacing="0" w:line="360" w:lineRule="auto"/>
        <w:textAlignment w:val="baseline"/>
        <w:rPr>
          <w:rFonts w:ascii="Arial" w:hAnsi="Arial" w:cs="Arial"/>
          <w:sz w:val="22"/>
          <w:szCs w:val="22"/>
        </w:rPr>
      </w:pPr>
    </w:p>
    <w:p w14:paraId="545FCF5A" w14:textId="77777777" w:rsidR="00BD2909" w:rsidRDefault="00BD2909" w:rsidP="004976AF">
      <w:pPr>
        <w:pStyle w:val="paragraph"/>
        <w:spacing w:before="0" w:beforeAutospacing="0" w:after="0" w:afterAutospacing="0" w:line="360" w:lineRule="auto"/>
        <w:textAlignment w:val="baseline"/>
        <w:rPr>
          <w:rStyle w:val="eop"/>
          <w:rFonts w:ascii="Arial" w:eastAsia="Calibri Light" w:hAnsi="Arial" w:cs="Arial"/>
          <w:sz w:val="22"/>
          <w:szCs w:val="22"/>
        </w:rPr>
      </w:pPr>
      <w:bookmarkStart w:id="21" w:name="_Toc215179078"/>
      <w:r w:rsidRPr="00C254DE">
        <w:rPr>
          <w:rStyle w:val="Heading3Char"/>
          <w:b/>
          <w:bCs/>
        </w:rPr>
        <w:t>Significant Historical Figures and Contributions</w:t>
      </w:r>
      <w:bookmarkEnd w:id="21"/>
      <w:r w:rsidRPr="004B7A65">
        <w:rPr>
          <w:rStyle w:val="normaltextrun"/>
          <w:rFonts w:ascii="Arial" w:hAnsi="Arial" w:cs="Arial"/>
          <w:b/>
          <w:bCs/>
          <w:sz w:val="22"/>
          <w:szCs w:val="22"/>
        </w:rPr>
        <w:t>:</w:t>
      </w:r>
      <w:r w:rsidRPr="004B7A65">
        <w:rPr>
          <w:rStyle w:val="eop"/>
          <w:rFonts w:ascii="Arial" w:eastAsia="Calibri Light" w:hAnsi="Arial" w:cs="Arial"/>
          <w:sz w:val="22"/>
          <w:szCs w:val="22"/>
        </w:rPr>
        <w:t> </w:t>
      </w:r>
    </w:p>
    <w:p w14:paraId="2BFD07F3" w14:textId="77777777" w:rsidR="004976AF" w:rsidRPr="004B7A65" w:rsidRDefault="004976AF" w:rsidP="004976AF">
      <w:pPr>
        <w:pStyle w:val="paragraph"/>
        <w:spacing w:before="0" w:beforeAutospacing="0" w:after="0" w:afterAutospacing="0" w:line="360" w:lineRule="auto"/>
        <w:textAlignment w:val="baseline"/>
        <w:rPr>
          <w:rFonts w:ascii="Arial" w:hAnsi="Arial" w:cs="Arial"/>
          <w:sz w:val="22"/>
          <w:szCs w:val="22"/>
        </w:rPr>
      </w:pPr>
    </w:p>
    <w:p w14:paraId="6334D8D5" w14:textId="77777777" w:rsidR="006C5D56" w:rsidRPr="004B7A65" w:rsidRDefault="006C5D56" w:rsidP="004B7A65">
      <w:pPr>
        <w:pStyle w:val="paragraph"/>
        <w:spacing w:before="0" w:beforeAutospacing="0" w:after="0" w:afterAutospacing="0" w:line="360" w:lineRule="auto"/>
        <w:jc w:val="both"/>
        <w:textAlignment w:val="baseline"/>
        <w:rPr>
          <w:rFonts w:ascii="Arial" w:hAnsi="Arial" w:cs="Arial"/>
          <w:sz w:val="18"/>
          <w:szCs w:val="18"/>
        </w:rPr>
      </w:pPr>
      <w:r w:rsidRPr="004B7A65">
        <w:rPr>
          <w:rStyle w:val="normaltextrun"/>
          <w:rFonts w:ascii="Arial" w:hAnsi="Arial" w:cs="Arial"/>
          <w:sz w:val="22"/>
          <w:szCs w:val="22"/>
        </w:rPr>
        <w:t>Notable figures have also advanced this discussion. Professor Michael West has been a leading voice in advocating for compassionate workplace cultures within the NHS, linking leadership styles directly to caregiver wellbeing and patient outcomes (West et al., 2020). His research has been instrumental in shaping NHS strategies aimed at reducing workplace stress and promoting emotional support services.</w:t>
      </w:r>
      <w:r w:rsidRPr="004B7A65">
        <w:rPr>
          <w:rStyle w:val="eop"/>
          <w:rFonts w:ascii="Arial" w:hAnsi="Arial" w:cs="Arial"/>
          <w:sz w:val="22"/>
          <w:szCs w:val="22"/>
        </w:rPr>
        <w:t> </w:t>
      </w:r>
    </w:p>
    <w:p w14:paraId="23F39397" w14:textId="77777777" w:rsidR="006C5D56" w:rsidRPr="004B7A65" w:rsidRDefault="006C5D56" w:rsidP="004B7A65">
      <w:pPr>
        <w:pStyle w:val="paragraph"/>
        <w:spacing w:before="0" w:beforeAutospacing="0" w:after="0" w:afterAutospacing="0" w:line="360" w:lineRule="auto"/>
        <w:jc w:val="both"/>
        <w:textAlignment w:val="baseline"/>
        <w:rPr>
          <w:rStyle w:val="normaltextrun"/>
          <w:rFonts w:ascii="Arial" w:hAnsi="Arial" w:cs="Arial"/>
          <w:sz w:val="18"/>
          <w:szCs w:val="18"/>
        </w:rPr>
      </w:pPr>
    </w:p>
    <w:p w14:paraId="7D6F4FCC" w14:textId="7E51D209" w:rsidR="006C5D56" w:rsidRPr="004B7A65" w:rsidRDefault="006C5D56" w:rsidP="004B7A65">
      <w:pPr>
        <w:pStyle w:val="paragraph"/>
        <w:spacing w:before="0" w:beforeAutospacing="0" w:after="0" w:afterAutospacing="0" w:line="360" w:lineRule="auto"/>
        <w:jc w:val="both"/>
        <w:textAlignment w:val="baseline"/>
        <w:rPr>
          <w:rFonts w:ascii="Arial" w:hAnsi="Arial" w:cs="Arial"/>
          <w:sz w:val="18"/>
          <w:szCs w:val="18"/>
        </w:rPr>
      </w:pPr>
      <w:r w:rsidRPr="004B7A65">
        <w:rPr>
          <w:rStyle w:val="normaltextrun"/>
          <w:rFonts w:ascii="Arial" w:hAnsi="Arial" w:cs="Arial"/>
          <w:sz w:val="22"/>
          <w:szCs w:val="22"/>
        </w:rPr>
        <w:t>Overall, the past 10 years have seen a significant transformation in how CF and STS are viewed within UK health and social care. What was once an overlooked aspect of occupational health is now considered a critical component in ensuring safe, high-quality, and sustainable patient care.</w:t>
      </w:r>
      <w:r w:rsidRPr="004B7A65">
        <w:rPr>
          <w:rStyle w:val="eop"/>
          <w:rFonts w:ascii="Arial" w:hAnsi="Arial" w:cs="Arial"/>
          <w:sz w:val="22"/>
          <w:szCs w:val="22"/>
        </w:rPr>
        <w:t> </w:t>
      </w:r>
    </w:p>
    <w:p w14:paraId="4D42201B" w14:textId="0721E3FD" w:rsidR="00BD2909" w:rsidRPr="00F44833" w:rsidRDefault="00BD2909" w:rsidP="006C5D56">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1402D1D9" w:rsidR="00BD2909" w:rsidRPr="00F44833" w:rsidRDefault="00BD2909" w:rsidP="00192A87">
      <w:pPr>
        <w:pStyle w:val="Heading2"/>
        <w:rPr>
          <w:rFonts w:cs="Segoe UI"/>
          <w:sz w:val="16"/>
          <w:szCs w:val="16"/>
        </w:rPr>
      </w:pPr>
      <w:bookmarkStart w:id="22" w:name="_Toc215179079"/>
      <w:r w:rsidRPr="00F44833">
        <w:rPr>
          <w:rStyle w:val="normaltextrun"/>
          <w:rFonts w:cs="Arial"/>
          <w:color w:val="0F4761"/>
        </w:rPr>
        <w:t>2.3 Theoretical Background</w:t>
      </w:r>
      <w:bookmarkEnd w:id="22"/>
      <w:r w:rsidRPr="00F44833">
        <w:rPr>
          <w:rStyle w:val="normaltextrun"/>
          <w:rFonts w:cs="Arial"/>
          <w:color w:val="0F4761"/>
        </w:rPr>
        <w:t xml:space="preserve">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6B0E3139" w14:textId="0623D541" w:rsidR="00700948" w:rsidRPr="00C7304C" w:rsidRDefault="00BD2909" w:rsidP="004976AF">
      <w:pPr>
        <w:pStyle w:val="paragraph"/>
        <w:spacing w:before="0" w:beforeAutospacing="0" w:after="0" w:afterAutospacing="0" w:line="360" w:lineRule="auto"/>
        <w:textAlignment w:val="baseline"/>
        <w:rPr>
          <w:rStyle w:val="eop"/>
          <w:rFonts w:ascii="Arial" w:hAnsi="Arial" w:cs="Arial"/>
          <w:sz w:val="22"/>
          <w:szCs w:val="22"/>
        </w:rPr>
      </w:pPr>
      <w:bookmarkStart w:id="23" w:name="_Toc215179080"/>
      <w:r w:rsidRPr="00C254DE">
        <w:rPr>
          <w:rStyle w:val="Heading3Char"/>
          <w:b/>
          <w:bCs/>
        </w:rPr>
        <w:t>Key Theories and Concepts</w:t>
      </w:r>
      <w:bookmarkEnd w:id="23"/>
      <w:r w:rsidRPr="00C7304C">
        <w:rPr>
          <w:rStyle w:val="normaltextrun"/>
          <w:rFonts w:ascii="Arial" w:hAnsi="Arial" w:cs="Arial"/>
          <w:b/>
          <w:bCs/>
          <w:sz w:val="22"/>
          <w:szCs w:val="22"/>
        </w:rPr>
        <w:t>:</w:t>
      </w:r>
      <w:r w:rsidRPr="00C7304C">
        <w:rPr>
          <w:rStyle w:val="eop"/>
          <w:rFonts w:ascii="Arial" w:eastAsia="Calibri Light" w:hAnsi="Arial" w:cs="Arial"/>
          <w:sz w:val="22"/>
          <w:szCs w:val="22"/>
        </w:rPr>
        <w:t> </w:t>
      </w:r>
    </w:p>
    <w:p w14:paraId="5A427A73" w14:textId="77777777" w:rsidR="00C7304C" w:rsidRPr="00C7304C" w:rsidRDefault="00C7304C" w:rsidP="00C7304C">
      <w:pPr>
        <w:pStyle w:val="paragraph"/>
        <w:spacing w:before="0" w:beforeAutospacing="0" w:after="0" w:afterAutospacing="0" w:line="360" w:lineRule="auto"/>
        <w:textAlignment w:val="baseline"/>
        <w:rPr>
          <w:rFonts w:ascii="Arial" w:hAnsi="Arial" w:cs="Arial"/>
          <w:sz w:val="22"/>
          <w:szCs w:val="22"/>
        </w:rPr>
      </w:pPr>
    </w:p>
    <w:p w14:paraId="55F004FE" w14:textId="77777777" w:rsidR="00700948" w:rsidRPr="00C7304C" w:rsidRDefault="00700948" w:rsidP="00C7304C">
      <w:pPr>
        <w:pStyle w:val="paragraph"/>
        <w:spacing w:before="0" w:beforeAutospacing="0" w:after="0" w:afterAutospacing="0" w:line="360" w:lineRule="auto"/>
        <w:textAlignment w:val="baseline"/>
        <w:rPr>
          <w:rFonts w:ascii="Arial" w:hAnsi="Arial" w:cs="Arial"/>
          <w:sz w:val="22"/>
          <w:szCs w:val="22"/>
        </w:rPr>
      </w:pPr>
      <w:r w:rsidRPr="00C7304C">
        <w:rPr>
          <w:rStyle w:val="normaltextrun"/>
          <w:rFonts w:ascii="Arial" w:hAnsi="Arial" w:cs="Arial"/>
          <w:b/>
          <w:bCs/>
          <w:sz w:val="22"/>
          <w:szCs w:val="22"/>
        </w:rPr>
        <w:t>Compassion Fatigue Theory</w:t>
      </w:r>
      <w:r w:rsidRPr="00C7304C">
        <w:rPr>
          <w:rStyle w:val="normaltextrun"/>
          <w:rFonts w:ascii="Arial" w:hAnsi="Arial" w:cs="Arial"/>
          <w:sz w:val="22"/>
          <w:szCs w:val="22"/>
        </w:rPr>
        <w:t>, first conceptualised by Figley, describes the emotional residue or strain of exposure to those suffering from the consequences of traumatic events. It emerges when caregivers consistently use empathy and emotional resources, which over time may result in emotional exhaustion and reduced caregiving quality (Figley, 2002). Compassion fatigue is frequently conflated with burnout but is distinguished by its origin in secondary exposure to trauma rather than work-related stress.</w:t>
      </w:r>
      <w:r w:rsidRPr="00C7304C">
        <w:rPr>
          <w:rStyle w:val="eop"/>
          <w:rFonts w:ascii="Arial" w:hAnsi="Arial" w:cs="Arial"/>
          <w:sz w:val="22"/>
          <w:szCs w:val="22"/>
        </w:rPr>
        <w:t> </w:t>
      </w:r>
    </w:p>
    <w:p w14:paraId="73FC6035" w14:textId="77777777" w:rsidR="00700948" w:rsidRPr="00C7304C" w:rsidRDefault="00700948" w:rsidP="00C7304C">
      <w:pPr>
        <w:pStyle w:val="paragraph"/>
        <w:spacing w:before="0" w:after="0" w:line="360" w:lineRule="auto"/>
        <w:textAlignment w:val="baseline"/>
        <w:rPr>
          <w:rFonts w:ascii="Arial" w:hAnsi="Arial" w:cs="Arial"/>
          <w:sz w:val="22"/>
          <w:szCs w:val="22"/>
        </w:rPr>
      </w:pPr>
      <w:r w:rsidRPr="00C7304C">
        <w:rPr>
          <w:rStyle w:val="normaltextrun"/>
          <w:rFonts w:ascii="Arial" w:hAnsi="Arial" w:cs="Arial"/>
          <w:b/>
          <w:bCs/>
          <w:sz w:val="22"/>
          <w:szCs w:val="22"/>
        </w:rPr>
        <w:t>Secondary Traumatic Stress Theory</w:t>
      </w:r>
      <w:r w:rsidRPr="00C7304C">
        <w:rPr>
          <w:rStyle w:val="normaltextrun"/>
          <w:rFonts w:ascii="Arial" w:hAnsi="Arial" w:cs="Arial"/>
          <w:sz w:val="22"/>
          <w:szCs w:val="22"/>
        </w:rPr>
        <w:t> builds upon trauma and PTSD frameworks, suggesting that caregivers may vicariously experience trauma through their patients, particularly in emotionally charged environments like hospitals or care homes (Choi, 2017). This is especially relevant in the UK context, where NHS staff are regularly exposed to traumatic scenarios, particularly during crises such as the COVID-19 pandemic.</w:t>
      </w:r>
      <w:r w:rsidRPr="00C7304C">
        <w:rPr>
          <w:rStyle w:val="eop"/>
          <w:rFonts w:ascii="Arial" w:hAnsi="Arial" w:cs="Arial"/>
          <w:sz w:val="22"/>
          <w:szCs w:val="22"/>
        </w:rPr>
        <w:t> </w:t>
      </w:r>
    </w:p>
    <w:p w14:paraId="3403CC96" w14:textId="77777777" w:rsidR="00700948" w:rsidRPr="00C7304C" w:rsidRDefault="00700948" w:rsidP="00C7304C">
      <w:pPr>
        <w:pStyle w:val="paragraph"/>
        <w:spacing w:before="0" w:beforeAutospacing="0" w:after="0" w:afterAutospacing="0" w:line="360" w:lineRule="auto"/>
        <w:textAlignment w:val="baseline"/>
        <w:rPr>
          <w:rFonts w:ascii="Arial" w:hAnsi="Arial" w:cs="Arial"/>
          <w:sz w:val="22"/>
          <w:szCs w:val="22"/>
        </w:rPr>
      </w:pPr>
      <w:r w:rsidRPr="00C7304C">
        <w:rPr>
          <w:rStyle w:val="normaltextrun"/>
          <w:rFonts w:ascii="Arial" w:hAnsi="Arial" w:cs="Arial"/>
          <w:b/>
          <w:bCs/>
          <w:sz w:val="22"/>
          <w:szCs w:val="22"/>
        </w:rPr>
        <w:t>Maslach’s Burnout Theory</w:t>
      </w:r>
      <w:r w:rsidRPr="00C7304C">
        <w:rPr>
          <w:rStyle w:val="normaltextrun"/>
          <w:rFonts w:ascii="Arial" w:hAnsi="Arial" w:cs="Arial"/>
          <w:sz w:val="22"/>
          <w:szCs w:val="22"/>
        </w:rPr>
        <w:t> outlines three core components of burnout: emotional exhaustion, depersonalisation, and a reduced sense of personal accomplishment (Maslach, 2018). Though broader than CF or STS, this theory has been widely adopted in UK NHS workforce studies to understand professional exhaustion and its organisational consequences.</w:t>
      </w:r>
      <w:r w:rsidRPr="00C7304C">
        <w:rPr>
          <w:rStyle w:val="eop"/>
          <w:rFonts w:ascii="Arial" w:hAnsi="Arial" w:cs="Arial"/>
          <w:sz w:val="22"/>
          <w:szCs w:val="22"/>
        </w:rPr>
        <w:t> </w:t>
      </w:r>
    </w:p>
    <w:p w14:paraId="765285B1" w14:textId="77777777" w:rsidR="00700948" w:rsidRPr="00C7304C" w:rsidRDefault="00700948" w:rsidP="00C7304C">
      <w:pPr>
        <w:pStyle w:val="paragraph"/>
        <w:spacing w:before="0" w:beforeAutospacing="0" w:after="0" w:afterAutospacing="0" w:line="360" w:lineRule="auto"/>
        <w:textAlignment w:val="baseline"/>
        <w:rPr>
          <w:rStyle w:val="normaltextrun"/>
          <w:rFonts w:ascii="Arial" w:hAnsi="Arial" w:cs="Arial"/>
          <w:sz w:val="22"/>
          <w:szCs w:val="22"/>
        </w:rPr>
      </w:pPr>
    </w:p>
    <w:p w14:paraId="6A5BC395" w14:textId="4B392A07" w:rsidR="00BD2909" w:rsidRPr="00C254DE" w:rsidRDefault="00BD2909" w:rsidP="00C254DE">
      <w:pPr>
        <w:pStyle w:val="Heading3"/>
        <w:rPr>
          <w:rStyle w:val="eop"/>
          <w:rFonts w:ascii="Arial" w:eastAsia="Calibri Light" w:hAnsi="Arial" w:cs="Arial"/>
          <w:b/>
          <w:bCs/>
          <w:sz w:val="22"/>
          <w:szCs w:val="22"/>
        </w:rPr>
      </w:pPr>
      <w:bookmarkStart w:id="24" w:name="_Toc215179081"/>
      <w:r w:rsidRPr="00C254DE">
        <w:rPr>
          <w:rStyle w:val="normaltextrun"/>
          <w:rFonts w:ascii="Arial" w:hAnsi="Arial" w:cs="Arial"/>
          <w:b/>
          <w:bCs/>
          <w:sz w:val="22"/>
          <w:szCs w:val="22"/>
        </w:rPr>
        <w:t>Application of Theories:</w:t>
      </w:r>
      <w:bookmarkEnd w:id="24"/>
      <w:r w:rsidRPr="00C254DE">
        <w:rPr>
          <w:rStyle w:val="eop"/>
          <w:rFonts w:ascii="Arial" w:eastAsia="Calibri Light" w:hAnsi="Arial" w:cs="Arial"/>
          <w:b/>
          <w:bCs/>
          <w:sz w:val="22"/>
          <w:szCs w:val="22"/>
        </w:rPr>
        <w:t> </w:t>
      </w:r>
    </w:p>
    <w:p w14:paraId="0FB8EC47" w14:textId="77777777" w:rsidR="00700948" w:rsidRPr="00700948" w:rsidRDefault="00700948" w:rsidP="00C7304C">
      <w:pPr>
        <w:pStyle w:val="paragraph"/>
        <w:spacing w:line="360" w:lineRule="auto"/>
        <w:rPr>
          <w:rFonts w:ascii="Arial" w:hAnsi="Arial" w:cs="Arial"/>
          <w:sz w:val="22"/>
          <w:szCs w:val="22"/>
        </w:rPr>
      </w:pPr>
      <w:r w:rsidRPr="00700948">
        <w:rPr>
          <w:rFonts w:ascii="Arial" w:hAnsi="Arial" w:cs="Arial"/>
          <w:sz w:val="22"/>
          <w:szCs w:val="22"/>
        </w:rPr>
        <w:t>In the UK, these theories have guided numerous empirical investigations. For example, Kinman and Teoh (2018) utilised Maslach’s framework in their review of NHS doctor wellbeing, identifying high levels of emotional exhaustion linked to increased errors in patient care. Figley’s compassion fatigue model was adopted by Lloyd and Campion in a study on mental health nurses, showing that chronic empathy-related fatigue diminished patient engagement and satisfaction (Singh, 2024).  </w:t>
      </w:r>
    </w:p>
    <w:p w14:paraId="444D1BBC" w14:textId="77777777" w:rsidR="00700948" w:rsidRPr="00700948" w:rsidRDefault="00700948" w:rsidP="00C7304C">
      <w:pPr>
        <w:pStyle w:val="paragraph"/>
        <w:spacing w:line="360" w:lineRule="auto"/>
        <w:rPr>
          <w:rFonts w:ascii="Arial" w:hAnsi="Arial" w:cs="Arial"/>
          <w:sz w:val="22"/>
          <w:szCs w:val="22"/>
        </w:rPr>
      </w:pPr>
      <w:r w:rsidRPr="00700948">
        <w:rPr>
          <w:rFonts w:ascii="Arial" w:hAnsi="Arial" w:cs="Arial"/>
          <w:sz w:val="22"/>
          <w:szCs w:val="22"/>
        </w:rPr>
        <w:t>Bride’s STS model has informed psychological support programmes for frontline staff in emergency departments. During the pandemic, Maben et al. (2022) applied this theory to document trauma symptoms in ICU nurses, which in turn correlated with poorer patient safety outcomes</w:t>
      </w:r>
    </w:p>
    <w:p w14:paraId="37833DE0" w14:textId="77777777" w:rsidR="00700948" w:rsidRPr="00C7304C" w:rsidRDefault="00700948" w:rsidP="00C7304C">
      <w:pPr>
        <w:pStyle w:val="paragraph"/>
        <w:spacing w:before="0" w:beforeAutospacing="0" w:after="0" w:afterAutospacing="0" w:line="360" w:lineRule="auto"/>
        <w:textAlignment w:val="baseline"/>
        <w:rPr>
          <w:rFonts w:ascii="Arial" w:hAnsi="Arial" w:cs="Arial"/>
          <w:sz w:val="22"/>
          <w:szCs w:val="22"/>
        </w:rPr>
      </w:pPr>
    </w:p>
    <w:p w14:paraId="5BB17A15" w14:textId="77777777" w:rsidR="00BD2909" w:rsidRPr="00C254DE" w:rsidRDefault="00BD2909" w:rsidP="00C254DE">
      <w:pPr>
        <w:pStyle w:val="Heading3"/>
        <w:rPr>
          <w:b/>
          <w:bCs/>
        </w:rPr>
      </w:pPr>
      <w:bookmarkStart w:id="25" w:name="_Toc215179082"/>
      <w:r w:rsidRPr="00C254DE">
        <w:rPr>
          <w:rStyle w:val="normaltextrun"/>
          <w:b/>
          <w:bCs/>
        </w:rPr>
        <w:t>Critical Evaluation:</w:t>
      </w:r>
      <w:bookmarkEnd w:id="25"/>
      <w:r w:rsidRPr="00C254DE">
        <w:rPr>
          <w:rStyle w:val="eop"/>
          <w:b/>
          <w:bCs/>
        </w:rPr>
        <w:t> </w:t>
      </w:r>
    </w:p>
    <w:p w14:paraId="4F1C453E" w14:textId="77777777" w:rsidR="00700948" w:rsidRPr="00C7304C" w:rsidRDefault="00700948" w:rsidP="00C7304C">
      <w:pPr>
        <w:pStyle w:val="paragraph"/>
        <w:spacing w:before="0" w:beforeAutospacing="0" w:after="0" w:afterAutospacing="0" w:line="360" w:lineRule="auto"/>
        <w:textAlignment w:val="baseline"/>
        <w:rPr>
          <w:rFonts w:ascii="Arial" w:hAnsi="Arial" w:cs="Arial"/>
          <w:sz w:val="22"/>
          <w:szCs w:val="22"/>
        </w:rPr>
      </w:pPr>
      <w:r w:rsidRPr="00C7304C">
        <w:rPr>
          <w:rStyle w:val="normaltextrun"/>
          <w:rFonts w:ascii="Arial" w:hAnsi="Arial" w:cs="Arial"/>
          <w:sz w:val="22"/>
          <w:szCs w:val="22"/>
        </w:rPr>
        <w:t>While these theories are crucial for framing caregiver distress, they have limitations. </w:t>
      </w:r>
      <w:r w:rsidRPr="00C7304C">
        <w:rPr>
          <w:rStyle w:val="normaltextrun"/>
          <w:rFonts w:ascii="Arial" w:hAnsi="Arial" w:cs="Arial"/>
          <w:b/>
          <w:bCs/>
          <w:sz w:val="22"/>
          <w:szCs w:val="22"/>
        </w:rPr>
        <w:t>Compassion fatigue theory</w:t>
      </w:r>
      <w:r w:rsidRPr="00C7304C">
        <w:rPr>
          <w:rStyle w:val="normaltextrun"/>
          <w:rFonts w:ascii="Arial" w:hAnsi="Arial" w:cs="Arial"/>
          <w:sz w:val="22"/>
          <w:szCs w:val="22"/>
        </w:rPr>
        <w:t> has been criticised for individualising the issue, placing responsibility on caregivers rather than considering systemic issues like staff shortages or poor leadership. </w:t>
      </w:r>
      <w:r w:rsidRPr="00C7304C">
        <w:rPr>
          <w:rStyle w:val="normaltextrun"/>
          <w:rFonts w:ascii="Arial" w:hAnsi="Arial" w:cs="Arial"/>
          <w:b/>
          <w:bCs/>
          <w:sz w:val="22"/>
          <w:szCs w:val="22"/>
        </w:rPr>
        <w:t>STS theory</w:t>
      </w:r>
      <w:r w:rsidRPr="00C7304C">
        <w:rPr>
          <w:rStyle w:val="normaltextrun"/>
          <w:rFonts w:ascii="Arial" w:hAnsi="Arial" w:cs="Arial"/>
          <w:sz w:val="22"/>
          <w:szCs w:val="22"/>
        </w:rPr>
        <w:t>, while robust in its PTSD framework, may oversimplify the complex dynamics between personal resilience and external support systems (Cocker &amp; Joss, 2016).</w:t>
      </w:r>
      <w:r w:rsidRPr="00C7304C">
        <w:rPr>
          <w:rStyle w:val="eop"/>
          <w:rFonts w:ascii="Arial" w:hAnsi="Arial" w:cs="Arial"/>
          <w:sz w:val="22"/>
          <w:szCs w:val="22"/>
        </w:rPr>
        <w:t> </w:t>
      </w:r>
    </w:p>
    <w:p w14:paraId="0A9940FB" w14:textId="77777777" w:rsidR="00700948" w:rsidRPr="00C7304C" w:rsidRDefault="00700948" w:rsidP="00C7304C">
      <w:pPr>
        <w:pStyle w:val="paragraph"/>
        <w:spacing w:before="0" w:after="0" w:line="360" w:lineRule="auto"/>
        <w:textAlignment w:val="baseline"/>
        <w:rPr>
          <w:rFonts w:ascii="Arial" w:hAnsi="Arial" w:cs="Arial"/>
          <w:sz w:val="22"/>
          <w:szCs w:val="22"/>
        </w:rPr>
      </w:pPr>
      <w:r w:rsidRPr="00C7304C">
        <w:rPr>
          <w:rStyle w:val="normaltextrun"/>
          <w:rFonts w:ascii="Arial" w:hAnsi="Arial" w:cs="Arial"/>
          <w:b/>
          <w:bCs/>
          <w:sz w:val="22"/>
          <w:szCs w:val="22"/>
        </w:rPr>
        <w:t>Maslach’s burnout model</w:t>
      </w:r>
      <w:r w:rsidRPr="00C7304C">
        <w:rPr>
          <w:rStyle w:val="normaltextrun"/>
          <w:rFonts w:ascii="Arial" w:hAnsi="Arial" w:cs="Arial"/>
          <w:sz w:val="22"/>
          <w:szCs w:val="22"/>
        </w:rPr>
        <w:t>, though widely validated, is argued to lack clarity in distinguishing burnout from CF and STS, potentially complicating diagnostic and intervention efforts (Bianchi, Schonfeld and Laurent, 2015). Additionally, debates continue regarding whether CF and STS are distinct constructs or overlapping elements of the same emotional response. </w:t>
      </w:r>
      <w:r w:rsidRPr="00C7304C">
        <w:rPr>
          <w:rStyle w:val="eop"/>
          <w:rFonts w:ascii="Arial" w:hAnsi="Arial" w:cs="Arial"/>
          <w:sz w:val="22"/>
          <w:szCs w:val="22"/>
        </w:rPr>
        <w:t> </w:t>
      </w:r>
    </w:p>
    <w:p w14:paraId="345E8E6A" w14:textId="77777777" w:rsidR="00700948" w:rsidRPr="00C7304C" w:rsidRDefault="00700948" w:rsidP="00C7304C">
      <w:pPr>
        <w:pStyle w:val="paragraph"/>
        <w:spacing w:before="0" w:beforeAutospacing="0" w:after="0" w:afterAutospacing="0" w:line="360" w:lineRule="auto"/>
        <w:textAlignment w:val="baseline"/>
        <w:rPr>
          <w:rFonts w:ascii="Arial" w:hAnsi="Arial" w:cs="Arial"/>
          <w:sz w:val="22"/>
          <w:szCs w:val="22"/>
        </w:rPr>
      </w:pPr>
      <w:r w:rsidRPr="00C7304C">
        <w:rPr>
          <w:rStyle w:val="normaltextrun"/>
          <w:rFonts w:ascii="Arial" w:hAnsi="Arial" w:cs="Arial"/>
          <w:sz w:val="22"/>
          <w:szCs w:val="22"/>
        </w:rPr>
        <w:t>Despite these criticisms, these theories remain vital tools in identifying, preventing, and addressing emotional distress in caregivers. Their application in UK-based healthcare settings has facilitated policy shifts toward staff wellbeing, including psychological support, reflective practice, and organisational training.</w:t>
      </w:r>
      <w:r w:rsidRPr="00C7304C">
        <w:rPr>
          <w:rStyle w:val="eop"/>
          <w:rFonts w:ascii="Arial" w:hAnsi="Arial" w:cs="Arial"/>
          <w:sz w:val="22"/>
          <w:szCs w:val="22"/>
        </w:rPr>
        <w:t> </w:t>
      </w:r>
    </w:p>
    <w:p w14:paraId="1787DF7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29565AC" w14:textId="072B2CC6" w:rsidR="00BD2909" w:rsidRPr="00F44833" w:rsidRDefault="00BD2909" w:rsidP="00192A87">
      <w:pPr>
        <w:pStyle w:val="Heading2"/>
        <w:rPr>
          <w:rFonts w:cs="Segoe UI"/>
          <w:sz w:val="16"/>
          <w:szCs w:val="16"/>
        </w:rPr>
      </w:pPr>
      <w:bookmarkStart w:id="26" w:name="_Toc215179083"/>
      <w:r w:rsidRPr="00F44833">
        <w:rPr>
          <w:rStyle w:val="normaltextrun"/>
          <w:rFonts w:cs="Arial"/>
          <w:color w:val="0F4761"/>
        </w:rPr>
        <w:t>2.4 International Context</w:t>
      </w:r>
      <w:bookmarkEnd w:id="26"/>
      <w:r w:rsidRPr="00F44833">
        <w:rPr>
          <w:rStyle w:val="normaltextrun"/>
          <w:rFonts w:cs="Arial"/>
          <w:color w:val="0F4761"/>
        </w:rPr>
        <w:t xml:space="preserve"> </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2C722ED" w14:textId="77777777" w:rsidR="00BD2909" w:rsidRPr="00C254DE" w:rsidRDefault="00BD2909" w:rsidP="00C254DE">
      <w:pPr>
        <w:pStyle w:val="Heading3"/>
        <w:rPr>
          <w:rStyle w:val="eop"/>
          <w:b/>
          <w:bCs/>
        </w:rPr>
      </w:pPr>
      <w:bookmarkStart w:id="27" w:name="_Toc215179084"/>
      <w:r w:rsidRPr="00C254DE">
        <w:rPr>
          <w:rStyle w:val="normaltextrun"/>
          <w:b/>
          <w:bCs/>
        </w:rPr>
        <w:t>Global Perspective:</w:t>
      </w:r>
      <w:bookmarkEnd w:id="27"/>
      <w:r w:rsidRPr="00C254DE">
        <w:rPr>
          <w:rStyle w:val="eop"/>
          <w:b/>
          <w:bCs/>
        </w:rPr>
        <w:t> </w:t>
      </w:r>
    </w:p>
    <w:p w14:paraId="50F60A0D" w14:textId="77777777" w:rsidR="00AE2734" w:rsidRPr="00C7304C" w:rsidRDefault="00AE2734" w:rsidP="00C7304C">
      <w:pPr>
        <w:pStyle w:val="paragraph"/>
        <w:spacing w:before="0" w:beforeAutospacing="0" w:after="0" w:afterAutospacing="0" w:line="360" w:lineRule="auto"/>
        <w:textAlignment w:val="baseline"/>
        <w:rPr>
          <w:rFonts w:ascii="Arial" w:hAnsi="Arial" w:cs="Arial"/>
          <w:sz w:val="18"/>
          <w:szCs w:val="18"/>
        </w:rPr>
      </w:pPr>
      <w:r w:rsidRPr="00C7304C">
        <w:rPr>
          <w:rStyle w:val="normaltextrun"/>
          <w:rFonts w:ascii="Arial" w:hAnsi="Arial" w:cs="Arial"/>
          <w:sz w:val="22"/>
          <w:szCs w:val="22"/>
        </w:rPr>
        <w:t>Compassion fatigue (CF) and secondary traumatic stress (STS) are global phenomena that significantly impact caregivers across diverse health systems. Internationally, the issue has gained increasing attention due to rising mental health concerns among healthcare workers, especially during crises like the COVID-19 pandemic (World Health Organization, 2020). Countries such as the United States, Australia, and Canada have developed structured responses to mitigate CF and STS in professional caregivers.</w:t>
      </w:r>
      <w:r w:rsidRPr="00C7304C">
        <w:rPr>
          <w:rStyle w:val="eop"/>
          <w:rFonts w:ascii="Arial" w:hAnsi="Arial" w:cs="Arial"/>
          <w:sz w:val="22"/>
          <w:szCs w:val="22"/>
        </w:rPr>
        <w:t> </w:t>
      </w:r>
    </w:p>
    <w:p w14:paraId="6ADC0925" w14:textId="77777777" w:rsidR="00AE2734" w:rsidRPr="00C7304C" w:rsidRDefault="00AE2734" w:rsidP="00C7304C">
      <w:pPr>
        <w:pStyle w:val="paragraph"/>
        <w:spacing w:before="0" w:beforeAutospacing="0" w:after="0" w:afterAutospacing="0" w:line="360" w:lineRule="auto"/>
        <w:textAlignment w:val="baseline"/>
        <w:rPr>
          <w:rStyle w:val="normaltextrun"/>
          <w:rFonts w:ascii="Arial" w:hAnsi="Arial" w:cs="Arial"/>
          <w:sz w:val="22"/>
          <w:szCs w:val="22"/>
        </w:rPr>
      </w:pPr>
    </w:p>
    <w:p w14:paraId="09EC8245" w14:textId="6387C6A1" w:rsidR="00AE2734" w:rsidRPr="00C7304C" w:rsidRDefault="00AE2734" w:rsidP="00C7304C">
      <w:pPr>
        <w:pStyle w:val="paragraph"/>
        <w:spacing w:before="0" w:beforeAutospacing="0" w:after="0" w:afterAutospacing="0" w:line="360" w:lineRule="auto"/>
        <w:textAlignment w:val="baseline"/>
        <w:rPr>
          <w:rFonts w:ascii="Arial" w:hAnsi="Arial" w:cs="Arial"/>
          <w:sz w:val="18"/>
          <w:szCs w:val="18"/>
        </w:rPr>
      </w:pPr>
      <w:r w:rsidRPr="00C7304C">
        <w:rPr>
          <w:rStyle w:val="normaltextrun"/>
          <w:rFonts w:ascii="Arial" w:hAnsi="Arial" w:cs="Arial"/>
          <w:sz w:val="22"/>
          <w:szCs w:val="22"/>
        </w:rPr>
        <w:t>In the United States, the American Nurses Association (ANA) has prioritised the mental well-being of nurses through resilience training and workplace wellness policies. Programmes such as the Schwartz </w:t>
      </w:r>
      <w:proofErr w:type="spellStart"/>
      <w:r w:rsidRPr="00C7304C">
        <w:rPr>
          <w:rStyle w:val="normaltextrun"/>
          <w:rFonts w:ascii="Arial" w:hAnsi="Arial" w:cs="Arial"/>
          <w:sz w:val="22"/>
          <w:szCs w:val="22"/>
        </w:rPr>
        <w:t>Center</w:t>
      </w:r>
      <w:proofErr w:type="spellEnd"/>
      <w:r w:rsidRPr="00C7304C">
        <w:rPr>
          <w:rStyle w:val="normaltextrun"/>
          <w:rFonts w:ascii="Arial" w:hAnsi="Arial" w:cs="Arial"/>
          <w:sz w:val="22"/>
          <w:szCs w:val="22"/>
        </w:rPr>
        <w:t> Rounds allow healthcare staff to openly discuss emotional challenges in a supportive setting (Lown &amp; Manning, 2010). Similarly, Canada has launched the </w:t>
      </w:r>
      <w:r w:rsidRPr="00C7304C">
        <w:rPr>
          <w:rStyle w:val="normaltextrun"/>
          <w:rFonts w:ascii="Arial" w:hAnsi="Arial" w:cs="Arial"/>
          <w:i/>
          <w:iCs/>
          <w:sz w:val="22"/>
          <w:szCs w:val="22"/>
        </w:rPr>
        <w:t>Compassion Fatigue Project</w:t>
      </w:r>
      <w:r w:rsidRPr="00C7304C">
        <w:rPr>
          <w:rStyle w:val="normaltextrun"/>
          <w:rFonts w:ascii="Arial" w:hAnsi="Arial" w:cs="Arial"/>
          <w:sz w:val="22"/>
          <w:szCs w:val="22"/>
        </w:rPr>
        <w:t> which promotes education and intervention strategies to support caregivers in high-stress environments.</w:t>
      </w:r>
      <w:r w:rsidRPr="00C7304C">
        <w:rPr>
          <w:rStyle w:val="eop"/>
          <w:rFonts w:ascii="Arial" w:hAnsi="Arial" w:cs="Arial"/>
          <w:sz w:val="22"/>
          <w:szCs w:val="22"/>
        </w:rPr>
        <w:t> </w:t>
      </w:r>
    </w:p>
    <w:p w14:paraId="514E59F9" w14:textId="77777777" w:rsidR="00AE2734" w:rsidRPr="00C7304C" w:rsidRDefault="00AE2734" w:rsidP="00C7304C">
      <w:pPr>
        <w:pStyle w:val="paragraph"/>
        <w:spacing w:before="0" w:beforeAutospacing="0" w:after="0" w:afterAutospacing="0" w:line="360" w:lineRule="auto"/>
        <w:textAlignment w:val="baseline"/>
        <w:rPr>
          <w:rFonts w:ascii="Arial" w:hAnsi="Arial" w:cs="Arial"/>
          <w:sz w:val="18"/>
          <w:szCs w:val="18"/>
        </w:rPr>
      </w:pPr>
      <w:r w:rsidRPr="00C7304C">
        <w:rPr>
          <w:rStyle w:val="normaltextrun"/>
          <w:rFonts w:ascii="Arial" w:hAnsi="Arial" w:cs="Arial"/>
          <w:sz w:val="22"/>
          <w:szCs w:val="22"/>
        </w:rPr>
        <w:t>Australia’s approach, particularly through the Australian Psychological Society and the Department of Health, has involved embedding psychological support and trauma-informed care training within professional settings. These initiatives are often part of broader workforce retention and quality care improvement strategies (Mengistu et al., 2023). </w:t>
      </w:r>
      <w:r w:rsidRPr="00C7304C">
        <w:rPr>
          <w:rStyle w:val="eop"/>
          <w:rFonts w:ascii="Arial" w:hAnsi="Arial" w:cs="Arial"/>
          <w:sz w:val="22"/>
          <w:szCs w:val="22"/>
        </w:rPr>
        <w:t> </w:t>
      </w:r>
    </w:p>
    <w:p w14:paraId="167E27A8" w14:textId="77777777" w:rsidR="00AE2734" w:rsidRPr="00C7304C" w:rsidRDefault="00AE2734" w:rsidP="00C7304C">
      <w:pPr>
        <w:pStyle w:val="paragraph"/>
        <w:spacing w:before="0" w:beforeAutospacing="0" w:after="0" w:afterAutospacing="0" w:line="360" w:lineRule="auto"/>
        <w:textAlignment w:val="baseline"/>
        <w:rPr>
          <w:rFonts w:ascii="Arial" w:hAnsi="Arial" w:cs="Arial"/>
          <w:sz w:val="22"/>
          <w:szCs w:val="22"/>
        </w:rPr>
      </w:pPr>
    </w:p>
    <w:p w14:paraId="03867E69" w14:textId="77777777" w:rsidR="00BD2909" w:rsidRPr="00C254DE" w:rsidRDefault="00BD2909" w:rsidP="00C254DE">
      <w:pPr>
        <w:pStyle w:val="Heading3"/>
        <w:rPr>
          <w:b/>
          <w:bCs/>
        </w:rPr>
      </w:pPr>
      <w:bookmarkStart w:id="28" w:name="_Toc215179085"/>
      <w:r w:rsidRPr="00C254DE">
        <w:rPr>
          <w:rStyle w:val="normaltextrun"/>
          <w:rFonts w:ascii="Arial" w:hAnsi="Arial" w:cs="Arial"/>
          <w:b/>
          <w:bCs/>
          <w:sz w:val="22"/>
          <w:szCs w:val="22"/>
        </w:rPr>
        <w:t>Comparative Analysis:</w:t>
      </w:r>
      <w:bookmarkEnd w:id="28"/>
      <w:r w:rsidRPr="00C254DE">
        <w:rPr>
          <w:rStyle w:val="eop"/>
          <w:rFonts w:ascii="Arial" w:eastAsia="Calibri Light" w:hAnsi="Arial" w:cs="Arial"/>
          <w:b/>
          <w:bCs/>
          <w:sz w:val="22"/>
          <w:szCs w:val="22"/>
        </w:rPr>
        <w:t> </w:t>
      </w:r>
    </w:p>
    <w:p w14:paraId="3E2926F0" w14:textId="56F8F336" w:rsidR="00AE2734" w:rsidRPr="00C7304C" w:rsidRDefault="00AE2734" w:rsidP="00C7304C">
      <w:pPr>
        <w:pStyle w:val="paragraph"/>
        <w:spacing w:before="0" w:beforeAutospacing="0" w:after="0" w:afterAutospacing="0" w:line="360" w:lineRule="auto"/>
        <w:textAlignment w:val="baseline"/>
        <w:rPr>
          <w:rStyle w:val="normaltextrun"/>
          <w:rFonts w:ascii="Arial" w:hAnsi="Arial" w:cs="Arial"/>
          <w:sz w:val="22"/>
          <w:szCs w:val="22"/>
        </w:rPr>
      </w:pPr>
      <w:r w:rsidRPr="00C7304C">
        <w:rPr>
          <w:rFonts w:ascii="Arial" w:hAnsi="Arial" w:cs="Arial"/>
          <w:sz w:val="22"/>
          <w:szCs w:val="22"/>
        </w:rPr>
        <w:t>A comparative analysis reveals that while the UK has focused more recently on policy documents such as the NHS People Plan (NHS England, 2020), countries like the U.S. and Canada have long integrated CF education into medical and nursing curricula. One notable global initiative is the International Council of Nurses (ICN) advocacy for caregiver well-being, which has influenced national policies to adopt systemic support systems (ICN, 2021). </w:t>
      </w:r>
    </w:p>
    <w:p w14:paraId="07E39B25" w14:textId="1657B78C" w:rsidR="00BD2909" w:rsidRPr="00C254DE" w:rsidRDefault="00BD2909" w:rsidP="00C254DE">
      <w:pPr>
        <w:pStyle w:val="Heading3"/>
        <w:rPr>
          <w:b/>
          <w:bCs/>
        </w:rPr>
      </w:pPr>
      <w:bookmarkStart w:id="29" w:name="_Toc215179086"/>
      <w:r w:rsidRPr="00C254DE">
        <w:rPr>
          <w:rStyle w:val="normaltextrun"/>
          <w:b/>
          <w:bCs/>
        </w:rPr>
        <w:t>Case Studies:</w:t>
      </w:r>
      <w:bookmarkEnd w:id="29"/>
      <w:r w:rsidRPr="00C254DE">
        <w:rPr>
          <w:rStyle w:val="eop"/>
          <w:b/>
          <w:bCs/>
        </w:rPr>
        <w:t> </w:t>
      </w:r>
    </w:p>
    <w:p w14:paraId="302C6B72" w14:textId="0F9B077D" w:rsidR="00BD2909" w:rsidRPr="00C7304C" w:rsidRDefault="00AE2734" w:rsidP="00C7304C">
      <w:pPr>
        <w:pStyle w:val="paragraph"/>
        <w:spacing w:before="0" w:beforeAutospacing="0" w:after="0" w:afterAutospacing="0" w:line="360" w:lineRule="auto"/>
        <w:textAlignment w:val="baseline"/>
        <w:rPr>
          <w:rStyle w:val="eop"/>
          <w:rFonts w:ascii="Arial" w:eastAsia="Calibri Light" w:hAnsi="Arial" w:cs="Arial"/>
          <w:sz w:val="22"/>
          <w:szCs w:val="22"/>
        </w:rPr>
      </w:pPr>
      <w:r w:rsidRPr="00C7304C">
        <w:rPr>
          <w:rFonts w:ascii="Arial" w:eastAsia="Calibri Light" w:hAnsi="Arial" w:cs="Arial"/>
          <w:sz w:val="22"/>
          <w:szCs w:val="22"/>
        </w:rPr>
        <w:t>In Canada, the Compassion Fatigue Resiliency Program has successfully improved caregiver well-being in oncology settings, though sustaining participation remains a challenge (Cocker and Joss, 2016). In Australia, trauma-informed care models have reduced staff burnout in mental health services but face implementation barriers in rural areas (Hegney et al., 2015). </w:t>
      </w:r>
      <w:r w:rsidR="00BD2909" w:rsidRPr="00C7304C">
        <w:rPr>
          <w:rStyle w:val="eop"/>
          <w:rFonts w:ascii="Arial" w:eastAsia="Calibri Light" w:hAnsi="Arial" w:cs="Arial"/>
          <w:sz w:val="22"/>
          <w:szCs w:val="22"/>
        </w:rPr>
        <w:t> </w:t>
      </w:r>
    </w:p>
    <w:p w14:paraId="7808E283" w14:textId="77777777" w:rsidR="00C7304C" w:rsidRPr="00F44833" w:rsidRDefault="00C7304C" w:rsidP="00AE2734">
      <w:pPr>
        <w:pStyle w:val="paragraph"/>
        <w:spacing w:before="0" w:beforeAutospacing="0" w:after="0" w:afterAutospacing="0" w:line="360" w:lineRule="auto"/>
        <w:textAlignment w:val="baseline"/>
        <w:rPr>
          <w:rFonts w:ascii="Aptos" w:hAnsi="Aptos" w:cs="Segoe UI"/>
          <w:sz w:val="16"/>
          <w:szCs w:val="16"/>
        </w:rPr>
      </w:pPr>
    </w:p>
    <w:p w14:paraId="3322C689" w14:textId="6ABEEC41" w:rsidR="00BD2909" w:rsidRPr="00863D5C" w:rsidRDefault="00BD2909" w:rsidP="00863D5C">
      <w:pPr>
        <w:pStyle w:val="Heading2"/>
      </w:pPr>
      <w:bookmarkStart w:id="30" w:name="_Toc215179087"/>
      <w:r w:rsidRPr="00F44833">
        <w:rPr>
          <w:rStyle w:val="normaltextrun"/>
          <w:rFonts w:cs="Arial"/>
          <w:color w:val="0F4761"/>
        </w:rPr>
        <w:t>2</w:t>
      </w:r>
      <w:r w:rsidRPr="00863D5C">
        <w:t>.5 National/Local UK Context</w:t>
      </w:r>
      <w:bookmarkEnd w:id="30"/>
      <w:r w:rsidRPr="00863D5C">
        <w:t xml:space="preserve">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77777777" w:rsidR="00BD2909" w:rsidRPr="00C254DE" w:rsidRDefault="00BD2909" w:rsidP="00C254DE">
      <w:pPr>
        <w:pStyle w:val="Heading3"/>
        <w:rPr>
          <w:b/>
          <w:bCs/>
        </w:rPr>
      </w:pPr>
      <w:bookmarkStart w:id="31" w:name="_Toc215179088"/>
      <w:r w:rsidRPr="00C254DE">
        <w:rPr>
          <w:rStyle w:val="normaltextrun"/>
          <w:rFonts w:ascii="Aptos" w:hAnsi="Aptos" w:cs="Arial"/>
          <w:b/>
          <w:bCs/>
          <w:sz w:val="22"/>
          <w:szCs w:val="22"/>
        </w:rPr>
        <w:t>UK Perspective:</w:t>
      </w:r>
      <w:bookmarkEnd w:id="31"/>
      <w:r w:rsidRPr="00C254DE">
        <w:rPr>
          <w:rStyle w:val="eop"/>
          <w:rFonts w:ascii="Aptos" w:eastAsia="Calibri Light" w:hAnsi="Aptos" w:cs="Arial"/>
          <w:b/>
          <w:bCs/>
          <w:sz w:val="22"/>
          <w:szCs w:val="22"/>
        </w:rPr>
        <w:t> </w:t>
      </w:r>
    </w:p>
    <w:p w14:paraId="167A7A9C" w14:textId="77777777" w:rsidR="00BE4459" w:rsidRPr="00C7304C" w:rsidRDefault="00BE4459" w:rsidP="00C7304C">
      <w:pPr>
        <w:pStyle w:val="paragraph"/>
        <w:spacing w:before="0" w:after="0" w:line="360" w:lineRule="auto"/>
        <w:textAlignment w:val="baseline"/>
        <w:rPr>
          <w:rFonts w:ascii="Arial" w:hAnsi="Arial" w:cs="Arial"/>
          <w:sz w:val="22"/>
          <w:szCs w:val="22"/>
        </w:rPr>
      </w:pPr>
      <w:r w:rsidRPr="00C7304C">
        <w:rPr>
          <w:rStyle w:val="normaltextrun"/>
          <w:rFonts w:ascii="Arial" w:hAnsi="Arial" w:cs="Arial"/>
          <w:sz w:val="22"/>
          <w:szCs w:val="22"/>
        </w:rPr>
        <w:t>In the UK, compassion fatigue (CF) and secondary traumatic stress (STS) have become increasingly recognised as critical occupational health concerns in the health and social care workforce. With growing evidence linking caregiver psychological distress to adverse patient outcomes and staff attrition, these issues are now seen as essential to address within NHS and social care reform (West et al., 2020). The COVID-19 pandemic significantly intensified these challenges, exposing healthcare staff to traumatic experiences, moral injury, and overwhelming workloads (Maben et al., 2022).</w:t>
      </w:r>
      <w:r w:rsidRPr="00C7304C">
        <w:rPr>
          <w:rStyle w:val="eop"/>
          <w:rFonts w:ascii="Arial" w:hAnsi="Arial" w:cs="Arial"/>
          <w:sz w:val="22"/>
          <w:szCs w:val="22"/>
        </w:rPr>
        <w:t> </w:t>
      </w:r>
    </w:p>
    <w:p w14:paraId="66D823E5" w14:textId="77777777" w:rsidR="00BE4459" w:rsidRPr="00C7304C" w:rsidRDefault="00BE4459" w:rsidP="00C7304C">
      <w:pPr>
        <w:pStyle w:val="paragraph"/>
        <w:spacing w:before="0" w:after="0" w:line="360" w:lineRule="auto"/>
        <w:textAlignment w:val="baseline"/>
        <w:rPr>
          <w:rFonts w:ascii="Arial" w:hAnsi="Arial" w:cs="Arial"/>
          <w:sz w:val="22"/>
          <w:szCs w:val="22"/>
        </w:rPr>
      </w:pPr>
      <w:r w:rsidRPr="00C7304C">
        <w:rPr>
          <w:rStyle w:val="normaltextrun"/>
          <w:rFonts w:ascii="Arial" w:hAnsi="Arial" w:cs="Arial"/>
          <w:sz w:val="22"/>
          <w:szCs w:val="22"/>
        </w:rPr>
        <w:t>A 2021 NHS England survey reported that over 44% of NHS staff felt unwell due to work-related stress, and over 35% of nurses reported symptoms consistent with CF and STS (NHS Employers, 2022). These trends are especially evident in frontline and intensive care services, where exposure to patient suffering and death is routine.</w:t>
      </w:r>
      <w:r w:rsidRPr="00C7304C">
        <w:rPr>
          <w:rStyle w:val="eop"/>
          <w:rFonts w:ascii="Arial" w:hAnsi="Arial" w:cs="Arial"/>
          <w:sz w:val="22"/>
          <w:szCs w:val="22"/>
        </w:rPr>
        <w:t> </w:t>
      </w:r>
    </w:p>
    <w:p w14:paraId="541897B0" w14:textId="1F3AECB4" w:rsidR="00BD2909" w:rsidRPr="00C254DE" w:rsidRDefault="00BD2909" w:rsidP="00C254DE">
      <w:pPr>
        <w:pStyle w:val="Heading3"/>
        <w:rPr>
          <w:rStyle w:val="eop"/>
          <w:rFonts w:ascii="Arial" w:eastAsia="Calibri Light" w:hAnsi="Arial" w:cs="Arial"/>
          <w:b/>
          <w:bCs/>
          <w:sz w:val="22"/>
          <w:szCs w:val="22"/>
        </w:rPr>
      </w:pPr>
      <w:bookmarkStart w:id="32" w:name="_Toc215179089"/>
      <w:r w:rsidRPr="00C254DE">
        <w:rPr>
          <w:rStyle w:val="normaltextrun"/>
          <w:rFonts w:ascii="Arial" w:hAnsi="Arial" w:cs="Arial"/>
          <w:b/>
          <w:bCs/>
          <w:sz w:val="22"/>
          <w:szCs w:val="22"/>
        </w:rPr>
        <w:t>Policy and Regulation:</w:t>
      </w:r>
      <w:bookmarkEnd w:id="32"/>
      <w:r w:rsidRPr="00C254DE">
        <w:rPr>
          <w:rStyle w:val="eop"/>
          <w:rFonts w:ascii="Arial" w:eastAsia="Calibri Light" w:hAnsi="Arial" w:cs="Arial"/>
          <w:b/>
          <w:bCs/>
          <w:sz w:val="22"/>
          <w:szCs w:val="22"/>
        </w:rPr>
        <w:t> </w:t>
      </w:r>
    </w:p>
    <w:p w14:paraId="5AD48BC9" w14:textId="77777777" w:rsidR="00BE4459" w:rsidRPr="00BE4459" w:rsidRDefault="00BE4459" w:rsidP="00C7304C">
      <w:pPr>
        <w:pStyle w:val="paragraph"/>
        <w:spacing w:line="360" w:lineRule="auto"/>
        <w:rPr>
          <w:rFonts w:ascii="Arial" w:hAnsi="Arial" w:cs="Arial"/>
          <w:sz w:val="22"/>
          <w:szCs w:val="22"/>
        </w:rPr>
      </w:pPr>
      <w:r w:rsidRPr="00BE4459">
        <w:rPr>
          <w:rFonts w:ascii="Arial" w:hAnsi="Arial" w:cs="Arial"/>
          <w:sz w:val="22"/>
          <w:szCs w:val="22"/>
        </w:rPr>
        <w:t>The UK has made strides to address mental health and wellbeing through national strategies. The </w:t>
      </w:r>
      <w:r w:rsidRPr="00BE4459">
        <w:rPr>
          <w:rFonts w:ascii="Arial" w:hAnsi="Arial" w:cs="Arial"/>
          <w:b/>
          <w:bCs/>
          <w:sz w:val="22"/>
          <w:szCs w:val="22"/>
        </w:rPr>
        <w:t>NHS People Plan 2020/21</w:t>
      </w:r>
      <w:r w:rsidRPr="00BE4459">
        <w:rPr>
          <w:rFonts w:ascii="Arial" w:hAnsi="Arial" w:cs="Arial"/>
          <w:sz w:val="22"/>
          <w:szCs w:val="22"/>
        </w:rPr>
        <w:t> promotes mental health resilience and encourages trusts to support staff with psychological services, peer networks, and supervision (NHS England, 2020). Meanwhile, the </w:t>
      </w:r>
      <w:r w:rsidRPr="00BE4459">
        <w:rPr>
          <w:rFonts w:ascii="Arial" w:hAnsi="Arial" w:cs="Arial"/>
          <w:b/>
          <w:bCs/>
          <w:sz w:val="22"/>
          <w:szCs w:val="22"/>
        </w:rPr>
        <w:t>Health and Safety at Work etc. Act 1974</w:t>
      </w:r>
      <w:r w:rsidRPr="00BE4459">
        <w:rPr>
          <w:rFonts w:ascii="Arial" w:hAnsi="Arial" w:cs="Arial"/>
          <w:sz w:val="22"/>
          <w:szCs w:val="22"/>
        </w:rPr>
        <w:t> mandates employers to ensure the welfare of staff, which includes psychological wellbeing (HSE, 2019). Additionally, the </w:t>
      </w:r>
      <w:r w:rsidRPr="00BE4459">
        <w:rPr>
          <w:rFonts w:ascii="Arial" w:hAnsi="Arial" w:cs="Arial"/>
          <w:b/>
          <w:bCs/>
          <w:sz w:val="22"/>
          <w:szCs w:val="22"/>
        </w:rPr>
        <w:t>Care Act 2014</w:t>
      </w:r>
      <w:r w:rsidRPr="00BE4459">
        <w:rPr>
          <w:rFonts w:ascii="Arial" w:hAnsi="Arial" w:cs="Arial"/>
          <w:sz w:val="22"/>
          <w:szCs w:val="22"/>
        </w:rPr>
        <w:t> obligates local authorities to ensure that care provider organisations uphold wellbeing for both care recipients and care workers. </w:t>
      </w:r>
    </w:p>
    <w:p w14:paraId="6B4DD0DE" w14:textId="62BEC6E6" w:rsidR="00BE4459" w:rsidRPr="00C7304C" w:rsidRDefault="00BE4459" w:rsidP="002276FC">
      <w:pPr>
        <w:pStyle w:val="paragraph"/>
        <w:spacing w:line="360" w:lineRule="auto"/>
        <w:rPr>
          <w:rFonts w:ascii="Arial" w:hAnsi="Arial" w:cs="Arial"/>
          <w:sz w:val="22"/>
          <w:szCs w:val="22"/>
        </w:rPr>
      </w:pPr>
      <w:r w:rsidRPr="00BE4459">
        <w:rPr>
          <w:rFonts w:ascii="Arial" w:hAnsi="Arial" w:cs="Arial"/>
          <w:sz w:val="22"/>
          <w:szCs w:val="22"/>
        </w:rPr>
        <w:t>The </w:t>
      </w:r>
      <w:r w:rsidRPr="00BE4459">
        <w:rPr>
          <w:rFonts w:ascii="Arial" w:hAnsi="Arial" w:cs="Arial"/>
          <w:b/>
          <w:bCs/>
          <w:sz w:val="22"/>
          <w:szCs w:val="22"/>
        </w:rPr>
        <w:t>NHS Mental Health Implementation Plan 2019/20 – 2023/24</w:t>
      </w:r>
      <w:r w:rsidRPr="00BE4459">
        <w:rPr>
          <w:rFonts w:ascii="Arial" w:hAnsi="Arial" w:cs="Arial"/>
          <w:sz w:val="22"/>
          <w:szCs w:val="22"/>
        </w:rPr>
        <w:t> calls for investing in mental health services, including support for healthcare staff, which indirectly addresses CF and STS by strengthening early intervention (NHS England, 2019). Similarly, the </w:t>
      </w:r>
      <w:r w:rsidRPr="00BE4459">
        <w:rPr>
          <w:rFonts w:ascii="Arial" w:hAnsi="Arial" w:cs="Arial"/>
          <w:b/>
          <w:bCs/>
          <w:sz w:val="22"/>
          <w:szCs w:val="22"/>
        </w:rPr>
        <w:t>Equality Act 2010</w:t>
      </w:r>
      <w:r w:rsidRPr="00BE4459">
        <w:rPr>
          <w:rFonts w:ascii="Arial" w:hAnsi="Arial" w:cs="Arial"/>
          <w:sz w:val="22"/>
          <w:szCs w:val="22"/>
        </w:rPr>
        <w:t> protects workers from discrimination and promotes fair workplace practices—essential in addressing the systemic stressors that contribute to CF and STS. </w:t>
      </w:r>
    </w:p>
    <w:p w14:paraId="06406999" w14:textId="77777777" w:rsidR="00BE4459" w:rsidRPr="00C254DE" w:rsidRDefault="00BD2909" w:rsidP="00C254DE">
      <w:pPr>
        <w:pStyle w:val="Heading3"/>
        <w:rPr>
          <w:b/>
          <w:bCs/>
        </w:rPr>
      </w:pPr>
      <w:bookmarkStart w:id="33" w:name="_Toc215179090"/>
      <w:r w:rsidRPr="00C254DE">
        <w:rPr>
          <w:rStyle w:val="normaltextrun"/>
          <w:rFonts w:ascii="Arial" w:hAnsi="Arial" w:cs="Arial"/>
          <w:b/>
          <w:bCs/>
          <w:sz w:val="22"/>
          <w:szCs w:val="22"/>
        </w:rPr>
        <w:t>Local Context:</w:t>
      </w:r>
      <w:bookmarkEnd w:id="33"/>
      <w:r w:rsidRPr="00C254DE">
        <w:rPr>
          <w:rStyle w:val="eop"/>
          <w:rFonts w:ascii="Arial" w:eastAsia="Calibri Light" w:hAnsi="Arial" w:cs="Arial"/>
          <w:b/>
          <w:bCs/>
          <w:sz w:val="22"/>
          <w:szCs w:val="22"/>
        </w:rPr>
        <w:t> </w:t>
      </w:r>
    </w:p>
    <w:p w14:paraId="4C052147" w14:textId="3E094F9F" w:rsidR="00BE4459" w:rsidRPr="00C7304C" w:rsidRDefault="00BE4459" w:rsidP="00C7304C">
      <w:pPr>
        <w:pStyle w:val="paragraph"/>
        <w:spacing w:before="0" w:beforeAutospacing="0" w:after="0" w:afterAutospacing="0" w:line="360" w:lineRule="auto"/>
        <w:textAlignment w:val="baseline"/>
        <w:rPr>
          <w:rFonts w:ascii="Arial" w:hAnsi="Arial" w:cs="Arial"/>
          <w:sz w:val="22"/>
          <w:szCs w:val="22"/>
        </w:rPr>
      </w:pPr>
      <w:r w:rsidRPr="00C7304C">
        <w:rPr>
          <w:rStyle w:val="normaltextrun"/>
          <w:rFonts w:ascii="Arial" w:hAnsi="Arial" w:cs="Arial"/>
          <w:sz w:val="22"/>
          <w:szCs w:val="22"/>
        </w:rPr>
        <w:t>At the local level in the UK, responses to compassion fatigue (CF) and secondary traumatic stress (STS) among caregivers differ based on regional priorities and resources. Many NHS Trusts have implemented mental health and well-being strategies to support staff. For example, Greater Manchester Mental Health NHS Foundation Trust provides staff with access to psychological support, mindfulness training, and peer support networks (Manchester Mind, 2025). Similarly, Cornwall Partnership NHS Foundation Trust has introduced resilience workshops and regular debriefing sessions to address emotional (Royal Cornwall Hospitals NHS Trust, n.d.). </w:t>
      </w:r>
      <w:r w:rsidRPr="00C7304C">
        <w:rPr>
          <w:rStyle w:val="eop"/>
          <w:rFonts w:ascii="Arial" w:hAnsi="Arial" w:cs="Arial"/>
          <w:sz w:val="22"/>
          <w:szCs w:val="22"/>
        </w:rPr>
        <w:t> </w:t>
      </w:r>
    </w:p>
    <w:p w14:paraId="0D68F694" w14:textId="77777777" w:rsidR="00BE4459" w:rsidRPr="00C7304C" w:rsidRDefault="00BE4459" w:rsidP="00C7304C">
      <w:pPr>
        <w:pStyle w:val="paragraph"/>
        <w:spacing w:before="0" w:beforeAutospacing="0" w:after="0" w:afterAutospacing="0" w:line="360" w:lineRule="auto"/>
        <w:jc w:val="both"/>
        <w:textAlignment w:val="baseline"/>
        <w:rPr>
          <w:rStyle w:val="normaltextrun"/>
          <w:rFonts w:ascii="Arial" w:hAnsi="Arial" w:cs="Arial"/>
          <w:sz w:val="22"/>
          <w:szCs w:val="22"/>
        </w:rPr>
      </w:pPr>
    </w:p>
    <w:p w14:paraId="7BDA7D07" w14:textId="239B0704" w:rsidR="00BE4459" w:rsidRPr="00C7304C" w:rsidRDefault="00BE4459" w:rsidP="00C7304C">
      <w:pPr>
        <w:pStyle w:val="paragraph"/>
        <w:spacing w:before="0" w:beforeAutospacing="0" w:after="0" w:afterAutospacing="0" w:line="360" w:lineRule="auto"/>
        <w:jc w:val="both"/>
        <w:textAlignment w:val="baseline"/>
        <w:rPr>
          <w:rFonts w:ascii="Arial" w:hAnsi="Arial" w:cs="Arial"/>
          <w:sz w:val="22"/>
          <w:szCs w:val="22"/>
        </w:rPr>
      </w:pPr>
      <w:r w:rsidRPr="00C7304C">
        <w:rPr>
          <w:rStyle w:val="normaltextrun"/>
          <w:rFonts w:ascii="Arial" w:hAnsi="Arial" w:cs="Arial"/>
          <w:sz w:val="22"/>
          <w:szCs w:val="22"/>
        </w:rPr>
        <w:t>Urban areas, such as London, often benefit from better access to mental health services and staffing levels, while rural regions may face limited support due to resource constraints (The Royal College of Nursing, 2023). These initiatives demonstrate a growing awareness of the need for local interventions. </w:t>
      </w:r>
      <w:r w:rsidRPr="00C7304C">
        <w:rPr>
          <w:rStyle w:val="eop"/>
          <w:rFonts w:ascii="Arial" w:hAnsi="Arial" w:cs="Arial"/>
          <w:sz w:val="22"/>
          <w:szCs w:val="22"/>
        </w:rPr>
        <w:t> </w:t>
      </w:r>
    </w:p>
    <w:p w14:paraId="0B99BAAC" w14:textId="77777777" w:rsidR="00BE4459" w:rsidRPr="00C7304C" w:rsidRDefault="00BE4459" w:rsidP="00C7304C">
      <w:pPr>
        <w:pStyle w:val="paragraph"/>
        <w:spacing w:before="0" w:beforeAutospacing="0" w:after="0" w:afterAutospacing="0" w:line="360" w:lineRule="auto"/>
        <w:jc w:val="both"/>
        <w:textAlignment w:val="baseline"/>
        <w:rPr>
          <w:rStyle w:val="normaltextrun"/>
          <w:rFonts w:ascii="Arial" w:hAnsi="Arial" w:cs="Arial"/>
          <w:sz w:val="22"/>
          <w:szCs w:val="22"/>
        </w:rPr>
      </w:pPr>
    </w:p>
    <w:p w14:paraId="07FB6664" w14:textId="701FB618" w:rsidR="00BE4459" w:rsidRPr="00C7304C" w:rsidRDefault="00BE4459" w:rsidP="00C7304C">
      <w:pPr>
        <w:pStyle w:val="paragraph"/>
        <w:spacing w:before="0" w:beforeAutospacing="0" w:after="0" w:afterAutospacing="0" w:line="360" w:lineRule="auto"/>
        <w:jc w:val="both"/>
        <w:textAlignment w:val="baseline"/>
        <w:rPr>
          <w:rFonts w:ascii="Arial" w:hAnsi="Arial" w:cs="Arial"/>
          <w:sz w:val="22"/>
          <w:szCs w:val="22"/>
        </w:rPr>
      </w:pPr>
      <w:r w:rsidRPr="00C7304C">
        <w:rPr>
          <w:rStyle w:val="normaltextrun"/>
          <w:rFonts w:ascii="Arial" w:hAnsi="Arial" w:cs="Arial"/>
          <w:sz w:val="22"/>
          <w:szCs w:val="22"/>
        </w:rPr>
        <w:t>However, disparities remain, highlighting the necessity for more consistent, nationwide support structures and better integration of caregiver well-being into health policy.</w:t>
      </w:r>
      <w:r w:rsidRPr="00C7304C">
        <w:rPr>
          <w:rStyle w:val="eop"/>
          <w:rFonts w:ascii="Arial" w:hAnsi="Arial" w:cs="Arial"/>
          <w:sz w:val="22"/>
          <w:szCs w:val="22"/>
        </w:rPr>
        <w:t> </w:t>
      </w:r>
    </w:p>
    <w:p w14:paraId="09099AFE" w14:textId="77777777" w:rsidR="00BD2909" w:rsidRPr="00F44833" w:rsidRDefault="00BD2909" w:rsidP="00BE4459">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40A6BC41" w:rsidR="00BD2909" w:rsidRPr="00F44833" w:rsidRDefault="00BD2909" w:rsidP="00192A87">
      <w:pPr>
        <w:pStyle w:val="Heading2"/>
        <w:rPr>
          <w:rFonts w:cs="Segoe UI"/>
          <w:sz w:val="16"/>
          <w:szCs w:val="16"/>
        </w:rPr>
      </w:pPr>
      <w:bookmarkStart w:id="34" w:name="_Toc215179091"/>
      <w:r w:rsidRPr="00F44833">
        <w:rPr>
          <w:rStyle w:val="normaltextrun"/>
          <w:rFonts w:cs="Arial"/>
          <w:color w:val="0F4761"/>
        </w:rPr>
        <w:t>2.6 Conclusion</w:t>
      </w:r>
      <w:bookmarkEnd w:id="34"/>
      <w:r w:rsidRPr="00F44833">
        <w:rPr>
          <w:rStyle w:val="normaltextrun"/>
          <w:rFonts w:cs="Arial"/>
          <w:color w:val="0F4761"/>
        </w:rPr>
        <w:t xml:space="preserve">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766502" w14:textId="77777777" w:rsidR="00BD2909" w:rsidRPr="00C254DE" w:rsidRDefault="00BD2909" w:rsidP="00C254DE">
      <w:pPr>
        <w:pStyle w:val="Heading3"/>
        <w:rPr>
          <w:rStyle w:val="eop"/>
          <w:rFonts w:ascii="Arial" w:eastAsia="Times New Roman" w:hAnsi="Arial" w:cs="Arial"/>
          <w:b/>
          <w:bCs/>
          <w:sz w:val="22"/>
          <w:szCs w:val="22"/>
        </w:rPr>
      </w:pPr>
      <w:bookmarkStart w:id="35" w:name="_Toc215179092"/>
      <w:r w:rsidRPr="00C254DE">
        <w:rPr>
          <w:rStyle w:val="normaltextrun"/>
          <w:rFonts w:ascii="Arial" w:hAnsi="Arial" w:cs="Arial"/>
          <w:b/>
          <w:bCs/>
          <w:sz w:val="22"/>
          <w:szCs w:val="22"/>
        </w:rPr>
        <w:t>Summary of Key Points:</w:t>
      </w:r>
      <w:bookmarkEnd w:id="35"/>
      <w:r w:rsidRPr="00C254DE">
        <w:rPr>
          <w:rStyle w:val="eop"/>
          <w:rFonts w:ascii="Arial" w:eastAsia="Calibri Light" w:hAnsi="Arial" w:cs="Arial"/>
          <w:b/>
          <w:bCs/>
          <w:sz w:val="22"/>
          <w:szCs w:val="22"/>
        </w:rPr>
        <w:t> </w:t>
      </w:r>
    </w:p>
    <w:p w14:paraId="73B6D2D8" w14:textId="38D9D58E" w:rsidR="00BE4459" w:rsidRPr="00652383" w:rsidRDefault="00BE4459" w:rsidP="00652383">
      <w:pPr>
        <w:pStyle w:val="paragraph"/>
        <w:spacing w:before="0" w:beforeAutospacing="0" w:after="0" w:afterAutospacing="0" w:line="360" w:lineRule="auto"/>
        <w:textAlignment w:val="baseline"/>
        <w:rPr>
          <w:rFonts w:ascii="Arial" w:hAnsi="Arial" w:cs="Arial"/>
          <w:sz w:val="22"/>
          <w:szCs w:val="22"/>
        </w:rPr>
      </w:pPr>
      <w:r w:rsidRPr="00652383">
        <w:rPr>
          <w:rFonts w:ascii="Arial" w:hAnsi="Arial" w:cs="Arial"/>
          <w:sz w:val="22"/>
          <w:szCs w:val="22"/>
        </w:rPr>
        <w:t>This chapter has provided an in-depth overview of compassion fatigue (CF) and secondary traumatic stress (STS) among caregivers in the UK. It has explored the historical evolution of the concepts, key theoretical frameworks such as Figley’s Compassion Stress and Fatigue Model (Figley, 1995), and their application in current care settings. The chapter also addressed national trends, legislative frameworks like the NHS People Plan (NHS England, 2020), and local efforts by individual NHS Trusts to mitigate caregiver burnout. This contextual foundation has highlighted the pressing need for psychological support mechanisms within the caregiving profession, particularly in high-stress environment.  </w:t>
      </w:r>
    </w:p>
    <w:p w14:paraId="6A3435E1" w14:textId="0EC8423E" w:rsidR="00BD2909" w:rsidRPr="00C254DE" w:rsidRDefault="00F20EE5" w:rsidP="00C254DE">
      <w:pPr>
        <w:pStyle w:val="Heading3"/>
        <w:rPr>
          <w:b/>
          <w:bCs/>
        </w:rPr>
      </w:pPr>
      <w:bookmarkStart w:id="36" w:name="_Toc215179093"/>
      <w:r w:rsidRPr="00C254DE">
        <w:rPr>
          <w:rStyle w:val="normaltextrun"/>
          <w:rFonts w:ascii="Arial" w:hAnsi="Arial" w:cs="Arial"/>
          <w:b/>
          <w:bCs/>
          <w:sz w:val="22"/>
          <w:szCs w:val="22"/>
        </w:rPr>
        <w:t>Signpost</w:t>
      </w:r>
      <w:r w:rsidR="00BD2909" w:rsidRPr="00C254DE">
        <w:rPr>
          <w:rStyle w:val="normaltextrun"/>
          <w:rFonts w:ascii="Arial" w:hAnsi="Arial" w:cs="Arial"/>
          <w:b/>
          <w:bCs/>
          <w:sz w:val="22"/>
          <w:szCs w:val="22"/>
        </w:rPr>
        <w:t xml:space="preserve"> to Next Chapter:</w:t>
      </w:r>
      <w:bookmarkEnd w:id="36"/>
      <w:r w:rsidR="00BD2909" w:rsidRPr="00C254DE">
        <w:rPr>
          <w:rStyle w:val="eop"/>
          <w:rFonts w:ascii="Arial" w:eastAsia="Calibri Light" w:hAnsi="Arial" w:cs="Arial"/>
          <w:b/>
          <w:bCs/>
          <w:sz w:val="22"/>
          <w:szCs w:val="22"/>
        </w:rPr>
        <w:t> </w:t>
      </w:r>
    </w:p>
    <w:p w14:paraId="7E0FDF31" w14:textId="3D3AE2F4" w:rsidR="006F1878" w:rsidRPr="006F1878" w:rsidRDefault="00BE4459" w:rsidP="006F1878">
      <w:pPr>
        <w:rPr>
          <w:rFonts w:ascii="Arial" w:hAnsi="Arial" w:cs="Arial"/>
        </w:rPr>
      </w:pPr>
      <w:r w:rsidRPr="00652383">
        <w:rPr>
          <w:rFonts w:ascii="Arial" w:hAnsi="Arial" w:cs="Arial"/>
        </w:rPr>
        <w:t>The next chapter, Methodology, will build on this foundation by outlining the research approach used to investigate these issues. It will detail the selection of secondary sources, analytical methods, and ethical considerations—providing a robust framework for exploring how CF and STS affect patient care outcomes across UK healthcare settings. </w:t>
      </w:r>
    </w:p>
    <w:p w14:paraId="087BF6E0" w14:textId="77777777" w:rsidR="006F1878" w:rsidRDefault="006F1878" w:rsidP="006F1878"/>
    <w:p w14:paraId="407ABDAE" w14:textId="4F32BB8B" w:rsidR="006F1878" w:rsidRPr="006F1878" w:rsidRDefault="006F1878" w:rsidP="006F1878">
      <w:pPr>
        <w:sectPr w:rsidR="006F1878" w:rsidRPr="006F187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32D2EE93" w14:textId="5E207F3A" w:rsidR="00FD7C22" w:rsidRPr="00B7073C" w:rsidRDefault="00292A36" w:rsidP="00BE4459">
      <w:pPr>
        <w:pStyle w:val="Heading1"/>
        <w:ind w:left="0"/>
      </w:pPr>
      <w:bookmarkStart w:id="37" w:name="_Toc215179094"/>
      <w:r w:rsidRPr="00292A36">
        <w:rPr>
          <w:rFonts w:ascii="Aptos" w:hAnsi="Aptos"/>
        </w:rPr>
        <w:t>C</w:t>
      </w:r>
      <w:r>
        <w:rPr>
          <w:rFonts w:ascii="Aptos" w:hAnsi="Aptos"/>
        </w:rPr>
        <w:t>HAPTER</w:t>
      </w:r>
      <w:r w:rsidRPr="00292A36">
        <w:rPr>
          <w:rFonts w:ascii="Aptos" w:hAnsi="Aptos"/>
        </w:rPr>
        <w:t xml:space="preserve"> 3 – </w:t>
      </w:r>
      <w:r w:rsidR="00E325CF">
        <w:rPr>
          <w:rFonts w:ascii="Aptos" w:hAnsi="Aptos"/>
        </w:rPr>
        <w:t>Methods and Search Strategy</w:t>
      </w:r>
      <w:bookmarkEnd w:id="37"/>
      <w:r w:rsidR="00E325CF">
        <w:rPr>
          <w:rFonts w:ascii="Aptos" w:hAnsi="Aptos"/>
        </w:rPr>
        <w:t xml:space="preserve"> </w:t>
      </w:r>
      <w:r w:rsidR="00B7073C">
        <w:t xml:space="preserve"> </w:t>
      </w:r>
    </w:p>
    <w:p w14:paraId="5C2EC55E" w14:textId="77777777" w:rsidR="00B7073C" w:rsidRPr="00292A36" w:rsidRDefault="00B7073C" w:rsidP="00B7073C"/>
    <w:p w14:paraId="5A7AB555" w14:textId="1FBDC1D8" w:rsidR="003A66FD" w:rsidRDefault="00292A36" w:rsidP="00192A87">
      <w:pPr>
        <w:pStyle w:val="Heading2"/>
      </w:pPr>
      <w:bookmarkStart w:id="38" w:name="_Toc215179095"/>
      <w:r w:rsidRPr="0021364B">
        <w:t>3.</w:t>
      </w:r>
      <w:r w:rsidR="005D7A1E">
        <w:t>1</w:t>
      </w:r>
      <w:r w:rsidRPr="0021364B">
        <w:t xml:space="preserve"> –</w:t>
      </w:r>
      <w:r w:rsidR="0021364B">
        <w:t xml:space="preserve"> </w:t>
      </w:r>
      <w:r w:rsidRPr="0021364B">
        <w:t>Introduction</w:t>
      </w:r>
      <w:bookmarkEnd w:id="38"/>
      <w:r w:rsidRPr="0021364B">
        <w:t xml:space="preserve"> </w:t>
      </w:r>
    </w:p>
    <w:p w14:paraId="12EDC25C" w14:textId="7EAC77FB" w:rsidR="005B3EDE" w:rsidRPr="00C254DE" w:rsidRDefault="005B3EDE" w:rsidP="00C254DE">
      <w:pPr>
        <w:pStyle w:val="Heading3"/>
        <w:rPr>
          <w:rStyle w:val="Strong"/>
          <w:rFonts w:ascii="Arial" w:eastAsia="Calibri Light" w:hAnsi="Arial" w:cs="Arial"/>
          <w:b w:val="0"/>
          <w:bCs w:val="0"/>
          <w:sz w:val="22"/>
          <w:szCs w:val="22"/>
        </w:rPr>
      </w:pPr>
      <w:r w:rsidRPr="00C254DE">
        <w:rPr>
          <w:b/>
          <w:bCs/>
        </w:rPr>
        <w:t xml:space="preserve"> </w:t>
      </w:r>
      <w:bookmarkStart w:id="39" w:name="_Toc215179096"/>
      <w:r w:rsidRPr="00C254DE">
        <w:rPr>
          <w:rStyle w:val="Strong"/>
          <w:rFonts w:ascii="Arial" w:eastAsia="Calibri Light" w:hAnsi="Arial" w:cs="Arial"/>
          <w:b w:val="0"/>
          <w:bCs w:val="0"/>
          <w:sz w:val="22"/>
          <w:szCs w:val="22"/>
        </w:rPr>
        <w:t>Purpose of the Chapter:</w:t>
      </w:r>
      <w:bookmarkEnd w:id="39"/>
    </w:p>
    <w:p w14:paraId="2E2824BC" w14:textId="796EF396" w:rsidR="00BE4459" w:rsidRPr="00652383" w:rsidRDefault="0070689F" w:rsidP="005B3EDE">
      <w:pPr>
        <w:pStyle w:val="NormalWeb"/>
        <w:spacing w:line="360" w:lineRule="auto"/>
        <w:rPr>
          <w:rFonts w:ascii="Arial" w:hAnsi="Arial" w:cs="Arial"/>
          <w:sz w:val="22"/>
          <w:szCs w:val="22"/>
        </w:rPr>
      </w:pPr>
      <w:r w:rsidRPr="00652383">
        <w:rPr>
          <w:rFonts w:ascii="Arial" w:hAnsi="Arial" w:cs="Arial"/>
          <w:sz w:val="22"/>
          <w:szCs w:val="22"/>
        </w:rPr>
        <w:t>This chapter outlines the desk-based research approach used to examine how compassion fatigue and secondary traumatic stress affect patient care outcomes in the United Kingdom. It expands on the methodological processes summarised in the academic methodology poster by providing a detailed explanation of the search strategy, inclusion and exclusion criteria, and thematic analysis procedure. These methods were essential for identifying credible, relevant literature and establishing a transparent, systematic approach to data selection (Adia, 2023; Nadarajan et al., 2025).</w:t>
      </w:r>
    </w:p>
    <w:p w14:paraId="6521A89B" w14:textId="23C1D4E9" w:rsidR="005B3EDE" w:rsidRPr="00C254DE" w:rsidRDefault="005B3EDE" w:rsidP="00C254DE">
      <w:pPr>
        <w:pStyle w:val="Heading3"/>
        <w:rPr>
          <w:rStyle w:val="Strong"/>
          <w:rFonts w:ascii="Arial" w:eastAsia="Calibri Light" w:hAnsi="Arial" w:cs="Arial"/>
          <w:b w:val="0"/>
          <w:bCs w:val="0"/>
          <w:sz w:val="22"/>
          <w:szCs w:val="22"/>
        </w:rPr>
      </w:pPr>
      <w:r w:rsidRPr="00C254DE">
        <w:rPr>
          <w:b/>
          <w:bCs/>
        </w:rPr>
        <w:t xml:space="preserve"> </w:t>
      </w:r>
      <w:bookmarkStart w:id="40" w:name="_Toc215179097"/>
      <w:r w:rsidRPr="00C254DE">
        <w:rPr>
          <w:rStyle w:val="Strong"/>
          <w:rFonts w:ascii="Arial" w:eastAsia="Calibri Light" w:hAnsi="Arial" w:cs="Arial"/>
          <w:b w:val="0"/>
          <w:bCs w:val="0"/>
          <w:sz w:val="22"/>
          <w:szCs w:val="22"/>
        </w:rPr>
        <w:t>Connection to the Dissertation:</w:t>
      </w:r>
      <w:bookmarkEnd w:id="40"/>
    </w:p>
    <w:p w14:paraId="16BE45CB" w14:textId="07CAA283" w:rsidR="0070689F" w:rsidRPr="00652383" w:rsidRDefault="0070689F" w:rsidP="005B3EDE">
      <w:pPr>
        <w:pStyle w:val="NormalWeb"/>
        <w:spacing w:line="360" w:lineRule="auto"/>
        <w:rPr>
          <w:rFonts w:ascii="Arial" w:hAnsi="Arial" w:cs="Arial"/>
          <w:sz w:val="22"/>
          <w:szCs w:val="22"/>
        </w:rPr>
      </w:pPr>
      <w:r w:rsidRPr="00652383">
        <w:rPr>
          <w:rFonts w:ascii="Arial" w:hAnsi="Arial" w:cs="Arial"/>
          <w:sz w:val="22"/>
          <w:szCs w:val="22"/>
        </w:rPr>
        <w:t>The processes described here underpin the development of the themes presented in Chapter 4, ensuring that the findings are rigorous, evidence-based, and aligned with the research aim.</w:t>
      </w:r>
    </w:p>
    <w:p w14:paraId="644CE1D2" w14:textId="2AFC2BB0" w:rsidR="009E5B14" w:rsidRPr="00711207" w:rsidRDefault="00292A36" w:rsidP="00192A87">
      <w:pPr>
        <w:pStyle w:val="Heading2"/>
      </w:pPr>
      <w:bookmarkStart w:id="41" w:name="_Toc215179098"/>
      <w:r w:rsidRPr="00711207">
        <w:t>3.</w:t>
      </w:r>
      <w:r w:rsidR="00E40B0D" w:rsidRPr="00711207">
        <w:t>2</w:t>
      </w:r>
      <w:r w:rsidRPr="00711207">
        <w:t xml:space="preserve"> – Search Strategy</w:t>
      </w:r>
      <w:bookmarkEnd w:id="41"/>
      <w:r w:rsidRPr="00711207">
        <w:t xml:space="preserve">  </w:t>
      </w:r>
    </w:p>
    <w:p w14:paraId="379B4F9F" w14:textId="327CD08D" w:rsidR="005B3EDE" w:rsidRPr="00C254DE" w:rsidRDefault="005B3EDE" w:rsidP="00C254DE">
      <w:pPr>
        <w:pStyle w:val="Heading3"/>
        <w:rPr>
          <w:b/>
          <w:bCs/>
        </w:rPr>
      </w:pPr>
      <w:r w:rsidRPr="00C254DE">
        <w:rPr>
          <w:b/>
          <w:bCs/>
        </w:rPr>
        <w:t xml:space="preserve"> </w:t>
      </w:r>
      <w:bookmarkStart w:id="42" w:name="_Toc215179099"/>
      <w:r w:rsidRPr="00C254DE">
        <w:rPr>
          <w:b/>
          <w:bCs/>
        </w:rPr>
        <w:t>Developing Keywords:</w:t>
      </w:r>
      <w:bookmarkEnd w:id="42"/>
    </w:p>
    <w:p w14:paraId="6BAAB267" w14:textId="2BF1FD13" w:rsidR="009B7B76" w:rsidRPr="00652383" w:rsidRDefault="009B7B76" w:rsidP="00B575E2">
      <w:pPr>
        <w:rPr>
          <w:rFonts w:ascii="Arial" w:hAnsi="Arial" w:cs="Arial"/>
        </w:rPr>
      </w:pPr>
      <w:r w:rsidRPr="00652383">
        <w:rPr>
          <w:rFonts w:ascii="Arial" w:hAnsi="Arial" w:cs="Arial"/>
        </w:rPr>
        <w:t>To explore the impact of compassion fatigue and secondary traumatic stress (STS) on patient care outcomes in the UK, keywords such as “compassion fatigue,” “secondary traumatic stress,” “caregivers,” “healthcare professionals,” and “patient outcomes” were used. Synonyms like “burnout,” “vicarious trauma,” and “clinical performance” enhanced search breadth.</w:t>
      </w:r>
    </w:p>
    <w:p w14:paraId="5BED73AF" w14:textId="7A052452" w:rsidR="005B3EDE" w:rsidRPr="00C254DE" w:rsidRDefault="005B3EDE" w:rsidP="00C254DE">
      <w:pPr>
        <w:pStyle w:val="Heading3"/>
        <w:rPr>
          <w:b/>
          <w:bCs/>
        </w:rPr>
      </w:pPr>
      <w:bookmarkStart w:id="43" w:name="_Toc215179100"/>
      <w:r w:rsidRPr="00C254DE">
        <w:rPr>
          <w:b/>
          <w:bCs/>
        </w:rPr>
        <w:t>Boolean Operators:</w:t>
      </w:r>
      <w:bookmarkEnd w:id="43"/>
    </w:p>
    <w:p w14:paraId="65D3DA34" w14:textId="2470A904" w:rsidR="00B575E2" w:rsidRPr="00652383" w:rsidRDefault="009B7B76" w:rsidP="009B7B76">
      <w:pPr>
        <w:rPr>
          <w:rFonts w:ascii="Arial" w:hAnsi="Arial" w:cs="Arial"/>
        </w:rPr>
      </w:pPr>
      <w:r w:rsidRPr="00652383">
        <w:rPr>
          <w:rFonts w:ascii="Arial" w:hAnsi="Arial" w:cs="Arial"/>
        </w:rPr>
        <w:t>Boolean operators were applied to refine searches: for example, (“compassion fatigue” OR “secondary traumatic stress” OR “vicarious trauma”) AND (“patient safety” OR “clinical error” OR “care quality”) AND (“United Kingdom” OR “NHS”).  </w:t>
      </w:r>
    </w:p>
    <w:p w14:paraId="0D37A907" w14:textId="7BB5B6E4" w:rsidR="005B3EDE" w:rsidRPr="00C254DE" w:rsidRDefault="005B3EDE" w:rsidP="00C254DE">
      <w:pPr>
        <w:pStyle w:val="Heading3"/>
        <w:rPr>
          <w:b/>
          <w:bCs/>
        </w:rPr>
      </w:pPr>
      <w:bookmarkStart w:id="44" w:name="_Toc215179101"/>
      <w:r w:rsidRPr="00C254DE">
        <w:rPr>
          <w:b/>
          <w:bCs/>
        </w:rPr>
        <w:t>Structured Search Plan:</w:t>
      </w:r>
      <w:bookmarkEnd w:id="44"/>
    </w:p>
    <w:p w14:paraId="0293381E" w14:textId="185F1B78" w:rsidR="00D13A82" w:rsidRPr="00652383" w:rsidRDefault="009B7B76" w:rsidP="00D13A82">
      <w:pPr>
        <w:rPr>
          <w:rFonts w:ascii="Arial" w:hAnsi="Arial" w:cs="Arial"/>
        </w:rPr>
      </w:pPr>
      <w:r w:rsidRPr="00652383">
        <w:rPr>
          <w:rFonts w:ascii="Arial" w:hAnsi="Arial" w:cs="Arial"/>
        </w:rPr>
        <w:t>A structured search plan was developed using databases like PubMed, HSSIB, NHS and Google Scholar, with terms recorded in a research log. Studies from the last decade were prioritised date limits (2015–2025), filters (peer-reviewed, English) and effective term combinations in a search log reproducibility (Garnett et al., 2023; TSAB, 2021). </w:t>
      </w:r>
    </w:p>
    <w:p w14:paraId="57AFDE7A" w14:textId="74ABCD28" w:rsidR="00B575E2" w:rsidRPr="001B73CC" w:rsidRDefault="001B73CC" w:rsidP="00192A87">
      <w:pPr>
        <w:pStyle w:val="Heading2"/>
      </w:pPr>
      <w:bookmarkStart w:id="45" w:name="_Toc215179102"/>
      <w:r w:rsidRPr="001B73CC">
        <w:t xml:space="preserve">3.3 </w:t>
      </w:r>
      <w:r w:rsidR="00292A36" w:rsidRPr="001B73CC">
        <w:t>Searching for Information</w:t>
      </w:r>
      <w:bookmarkEnd w:id="45"/>
      <w:r w:rsidR="00292A36" w:rsidRPr="001B73CC">
        <w:t xml:space="preserve"> </w:t>
      </w:r>
    </w:p>
    <w:p w14:paraId="69604B8B" w14:textId="77777777" w:rsidR="001B73CC" w:rsidRDefault="001B73CC" w:rsidP="00652383"/>
    <w:p w14:paraId="7C97A730" w14:textId="0B7B15AA" w:rsidR="00B575E2" w:rsidRPr="00C254DE" w:rsidRDefault="00B575E2" w:rsidP="00C254DE">
      <w:pPr>
        <w:pStyle w:val="Heading3"/>
        <w:rPr>
          <w:b/>
          <w:bCs/>
        </w:rPr>
      </w:pPr>
      <w:bookmarkStart w:id="46" w:name="_Toc215179103"/>
      <w:r w:rsidRPr="00C254DE">
        <w:rPr>
          <w:b/>
          <w:bCs/>
        </w:rPr>
        <w:t>Databases and Platforms:</w:t>
      </w:r>
      <w:bookmarkEnd w:id="46"/>
    </w:p>
    <w:p w14:paraId="7D351928" w14:textId="21CB3F48" w:rsidR="009B7B76" w:rsidRPr="00652383" w:rsidRDefault="009B7B76" w:rsidP="00652383">
      <w:pPr>
        <w:rPr>
          <w:rFonts w:ascii="Arial" w:hAnsi="Arial" w:cs="Arial"/>
        </w:rPr>
      </w:pPr>
      <w:r w:rsidRPr="00652383">
        <w:rPr>
          <w:rFonts w:ascii="Arial" w:hAnsi="Arial" w:cs="Arial"/>
        </w:rPr>
        <w:t>To investigate how compassion fatigue and secondary traumatic stress (STS) among caregivers affect patient care outcomes in the UK, academic databases were utilised including Google Scholar, PubMed, and the University of Wales Trinity Saint David (UWTSD) Library. These platforms were selected for their credibility, access to peer-reviewed literature, and relevance to healthcare and psychological research.  </w:t>
      </w:r>
    </w:p>
    <w:p w14:paraId="237E70AD" w14:textId="1493CDBC" w:rsidR="00B575E2" w:rsidRPr="00C254DE" w:rsidRDefault="00B575E2" w:rsidP="00C254DE">
      <w:pPr>
        <w:pStyle w:val="Heading3"/>
        <w:rPr>
          <w:b/>
          <w:bCs/>
        </w:rPr>
      </w:pPr>
      <w:bookmarkStart w:id="47" w:name="_Toc215179104"/>
      <w:r w:rsidRPr="00C254DE">
        <w:rPr>
          <w:b/>
          <w:bCs/>
        </w:rPr>
        <w:t>Using Filters:</w:t>
      </w:r>
      <w:bookmarkEnd w:id="47"/>
    </w:p>
    <w:p w14:paraId="5A92A773" w14:textId="4CA8BC37" w:rsidR="009B7B76" w:rsidRPr="00652383" w:rsidRDefault="009B7B76" w:rsidP="00652383">
      <w:pPr>
        <w:rPr>
          <w:rFonts w:ascii="Arial" w:hAnsi="Arial" w:cs="Arial"/>
        </w:rPr>
      </w:pPr>
      <w:r w:rsidRPr="00652383">
        <w:rPr>
          <w:rFonts w:ascii="Arial" w:hAnsi="Arial" w:cs="Arial"/>
        </w:rPr>
        <w:t>Filters were applied to refine results—specifically, a date range from 2015 to 2025, UK-based studies, and peer-reviewed sources. This ensured the inclusion of current, high-quality research aligned with the dissertation’s scope. </w:t>
      </w:r>
    </w:p>
    <w:p w14:paraId="7B614B9D" w14:textId="7FAA6AC8" w:rsidR="00B575E2" w:rsidRPr="00C254DE" w:rsidRDefault="00B575E2" w:rsidP="00C254DE">
      <w:pPr>
        <w:pStyle w:val="Heading3"/>
        <w:rPr>
          <w:b/>
          <w:bCs/>
        </w:rPr>
      </w:pPr>
      <w:bookmarkStart w:id="48" w:name="_Toc215179105"/>
      <w:r w:rsidRPr="00C254DE">
        <w:rPr>
          <w:b/>
          <w:bCs/>
        </w:rPr>
        <w:t>Search Process:</w:t>
      </w:r>
      <w:bookmarkEnd w:id="48"/>
    </w:p>
    <w:p w14:paraId="6F09D47B" w14:textId="303C7C0C" w:rsidR="00B575E2" w:rsidRPr="00652383" w:rsidRDefault="009B7B76" w:rsidP="00652383">
      <w:pPr>
        <w:rPr>
          <w:rFonts w:ascii="Arial" w:hAnsi="Arial" w:cs="Arial"/>
        </w:rPr>
      </w:pPr>
      <w:r w:rsidRPr="00652383">
        <w:rPr>
          <w:rFonts w:ascii="Arial" w:hAnsi="Arial" w:cs="Arial"/>
        </w:rPr>
        <w:t>During the search process, keywords and Boolean combinations were adjusted to improve relevance. For example, initial searches using “compassion fatigue AND caregivers” were expanded to include “secondary traumatic stress OR burnout AND patient outcomes NOT PTSD.” This helped isolate literature focused on healthcare professionals rather than trauma survivors. A source tracking table was created to record titles, authors, publication dates, and relevance ratings, which is included in the appendix for reference. This structured approach enabled the identification of key studies linking caregiver distress to reduced empathy, increased errors, and compromised patient safety (Dasan et al</w:t>
      </w:r>
      <w:r w:rsidRPr="00652383">
        <w:rPr>
          <w:rFonts w:ascii="Arial" w:hAnsi="Arial" w:cs="Arial"/>
          <w:i/>
          <w:iCs/>
        </w:rPr>
        <w:t>.,</w:t>
      </w:r>
      <w:r w:rsidRPr="00652383">
        <w:rPr>
          <w:rFonts w:ascii="Arial" w:hAnsi="Arial" w:cs="Arial"/>
        </w:rPr>
        <w:t xml:space="preserve"> (2015). </w:t>
      </w:r>
    </w:p>
    <w:p w14:paraId="0BEB0164" w14:textId="26A723DB" w:rsidR="00E325CF" w:rsidRPr="00504790" w:rsidRDefault="006D47BC" w:rsidP="00192A87">
      <w:pPr>
        <w:pStyle w:val="Heading2"/>
      </w:pPr>
      <w:bookmarkStart w:id="49" w:name="_Toc215179106"/>
      <w:r w:rsidRPr="00504790">
        <w:t>3.4</w:t>
      </w:r>
      <w:r w:rsidR="00292A36" w:rsidRPr="00504790">
        <w:t>– Research Validation</w:t>
      </w:r>
      <w:bookmarkEnd w:id="49"/>
      <w:r w:rsidR="00292A36" w:rsidRPr="00504790">
        <w:t xml:space="preserve"> </w:t>
      </w:r>
      <w:r w:rsidR="00E325CF" w:rsidRPr="00504790">
        <w:br/>
      </w:r>
    </w:p>
    <w:p w14:paraId="42F4700C" w14:textId="7ABECC67" w:rsidR="00B575E2" w:rsidRPr="00C254DE" w:rsidRDefault="00B575E2" w:rsidP="00C254DE">
      <w:pPr>
        <w:pStyle w:val="Heading3"/>
        <w:rPr>
          <w:b/>
          <w:bCs/>
        </w:rPr>
      </w:pPr>
      <w:bookmarkStart w:id="50" w:name="_Toc215179107"/>
      <w:r w:rsidRPr="00C254DE">
        <w:rPr>
          <w:b/>
          <w:bCs/>
        </w:rPr>
        <w:t>Skimming Techniques:</w:t>
      </w:r>
      <w:bookmarkEnd w:id="50"/>
    </w:p>
    <w:p w14:paraId="24510004" w14:textId="7EC041B8" w:rsidR="009B7B76" w:rsidRPr="00DF410C" w:rsidRDefault="009B7B76" w:rsidP="00B575E2">
      <w:pPr>
        <w:rPr>
          <w:rFonts w:ascii="Arial" w:hAnsi="Arial" w:cs="Arial"/>
        </w:rPr>
      </w:pPr>
      <w:r w:rsidRPr="00DF410C">
        <w:rPr>
          <w:rFonts w:ascii="Arial" w:hAnsi="Arial" w:cs="Arial"/>
        </w:rPr>
        <w:t>To validate research on compassion fatigue and secondary traumatic stress (STS) among UK caregivers, skimming techniques were employed by reviewing article titles, abstracts, introductions and conclusions to quickly assess relevance — flagging UK-focused reports or trials, explicit patient-outcome measures, and recent dates (2015–2025). Priority went to documents with clear methods or national remit (e.g. HSSIB) (HSSIB, 2021). </w:t>
      </w:r>
    </w:p>
    <w:p w14:paraId="34089B50" w14:textId="15767AE8" w:rsidR="00B575E2" w:rsidRPr="00C254DE" w:rsidRDefault="00B575E2" w:rsidP="00C254DE">
      <w:pPr>
        <w:pStyle w:val="Heading3"/>
        <w:rPr>
          <w:b/>
          <w:bCs/>
        </w:rPr>
      </w:pPr>
      <w:bookmarkStart w:id="51" w:name="_Toc215179108"/>
      <w:r w:rsidRPr="00C254DE">
        <w:rPr>
          <w:b/>
          <w:bCs/>
        </w:rPr>
        <w:t>CRAAP Test Application:</w:t>
      </w:r>
      <w:bookmarkEnd w:id="51"/>
    </w:p>
    <w:p w14:paraId="7E550FE9" w14:textId="7A1B8F4B" w:rsidR="004F14C7" w:rsidRPr="00DF410C" w:rsidRDefault="004F14C7" w:rsidP="00B575E2">
      <w:pPr>
        <w:rPr>
          <w:rFonts w:ascii="Arial" w:hAnsi="Arial" w:cs="Arial"/>
        </w:rPr>
      </w:pPr>
      <w:r w:rsidRPr="00DF410C">
        <w:rPr>
          <w:rFonts w:ascii="Arial" w:hAnsi="Arial" w:cs="Arial"/>
        </w:rPr>
        <w:t>The CRAAP test was applied to filter out weak evidence by checking each source for currency, relevance, authority, accuracy and purpose. For example, older pre-2010 articles were excluded for lacking currency, and non-peer-reviewed blogs were removed due to weak authority and accuracy. Priority was given to recent, peer-reviewed UK-based studies that met the strongest criteria. For example, the HSSIB national learning report was included because it is UK-specific, recent, methodical and aimed at improving patient-safety practice (HSSIB, 2021).  </w:t>
      </w:r>
    </w:p>
    <w:p w14:paraId="7605EE09" w14:textId="30A8F9CA" w:rsidR="00B575E2" w:rsidRPr="00C254DE" w:rsidRDefault="00B575E2" w:rsidP="00C254DE">
      <w:pPr>
        <w:pStyle w:val="Heading3"/>
        <w:rPr>
          <w:b/>
          <w:bCs/>
        </w:rPr>
      </w:pPr>
      <w:bookmarkStart w:id="52" w:name="_Toc215179109"/>
      <w:r w:rsidRPr="00C254DE">
        <w:rPr>
          <w:b/>
          <w:bCs/>
        </w:rPr>
        <w:t>Decision-Making:</w:t>
      </w:r>
      <w:bookmarkEnd w:id="52"/>
    </w:p>
    <w:p w14:paraId="1C1CD00C" w14:textId="2EA19C7B" w:rsidR="00B575E2" w:rsidRPr="00DF410C" w:rsidRDefault="004F14C7" w:rsidP="00B575E2">
      <w:pPr>
        <w:rPr>
          <w:rFonts w:ascii="Arial" w:hAnsi="Arial" w:cs="Arial"/>
        </w:rPr>
      </w:pPr>
      <w:r w:rsidRPr="00DF410C">
        <w:rPr>
          <w:rFonts w:ascii="Arial" w:hAnsi="Arial" w:cs="Arial"/>
        </w:rPr>
        <w:t>In contrast, older or non-peer-reviewed articles were excluded. One reliable source was the TSAB (2021) guide, which offered practical insights for UK managers addressing caregiver trauma. Its recent publication, institutional authority, and targeted purpose made it suitable for inclusion. This validation process ensured that selected literature was both credible and contextually aligned with the dissertation’s aims. </w:t>
      </w:r>
    </w:p>
    <w:p w14:paraId="0E7E3997" w14:textId="15CDB5F1" w:rsidR="0021364B" w:rsidRDefault="00F65AA5" w:rsidP="00192A87">
      <w:pPr>
        <w:pStyle w:val="Heading2"/>
      </w:pPr>
      <w:bookmarkStart w:id="53" w:name="_Toc215179110"/>
      <w:r w:rsidRPr="00192A87">
        <w:t>3.5</w:t>
      </w:r>
      <w:r w:rsidR="00292A36" w:rsidRPr="00192A87">
        <w:t>- Inclusion and Exclusion Criteria</w:t>
      </w:r>
      <w:bookmarkEnd w:id="53"/>
      <w:r w:rsidR="00292A36" w:rsidRPr="00192A87">
        <w:t xml:space="preserve"> </w:t>
      </w:r>
      <w:r w:rsidR="00C17A49">
        <w:rPr>
          <w:sz w:val="28"/>
          <w:szCs w:val="28"/>
        </w:rPr>
        <w:br/>
      </w:r>
    </w:p>
    <w:p w14:paraId="5CC1A2A4" w14:textId="6C4F74C8" w:rsidR="00B575E2" w:rsidRPr="00C254DE" w:rsidRDefault="00B575E2" w:rsidP="00C254DE">
      <w:pPr>
        <w:pStyle w:val="Heading3"/>
        <w:rPr>
          <w:b/>
          <w:bCs/>
        </w:rPr>
      </w:pPr>
      <w:bookmarkStart w:id="54" w:name="_Toc215179111"/>
      <w:r w:rsidRPr="00C254DE">
        <w:rPr>
          <w:b/>
          <w:bCs/>
        </w:rPr>
        <w:t>Inclusion Criteria:</w:t>
      </w:r>
      <w:bookmarkEnd w:id="54"/>
    </w:p>
    <w:p w14:paraId="7057E341" w14:textId="455AF867" w:rsidR="004F14C7" w:rsidRPr="00DF410C" w:rsidRDefault="004F14C7" w:rsidP="00B575E2">
      <w:pPr>
        <w:rPr>
          <w:rFonts w:ascii="Arial" w:hAnsi="Arial" w:cs="Arial"/>
        </w:rPr>
      </w:pPr>
      <w:r w:rsidRPr="00DF410C">
        <w:rPr>
          <w:rFonts w:ascii="Arial" w:hAnsi="Arial" w:cs="Arial"/>
        </w:rPr>
        <w:t xml:space="preserve">The research included </w:t>
      </w:r>
      <w:r w:rsidRPr="00DF410C">
        <w:rPr>
          <w:rFonts w:ascii="Arial" w:hAnsi="Arial" w:cs="Arial"/>
          <w:b/>
          <w:bCs/>
        </w:rPr>
        <w:t>peer-reviewed journal articles</w:t>
      </w:r>
      <w:r w:rsidRPr="00DF410C">
        <w:rPr>
          <w:rFonts w:ascii="Arial" w:hAnsi="Arial" w:cs="Arial"/>
        </w:rPr>
        <w:t xml:space="preserve">, UK-based studies, and publications dated </w:t>
      </w:r>
      <w:r w:rsidRPr="00DF410C">
        <w:rPr>
          <w:rFonts w:ascii="Arial" w:hAnsi="Arial" w:cs="Arial"/>
          <w:b/>
          <w:bCs/>
        </w:rPr>
        <w:t>2015–2025</w:t>
      </w:r>
      <w:r w:rsidRPr="00DF410C">
        <w:rPr>
          <w:rFonts w:ascii="Arial" w:hAnsi="Arial" w:cs="Arial"/>
        </w:rPr>
        <w:t xml:space="preserve"> focusing on compassion fatigue, secondary traumatic stress, caregivers, and patient outcomes. Sources had to be written in </w:t>
      </w:r>
      <w:r w:rsidRPr="00DF410C">
        <w:rPr>
          <w:rFonts w:ascii="Arial" w:hAnsi="Arial" w:cs="Arial"/>
          <w:b/>
          <w:bCs/>
        </w:rPr>
        <w:t>English</w:t>
      </w:r>
      <w:r w:rsidRPr="00DF410C">
        <w:rPr>
          <w:rFonts w:ascii="Arial" w:hAnsi="Arial" w:cs="Arial"/>
        </w:rPr>
        <w:t xml:space="preserve"> and relevant to health or social care settings involving professional caregivers.</w:t>
      </w:r>
    </w:p>
    <w:p w14:paraId="2D999921" w14:textId="049DBB55" w:rsidR="00B575E2" w:rsidRPr="00C254DE" w:rsidRDefault="00B575E2" w:rsidP="00C254DE">
      <w:pPr>
        <w:pStyle w:val="Heading3"/>
        <w:rPr>
          <w:b/>
          <w:bCs/>
        </w:rPr>
      </w:pPr>
      <w:bookmarkStart w:id="55" w:name="_Toc215179112"/>
      <w:r w:rsidRPr="00C254DE">
        <w:rPr>
          <w:b/>
          <w:bCs/>
        </w:rPr>
        <w:t>Exclusion Criteria:</w:t>
      </w:r>
      <w:bookmarkEnd w:id="55"/>
    </w:p>
    <w:p w14:paraId="71624643" w14:textId="64D19DAF" w:rsidR="0059696E" w:rsidRPr="00DF410C" w:rsidRDefault="0059696E" w:rsidP="00B575E2">
      <w:pPr>
        <w:rPr>
          <w:rFonts w:ascii="Arial" w:hAnsi="Arial" w:cs="Arial"/>
        </w:rPr>
      </w:pPr>
      <w:r w:rsidRPr="00DF410C">
        <w:rPr>
          <w:rFonts w:ascii="Arial" w:hAnsi="Arial" w:cs="Arial"/>
        </w:rPr>
        <w:t xml:space="preserve">Excluded materials included </w:t>
      </w:r>
      <w:r w:rsidRPr="00DF410C">
        <w:rPr>
          <w:rFonts w:ascii="Arial" w:hAnsi="Arial" w:cs="Arial"/>
          <w:b/>
          <w:bCs/>
        </w:rPr>
        <w:t>opinion pieces</w:t>
      </w:r>
      <w:r w:rsidRPr="00DF410C">
        <w:rPr>
          <w:rFonts w:ascii="Arial" w:hAnsi="Arial" w:cs="Arial"/>
        </w:rPr>
        <w:t xml:space="preserve">, blogs, non-academic websites, non-UK data, articles published </w:t>
      </w:r>
      <w:r w:rsidRPr="00DF410C">
        <w:rPr>
          <w:rFonts w:ascii="Arial" w:hAnsi="Arial" w:cs="Arial"/>
          <w:b/>
          <w:bCs/>
        </w:rPr>
        <w:t>before 2014</w:t>
      </w:r>
      <w:r w:rsidRPr="00DF410C">
        <w:rPr>
          <w:rFonts w:ascii="Arial" w:hAnsi="Arial" w:cs="Arial"/>
        </w:rPr>
        <w:t>, and studies unrelated to caregiver stress or patient care outcomes. Non-English sources or papers lacking methodological transparency were also removed</w:t>
      </w:r>
    </w:p>
    <w:p w14:paraId="6D764C27" w14:textId="519FD8C0" w:rsidR="00B575E2" w:rsidRPr="00C254DE" w:rsidRDefault="00DF410C" w:rsidP="00C254DE">
      <w:pPr>
        <w:pStyle w:val="Heading3"/>
        <w:rPr>
          <w:b/>
          <w:bCs/>
        </w:rPr>
      </w:pPr>
      <w:bookmarkStart w:id="56" w:name="_Toc215179113"/>
      <w:r w:rsidRPr="00C254DE">
        <w:rPr>
          <w:b/>
          <w:bCs/>
        </w:rPr>
        <w:t>Justification</w:t>
      </w:r>
      <w:r w:rsidR="00B575E2" w:rsidRPr="00C254DE">
        <w:rPr>
          <w:b/>
          <w:bCs/>
        </w:rPr>
        <w:t>:</w:t>
      </w:r>
      <w:bookmarkEnd w:id="56"/>
    </w:p>
    <w:p w14:paraId="79EFA533" w14:textId="6E0E9D0A" w:rsidR="00B575E2" w:rsidRPr="00DF410C" w:rsidRDefault="0059696E" w:rsidP="00B01396">
      <w:pPr>
        <w:rPr>
          <w:rFonts w:ascii="Arial" w:hAnsi="Arial" w:cs="Arial"/>
        </w:rPr>
      </w:pPr>
      <w:r w:rsidRPr="00DF410C">
        <w:rPr>
          <w:rFonts w:ascii="Arial" w:hAnsi="Arial" w:cs="Arial"/>
        </w:rPr>
        <w:t xml:space="preserve">These criteria ensured the research remained </w:t>
      </w:r>
      <w:r w:rsidRPr="00DF410C">
        <w:rPr>
          <w:rFonts w:ascii="Arial" w:hAnsi="Arial" w:cs="Arial"/>
          <w:b/>
          <w:bCs/>
        </w:rPr>
        <w:t>current, credible, and directly aligned</w:t>
      </w:r>
      <w:r w:rsidRPr="00DF410C">
        <w:rPr>
          <w:rFonts w:ascii="Arial" w:hAnsi="Arial" w:cs="Arial"/>
        </w:rPr>
        <w:t xml:space="preserve"> with the UK health and social care context, allowing for a focused and high-quality evidence base.</w:t>
      </w:r>
    </w:p>
    <w:p w14:paraId="2527B73C" w14:textId="10E33946" w:rsidR="00B01396" w:rsidRDefault="00F65AA5" w:rsidP="00192A87">
      <w:pPr>
        <w:pStyle w:val="Heading2"/>
      </w:pPr>
      <w:bookmarkStart w:id="57" w:name="_Toc215179114"/>
      <w:r>
        <w:t>3.6</w:t>
      </w:r>
      <w:r w:rsidR="00292A36" w:rsidRPr="001C3AF6">
        <w:t>– Analysing Research</w:t>
      </w:r>
      <w:bookmarkEnd w:id="57"/>
      <w:r w:rsidR="00292A36" w:rsidRPr="001C3AF6">
        <w:t xml:space="preserve"> </w:t>
      </w:r>
    </w:p>
    <w:p w14:paraId="210D014B" w14:textId="074B0A61" w:rsidR="00C17A49" w:rsidRPr="00C254DE" w:rsidRDefault="00C17A49" w:rsidP="00C254DE">
      <w:pPr>
        <w:pStyle w:val="Heading3"/>
        <w:rPr>
          <w:b/>
          <w:bCs/>
        </w:rPr>
      </w:pPr>
      <w:bookmarkStart w:id="58" w:name="_Toc215179115"/>
      <w:r w:rsidRPr="00C254DE">
        <w:rPr>
          <w:b/>
          <w:bCs/>
        </w:rPr>
        <w:t>Thematic Coding Approach:</w:t>
      </w:r>
      <w:bookmarkEnd w:id="58"/>
    </w:p>
    <w:p w14:paraId="3354ECC0" w14:textId="2C5B5D54" w:rsidR="009E1D65" w:rsidRPr="00C26FBC" w:rsidRDefault="009E1D65" w:rsidP="00C17A49">
      <w:pPr>
        <w:rPr>
          <w:rFonts w:ascii="Arial" w:hAnsi="Arial" w:cs="Arial"/>
        </w:rPr>
      </w:pPr>
      <w:r w:rsidRPr="00C26FBC">
        <w:rPr>
          <w:rFonts w:ascii="Arial" w:hAnsi="Arial" w:cs="Arial"/>
        </w:rPr>
        <w:t>A thematic coding approach was applied to analyse the selected UK-based literature on compassion fatigue and secondary traumatic stress among healthcare professionals. Each article was reviewed in detail to identify repeated keywords and issues such as “burnout,” “emotional exhaustion,” “patient safety,” and “clinical errors” (Garnett et al., 2023; HSSIB, 2021).</w:t>
      </w:r>
    </w:p>
    <w:p w14:paraId="5055D6DF" w14:textId="048B875B" w:rsidR="00C17A49" w:rsidRPr="00C254DE" w:rsidRDefault="000C48F8" w:rsidP="00C254DE">
      <w:pPr>
        <w:pStyle w:val="Heading3"/>
        <w:rPr>
          <w:b/>
          <w:bCs/>
        </w:rPr>
      </w:pPr>
      <w:bookmarkStart w:id="59" w:name="_Toc215179116"/>
      <w:r w:rsidRPr="00C254DE">
        <w:rPr>
          <w:b/>
          <w:bCs/>
        </w:rPr>
        <w:t>Developing</w:t>
      </w:r>
      <w:r w:rsidR="00C17A49" w:rsidRPr="00C254DE">
        <w:rPr>
          <w:b/>
          <w:bCs/>
        </w:rPr>
        <w:t xml:space="preserve"> Themes:</w:t>
      </w:r>
      <w:bookmarkEnd w:id="59"/>
    </w:p>
    <w:p w14:paraId="02ABB6C8" w14:textId="3697455B" w:rsidR="009E1D65" w:rsidRPr="00C26FBC" w:rsidRDefault="009E1D65" w:rsidP="00C17A49">
      <w:pPr>
        <w:rPr>
          <w:rFonts w:ascii="Arial" w:hAnsi="Arial" w:cs="Arial"/>
        </w:rPr>
      </w:pPr>
      <w:r w:rsidRPr="00C26FBC">
        <w:rPr>
          <w:rFonts w:ascii="Arial" w:hAnsi="Arial" w:cs="Arial"/>
        </w:rPr>
        <w:t>Initial codes were created to capture these recurring patterns, which were then grouped into broader themes including emotional strain and wellbeing, impact on patient safety and care quality, and organisational support and resilience. These themes aligned directly with the dissertation’s research question and objectives.</w:t>
      </w:r>
    </w:p>
    <w:p w14:paraId="78F24EC6" w14:textId="633DFB64" w:rsidR="00C17A49" w:rsidRPr="00C254DE" w:rsidRDefault="00C17A49" w:rsidP="00C254DE">
      <w:pPr>
        <w:pStyle w:val="Heading3"/>
        <w:rPr>
          <w:b/>
          <w:bCs/>
        </w:rPr>
      </w:pPr>
      <w:bookmarkStart w:id="60" w:name="_Toc215179117"/>
      <w:r w:rsidRPr="00C254DE">
        <w:rPr>
          <w:b/>
          <w:bCs/>
        </w:rPr>
        <w:t>Organisation:</w:t>
      </w:r>
      <w:bookmarkEnd w:id="60"/>
    </w:p>
    <w:p w14:paraId="701C686E" w14:textId="63606CA4" w:rsidR="00C17A49" w:rsidRPr="00C26FBC" w:rsidRDefault="009E1D65" w:rsidP="00B01396">
      <w:pPr>
        <w:rPr>
          <w:rFonts w:ascii="Arial" w:hAnsi="Arial" w:cs="Arial"/>
        </w:rPr>
      </w:pPr>
      <w:r w:rsidRPr="00C26FBC">
        <w:rPr>
          <w:rFonts w:ascii="Arial" w:hAnsi="Arial" w:cs="Arial"/>
        </w:rPr>
        <w:t>To manage the analysis, a colour-coded spreadsheet was developed to record each source, its key findings, and corresponding codes. This organisational method allowed systematic comparison and ensured transparency in linking evidence to emerging themes.</w:t>
      </w:r>
    </w:p>
    <w:p w14:paraId="43FBEB40" w14:textId="2CBFF41F" w:rsidR="00205CC6" w:rsidRPr="00C26FBC" w:rsidRDefault="00205CC6" w:rsidP="00B01396">
      <w:pPr>
        <w:rPr>
          <w:rFonts w:ascii="Arial" w:hAnsi="Arial" w:cs="Arial"/>
        </w:rPr>
      </w:pPr>
      <w:r w:rsidRPr="00C26FBC">
        <w:rPr>
          <w:rFonts w:ascii="Arial" w:hAnsi="Arial" w:cs="Arial"/>
        </w:rPr>
        <w:t>The approach revealed that compassion fatigue and secondary traumatic stress are consistently associated with reduced empathy, higher error rates, and diminished patient satisfaction in UK healthcare settings (Dasan et al., 2015).</w:t>
      </w:r>
    </w:p>
    <w:p w14:paraId="073EA88D" w14:textId="1535AC51" w:rsidR="00C17A49" w:rsidRDefault="000C48F8" w:rsidP="00192A87">
      <w:pPr>
        <w:pStyle w:val="Heading2"/>
      </w:pPr>
      <w:bookmarkStart w:id="61" w:name="_Toc215179118"/>
      <w:r>
        <w:t>3.7</w:t>
      </w:r>
      <w:r w:rsidR="00292A36" w:rsidRPr="001C3AF6">
        <w:t>– Ethical Considerations</w:t>
      </w:r>
      <w:bookmarkEnd w:id="61"/>
      <w:r w:rsidR="00292A36" w:rsidRPr="001C3AF6">
        <w:t xml:space="preserve">  </w:t>
      </w:r>
    </w:p>
    <w:p w14:paraId="44E460EC" w14:textId="77777777" w:rsidR="00C26FBC" w:rsidRPr="00C26FBC" w:rsidRDefault="00C26FBC" w:rsidP="00C26FBC"/>
    <w:p w14:paraId="79326193" w14:textId="6CFDB7DE" w:rsidR="00C17A49" w:rsidRPr="00C254DE" w:rsidRDefault="00C26FBC" w:rsidP="00C254DE">
      <w:pPr>
        <w:pStyle w:val="Heading3"/>
        <w:rPr>
          <w:b/>
          <w:bCs/>
        </w:rPr>
      </w:pPr>
      <w:bookmarkStart w:id="62" w:name="_Toc215179119"/>
      <w:r w:rsidRPr="00C254DE">
        <w:rPr>
          <w:b/>
          <w:bCs/>
        </w:rPr>
        <w:t>Secondary</w:t>
      </w:r>
      <w:r w:rsidR="00C17A49" w:rsidRPr="00C254DE">
        <w:rPr>
          <w:b/>
          <w:bCs/>
        </w:rPr>
        <w:t xml:space="preserve"> Research Ethics:</w:t>
      </w:r>
      <w:bookmarkEnd w:id="62"/>
    </w:p>
    <w:p w14:paraId="17F76AC0" w14:textId="77777777" w:rsidR="008B7713" w:rsidRPr="008B7713" w:rsidRDefault="008B7713" w:rsidP="008B7713">
      <w:pPr>
        <w:rPr>
          <w:rFonts w:ascii="Arial" w:hAnsi="Arial" w:cs="Arial"/>
        </w:rPr>
      </w:pPr>
      <w:r w:rsidRPr="008B7713">
        <w:rPr>
          <w:rFonts w:ascii="Arial" w:hAnsi="Arial" w:cs="Arial"/>
        </w:rPr>
        <w:t>The review relied exclusively on secondary sources, so no primary data collection or participant contact occurred; this removed risks related to consent, confidentiality and participant burden while requiring careful source selection to respect ethical norms (HSSIB, 2021). Secondary research also ensured that all evidence was drawn from publicly available, ethically approved studies.</w:t>
      </w:r>
    </w:p>
    <w:p w14:paraId="265B0EEB" w14:textId="77777777" w:rsidR="008B7713" w:rsidRPr="0005457F" w:rsidRDefault="008B7713" w:rsidP="00C17A49">
      <w:pPr>
        <w:rPr>
          <w:rFonts w:ascii="Arial" w:hAnsi="Arial" w:cs="Arial"/>
        </w:rPr>
      </w:pPr>
    </w:p>
    <w:p w14:paraId="62B3E465" w14:textId="2D3AD7E5" w:rsidR="00C17A49" w:rsidRPr="00C254DE" w:rsidRDefault="00C26FBC" w:rsidP="00C254DE">
      <w:pPr>
        <w:pStyle w:val="Heading3"/>
        <w:rPr>
          <w:b/>
          <w:bCs/>
        </w:rPr>
      </w:pPr>
      <w:bookmarkStart w:id="63" w:name="_Toc215179120"/>
      <w:r w:rsidRPr="00C254DE">
        <w:rPr>
          <w:b/>
          <w:bCs/>
        </w:rPr>
        <w:t>Academic</w:t>
      </w:r>
      <w:r w:rsidR="00C17A49" w:rsidRPr="00C254DE">
        <w:rPr>
          <w:b/>
          <w:bCs/>
        </w:rPr>
        <w:t xml:space="preserve"> Integrity:</w:t>
      </w:r>
      <w:bookmarkEnd w:id="63"/>
    </w:p>
    <w:p w14:paraId="32A8C3F1" w14:textId="630DF5DA" w:rsidR="008B7713" w:rsidRPr="0005457F" w:rsidRDefault="008B7713" w:rsidP="00C17A49">
      <w:pPr>
        <w:rPr>
          <w:rFonts w:ascii="Arial" w:hAnsi="Arial" w:cs="Arial"/>
        </w:rPr>
      </w:pPr>
      <w:r w:rsidRPr="008B7713">
        <w:rPr>
          <w:rFonts w:ascii="Arial" w:hAnsi="Arial" w:cs="Arial"/>
        </w:rPr>
        <w:t>Academic integrity was maintained by accurately citing all materials using a consistent UWTSD Harvard style and avoiding paraphrase that distorted original findings; where synthesis involved inference, statements were clearly framed as interpretations rather than new empirical claims (Garnett et al., 2023). This ensured that original authors’ arguments and findings were represented fairly and transparently.</w:t>
      </w:r>
    </w:p>
    <w:p w14:paraId="0B6D27B9" w14:textId="7ACDE953" w:rsidR="00C17A49" w:rsidRPr="00C254DE" w:rsidRDefault="00C26FBC" w:rsidP="00C254DE">
      <w:pPr>
        <w:pStyle w:val="Heading3"/>
        <w:rPr>
          <w:b/>
          <w:bCs/>
        </w:rPr>
      </w:pPr>
      <w:bookmarkStart w:id="64" w:name="_Toc215179121"/>
      <w:r w:rsidRPr="00C254DE">
        <w:rPr>
          <w:b/>
          <w:bCs/>
        </w:rPr>
        <w:t>Transparency</w:t>
      </w:r>
      <w:r w:rsidR="00C17A49" w:rsidRPr="00C254DE">
        <w:rPr>
          <w:b/>
          <w:bCs/>
        </w:rPr>
        <w:t xml:space="preserve"> and Credibility:</w:t>
      </w:r>
      <w:bookmarkEnd w:id="64"/>
    </w:p>
    <w:p w14:paraId="1CA747DF" w14:textId="4501E80C" w:rsidR="008B7713" w:rsidRPr="0005457F" w:rsidRDefault="008B7713" w:rsidP="00C17A49">
      <w:pPr>
        <w:rPr>
          <w:rFonts w:ascii="Arial" w:hAnsi="Arial" w:cs="Arial"/>
        </w:rPr>
      </w:pPr>
      <w:r w:rsidRPr="0005457F">
        <w:rPr>
          <w:rFonts w:ascii="Arial" w:hAnsi="Arial" w:cs="Arial"/>
        </w:rPr>
        <w:t>The reviewer applied critical appraisal to balance perspectives and reduce selection bias, favouring peer-reviewed UK studies and authoritative reports but transparently noting gaps or weaker designs (Dasan et al., 2015; MDDUS, 2024). Finally, the work acknowledged limitations in generalisability and the obligation to present evidence fairly to inform policy and practice without overstating causal links between caregiver compassion fatigue/STS and patient outcomes in UK settings (HSSIB, 2021).</w:t>
      </w:r>
    </w:p>
    <w:p w14:paraId="5569F915" w14:textId="77777777" w:rsidR="001C3AF6" w:rsidRPr="001C3AF6" w:rsidRDefault="001C3AF6" w:rsidP="00C17A49"/>
    <w:p w14:paraId="7F51675F" w14:textId="3F9F6966" w:rsidR="00292A36" w:rsidRDefault="00E325CF" w:rsidP="00192A87">
      <w:pPr>
        <w:pStyle w:val="Heading2"/>
      </w:pPr>
      <w:bookmarkStart w:id="65" w:name="_Toc215179122"/>
      <w:r>
        <w:t xml:space="preserve">3.8 </w:t>
      </w:r>
      <w:r w:rsidR="00292A36" w:rsidRPr="001C3AF6">
        <w:t>– Chapter Conclusion</w:t>
      </w:r>
      <w:bookmarkEnd w:id="65"/>
      <w:r w:rsidR="00292A36" w:rsidRPr="001C3AF6">
        <w:t xml:space="preserve"> </w:t>
      </w:r>
    </w:p>
    <w:p w14:paraId="7F8BD393" w14:textId="77777777" w:rsidR="005446BF" w:rsidRDefault="005446BF" w:rsidP="005446BF">
      <w:pPr>
        <w:pStyle w:val="ListParagraph"/>
      </w:pPr>
    </w:p>
    <w:p w14:paraId="4823FCA9" w14:textId="1DCFE625" w:rsidR="00C17A49" w:rsidRPr="00C254DE" w:rsidRDefault="00C17A49" w:rsidP="00C254DE">
      <w:pPr>
        <w:pStyle w:val="Heading3"/>
        <w:rPr>
          <w:b/>
          <w:bCs/>
        </w:rPr>
      </w:pPr>
      <w:bookmarkStart w:id="66" w:name="_Toc215179123"/>
      <w:r w:rsidRPr="00C254DE">
        <w:rPr>
          <w:b/>
          <w:bCs/>
        </w:rPr>
        <w:t>Summary:</w:t>
      </w:r>
      <w:bookmarkEnd w:id="66"/>
    </w:p>
    <w:p w14:paraId="1DC5C67E" w14:textId="3E855870" w:rsidR="008B7713" w:rsidRPr="0005457F" w:rsidRDefault="008B7713" w:rsidP="00C17A49">
      <w:pPr>
        <w:rPr>
          <w:rFonts w:ascii="Arial" w:hAnsi="Arial" w:cs="Arial"/>
        </w:rPr>
      </w:pPr>
      <w:r w:rsidRPr="008B7713">
        <w:rPr>
          <w:rFonts w:ascii="Arial" w:hAnsi="Arial" w:cs="Arial"/>
        </w:rPr>
        <w:t>The chapter outlined the systematic process used to identify, evaluate, and analyse relevant UK literature on compassion fatigue and secondary traumatic stress among healthcare professionals. Using databases such as PubMed, CINAHL, and Scopus, the researcher applied strict inclusion criteria (2015–2025, UK-based, peer-reviewed) to ensure credibility and relevance (Garnett et al., 2023; HSSIB, 2021). Each study was assessed using the CRAAP test, and thematic coding was employed to identify recurring patterns, including emotional wellbeing, patient safety, and organisational support (Dasan et al., 2015; MDDUS, 2024).</w:t>
      </w:r>
    </w:p>
    <w:p w14:paraId="5E78A73D" w14:textId="0B6B84C8" w:rsidR="00C17A49" w:rsidRPr="00C254DE" w:rsidRDefault="00C17A49" w:rsidP="00C254DE">
      <w:pPr>
        <w:pStyle w:val="Heading3"/>
        <w:rPr>
          <w:b/>
          <w:bCs/>
        </w:rPr>
      </w:pPr>
      <w:bookmarkStart w:id="67" w:name="_Toc215179124"/>
      <w:r w:rsidRPr="00C254DE">
        <w:rPr>
          <w:b/>
          <w:bCs/>
        </w:rPr>
        <w:t>Link to Next Chapter:</w:t>
      </w:r>
      <w:bookmarkEnd w:id="67"/>
    </w:p>
    <w:p w14:paraId="2A3C53D6" w14:textId="77777777" w:rsidR="008B7713" w:rsidRPr="008B7713" w:rsidRDefault="008B7713" w:rsidP="008B7713">
      <w:pPr>
        <w:rPr>
          <w:rFonts w:ascii="Arial" w:hAnsi="Arial" w:cs="Arial"/>
        </w:rPr>
      </w:pPr>
      <w:r w:rsidRPr="008B7713">
        <w:rPr>
          <w:rFonts w:ascii="Arial" w:hAnsi="Arial" w:cs="Arial"/>
        </w:rPr>
        <w:t>Chapter 4 will present the findings from this thematic analysis, discussing each emerging theme in direct relation to the research question and demonstrating how the coded evidence contributes to understanding the impact of compassion fatigue and secondary traumatic stress on patient care outcomes in the United Kingdom.</w:t>
      </w:r>
    </w:p>
    <w:p w14:paraId="448C6FDA" w14:textId="77777777" w:rsidR="008B7713" w:rsidRPr="00C17A49" w:rsidRDefault="008B7713" w:rsidP="00C17A49"/>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bookmarkStart w:id="68" w:name="_Toc215179125"/>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bookmarkEnd w:id="68"/>
    </w:p>
    <w:p w14:paraId="1134D897" w14:textId="77777777" w:rsidR="001C3AF6" w:rsidRDefault="001C3AF6" w:rsidP="001C3AF6"/>
    <w:p w14:paraId="21DB7E03" w14:textId="4256AE7C" w:rsidR="00CB5650" w:rsidRDefault="001C3AF6" w:rsidP="00192A87">
      <w:pPr>
        <w:pStyle w:val="Heading2"/>
      </w:pPr>
      <w:bookmarkStart w:id="69" w:name="_Toc215179126"/>
      <w:r w:rsidRPr="00636D9A">
        <w:t>4.1 –</w:t>
      </w:r>
      <w:r w:rsidR="00636D9A" w:rsidRPr="00636D9A">
        <w:t xml:space="preserve"> </w:t>
      </w:r>
      <w:r w:rsidRPr="00636D9A">
        <w:t>Introduction</w:t>
      </w:r>
      <w:bookmarkEnd w:id="69"/>
      <w:r w:rsidRPr="00636D9A">
        <w:t xml:space="preserve"> </w:t>
      </w:r>
    </w:p>
    <w:p w14:paraId="05757585" w14:textId="77777777" w:rsidR="00CB5650" w:rsidRPr="00CB5650" w:rsidRDefault="00CB5650" w:rsidP="00CB5650"/>
    <w:p w14:paraId="08E5E5F3" w14:textId="5A135CC3" w:rsidR="00CB5650" w:rsidRPr="0005457F" w:rsidRDefault="00CB5650" w:rsidP="00CB5650">
      <w:pPr>
        <w:rPr>
          <w:rFonts w:ascii="Arial" w:hAnsi="Arial" w:cs="Arial"/>
        </w:rPr>
      </w:pPr>
      <w:r w:rsidRPr="0005457F">
        <w:rPr>
          <w:rFonts w:ascii="Arial" w:hAnsi="Arial" w:cs="Arial"/>
        </w:rPr>
        <w:t>This chapter summarises key findings showing that caregiver compassion fatigue and secondary traumatic stress in UK healthcare are associated with reduced empathy, increased clinical errors and lower patient satisfaction; national reports and reviews emphasise organisational factors and the need for staff support (Garnett et al., 2023; HSSIB, 2021). The discussion will evaluate these findings, weigh evidence strength, and consider implications for patient safety and policy. Themes (emotional strain, patient-safety impact, and organisational mitigation) will be compared across studies and national reports to draw evidence-based conclusions and recommendations for UK practice. </w:t>
      </w:r>
    </w:p>
    <w:p w14:paraId="1C0F3A31" w14:textId="77777777" w:rsidR="00CB5650" w:rsidRPr="00CB5650" w:rsidRDefault="00CB5650" w:rsidP="00CB5650"/>
    <w:p w14:paraId="49AC5888" w14:textId="625F16C7" w:rsidR="001C3AF6" w:rsidRPr="00636D9A" w:rsidRDefault="001C3AF6" w:rsidP="00192A87">
      <w:pPr>
        <w:pStyle w:val="Heading2"/>
      </w:pPr>
      <w:bookmarkStart w:id="70" w:name="_Toc215179127"/>
      <w:r w:rsidRPr="00636D9A">
        <w:t>4.2 – Thematic Analysis</w:t>
      </w:r>
      <w:bookmarkEnd w:id="70"/>
      <w:r w:rsidRPr="00636D9A">
        <w:t xml:space="preserve"> </w:t>
      </w:r>
    </w:p>
    <w:p w14:paraId="2739E815" w14:textId="77777777" w:rsidR="00636D9A" w:rsidRDefault="00636D9A" w:rsidP="001C3AF6">
      <w:pPr>
        <w:pStyle w:val="Heading1"/>
      </w:pPr>
    </w:p>
    <w:p w14:paraId="5EDA0379" w14:textId="441A6E56" w:rsidR="00750B5B" w:rsidRPr="00C254DE" w:rsidRDefault="00750B5B" w:rsidP="00C254DE">
      <w:pPr>
        <w:pStyle w:val="Heading3"/>
        <w:rPr>
          <w:b/>
          <w:bCs/>
        </w:rPr>
      </w:pPr>
      <w:r w:rsidRPr="00C254DE">
        <w:rPr>
          <w:b/>
          <w:bCs/>
        </w:rPr>
        <w:t xml:space="preserve"> </w:t>
      </w:r>
      <w:bookmarkStart w:id="71" w:name="_Toc215179128"/>
      <w:r w:rsidRPr="00C254DE">
        <w:rPr>
          <w:b/>
          <w:bCs/>
        </w:rPr>
        <w:t>Definition of Thematic Analysis:</w:t>
      </w:r>
      <w:bookmarkEnd w:id="71"/>
    </w:p>
    <w:p w14:paraId="6608202A" w14:textId="2B30F7C7" w:rsidR="00CB5650" w:rsidRPr="00C82931" w:rsidRDefault="00CB5650" w:rsidP="00750B5B">
      <w:pPr>
        <w:rPr>
          <w:rFonts w:ascii="Arial" w:hAnsi="Arial" w:cs="Arial"/>
        </w:rPr>
      </w:pPr>
      <w:r w:rsidRPr="00C82931">
        <w:rPr>
          <w:rFonts w:ascii="Arial" w:hAnsi="Arial" w:cs="Arial"/>
          <w:b/>
          <w:bCs/>
        </w:rPr>
        <w:t>Thematic analysis</w:t>
      </w:r>
      <w:r w:rsidRPr="00C82931">
        <w:rPr>
          <w:rFonts w:ascii="Arial" w:hAnsi="Arial" w:cs="Arial"/>
        </w:rPr>
        <w:t> is a qualitative method used to identify, analyse, and report patterns or themes within a dataset. In the context of secondary research, it involves systematically reviewing existing literature to extract recurring ideas, concepts, or issues relevant to the research question. Braun and Clarke (2006) define thematic analysis as “a method for identifying, analysing and reporting patterns (themes) within data,” which allows researchers to interpret meaning across diverse sources. This approach is particularly useful for synthesising findings from multiple UK-based studies on compassion fatigue and secondary traumatic stress (STS), enabling a structured evaluation of how caregiver distress influences patient care outcomes. </w:t>
      </w:r>
    </w:p>
    <w:p w14:paraId="3D3C5DCD" w14:textId="699BC7E6" w:rsidR="00750B5B" w:rsidRPr="00C254DE" w:rsidRDefault="00750B5B" w:rsidP="00C254DE">
      <w:pPr>
        <w:pStyle w:val="Heading3"/>
        <w:rPr>
          <w:b/>
          <w:bCs/>
        </w:rPr>
      </w:pPr>
      <w:bookmarkStart w:id="72" w:name="_Toc215179129"/>
      <w:r w:rsidRPr="00C254DE">
        <w:rPr>
          <w:b/>
          <w:bCs/>
        </w:rPr>
        <w:t>Link to Coding/Results Table</w:t>
      </w:r>
      <w:bookmarkEnd w:id="72"/>
    </w:p>
    <w:p w14:paraId="3B39D7B4" w14:textId="1C39A3D2" w:rsidR="00636D9A" w:rsidRPr="00C82931" w:rsidRDefault="00CB5650" w:rsidP="001C3AF6">
      <w:pPr>
        <w:rPr>
          <w:rFonts w:ascii="Arial" w:hAnsi="Arial" w:cs="Arial"/>
        </w:rPr>
      </w:pPr>
      <w:r w:rsidRPr="00C82931">
        <w:rPr>
          <w:rFonts w:ascii="Arial" w:hAnsi="Arial" w:cs="Arial"/>
        </w:rPr>
        <w:t>Using the coding/results table developed in Chapter 3 and detailed in the appendix, each source was reviewed for repeated keywords and concepts such as “empathy decline,” “clinical errors,” “staff burnout,” and “organisational support.” These initial codes were grouped into broader themes: (1) Emotional Exhaustion and Empathy Loss, (2) Impact on Patient Safety and Quality of Care, and (3) Organisational Response and Support Mechanisms. These themes will be explored in the following sections to evaluate how caregiver distress influences patient outcomes in the UK healthcare system. </w:t>
      </w:r>
    </w:p>
    <w:p w14:paraId="1E614ABD" w14:textId="60951B99" w:rsidR="001C3AF6" w:rsidRPr="00636D9A" w:rsidRDefault="001C3AF6" w:rsidP="00192A87">
      <w:pPr>
        <w:pStyle w:val="Heading2"/>
      </w:pPr>
      <w:bookmarkStart w:id="73" w:name="_Toc215179130"/>
      <w:r w:rsidRPr="00636D9A">
        <w:t xml:space="preserve">4.3 – Theme </w:t>
      </w:r>
      <w:r w:rsidR="00CB5650" w:rsidRPr="00636D9A">
        <w:t xml:space="preserve">1 </w:t>
      </w:r>
      <w:r w:rsidR="00496181">
        <w:t>(</w:t>
      </w:r>
      <w:r w:rsidR="00CB5650" w:rsidRPr="00CB5650">
        <w:t>Emotional Exhaustion and Empathy Loss Among Caregivers in the UK</w:t>
      </w:r>
      <w:r w:rsidR="00496181">
        <w:t>)</w:t>
      </w:r>
      <w:bookmarkEnd w:id="73"/>
    </w:p>
    <w:p w14:paraId="7F885927" w14:textId="77777777" w:rsidR="00636D9A" w:rsidRPr="00636D9A" w:rsidRDefault="00636D9A" w:rsidP="001C3AF6">
      <w:pPr>
        <w:pStyle w:val="Heading1"/>
        <w:rPr>
          <w:sz w:val="28"/>
          <w:szCs w:val="28"/>
        </w:rPr>
      </w:pPr>
    </w:p>
    <w:p w14:paraId="07232053" w14:textId="77777777" w:rsidR="00A20815" w:rsidRPr="00C254DE" w:rsidRDefault="007063BA" w:rsidP="00C254DE">
      <w:pPr>
        <w:pStyle w:val="Heading3"/>
        <w:rPr>
          <w:rStyle w:val="Strong"/>
          <w:rFonts w:ascii="Arial" w:hAnsi="Arial" w:cs="Arial"/>
        </w:rPr>
      </w:pPr>
      <w:bookmarkStart w:id="74" w:name="_Toc215179131"/>
      <w:r w:rsidRPr="00C254DE">
        <w:rPr>
          <w:rStyle w:val="Style2Char"/>
          <w:rFonts w:eastAsiaTheme="majorEastAsia"/>
        </w:rPr>
        <w:t>Definition:</w:t>
      </w:r>
      <w:bookmarkEnd w:id="74"/>
      <w:r w:rsidR="00CB5650" w:rsidRPr="00C254DE">
        <w:rPr>
          <w:rStyle w:val="Strong"/>
          <w:rFonts w:ascii="Arial" w:hAnsi="Arial" w:cs="Arial"/>
        </w:rPr>
        <w:t xml:space="preserve"> </w:t>
      </w:r>
    </w:p>
    <w:p w14:paraId="6920ED58" w14:textId="5AA4C02C" w:rsidR="007063BA" w:rsidRPr="00A20815" w:rsidRDefault="00CB5650" w:rsidP="00785788">
      <w:pPr>
        <w:spacing w:before="100" w:beforeAutospacing="1" w:after="100" w:afterAutospacing="1"/>
        <w:jc w:val="left"/>
        <w:rPr>
          <w:rFonts w:ascii="Arial" w:hAnsi="Arial" w:cs="Arial"/>
        </w:rPr>
      </w:pPr>
      <w:r w:rsidRPr="00CB5650">
        <w:rPr>
          <w:rFonts w:ascii="Arial" w:hAnsi="Arial" w:cs="Arial"/>
        </w:rPr>
        <w:t>Emotional exhaustion refers to a state of feeling emotionally drained and depleted due to prolonged exposure to stressors, particularly in caregiving roles. It is a core component of burnout and is closely linked to compassion fatigue—a condition described as the “cost of caring” for others in emotional pain (Keeping Well NWL, 2025). Empathy loss, often a consequence of emotional exhaustion, manifests as reduced emotional responsiveness and detachment from patients, which can compromise the quality of care delivered (Dasan et al., 2018).</w:t>
      </w:r>
    </w:p>
    <w:p w14:paraId="2F3E32EB" w14:textId="77777777" w:rsidR="007063BA" w:rsidRPr="00C254DE" w:rsidRDefault="007063BA" w:rsidP="00C254DE">
      <w:pPr>
        <w:pStyle w:val="Heading3"/>
        <w:rPr>
          <w:rStyle w:val="Strong"/>
        </w:rPr>
      </w:pPr>
      <w:bookmarkStart w:id="75" w:name="_Toc215179132"/>
      <w:r w:rsidRPr="00C254DE">
        <w:rPr>
          <w:rStyle w:val="Strong"/>
        </w:rPr>
        <w:t>Historical/Contextual Background:</w:t>
      </w:r>
      <w:bookmarkEnd w:id="75"/>
    </w:p>
    <w:p w14:paraId="24D7F238" w14:textId="3B2F0F9F" w:rsidR="00CB5650" w:rsidRPr="007E160F" w:rsidRDefault="00CB5650" w:rsidP="00785788">
      <w:pPr>
        <w:spacing w:before="100" w:beforeAutospacing="1" w:after="100" w:afterAutospacing="1"/>
        <w:jc w:val="left"/>
        <w:rPr>
          <w:rFonts w:ascii="Arial" w:hAnsi="Arial" w:cs="Arial"/>
        </w:rPr>
      </w:pPr>
      <w:r w:rsidRPr="007E160F">
        <w:rPr>
          <w:rFonts w:ascii="Arial" w:hAnsi="Arial" w:cs="Arial"/>
        </w:rPr>
        <w:t>Historically, emotional exhaustion has been recognised as a significant occupational hazard in healthcare, particularly in high-pressure environments such as emergency departments, palliative care, and community nursing. The COVID-19 pandemic intensified these pressures, exposing caregivers to sustained trauma, death, and moral distress, which accelerated rates of compassion fatigue and empathy decline (Spányik et al., 2023). The Royal College of Nursing (2024) highlighted that emotional strain in caregiving roles has long been underreported, despite its profound impact on workforce wellbeing and patient outcomes. </w:t>
      </w:r>
    </w:p>
    <w:p w14:paraId="6C84F17D" w14:textId="77777777" w:rsidR="007063BA" w:rsidRPr="00C254DE" w:rsidRDefault="007063BA" w:rsidP="00C254DE">
      <w:pPr>
        <w:pStyle w:val="Heading3"/>
        <w:rPr>
          <w:rStyle w:val="Strong"/>
        </w:rPr>
      </w:pPr>
      <w:bookmarkStart w:id="76" w:name="_Toc215179133"/>
      <w:r w:rsidRPr="00C254DE">
        <w:rPr>
          <w:rStyle w:val="Strong"/>
        </w:rPr>
        <w:t>Relevance to Title/Research Question:</w:t>
      </w:r>
      <w:bookmarkEnd w:id="76"/>
    </w:p>
    <w:p w14:paraId="082084DA" w14:textId="41CFF274" w:rsidR="00CB5650" w:rsidRPr="007E160F" w:rsidRDefault="00BE4850" w:rsidP="00785788">
      <w:pPr>
        <w:spacing w:before="100" w:beforeAutospacing="1" w:after="100" w:afterAutospacing="1"/>
        <w:jc w:val="left"/>
        <w:rPr>
          <w:rFonts w:ascii="Arial" w:hAnsi="Arial" w:cs="Arial"/>
        </w:rPr>
      </w:pPr>
      <w:r w:rsidRPr="007E160F">
        <w:rPr>
          <w:rFonts w:ascii="Arial" w:hAnsi="Arial" w:cs="Arial"/>
        </w:rPr>
        <w:t>This theme directly addresses the dissertation’s central question: How does compassion fatigue or secondary traumatic stress experienced by caregivers affect patient care outcomes in the United Kingdom? Emotional exhaustion and empathy loss are key mechanisms through which caregiver distress translates into diminished care quality. When caregivers are emotionally depleted, their ability to engage empathetically with patients is compromised, leading to depersonalisation, reduced communication, and increased clinical errors (Elliot, 2024). These outcomes underscore the significance of this theme in understanding the broader implications of compassion fatigue on UK healthcare delivery. </w:t>
      </w:r>
    </w:p>
    <w:p w14:paraId="234E6774" w14:textId="77777777" w:rsidR="007063BA" w:rsidRPr="00C254DE" w:rsidRDefault="007063BA" w:rsidP="00C254DE">
      <w:pPr>
        <w:pStyle w:val="Heading3"/>
        <w:rPr>
          <w:rStyle w:val="Strong"/>
        </w:rPr>
      </w:pPr>
      <w:bookmarkStart w:id="77" w:name="_Toc215179134"/>
      <w:r w:rsidRPr="00C254DE">
        <w:rPr>
          <w:rStyle w:val="Strong"/>
        </w:rPr>
        <w:t>Data and Statistics:</w:t>
      </w:r>
      <w:bookmarkEnd w:id="77"/>
    </w:p>
    <w:p w14:paraId="2760A599" w14:textId="47C61663" w:rsidR="00BE4850" w:rsidRPr="00615918" w:rsidRDefault="00BE4850" w:rsidP="00785788">
      <w:pPr>
        <w:spacing w:before="100" w:beforeAutospacing="1" w:after="100" w:afterAutospacing="1"/>
        <w:jc w:val="left"/>
        <w:rPr>
          <w:rFonts w:ascii="Arial" w:hAnsi="Arial" w:cs="Arial"/>
        </w:rPr>
      </w:pPr>
      <w:r w:rsidRPr="00615918">
        <w:rPr>
          <w:rFonts w:ascii="Arial" w:hAnsi="Arial" w:cs="Arial"/>
        </w:rPr>
        <w:t>Recent data from the Medical and Dental Defence Union of Scotland revealed that </w:t>
      </w:r>
      <w:r w:rsidRPr="007E160F">
        <w:rPr>
          <w:rFonts w:ascii="Arial" w:hAnsi="Arial" w:cs="Arial"/>
        </w:rPr>
        <w:t>71% of GPs in the UK experience compassion fatigue</w:t>
      </w:r>
      <w:r w:rsidRPr="00615918">
        <w:rPr>
          <w:rFonts w:ascii="Arial" w:hAnsi="Arial" w:cs="Arial"/>
        </w:rPr>
        <w:t>, with many reporting difficulties empathising with patients due to emotional exhaustion (BPS, 2025). Similarly, the Health Services Safety Investigations Body (HSSIB) found that staff fatigue contributed to </w:t>
      </w:r>
      <w:r w:rsidRPr="007E160F">
        <w:rPr>
          <w:rFonts w:ascii="Arial" w:hAnsi="Arial" w:cs="Arial"/>
        </w:rPr>
        <w:t>a significant proportion of patient safety incidents</w:t>
      </w:r>
      <w:r w:rsidRPr="00615918">
        <w:rPr>
          <w:rFonts w:ascii="Arial" w:hAnsi="Arial" w:cs="Arial"/>
        </w:rPr>
        <w:t> across NHS acute trusts (HSSIB, 2025). These statistics highlight the widespread nature of emotional exhaustion and its tangible impact on patient safety and satisfaction. </w:t>
      </w:r>
    </w:p>
    <w:p w14:paraId="387A2433" w14:textId="77777777" w:rsidR="007063BA" w:rsidRPr="00C254DE" w:rsidRDefault="007063BA" w:rsidP="00C254DE">
      <w:pPr>
        <w:pStyle w:val="Heading3"/>
        <w:rPr>
          <w:rStyle w:val="Strong"/>
        </w:rPr>
      </w:pPr>
      <w:bookmarkStart w:id="78" w:name="_Toc215179135"/>
      <w:r w:rsidRPr="00C254DE">
        <w:rPr>
          <w:rStyle w:val="Strong"/>
        </w:rPr>
        <w:t>Theoretical Framework:</w:t>
      </w:r>
      <w:bookmarkEnd w:id="78"/>
    </w:p>
    <w:p w14:paraId="2C0239DA" w14:textId="0D8D4ECF" w:rsidR="00BE4850" w:rsidRPr="00615918" w:rsidRDefault="00BE4850" w:rsidP="00785788">
      <w:pPr>
        <w:pStyle w:val="NormalWeb"/>
        <w:spacing w:line="360" w:lineRule="auto"/>
        <w:rPr>
          <w:rFonts w:ascii="Arial" w:hAnsi="Arial" w:cs="Arial"/>
          <w:sz w:val="22"/>
          <w:szCs w:val="22"/>
        </w:rPr>
      </w:pPr>
      <w:r w:rsidRPr="00615918">
        <w:rPr>
          <w:rFonts w:ascii="Arial" w:hAnsi="Arial" w:cs="Arial"/>
          <w:sz w:val="22"/>
          <w:szCs w:val="22"/>
        </w:rPr>
        <w:t>Theoretical frameworks such as Maslach’s Burnout Theory and Figley’s Compassion Fatigue Model provide insight into the psychological processes underpinning emotional exhaustion. Maslach identifies emotional exhaustion as the first stage of burnout, which leads to depersonalisation and reduced personal accomplishment (Maslach &amp; Leiter, 2016). Figley’s model emphasises the empathetic engagement with trauma survivors as a precursor to compassion fatigue, making it particularly relevant to caregiving professions (Routledge &amp; CRC Press, no date). </w:t>
      </w:r>
    </w:p>
    <w:p w14:paraId="6F9FD43F" w14:textId="77777777" w:rsidR="007063BA" w:rsidRPr="00C254DE" w:rsidRDefault="007063BA" w:rsidP="00C254DE">
      <w:pPr>
        <w:pStyle w:val="Heading3"/>
        <w:rPr>
          <w:rStyle w:val="Strong"/>
        </w:rPr>
      </w:pPr>
      <w:bookmarkStart w:id="79" w:name="_Toc215179136"/>
      <w:r w:rsidRPr="00C254DE">
        <w:rPr>
          <w:rStyle w:val="Strong"/>
        </w:rPr>
        <w:t>Policy and Legislation:</w:t>
      </w:r>
      <w:bookmarkEnd w:id="79"/>
    </w:p>
    <w:p w14:paraId="11CCE943" w14:textId="1731EAC9" w:rsidR="00BE4850" w:rsidRPr="00615918" w:rsidRDefault="00BE4850" w:rsidP="00785788">
      <w:pPr>
        <w:pStyle w:val="NormalWeb"/>
        <w:spacing w:line="360" w:lineRule="auto"/>
        <w:rPr>
          <w:rFonts w:ascii="Arial" w:hAnsi="Arial" w:cs="Arial"/>
          <w:sz w:val="22"/>
          <w:szCs w:val="22"/>
        </w:rPr>
      </w:pPr>
      <w:r w:rsidRPr="00615918">
        <w:rPr>
          <w:rFonts w:ascii="Arial" w:hAnsi="Arial" w:cs="Arial"/>
          <w:sz w:val="22"/>
          <w:szCs w:val="22"/>
        </w:rPr>
        <w:t xml:space="preserve">Policy responses have emerged in recent years. </w:t>
      </w:r>
      <w:r w:rsidRPr="00785788">
        <w:rPr>
          <w:rFonts w:ascii="Arial" w:hAnsi="Arial" w:cs="Arial"/>
          <w:sz w:val="22"/>
          <w:szCs w:val="22"/>
        </w:rPr>
        <w:t>The Workforce Burnout and Resilience in the NHS and Social Care</w:t>
      </w:r>
      <w:r w:rsidRPr="00615918">
        <w:rPr>
          <w:rFonts w:ascii="Arial" w:hAnsi="Arial" w:cs="Arial"/>
          <w:sz w:val="22"/>
          <w:szCs w:val="22"/>
        </w:rPr>
        <w:t> report (Department of Health and Social Care, 2022) acknowledged burnout as a systemic threat and called for improved mental health support and workload management. NHS England’s </w:t>
      </w:r>
      <w:r w:rsidRPr="00785788">
        <w:rPr>
          <w:rFonts w:ascii="Arial" w:hAnsi="Arial" w:cs="Arial"/>
          <w:sz w:val="22"/>
          <w:szCs w:val="22"/>
        </w:rPr>
        <w:t>Workplace Compassion Resource Pack</w:t>
      </w:r>
      <w:r w:rsidRPr="00615918">
        <w:rPr>
          <w:rFonts w:ascii="Arial" w:hAnsi="Arial" w:cs="Arial"/>
          <w:sz w:val="22"/>
          <w:szCs w:val="22"/>
        </w:rPr>
        <w:t> (2020) also promotes strategies for fostering compassionate environments to mitigate emotional exhaustion. </w:t>
      </w:r>
    </w:p>
    <w:p w14:paraId="34D51625" w14:textId="0751145A" w:rsidR="007476EB" w:rsidRPr="00C254DE" w:rsidRDefault="007063BA" w:rsidP="00C254DE">
      <w:pPr>
        <w:pStyle w:val="Heading3"/>
        <w:rPr>
          <w:rStyle w:val="Strong"/>
        </w:rPr>
      </w:pPr>
      <w:bookmarkStart w:id="80" w:name="_Toc215179137"/>
      <w:r w:rsidRPr="00C254DE">
        <w:rPr>
          <w:rStyle w:val="Strong"/>
        </w:rPr>
        <w:t>Negative Implications:</w:t>
      </w:r>
      <w:bookmarkEnd w:id="80"/>
    </w:p>
    <w:p w14:paraId="383AC1AB" w14:textId="57955DB0" w:rsidR="007063BA" w:rsidRPr="00615918" w:rsidRDefault="00E729F1" w:rsidP="00E729F1">
      <w:pPr>
        <w:spacing w:before="100" w:beforeAutospacing="1" w:after="100" w:afterAutospacing="1"/>
        <w:jc w:val="left"/>
        <w:rPr>
          <w:rFonts w:ascii="Arial" w:hAnsi="Arial" w:cs="Arial"/>
        </w:rPr>
      </w:pPr>
      <w:r w:rsidRPr="00615918">
        <w:rPr>
          <w:rFonts w:ascii="Arial" w:hAnsi="Arial" w:cs="Arial"/>
        </w:rPr>
        <w:t>Emotional exhaustion and empathy loss have serious negative implications for patient-care outcomes in UK settings. Empathy is strongly associated with patient satisfaction, trust, adherence to treatment and clinical safety. The University of Leicester UK study found that greater empathy from staff is associated with fewer persistent problems in patient care, including complaints and errors (Howick, 2023). Therefore, when caregivers lose empathy, patients may feel less understood, experience poorer communication, reduced engagement and potentially worse outcomes. Emotional exhaustion also leads to higher irritability, depersonalisation and withdrawal, as shown in the emergency consultant UK study, where a third of fatigued consultants admitted to monthly reduction in care standards (</w:t>
      </w:r>
      <w:r w:rsidR="00C967EC" w:rsidRPr="00615918">
        <w:rPr>
          <w:rFonts w:ascii="Arial" w:hAnsi="Arial" w:cs="Arial"/>
        </w:rPr>
        <w:t>Campbell, 2025</w:t>
      </w:r>
      <w:r w:rsidRPr="00615918">
        <w:rPr>
          <w:rFonts w:ascii="Arial" w:hAnsi="Arial" w:cs="Arial"/>
        </w:rPr>
        <w:t>). </w:t>
      </w:r>
    </w:p>
    <w:p w14:paraId="61836F26" w14:textId="77777777" w:rsidR="009C0A77" w:rsidRPr="00C254DE" w:rsidRDefault="009C0A77" w:rsidP="00C254DE">
      <w:pPr>
        <w:pStyle w:val="Heading3"/>
        <w:rPr>
          <w:rStyle w:val="Strong"/>
        </w:rPr>
      </w:pPr>
      <w:bookmarkStart w:id="81" w:name="_Toc215179138"/>
      <w:r w:rsidRPr="00C254DE">
        <w:rPr>
          <w:rStyle w:val="Strong"/>
        </w:rPr>
        <w:t>Positive Implications:</w:t>
      </w:r>
      <w:bookmarkEnd w:id="81"/>
    </w:p>
    <w:p w14:paraId="24112124" w14:textId="5098DA4C" w:rsidR="00BE4850" w:rsidRPr="00615918" w:rsidRDefault="009C0A77" w:rsidP="00F37D83">
      <w:pPr>
        <w:spacing w:before="100" w:beforeAutospacing="1" w:after="100" w:afterAutospacing="1"/>
        <w:rPr>
          <w:rFonts w:ascii="Arial" w:hAnsi="Arial" w:cs="Arial"/>
        </w:rPr>
      </w:pPr>
      <w:r w:rsidRPr="00615918">
        <w:rPr>
          <w:rFonts w:ascii="Arial" w:hAnsi="Arial" w:cs="Arial"/>
        </w:rPr>
        <w:t>While the theme largely focuses on negative outcomes, recognising emotional exhaustion and empathy loss opens avenues for positive intervention. Organisations can implement strategies aimed at reducing job demands (e.g., manageable caseloads, debriefing after trauma) and increasing resources (e.g., supervision, peer support, training in </w:t>
      </w:r>
      <w:proofErr w:type="gramStart"/>
      <w:r w:rsidRPr="00615918">
        <w:rPr>
          <w:rFonts w:ascii="Arial" w:hAnsi="Arial" w:cs="Arial"/>
        </w:rPr>
        <w:t>emotional-resilience</w:t>
      </w:r>
      <w:proofErr w:type="gramEnd"/>
      <w:r w:rsidRPr="00615918">
        <w:rPr>
          <w:rFonts w:ascii="Arial" w:hAnsi="Arial" w:cs="Arial"/>
        </w:rPr>
        <w:t>). For example, the qualitative UK study of surgical trainees identified how support, reflective practice and team cohesion helped sustain empathy (</w:t>
      </w:r>
      <w:proofErr w:type="spellStart"/>
      <w:r w:rsidRPr="00615918">
        <w:rPr>
          <w:rFonts w:ascii="Arial" w:hAnsi="Arial" w:cs="Arial"/>
        </w:rPr>
        <w:t>Yannamani</w:t>
      </w:r>
      <w:proofErr w:type="spellEnd"/>
      <w:r w:rsidRPr="00615918">
        <w:rPr>
          <w:rFonts w:ascii="Arial" w:hAnsi="Arial" w:cs="Arial"/>
        </w:rPr>
        <w:t> and Gale, 2024). </w:t>
      </w:r>
    </w:p>
    <w:p w14:paraId="538020D2" w14:textId="77777777" w:rsidR="0082760D" w:rsidRPr="00C254DE" w:rsidRDefault="0082760D" w:rsidP="00C254DE">
      <w:pPr>
        <w:pStyle w:val="Heading3"/>
        <w:rPr>
          <w:b/>
          <w:bCs/>
        </w:rPr>
      </w:pPr>
      <w:bookmarkStart w:id="82" w:name="_Toc215179139"/>
      <w:r w:rsidRPr="00C254DE">
        <w:rPr>
          <w:b/>
          <w:bCs/>
        </w:rPr>
        <w:t>Examples from Your Articles</w:t>
      </w:r>
      <w:bookmarkEnd w:id="82"/>
    </w:p>
    <w:p w14:paraId="4C88143D" w14:textId="77777777" w:rsidR="00055D6A" w:rsidRDefault="00055D6A" w:rsidP="007063BA">
      <w:pPr>
        <w:pStyle w:val="Heading4"/>
        <w:rPr>
          <w:rFonts w:ascii="Aptos" w:hAnsi="Aptos"/>
        </w:rPr>
      </w:pPr>
    </w:p>
    <w:p w14:paraId="77445A9C" w14:textId="77777777" w:rsidR="007D0B4A" w:rsidRPr="00E03146" w:rsidRDefault="007D0B4A" w:rsidP="006B49F8">
      <w:pPr>
        <w:rPr>
          <w:rFonts w:ascii="Arial" w:hAnsi="Arial" w:cs="Arial"/>
        </w:rPr>
      </w:pPr>
      <w:r w:rsidRPr="00E03146">
        <w:rPr>
          <w:rFonts w:ascii="Arial" w:hAnsi="Arial" w:cs="Arial"/>
          <w:b/>
          <w:bCs/>
        </w:rPr>
        <w:t>Dasan et al. (2015)</w:t>
      </w:r>
      <w:r w:rsidRPr="00E03146">
        <w:rPr>
          <w:rFonts w:ascii="Arial" w:hAnsi="Arial" w:cs="Arial"/>
        </w:rPr>
        <w:t> conducted a mixed-methods study on UK NHS consultants in emergency care, revealing that compassion fatigue led to emotional withdrawal and impaired decision-making. This supports the theme by illustrating how emotional exhaustion affects clinical performance. </w:t>
      </w:r>
    </w:p>
    <w:p w14:paraId="14550D2F" w14:textId="77777777" w:rsidR="007D0B4A" w:rsidRPr="00E03146" w:rsidRDefault="007D0B4A" w:rsidP="006B49F8">
      <w:pPr>
        <w:rPr>
          <w:rFonts w:ascii="Arial" w:hAnsi="Arial" w:cs="Arial"/>
        </w:rPr>
      </w:pPr>
      <w:r w:rsidRPr="00E03146">
        <w:rPr>
          <w:rFonts w:ascii="Arial" w:hAnsi="Arial" w:cs="Arial"/>
          <w:b/>
          <w:bCs/>
        </w:rPr>
        <w:t>Elliot (2024)</w:t>
      </w:r>
      <w:r w:rsidRPr="00E03146">
        <w:rPr>
          <w:rFonts w:ascii="Arial" w:hAnsi="Arial" w:cs="Arial"/>
        </w:rPr>
        <w:t> examined secondary traumatic stress in hospital settings, highlighting how repeated exposure to patient suffering led to emotional detachment and reduced care quality. This article complements the others by focusing on the psychological toll of caregiving. </w:t>
      </w:r>
    </w:p>
    <w:p w14:paraId="1DE776F4" w14:textId="77777777" w:rsidR="007D0B4A" w:rsidRPr="00E03146" w:rsidRDefault="007D0B4A" w:rsidP="006B49F8">
      <w:pPr>
        <w:rPr>
          <w:rFonts w:ascii="Arial" w:hAnsi="Arial" w:cs="Arial"/>
          <w:lang w:val="en-US"/>
        </w:rPr>
      </w:pPr>
      <w:r w:rsidRPr="00E03146">
        <w:rPr>
          <w:rFonts w:ascii="Arial" w:hAnsi="Arial" w:cs="Arial"/>
          <w:b/>
          <w:bCs/>
        </w:rPr>
        <w:t>Adia (2023)</w:t>
      </w:r>
      <w:r w:rsidRPr="00E03146">
        <w:rPr>
          <w:rFonts w:ascii="Arial" w:hAnsi="Arial" w:cs="Arial"/>
        </w:rPr>
        <w:t> explored compassion fatigue in community nursing, noting that high caseloads and limited support contributed to empathy decline. The study emphasised the need for systemic interventions, aligning with the theme’s policy dimension.</w:t>
      </w:r>
      <w:r w:rsidRPr="00E03146">
        <w:rPr>
          <w:rFonts w:ascii="Arial" w:hAnsi="Arial" w:cs="Arial"/>
          <w:lang w:val="en-US"/>
        </w:rPr>
        <w:t> </w:t>
      </w:r>
    </w:p>
    <w:p w14:paraId="53CB2EEE" w14:textId="77777777" w:rsidR="007D0B4A" w:rsidRPr="00E03146" w:rsidRDefault="007D0B4A" w:rsidP="006B49F8">
      <w:pPr>
        <w:rPr>
          <w:rFonts w:ascii="Arial" w:hAnsi="Arial" w:cs="Arial"/>
        </w:rPr>
      </w:pPr>
      <w:r w:rsidRPr="00E03146">
        <w:rPr>
          <w:rFonts w:ascii="Arial" w:hAnsi="Arial" w:cs="Arial"/>
        </w:rPr>
        <w:t>These studies cohere to demonstrate that emotional exhaustion and empathy loss are both experienced by UK healthcare professionals and are meaningfully related to reductions in care quality, communication, safety and professional wellbeing—thereby directly addressing the research question. </w:t>
      </w:r>
    </w:p>
    <w:p w14:paraId="312B76B9" w14:textId="77777777" w:rsidR="00055D6A" w:rsidRPr="00C254DE" w:rsidRDefault="00055D6A" w:rsidP="00C254DE">
      <w:pPr>
        <w:pStyle w:val="Heading3"/>
        <w:rPr>
          <w:b/>
          <w:bCs/>
        </w:rPr>
      </w:pPr>
    </w:p>
    <w:p w14:paraId="6F12E895" w14:textId="2F445116" w:rsidR="007063BA" w:rsidRPr="00C254DE" w:rsidRDefault="007063BA" w:rsidP="00C254DE">
      <w:pPr>
        <w:pStyle w:val="Heading3"/>
        <w:rPr>
          <w:b/>
          <w:bCs/>
        </w:rPr>
      </w:pPr>
      <w:bookmarkStart w:id="83" w:name="_Toc215179140"/>
      <w:r w:rsidRPr="00C254DE">
        <w:rPr>
          <w:b/>
          <w:bCs/>
        </w:rPr>
        <w:t>Connections to Other Themes</w:t>
      </w:r>
      <w:bookmarkEnd w:id="83"/>
    </w:p>
    <w:p w14:paraId="3EAB2FB1" w14:textId="00A452ED" w:rsidR="00104DA8" w:rsidRPr="007D6DFF" w:rsidRDefault="00104DA8" w:rsidP="00104DA8">
      <w:pPr>
        <w:spacing w:before="100" w:beforeAutospacing="1" w:after="100" w:afterAutospacing="1"/>
        <w:jc w:val="left"/>
        <w:rPr>
          <w:rFonts w:ascii="Arial" w:hAnsi="Arial" w:cs="Arial"/>
        </w:rPr>
      </w:pPr>
      <w:r w:rsidRPr="007D6DFF">
        <w:rPr>
          <w:rFonts w:ascii="Arial" w:hAnsi="Arial" w:cs="Arial"/>
        </w:rPr>
        <w:t>This theme intersects with others in the dissertation, particularly </w:t>
      </w:r>
      <w:r w:rsidRPr="00E03146">
        <w:rPr>
          <w:rFonts w:ascii="Arial" w:hAnsi="Arial" w:cs="Arial"/>
        </w:rPr>
        <w:t>Impact on Patient Safety and Quality of Care and Organisational Response and Support Mechanisms.</w:t>
      </w:r>
      <w:r w:rsidRPr="007D6DFF">
        <w:rPr>
          <w:rFonts w:ascii="Arial" w:hAnsi="Arial" w:cs="Arial"/>
        </w:rPr>
        <w:t xml:space="preserve"> Emotional exhaustion contributes directly to safety risks and is exacerbated by inadequate organisational support. These overlaps reinforce the need for integrated strategies that address both individual and systemic contributors to caregiver distress. </w:t>
      </w:r>
    </w:p>
    <w:p w14:paraId="1B877AEB" w14:textId="352270B6" w:rsidR="002865F5" w:rsidRPr="007063BA" w:rsidRDefault="001C3AF6" w:rsidP="00192A87">
      <w:pPr>
        <w:pStyle w:val="Heading2"/>
      </w:pPr>
      <w:bookmarkStart w:id="84" w:name="_Toc215179141"/>
      <w:r w:rsidRPr="00636D9A">
        <w:t xml:space="preserve">4.4 – Theme </w:t>
      </w:r>
      <w:r w:rsidR="00441EA5">
        <w:t xml:space="preserve">2 </w:t>
      </w:r>
      <w:r w:rsidR="0045331C" w:rsidRPr="0045331C">
        <w:t>(Impact on Patient Safety and Quality of Care</w:t>
      </w:r>
      <w:r w:rsidR="0045331C">
        <w:t>)</w:t>
      </w:r>
      <w:bookmarkEnd w:id="84"/>
    </w:p>
    <w:p w14:paraId="378351AE" w14:textId="77777777" w:rsidR="002865F5" w:rsidRPr="00C254DE" w:rsidRDefault="002865F5" w:rsidP="00C254DE">
      <w:pPr>
        <w:pStyle w:val="Heading3"/>
        <w:rPr>
          <w:rStyle w:val="Strong"/>
        </w:rPr>
      </w:pPr>
      <w:bookmarkStart w:id="85" w:name="_Toc215179142"/>
      <w:r w:rsidRPr="00C254DE">
        <w:rPr>
          <w:rStyle w:val="Strong"/>
        </w:rPr>
        <w:t>Definition:</w:t>
      </w:r>
      <w:bookmarkEnd w:id="85"/>
    </w:p>
    <w:p w14:paraId="38F44E77" w14:textId="0C39E449" w:rsidR="0045331C" w:rsidRPr="00C34DED" w:rsidRDefault="00B16065" w:rsidP="00C34DED">
      <w:pPr>
        <w:spacing w:before="100" w:beforeAutospacing="1" w:after="100" w:afterAutospacing="1"/>
        <w:jc w:val="left"/>
        <w:rPr>
          <w:rFonts w:ascii="Arial" w:hAnsi="Arial" w:cs="Arial"/>
        </w:rPr>
      </w:pPr>
      <w:r w:rsidRPr="007D6DFF">
        <w:rPr>
          <w:rFonts w:ascii="Arial" w:hAnsi="Arial" w:cs="Arial"/>
        </w:rPr>
        <w:t>"Impact on patient safety and quality of care" This theme refers to the ways in which compassion fatigue (CF) or secondary traumatic stress (STS) in caregivers undermines </w:t>
      </w:r>
      <w:r w:rsidRPr="007D6DFF">
        <w:rPr>
          <w:rFonts w:ascii="Arial" w:hAnsi="Arial" w:cs="Arial"/>
          <w:b/>
          <w:bCs/>
        </w:rPr>
        <w:t>patient safety</w:t>
      </w:r>
      <w:r w:rsidRPr="007D6DFF">
        <w:rPr>
          <w:rFonts w:ascii="Arial" w:hAnsi="Arial" w:cs="Arial"/>
        </w:rPr>
        <w:t> (e.g., risk of clinical error, near misses, harm) and the </w:t>
      </w:r>
      <w:r w:rsidRPr="007D6DFF">
        <w:rPr>
          <w:rFonts w:ascii="Arial" w:hAnsi="Arial" w:cs="Arial"/>
          <w:b/>
          <w:bCs/>
        </w:rPr>
        <w:t>quality of care</w:t>
      </w:r>
      <w:r w:rsidRPr="007D6DFF">
        <w:rPr>
          <w:rFonts w:ascii="Arial" w:hAnsi="Arial" w:cs="Arial"/>
        </w:rPr>
        <w:t> (e.g., communication, care relationships, satisfaction). In this context, </w:t>
      </w:r>
      <w:r w:rsidRPr="00C967EC">
        <w:rPr>
          <w:rFonts w:ascii="Arial" w:hAnsi="Arial" w:cs="Arial"/>
        </w:rPr>
        <w:t>patient safety</w:t>
      </w:r>
      <w:r w:rsidRPr="007D6DFF">
        <w:rPr>
          <w:rFonts w:ascii="Arial" w:hAnsi="Arial" w:cs="Arial"/>
        </w:rPr>
        <w:t> means the avoidance, prevention, and mitigation of adverse outcomes or errors associated with healthcare, while </w:t>
      </w:r>
      <w:r w:rsidRPr="00C967EC">
        <w:rPr>
          <w:rFonts w:ascii="Arial" w:hAnsi="Arial" w:cs="Arial"/>
        </w:rPr>
        <w:t>quality of care</w:t>
      </w:r>
      <w:r w:rsidRPr="007D6DFF">
        <w:rPr>
          <w:rFonts w:ascii="Arial" w:hAnsi="Arial" w:cs="Arial"/>
        </w:rPr>
        <w:t> encompasses both technical effectiveness (accurate diagnosis, correct treatment) and relational dimensions (empathy, respect, communication) (Mitchel, 2018). In the UK context, compassion fatigue—described as the emotional cost of caring for those in distress—has been linked to reduced empathy, impaired clinical judgement, and higher risks of medical errors (Keeping Well NWL, 2025). STS, meanwhile, refers to the psychological distress experienced by caregivers exposed to patients’ trauma, which can manifest in symptoms like post-traumatic stress disorder. </w:t>
      </w:r>
    </w:p>
    <w:p w14:paraId="523E2B70" w14:textId="77777777" w:rsidR="002865F5" w:rsidRPr="00C254DE" w:rsidRDefault="002865F5" w:rsidP="00C254DE">
      <w:pPr>
        <w:pStyle w:val="Heading3"/>
        <w:rPr>
          <w:rStyle w:val="Strong"/>
        </w:rPr>
      </w:pPr>
      <w:bookmarkStart w:id="86" w:name="_Toc215179143"/>
      <w:r w:rsidRPr="00C254DE">
        <w:rPr>
          <w:rStyle w:val="Strong"/>
        </w:rPr>
        <w:t>Historical/Contextual Background:</w:t>
      </w:r>
      <w:bookmarkEnd w:id="86"/>
    </w:p>
    <w:p w14:paraId="482E16B4" w14:textId="77777777" w:rsidR="00B16065" w:rsidRPr="007D6DFF" w:rsidRDefault="00B16065" w:rsidP="007D6DFF">
      <w:pPr>
        <w:pStyle w:val="paragraph"/>
        <w:spacing w:before="0" w:beforeAutospacing="0" w:after="0" w:afterAutospacing="0" w:line="360" w:lineRule="auto"/>
        <w:jc w:val="both"/>
        <w:textAlignment w:val="baseline"/>
        <w:rPr>
          <w:rFonts w:ascii="Arial" w:hAnsi="Arial" w:cs="Arial"/>
          <w:sz w:val="18"/>
          <w:szCs w:val="18"/>
        </w:rPr>
      </w:pPr>
      <w:r w:rsidRPr="007D6DFF">
        <w:rPr>
          <w:rStyle w:val="normaltextrun"/>
          <w:rFonts w:ascii="Arial" w:hAnsi="Arial" w:cs="Arial"/>
          <w:sz w:val="22"/>
          <w:szCs w:val="22"/>
        </w:rPr>
        <w:t>Historically, the NHS has emphasised patient safety via regulatory frameworks, incident reporting, and safety cultures; however, recent investigations highlight that staff fatigue remains under-recognised as a systemic risk factor. The UK’s Health Services Safety Investigations Body (HSSIB) conducted a major investigation into fatigue in acute hospital trusts, noting that while fatigue is pervasive among NHS staff, it is infrequently captured in patient safety event reporting. Their report flags that cultural norms (long shifts, “heroism” of overwork) and organisational inertia prevent fatigue risk being managed as a safety hazard (HSSIB, 2024)</w:t>
      </w:r>
      <w:r w:rsidRPr="007D6DFF">
        <w:rPr>
          <w:rStyle w:val="eop"/>
          <w:rFonts w:ascii="Arial" w:hAnsi="Arial" w:cs="Arial"/>
          <w:sz w:val="22"/>
          <w:szCs w:val="22"/>
        </w:rPr>
        <w:t> </w:t>
      </w:r>
    </w:p>
    <w:p w14:paraId="2B29E22A" w14:textId="77777777" w:rsidR="00B16065" w:rsidRDefault="00B16065" w:rsidP="007D6DFF">
      <w:pPr>
        <w:pStyle w:val="paragraph"/>
        <w:spacing w:before="0" w:beforeAutospacing="0" w:after="0" w:afterAutospacing="0" w:line="360" w:lineRule="auto"/>
        <w:jc w:val="both"/>
        <w:textAlignment w:val="baseline"/>
        <w:rPr>
          <w:rStyle w:val="eop"/>
          <w:rFonts w:ascii="Arial" w:hAnsi="Arial" w:cs="Arial"/>
          <w:sz w:val="22"/>
          <w:szCs w:val="22"/>
        </w:rPr>
      </w:pPr>
      <w:r w:rsidRPr="007D6DFF">
        <w:rPr>
          <w:rStyle w:val="normaltextrun"/>
          <w:rFonts w:ascii="Arial" w:hAnsi="Arial" w:cs="Arial"/>
          <w:sz w:val="22"/>
          <w:szCs w:val="22"/>
        </w:rPr>
        <w:t>Compassion fatigue adds a further psychological dimension: while fatigue may be framed in physical or scheduling terms, CF and STS relate to the emotional cost of caring for suffering patients—leading to cognitive, emotional and relational impairment that can compromise care. The recent scoping review by (Garnett et al.,2023) underscores that CF is linked to “negative behavioural intentions towards patients” and if unaddressed can undermine performance. The COVID-19 pandemic brought renewed attention to this issue, as healthcare staff faced unprecedented workloads, moral distress, and exposure to trauma, leading to heightened compassion fatigue and burnout (Milligan &amp; Almomani, 2020).</w:t>
      </w:r>
      <w:r w:rsidRPr="007D6DFF">
        <w:rPr>
          <w:rStyle w:val="eop"/>
          <w:rFonts w:ascii="Arial" w:hAnsi="Arial" w:cs="Arial"/>
          <w:sz w:val="22"/>
          <w:szCs w:val="22"/>
        </w:rPr>
        <w:t> </w:t>
      </w:r>
    </w:p>
    <w:p w14:paraId="1392BD1A" w14:textId="77777777" w:rsidR="00B33568" w:rsidRPr="007D6DFF" w:rsidRDefault="00B33568" w:rsidP="007D6DFF">
      <w:pPr>
        <w:pStyle w:val="paragraph"/>
        <w:spacing w:before="0" w:beforeAutospacing="0" w:after="0" w:afterAutospacing="0" w:line="360" w:lineRule="auto"/>
        <w:jc w:val="both"/>
        <w:textAlignment w:val="baseline"/>
        <w:rPr>
          <w:rFonts w:ascii="Arial" w:hAnsi="Arial" w:cs="Arial"/>
          <w:sz w:val="18"/>
          <w:szCs w:val="18"/>
        </w:rPr>
      </w:pPr>
    </w:p>
    <w:p w14:paraId="763DACB1" w14:textId="77777777" w:rsidR="002865F5" w:rsidRPr="00C254DE" w:rsidRDefault="002865F5" w:rsidP="00C254DE">
      <w:pPr>
        <w:pStyle w:val="Heading3"/>
        <w:rPr>
          <w:rStyle w:val="Strong"/>
        </w:rPr>
      </w:pPr>
      <w:bookmarkStart w:id="87" w:name="_Toc215179144"/>
      <w:r w:rsidRPr="00C254DE">
        <w:rPr>
          <w:rStyle w:val="Strong"/>
        </w:rPr>
        <w:t>Relevance to Title/Research Question:</w:t>
      </w:r>
      <w:bookmarkEnd w:id="87"/>
    </w:p>
    <w:p w14:paraId="25E2249A" w14:textId="29E47B95" w:rsidR="0045331C" w:rsidRPr="006A0D9F" w:rsidRDefault="00380A24" w:rsidP="00380A24">
      <w:pPr>
        <w:spacing w:before="100" w:beforeAutospacing="1" w:after="100" w:afterAutospacing="1"/>
        <w:jc w:val="left"/>
        <w:rPr>
          <w:rFonts w:ascii="Arial" w:hAnsi="Arial" w:cs="Arial"/>
        </w:rPr>
      </w:pPr>
      <w:r w:rsidRPr="006A0D9F">
        <w:rPr>
          <w:rFonts w:ascii="Arial" w:hAnsi="Arial" w:cs="Arial"/>
        </w:rPr>
        <w:t>This theme is directly relevant to the research question — </w:t>
      </w:r>
      <w:r w:rsidRPr="007D6DFF">
        <w:rPr>
          <w:rFonts w:ascii="Arial" w:hAnsi="Arial" w:cs="Arial"/>
        </w:rPr>
        <w:t>How does compassion fatigue or secondary traumatic stress experienced by caregivers affect the outcomes of patient care in the United Kingdom?</w:t>
      </w:r>
      <w:r w:rsidRPr="006A0D9F">
        <w:rPr>
          <w:rFonts w:ascii="Arial" w:hAnsi="Arial" w:cs="Arial"/>
        </w:rPr>
        <w:t> — because it describes the mechanisms by which caregiver distress translates into measurable patient outcome risks. If CF or STS impair a care-provider’s alertness, decision-making, empathy, or communication, then both safety (errors, near misses) and care quality (therapeutic rapport, patient satisfaction) are directly compromised. Understanding this impact is vital to justify interventions and policy changes in UK healthcare systems. </w:t>
      </w:r>
    </w:p>
    <w:p w14:paraId="1C81AACB" w14:textId="77777777" w:rsidR="002865F5" w:rsidRPr="00C254DE" w:rsidRDefault="002865F5" w:rsidP="00C254DE">
      <w:pPr>
        <w:pStyle w:val="Heading3"/>
        <w:rPr>
          <w:rStyle w:val="Strong"/>
        </w:rPr>
      </w:pPr>
      <w:bookmarkStart w:id="88" w:name="_Toc215179145"/>
      <w:r w:rsidRPr="00C254DE">
        <w:rPr>
          <w:rStyle w:val="Strong"/>
        </w:rPr>
        <w:t>Data and Statistics:</w:t>
      </w:r>
      <w:bookmarkEnd w:id="88"/>
    </w:p>
    <w:p w14:paraId="6826AE43" w14:textId="77777777" w:rsidR="00BF63C0" w:rsidRPr="00BF63C0" w:rsidRDefault="00BF63C0" w:rsidP="006A0D9F">
      <w:pPr>
        <w:spacing w:before="100" w:beforeAutospacing="1" w:after="100" w:afterAutospacing="1"/>
        <w:jc w:val="left"/>
        <w:rPr>
          <w:rFonts w:ascii="Arial" w:hAnsi="Arial" w:cs="Arial"/>
        </w:rPr>
      </w:pPr>
      <w:r w:rsidRPr="00BF63C0">
        <w:rPr>
          <w:rFonts w:ascii="Arial" w:hAnsi="Arial" w:cs="Arial"/>
        </w:rPr>
        <w:t>Recent UK data illustrate the scale and seriousness of this risk: </w:t>
      </w:r>
    </w:p>
    <w:p w14:paraId="2EF8330E" w14:textId="3A76BD7B" w:rsidR="00BF63C0" w:rsidRPr="00BF63C0" w:rsidRDefault="00BF63C0" w:rsidP="008E25FB">
      <w:pPr>
        <w:spacing w:before="100" w:beforeAutospacing="1" w:after="100" w:afterAutospacing="1"/>
        <w:jc w:val="left"/>
        <w:rPr>
          <w:rFonts w:ascii="Arial" w:hAnsi="Arial" w:cs="Arial"/>
        </w:rPr>
      </w:pPr>
      <w:r w:rsidRPr="00BF63C0">
        <w:rPr>
          <w:rFonts w:ascii="Arial" w:hAnsi="Arial" w:cs="Arial"/>
        </w:rPr>
        <w:t>The HSSIB investigation reported that in one NHS trust over a 13-month period, among reported incidents where fatigue was perceived to contribute, 4.7% were “no harm” reports (by reporters) and 1.3% “moderate/severe” by investigators</w:t>
      </w:r>
      <w:r w:rsidR="008F53CD" w:rsidRPr="006A0D9F">
        <w:rPr>
          <w:rFonts w:ascii="Arial" w:hAnsi="Arial" w:cs="Arial"/>
        </w:rPr>
        <w:t xml:space="preserve"> (HSSIB, 2024). </w:t>
      </w:r>
    </w:p>
    <w:p w14:paraId="02CB7D73" w14:textId="140A9CB8" w:rsidR="00BF63C0" w:rsidRPr="00BF63C0" w:rsidRDefault="00BF63C0" w:rsidP="00B147F9">
      <w:pPr>
        <w:spacing w:before="100" w:beforeAutospacing="1" w:after="100" w:afterAutospacing="1"/>
        <w:jc w:val="left"/>
        <w:rPr>
          <w:rFonts w:ascii="Arial" w:hAnsi="Arial" w:cs="Arial"/>
        </w:rPr>
      </w:pPr>
      <w:r w:rsidRPr="00BF63C0">
        <w:rPr>
          <w:rFonts w:ascii="Arial" w:hAnsi="Arial" w:cs="Arial"/>
        </w:rPr>
        <w:t>From staff surveys: in the same trust, 68% of night-shift workers reported lack of concentration due to fatigue, 58% reported </w:t>
      </w:r>
      <w:r w:rsidRPr="00BF63C0">
        <w:rPr>
          <w:rFonts w:ascii="Arial" w:hAnsi="Arial" w:cs="Arial"/>
          <w:i/>
          <w:iCs/>
        </w:rPr>
        <w:t>microsleeps</w:t>
      </w:r>
      <w:r w:rsidRPr="00BF63C0">
        <w:rPr>
          <w:rFonts w:ascii="Arial" w:hAnsi="Arial" w:cs="Arial"/>
        </w:rPr>
        <w:t>, and 39% reported </w:t>
      </w:r>
      <w:r w:rsidRPr="00BF63C0">
        <w:rPr>
          <w:rFonts w:ascii="Arial" w:hAnsi="Arial" w:cs="Arial"/>
          <w:b/>
          <w:bCs/>
        </w:rPr>
        <w:t>lack of sympathy/empathy</w:t>
      </w:r>
      <w:r w:rsidRPr="00BF63C0">
        <w:rPr>
          <w:rFonts w:ascii="Arial" w:hAnsi="Arial" w:cs="Arial"/>
        </w:rPr>
        <w:t> with patients due to fatigue</w:t>
      </w:r>
      <w:r w:rsidR="008F53CD" w:rsidRPr="006A0D9F">
        <w:rPr>
          <w:rFonts w:ascii="Arial" w:hAnsi="Arial" w:cs="Arial"/>
        </w:rPr>
        <w:t xml:space="preserve"> (HSSIB, 2024). </w:t>
      </w:r>
    </w:p>
    <w:p w14:paraId="539864B1" w14:textId="5F0713CF" w:rsidR="00BF63C0" w:rsidRPr="00BF63C0" w:rsidRDefault="00BF63C0" w:rsidP="00B147F9">
      <w:pPr>
        <w:spacing w:before="100" w:beforeAutospacing="1" w:after="100" w:afterAutospacing="1"/>
        <w:jc w:val="left"/>
        <w:rPr>
          <w:rFonts w:ascii="Arial" w:hAnsi="Arial" w:cs="Arial"/>
        </w:rPr>
      </w:pPr>
      <w:r w:rsidRPr="00BF63C0">
        <w:rPr>
          <w:rFonts w:ascii="Arial" w:hAnsi="Arial" w:cs="Arial"/>
        </w:rPr>
        <w:t>A national concern: the HSSIB noted fatigue is rarely logged in patient-safety event reporting, meaning its contribution to incidents may be under-counted</w:t>
      </w:r>
      <w:r w:rsidRPr="006A0D9F">
        <w:rPr>
          <w:rFonts w:ascii="Arial" w:hAnsi="Arial" w:cs="Arial"/>
        </w:rPr>
        <w:t xml:space="preserve"> (HSSIB</w:t>
      </w:r>
      <w:r w:rsidR="008F53CD" w:rsidRPr="006A0D9F">
        <w:rPr>
          <w:rFonts w:ascii="Arial" w:hAnsi="Arial" w:cs="Arial"/>
        </w:rPr>
        <w:t xml:space="preserve"> 2025).</w:t>
      </w:r>
      <w:r w:rsidRPr="006A0D9F">
        <w:rPr>
          <w:rFonts w:ascii="Arial" w:hAnsi="Arial" w:cs="Arial"/>
        </w:rPr>
        <w:t xml:space="preserve"> </w:t>
      </w:r>
    </w:p>
    <w:p w14:paraId="15AB5313" w14:textId="0A15CA41" w:rsidR="00380A24" w:rsidRPr="00E7629F" w:rsidRDefault="00BF63C0" w:rsidP="00380A24">
      <w:pPr>
        <w:spacing w:before="100" w:beforeAutospacing="1" w:after="100" w:afterAutospacing="1"/>
        <w:jc w:val="left"/>
        <w:rPr>
          <w:rFonts w:ascii="Arial" w:hAnsi="Arial" w:cs="Arial"/>
        </w:rPr>
      </w:pPr>
      <w:r w:rsidRPr="00BF63C0">
        <w:rPr>
          <w:rFonts w:ascii="Arial" w:hAnsi="Arial" w:cs="Arial"/>
        </w:rPr>
        <w:t>Similarly, the Royal College of Nursing (2019) identified burnout as a leading factor in staff turnover, which directly impacts continuity of care and patient outcomes. These statistics illustrate that compassion fatigue and STS are not isolated issues but widespread phenomena with measurable consequences for patient safety. </w:t>
      </w:r>
    </w:p>
    <w:p w14:paraId="44FE8A36" w14:textId="77777777" w:rsidR="002865F5" w:rsidRPr="00C254DE" w:rsidRDefault="002865F5" w:rsidP="00C254DE">
      <w:pPr>
        <w:pStyle w:val="Heading3"/>
        <w:rPr>
          <w:rStyle w:val="Strong"/>
        </w:rPr>
      </w:pPr>
      <w:bookmarkStart w:id="89" w:name="_Toc215179146"/>
      <w:r w:rsidRPr="00C254DE">
        <w:rPr>
          <w:rStyle w:val="Strong"/>
        </w:rPr>
        <w:t>Theoretical Framework:</w:t>
      </w:r>
      <w:bookmarkEnd w:id="89"/>
    </w:p>
    <w:p w14:paraId="27126C96" w14:textId="0D13553E" w:rsidR="008F53CD" w:rsidRPr="006A0D9F" w:rsidRDefault="00090FDE" w:rsidP="006A0D9F">
      <w:pPr>
        <w:pStyle w:val="NormalWeb"/>
        <w:spacing w:line="360" w:lineRule="auto"/>
        <w:rPr>
          <w:rFonts w:ascii="Arial" w:hAnsi="Arial" w:cs="Arial"/>
          <w:sz w:val="22"/>
          <w:szCs w:val="22"/>
        </w:rPr>
      </w:pPr>
      <w:r w:rsidRPr="006A0D9F">
        <w:rPr>
          <w:rFonts w:ascii="Arial" w:hAnsi="Arial" w:cs="Arial"/>
          <w:sz w:val="22"/>
          <w:szCs w:val="22"/>
        </w:rPr>
        <w:t>Theoretical frameworks provide insight into the mechanisms linking caregiver distress to patient safety. Maslach’s Burnout Theory identifies emotional exhaustion, depersonalisation, and reduced personal accomplishment as stages of burnout that compromise professional performance (Maslach &amp; Leiter, 2016). Figley’s Compassion Fatigue Model emphasises the empathetic engagement with trauma survivors as a precursor to caregiver distress, making it particularly relevant to healthcare contexts (Figley, 2021). </w:t>
      </w:r>
    </w:p>
    <w:p w14:paraId="3A4B5435" w14:textId="77777777" w:rsidR="002865F5" w:rsidRPr="00C254DE" w:rsidRDefault="002865F5" w:rsidP="00C254DE">
      <w:pPr>
        <w:pStyle w:val="Heading3"/>
        <w:rPr>
          <w:rStyle w:val="Strong"/>
        </w:rPr>
      </w:pPr>
      <w:bookmarkStart w:id="90" w:name="_Toc215179147"/>
      <w:r w:rsidRPr="00C254DE">
        <w:rPr>
          <w:rStyle w:val="Strong"/>
        </w:rPr>
        <w:t>Policy and Legislation:</w:t>
      </w:r>
      <w:bookmarkEnd w:id="90"/>
    </w:p>
    <w:p w14:paraId="3DE3827D" w14:textId="234C3944" w:rsidR="00090FDE" w:rsidRDefault="0066745A" w:rsidP="006A0D9F">
      <w:pPr>
        <w:pStyle w:val="NormalWeb"/>
        <w:spacing w:line="360" w:lineRule="auto"/>
        <w:rPr>
          <w:rFonts w:ascii="Arial" w:hAnsi="Arial" w:cs="Arial"/>
          <w:sz w:val="22"/>
          <w:szCs w:val="22"/>
        </w:rPr>
      </w:pPr>
      <w:r w:rsidRPr="006A0D9F">
        <w:rPr>
          <w:rFonts w:ascii="Arial" w:hAnsi="Arial" w:cs="Arial"/>
          <w:sz w:val="22"/>
          <w:szCs w:val="22"/>
        </w:rPr>
        <w:t>Policy responses in the UK include the </w:t>
      </w:r>
      <w:r w:rsidRPr="006A0D9F">
        <w:rPr>
          <w:rFonts w:ascii="Arial" w:hAnsi="Arial" w:cs="Arial"/>
          <w:i/>
          <w:iCs/>
          <w:sz w:val="22"/>
          <w:szCs w:val="22"/>
        </w:rPr>
        <w:t>Workforce Burnout and Resilience in the NHS and Social Care</w:t>
      </w:r>
      <w:r w:rsidRPr="006A0D9F">
        <w:rPr>
          <w:rFonts w:ascii="Arial" w:hAnsi="Arial" w:cs="Arial"/>
          <w:sz w:val="22"/>
          <w:szCs w:val="22"/>
        </w:rPr>
        <w:t> report (House of Commons Health and Social Care Committee, 2021), which called for systemic interventions to support staff wellbeing. The Department of Health and Social Care (2022) responded with commitments to improve mental health support and workload management. NHS England’s </w:t>
      </w:r>
      <w:r w:rsidRPr="006A0D9F">
        <w:rPr>
          <w:rFonts w:ascii="Arial" w:hAnsi="Arial" w:cs="Arial"/>
          <w:i/>
          <w:iCs/>
          <w:sz w:val="22"/>
          <w:szCs w:val="22"/>
        </w:rPr>
        <w:t>Long-Term Plan</w:t>
      </w:r>
      <w:r w:rsidRPr="006A0D9F">
        <w:rPr>
          <w:rFonts w:ascii="Arial" w:hAnsi="Arial" w:cs="Arial"/>
          <w:sz w:val="22"/>
          <w:szCs w:val="22"/>
        </w:rPr>
        <w:t> (2019) also emphasised workforce sustainability as a prerequisite for safe and effective care. These policies demonstrate recognition of the link between caregiver wellbeing and patient safety, though implementation remains uneven. </w:t>
      </w:r>
    </w:p>
    <w:p w14:paraId="17E41F96" w14:textId="77777777" w:rsidR="00951CD1" w:rsidRDefault="00951CD1" w:rsidP="006A0D9F">
      <w:pPr>
        <w:pStyle w:val="NormalWeb"/>
        <w:spacing w:line="360" w:lineRule="auto"/>
        <w:rPr>
          <w:rFonts w:ascii="Arial" w:hAnsi="Arial" w:cs="Arial"/>
          <w:sz w:val="22"/>
          <w:szCs w:val="22"/>
        </w:rPr>
      </w:pPr>
    </w:p>
    <w:p w14:paraId="7D7E6D93" w14:textId="77777777" w:rsidR="00951CD1" w:rsidRPr="006A0D9F" w:rsidRDefault="00951CD1" w:rsidP="006A0D9F">
      <w:pPr>
        <w:pStyle w:val="NormalWeb"/>
        <w:spacing w:line="360" w:lineRule="auto"/>
        <w:rPr>
          <w:rFonts w:ascii="Arial" w:hAnsi="Arial" w:cs="Arial"/>
          <w:sz w:val="22"/>
          <w:szCs w:val="22"/>
        </w:rPr>
      </w:pPr>
    </w:p>
    <w:p w14:paraId="55C3420A" w14:textId="6FBB45B7" w:rsidR="00966178" w:rsidRPr="00C254DE" w:rsidRDefault="001F3344" w:rsidP="00C254DE">
      <w:pPr>
        <w:pStyle w:val="Heading3"/>
        <w:rPr>
          <w:rStyle w:val="Strong"/>
        </w:rPr>
      </w:pPr>
      <w:bookmarkStart w:id="91" w:name="_Toc215179148"/>
      <w:r w:rsidRPr="00C254DE">
        <w:rPr>
          <w:rStyle w:val="Strong"/>
        </w:rPr>
        <w:t>Negative</w:t>
      </w:r>
      <w:r w:rsidR="002865F5" w:rsidRPr="00C254DE">
        <w:rPr>
          <w:rStyle w:val="Strong"/>
        </w:rPr>
        <w:t xml:space="preserve"> </w:t>
      </w:r>
      <w:r w:rsidR="002E019C" w:rsidRPr="00C254DE">
        <w:rPr>
          <w:rStyle w:val="Strong"/>
        </w:rPr>
        <w:t>Implication</w:t>
      </w:r>
      <w:bookmarkEnd w:id="91"/>
    </w:p>
    <w:p w14:paraId="6B690754" w14:textId="77777777" w:rsidR="00966178" w:rsidRPr="00C254DE" w:rsidRDefault="00966178" w:rsidP="00C254DE">
      <w:pPr>
        <w:pStyle w:val="Heading3"/>
        <w:rPr>
          <w:rStyle w:val="Strong"/>
        </w:rPr>
      </w:pPr>
    </w:p>
    <w:p w14:paraId="50FF2B2C" w14:textId="1991EA1B" w:rsidR="002E019C" w:rsidRDefault="002E019C" w:rsidP="006A0D9F">
      <w:pPr>
        <w:pStyle w:val="paragraph"/>
        <w:spacing w:before="0" w:beforeAutospacing="0" w:after="0" w:afterAutospacing="0" w:line="360" w:lineRule="auto"/>
        <w:jc w:val="both"/>
        <w:textAlignment w:val="baseline"/>
        <w:rPr>
          <w:rStyle w:val="eop"/>
          <w:rFonts w:ascii="Arial" w:hAnsi="Arial" w:cs="Arial"/>
          <w:sz w:val="22"/>
          <w:szCs w:val="22"/>
        </w:rPr>
      </w:pPr>
      <w:r>
        <w:rPr>
          <w:rStyle w:val="normaltextrun"/>
          <w:rFonts w:ascii="Arial" w:hAnsi="Arial" w:cs="Arial"/>
          <w:sz w:val="22"/>
          <w:szCs w:val="22"/>
        </w:rPr>
        <w:t>Fatigue among healthcare providers can lead to direct patient harm, as it may result in fatigue-related errors, impaired decision-making, and lapses in vigilance. Additionally, emotional depletion affects care quality, deteriorating provider-patient communication and reducing empathy, which harms patient satisfaction and trust. The underreporting of fatigue in safety systems prevents identification of it as a significant causative factor in adverse events, hindering necessary improvements. Furthermore, the framing of fatigue as an "individual risk" rather than addressing it as a systemic issue fosters a blame culture, focusing on punitive responses rather than preventive solutions (HSSIB, 2024).</w:t>
      </w:r>
      <w:r>
        <w:rPr>
          <w:rStyle w:val="eop"/>
          <w:rFonts w:ascii="Arial" w:hAnsi="Arial" w:cs="Arial"/>
          <w:sz w:val="22"/>
          <w:szCs w:val="22"/>
        </w:rPr>
        <w:t> </w:t>
      </w:r>
    </w:p>
    <w:p w14:paraId="26A0FC82" w14:textId="77777777" w:rsidR="00966178" w:rsidRPr="00AD2352" w:rsidRDefault="00966178" w:rsidP="006A0D9F">
      <w:pPr>
        <w:pStyle w:val="paragraph"/>
        <w:spacing w:before="0" w:beforeAutospacing="0" w:after="0" w:afterAutospacing="0" w:line="360" w:lineRule="auto"/>
        <w:jc w:val="both"/>
        <w:textAlignment w:val="baseline"/>
        <w:rPr>
          <w:rStyle w:val="Strong"/>
          <w:rFonts w:ascii="Segoe UI" w:hAnsi="Segoe UI" w:cs="Segoe UI"/>
          <w:b w:val="0"/>
          <w:bCs w:val="0"/>
          <w:sz w:val="18"/>
          <w:szCs w:val="18"/>
        </w:rPr>
      </w:pPr>
    </w:p>
    <w:p w14:paraId="61CE84E4" w14:textId="6E000DEF" w:rsidR="002865F5" w:rsidRPr="00C254DE" w:rsidRDefault="002865F5" w:rsidP="00C254DE">
      <w:pPr>
        <w:pStyle w:val="Heading3"/>
        <w:rPr>
          <w:rStyle w:val="Strong"/>
        </w:rPr>
      </w:pPr>
      <w:r w:rsidRPr="00C254DE">
        <w:rPr>
          <w:rStyle w:val="Strong"/>
        </w:rPr>
        <w:t xml:space="preserve"> </w:t>
      </w:r>
      <w:bookmarkStart w:id="92" w:name="_Toc215179149"/>
      <w:r w:rsidR="00AD2352" w:rsidRPr="00C254DE">
        <w:rPr>
          <w:rStyle w:val="Strong"/>
        </w:rPr>
        <w:t>Positive</w:t>
      </w:r>
      <w:r w:rsidRPr="00C254DE">
        <w:rPr>
          <w:rStyle w:val="Strong"/>
        </w:rPr>
        <w:t xml:space="preserve"> Implications:</w:t>
      </w:r>
      <w:bookmarkEnd w:id="92"/>
    </w:p>
    <w:p w14:paraId="70F0081C" w14:textId="77777777" w:rsidR="00966178" w:rsidRPr="00C254DE" w:rsidRDefault="00966178" w:rsidP="00C254DE">
      <w:pPr>
        <w:pStyle w:val="Heading3"/>
        <w:rPr>
          <w:rStyle w:val="Strong"/>
        </w:rPr>
      </w:pPr>
    </w:p>
    <w:p w14:paraId="2EA5B1AB" w14:textId="63170762" w:rsidR="002E019C" w:rsidRDefault="00AD2352" w:rsidP="00951CD1">
      <w:pPr>
        <w:pStyle w:val="paragraph"/>
        <w:spacing w:before="0" w:beforeAutospacing="0" w:after="0" w:afterAutospacing="0" w:line="360" w:lineRule="auto"/>
        <w:jc w:val="both"/>
        <w:textAlignment w:val="baseline"/>
        <w:rPr>
          <w:rStyle w:val="eop"/>
          <w:rFonts w:ascii="Arial" w:hAnsi="Arial" w:cs="Arial"/>
          <w:sz w:val="22"/>
          <w:szCs w:val="22"/>
        </w:rPr>
      </w:pPr>
      <w:r w:rsidRPr="006A0D9F">
        <w:rPr>
          <w:rStyle w:val="normaltextrun"/>
          <w:rFonts w:ascii="Arial" w:hAnsi="Arial" w:cs="Arial"/>
          <w:sz w:val="22"/>
          <w:szCs w:val="22"/>
        </w:rPr>
        <w:t>Recognizing compassion fatigue (CF) and secondary traumatic stress (STS) as patient safety risks can prompt policy changes that include implementing fatigue risk management, providing rest facilities, and ensuring safe rostering. Interventions such as self-compassion training, rest breaks, power-nap policies, and organizational redesign are suggested to alleviate fatigue and its repercussions. For instance, Rushforth et al. (2023) provide initial evidence that self-compassion training can lessen STS in healthcare workers. A cultural shift towards acknowledging fatigue risks may help reduce stigma, promote reporting, and enhance a learning environment, ultimately strengthening organizational safety culture.</w:t>
      </w:r>
      <w:r w:rsidRPr="006A0D9F">
        <w:rPr>
          <w:rStyle w:val="eop"/>
          <w:rFonts w:ascii="Arial" w:hAnsi="Arial" w:cs="Arial"/>
          <w:sz w:val="22"/>
          <w:szCs w:val="22"/>
        </w:rPr>
        <w:t> </w:t>
      </w:r>
    </w:p>
    <w:p w14:paraId="15F54833" w14:textId="77777777" w:rsidR="00951CD1" w:rsidRPr="00951CD1" w:rsidRDefault="00951CD1" w:rsidP="00951CD1">
      <w:pPr>
        <w:pStyle w:val="paragraph"/>
        <w:spacing w:before="0" w:beforeAutospacing="0" w:after="0" w:afterAutospacing="0" w:line="360" w:lineRule="auto"/>
        <w:jc w:val="both"/>
        <w:textAlignment w:val="baseline"/>
        <w:rPr>
          <w:rFonts w:ascii="Arial" w:hAnsi="Arial" w:cs="Arial"/>
          <w:sz w:val="18"/>
          <w:szCs w:val="18"/>
        </w:rPr>
      </w:pPr>
    </w:p>
    <w:p w14:paraId="34DEA959" w14:textId="3D927997" w:rsidR="0082760D" w:rsidRPr="00C254DE" w:rsidRDefault="0082760D" w:rsidP="00C254DE">
      <w:pPr>
        <w:pStyle w:val="Heading3"/>
        <w:rPr>
          <w:b/>
          <w:bCs/>
        </w:rPr>
      </w:pPr>
      <w:bookmarkStart w:id="93" w:name="_Toc215179150"/>
      <w:r w:rsidRPr="00C254DE">
        <w:rPr>
          <w:b/>
          <w:bCs/>
        </w:rPr>
        <w:t>Examples from Articles</w:t>
      </w:r>
      <w:bookmarkEnd w:id="93"/>
    </w:p>
    <w:p w14:paraId="065A88B5" w14:textId="77777777" w:rsidR="00951CD1" w:rsidRPr="00C254DE" w:rsidRDefault="00951CD1" w:rsidP="00C254DE">
      <w:pPr>
        <w:pStyle w:val="Heading3"/>
        <w:rPr>
          <w:b/>
          <w:bCs/>
        </w:rPr>
      </w:pPr>
    </w:p>
    <w:p w14:paraId="5D138A61" w14:textId="61D1A263" w:rsidR="0082760D" w:rsidRPr="006A0D9F" w:rsidRDefault="007236CD" w:rsidP="006A0D9F">
      <w:pPr>
        <w:rPr>
          <w:rFonts w:ascii="Arial" w:hAnsi="Arial" w:cs="Arial"/>
        </w:rPr>
      </w:pPr>
      <w:r w:rsidRPr="006A0D9F">
        <w:rPr>
          <w:rFonts w:ascii="Arial" w:hAnsi="Arial" w:cs="Arial"/>
          <w:b/>
          <w:bCs/>
        </w:rPr>
        <w:t>HSSIB Investigation Report (2025)</w:t>
      </w:r>
      <w:r w:rsidRPr="006A0D9F">
        <w:rPr>
          <w:rFonts w:ascii="Arial" w:hAnsi="Arial" w:cs="Arial"/>
        </w:rPr>
        <w:t>: This report directly links staff fatigue (including emotional and physical fatigue) to patient-safety incidents. Staff interviews revealed real examples where fatigue contributed to errors (e.g., reduced concentration, impaired decision-making, communication breakdown) and where fatigue was not captured in reporting systems. </w:t>
      </w:r>
    </w:p>
    <w:p w14:paraId="6D08DC1D" w14:textId="1A85FF63" w:rsidR="007236CD" w:rsidRPr="007236CD" w:rsidRDefault="007236CD" w:rsidP="006A0D9F">
      <w:pPr>
        <w:rPr>
          <w:rFonts w:ascii="Arial" w:hAnsi="Arial" w:cs="Arial"/>
          <w:lang w:val="en-US"/>
        </w:rPr>
      </w:pPr>
      <w:r w:rsidRPr="007236CD">
        <w:rPr>
          <w:rFonts w:ascii="Arial" w:hAnsi="Arial" w:cs="Arial"/>
          <w:b/>
          <w:bCs/>
        </w:rPr>
        <w:t>TSAB (2021)</w:t>
      </w:r>
      <w:r w:rsidRPr="007236CD">
        <w:rPr>
          <w:rFonts w:ascii="Arial" w:hAnsi="Arial" w:cs="Arial"/>
        </w:rPr>
        <w:t> produced guidance for managers on secondary trauma and compassion fatigue, emphasising the organisational responsibility to mitigate risks. This connects the theme to systemic interventions and policy frameworks.</w:t>
      </w:r>
      <w:r w:rsidRPr="007236CD">
        <w:rPr>
          <w:rFonts w:ascii="Arial" w:hAnsi="Arial" w:cs="Arial"/>
          <w:lang w:val="en-US"/>
        </w:rPr>
        <w:t> </w:t>
      </w:r>
    </w:p>
    <w:p w14:paraId="07F12725" w14:textId="77777777" w:rsidR="007236CD" w:rsidRPr="007236CD" w:rsidRDefault="007236CD" w:rsidP="006A0D9F">
      <w:pPr>
        <w:rPr>
          <w:rFonts w:ascii="Arial" w:hAnsi="Arial" w:cs="Arial"/>
        </w:rPr>
      </w:pPr>
      <w:r w:rsidRPr="007236CD">
        <w:rPr>
          <w:rFonts w:ascii="Arial" w:hAnsi="Arial" w:cs="Arial"/>
          <w:b/>
          <w:bCs/>
        </w:rPr>
        <w:t>Garnett et al. (2023)</w:t>
      </w:r>
      <w:r w:rsidRPr="007236CD">
        <w:rPr>
          <w:rFonts w:ascii="Arial" w:hAnsi="Arial" w:cs="Arial"/>
        </w:rPr>
        <w:t>: In their global scoping review (including UK data), they identify “negative behavioural intention towards patients” </w:t>
      </w:r>
      <w:proofErr w:type="gramStart"/>
      <w:r w:rsidRPr="007236CD">
        <w:rPr>
          <w:rFonts w:ascii="Arial" w:hAnsi="Arial" w:cs="Arial"/>
        </w:rPr>
        <w:t>as a consequence of</w:t>
      </w:r>
      <w:proofErr w:type="gramEnd"/>
      <w:r w:rsidRPr="007236CD">
        <w:rPr>
          <w:rFonts w:ascii="Arial" w:hAnsi="Arial" w:cs="Arial"/>
        </w:rPr>
        <w:t> compassion fatigue, linking CF to reduced care quality and risk. </w:t>
      </w:r>
    </w:p>
    <w:p w14:paraId="4C9DD93D" w14:textId="77777777" w:rsidR="007236CD" w:rsidRPr="00FE5C58" w:rsidRDefault="007236CD" w:rsidP="0082760D">
      <w:pPr>
        <w:spacing w:line="240" w:lineRule="auto"/>
      </w:pPr>
    </w:p>
    <w:p w14:paraId="70C2B916" w14:textId="77777777" w:rsidR="0082760D" w:rsidRDefault="0082760D" w:rsidP="002865F5">
      <w:pPr>
        <w:pStyle w:val="Heading4"/>
        <w:rPr>
          <w:rFonts w:ascii="Aptos" w:hAnsi="Aptos"/>
        </w:rPr>
      </w:pPr>
    </w:p>
    <w:p w14:paraId="219757CE" w14:textId="0020434E" w:rsidR="002865F5" w:rsidRPr="00C254DE" w:rsidRDefault="002865F5" w:rsidP="00C254DE">
      <w:pPr>
        <w:pStyle w:val="Heading3"/>
        <w:rPr>
          <w:b/>
          <w:bCs/>
        </w:rPr>
      </w:pPr>
      <w:bookmarkStart w:id="94" w:name="_Toc215179151"/>
      <w:r w:rsidRPr="00C254DE">
        <w:rPr>
          <w:b/>
          <w:bCs/>
        </w:rPr>
        <w:t>Connections to Other Themes</w:t>
      </w:r>
      <w:bookmarkEnd w:id="94"/>
    </w:p>
    <w:p w14:paraId="4EEBE6BF" w14:textId="6DCD4404" w:rsidR="00D13569" w:rsidRPr="00081221" w:rsidRDefault="00D13569" w:rsidP="00081221">
      <w:pPr>
        <w:spacing w:before="100" w:beforeAutospacing="1" w:after="100" w:afterAutospacing="1"/>
        <w:jc w:val="left"/>
        <w:rPr>
          <w:rFonts w:ascii="Arial" w:hAnsi="Arial" w:cs="Arial"/>
        </w:rPr>
      </w:pPr>
      <w:r w:rsidRPr="00081221">
        <w:rPr>
          <w:rFonts w:ascii="Arial" w:hAnsi="Arial" w:cs="Arial"/>
        </w:rPr>
        <w:t xml:space="preserve">This theme overlaps </w:t>
      </w:r>
      <w:r w:rsidRPr="00951CD1">
        <w:rPr>
          <w:rFonts w:ascii="Arial" w:hAnsi="Arial" w:cs="Arial"/>
        </w:rPr>
        <w:t>with Emotional Exhaustion and Empathy Loss</w:t>
      </w:r>
      <w:r w:rsidRPr="00081221">
        <w:rPr>
          <w:rFonts w:ascii="Arial" w:hAnsi="Arial" w:cs="Arial"/>
        </w:rPr>
        <w:t xml:space="preserve"> (Theme 1), as reduced empathy directly contributes to safety risks. It also connects </w:t>
      </w:r>
      <w:r w:rsidRPr="00951CD1">
        <w:rPr>
          <w:rFonts w:ascii="Arial" w:hAnsi="Arial" w:cs="Arial"/>
        </w:rPr>
        <w:t>to Organisational Response and Support Mechanisms</w:t>
      </w:r>
      <w:r w:rsidRPr="00081221">
        <w:rPr>
          <w:rFonts w:ascii="Arial" w:hAnsi="Arial" w:cs="Arial"/>
        </w:rPr>
        <w:t> (Theme 3), since inadequate support exacerbates caregiver distress and compromises safety. These interconnections highlight the need for integrated strategies that address both individual and systemic contributors to patient safety. </w:t>
      </w:r>
    </w:p>
    <w:p w14:paraId="3CADB6AC" w14:textId="2862A896" w:rsidR="001C3AF6" w:rsidRDefault="001C3AF6" w:rsidP="00192A87">
      <w:pPr>
        <w:pStyle w:val="Heading2"/>
      </w:pPr>
      <w:bookmarkStart w:id="95" w:name="_Toc215179152"/>
      <w:r w:rsidRPr="00636D9A">
        <w:t>4.5 – Theme 3 (</w:t>
      </w:r>
      <w:r w:rsidR="00A80F5A" w:rsidRPr="00A80F5A">
        <w:t>Organisational Response and Support Mechanisms)</w:t>
      </w:r>
      <w:bookmarkEnd w:id="95"/>
      <w:r w:rsidRPr="00636D9A">
        <w:t xml:space="preserve"> </w:t>
      </w:r>
    </w:p>
    <w:p w14:paraId="0D8B4DA0" w14:textId="77777777" w:rsidR="00636D9A" w:rsidRPr="00636D9A" w:rsidRDefault="00636D9A" w:rsidP="001C3AF6">
      <w:pPr>
        <w:pStyle w:val="Heading1"/>
        <w:rPr>
          <w:rFonts w:ascii="Aptos" w:hAnsi="Aptos"/>
          <w:sz w:val="28"/>
          <w:szCs w:val="28"/>
        </w:rPr>
      </w:pPr>
    </w:p>
    <w:p w14:paraId="5E207A09" w14:textId="77777777" w:rsidR="002865F5" w:rsidRPr="00C254DE" w:rsidRDefault="002865F5" w:rsidP="00C254DE">
      <w:pPr>
        <w:pStyle w:val="Heading3"/>
        <w:rPr>
          <w:rStyle w:val="Strong"/>
        </w:rPr>
      </w:pPr>
      <w:bookmarkStart w:id="96" w:name="_Toc215179153"/>
      <w:r w:rsidRPr="00C254DE">
        <w:rPr>
          <w:rStyle w:val="Strong"/>
        </w:rPr>
        <w:t>Definition:</w:t>
      </w:r>
      <w:bookmarkEnd w:id="96"/>
    </w:p>
    <w:p w14:paraId="5D38612B" w14:textId="4A26F094" w:rsidR="00706F51" w:rsidRPr="00081221" w:rsidRDefault="00706F51" w:rsidP="00081221">
      <w:pPr>
        <w:spacing w:before="100" w:beforeAutospacing="1" w:after="100" w:afterAutospacing="1"/>
        <w:jc w:val="left"/>
        <w:rPr>
          <w:rFonts w:ascii="Arial" w:hAnsi="Arial" w:cs="Arial"/>
        </w:rPr>
      </w:pPr>
      <w:r w:rsidRPr="00081221">
        <w:rPr>
          <w:rFonts w:ascii="Arial" w:hAnsi="Arial" w:cs="Arial"/>
        </w:rPr>
        <w:t>Organisational response and support mechanisms refer to the strategies, policies, and interventions implemented by healthcare organisations to address compassion fatigue and secondary traumatic stress (STS) among caregivers. These mechanisms include formal policies such as wellbeing frameworks, resilience training, and occupational health services, as well as informal support structures like peer mentoring and team debriefing. The terminology “organisational response” highlights systemic action rather than individual coping, while “support mechanisms” refers to practical tools and resources designed to mitigate caregiver distress and safeguard patient care outcomes (Department of Health and Social Care ,2025). </w:t>
      </w:r>
    </w:p>
    <w:p w14:paraId="2FB465ED" w14:textId="77777777" w:rsidR="002865F5" w:rsidRPr="00C254DE" w:rsidRDefault="002865F5" w:rsidP="00C254DE">
      <w:pPr>
        <w:pStyle w:val="Heading3"/>
        <w:rPr>
          <w:rStyle w:val="Strong"/>
        </w:rPr>
      </w:pPr>
      <w:bookmarkStart w:id="97" w:name="_Toc215179154"/>
      <w:r w:rsidRPr="00C254DE">
        <w:rPr>
          <w:rStyle w:val="Strong"/>
        </w:rPr>
        <w:t>Historical/Contextual Background:</w:t>
      </w:r>
      <w:bookmarkEnd w:id="97"/>
    </w:p>
    <w:p w14:paraId="5854BB75" w14:textId="77777777" w:rsidR="004102EC" w:rsidRPr="00C254DE" w:rsidRDefault="004102EC" w:rsidP="00C254DE">
      <w:pPr>
        <w:pStyle w:val="Heading3"/>
        <w:rPr>
          <w:rStyle w:val="Strong"/>
        </w:rPr>
      </w:pPr>
    </w:p>
    <w:p w14:paraId="7F26551D" w14:textId="77777777" w:rsidR="007070B7" w:rsidRPr="00081221" w:rsidRDefault="007070B7" w:rsidP="00081221">
      <w:pPr>
        <w:pStyle w:val="paragraph"/>
        <w:spacing w:before="0" w:beforeAutospacing="0" w:after="0" w:afterAutospacing="0" w:line="360" w:lineRule="auto"/>
        <w:textAlignment w:val="baseline"/>
        <w:rPr>
          <w:rStyle w:val="eop"/>
          <w:rFonts w:ascii="Arial" w:hAnsi="Arial" w:cs="Arial"/>
          <w:sz w:val="22"/>
          <w:szCs w:val="22"/>
          <w:lang w:val="en-US"/>
        </w:rPr>
      </w:pPr>
      <w:r w:rsidRPr="00081221">
        <w:rPr>
          <w:rStyle w:val="normaltextrun"/>
          <w:rFonts w:ascii="Arial" w:hAnsi="Arial" w:cs="Arial"/>
          <w:sz w:val="22"/>
          <w:szCs w:val="22"/>
        </w:rPr>
        <w:t>In the UK, awareness of staff fatigue and emotional strain has historically focused on individual resilience rather than organisational accountability. However, recent investigations, notably by the Health Services Safety Investigation Body (HSSIB), have reframed fatigue — including emotional fatigue — as a </w:t>
      </w:r>
      <w:r w:rsidRPr="00081221">
        <w:rPr>
          <w:rStyle w:val="normaltextrun"/>
          <w:rFonts w:ascii="Arial" w:hAnsi="Arial" w:cs="Arial"/>
          <w:b/>
          <w:bCs/>
          <w:sz w:val="22"/>
          <w:szCs w:val="22"/>
        </w:rPr>
        <w:t>systemic patient-safety risk</w:t>
      </w:r>
      <w:r w:rsidRPr="00081221">
        <w:rPr>
          <w:rStyle w:val="normaltextrun"/>
          <w:rFonts w:ascii="Arial" w:hAnsi="Arial" w:cs="Arial"/>
          <w:sz w:val="22"/>
          <w:szCs w:val="22"/>
        </w:rPr>
        <w:t> rather than merely a personal wellbeing issue. The 2025 HSSIB investigation into staff fatigue found that many NHS trusts lacked robust systems to capture data on fatigue risk, held a prevailing “blame culture,” and saw fatigue as an individual failing rather than an organisational matter (HSSIB, 2025).</w:t>
      </w:r>
      <w:r w:rsidRPr="00081221">
        <w:rPr>
          <w:rStyle w:val="eop"/>
          <w:rFonts w:ascii="Arial" w:hAnsi="Arial" w:cs="Arial"/>
          <w:sz w:val="22"/>
          <w:szCs w:val="22"/>
          <w:lang w:val="en-US"/>
        </w:rPr>
        <w:t> </w:t>
      </w:r>
    </w:p>
    <w:p w14:paraId="38E15F1A" w14:textId="77777777" w:rsidR="00525A71" w:rsidRPr="00081221" w:rsidRDefault="00525A71" w:rsidP="00081221">
      <w:pPr>
        <w:pStyle w:val="paragraph"/>
        <w:spacing w:before="0" w:beforeAutospacing="0" w:after="0" w:afterAutospacing="0" w:line="360" w:lineRule="auto"/>
        <w:textAlignment w:val="baseline"/>
        <w:rPr>
          <w:rFonts w:ascii="Arial" w:hAnsi="Arial" w:cs="Arial"/>
          <w:sz w:val="22"/>
          <w:szCs w:val="22"/>
          <w:lang w:val="en-US"/>
        </w:rPr>
      </w:pPr>
    </w:p>
    <w:p w14:paraId="571F98E7" w14:textId="77777777" w:rsidR="00525A71" w:rsidRPr="00081221" w:rsidRDefault="007070B7" w:rsidP="00081221">
      <w:pPr>
        <w:pStyle w:val="paragraph"/>
        <w:spacing w:before="0" w:beforeAutospacing="0" w:after="0" w:afterAutospacing="0" w:line="360" w:lineRule="auto"/>
        <w:textAlignment w:val="baseline"/>
        <w:rPr>
          <w:rStyle w:val="normaltextrun"/>
          <w:rFonts w:ascii="Arial" w:hAnsi="Arial" w:cs="Arial"/>
          <w:sz w:val="22"/>
          <w:szCs w:val="22"/>
        </w:rPr>
      </w:pPr>
      <w:r w:rsidRPr="00081221">
        <w:rPr>
          <w:rStyle w:val="normaltextrun"/>
          <w:rFonts w:ascii="Arial" w:hAnsi="Arial" w:cs="Arial"/>
          <w:sz w:val="22"/>
          <w:szCs w:val="22"/>
        </w:rPr>
        <w:t>Historically, organisational responses in the NHS have emphasized policy around working hours (Working Time Regulations) rather than emotional supports for staff exposed to trauma or stress. More recently, professional bodies (e.g., the Royal College of Anaesthetists) have publicly supported HSSIB’s recommendations to improve how fatigue risk is defined, measured, and managed across institutions (The Royal College of Anaesthetists, 2025).</w:t>
      </w:r>
    </w:p>
    <w:p w14:paraId="7C9C2428" w14:textId="390A31A7" w:rsidR="007070B7" w:rsidRPr="00081221" w:rsidRDefault="007070B7" w:rsidP="00081221">
      <w:pPr>
        <w:pStyle w:val="paragraph"/>
        <w:spacing w:before="0" w:beforeAutospacing="0" w:after="0" w:afterAutospacing="0" w:line="360" w:lineRule="auto"/>
        <w:textAlignment w:val="baseline"/>
        <w:rPr>
          <w:rFonts w:ascii="Arial" w:hAnsi="Arial" w:cs="Arial"/>
          <w:sz w:val="22"/>
          <w:szCs w:val="22"/>
          <w:lang w:val="en-US"/>
        </w:rPr>
      </w:pPr>
      <w:r w:rsidRPr="00081221">
        <w:rPr>
          <w:rStyle w:val="eop"/>
          <w:rFonts w:ascii="Arial" w:hAnsi="Arial" w:cs="Arial"/>
          <w:sz w:val="22"/>
          <w:szCs w:val="22"/>
          <w:lang w:val="en-US"/>
        </w:rPr>
        <w:t> </w:t>
      </w:r>
    </w:p>
    <w:p w14:paraId="63B82FF4" w14:textId="29F64A6A" w:rsidR="00706F51" w:rsidRDefault="007070B7" w:rsidP="0028110D">
      <w:pPr>
        <w:pStyle w:val="paragraph"/>
        <w:spacing w:before="0" w:beforeAutospacing="0" w:after="0" w:afterAutospacing="0" w:line="360" w:lineRule="auto"/>
        <w:textAlignment w:val="baseline"/>
        <w:rPr>
          <w:rStyle w:val="eop"/>
          <w:rFonts w:ascii="Arial" w:hAnsi="Arial" w:cs="Arial"/>
          <w:sz w:val="22"/>
          <w:szCs w:val="22"/>
          <w:lang w:val="en-US"/>
        </w:rPr>
      </w:pPr>
      <w:r w:rsidRPr="00081221">
        <w:rPr>
          <w:rStyle w:val="normaltextrun"/>
          <w:rFonts w:ascii="Arial" w:hAnsi="Arial" w:cs="Arial"/>
          <w:sz w:val="22"/>
          <w:szCs w:val="22"/>
        </w:rPr>
        <w:t>Meanwhile, in specialist services (e.g., mental health), managers and organisations are increasingly recognising that supervision, peer support, and structured psychological resources are vital in mitigating STS. Singh’s (2024) study of UK mental health professionals identified how organisational supports (supervision, access to counselling, peer forums) facilitated coping with STS (Singh, 2024).</w:t>
      </w:r>
      <w:r w:rsidRPr="00081221">
        <w:rPr>
          <w:rStyle w:val="eop"/>
          <w:rFonts w:ascii="Arial" w:hAnsi="Arial" w:cs="Arial"/>
          <w:sz w:val="22"/>
          <w:szCs w:val="22"/>
          <w:lang w:val="en-US"/>
        </w:rPr>
        <w:t> </w:t>
      </w:r>
    </w:p>
    <w:p w14:paraId="33976379" w14:textId="77777777" w:rsidR="0028110D" w:rsidRPr="0028110D" w:rsidRDefault="0028110D" w:rsidP="0028110D">
      <w:pPr>
        <w:pStyle w:val="paragraph"/>
        <w:spacing w:before="0" w:beforeAutospacing="0" w:after="0" w:afterAutospacing="0" w:line="360" w:lineRule="auto"/>
        <w:textAlignment w:val="baseline"/>
        <w:rPr>
          <w:rFonts w:ascii="Arial" w:hAnsi="Arial" w:cs="Arial"/>
          <w:sz w:val="22"/>
          <w:szCs w:val="22"/>
          <w:lang w:val="en-US"/>
        </w:rPr>
      </w:pPr>
    </w:p>
    <w:p w14:paraId="416E3F8C" w14:textId="77777777" w:rsidR="002865F5" w:rsidRPr="00C254DE" w:rsidRDefault="002865F5" w:rsidP="00C254DE">
      <w:pPr>
        <w:pStyle w:val="Heading3"/>
        <w:rPr>
          <w:b/>
          <w:bCs/>
        </w:rPr>
      </w:pPr>
      <w:bookmarkStart w:id="98" w:name="_Toc215179155"/>
      <w:r w:rsidRPr="00C254DE">
        <w:rPr>
          <w:b/>
          <w:bCs/>
        </w:rPr>
        <w:t>Impact on Research Question</w:t>
      </w:r>
      <w:bookmarkEnd w:id="98"/>
    </w:p>
    <w:p w14:paraId="76BCCFDF" w14:textId="070E624B" w:rsidR="00525A71" w:rsidRPr="00081221" w:rsidRDefault="0039072E" w:rsidP="00081221">
      <w:pPr>
        <w:spacing w:before="100" w:beforeAutospacing="1" w:after="100" w:afterAutospacing="1"/>
        <w:jc w:val="left"/>
        <w:rPr>
          <w:rFonts w:ascii="Arial" w:hAnsi="Arial" w:cs="Arial"/>
        </w:rPr>
      </w:pPr>
      <w:r w:rsidRPr="00081221">
        <w:rPr>
          <w:rFonts w:ascii="Arial" w:hAnsi="Arial" w:cs="Arial"/>
        </w:rPr>
        <w:t xml:space="preserve">This theme is highly relevant to the research question </w:t>
      </w:r>
      <w:r w:rsidRPr="0028110D">
        <w:rPr>
          <w:rFonts w:ascii="Arial" w:hAnsi="Arial" w:cs="Arial"/>
        </w:rPr>
        <w:t>— How does compassion fatigue or secondary traumatic stress experienced by care givers affect the outcomes of patient care in the United Kingdom?</w:t>
      </w:r>
      <w:r w:rsidRPr="00081221">
        <w:rPr>
          <w:rFonts w:ascii="Arial" w:hAnsi="Arial" w:cs="Arial"/>
        </w:rPr>
        <w:t> — because it addresses </w:t>
      </w:r>
      <w:r w:rsidRPr="00081221">
        <w:rPr>
          <w:rFonts w:ascii="Arial" w:hAnsi="Arial" w:cs="Arial"/>
          <w:i/>
          <w:iCs/>
        </w:rPr>
        <w:t>how organisations mediate or buffer</w:t>
      </w:r>
      <w:r w:rsidRPr="00081221">
        <w:rPr>
          <w:rFonts w:ascii="Arial" w:hAnsi="Arial" w:cs="Arial"/>
        </w:rPr>
        <w:t> the negative impacts of caregiver distress. Without adequate organisational response, compassion fatigue and STS can escalate, leading to impaired decision-making, errors, and disconnection from patients. On the contrary, effective supports can mitigate these risks by restoring emotional resilience, ensuring fatigue is managed proactively, and integrating caregiver wellbeing into patient-safety frameworks. Therefore, examining organisational mechanisms is critical to understanding not just the problem, but possible solutions within UK health systems. </w:t>
      </w:r>
    </w:p>
    <w:p w14:paraId="54B244D8" w14:textId="77777777" w:rsidR="002865F5" w:rsidRPr="00C254DE" w:rsidRDefault="002865F5" w:rsidP="00C254DE">
      <w:pPr>
        <w:pStyle w:val="Heading3"/>
        <w:rPr>
          <w:b/>
          <w:bCs/>
        </w:rPr>
      </w:pPr>
      <w:bookmarkStart w:id="99" w:name="_Toc215179156"/>
      <w:r w:rsidRPr="00C254DE">
        <w:rPr>
          <w:b/>
          <w:bCs/>
        </w:rPr>
        <w:t>Statistical Information</w:t>
      </w:r>
      <w:bookmarkEnd w:id="99"/>
    </w:p>
    <w:p w14:paraId="66A6FE25" w14:textId="77777777" w:rsidR="00624A37" w:rsidRPr="00342846" w:rsidRDefault="00624A37" w:rsidP="00342846">
      <w:pPr>
        <w:pStyle w:val="paragraph"/>
        <w:spacing w:before="0" w:after="0" w:line="360" w:lineRule="auto"/>
        <w:textAlignment w:val="baseline"/>
        <w:rPr>
          <w:rFonts w:ascii="Arial" w:hAnsi="Arial" w:cs="Arial"/>
          <w:sz w:val="22"/>
          <w:szCs w:val="22"/>
          <w:lang w:val="en-US"/>
        </w:rPr>
      </w:pPr>
      <w:r w:rsidRPr="00342846">
        <w:rPr>
          <w:rStyle w:val="normaltextrun"/>
          <w:rFonts w:ascii="Arial" w:hAnsi="Arial" w:cs="Arial"/>
          <w:sz w:val="22"/>
          <w:szCs w:val="22"/>
        </w:rPr>
        <w:t>Empirical data indicates a significant gap in organizational responses to staff fatigue in healthcare settings. The HSSIB investigation found that fatigue is not typically recorded in patient safety incident systems and identified substantial barriers, including a lack of rest facilities and the prevalence of long shifts. An "overwork culture" was reported among staff, where napping was discouraged despite its benefits for mitigating fatigue. A survey among Patient Safety Management Network participants revealed that while 67 out of 68 attendees recognized staff fatigue as a safety risk, only 18 believed their organizations managed it. The NHS Staff Council is taking steps to address this, having accepted HSSIB recommendations and planned a roundtable to define fatigue formally (HSSIB, 2025).</w:t>
      </w:r>
      <w:r w:rsidRPr="00342846">
        <w:rPr>
          <w:rStyle w:val="eop"/>
          <w:rFonts w:ascii="Arial" w:hAnsi="Arial" w:cs="Arial"/>
          <w:sz w:val="22"/>
          <w:szCs w:val="22"/>
          <w:lang w:val="en-US"/>
        </w:rPr>
        <w:t> </w:t>
      </w:r>
    </w:p>
    <w:p w14:paraId="2F70C309" w14:textId="77777777" w:rsidR="00624A37" w:rsidRPr="00342846" w:rsidRDefault="00624A37" w:rsidP="00342846">
      <w:pPr>
        <w:pStyle w:val="paragraph"/>
        <w:spacing w:before="0" w:beforeAutospacing="0" w:after="0" w:afterAutospacing="0" w:line="360" w:lineRule="auto"/>
        <w:textAlignment w:val="baseline"/>
        <w:rPr>
          <w:rFonts w:ascii="Arial" w:hAnsi="Arial" w:cs="Arial"/>
          <w:sz w:val="22"/>
          <w:szCs w:val="22"/>
          <w:lang w:val="en-US"/>
        </w:rPr>
      </w:pPr>
      <w:r w:rsidRPr="00342846">
        <w:rPr>
          <w:rStyle w:val="normaltextrun"/>
          <w:rFonts w:ascii="Arial" w:hAnsi="Arial" w:cs="Arial"/>
          <w:sz w:val="22"/>
          <w:szCs w:val="22"/>
        </w:rPr>
        <w:t>Beyond fatigue broadly, research into self-compassion interventions (by UK researchers) underscores the organisational dimension: a systematic review of self-compassion programmes for healthcare workers showed that structured organisational support (training, workshops) could significantly reduce STS and improve wellbeing (Rushforth et al., 2023b).</w:t>
      </w:r>
      <w:r w:rsidRPr="00342846">
        <w:rPr>
          <w:rStyle w:val="eop"/>
          <w:rFonts w:ascii="Arial" w:hAnsi="Arial" w:cs="Arial"/>
          <w:sz w:val="22"/>
          <w:szCs w:val="22"/>
          <w:lang w:val="en-US"/>
        </w:rPr>
        <w:t> </w:t>
      </w:r>
    </w:p>
    <w:p w14:paraId="6FC5165F" w14:textId="77777777" w:rsidR="00624A37" w:rsidRPr="00342846" w:rsidRDefault="00624A37" w:rsidP="00342846">
      <w:pPr>
        <w:pStyle w:val="paragraph"/>
        <w:spacing w:before="0" w:beforeAutospacing="0" w:after="0" w:afterAutospacing="0" w:line="360" w:lineRule="auto"/>
        <w:textAlignment w:val="baseline"/>
        <w:rPr>
          <w:rStyle w:val="normaltextrun"/>
          <w:rFonts w:ascii="Arial" w:hAnsi="Arial" w:cs="Arial"/>
          <w:sz w:val="22"/>
          <w:szCs w:val="22"/>
        </w:rPr>
      </w:pPr>
    </w:p>
    <w:p w14:paraId="5B2B39E2" w14:textId="4F82D5E0" w:rsidR="00624A37" w:rsidRDefault="00624A37" w:rsidP="0028110D">
      <w:pPr>
        <w:pStyle w:val="paragraph"/>
        <w:spacing w:before="0" w:beforeAutospacing="0" w:after="0" w:afterAutospacing="0" w:line="360" w:lineRule="auto"/>
        <w:textAlignment w:val="baseline"/>
        <w:rPr>
          <w:rStyle w:val="eop"/>
          <w:rFonts w:ascii="Arial" w:hAnsi="Arial" w:cs="Arial"/>
          <w:sz w:val="22"/>
          <w:szCs w:val="22"/>
          <w:lang w:val="en-US"/>
        </w:rPr>
      </w:pPr>
      <w:r w:rsidRPr="00342846">
        <w:rPr>
          <w:rStyle w:val="normaltextrun"/>
          <w:rFonts w:ascii="Arial" w:hAnsi="Arial" w:cs="Arial"/>
          <w:sz w:val="22"/>
          <w:szCs w:val="22"/>
        </w:rPr>
        <w:t>In mental health, Singh (2024) found that access to organisational supports — managerial referrals to counselling, co-worker peer forums — was a key coping resource that reduced symptoms of STS among UK therapists (Singh, 2024).</w:t>
      </w:r>
      <w:r w:rsidRPr="00342846">
        <w:rPr>
          <w:rStyle w:val="eop"/>
          <w:rFonts w:ascii="Arial" w:hAnsi="Arial" w:cs="Arial"/>
          <w:sz w:val="22"/>
          <w:szCs w:val="22"/>
          <w:lang w:val="en-US"/>
        </w:rPr>
        <w:t> </w:t>
      </w:r>
    </w:p>
    <w:p w14:paraId="3EAFC25D" w14:textId="77777777" w:rsidR="0028110D" w:rsidRPr="0028110D" w:rsidRDefault="0028110D" w:rsidP="0028110D">
      <w:pPr>
        <w:pStyle w:val="paragraph"/>
        <w:spacing w:before="0" w:beforeAutospacing="0" w:after="0" w:afterAutospacing="0" w:line="360" w:lineRule="auto"/>
        <w:textAlignment w:val="baseline"/>
        <w:rPr>
          <w:rFonts w:ascii="Arial" w:hAnsi="Arial" w:cs="Arial"/>
          <w:sz w:val="22"/>
          <w:szCs w:val="22"/>
          <w:lang w:val="en-US"/>
        </w:rPr>
      </w:pPr>
    </w:p>
    <w:p w14:paraId="181CBEA8" w14:textId="77777777" w:rsidR="002865F5" w:rsidRPr="00C254DE" w:rsidRDefault="002865F5" w:rsidP="00C254DE">
      <w:pPr>
        <w:pStyle w:val="Heading3"/>
        <w:rPr>
          <w:rStyle w:val="Strong"/>
        </w:rPr>
      </w:pPr>
      <w:bookmarkStart w:id="100" w:name="_Toc215179157"/>
      <w:r w:rsidRPr="00C254DE">
        <w:rPr>
          <w:rStyle w:val="Strong"/>
        </w:rPr>
        <w:t>Theoretical Framework:</w:t>
      </w:r>
      <w:bookmarkEnd w:id="100"/>
    </w:p>
    <w:p w14:paraId="76A83D53" w14:textId="3F735707" w:rsidR="00624A37" w:rsidRPr="00342846" w:rsidRDefault="00E70F93" w:rsidP="00342846">
      <w:pPr>
        <w:pStyle w:val="NormalWeb"/>
        <w:spacing w:line="360" w:lineRule="auto"/>
        <w:rPr>
          <w:rFonts w:ascii="Arial" w:hAnsi="Arial" w:cs="Arial"/>
          <w:sz w:val="22"/>
          <w:szCs w:val="22"/>
        </w:rPr>
      </w:pPr>
      <w:r w:rsidRPr="00342846">
        <w:rPr>
          <w:rFonts w:ascii="Arial" w:hAnsi="Arial" w:cs="Arial"/>
          <w:sz w:val="22"/>
          <w:szCs w:val="22"/>
        </w:rPr>
        <w:t>The Professional Quality of Life (</w:t>
      </w:r>
      <w:proofErr w:type="spellStart"/>
      <w:r w:rsidRPr="00342846">
        <w:rPr>
          <w:rFonts w:ascii="Arial" w:hAnsi="Arial" w:cs="Arial"/>
          <w:sz w:val="22"/>
          <w:szCs w:val="22"/>
        </w:rPr>
        <w:t>ProQOL</w:t>
      </w:r>
      <w:proofErr w:type="spellEnd"/>
      <w:r w:rsidRPr="00342846">
        <w:rPr>
          <w:rFonts w:ascii="Arial" w:hAnsi="Arial" w:cs="Arial"/>
          <w:sz w:val="22"/>
          <w:szCs w:val="22"/>
        </w:rPr>
        <w:t>) Model suggests that compassion satisfaction and fatigue are influenced by individual emotional exposure and organizational context. Support mechanisms such as supervision, training, and self-compassion programs can enhance compassion satisfaction while reducing secondary traumatic stress (STS) and burnout (Heritage, Rees and Hegney, 2018). Figley’s Compassion Fatigue Model also highlights the role of empathetic engagement in caregiver distress, suggesting that organisational mechanisms such as supervision and debriefing can buffer against STS (Figley, 2013). Maslach’s Burnout Theory provides a useful lens, identifying emotional exhaustion, depersonalisation, and reduced personal accomplishment as stages of burnout that can be mitigated through organisational support (Maslach &amp; Leiter, 2016). </w:t>
      </w:r>
    </w:p>
    <w:p w14:paraId="0FC93BF7" w14:textId="77777777" w:rsidR="002865F5" w:rsidRPr="00C254DE" w:rsidRDefault="002865F5" w:rsidP="00C254DE">
      <w:pPr>
        <w:pStyle w:val="Heading3"/>
        <w:rPr>
          <w:rStyle w:val="Strong"/>
          <w:rFonts w:eastAsia="Calibri Light"/>
        </w:rPr>
      </w:pPr>
      <w:bookmarkStart w:id="101" w:name="_Toc215179158"/>
      <w:r w:rsidRPr="00C254DE">
        <w:rPr>
          <w:rStyle w:val="Strong"/>
        </w:rPr>
        <w:t>Policy and Legislation:</w:t>
      </w:r>
      <w:bookmarkEnd w:id="101"/>
    </w:p>
    <w:p w14:paraId="4AE30E8A" w14:textId="77777777" w:rsidR="0028110D" w:rsidRPr="00C254DE" w:rsidRDefault="0028110D" w:rsidP="00C254DE">
      <w:pPr>
        <w:pStyle w:val="Heading3"/>
        <w:rPr>
          <w:rStyle w:val="Strong"/>
        </w:rPr>
      </w:pPr>
    </w:p>
    <w:p w14:paraId="66D9BA71" w14:textId="77777777" w:rsidR="00E70F93" w:rsidRPr="00342846" w:rsidRDefault="00E70F93" w:rsidP="00342846">
      <w:pPr>
        <w:pStyle w:val="paragraph"/>
        <w:spacing w:before="0" w:beforeAutospacing="0" w:after="0" w:afterAutospacing="0" w:line="360" w:lineRule="auto"/>
        <w:jc w:val="both"/>
        <w:textAlignment w:val="baseline"/>
        <w:rPr>
          <w:rStyle w:val="eop"/>
          <w:rFonts w:ascii="Arial" w:hAnsi="Arial" w:cs="Arial"/>
          <w:sz w:val="22"/>
          <w:szCs w:val="22"/>
          <w:lang w:val="en-US"/>
        </w:rPr>
      </w:pPr>
      <w:r w:rsidRPr="00342846">
        <w:rPr>
          <w:rStyle w:val="normaltextrun"/>
          <w:rFonts w:ascii="Arial" w:hAnsi="Arial" w:cs="Arial"/>
          <w:sz w:val="22"/>
          <w:szCs w:val="22"/>
        </w:rPr>
        <w:t>UK policy responses have increasingly recognised the importance of organisational support. The </w:t>
      </w:r>
      <w:r w:rsidRPr="00342846">
        <w:rPr>
          <w:rStyle w:val="normaltextrun"/>
          <w:rFonts w:ascii="Arial" w:hAnsi="Arial" w:cs="Arial"/>
          <w:i/>
          <w:iCs/>
          <w:sz w:val="22"/>
          <w:szCs w:val="22"/>
        </w:rPr>
        <w:t>NHS Long Term Plan</w:t>
      </w:r>
      <w:r w:rsidRPr="00342846">
        <w:rPr>
          <w:rStyle w:val="normaltextrun"/>
          <w:rFonts w:ascii="Arial" w:hAnsi="Arial" w:cs="Arial"/>
          <w:sz w:val="22"/>
          <w:szCs w:val="22"/>
        </w:rPr>
        <w:t> (2019) emphasised workforce sustainability and wellbeing as prerequisites for safe care. The Health and Social Care Committee (2021) called for systemic interventions to address burnout, while NHS England introduced wellbeing hubs and resilience training programmes during the pandemic (NHS England, 2020). Legislation such as the </w:t>
      </w:r>
      <w:r w:rsidRPr="00342846">
        <w:rPr>
          <w:rStyle w:val="normaltextrun"/>
          <w:rFonts w:ascii="Arial" w:hAnsi="Arial" w:cs="Arial"/>
          <w:i/>
          <w:iCs/>
          <w:sz w:val="22"/>
          <w:szCs w:val="22"/>
        </w:rPr>
        <w:t>Health and Safety at Work Act</w:t>
      </w:r>
      <w:r w:rsidRPr="00342846">
        <w:rPr>
          <w:rStyle w:val="normaltextrun"/>
          <w:rFonts w:ascii="Arial" w:hAnsi="Arial" w:cs="Arial"/>
          <w:sz w:val="22"/>
          <w:szCs w:val="22"/>
        </w:rPr>
        <w:t> (1974), though older, remains relevant in mandating organisational responsibility for staff wellbeing. These policies demonstrate a growing recognition of the link between organisational support and patient care outcomes. </w:t>
      </w:r>
      <w:r w:rsidRPr="00342846">
        <w:rPr>
          <w:rStyle w:val="eop"/>
          <w:rFonts w:ascii="Arial" w:hAnsi="Arial" w:cs="Arial"/>
          <w:sz w:val="22"/>
          <w:szCs w:val="22"/>
          <w:lang w:val="en-US"/>
        </w:rPr>
        <w:t> </w:t>
      </w:r>
    </w:p>
    <w:p w14:paraId="151650C4" w14:textId="77777777" w:rsidR="00E70F93" w:rsidRPr="00342846" w:rsidRDefault="00E70F93" w:rsidP="00342846">
      <w:pPr>
        <w:pStyle w:val="paragraph"/>
        <w:spacing w:before="0" w:beforeAutospacing="0" w:after="0" w:afterAutospacing="0" w:line="360" w:lineRule="auto"/>
        <w:jc w:val="both"/>
        <w:textAlignment w:val="baseline"/>
        <w:rPr>
          <w:rFonts w:ascii="Arial" w:hAnsi="Arial" w:cs="Arial"/>
          <w:sz w:val="18"/>
          <w:szCs w:val="18"/>
          <w:lang w:val="en-US"/>
        </w:rPr>
      </w:pPr>
    </w:p>
    <w:p w14:paraId="49D27843" w14:textId="77777777" w:rsidR="00E70F93" w:rsidRPr="00342846" w:rsidRDefault="00E70F93" w:rsidP="00342846">
      <w:pPr>
        <w:pStyle w:val="paragraph"/>
        <w:spacing w:before="0" w:beforeAutospacing="0" w:after="0" w:afterAutospacing="0" w:line="360" w:lineRule="auto"/>
        <w:jc w:val="both"/>
        <w:textAlignment w:val="baseline"/>
        <w:rPr>
          <w:rFonts w:ascii="Arial" w:hAnsi="Arial" w:cs="Arial"/>
          <w:sz w:val="18"/>
          <w:szCs w:val="18"/>
          <w:lang w:val="en-US"/>
        </w:rPr>
      </w:pPr>
      <w:r w:rsidRPr="00342846">
        <w:rPr>
          <w:rStyle w:val="normaltextrun"/>
          <w:rFonts w:ascii="Arial" w:hAnsi="Arial" w:cs="Arial"/>
          <w:sz w:val="22"/>
          <w:szCs w:val="22"/>
        </w:rPr>
        <w:t>The HSSIB (2025) issued safety recommendations for NHS England to enhance fatigue surveillance and establish governance structures. In response, the NHS Staff Council is collaborating with fatigue science experts to define fatigue in healthcare. The Royal College of Anaesthetists supports these findings, aiming to promote change through education and data capture. Although no specific UK legislation exists for compassion-fatigue interventions, existing regulations address worker safety and wellbeing, with the CQC considering fatigue in quality inspections, though formal regulation on emotional fatigue is still developing.</w:t>
      </w:r>
      <w:r w:rsidRPr="00342846">
        <w:rPr>
          <w:rStyle w:val="eop"/>
          <w:rFonts w:ascii="Arial" w:hAnsi="Arial" w:cs="Arial"/>
          <w:sz w:val="22"/>
          <w:szCs w:val="22"/>
          <w:lang w:val="en-US"/>
        </w:rPr>
        <w:t> </w:t>
      </w:r>
    </w:p>
    <w:p w14:paraId="65DB079A" w14:textId="77777777" w:rsidR="00E70F93" w:rsidRPr="007063BA" w:rsidRDefault="00E70F93" w:rsidP="00E70F93">
      <w:pPr>
        <w:pStyle w:val="NormalWeb"/>
        <w:spacing w:line="360" w:lineRule="auto"/>
        <w:rPr>
          <w:rFonts w:ascii="Aptos" w:hAnsi="Aptos"/>
          <w:sz w:val="22"/>
          <w:szCs w:val="22"/>
        </w:rPr>
      </w:pPr>
    </w:p>
    <w:p w14:paraId="02D216F1" w14:textId="1B2FF9CE" w:rsidR="002865F5" w:rsidRPr="00C254DE" w:rsidRDefault="002865F5" w:rsidP="00C254DE">
      <w:pPr>
        <w:pStyle w:val="Heading3"/>
        <w:rPr>
          <w:rStyle w:val="Strong"/>
        </w:rPr>
      </w:pPr>
      <w:bookmarkStart w:id="102" w:name="_Toc215179159"/>
      <w:r w:rsidRPr="00C254DE">
        <w:rPr>
          <w:rStyle w:val="Strong"/>
        </w:rPr>
        <w:t>Negative Implications:</w:t>
      </w:r>
      <w:bookmarkEnd w:id="102"/>
    </w:p>
    <w:p w14:paraId="1BE9D5D1" w14:textId="65C2E6D2" w:rsidR="00B653E3" w:rsidRPr="00591A98" w:rsidRDefault="00B653E3" w:rsidP="004B1ACF">
      <w:pPr>
        <w:spacing w:before="100" w:beforeAutospacing="1" w:after="100" w:afterAutospacing="1"/>
        <w:jc w:val="left"/>
        <w:rPr>
          <w:rStyle w:val="Strong"/>
          <w:rFonts w:ascii="Arial" w:hAnsi="Arial" w:cs="Arial"/>
          <w:b w:val="0"/>
          <w:bCs w:val="0"/>
        </w:rPr>
      </w:pPr>
      <w:r w:rsidRPr="00591A98">
        <w:rPr>
          <w:rFonts w:ascii="Arial" w:hAnsi="Arial" w:cs="Arial"/>
        </w:rPr>
        <w:t>Under-developed systems and accountability hinder the effective management of fatigue risk in patient safety, leading to overlooked incidents of compassion fatigue. Cultural norms </w:t>
      </w:r>
      <w:proofErr w:type="spellStart"/>
      <w:r w:rsidRPr="00591A98">
        <w:rPr>
          <w:rFonts w:ascii="Arial" w:hAnsi="Arial" w:cs="Arial"/>
        </w:rPr>
        <w:t>valorizing</w:t>
      </w:r>
      <w:proofErr w:type="spellEnd"/>
      <w:r w:rsidRPr="00591A98">
        <w:rPr>
          <w:rFonts w:ascii="Arial" w:hAnsi="Arial" w:cs="Arial"/>
        </w:rPr>
        <w:t> overwork and stigmatizing rest create barriers to implementing organizational mitigations. The HSSIB investigation highlights that practices like napping are often discouraged. Additionally, existing support mechanisms are fragmented and inconsistently provided, which raises concerns about equity in staff support. Organizations risk adopting superficial solutions that fail to address fundamental issues like shift design and workload management (HSSIB, 2025). </w:t>
      </w:r>
    </w:p>
    <w:p w14:paraId="4736B6A5" w14:textId="0BDF3024" w:rsidR="00EA0A88" w:rsidRPr="00C254DE" w:rsidRDefault="00EA0A88" w:rsidP="00C254DE">
      <w:pPr>
        <w:pStyle w:val="Heading3"/>
        <w:rPr>
          <w:rStyle w:val="Strong"/>
        </w:rPr>
      </w:pPr>
      <w:r w:rsidRPr="00C254DE">
        <w:rPr>
          <w:rStyle w:val="Strong"/>
        </w:rPr>
        <w:t xml:space="preserve"> </w:t>
      </w:r>
      <w:bookmarkStart w:id="103" w:name="_Toc215179160"/>
      <w:r w:rsidRPr="00C254DE">
        <w:rPr>
          <w:rStyle w:val="Strong"/>
        </w:rPr>
        <w:t>Positive Implication:</w:t>
      </w:r>
      <w:bookmarkEnd w:id="103"/>
      <w:r w:rsidRPr="00C254DE">
        <w:rPr>
          <w:rStyle w:val="Strong"/>
        </w:rPr>
        <w:t xml:space="preserve"> </w:t>
      </w:r>
    </w:p>
    <w:p w14:paraId="35C37576" w14:textId="1AC87573" w:rsidR="00B653E3" w:rsidRPr="00591A98" w:rsidRDefault="006E7628" w:rsidP="004B1ACF">
      <w:pPr>
        <w:spacing w:before="100" w:beforeAutospacing="1" w:after="100" w:afterAutospacing="1"/>
        <w:jc w:val="left"/>
        <w:rPr>
          <w:rFonts w:ascii="Arial" w:hAnsi="Arial" w:cs="Arial"/>
        </w:rPr>
      </w:pPr>
      <w:r w:rsidRPr="00591A98">
        <w:rPr>
          <w:rFonts w:ascii="Arial" w:hAnsi="Arial" w:cs="Arial"/>
        </w:rPr>
        <w:t>On the positive side, effective support mechanisms—such as wellbeing hubs, peer support programmes, and flexible working arrangements—can reduce caregiver distress, improve retention, and enhance patient safety (West, Bailey and Williams, 2020b). They also foster organisational cultures of compassion, which benefit both staff and patients. To institutionalize fatigue risk management, embedding it within safety governance—such as risk registers and reporting systems—is essential for proactive monitoring. The Health and Safety Investigations Branch (HSSIB) recommend these measures. Implementing larger-scale interventions, like self-compassion training and peer support, can enhance emotional resilience and staff well-being. Changing organizational norms to recognize rest as a safety measure, encouraging non-punitive reporting, and promoting psychological safety are crucial. Collaboration among professional bodies, regulators, and healthcare leaders will help define fatigue and promote best practices for staff well-being and patient safety. </w:t>
      </w:r>
    </w:p>
    <w:p w14:paraId="0AD9FEAE" w14:textId="1A56E2BF" w:rsidR="00FE5C58" w:rsidRPr="00C254DE" w:rsidRDefault="00FE5C58" w:rsidP="00C254DE">
      <w:pPr>
        <w:pStyle w:val="Heading3"/>
        <w:rPr>
          <w:b/>
          <w:bCs/>
        </w:rPr>
      </w:pPr>
      <w:bookmarkStart w:id="104" w:name="_Toc215179161"/>
      <w:r w:rsidRPr="00C254DE">
        <w:rPr>
          <w:b/>
          <w:bCs/>
        </w:rPr>
        <w:t>Examples from Your Articles</w:t>
      </w:r>
      <w:bookmarkEnd w:id="104"/>
    </w:p>
    <w:p w14:paraId="0EC9D0CD" w14:textId="77777777" w:rsidR="00FE5C58" w:rsidRPr="00FE5C58" w:rsidRDefault="00FE5C58" w:rsidP="00FE5C58">
      <w:pPr>
        <w:spacing w:line="240" w:lineRule="auto"/>
      </w:pPr>
    </w:p>
    <w:p w14:paraId="2279A27A" w14:textId="77777777" w:rsidR="008036F1" w:rsidRPr="008036F1" w:rsidRDefault="008036F1" w:rsidP="007A5710">
      <w:pPr>
        <w:numPr>
          <w:ilvl w:val="0"/>
          <w:numId w:val="9"/>
        </w:numPr>
        <w:rPr>
          <w:rFonts w:ascii="Arial" w:hAnsi="Arial" w:cs="Arial"/>
          <w:lang w:val="en-US"/>
        </w:rPr>
      </w:pPr>
      <w:r w:rsidRPr="008036F1">
        <w:rPr>
          <w:rFonts w:ascii="Arial" w:hAnsi="Arial" w:cs="Arial"/>
          <w:b/>
          <w:bCs/>
        </w:rPr>
        <w:t>HSSIB Investigation Report (2025)</w:t>
      </w:r>
      <w:r w:rsidRPr="008036F1">
        <w:rPr>
          <w:rFonts w:ascii="Arial" w:hAnsi="Arial" w:cs="Arial"/>
        </w:rPr>
        <w:t>: The most direct and authoritative source of organisational response. The report documented how fatigue risk is under-recognised in NHS governance: fatigue is often not included in incident-reporting systems, safety learning, or governance. The report also recommended formal systems to capture fatigue data, develop a shared fatigue definition (across job roles), and integrate fatigue risk into risk-management structures (HSSIB, 2025).</w:t>
      </w:r>
      <w:r w:rsidRPr="008036F1">
        <w:rPr>
          <w:rFonts w:ascii="Arial" w:hAnsi="Arial" w:cs="Arial"/>
          <w:lang w:val="en-US"/>
        </w:rPr>
        <w:t> </w:t>
      </w:r>
    </w:p>
    <w:p w14:paraId="2F5AE130" w14:textId="77777777" w:rsidR="008036F1" w:rsidRPr="00B06743" w:rsidRDefault="008036F1" w:rsidP="007A5710">
      <w:pPr>
        <w:numPr>
          <w:ilvl w:val="0"/>
          <w:numId w:val="10"/>
        </w:numPr>
        <w:rPr>
          <w:rFonts w:ascii="Arial" w:hAnsi="Arial" w:cs="Arial"/>
          <w:lang w:val="en-US"/>
        </w:rPr>
      </w:pPr>
      <w:r w:rsidRPr="008036F1">
        <w:rPr>
          <w:rFonts w:ascii="Arial" w:hAnsi="Arial" w:cs="Arial"/>
          <w:b/>
          <w:bCs/>
        </w:rPr>
        <w:t>TSAB (2021)</w:t>
      </w:r>
      <w:r w:rsidRPr="008036F1">
        <w:rPr>
          <w:rFonts w:ascii="Arial" w:hAnsi="Arial" w:cs="Arial"/>
        </w:rPr>
        <w:t> produced guidance for managers on secondary trauma and compassion fatigue, emphasising organisational responsibility in providing supervision and support. This connects to the theme by linking organisational mechanisms to caregiver wellbeing and patient safety.</w:t>
      </w:r>
    </w:p>
    <w:p w14:paraId="598B0BF0" w14:textId="1B8B92A7" w:rsidR="003E0EAE" w:rsidRPr="008036F1" w:rsidRDefault="00F70712" w:rsidP="007A5710">
      <w:pPr>
        <w:numPr>
          <w:ilvl w:val="0"/>
          <w:numId w:val="10"/>
        </w:numPr>
        <w:rPr>
          <w:rFonts w:ascii="Arial" w:hAnsi="Arial" w:cs="Arial"/>
          <w:lang w:val="en-US"/>
        </w:rPr>
      </w:pPr>
      <w:r w:rsidRPr="00B06743">
        <w:rPr>
          <w:rFonts w:ascii="Arial" w:hAnsi="Arial" w:cs="Arial"/>
          <w:b/>
          <w:bCs/>
        </w:rPr>
        <w:t xml:space="preserve">Dasan et al: </w:t>
      </w:r>
      <w:r w:rsidRPr="00B06743">
        <w:rPr>
          <w:rFonts w:ascii="Arial" w:hAnsi="Arial" w:cs="Arial"/>
        </w:rPr>
        <w:t>In contrast, Dasan et al. (2015) offer a slightly different perspective by arguing that while emotional exhaustion contributes to reduced patient satisfaction, supportive team cultures can partially buffer these effects. Although earlier than the other studies, its findings still reinforce the theme by showing how caregiver distress affects patients’ perception of care quality, particularly regarding communication and empathy.</w:t>
      </w:r>
    </w:p>
    <w:p w14:paraId="5D397A48" w14:textId="77777777" w:rsidR="00FE5C58" w:rsidRPr="00FE5C58" w:rsidRDefault="00FE5C58" w:rsidP="008036F1"/>
    <w:p w14:paraId="486EB594" w14:textId="77777777" w:rsidR="002865F5" w:rsidRPr="00C254DE" w:rsidRDefault="002865F5" w:rsidP="00C254DE">
      <w:pPr>
        <w:pStyle w:val="Heading3"/>
        <w:rPr>
          <w:b/>
          <w:bCs/>
        </w:rPr>
      </w:pPr>
      <w:bookmarkStart w:id="105" w:name="_Toc215179162"/>
      <w:r w:rsidRPr="00C254DE">
        <w:rPr>
          <w:b/>
          <w:bCs/>
        </w:rPr>
        <w:t>Connections to Other Themes</w:t>
      </w:r>
      <w:bookmarkEnd w:id="105"/>
    </w:p>
    <w:p w14:paraId="6AA0A60C" w14:textId="77777777" w:rsidR="002314AF" w:rsidRPr="002314AF" w:rsidRDefault="002314AF" w:rsidP="007A5710">
      <w:pPr>
        <w:numPr>
          <w:ilvl w:val="0"/>
          <w:numId w:val="11"/>
        </w:numPr>
        <w:spacing w:before="100" w:beforeAutospacing="1" w:after="100" w:afterAutospacing="1"/>
        <w:jc w:val="left"/>
        <w:rPr>
          <w:rFonts w:ascii="Arial" w:hAnsi="Arial" w:cs="Arial"/>
          <w:lang w:val="en-US"/>
        </w:rPr>
      </w:pPr>
      <w:r w:rsidRPr="002314AF">
        <w:rPr>
          <w:rFonts w:ascii="Arial" w:hAnsi="Arial" w:cs="Arial"/>
          <w:b/>
          <w:bCs/>
        </w:rPr>
        <w:t>Connection with Theme 1 (Emotional Exhaustion &amp; Empathy Loss):</w:t>
      </w:r>
      <w:r w:rsidRPr="002314AF">
        <w:rPr>
          <w:rFonts w:ascii="Arial" w:hAnsi="Arial" w:cs="Arial"/>
        </w:rPr>
        <w:t> Organisational support mechanisms (supervision, peer groups, rest policies) act as </w:t>
      </w:r>
      <w:r w:rsidRPr="002314AF">
        <w:rPr>
          <w:rFonts w:ascii="Arial" w:hAnsi="Arial" w:cs="Arial"/>
          <w:b/>
          <w:bCs/>
        </w:rPr>
        <w:t>buffers</w:t>
      </w:r>
      <w:r w:rsidRPr="002314AF">
        <w:rPr>
          <w:rFonts w:ascii="Arial" w:hAnsi="Arial" w:cs="Arial"/>
        </w:rPr>
        <w:t>, reducing emotional exhaustion and preserving empathy. Without organisational action, emotional strain can escalate into burnout, reducing relational quality and staff empathy.</w:t>
      </w:r>
      <w:r w:rsidRPr="002314AF">
        <w:rPr>
          <w:rFonts w:ascii="Arial" w:hAnsi="Arial" w:cs="Arial"/>
          <w:lang w:val="en-US"/>
        </w:rPr>
        <w:t> </w:t>
      </w:r>
    </w:p>
    <w:p w14:paraId="300EF8FF" w14:textId="77777777" w:rsidR="002314AF" w:rsidRPr="002314AF" w:rsidRDefault="002314AF" w:rsidP="007A5710">
      <w:pPr>
        <w:numPr>
          <w:ilvl w:val="0"/>
          <w:numId w:val="12"/>
        </w:numPr>
        <w:spacing w:before="100" w:beforeAutospacing="1" w:after="100" w:afterAutospacing="1"/>
        <w:jc w:val="left"/>
        <w:rPr>
          <w:rFonts w:ascii="Arial" w:hAnsi="Arial" w:cs="Arial"/>
          <w:lang w:val="en-US"/>
        </w:rPr>
      </w:pPr>
      <w:r w:rsidRPr="002314AF">
        <w:rPr>
          <w:rFonts w:ascii="Arial" w:hAnsi="Arial" w:cs="Arial"/>
          <w:b/>
          <w:bCs/>
        </w:rPr>
        <w:t>Connection with Theme 2 (Patient Safety &amp; Quality):</w:t>
      </w:r>
      <w:r w:rsidRPr="002314AF">
        <w:rPr>
          <w:rFonts w:ascii="Arial" w:hAnsi="Arial" w:cs="Arial"/>
        </w:rPr>
        <w:t> Effective organisational response is pivotal to preventing the translation of caregiver fatigue into patient safety risks. Risk-management systems, fatigue reporting, and safety culture reform are directly linked to safeguarding care quality and reducing adverse events.</w:t>
      </w:r>
      <w:r w:rsidRPr="002314AF">
        <w:rPr>
          <w:rFonts w:ascii="Arial" w:hAnsi="Arial" w:cs="Arial"/>
          <w:lang w:val="en-US"/>
        </w:rPr>
        <w:t> </w:t>
      </w:r>
    </w:p>
    <w:p w14:paraId="32363493" w14:textId="6CE14A3A" w:rsidR="00155807" w:rsidRPr="00B06743" w:rsidRDefault="002314AF" w:rsidP="007A5710">
      <w:pPr>
        <w:numPr>
          <w:ilvl w:val="0"/>
          <w:numId w:val="13"/>
        </w:numPr>
        <w:spacing w:before="100" w:beforeAutospacing="1" w:after="100" w:afterAutospacing="1"/>
        <w:jc w:val="left"/>
        <w:rPr>
          <w:rFonts w:ascii="Arial" w:hAnsi="Arial" w:cs="Arial"/>
          <w:lang w:val="en-US"/>
        </w:rPr>
      </w:pPr>
      <w:r w:rsidRPr="002314AF">
        <w:rPr>
          <w:rFonts w:ascii="Arial" w:hAnsi="Arial" w:cs="Arial"/>
          <w:b/>
          <w:bCs/>
        </w:rPr>
        <w:t>Bridge Role:</w:t>
      </w:r>
      <w:r w:rsidRPr="002314AF">
        <w:rPr>
          <w:rFonts w:ascii="Arial" w:hAnsi="Arial" w:cs="Arial"/>
        </w:rPr>
        <w:t> This theme also serves as the </w:t>
      </w:r>
      <w:r w:rsidRPr="002314AF">
        <w:rPr>
          <w:rFonts w:ascii="Arial" w:hAnsi="Arial" w:cs="Arial"/>
          <w:i/>
          <w:iCs/>
        </w:rPr>
        <w:t>bridge</w:t>
      </w:r>
      <w:r w:rsidRPr="002314AF">
        <w:rPr>
          <w:rFonts w:ascii="Arial" w:hAnsi="Arial" w:cs="Arial"/>
        </w:rPr>
        <w:t> between individual wellbeing and systemic patient-outcome risk: how organisations respond fundamentally shapes whether compassion fatigue remains a personal issue or becomes a managed, safety-critical concern.</w:t>
      </w:r>
      <w:r w:rsidRPr="002314AF">
        <w:rPr>
          <w:rFonts w:ascii="Arial" w:hAnsi="Arial" w:cs="Arial"/>
          <w:lang w:val="en-US"/>
        </w:rPr>
        <w:t> </w:t>
      </w:r>
    </w:p>
    <w:p w14:paraId="4A2A60F2" w14:textId="54D87BE2" w:rsidR="00463E2F" w:rsidRDefault="001C3AF6" w:rsidP="00192A87">
      <w:pPr>
        <w:pStyle w:val="Heading2"/>
      </w:pPr>
      <w:bookmarkStart w:id="106" w:name="_Toc215179163"/>
      <w:r w:rsidRPr="00636D9A">
        <w:t>4.6 – Chapter Conclusion</w:t>
      </w:r>
      <w:bookmarkEnd w:id="106"/>
      <w:r w:rsidRPr="00636D9A">
        <w:t xml:space="preserve"> </w:t>
      </w:r>
    </w:p>
    <w:p w14:paraId="7CC4DEB4" w14:textId="77777777" w:rsidR="001356FC" w:rsidRPr="001356FC" w:rsidRDefault="001356FC" w:rsidP="001356FC">
      <w:pPr>
        <w:rPr>
          <w:rFonts w:ascii="Arial" w:hAnsi="Arial" w:cs="Arial"/>
          <w:lang w:val="en-US"/>
        </w:rPr>
      </w:pPr>
      <w:r w:rsidRPr="001356FC">
        <w:rPr>
          <w:rFonts w:ascii="Arial" w:hAnsi="Arial" w:cs="Arial"/>
        </w:rPr>
        <w:t>Chapter 4 has examined the findings and discussion surrounding compassion fatigue and secondary traumatic stress (STS) among caregivers in the United Kingdom, with a focus on their impact on patient care outcomes. Three key themes were explored: </w:t>
      </w:r>
      <w:r w:rsidRPr="001356FC">
        <w:rPr>
          <w:rFonts w:ascii="Arial" w:hAnsi="Arial" w:cs="Arial"/>
          <w:b/>
          <w:bCs/>
        </w:rPr>
        <w:t>emotional exhaustion and empathy loss</w:t>
      </w:r>
      <w:r w:rsidRPr="001356FC">
        <w:rPr>
          <w:rFonts w:ascii="Arial" w:hAnsi="Arial" w:cs="Arial"/>
        </w:rPr>
        <w:t>, </w:t>
      </w:r>
      <w:r w:rsidRPr="001356FC">
        <w:rPr>
          <w:rFonts w:ascii="Arial" w:hAnsi="Arial" w:cs="Arial"/>
          <w:b/>
          <w:bCs/>
        </w:rPr>
        <w:t>patient safety and quality of care</w:t>
      </w:r>
      <w:r w:rsidRPr="001356FC">
        <w:rPr>
          <w:rFonts w:ascii="Arial" w:hAnsi="Arial" w:cs="Arial"/>
        </w:rPr>
        <w:t>, and </w:t>
      </w:r>
      <w:r w:rsidRPr="001356FC">
        <w:rPr>
          <w:rFonts w:ascii="Arial" w:hAnsi="Arial" w:cs="Arial"/>
          <w:b/>
          <w:bCs/>
        </w:rPr>
        <w:t>organisational response and support mechanisms</w:t>
      </w:r>
      <w:r w:rsidRPr="001356FC">
        <w:rPr>
          <w:rFonts w:ascii="Arial" w:hAnsi="Arial" w:cs="Arial"/>
        </w:rPr>
        <w:t>. Evidence from UK-based studies over the past decade highlighted how caregiver distress leads to reduced empathy, impaired decision-making, and increased clinical errors, ultimately compromising patient safety (Dasan et al., 2014). Statistical data further demonstrated the prevalence of compassion fatigue among healthcare professionals, with surveys reporting that over 70% of GPs and nurses experience significant emotional strain, often linked to inadequate organisational support (Royal College of Nursing, 2019).</w:t>
      </w:r>
      <w:r w:rsidRPr="001356FC">
        <w:rPr>
          <w:rFonts w:ascii="Arial" w:hAnsi="Arial" w:cs="Arial"/>
          <w:lang w:val="en-US"/>
        </w:rPr>
        <w:t> </w:t>
      </w:r>
    </w:p>
    <w:p w14:paraId="27A0A451" w14:textId="77777777" w:rsidR="001356FC" w:rsidRPr="001356FC" w:rsidRDefault="001356FC" w:rsidP="001356FC">
      <w:pPr>
        <w:rPr>
          <w:rFonts w:ascii="Arial" w:hAnsi="Arial" w:cs="Arial"/>
          <w:lang w:val="en-US"/>
        </w:rPr>
      </w:pPr>
      <w:r w:rsidRPr="001356FC">
        <w:rPr>
          <w:rFonts w:ascii="Arial" w:hAnsi="Arial" w:cs="Arial"/>
        </w:rPr>
        <w:t>The discussion also emphasised the importance of organisational interventions, including wellbeing hubs, resilience training, and policy frameworks such as the NHS Long Term Plan (2019), which aim to safeguard both staff wellbeing and patient outcomes. These findings underline the systemic nature of caregiver distress and the necessity of integrated responses.</w:t>
      </w:r>
      <w:r w:rsidRPr="001356FC">
        <w:rPr>
          <w:rFonts w:ascii="Arial" w:hAnsi="Arial" w:cs="Arial"/>
          <w:lang w:val="en-US"/>
        </w:rPr>
        <w:t> </w:t>
      </w:r>
    </w:p>
    <w:p w14:paraId="58CC73E4" w14:textId="77777777" w:rsidR="001356FC" w:rsidRPr="001356FC" w:rsidRDefault="001356FC" w:rsidP="001356FC">
      <w:pPr>
        <w:rPr>
          <w:rFonts w:ascii="Arial" w:hAnsi="Arial" w:cs="Arial"/>
          <w:lang w:val="en-US"/>
        </w:rPr>
      </w:pPr>
      <w:r w:rsidRPr="001356FC">
        <w:rPr>
          <w:rFonts w:ascii="Arial" w:hAnsi="Arial" w:cs="Arial"/>
        </w:rPr>
        <w:t>Chapter 5 will build on these insights by presenting the overall conclusion of the study and offering evidence-informed recommendations for policy, practice, and future research.</w:t>
      </w:r>
      <w:r w:rsidRPr="001356FC">
        <w:rPr>
          <w:rFonts w:ascii="Arial" w:hAnsi="Arial" w:cs="Arial"/>
          <w:lang w:val="en-US"/>
        </w:rPr>
        <w:t> </w:t>
      </w:r>
    </w:p>
    <w:p w14:paraId="24314E26" w14:textId="77777777" w:rsidR="00463E2F" w:rsidRDefault="00463E2F" w:rsidP="00463E2F"/>
    <w:p w14:paraId="3429901D" w14:textId="77777777" w:rsidR="00463E2F" w:rsidRPr="00463E2F" w:rsidRDefault="00463E2F" w:rsidP="00463E2F"/>
    <w:p w14:paraId="262F5D7C" w14:textId="77777777" w:rsidR="00636D9A" w:rsidRPr="00636D9A" w:rsidRDefault="00636D9A" w:rsidP="001C3AF6">
      <w:pPr>
        <w:pStyle w:val="Heading1"/>
        <w:rPr>
          <w:rFonts w:ascii="Aptos" w:hAnsi="Aptos"/>
          <w:sz w:val="28"/>
          <w:szCs w:val="28"/>
        </w:rPr>
      </w:pPr>
    </w:p>
    <w:p w14:paraId="6606D9A4" w14:textId="049AB379" w:rsidR="00636D9A" w:rsidRDefault="00636D9A" w:rsidP="003B05D0">
      <w:pPr>
        <w:pStyle w:val="Heading1"/>
        <w:ind w:left="0"/>
        <w:rPr>
          <w:rFonts w:ascii="Aptos" w:hAnsi="Aptos"/>
        </w:rPr>
      </w:pPr>
      <w:bookmarkStart w:id="107" w:name="_Toc215179164"/>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107"/>
      <w:r w:rsidRPr="00636D9A">
        <w:rPr>
          <w:rFonts w:ascii="Aptos" w:hAnsi="Aptos"/>
        </w:rPr>
        <w:t xml:space="preserve"> </w:t>
      </w:r>
    </w:p>
    <w:p w14:paraId="70CAC195" w14:textId="77777777" w:rsidR="003B05D0" w:rsidRPr="005C5E80" w:rsidRDefault="003B05D0" w:rsidP="003B05D0">
      <w:pPr>
        <w:pStyle w:val="Heading1"/>
        <w:ind w:left="0"/>
      </w:pPr>
    </w:p>
    <w:p w14:paraId="3628F6DF" w14:textId="47326512" w:rsidR="00292A36" w:rsidRDefault="00636D9A" w:rsidP="00192A87">
      <w:pPr>
        <w:pStyle w:val="Heading2"/>
      </w:pPr>
      <w:bookmarkStart w:id="108" w:name="_Toc215179165"/>
      <w:r w:rsidRPr="005C5E80">
        <w:t>5.1 – Overall Conclusion</w:t>
      </w:r>
      <w:bookmarkEnd w:id="108"/>
      <w:r w:rsidRPr="005C5E80">
        <w:t xml:space="preserve"> </w:t>
      </w:r>
    </w:p>
    <w:p w14:paraId="32EB1816" w14:textId="77777777" w:rsidR="00415A1D" w:rsidRDefault="00415A1D" w:rsidP="00192A87">
      <w:pPr>
        <w:pStyle w:val="Heading2"/>
      </w:pPr>
    </w:p>
    <w:p w14:paraId="4D9926BD" w14:textId="0F04D051" w:rsidR="000400E4" w:rsidRPr="00C254DE" w:rsidRDefault="000400E4" w:rsidP="00C254DE">
      <w:pPr>
        <w:pStyle w:val="Heading3"/>
        <w:rPr>
          <w:b/>
          <w:bCs/>
        </w:rPr>
      </w:pPr>
      <w:bookmarkStart w:id="109" w:name="_Toc215179166"/>
      <w:r w:rsidRPr="00C254DE">
        <w:rPr>
          <w:b/>
          <w:bCs/>
        </w:rPr>
        <w:t>Purpose of the Conclusion</w:t>
      </w:r>
      <w:bookmarkEnd w:id="109"/>
    </w:p>
    <w:p w14:paraId="7D7E3FD4" w14:textId="3F9D6916" w:rsidR="00143251" w:rsidRPr="00B06743" w:rsidRDefault="00F64F79" w:rsidP="00F64F79">
      <w:pPr>
        <w:rPr>
          <w:rFonts w:ascii="Arial" w:hAnsi="Arial" w:cs="Arial"/>
        </w:rPr>
      </w:pPr>
      <w:r w:rsidRPr="00B06743">
        <w:rPr>
          <w:rFonts w:ascii="Arial" w:hAnsi="Arial" w:cs="Arial"/>
        </w:rPr>
        <w:t>This conclusion provides a clear summary of the entire dissertation, reflecting on what has been explored and achieved in relation to compassion fatigue (CF) and secondary traumatic stress (STS) among caregivers and their effects on patient care outcomes in the United Kingdom.</w:t>
      </w:r>
    </w:p>
    <w:p w14:paraId="7022F890" w14:textId="77777777" w:rsidR="000400E4" w:rsidRPr="00C254DE" w:rsidRDefault="000400E4" w:rsidP="00C254DE">
      <w:pPr>
        <w:pStyle w:val="Heading3"/>
        <w:rPr>
          <w:b/>
          <w:bCs/>
        </w:rPr>
      </w:pPr>
      <w:bookmarkStart w:id="110" w:name="_Toc215179167"/>
      <w:r w:rsidRPr="00C254DE">
        <w:rPr>
          <w:b/>
          <w:bCs/>
        </w:rPr>
        <w:t>Key Points to Include:</w:t>
      </w:r>
      <w:bookmarkEnd w:id="110"/>
    </w:p>
    <w:p w14:paraId="52CDBCC3" w14:textId="36388CCC" w:rsidR="00603EEC" w:rsidRPr="00A30AD7" w:rsidRDefault="007B689A" w:rsidP="00B06743">
      <w:pPr>
        <w:pStyle w:val="NormalWeb"/>
        <w:spacing w:line="360" w:lineRule="auto"/>
        <w:rPr>
          <w:rFonts w:ascii="Arial" w:hAnsi="Arial" w:cs="Arial"/>
          <w:sz w:val="22"/>
          <w:szCs w:val="22"/>
        </w:rPr>
      </w:pPr>
      <w:r w:rsidRPr="00A30AD7">
        <w:rPr>
          <w:rFonts w:ascii="Arial" w:hAnsi="Arial" w:cs="Arial"/>
          <w:sz w:val="22"/>
          <w:szCs w:val="22"/>
        </w:rPr>
        <w:t>Chapter 1 established the growing concern surrounding emotional exhaustion among healthcare professionals and its potential to affect care delivery within UK services (Dasan et al., 2015). Chapter 2 synthesised existing literature and demonstrated consistent links between CF, reduced empathy, diminished wellbeing, and compromised professional performance (Garnett et al., 2023). Chapter 3 outlined the structured methodology, including a rigorous search strategy, inclusion criteria, and thematic analysis. Chapter 4 presented three central themes: emotional exhaustion and empathy decline; impacts on patient safety and quality of care; and organisational responses and support systems. Evidence across these themes showed that CF and STS negatively influence communication, decision-making, safety, and overall care standards, findings echoed by national patient-safety bodies (HSSIB, 2025)</w:t>
      </w:r>
      <w:r w:rsidR="00603EEC" w:rsidRPr="00A30AD7">
        <w:rPr>
          <w:rFonts w:ascii="Arial" w:hAnsi="Arial" w:cs="Arial"/>
          <w:sz w:val="22"/>
          <w:szCs w:val="22"/>
        </w:rPr>
        <w:t>. The research aim—to examine how CF and STS affect patient care outcomes—was fully addressed through thematic analysis of recent UK-based studies. Each objective was met by identifying emotional, organisational, and clinical consequences of caregiver distress and demonstrating how these factors directly shape care quality (MDDUS, 2024).</w:t>
      </w:r>
    </w:p>
    <w:p w14:paraId="70F2C421" w14:textId="77777777" w:rsidR="000400E4" w:rsidRPr="00C254DE" w:rsidRDefault="000400E4" w:rsidP="00C254DE">
      <w:pPr>
        <w:pStyle w:val="Heading3"/>
        <w:rPr>
          <w:b/>
          <w:bCs/>
        </w:rPr>
      </w:pPr>
      <w:bookmarkStart w:id="111" w:name="_Toc215179168"/>
      <w:r w:rsidRPr="00C254DE">
        <w:rPr>
          <w:b/>
          <w:bCs/>
        </w:rPr>
        <w:t>Important Reminders:</w:t>
      </w:r>
      <w:bookmarkEnd w:id="111"/>
    </w:p>
    <w:p w14:paraId="64FFE297" w14:textId="4B6B156E" w:rsidR="00143251" w:rsidRPr="00A30AD7" w:rsidRDefault="00BE7600" w:rsidP="00143251">
      <w:pPr>
        <w:rPr>
          <w:rFonts w:ascii="Arial" w:hAnsi="Arial" w:cs="Arial"/>
        </w:rPr>
      </w:pPr>
      <w:r w:rsidRPr="00A30AD7">
        <w:rPr>
          <w:rFonts w:ascii="Arial" w:hAnsi="Arial" w:cs="Arial"/>
        </w:rPr>
        <w:t>This dissertation concludes that CF and STS present significant risks to both caregiver wellbeing and patient safety. Findings reinforce the need for sustained organisational action, improved support systems, and policy-driven strategies to protect staff resilience and enhance patient outcomes within UK healthcare settings.</w:t>
      </w:r>
    </w:p>
    <w:p w14:paraId="48005ABF" w14:textId="14AFAB00" w:rsidR="00636D9A" w:rsidRPr="005C5E80" w:rsidRDefault="00636D9A" w:rsidP="00192A87">
      <w:pPr>
        <w:pStyle w:val="Heading2"/>
      </w:pPr>
      <w:bookmarkStart w:id="112" w:name="_Toc215179169"/>
      <w:r w:rsidRPr="005C5E80">
        <w:t>5.</w:t>
      </w:r>
      <w:r w:rsidR="005C5E80" w:rsidRPr="005C5E80">
        <w:t>2</w:t>
      </w:r>
      <w:r w:rsidRPr="005C5E80">
        <w:t xml:space="preserve"> – </w:t>
      </w:r>
      <w:r w:rsidR="005C5E80" w:rsidRPr="005C5E80">
        <w:t>Recommendations</w:t>
      </w:r>
      <w:bookmarkEnd w:id="112"/>
      <w:r w:rsidRPr="005C5E80">
        <w:t xml:space="preserve"> </w:t>
      </w:r>
    </w:p>
    <w:p w14:paraId="6599D6CF" w14:textId="77777777" w:rsidR="005C5E80" w:rsidRPr="005C5E80" w:rsidRDefault="005C5E80" w:rsidP="005C5E80"/>
    <w:p w14:paraId="6D481D61" w14:textId="28028C8F" w:rsidR="005C5E80" w:rsidRPr="00C254DE" w:rsidRDefault="005C5E80" w:rsidP="00C254DE">
      <w:pPr>
        <w:pStyle w:val="Heading3"/>
        <w:rPr>
          <w:b/>
          <w:bCs/>
        </w:rPr>
      </w:pPr>
      <w:bookmarkStart w:id="113" w:name="_Toc215179170"/>
      <w:r w:rsidRPr="00C254DE">
        <w:rPr>
          <w:b/>
          <w:bCs/>
        </w:rPr>
        <w:t>5.2.1 – Recommendation 1</w:t>
      </w:r>
      <w:r w:rsidR="00584032" w:rsidRPr="00C254DE">
        <w:rPr>
          <w:b/>
          <w:bCs/>
        </w:rPr>
        <w:t>: Implement Structured Organisational Wellbeing Programmes</w:t>
      </w:r>
      <w:bookmarkEnd w:id="113"/>
    </w:p>
    <w:p w14:paraId="5AA2AEAE" w14:textId="77777777" w:rsidR="00BD6CCA" w:rsidRDefault="00BD6CCA" w:rsidP="00A30AD7">
      <w:pPr>
        <w:pStyle w:val="Heading1"/>
        <w:spacing w:line="360" w:lineRule="auto"/>
        <w:rPr>
          <w:rFonts w:ascii="Aptos" w:hAnsi="Aptos"/>
          <w:bCs/>
          <w:sz w:val="28"/>
          <w:szCs w:val="28"/>
        </w:rPr>
      </w:pPr>
    </w:p>
    <w:p w14:paraId="1116BF1F" w14:textId="77777777" w:rsidR="00BD6CCA" w:rsidRPr="00416727" w:rsidRDefault="00BD6CCA" w:rsidP="00416727">
      <w:pPr>
        <w:rPr>
          <w:rFonts w:ascii="Arial" w:hAnsi="Arial" w:cs="Arial"/>
          <w:lang w:val="en-US"/>
        </w:rPr>
      </w:pPr>
      <w:r w:rsidRPr="00416727">
        <w:rPr>
          <w:rFonts w:ascii="Arial" w:hAnsi="Arial" w:cs="Arial"/>
        </w:rPr>
        <w:t>A key recommendation is the implementation of structured organisational wellbeing programmes that proactively identify and address compassion fatigue (CF) and secondary traumatic stress (STS) among caregivers. Such programmes should include routine psychological screening, confidential wellbeing check-ins, and access to evidence-based support such as trauma-informed counselling and resilience training. The NHS </w:t>
      </w:r>
      <w:r w:rsidRPr="00416727">
        <w:rPr>
          <w:rFonts w:ascii="Arial" w:hAnsi="Arial" w:cs="Arial"/>
          <w:i/>
          <w:iCs/>
        </w:rPr>
        <w:t>People Plan</w:t>
      </w:r>
      <w:r w:rsidRPr="00416727">
        <w:rPr>
          <w:rFonts w:ascii="Arial" w:hAnsi="Arial" w:cs="Arial"/>
        </w:rPr>
        <w:t> (NHS England, 2020) emphasises the need for compassionate leadership and improved staff wellbeing structures, recognising that the emotional demands of healthcare work increase risks of burnout and emotional exhaustion. Embedding these initiatives into everyday organisational practice can help reduce stress levels, improve emotional resilience and safeguard patient care quality.</w:t>
      </w:r>
      <w:r w:rsidRPr="00416727">
        <w:rPr>
          <w:rFonts w:ascii="Arial" w:hAnsi="Arial" w:cs="Arial"/>
          <w:lang w:val="en-US"/>
        </w:rPr>
        <w:t> </w:t>
      </w:r>
    </w:p>
    <w:p w14:paraId="1EB383C2" w14:textId="77777777" w:rsidR="00BD6CCA" w:rsidRPr="00416727" w:rsidRDefault="00BD6CCA" w:rsidP="00416727">
      <w:pPr>
        <w:rPr>
          <w:rFonts w:ascii="Arial" w:hAnsi="Arial" w:cs="Arial"/>
          <w:lang w:val="en-US"/>
        </w:rPr>
      </w:pPr>
    </w:p>
    <w:p w14:paraId="30AEB286" w14:textId="77777777" w:rsidR="00BD6CCA" w:rsidRPr="00416727" w:rsidRDefault="00BD6CCA" w:rsidP="00416727">
      <w:pPr>
        <w:rPr>
          <w:rFonts w:ascii="Arial" w:hAnsi="Arial" w:cs="Arial"/>
          <w:lang w:val="en-US"/>
        </w:rPr>
      </w:pPr>
      <w:r w:rsidRPr="00416727">
        <w:rPr>
          <w:rFonts w:ascii="Arial" w:hAnsi="Arial" w:cs="Arial"/>
        </w:rPr>
        <w:t>However, the main barrier to implementation lies in resource limitations, particularly workforce shortages and time constraints, which make it difficult for staff to attend wellbeing sessions. Financial pressures within NHS Trusts also limit investment in mental health support systems. Overcoming these barriers requires embedding wellbeing into existing workflows rather than adding additional tasks. For instance, wellbeing check-ins could be incorporated into mandatory supervision, annual appraisals or shift handovers. Additionally, digital mental health tools—such as secure online counselling or wellbeing apps—can provide flexible, cost-effective alternatives that reduce time burdens. Evidence from UK settings indicates that even brief interventions can significantly reduce emotional exhaustion when consistently applied (West et al., 2020). Therefore, organisational wellbeing must be positioned as essential to patient safety rather than an optional resource, ensuring long-term sustainability.</w:t>
      </w:r>
      <w:r w:rsidRPr="00416727">
        <w:rPr>
          <w:rFonts w:ascii="Arial" w:hAnsi="Arial" w:cs="Arial"/>
          <w:lang w:val="en-US"/>
        </w:rPr>
        <w:t> </w:t>
      </w:r>
    </w:p>
    <w:p w14:paraId="33A8EE6A" w14:textId="77777777" w:rsidR="00BD6CCA" w:rsidRPr="00416727" w:rsidRDefault="00BD6CCA" w:rsidP="00416727">
      <w:pPr>
        <w:rPr>
          <w:rFonts w:ascii="Arial" w:hAnsi="Arial" w:cs="Arial"/>
          <w:sz w:val="28"/>
          <w:szCs w:val="28"/>
        </w:rPr>
      </w:pPr>
    </w:p>
    <w:p w14:paraId="4263DD9E" w14:textId="77777777" w:rsidR="005C5E80" w:rsidRPr="00416727" w:rsidRDefault="005C5E80" w:rsidP="00416727">
      <w:pPr>
        <w:rPr>
          <w:rFonts w:ascii="Arial" w:hAnsi="Arial" w:cs="Arial"/>
          <w:sz w:val="28"/>
          <w:szCs w:val="28"/>
        </w:rPr>
      </w:pPr>
    </w:p>
    <w:p w14:paraId="1019826B" w14:textId="56DB71DE" w:rsidR="005C5E80" w:rsidRPr="000710AA" w:rsidRDefault="005C5E80" w:rsidP="000710AA">
      <w:pPr>
        <w:pStyle w:val="Heading3"/>
        <w:rPr>
          <w:b/>
          <w:bCs/>
        </w:rPr>
      </w:pPr>
      <w:bookmarkStart w:id="114" w:name="_Toc215179171"/>
      <w:r w:rsidRPr="000710AA">
        <w:rPr>
          <w:b/>
          <w:bCs/>
        </w:rPr>
        <w:t>5.2.2 – Recommendation 2</w:t>
      </w:r>
      <w:r w:rsidR="00DB2F2D" w:rsidRPr="000710AA">
        <w:rPr>
          <w:b/>
          <w:bCs/>
        </w:rPr>
        <w:t>:  Strengthen Training and Education on Compassion Fatigue and Trauma-Informed Practice</w:t>
      </w:r>
      <w:bookmarkEnd w:id="114"/>
      <w:r w:rsidR="00DB2F2D" w:rsidRPr="000710AA">
        <w:rPr>
          <w:b/>
          <w:bCs/>
        </w:rPr>
        <w:t> </w:t>
      </w:r>
    </w:p>
    <w:p w14:paraId="32A19474" w14:textId="77777777" w:rsidR="00DB2F2D" w:rsidRPr="00416727" w:rsidRDefault="00DB2F2D" w:rsidP="00416727">
      <w:pPr>
        <w:rPr>
          <w:rFonts w:ascii="Arial" w:hAnsi="Arial" w:cs="Arial"/>
          <w:sz w:val="28"/>
          <w:szCs w:val="28"/>
        </w:rPr>
      </w:pPr>
    </w:p>
    <w:p w14:paraId="70D693EA" w14:textId="77777777" w:rsidR="00DB2F2D" w:rsidRPr="00416727" w:rsidRDefault="00DB2F2D" w:rsidP="00416727">
      <w:pPr>
        <w:rPr>
          <w:rFonts w:ascii="Arial" w:hAnsi="Arial" w:cs="Arial"/>
          <w:lang w:val="en-US"/>
        </w:rPr>
      </w:pPr>
      <w:r w:rsidRPr="00416727">
        <w:rPr>
          <w:rFonts w:ascii="Arial" w:hAnsi="Arial" w:cs="Arial"/>
        </w:rPr>
        <w:t>A second key recommendation is the systematic integration of CF and STS awareness training into pre-registration education and ongoing professional development. Many caregivers report limited understanding of the signs, risks and consequences of CF and STS, which reduces early recognition and delays support-seeking. Trauma-informed education enables staff to identify emotional strain, implement coping strategies, and recognise how their own stress may influence their interactions with patients. This aligns with national priorities highlighted in the </w:t>
      </w:r>
      <w:r w:rsidRPr="00416727">
        <w:rPr>
          <w:rFonts w:ascii="Arial" w:hAnsi="Arial" w:cs="Arial"/>
          <w:i/>
          <w:iCs/>
        </w:rPr>
        <w:t>NHS Long Term Plan</w:t>
      </w:r>
      <w:r w:rsidRPr="00416727">
        <w:rPr>
          <w:rFonts w:ascii="Arial" w:hAnsi="Arial" w:cs="Arial"/>
        </w:rPr>
        <w:t> (NHS England, 2019), which emphasises workforce development and the importance of training that promotes psychological safety and high-quality care.</w:t>
      </w:r>
      <w:r w:rsidRPr="00416727">
        <w:rPr>
          <w:rFonts w:ascii="Arial" w:hAnsi="Arial" w:cs="Arial"/>
          <w:lang w:val="en-US"/>
        </w:rPr>
        <w:t> </w:t>
      </w:r>
    </w:p>
    <w:p w14:paraId="34D3CF1E" w14:textId="5E4A59A1" w:rsidR="00DB2F2D" w:rsidRPr="00416727" w:rsidRDefault="00DB2F2D" w:rsidP="00416727">
      <w:pPr>
        <w:rPr>
          <w:rFonts w:ascii="Arial" w:hAnsi="Arial" w:cs="Arial"/>
          <w:lang w:val="en-US"/>
        </w:rPr>
      </w:pPr>
      <w:r w:rsidRPr="00416727">
        <w:rPr>
          <w:rFonts w:ascii="Arial" w:hAnsi="Arial" w:cs="Arial"/>
        </w:rPr>
        <w:t>Despite the benefits, barriers include variability in training quality across Trusts, disparities in access between clinical professions, and limited protected learning time. Staff shortages, high workloads and difficulties in releasing staff for training can further restrict uptake. To overcome these limitations, training must be modular, flexible, and easily accessible. Online learning platforms and simulation-based scenarios can be used to deliver consistent education across diverse settings. Micro-learning—short, targeted learning episodes embedded within shifts—can also increase participation. Furthermore, senior leadership should support training through clear policy statements that emphasise CF and STS recognition as core clinical competencies rather than optional professional development. Aligning training with organisational objectives, such as patient safety improvement, increases managerial buy-in and ensures ongoing prioritisation.</w:t>
      </w:r>
      <w:r w:rsidRPr="00416727">
        <w:rPr>
          <w:rFonts w:ascii="Arial" w:hAnsi="Arial" w:cs="Arial"/>
          <w:lang w:val="en-US"/>
        </w:rPr>
        <w:t> </w:t>
      </w:r>
    </w:p>
    <w:p w14:paraId="1F80D6A6" w14:textId="77777777" w:rsidR="005C5E80" w:rsidRPr="00416727" w:rsidRDefault="005C5E80" w:rsidP="00416727">
      <w:pPr>
        <w:rPr>
          <w:rFonts w:ascii="Arial" w:hAnsi="Arial" w:cs="Arial"/>
          <w:sz w:val="28"/>
          <w:szCs w:val="28"/>
        </w:rPr>
      </w:pPr>
    </w:p>
    <w:p w14:paraId="12E24E1A" w14:textId="77777777" w:rsidR="00451B97" w:rsidRPr="000710AA" w:rsidRDefault="005C5E80" w:rsidP="000710AA">
      <w:pPr>
        <w:pStyle w:val="Heading3"/>
        <w:rPr>
          <w:b/>
          <w:bCs/>
        </w:rPr>
      </w:pPr>
      <w:bookmarkStart w:id="115" w:name="_Toc215179172"/>
      <w:r w:rsidRPr="000710AA">
        <w:rPr>
          <w:b/>
          <w:bCs/>
        </w:rPr>
        <w:t>5.2.3 – Recommendation 3</w:t>
      </w:r>
      <w:r w:rsidR="00451B97" w:rsidRPr="000710AA">
        <w:rPr>
          <w:b/>
          <w:bCs/>
        </w:rPr>
        <w:t>:  Develop Stronger Organisational Cultures of Psychological Safety</w:t>
      </w:r>
      <w:bookmarkEnd w:id="115"/>
      <w:r w:rsidR="00451B97" w:rsidRPr="000710AA">
        <w:rPr>
          <w:b/>
          <w:bCs/>
        </w:rPr>
        <w:t> </w:t>
      </w:r>
    </w:p>
    <w:p w14:paraId="7F9C8A72" w14:textId="77777777" w:rsidR="00451B97" w:rsidRPr="00416727" w:rsidRDefault="00451B97" w:rsidP="00416727">
      <w:pPr>
        <w:rPr>
          <w:rFonts w:ascii="Arial" w:hAnsi="Arial" w:cs="Arial"/>
          <w:sz w:val="28"/>
          <w:szCs w:val="28"/>
        </w:rPr>
      </w:pPr>
    </w:p>
    <w:p w14:paraId="7575D3E0" w14:textId="77777777" w:rsidR="00451B97" w:rsidRPr="00416727" w:rsidRDefault="00451B97" w:rsidP="00416727">
      <w:pPr>
        <w:rPr>
          <w:rFonts w:ascii="Arial" w:hAnsi="Arial" w:cs="Arial"/>
          <w:lang w:val="en-US"/>
        </w:rPr>
      </w:pPr>
      <w:r w:rsidRPr="00416727">
        <w:rPr>
          <w:rFonts w:ascii="Arial" w:hAnsi="Arial" w:cs="Arial"/>
        </w:rPr>
        <w:t>The third recommendation focuses on building organisational cultures where caregivers feel psychologically safe to report stress, raise concerns, and seek support without stigma or fear of judgment. Psychological safety is a foundational element of effective teamwork and high-quality care, and its importance is recognised in national improvement frameworks such as the </w:t>
      </w:r>
      <w:r w:rsidRPr="00416727">
        <w:rPr>
          <w:rFonts w:ascii="Arial" w:hAnsi="Arial" w:cs="Arial"/>
          <w:i/>
          <w:iCs/>
        </w:rPr>
        <w:t>NHS Patient Safety Strategy</w:t>
      </w:r>
      <w:r w:rsidRPr="00416727">
        <w:rPr>
          <w:rFonts w:ascii="Arial" w:hAnsi="Arial" w:cs="Arial"/>
        </w:rPr>
        <w:t> (NHS England, 2019). Cultures that normalise open discussion about emotional strain reduce the likelihood that CF and STS will go unnoticed, and they encourage early intervention before patient care is compromised.</w:t>
      </w:r>
      <w:r w:rsidRPr="00416727">
        <w:rPr>
          <w:rFonts w:ascii="Arial" w:hAnsi="Arial" w:cs="Arial"/>
          <w:lang w:val="en-US"/>
        </w:rPr>
        <w:t> </w:t>
      </w:r>
    </w:p>
    <w:p w14:paraId="6F65D12C" w14:textId="77777777" w:rsidR="008E74AA" w:rsidRPr="00416727" w:rsidRDefault="008E74AA" w:rsidP="00416727">
      <w:pPr>
        <w:rPr>
          <w:rFonts w:ascii="Arial" w:hAnsi="Arial" w:cs="Arial"/>
          <w:lang w:val="en-US"/>
        </w:rPr>
      </w:pPr>
    </w:p>
    <w:p w14:paraId="444E4192" w14:textId="77777777" w:rsidR="00451B97" w:rsidRPr="00416727" w:rsidRDefault="00451B97" w:rsidP="00416727">
      <w:pPr>
        <w:rPr>
          <w:rFonts w:ascii="Arial" w:hAnsi="Arial" w:cs="Arial"/>
          <w:lang w:val="en-US"/>
        </w:rPr>
      </w:pPr>
      <w:r w:rsidRPr="00416727">
        <w:rPr>
          <w:rFonts w:ascii="Arial" w:hAnsi="Arial" w:cs="Arial"/>
        </w:rPr>
        <w:t>A key challenge is that many UK healthcare environments remain characterised by hierarchical structures, time pressure and </w:t>
      </w:r>
      <w:proofErr w:type="gramStart"/>
      <w:r w:rsidRPr="00416727">
        <w:rPr>
          <w:rFonts w:ascii="Arial" w:hAnsi="Arial" w:cs="Arial"/>
        </w:rPr>
        <w:t>high performance</w:t>
      </w:r>
      <w:proofErr w:type="gramEnd"/>
      <w:r w:rsidRPr="00416727">
        <w:rPr>
          <w:rFonts w:ascii="Arial" w:hAnsi="Arial" w:cs="Arial"/>
        </w:rPr>
        <w:t> expectations, which can discourage staff from acknowledging emotional difficulties. Stigma surrounding mental health also remains prevalent in some clinical settings, affecting staff willingness to seek help. Overcoming these barriers requires commitment from senior leaders to model vulnerability, encourage open communication, and actively promote supportive supervision. Regular team debriefs, Schwartz Rounds, and reflective practice groups can help normalise conversations about emotional experiences. The success of Schwartz Rounds in several NHS Trusts demonstrates their effectiveness in improving empathy, reducing stress, and enhancing team cohesion (NHS England, 2020).</w:t>
      </w:r>
      <w:r w:rsidRPr="00416727">
        <w:rPr>
          <w:rFonts w:ascii="Arial" w:hAnsi="Arial" w:cs="Arial"/>
          <w:lang w:val="en-US"/>
        </w:rPr>
        <w:t> </w:t>
      </w:r>
    </w:p>
    <w:p w14:paraId="226C10EA" w14:textId="77777777" w:rsidR="00B7172C" w:rsidRPr="00416727" w:rsidRDefault="00B7172C" w:rsidP="00416727">
      <w:pPr>
        <w:rPr>
          <w:rFonts w:ascii="Arial" w:hAnsi="Arial" w:cs="Arial"/>
          <w:lang w:val="en-US"/>
        </w:rPr>
      </w:pPr>
    </w:p>
    <w:p w14:paraId="093647FF" w14:textId="77777777" w:rsidR="00451B97" w:rsidRPr="00416727" w:rsidRDefault="00451B97" w:rsidP="00416727">
      <w:pPr>
        <w:rPr>
          <w:rFonts w:ascii="Arial" w:hAnsi="Arial" w:cs="Arial"/>
          <w:lang w:val="en-US"/>
        </w:rPr>
      </w:pPr>
      <w:r w:rsidRPr="00416727">
        <w:rPr>
          <w:rFonts w:ascii="Arial" w:hAnsi="Arial" w:cs="Arial"/>
        </w:rPr>
        <w:t>Additionally, organisations should implement clear policies that protect staff from negative repercussions when reporting stress or errors linked to emotional strain. Anonymous reporting mechanisms may further increase psychological safety by giving staff opportunities to share concerns without fear. Over time, embedding these practices helps create environments where emotional wellbeing is understood as integral to professional competence and safe care delivery.</w:t>
      </w:r>
      <w:r w:rsidRPr="00416727">
        <w:rPr>
          <w:rFonts w:ascii="Arial" w:hAnsi="Arial" w:cs="Arial"/>
          <w:lang w:val="en-US"/>
        </w:rPr>
        <w:t> </w:t>
      </w:r>
    </w:p>
    <w:p w14:paraId="3D890EA8" w14:textId="77777777" w:rsidR="0070129A" w:rsidRPr="00416727" w:rsidRDefault="0070129A" w:rsidP="00416727">
      <w:pPr>
        <w:rPr>
          <w:rFonts w:ascii="Arial" w:hAnsi="Arial" w:cs="Arial"/>
          <w:lang w:val="en-US"/>
        </w:rPr>
      </w:pPr>
    </w:p>
    <w:p w14:paraId="0D8F974D" w14:textId="77777777" w:rsidR="0070129A" w:rsidRPr="00416727" w:rsidRDefault="0070129A" w:rsidP="00416727">
      <w:pPr>
        <w:rPr>
          <w:rFonts w:ascii="Arial" w:hAnsi="Arial" w:cs="Arial"/>
          <w:lang w:val="en-US"/>
        </w:rPr>
      </w:pPr>
    </w:p>
    <w:p w14:paraId="450C0444" w14:textId="77777777" w:rsidR="0070129A" w:rsidRPr="00416727" w:rsidRDefault="0070129A" w:rsidP="00416727">
      <w:pPr>
        <w:rPr>
          <w:rFonts w:ascii="Arial" w:hAnsi="Arial" w:cs="Arial"/>
          <w:lang w:val="en-US"/>
        </w:rPr>
      </w:pPr>
      <w:r w:rsidRPr="00416727">
        <w:rPr>
          <w:rFonts w:ascii="Arial" w:hAnsi="Arial" w:cs="Arial"/>
        </w:rPr>
        <w:t>Conclusion of Recommendations</w:t>
      </w:r>
      <w:r w:rsidRPr="00416727">
        <w:rPr>
          <w:rFonts w:ascii="Arial" w:hAnsi="Arial" w:cs="Arial"/>
          <w:lang w:val="en-US"/>
        </w:rPr>
        <w:t> </w:t>
      </w:r>
    </w:p>
    <w:p w14:paraId="4E585112" w14:textId="79BEAB72" w:rsidR="00ED7367" w:rsidRPr="00416727" w:rsidRDefault="0070129A" w:rsidP="00416727">
      <w:pPr>
        <w:rPr>
          <w:rFonts w:ascii="Arial" w:hAnsi="Arial" w:cs="Arial"/>
          <w:lang w:val="en-US"/>
        </w:rPr>
      </w:pPr>
      <w:r w:rsidRPr="00416727">
        <w:rPr>
          <w:rFonts w:ascii="Arial" w:hAnsi="Arial" w:cs="Arial"/>
        </w:rPr>
        <w:t>Overall, these recommendations offer practical, achievable strategies for strengthening organisational responses to CF and STS in UK healthcare settings. Implementing structured wellbeing programmes, enhancing education and training, and cultivating cultures of psychological safety can significantly reduce caregiver emotional strain and improve patient care outcomes. Although barriers such as limited resources, workforce pressures, and cultural stigma persist, they can be addressed through strategic planning, leadership engagement, and integration of wellbeing initiatives into routine practice. This ensures that caregivers are adequately supported, ultimately safeguarding the quality and safety of patient care.</w:t>
      </w:r>
      <w:r w:rsidRPr="00416727">
        <w:rPr>
          <w:rFonts w:ascii="Arial" w:hAnsi="Arial" w:cs="Arial"/>
          <w:lang w:val="en-US"/>
        </w:rPr>
        <w:t> </w:t>
      </w:r>
    </w:p>
    <w:p w14:paraId="7E4E7EE9" w14:textId="77777777" w:rsidR="008E74AA" w:rsidRDefault="008E74AA" w:rsidP="00211184">
      <w:pPr>
        <w:pStyle w:val="Heading1"/>
        <w:ind w:left="0"/>
        <w:rPr>
          <w:rFonts w:ascii="Aptos" w:hAnsi="Aptos"/>
        </w:rPr>
      </w:pPr>
    </w:p>
    <w:p w14:paraId="24D26D96" w14:textId="77777777" w:rsidR="00B12CC4" w:rsidRDefault="00B12CC4" w:rsidP="00211184">
      <w:pPr>
        <w:pStyle w:val="Heading1"/>
        <w:ind w:left="0"/>
        <w:rPr>
          <w:rFonts w:ascii="Aptos" w:hAnsi="Aptos"/>
        </w:rPr>
      </w:pPr>
      <w:bookmarkStart w:id="116" w:name="_Toc215179173"/>
    </w:p>
    <w:p w14:paraId="494907E2" w14:textId="77777777" w:rsidR="00B12CC4" w:rsidRDefault="00B12CC4" w:rsidP="00211184">
      <w:pPr>
        <w:pStyle w:val="Heading1"/>
        <w:ind w:left="0"/>
        <w:rPr>
          <w:rFonts w:ascii="Aptos" w:hAnsi="Aptos"/>
        </w:rPr>
      </w:pPr>
    </w:p>
    <w:p w14:paraId="16EEF392" w14:textId="77777777" w:rsidR="00B12CC4" w:rsidRDefault="00B12CC4" w:rsidP="00211184">
      <w:pPr>
        <w:pStyle w:val="Heading1"/>
        <w:ind w:left="0"/>
        <w:rPr>
          <w:rFonts w:ascii="Aptos" w:hAnsi="Aptos"/>
        </w:rPr>
      </w:pPr>
    </w:p>
    <w:p w14:paraId="5404C216" w14:textId="77777777" w:rsidR="00B12CC4" w:rsidRDefault="00B12CC4" w:rsidP="00211184">
      <w:pPr>
        <w:pStyle w:val="Heading1"/>
        <w:ind w:left="0"/>
        <w:rPr>
          <w:rFonts w:ascii="Aptos" w:hAnsi="Aptos"/>
        </w:rPr>
      </w:pPr>
    </w:p>
    <w:p w14:paraId="0E5C019B" w14:textId="77777777" w:rsidR="00B12CC4" w:rsidRDefault="00B12CC4" w:rsidP="00211184">
      <w:pPr>
        <w:pStyle w:val="Heading1"/>
        <w:ind w:left="0"/>
        <w:rPr>
          <w:rFonts w:ascii="Aptos" w:hAnsi="Aptos"/>
        </w:rPr>
      </w:pPr>
    </w:p>
    <w:p w14:paraId="3FF80054" w14:textId="77777777" w:rsidR="00B12CC4" w:rsidRDefault="00B12CC4" w:rsidP="00211184">
      <w:pPr>
        <w:pStyle w:val="Heading1"/>
        <w:ind w:left="0"/>
        <w:rPr>
          <w:rFonts w:ascii="Aptos" w:hAnsi="Aptos"/>
        </w:rPr>
      </w:pPr>
    </w:p>
    <w:p w14:paraId="0A293653" w14:textId="77777777" w:rsidR="00B12CC4" w:rsidRDefault="00B12CC4" w:rsidP="00211184">
      <w:pPr>
        <w:pStyle w:val="Heading1"/>
        <w:ind w:left="0"/>
        <w:rPr>
          <w:rFonts w:ascii="Aptos" w:hAnsi="Aptos"/>
        </w:rPr>
      </w:pPr>
    </w:p>
    <w:p w14:paraId="5D61E9CD" w14:textId="77777777" w:rsidR="00B12CC4" w:rsidRDefault="00B12CC4" w:rsidP="00211184">
      <w:pPr>
        <w:pStyle w:val="Heading1"/>
        <w:ind w:left="0"/>
        <w:rPr>
          <w:rFonts w:ascii="Aptos" w:hAnsi="Aptos"/>
        </w:rPr>
      </w:pPr>
    </w:p>
    <w:p w14:paraId="642A41F9" w14:textId="77777777" w:rsidR="00B12CC4" w:rsidRDefault="00B12CC4" w:rsidP="00211184">
      <w:pPr>
        <w:pStyle w:val="Heading1"/>
        <w:ind w:left="0"/>
        <w:rPr>
          <w:rFonts w:ascii="Aptos" w:hAnsi="Aptos"/>
        </w:rPr>
      </w:pPr>
    </w:p>
    <w:p w14:paraId="47D69C54" w14:textId="77777777" w:rsidR="00B12CC4" w:rsidRDefault="00B12CC4" w:rsidP="00211184">
      <w:pPr>
        <w:pStyle w:val="Heading1"/>
        <w:ind w:left="0"/>
        <w:rPr>
          <w:rFonts w:ascii="Aptos" w:hAnsi="Aptos"/>
        </w:rPr>
      </w:pPr>
    </w:p>
    <w:p w14:paraId="775C9873" w14:textId="77777777" w:rsidR="00B12CC4" w:rsidRDefault="00B12CC4" w:rsidP="00211184">
      <w:pPr>
        <w:pStyle w:val="Heading1"/>
        <w:ind w:left="0"/>
        <w:rPr>
          <w:rFonts w:ascii="Aptos" w:hAnsi="Aptos"/>
        </w:rPr>
      </w:pPr>
    </w:p>
    <w:p w14:paraId="6E81EE6D" w14:textId="77777777" w:rsidR="00B12CC4" w:rsidRDefault="00B12CC4" w:rsidP="00211184">
      <w:pPr>
        <w:pStyle w:val="Heading1"/>
        <w:ind w:left="0"/>
        <w:rPr>
          <w:rFonts w:ascii="Aptos" w:hAnsi="Aptos"/>
        </w:rPr>
      </w:pPr>
    </w:p>
    <w:p w14:paraId="11D22D28" w14:textId="77777777" w:rsidR="00B12CC4" w:rsidRDefault="00B12CC4" w:rsidP="00211184">
      <w:pPr>
        <w:pStyle w:val="Heading1"/>
        <w:ind w:left="0"/>
        <w:rPr>
          <w:rFonts w:ascii="Aptos" w:hAnsi="Aptos"/>
        </w:rPr>
      </w:pPr>
    </w:p>
    <w:p w14:paraId="7556A851" w14:textId="77777777" w:rsidR="00B12CC4" w:rsidRDefault="00B12CC4" w:rsidP="00211184">
      <w:pPr>
        <w:pStyle w:val="Heading1"/>
        <w:ind w:left="0"/>
        <w:rPr>
          <w:rFonts w:ascii="Aptos" w:hAnsi="Aptos"/>
        </w:rPr>
      </w:pPr>
    </w:p>
    <w:p w14:paraId="1E8B13B1" w14:textId="77777777" w:rsidR="00B12CC4" w:rsidRDefault="00B12CC4" w:rsidP="00211184">
      <w:pPr>
        <w:pStyle w:val="Heading1"/>
        <w:ind w:left="0"/>
        <w:rPr>
          <w:rFonts w:ascii="Aptos" w:hAnsi="Aptos"/>
        </w:rPr>
      </w:pPr>
    </w:p>
    <w:p w14:paraId="23F3379C" w14:textId="77777777" w:rsidR="00B12CC4" w:rsidRDefault="00B12CC4" w:rsidP="00211184">
      <w:pPr>
        <w:pStyle w:val="Heading1"/>
        <w:ind w:left="0"/>
        <w:rPr>
          <w:rFonts w:ascii="Aptos" w:hAnsi="Aptos"/>
        </w:rPr>
      </w:pPr>
    </w:p>
    <w:p w14:paraId="2588CD0A" w14:textId="77777777" w:rsidR="00B12CC4" w:rsidRDefault="00B12CC4" w:rsidP="00211184">
      <w:pPr>
        <w:pStyle w:val="Heading1"/>
        <w:ind w:left="0"/>
        <w:rPr>
          <w:rFonts w:ascii="Aptos" w:hAnsi="Aptos"/>
        </w:rPr>
      </w:pPr>
    </w:p>
    <w:p w14:paraId="76651624" w14:textId="77777777" w:rsidR="00B12CC4" w:rsidRDefault="00B12CC4" w:rsidP="00211184">
      <w:pPr>
        <w:pStyle w:val="Heading1"/>
        <w:ind w:left="0"/>
        <w:rPr>
          <w:rFonts w:ascii="Aptos" w:hAnsi="Aptos"/>
        </w:rPr>
      </w:pPr>
    </w:p>
    <w:p w14:paraId="2BFBF75B" w14:textId="77777777" w:rsidR="00B12CC4" w:rsidRDefault="00B12CC4" w:rsidP="00211184">
      <w:pPr>
        <w:pStyle w:val="Heading1"/>
        <w:ind w:left="0"/>
        <w:rPr>
          <w:rFonts w:ascii="Aptos" w:hAnsi="Aptos"/>
        </w:rPr>
      </w:pPr>
    </w:p>
    <w:p w14:paraId="37F374E9" w14:textId="77777777" w:rsidR="00B12CC4" w:rsidRDefault="00B12CC4" w:rsidP="00211184">
      <w:pPr>
        <w:pStyle w:val="Heading1"/>
        <w:ind w:left="0"/>
        <w:rPr>
          <w:rFonts w:ascii="Aptos" w:hAnsi="Aptos"/>
        </w:rPr>
      </w:pPr>
    </w:p>
    <w:p w14:paraId="487B78CE" w14:textId="77777777" w:rsidR="00B12CC4" w:rsidRDefault="00B12CC4" w:rsidP="00211184">
      <w:pPr>
        <w:pStyle w:val="Heading1"/>
        <w:ind w:left="0"/>
        <w:rPr>
          <w:rFonts w:ascii="Aptos" w:hAnsi="Aptos"/>
        </w:rPr>
      </w:pPr>
    </w:p>
    <w:p w14:paraId="11FE3636" w14:textId="77777777" w:rsidR="00B12CC4" w:rsidRDefault="00B12CC4" w:rsidP="00211184">
      <w:pPr>
        <w:pStyle w:val="Heading1"/>
        <w:ind w:left="0"/>
        <w:rPr>
          <w:rFonts w:ascii="Aptos" w:hAnsi="Aptos"/>
        </w:rPr>
      </w:pPr>
    </w:p>
    <w:p w14:paraId="3D3F3B28" w14:textId="774DCA15" w:rsidR="00211184" w:rsidRPr="00636D9A" w:rsidRDefault="00211184" w:rsidP="00211184">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116"/>
      <w:r w:rsidRPr="00636D9A">
        <w:rPr>
          <w:rFonts w:ascii="Aptos" w:hAnsi="Aptos"/>
        </w:rPr>
        <w:t xml:space="preserve"> </w:t>
      </w:r>
    </w:p>
    <w:p w14:paraId="2EE69DD1" w14:textId="77777777" w:rsidR="00211184" w:rsidRDefault="00211184"/>
    <w:p w14:paraId="3066B4D1" w14:textId="3A0CBF19" w:rsidR="0069429D" w:rsidRPr="0069429D" w:rsidRDefault="00621776" w:rsidP="00192A87">
      <w:pPr>
        <w:pStyle w:val="Heading2"/>
        <w:rPr>
          <w:b/>
        </w:rPr>
      </w:pPr>
      <w:bookmarkStart w:id="117" w:name="_Toc215179174"/>
      <w:r w:rsidRPr="008C38C3">
        <w:t>6.1 – References</w:t>
      </w:r>
      <w:bookmarkEnd w:id="117"/>
      <w:r w:rsidRPr="008C38C3">
        <w:t xml:space="preserve"> </w:t>
      </w:r>
    </w:p>
    <w:p w14:paraId="037C95AE" w14:textId="455A0CF9" w:rsidR="0069429D" w:rsidRPr="0069429D" w:rsidRDefault="0069429D" w:rsidP="008D3382">
      <w:pPr>
        <w:pStyle w:val="Heading1"/>
        <w:spacing w:line="360" w:lineRule="auto"/>
        <w:ind w:left="0"/>
        <w:rPr>
          <w:b w:val="0"/>
          <w:sz w:val="22"/>
          <w:szCs w:val="22"/>
        </w:rPr>
      </w:pPr>
    </w:p>
    <w:p w14:paraId="5D86DD45" w14:textId="77777777" w:rsidR="0069429D" w:rsidRPr="00713CC3" w:rsidRDefault="0069429D" w:rsidP="00FA3C07">
      <w:pPr>
        <w:rPr>
          <w:rFonts w:ascii="Arial" w:hAnsi="Arial" w:cs="Arial"/>
        </w:rPr>
      </w:pPr>
      <w:r w:rsidRPr="00713CC3">
        <w:rPr>
          <w:rFonts w:ascii="Arial" w:hAnsi="Arial" w:cs="Arial"/>
        </w:rPr>
        <w:t>Adia, R. (2023) ‘Compassion fatigue in the community nursing workforce: a scoping review’, </w:t>
      </w:r>
      <w:r w:rsidRPr="00713CC3">
        <w:rPr>
          <w:rFonts w:ascii="Arial" w:hAnsi="Arial" w:cs="Arial"/>
          <w:i/>
          <w:iCs/>
        </w:rPr>
        <w:t>British Journal of Community Nursing</w:t>
      </w:r>
      <w:r w:rsidRPr="00713CC3">
        <w:rPr>
          <w:rFonts w:ascii="Arial" w:hAnsi="Arial" w:cs="Arial"/>
        </w:rPr>
        <w:t>, 28(9). Available at: </w:t>
      </w:r>
      <w:hyperlink r:id="rId15" w:tgtFrame="_blank" w:history="1">
        <w:r w:rsidRPr="00713CC3">
          <w:rPr>
            <w:rStyle w:val="Hyperlink"/>
            <w:rFonts w:ascii="Arial" w:hAnsi="Arial" w:cs="Arial"/>
            <w:b/>
            <w:lang w:eastAsia="en-GB" w:bidi="en-GB"/>
          </w:rPr>
          <w:t>https://www.britishjournalofcommunitynursing.com/content/professional/compassion-fatigue-in-the-community-nursing-workforce-a-scoping-review/</w:t>
        </w:r>
      </w:hyperlink>
      <w:r w:rsidRPr="00713CC3">
        <w:rPr>
          <w:rFonts w:ascii="Arial" w:hAnsi="Arial" w:cs="Arial"/>
        </w:rPr>
        <w:t> (Accessed: 21 October 2025). </w:t>
      </w:r>
    </w:p>
    <w:p w14:paraId="19E38E97" w14:textId="77777777" w:rsidR="0069429D" w:rsidRPr="00713CC3" w:rsidRDefault="0069429D" w:rsidP="00FA3C07">
      <w:pPr>
        <w:rPr>
          <w:rFonts w:ascii="Arial" w:hAnsi="Arial" w:cs="Arial"/>
          <w:bCs/>
        </w:rPr>
      </w:pPr>
      <w:r w:rsidRPr="00713CC3">
        <w:rPr>
          <w:rFonts w:ascii="Arial" w:hAnsi="Arial" w:cs="Arial"/>
          <w:bCs/>
        </w:rPr>
        <w:t>Bailey, S. and West, M. (2022). </w:t>
      </w:r>
      <w:r w:rsidRPr="00713CC3">
        <w:rPr>
          <w:rFonts w:ascii="Arial" w:hAnsi="Arial" w:cs="Arial"/>
          <w:bCs/>
          <w:i/>
          <w:iCs/>
        </w:rPr>
        <w:t>What Is Compassionate leadership?</w:t>
      </w:r>
      <w:r w:rsidRPr="00713CC3">
        <w:rPr>
          <w:rFonts w:ascii="Arial" w:hAnsi="Arial" w:cs="Arial"/>
          <w:bCs/>
        </w:rPr>
        <w:t> [online] The Kings Fund. Available at: </w:t>
      </w:r>
      <w:hyperlink r:id="rId16" w:tgtFrame="_blank" w:history="1">
        <w:r w:rsidRPr="00713CC3">
          <w:rPr>
            <w:rStyle w:val="Hyperlink"/>
            <w:rFonts w:ascii="Arial" w:hAnsi="Arial" w:cs="Arial"/>
            <w:b/>
            <w:bCs/>
            <w:lang w:eastAsia="en-GB" w:bidi="en-GB"/>
          </w:rPr>
          <w:t>https://www.kingsfund.org.uk/insight-and-analysis/long-reads/what-is-compassionate-leadership</w:t>
        </w:r>
      </w:hyperlink>
      <w:r w:rsidRPr="00713CC3">
        <w:rPr>
          <w:rFonts w:ascii="Arial" w:hAnsi="Arial" w:cs="Arial"/>
          <w:bCs/>
        </w:rPr>
        <w:t>. </w:t>
      </w:r>
    </w:p>
    <w:p w14:paraId="49E1E742" w14:textId="77777777" w:rsidR="0069429D" w:rsidRPr="00713CC3" w:rsidRDefault="0069429D" w:rsidP="00FA3C07">
      <w:pPr>
        <w:rPr>
          <w:rFonts w:ascii="Arial" w:hAnsi="Arial" w:cs="Arial"/>
          <w:bCs/>
        </w:rPr>
      </w:pPr>
      <w:r w:rsidRPr="00713CC3">
        <w:rPr>
          <w:rFonts w:ascii="Arial" w:hAnsi="Arial" w:cs="Arial"/>
          <w:bCs/>
        </w:rPr>
        <w:t>Bianchi, R., Schonfeld, I.S. and Laurent, E. (2015). Burnout–depression overlap: A review. </w:t>
      </w:r>
      <w:r w:rsidRPr="00713CC3">
        <w:rPr>
          <w:rFonts w:ascii="Arial" w:hAnsi="Arial" w:cs="Arial"/>
          <w:bCs/>
          <w:i/>
          <w:iCs/>
        </w:rPr>
        <w:t>Clinical Psychology Review</w:t>
      </w:r>
      <w:r w:rsidRPr="00713CC3">
        <w:rPr>
          <w:rFonts w:ascii="Arial" w:hAnsi="Arial" w:cs="Arial"/>
          <w:bCs/>
        </w:rPr>
        <w:t>, [online] 36(36), pp.28–41. </w:t>
      </w:r>
      <w:proofErr w:type="spellStart"/>
      <w:proofErr w:type="gramStart"/>
      <w:r w:rsidRPr="00713CC3">
        <w:rPr>
          <w:rFonts w:ascii="Arial" w:hAnsi="Arial" w:cs="Arial"/>
          <w:bCs/>
        </w:rPr>
        <w:t>doi:https</w:t>
      </w:r>
      <w:proofErr w:type="spellEnd"/>
      <w:r w:rsidRPr="00713CC3">
        <w:rPr>
          <w:rFonts w:ascii="Arial" w:hAnsi="Arial" w:cs="Arial"/>
          <w:bCs/>
        </w:rPr>
        <w:t>://doi.org/10.1016/j.cpr.2015.01.004</w:t>
      </w:r>
      <w:proofErr w:type="gramEnd"/>
      <w:r w:rsidRPr="00713CC3">
        <w:rPr>
          <w:rFonts w:ascii="Arial" w:hAnsi="Arial" w:cs="Arial"/>
          <w:bCs/>
        </w:rPr>
        <w:t>. (Accessed: 09 July 2025).  </w:t>
      </w:r>
    </w:p>
    <w:p w14:paraId="7A71B5DA" w14:textId="77777777" w:rsidR="0069429D" w:rsidRPr="00713CC3" w:rsidRDefault="0069429D" w:rsidP="00FA3C07">
      <w:pPr>
        <w:rPr>
          <w:rFonts w:ascii="Arial" w:hAnsi="Arial" w:cs="Arial"/>
        </w:rPr>
      </w:pPr>
      <w:r w:rsidRPr="00713CC3">
        <w:rPr>
          <w:rFonts w:ascii="Arial" w:hAnsi="Arial" w:cs="Arial"/>
        </w:rPr>
        <w:t>BPS (2025) ‘BPS responds to new GP compassion fatigue data’, </w:t>
      </w:r>
      <w:r w:rsidRPr="00713CC3">
        <w:rPr>
          <w:rFonts w:ascii="Arial" w:hAnsi="Arial" w:cs="Arial"/>
          <w:i/>
          <w:iCs/>
        </w:rPr>
        <w:t>British Psychological Society</w:t>
      </w:r>
      <w:r w:rsidRPr="00713CC3">
        <w:rPr>
          <w:rFonts w:ascii="Arial" w:hAnsi="Arial" w:cs="Arial"/>
        </w:rPr>
        <w:t>. Available at: https://www.bps.org.uk/news/bps-responds-new-gp-compassion-fatigue-data (Accessed: 30 October 2025). </w:t>
      </w:r>
    </w:p>
    <w:p w14:paraId="775A5518" w14:textId="77777777" w:rsidR="0069429D" w:rsidRPr="00713CC3" w:rsidRDefault="0069429D" w:rsidP="00FA3C07">
      <w:pPr>
        <w:rPr>
          <w:rFonts w:ascii="Arial" w:hAnsi="Arial" w:cs="Arial"/>
          <w:bCs/>
        </w:rPr>
      </w:pPr>
      <w:r w:rsidRPr="00713CC3">
        <w:rPr>
          <w:rFonts w:ascii="Arial" w:hAnsi="Arial" w:cs="Arial"/>
          <w:bCs/>
        </w:rPr>
        <w:t>Braun, V., &amp; Clarke, V. (2006). Using thematic analysis in psychology. </w:t>
      </w:r>
      <w:r w:rsidRPr="00713CC3">
        <w:rPr>
          <w:rFonts w:ascii="Arial" w:hAnsi="Arial" w:cs="Arial"/>
          <w:bCs/>
          <w:i/>
          <w:iCs/>
        </w:rPr>
        <w:t>Qualitative Research in Psychology</w:t>
      </w:r>
      <w:r w:rsidRPr="00713CC3">
        <w:rPr>
          <w:rFonts w:ascii="Arial" w:hAnsi="Arial" w:cs="Arial"/>
          <w:bCs/>
        </w:rPr>
        <w:t>, </w:t>
      </w:r>
      <w:r w:rsidRPr="00713CC3">
        <w:rPr>
          <w:rFonts w:ascii="Arial" w:hAnsi="Arial" w:cs="Arial"/>
          <w:bCs/>
          <w:i/>
          <w:iCs/>
        </w:rPr>
        <w:t>3</w:t>
      </w:r>
      <w:r w:rsidRPr="00713CC3">
        <w:rPr>
          <w:rFonts w:ascii="Arial" w:hAnsi="Arial" w:cs="Arial"/>
          <w:bCs/>
        </w:rPr>
        <w:t>(2), pp 77–101. </w:t>
      </w:r>
      <w:hyperlink r:id="rId17" w:tgtFrame="_blank" w:history="1">
        <w:r w:rsidRPr="00713CC3">
          <w:rPr>
            <w:rStyle w:val="Hyperlink"/>
            <w:rFonts w:ascii="Arial" w:hAnsi="Arial" w:cs="Arial"/>
            <w:bCs/>
            <w:lang w:bidi="en-GB"/>
          </w:rPr>
          <w:t>https://doi.org/10.1191/1478088706qp063oa</w:t>
        </w:r>
      </w:hyperlink>
      <w:r w:rsidRPr="00713CC3">
        <w:rPr>
          <w:rFonts w:ascii="Arial" w:hAnsi="Arial" w:cs="Arial"/>
          <w:bCs/>
        </w:rPr>
        <w:t> (Accessed: 26 October 2025). </w:t>
      </w:r>
    </w:p>
    <w:p w14:paraId="5F7F5EF2" w14:textId="77777777" w:rsidR="0069429D" w:rsidRPr="00713CC3" w:rsidRDefault="0069429D" w:rsidP="00FA3C07">
      <w:pPr>
        <w:rPr>
          <w:rFonts w:ascii="Arial" w:hAnsi="Arial" w:cs="Arial"/>
        </w:rPr>
      </w:pPr>
      <w:r w:rsidRPr="00713CC3">
        <w:rPr>
          <w:rFonts w:ascii="Arial" w:hAnsi="Arial" w:cs="Arial"/>
        </w:rPr>
        <w:t>Campbell, D. (2025) </w:t>
      </w:r>
      <w:r w:rsidRPr="00713CC3">
        <w:rPr>
          <w:rFonts w:ascii="Arial" w:hAnsi="Arial" w:cs="Arial"/>
          <w:i/>
          <w:iCs/>
        </w:rPr>
        <w:t>Seven in 10 GPs in UK suffer from compassion fatigue, survey finds</w:t>
      </w:r>
      <w:r w:rsidRPr="00713CC3">
        <w:rPr>
          <w:rFonts w:ascii="Arial" w:hAnsi="Arial" w:cs="Arial"/>
        </w:rPr>
        <w:t>. The Guardian. Available at: </w:t>
      </w:r>
      <w:hyperlink r:id="rId18" w:tgtFrame="_blank" w:history="1">
        <w:r w:rsidRPr="00713CC3">
          <w:rPr>
            <w:rStyle w:val="Hyperlink"/>
            <w:rFonts w:ascii="Arial" w:hAnsi="Arial" w:cs="Arial"/>
            <w:b/>
            <w:lang w:eastAsia="en-GB" w:bidi="en-GB"/>
          </w:rPr>
          <w:t>https://www.theguardian.com/society/2025/jan/02/seven-in-10-gps-in-uk-suffer-from-compassion-fatigue-survey-finds</w:t>
        </w:r>
      </w:hyperlink>
      <w:r w:rsidRPr="00713CC3">
        <w:rPr>
          <w:rFonts w:ascii="Arial" w:hAnsi="Arial" w:cs="Arial"/>
        </w:rPr>
        <w:t>. (Accessed: 30 October 2025).  </w:t>
      </w:r>
    </w:p>
    <w:p w14:paraId="346A530A" w14:textId="77777777" w:rsidR="0069429D" w:rsidRPr="00713CC3" w:rsidRDefault="0069429D" w:rsidP="00FA3C07">
      <w:pPr>
        <w:rPr>
          <w:rFonts w:ascii="Arial" w:hAnsi="Arial" w:cs="Arial"/>
          <w:bCs/>
        </w:rPr>
      </w:pPr>
      <w:r w:rsidRPr="00713CC3">
        <w:rPr>
          <w:rFonts w:ascii="Arial" w:hAnsi="Arial" w:cs="Arial"/>
          <w:bCs/>
        </w:rPr>
        <w:t>Choi G.-Y. (2017). Secondary traumatic stress and empowerment among social workers working with family violence or sexual assault survivors. </w:t>
      </w:r>
      <w:r w:rsidRPr="00713CC3">
        <w:rPr>
          <w:rFonts w:ascii="Arial" w:hAnsi="Arial" w:cs="Arial"/>
          <w:bCs/>
          <w:i/>
          <w:iCs/>
        </w:rPr>
        <w:t>Journal of Social Work</w:t>
      </w:r>
      <w:r w:rsidRPr="00713CC3">
        <w:rPr>
          <w:rFonts w:ascii="Arial" w:hAnsi="Arial" w:cs="Arial"/>
          <w:bCs/>
        </w:rPr>
        <w:t>, 17(3), pp.358–378. </w:t>
      </w:r>
      <w:proofErr w:type="spellStart"/>
      <w:proofErr w:type="gramStart"/>
      <w:r w:rsidRPr="00713CC3">
        <w:rPr>
          <w:rFonts w:ascii="Arial" w:hAnsi="Arial" w:cs="Arial"/>
          <w:bCs/>
        </w:rPr>
        <w:t>doi:https</w:t>
      </w:r>
      <w:proofErr w:type="spellEnd"/>
      <w:r w:rsidRPr="00713CC3">
        <w:rPr>
          <w:rFonts w:ascii="Arial" w:hAnsi="Arial" w:cs="Arial"/>
          <w:bCs/>
        </w:rPr>
        <w:t>://doi.org/10.1177/1468017316640194</w:t>
      </w:r>
      <w:proofErr w:type="gramEnd"/>
      <w:r w:rsidRPr="00713CC3">
        <w:rPr>
          <w:rFonts w:ascii="Arial" w:hAnsi="Arial" w:cs="Arial"/>
          <w:bCs/>
        </w:rPr>
        <w:t>. </w:t>
      </w:r>
    </w:p>
    <w:p w14:paraId="6E007A66" w14:textId="77777777" w:rsidR="0069429D" w:rsidRPr="00713CC3" w:rsidRDefault="0069429D" w:rsidP="00FA3C07">
      <w:pPr>
        <w:rPr>
          <w:rFonts w:ascii="Arial" w:hAnsi="Arial" w:cs="Arial"/>
          <w:bCs/>
        </w:rPr>
      </w:pPr>
      <w:r w:rsidRPr="00713CC3">
        <w:rPr>
          <w:rFonts w:ascii="Arial" w:hAnsi="Arial" w:cs="Arial"/>
          <w:bCs/>
        </w:rPr>
        <w:t>Cocker F. and Joss, N. (2016) Compassion Fatigue among healthcare, Emergency and Community Service workers: a Systematic Review. </w:t>
      </w:r>
      <w:r w:rsidRPr="00713CC3">
        <w:rPr>
          <w:rFonts w:ascii="Arial" w:hAnsi="Arial" w:cs="Arial"/>
          <w:bCs/>
          <w:i/>
          <w:iCs/>
        </w:rPr>
        <w:t>International Journal of Environmental Research and Public Health</w:t>
      </w:r>
      <w:r w:rsidRPr="00713CC3">
        <w:rPr>
          <w:rFonts w:ascii="Arial" w:hAnsi="Arial" w:cs="Arial"/>
          <w:bCs/>
        </w:rPr>
        <w:t>, 13(6), p.618. </w:t>
      </w:r>
      <w:proofErr w:type="spellStart"/>
      <w:proofErr w:type="gramStart"/>
      <w:r w:rsidRPr="00713CC3">
        <w:rPr>
          <w:rFonts w:ascii="Arial" w:hAnsi="Arial" w:cs="Arial"/>
          <w:bCs/>
        </w:rPr>
        <w:t>doi:https</w:t>
      </w:r>
      <w:proofErr w:type="spellEnd"/>
      <w:r w:rsidRPr="00713CC3">
        <w:rPr>
          <w:rFonts w:ascii="Arial" w:hAnsi="Arial" w:cs="Arial"/>
          <w:bCs/>
        </w:rPr>
        <w:t>://doi.org/10.3390/ijerph13060618</w:t>
      </w:r>
      <w:proofErr w:type="gramEnd"/>
      <w:r w:rsidRPr="00713CC3">
        <w:rPr>
          <w:rFonts w:ascii="Arial" w:hAnsi="Arial" w:cs="Arial"/>
          <w:bCs/>
        </w:rPr>
        <w:t xml:space="preserve">. </w:t>
      </w:r>
    </w:p>
    <w:p w14:paraId="741BE22B" w14:textId="77777777" w:rsidR="0069429D" w:rsidRPr="00713CC3" w:rsidRDefault="0069429D" w:rsidP="00FA3C07">
      <w:pPr>
        <w:rPr>
          <w:rFonts w:ascii="Arial" w:hAnsi="Arial" w:cs="Arial"/>
          <w:bCs/>
        </w:rPr>
      </w:pPr>
      <w:r w:rsidRPr="00713CC3">
        <w:rPr>
          <w:rFonts w:ascii="Arial" w:hAnsi="Arial" w:cs="Arial"/>
          <w:bCs/>
        </w:rPr>
        <w:t>Dasan, S., Gohil, P., Cornelius, V. and Taylor, C. (2015). </w:t>
      </w:r>
      <w:proofErr w:type="gramStart"/>
      <w:r w:rsidRPr="00713CC3">
        <w:rPr>
          <w:rFonts w:ascii="Arial" w:hAnsi="Arial" w:cs="Arial"/>
          <w:bCs/>
        </w:rPr>
        <w:t>Prevalence,</w:t>
      </w:r>
      <w:proofErr w:type="gramEnd"/>
      <w:r w:rsidRPr="00713CC3">
        <w:rPr>
          <w:rFonts w:ascii="Arial" w:hAnsi="Arial" w:cs="Arial"/>
          <w:bCs/>
        </w:rPr>
        <w:t> causes and consequences of compassion satisfaction and compassion fatigue in emergency care: a mixed-methods study of UK NHS Consultants. </w:t>
      </w:r>
      <w:r w:rsidRPr="00713CC3">
        <w:rPr>
          <w:rFonts w:ascii="Arial" w:hAnsi="Arial" w:cs="Arial"/>
          <w:bCs/>
          <w:i/>
          <w:iCs/>
        </w:rPr>
        <w:t>Emergency Medicine Journal</w:t>
      </w:r>
      <w:r w:rsidRPr="00713CC3">
        <w:rPr>
          <w:rFonts w:ascii="Arial" w:hAnsi="Arial" w:cs="Arial"/>
          <w:bCs/>
        </w:rPr>
        <w:t>, 32(8), pp.588–594. </w:t>
      </w:r>
      <w:proofErr w:type="spellStart"/>
      <w:proofErr w:type="gramStart"/>
      <w:r w:rsidRPr="00713CC3">
        <w:rPr>
          <w:rFonts w:ascii="Arial" w:hAnsi="Arial" w:cs="Arial"/>
          <w:bCs/>
        </w:rPr>
        <w:t>doi:https</w:t>
      </w:r>
      <w:proofErr w:type="spellEnd"/>
      <w:r w:rsidRPr="00713CC3">
        <w:rPr>
          <w:rFonts w:ascii="Arial" w:hAnsi="Arial" w:cs="Arial"/>
          <w:bCs/>
        </w:rPr>
        <w:t>://doi.org/10.1136/emermed-2014-203671</w:t>
      </w:r>
      <w:proofErr w:type="gramEnd"/>
      <w:r w:rsidRPr="00713CC3">
        <w:rPr>
          <w:rFonts w:ascii="Arial" w:hAnsi="Arial" w:cs="Arial"/>
          <w:bCs/>
        </w:rPr>
        <w:t>  (Accessed: 17 November 2025). </w:t>
      </w:r>
    </w:p>
    <w:p w14:paraId="6CC093C3" w14:textId="77777777" w:rsidR="0069429D" w:rsidRPr="00713CC3" w:rsidRDefault="0069429D" w:rsidP="00FA3C07">
      <w:pPr>
        <w:rPr>
          <w:rFonts w:ascii="Arial" w:hAnsi="Arial" w:cs="Arial"/>
        </w:rPr>
      </w:pPr>
      <w:r w:rsidRPr="00713CC3">
        <w:rPr>
          <w:rFonts w:ascii="Arial" w:hAnsi="Arial" w:cs="Arial"/>
        </w:rPr>
        <w:t>Department of Health and Social Care (2022) </w:t>
      </w:r>
      <w:r w:rsidRPr="00713CC3">
        <w:rPr>
          <w:rFonts w:ascii="Arial" w:hAnsi="Arial" w:cs="Arial"/>
          <w:i/>
          <w:iCs/>
        </w:rPr>
        <w:t>Workforce burnout and resilience in the NHS and social care</w:t>
      </w:r>
      <w:r w:rsidRPr="00713CC3">
        <w:rPr>
          <w:rFonts w:ascii="Arial" w:hAnsi="Arial" w:cs="Arial"/>
        </w:rPr>
        <w:t>. Available at: https://www.gov.uk/government/publications/workforce-burnout-and-resilience-in-the-nhs-and-social-care (Accessed: 30 October 2025).  </w:t>
      </w:r>
    </w:p>
    <w:p w14:paraId="32F1A1B1" w14:textId="77777777" w:rsidR="0069429D" w:rsidRPr="00713CC3" w:rsidRDefault="0069429D" w:rsidP="00FA3C07">
      <w:pPr>
        <w:rPr>
          <w:rFonts w:ascii="Arial" w:hAnsi="Arial" w:cs="Arial"/>
          <w:bCs/>
        </w:rPr>
      </w:pPr>
      <w:r w:rsidRPr="00713CC3">
        <w:rPr>
          <w:rFonts w:ascii="Arial" w:hAnsi="Arial" w:cs="Arial"/>
          <w:bCs/>
        </w:rPr>
        <w:t>Department of Health and Social Care (2025). </w:t>
      </w:r>
      <w:r w:rsidRPr="00713CC3">
        <w:rPr>
          <w:rFonts w:ascii="Arial" w:hAnsi="Arial" w:cs="Arial"/>
          <w:bCs/>
          <w:i/>
          <w:iCs/>
        </w:rPr>
        <w:t>Fit for the future: 10 Year Health Plan for England - Executive Summary</w:t>
      </w:r>
      <w:r w:rsidRPr="00713CC3">
        <w:rPr>
          <w:rFonts w:ascii="Arial" w:hAnsi="Arial" w:cs="Arial"/>
          <w:bCs/>
        </w:rPr>
        <w:t>. Available at: </w:t>
      </w:r>
      <w:hyperlink r:id="rId19" w:tgtFrame="_blank" w:history="1">
        <w:r w:rsidRPr="00713CC3">
          <w:rPr>
            <w:rStyle w:val="Hyperlink"/>
            <w:rFonts w:ascii="Arial" w:hAnsi="Arial" w:cs="Arial"/>
            <w:bCs/>
            <w:lang w:bidi="en-GB"/>
          </w:rPr>
          <w:t>https://www.gov.uk/government/publications/10-year-health-plan-for-england-fit-for-the-future/fit-for-the-future-10-year-health-plan-for-england-executive-summary</w:t>
        </w:r>
      </w:hyperlink>
      <w:r w:rsidRPr="00713CC3">
        <w:rPr>
          <w:rFonts w:ascii="Arial" w:hAnsi="Arial" w:cs="Arial"/>
          <w:bCs/>
        </w:rPr>
        <w:t>. (Accessed: 17 November 2025).  </w:t>
      </w:r>
    </w:p>
    <w:p w14:paraId="7AD4D4E5" w14:textId="77777777" w:rsidR="0069429D" w:rsidRPr="00713CC3" w:rsidRDefault="0069429D" w:rsidP="00FA3C07">
      <w:pPr>
        <w:rPr>
          <w:rFonts w:ascii="Arial" w:hAnsi="Arial" w:cs="Arial"/>
        </w:rPr>
      </w:pPr>
      <w:r w:rsidRPr="00713CC3">
        <w:rPr>
          <w:rFonts w:ascii="Arial" w:hAnsi="Arial" w:cs="Arial"/>
        </w:rPr>
        <w:t>Elliot, C.R. (2024). The negative impacts of secondary traumatic stress and mutual suffering: considerations in the hospital setting. </w:t>
      </w:r>
      <w:r w:rsidRPr="00713CC3">
        <w:rPr>
          <w:rFonts w:ascii="Arial" w:hAnsi="Arial" w:cs="Arial"/>
          <w:i/>
          <w:iCs/>
        </w:rPr>
        <w:t>British Journal of Nursing</w:t>
      </w:r>
      <w:r w:rsidRPr="00713CC3">
        <w:rPr>
          <w:rFonts w:ascii="Arial" w:hAnsi="Arial" w:cs="Arial"/>
        </w:rPr>
        <w:t>, 33(19), pp.930–932. </w:t>
      </w:r>
      <w:proofErr w:type="spellStart"/>
      <w:proofErr w:type="gramStart"/>
      <w:r w:rsidRPr="00713CC3">
        <w:rPr>
          <w:rFonts w:ascii="Arial" w:hAnsi="Arial" w:cs="Arial"/>
        </w:rPr>
        <w:t>doi:https</w:t>
      </w:r>
      <w:proofErr w:type="spellEnd"/>
      <w:r w:rsidRPr="00713CC3">
        <w:rPr>
          <w:rFonts w:ascii="Arial" w:hAnsi="Arial" w:cs="Arial"/>
        </w:rPr>
        <w:t>://doi.org/10.12968/bjon.2023.0103</w:t>
      </w:r>
      <w:proofErr w:type="gramEnd"/>
      <w:r w:rsidRPr="00713CC3">
        <w:rPr>
          <w:rFonts w:ascii="Arial" w:hAnsi="Arial" w:cs="Arial"/>
        </w:rPr>
        <w:t>. (Accessed: 28 October 2025). </w:t>
      </w:r>
    </w:p>
    <w:p w14:paraId="51F84DFA" w14:textId="77777777" w:rsidR="0069429D" w:rsidRPr="00713CC3" w:rsidRDefault="0069429D" w:rsidP="00FA3C07">
      <w:pPr>
        <w:rPr>
          <w:rFonts w:ascii="Arial" w:hAnsi="Arial" w:cs="Arial"/>
          <w:bCs/>
        </w:rPr>
      </w:pPr>
      <w:r w:rsidRPr="00713CC3">
        <w:rPr>
          <w:rFonts w:ascii="Arial" w:hAnsi="Arial" w:cs="Arial"/>
          <w:bCs/>
        </w:rPr>
        <w:t>Equality Act 2010 (2010). Equality Act 2010. Legislation.gov.uk. Available at: </w:t>
      </w:r>
      <w:hyperlink r:id="rId20" w:tgtFrame="_blank" w:history="1">
        <w:r w:rsidRPr="00713CC3">
          <w:rPr>
            <w:rStyle w:val="Hyperlink"/>
            <w:rFonts w:ascii="Arial" w:hAnsi="Arial" w:cs="Arial"/>
            <w:b/>
            <w:bCs/>
            <w:lang w:eastAsia="en-GB" w:bidi="en-GB"/>
          </w:rPr>
          <w:t>https://www.legislation.gov.uk/ukpga/2010/15/contents</w:t>
        </w:r>
      </w:hyperlink>
      <w:r w:rsidRPr="00713CC3">
        <w:rPr>
          <w:rFonts w:ascii="Arial" w:hAnsi="Arial" w:cs="Arial"/>
          <w:bCs/>
        </w:rPr>
        <w:t>. (Accessed: 09 July 2025).  </w:t>
      </w:r>
    </w:p>
    <w:p w14:paraId="3DD4422B" w14:textId="77777777" w:rsidR="0069429D" w:rsidRPr="00713CC3" w:rsidRDefault="0069429D" w:rsidP="00FA3C07">
      <w:pPr>
        <w:rPr>
          <w:rFonts w:ascii="Arial" w:hAnsi="Arial" w:cs="Arial"/>
          <w:bCs/>
        </w:rPr>
      </w:pPr>
      <w:r w:rsidRPr="00713CC3">
        <w:rPr>
          <w:rFonts w:ascii="Arial" w:hAnsi="Arial" w:cs="Arial"/>
          <w:bCs/>
        </w:rPr>
        <w:t>Figley, C. (2021) </w:t>
      </w:r>
      <w:r w:rsidRPr="00713CC3">
        <w:rPr>
          <w:rFonts w:ascii="Arial" w:hAnsi="Arial" w:cs="Arial"/>
          <w:bCs/>
          <w:i/>
          <w:iCs/>
        </w:rPr>
        <w:t>COMPASSION FATIGUE: Coping with Secondary Traumatic Stress Disorder in Those Who Treat the Traumatized. NY: Brunner/Routledge</w:t>
      </w:r>
      <w:r w:rsidRPr="00713CC3">
        <w:rPr>
          <w:rFonts w:ascii="Arial" w:hAnsi="Arial" w:cs="Arial"/>
          <w:bCs/>
        </w:rPr>
        <w:t>. Available at: </w:t>
      </w:r>
      <w:hyperlink r:id="rId21" w:tgtFrame="_blank" w:history="1">
        <w:r w:rsidRPr="00713CC3">
          <w:rPr>
            <w:rStyle w:val="Hyperlink"/>
            <w:rFonts w:ascii="Arial" w:hAnsi="Arial" w:cs="Arial"/>
            <w:b/>
            <w:bCs/>
            <w:lang w:eastAsia="en-GB" w:bidi="en-GB"/>
          </w:rPr>
          <w:t>https://www.emdr.org.il/wp-content/uploads/2021/08/Figley1995CompassionFatiguebook.pdf</w:t>
        </w:r>
      </w:hyperlink>
      <w:r w:rsidRPr="00713CC3">
        <w:rPr>
          <w:rFonts w:ascii="Arial" w:hAnsi="Arial" w:cs="Arial"/>
          <w:bCs/>
        </w:rPr>
        <w:t>. (Accessed: 17 November 2025). </w:t>
      </w:r>
    </w:p>
    <w:p w14:paraId="12FB3701" w14:textId="77777777" w:rsidR="0069429D" w:rsidRPr="00713CC3" w:rsidRDefault="0069429D" w:rsidP="00FA3C07">
      <w:pPr>
        <w:rPr>
          <w:rFonts w:ascii="Arial" w:hAnsi="Arial" w:cs="Arial"/>
          <w:bCs/>
        </w:rPr>
      </w:pPr>
      <w:r w:rsidRPr="00713CC3">
        <w:rPr>
          <w:rFonts w:ascii="Arial" w:hAnsi="Arial" w:cs="Arial"/>
          <w:bCs/>
        </w:rPr>
        <w:t>Figley, C.R. (2002) </w:t>
      </w:r>
      <w:r w:rsidRPr="00713CC3">
        <w:rPr>
          <w:rFonts w:ascii="Arial" w:hAnsi="Arial" w:cs="Arial"/>
          <w:bCs/>
          <w:i/>
          <w:iCs/>
        </w:rPr>
        <w:t>Treating compassion fatigue</w:t>
      </w:r>
      <w:r w:rsidRPr="00713CC3">
        <w:rPr>
          <w:rFonts w:ascii="Arial" w:hAnsi="Arial" w:cs="Arial"/>
          <w:bCs/>
        </w:rPr>
        <w:t>. Available at: </w:t>
      </w:r>
      <w:hyperlink r:id="rId22" w:anchor="v=onepage&amp;q&amp;f=false" w:tgtFrame="_blank" w:history="1">
        <w:r w:rsidRPr="00713CC3">
          <w:rPr>
            <w:rStyle w:val="Hyperlink"/>
            <w:rFonts w:ascii="Arial" w:hAnsi="Arial" w:cs="Arial"/>
            <w:b/>
            <w:bCs/>
            <w:lang w:eastAsia="en-GB" w:bidi="en-GB"/>
          </w:rPr>
          <w:t>https://books.google.co.uk/books?hl=en&amp;lr=&amp;id=2qyVRQ8y7SkC&amp;oi=fnd&amp;pg=PP1&amp;dq=Figley,+C.R.+(2002)+Treating+compassion+fatigue.+New+York:+Routledge.&amp;ots=XNJAeSz4KG&amp;sig=PsDAIDEhiY8LYdo03A-A1VmL6FU#v=onepage&amp;q&amp;f=false</w:t>
        </w:r>
      </w:hyperlink>
      <w:r w:rsidRPr="00713CC3">
        <w:rPr>
          <w:rFonts w:ascii="Arial" w:hAnsi="Arial" w:cs="Arial"/>
          <w:bCs/>
        </w:rPr>
        <w:t> (Accessed: 08 July 2025).  </w:t>
      </w:r>
    </w:p>
    <w:p w14:paraId="4A79CA80" w14:textId="77777777" w:rsidR="0069429D" w:rsidRPr="00713CC3" w:rsidRDefault="0069429D" w:rsidP="00FA3C07">
      <w:pPr>
        <w:rPr>
          <w:rFonts w:ascii="Arial" w:hAnsi="Arial" w:cs="Arial"/>
        </w:rPr>
      </w:pPr>
      <w:r w:rsidRPr="00713CC3">
        <w:rPr>
          <w:rFonts w:ascii="Arial" w:hAnsi="Arial" w:cs="Arial"/>
        </w:rPr>
        <w:t>Forkey, H.C., Schulte, E. and Thorndyke, L. (2022). Caring for Caregivers Experiencing Secondary Trauma: A Call to Action. </w:t>
      </w:r>
      <w:r w:rsidRPr="00713CC3">
        <w:rPr>
          <w:rFonts w:ascii="Arial" w:hAnsi="Arial" w:cs="Arial"/>
          <w:i/>
          <w:iCs/>
        </w:rPr>
        <w:t>Clinical </w:t>
      </w:r>
      <w:proofErr w:type="spellStart"/>
      <w:r w:rsidRPr="00713CC3">
        <w:rPr>
          <w:rFonts w:ascii="Arial" w:hAnsi="Arial" w:cs="Arial"/>
          <w:i/>
          <w:iCs/>
        </w:rPr>
        <w:t>Pediatrics</w:t>
      </w:r>
      <w:proofErr w:type="spellEnd"/>
      <w:r w:rsidRPr="00713CC3">
        <w:rPr>
          <w:rFonts w:ascii="Arial" w:hAnsi="Arial" w:cs="Arial"/>
        </w:rPr>
        <w:t>, p.000992282211406. </w:t>
      </w:r>
      <w:proofErr w:type="gramStart"/>
      <w:r w:rsidRPr="00713CC3">
        <w:rPr>
          <w:rFonts w:ascii="Arial" w:hAnsi="Arial" w:cs="Arial"/>
        </w:rPr>
        <w:t>doi:https://doi.org/10.1177/00099228221140677</w:t>
      </w:r>
      <w:proofErr w:type="gramEnd"/>
      <w:r w:rsidRPr="00713CC3">
        <w:rPr>
          <w:rFonts w:ascii="Arial" w:hAnsi="Arial" w:cs="Arial"/>
        </w:rPr>
        <w:t>. </w:t>
      </w:r>
    </w:p>
    <w:p w14:paraId="72A9C4A7" w14:textId="77777777" w:rsidR="0069429D" w:rsidRPr="00713CC3" w:rsidRDefault="0069429D" w:rsidP="00FA3C07">
      <w:pPr>
        <w:rPr>
          <w:rFonts w:ascii="Arial" w:hAnsi="Arial" w:cs="Arial"/>
          <w:bCs/>
        </w:rPr>
      </w:pPr>
      <w:r w:rsidRPr="00713CC3">
        <w:rPr>
          <w:rFonts w:ascii="Arial" w:hAnsi="Arial" w:cs="Arial"/>
          <w:bCs/>
        </w:rPr>
        <w:t>Garnett, A., Hui, L.K., </w:t>
      </w:r>
      <w:proofErr w:type="spellStart"/>
      <w:r w:rsidRPr="00713CC3">
        <w:rPr>
          <w:rFonts w:ascii="Arial" w:hAnsi="Arial" w:cs="Arial"/>
          <w:bCs/>
        </w:rPr>
        <w:t>Oleynikov</w:t>
      </w:r>
      <w:proofErr w:type="spellEnd"/>
      <w:r w:rsidRPr="00713CC3">
        <w:rPr>
          <w:rFonts w:ascii="Arial" w:hAnsi="Arial" w:cs="Arial"/>
          <w:bCs/>
        </w:rPr>
        <w:t>, C. and Boamah, S.A. (2023). Compassion Fatigue in Healthcare providers: a Scoping Review. </w:t>
      </w:r>
      <w:r w:rsidRPr="00713CC3">
        <w:rPr>
          <w:rFonts w:ascii="Arial" w:hAnsi="Arial" w:cs="Arial"/>
          <w:bCs/>
          <w:i/>
          <w:iCs/>
        </w:rPr>
        <w:t>BMC Health Services Research</w:t>
      </w:r>
      <w:r w:rsidRPr="00713CC3">
        <w:rPr>
          <w:rFonts w:ascii="Arial" w:hAnsi="Arial" w:cs="Arial"/>
          <w:bCs/>
        </w:rPr>
        <w:t>, 23(1). </w:t>
      </w:r>
      <w:proofErr w:type="spellStart"/>
      <w:proofErr w:type="gramStart"/>
      <w:r w:rsidRPr="00713CC3">
        <w:rPr>
          <w:rFonts w:ascii="Arial" w:hAnsi="Arial" w:cs="Arial"/>
          <w:bCs/>
        </w:rPr>
        <w:t>doi:https</w:t>
      </w:r>
      <w:proofErr w:type="spellEnd"/>
      <w:r w:rsidRPr="00713CC3">
        <w:rPr>
          <w:rFonts w:ascii="Arial" w:hAnsi="Arial" w:cs="Arial"/>
          <w:bCs/>
        </w:rPr>
        <w:t>://doi.org/10.1186/s12913-023-10356-3</w:t>
      </w:r>
      <w:proofErr w:type="gramEnd"/>
      <w:r w:rsidRPr="00713CC3">
        <w:rPr>
          <w:rFonts w:ascii="Arial" w:hAnsi="Arial" w:cs="Arial"/>
          <w:bCs/>
        </w:rPr>
        <w:t>. </w:t>
      </w:r>
    </w:p>
    <w:p w14:paraId="75EA3E9D" w14:textId="77777777" w:rsidR="0069429D" w:rsidRPr="00713CC3" w:rsidRDefault="0069429D" w:rsidP="00FA3C07">
      <w:pPr>
        <w:rPr>
          <w:rFonts w:ascii="Arial" w:hAnsi="Arial" w:cs="Arial"/>
          <w:bCs/>
        </w:rPr>
      </w:pPr>
      <w:r w:rsidRPr="00713CC3">
        <w:rPr>
          <w:rFonts w:ascii="Arial" w:hAnsi="Arial" w:cs="Arial"/>
          <w:bCs/>
        </w:rPr>
        <w:t>GOV.UK, (2014). </w:t>
      </w:r>
      <w:r w:rsidRPr="00713CC3">
        <w:rPr>
          <w:rFonts w:ascii="Arial" w:hAnsi="Arial" w:cs="Arial"/>
          <w:bCs/>
          <w:i/>
          <w:iCs/>
        </w:rPr>
        <w:t>Care Act 2014</w:t>
      </w:r>
      <w:r w:rsidRPr="00713CC3">
        <w:rPr>
          <w:rFonts w:ascii="Arial" w:hAnsi="Arial" w:cs="Arial"/>
          <w:bCs/>
        </w:rPr>
        <w:t>. Legislation.gov.uk. Available at: </w:t>
      </w:r>
      <w:hyperlink r:id="rId23" w:tgtFrame="_blank" w:history="1">
        <w:r w:rsidRPr="00713CC3">
          <w:rPr>
            <w:rStyle w:val="Hyperlink"/>
            <w:rFonts w:ascii="Arial" w:hAnsi="Arial" w:cs="Arial"/>
            <w:b/>
            <w:bCs/>
            <w:lang w:eastAsia="en-GB" w:bidi="en-GB"/>
          </w:rPr>
          <w:t>https://www.legislation.gov.uk/ukpga/2014/23/contents</w:t>
        </w:r>
      </w:hyperlink>
      <w:r w:rsidRPr="00713CC3">
        <w:rPr>
          <w:rFonts w:ascii="Arial" w:hAnsi="Arial" w:cs="Arial"/>
          <w:bCs/>
        </w:rPr>
        <w:t>. (Accessed: 09 July 2025).  </w:t>
      </w:r>
    </w:p>
    <w:p w14:paraId="3671084B" w14:textId="77777777" w:rsidR="0069429D" w:rsidRPr="00713CC3" w:rsidRDefault="0069429D" w:rsidP="00FA3C07">
      <w:pPr>
        <w:rPr>
          <w:rFonts w:ascii="Arial" w:hAnsi="Arial" w:cs="Arial"/>
          <w:bCs/>
        </w:rPr>
      </w:pPr>
      <w:r w:rsidRPr="00713CC3">
        <w:rPr>
          <w:rFonts w:ascii="Arial" w:hAnsi="Arial" w:cs="Arial"/>
          <w:bCs/>
        </w:rPr>
        <w:t>Hall, L.H., Johnson, J., Watt, I., </w:t>
      </w:r>
      <w:proofErr w:type="spellStart"/>
      <w:r w:rsidRPr="00713CC3">
        <w:rPr>
          <w:rFonts w:ascii="Arial" w:hAnsi="Arial" w:cs="Arial"/>
          <w:bCs/>
        </w:rPr>
        <w:t>Tsipa</w:t>
      </w:r>
      <w:proofErr w:type="spellEnd"/>
      <w:r w:rsidRPr="00713CC3">
        <w:rPr>
          <w:rFonts w:ascii="Arial" w:hAnsi="Arial" w:cs="Arial"/>
          <w:bCs/>
        </w:rPr>
        <w:t>, A. and O’Connor, D.B. (2016). Healthcare Staff Wellbeing, Burnout, and Patient Safety: </w:t>
      </w:r>
      <w:proofErr w:type="gramStart"/>
      <w:r w:rsidRPr="00713CC3">
        <w:rPr>
          <w:rFonts w:ascii="Arial" w:hAnsi="Arial" w:cs="Arial"/>
          <w:bCs/>
        </w:rPr>
        <w:t>a</w:t>
      </w:r>
      <w:proofErr w:type="gramEnd"/>
      <w:r w:rsidRPr="00713CC3">
        <w:rPr>
          <w:rFonts w:ascii="Arial" w:hAnsi="Arial" w:cs="Arial"/>
          <w:bCs/>
        </w:rPr>
        <w:t> Systematic Review. </w:t>
      </w:r>
      <w:r w:rsidRPr="00713CC3">
        <w:rPr>
          <w:rFonts w:ascii="Arial" w:hAnsi="Arial" w:cs="Arial"/>
          <w:bCs/>
          <w:i/>
          <w:iCs/>
        </w:rPr>
        <w:t>PLOS ONE</w:t>
      </w:r>
      <w:r w:rsidRPr="00713CC3">
        <w:rPr>
          <w:rFonts w:ascii="Arial" w:hAnsi="Arial" w:cs="Arial"/>
          <w:bCs/>
        </w:rPr>
        <w:t>, 11(7), pp.1–12. </w:t>
      </w:r>
      <w:proofErr w:type="spellStart"/>
      <w:proofErr w:type="gramStart"/>
      <w:r w:rsidRPr="00713CC3">
        <w:rPr>
          <w:rFonts w:ascii="Arial" w:hAnsi="Arial" w:cs="Arial"/>
          <w:bCs/>
        </w:rPr>
        <w:t>doi:https</w:t>
      </w:r>
      <w:proofErr w:type="spellEnd"/>
      <w:r w:rsidRPr="00713CC3">
        <w:rPr>
          <w:rFonts w:ascii="Arial" w:hAnsi="Arial" w:cs="Arial"/>
          <w:bCs/>
        </w:rPr>
        <w:t>://doi.org/10.1371/journal.pone.0159015</w:t>
      </w:r>
      <w:proofErr w:type="gramEnd"/>
      <w:r w:rsidRPr="00713CC3">
        <w:rPr>
          <w:rFonts w:ascii="Arial" w:hAnsi="Arial" w:cs="Arial"/>
          <w:bCs/>
        </w:rPr>
        <w:t>. </w:t>
      </w:r>
    </w:p>
    <w:p w14:paraId="2957F772" w14:textId="4E9013C3" w:rsidR="0069429D" w:rsidRPr="00713CC3" w:rsidRDefault="0069429D" w:rsidP="00FA3C07">
      <w:pPr>
        <w:rPr>
          <w:rFonts w:ascii="Arial" w:hAnsi="Arial" w:cs="Arial"/>
        </w:rPr>
      </w:pPr>
      <w:r w:rsidRPr="00713CC3">
        <w:rPr>
          <w:rFonts w:ascii="Arial" w:hAnsi="Arial" w:cs="Arial"/>
        </w:rPr>
        <w:t>Health and Safety Executive (2019). </w:t>
      </w:r>
      <w:r w:rsidRPr="00713CC3">
        <w:rPr>
          <w:rFonts w:ascii="Arial" w:hAnsi="Arial" w:cs="Arial"/>
          <w:i/>
          <w:iCs/>
        </w:rPr>
        <w:t>Tackling work-related stress using the Management Standards approach – HSE</w:t>
      </w:r>
      <w:r w:rsidRPr="00713CC3">
        <w:rPr>
          <w:rFonts w:ascii="Arial" w:hAnsi="Arial" w:cs="Arial"/>
        </w:rPr>
        <w:t xml:space="preserve">. Hse.gov.uk. Available at: </w:t>
      </w:r>
      <w:hyperlink r:id="rId24" w:history="1">
        <w:r w:rsidRPr="00713CC3">
          <w:rPr>
            <w:rStyle w:val="Hyperlink"/>
            <w:rFonts w:ascii="Arial" w:hAnsi="Arial" w:cs="Arial"/>
            <w:lang w:eastAsia="en-GB" w:bidi="en-GB"/>
          </w:rPr>
          <w:t>https://www.hse.gov.uk/pubns/wbk01.htm</w:t>
        </w:r>
      </w:hyperlink>
      <w:r w:rsidRPr="00713CC3">
        <w:rPr>
          <w:rFonts w:ascii="Arial" w:hAnsi="Arial" w:cs="Arial"/>
        </w:rPr>
        <w:t>. (Accessed: 03 July 2025)</w:t>
      </w:r>
    </w:p>
    <w:p w14:paraId="2EBC8DDB" w14:textId="77777777" w:rsidR="0069429D" w:rsidRPr="00713CC3" w:rsidRDefault="0069429D" w:rsidP="00FA3C07">
      <w:pPr>
        <w:rPr>
          <w:rFonts w:ascii="Arial" w:hAnsi="Arial" w:cs="Arial"/>
          <w:bCs/>
        </w:rPr>
      </w:pPr>
      <w:r w:rsidRPr="00713CC3">
        <w:rPr>
          <w:rFonts w:ascii="Arial" w:hAnsi="Arial" w:cs="Arial"/>
          <w:bCs/>
        </w:rPr>
        <w:t>Health and Social Care Committee, (2021) </w:t>
      </w:r>
      <w:r w:rsidRPr="00713CC3">
        <w:rPr>
          <w:rFonts w:ascii="Arial" w:hAnsi="Arial" w:cs="Arial"/>
          <w:bCs/>
          <w:i/>
          <w:iCs/>
        </w:rPr>
        <w:t>Workforce burnout and resilience in the NHS and social care</w:t>
      </w:r>
      <w:r w:rsidRPr="00713CC3">
        <w:rPr>
          <w:rFonts w:ascii="Arial" w:hAnsi="Arial" w:cs="Arial"/>
          <w:bCs/>
        </w:rPr>
        <w:t>. House of Commons. Available at: </w:t>
      </w:r>
      <w:hyperlink r:id="rId25" w:tgtFrame="_blank" w:history="1">
        <w:r w:rsidRPr="00713CC3">
          <w:rPr>
            <w:rStyle w:val="Hyperlink"/>
            <w:rFonts w:ascii="Arial" w:hAnsi="Arial" w:cs="Arial"/>
            <w:b/>
            <w:bCs/>
            <w:lang w:eastAsia="en-GB" w:bidi="en-GB"/>
          </w:rPr>
          <w:t>https://committees.parliament.uk/publications/6158/documents/68766/default/</w:t>
        </w:r>
      </w:hyperlink>
      <w:r w:rsidRPr="00713CC3">
        <w:rPr>
          <w:rFonts w:ascii="Arial" w:hAnsi="Arial" w:cs="Arial"/>
          <w:bCs/>
        </w:rPr>
        <w:t>  (Accessed: 17 November 2025).  </w:t>
      </w:r>
    </w:p>
    <w:p w14:paraId="38D641A4" w14:textId="3659A17B" w:rsidR="0069429D" w:rsidRPr="00713CC3" w:rsidRDefault="0069429D" w:rsidP="00FA3C07">
      <w:pPr>
        <w:rPr>
          <w:rFonts w:ascii="Arial" w:hAnsi="Arial" w:cs="Arial"/>
          <w:bCs/>
        </w:rPr>
      </w:pPr>
      <w:r w:rsidRPr="00713CC3">
        <w:rPr>
          <w:rFonts w:ascii="Arial" w:hAnsi="Arial" w:cs="Arial"/>
          <w:bCs/>
        </w:rPr>
        <w:t>Health Services Safety Investigation Body, (2021) </w:t>
      </w:r>
      <w:r w:rsidRPr="00713CC3">
        <w:rPr>
          <w:rFonts w:ascii="Arial" w:hAnsi="Arial" w:cs="Arial"/>
          <w:bCs/>
          <w:i/>
          <w:iCs/>
        </w:rPr>
        <w:t>Support for staff following patient safety incidents: national learning report</w:t>
      </w:r>
      <w:r w:rsidRPr="00713CC3">
        <w:rPr>
          <w:rFonts w:ascii="Arial" w:hAnsi="Arial" w:cs="Arial"/>
          <w:bCs/>
        </w:rPr>
        <w:t>. HSSIB. Available at: </w:t>
      </w:r>
      <w:hyperlink r:id="rId26" w:tgtFrame="_blank" w:history="1">
        <w:r w:rsidRPr="00713CC3">
          <w:rPr>
            <w:rStyle w:val="Hyperlink"/>
            <w:rFonts w:ascii="Arial" w:hAnsi="Arial" w:cs="Arial"/>
            <w:b/>
            <w:bCs/>
            <w:lang w:eastAsia="en-GB" w:bidi="en-GB"/>
          </w:rPr>
          <w:t>https://www.hssib.org.uk/patient-safety-investigations/support-for-staff-following-patient-safety-incidents/investigation-report/</w:t>
        </w:r>
      </w:hyperlink>
      <w:r w:rsidRPr="00713CC3">
        <w:rPr>
          <w:rFonts w:ascii="Arial" w:hAnsi="Arial" w:cs="Arial"/>
          <w:bCs/>
        </w:rPr>
        <w:t>  (Accessed: 21 October 2025). </w:t>
      </w:r>
    </w:p>
    <w:p w14:paraId="513F31E2" w14:textId="77777777" w:rsidR="0069429D" w:rsidRPr="00713CC3" w:rsidRDefault="0069429D" w:rsidP="00FA3C07">
      <w:pPr>
        <w:rPr>
          <w:rFonts w:ascii="Arial" w:hAnsi="Arial" w:cs="Arial"/>
        </w:rPr>
      </w:pPr>
      <w:r w:rsidRPr="00713CC3">
        <w:rPr>
          <w:rFonts w:ascii="Arial" w:hAnsi="Arial" w:cs="Arial"/>
        </w:rPr>
        <w:t>Hegney, D.G., Rees, C.S., Eley, R., </w:t>
      </w:r>
      <w:proofErr w:type="spellStart"/>
      <w:r w:rsidRPr="00713CC3">
        <w:rPr>
          <w:rFonts w:ascii="Arial" w:hAnsi="Arial" w:cs="Arial"/>
        </w:rPr>
        <w:t>Osseiran-Moisson</w:t>
      </w:r>
      <w:proofErr w:type="spellEnd"/>
      <w:r w:rsidRPr="00713CC3">
        <w:rPr>
          <w:rFonts w:ascii="Arial" w:hAnsi="Arial" w:cs="Arial"/>
        </w:rPr>
        <w:t>, R. and Francis, K. (2015). The contribution of individual psychological resilience in determining the professional quality of life of Australian nurses. </w:t>
      </w:r>
      <w:r w:rsidRPr="00713CC3">
        <w:rPr>
          <w:rFonts w:ascii="Arial" w:hAnsi="Arial" w:cs="Arial"/>
          <w:i/>
          <w:iCs/>
        </w:rPr>
        <w:t>Frontiers in Psychology</w:t>
      </w:r>
      <w:r w:rsidRPr="00713CC3">
        <w:rPr>
          <w:rFonts w:ascii="Arial" w:hAnsi="Arial" w:cs="Arial"/>
        </w:rPr>
        <w:t>, </w:t>
      </w:r>
      <w:proofErr w:type="spellStart"/>
      <w:proofErr w:type="gramStart"/>
      <w:r w:rsidRPr="00713CC3">
        <w:rPr>
          <w:rFonts w:ascii="Arial" w:hAnsi="Arial" w:cs="Arial"/>
        </w:rPr>
        <w:t>doi:https</w:t>
      </w:r>
      <w:proofErr w:type="spellEnd"/>
      <w:r w:rsidRPr="00713CC3">
        <w:rPr>
          <w:rFonts w:ascii="Arial" w:hAnsi="Arial" w:cs="Arial"/>
        </w:rPr>
        <w:t>://doi.org/10.3389/fpsyg.2015.01613</w:t>
      </w:r>
      <w:proofErr w:type="gramEnd"/>
      <w:r w:rsidRPr="00713CC3">
        <w:rPr>
          <w:rFonts w:ascii="Arial" w:hAnsi="Arial" w:cs="Arial"/>
        </w:rPr>
        <w:t xml:space="preserve">. </w:t>
      </w:r>
    </w:p>
    <w:p w14:paraId="006979EE" w14:textId="77777777" w:rsidR="0069429D" w:rsidRPr="00713CC3" w:rsidRDefault="0069429D" w:rsidP="00FA3C07">
      <w:pPr>
        <w:rPr>
          <w:rFonts w:ascii="Arial" w:hAnsi="Arial" w:cs="Arial"/>
        </w:rPr>
      </w:pPr>
      <w:r w:rsidRPr="00713CC3">
        <w:rPr>
          <w:rFonts w:ascii="Arial" w:hAnsi="Arial" w:cs="Arial"/>
        </w:rPr>
        <w:t>Heritage, B., Rees, C.S. and Hegney, D.G. (2018). The ProQOL-21: A revised version of the Professional Quality of Life (</w:t>
      </w:r>
      <w:proofErr w:type="spellStart"/>
      <w:r w:rsidRPr="00713CC3">
        <w:rPr>
          <w:rFonts w:ascii="Arial" w:hAnsi="Arial" w:cs="Arial"/>
        </w:rPr>
        <w:t>ProQOL</w:t>
      </w:r>
      <w:proofErr w:type="spellEnd"/>
      <w:r w:rsidRPr="00713CC3">
        <w:rPr>
          <w:rFonts w:ascii="Arial" w:hAnsi="Arial" w:cs="Arial"/>
        </w:rPr>
        <w:t>) scale based on Rasch analysis.</w:t>
      </w:r>
      <w:r w:rsidRPr="00713CC3">
        <w:rPr>
          <w:rFonts w:ascii="Arial" w:hAnsi="Arial" w:cs="Arial"/>
          <w:i/>
          <w:iCs/>
        </w:rPr>
        <w:t> </w:t>
      </w:r>
      <w:r w:rsidRPr="00713CC3">
        <w:rPr>
          <w:rFonts w:ascii="Arial" w:hAnsi="Arial" w:cs="Arial"/>
        </w:rPr>
        <w:t>13(2), p.e0193478. </w:t>
      </w:r>
      <w:proofErr w:type="spellStart"/>
      <w:proofErr w:type="gramStart"/>
      <w:r w:rsidRPr="00713CC3">
        <w:rPr>
          <w:rFonts w:ascii="Arial" w:hAnsi="Arial" w:cs="Arial"/>
        </w:rPr>
        <w:t>doi:https</w:t>
      </w:r>
      <w:proofErr w:type="spellEnd"/>
      <w:r w:rsidRPr="00713CC3">
        <w:rPr>
          <w:rFonts w:ascii="Arial" w:hAnsi="Arial" w:cs="Arial"/>
        </w:rPr>
        <w:t>://doi.org/10.1371/journal.pone.0193478</w:t>
      </w:r>
      <w:proofErr w:type="gramEnd"/>
      <w:r w:rsidRPr="00713CC3">
        <w:rPr>
          <w:rFonts w:ascii="Arial" w:hAnsi="Arial" w:cs="Arial"/>
        </w:rPr>
        <w:t xml:space="preserve">. </w:t>
      </w:r>
    </w:p>
    <w:p w14:paraId="6977563B" w14:textId="77777777" w:rsidR="0069429D" w:rsidRPr="00713CC3" w:rsidRDefault="0069429D" w:rsidP="00FA3C07">
      <w:pPr>
        <w:rPr>
          <w:rFonts w:ascii="Arial" w:hAnsi="Arial" w:cs="Arial"/>
          <w:bCs/>
        </w:rPr>
      </w:pPr>
      <w:r w:rsidRPr="00713CC3">
        <w:rPr>
          <w:rFonts w:ascii="Arial" w:hAnsi="Arial" w:cs="Arial"/>
          <w:bCs/>
        </w:rPr>
        <w:t>House of Commons (2021). </w:t>
      </w:r>
      <w:r w:rsidRPr="00713CC3">
        <w:rPr>
          <w:rFonts w:ascii="Arial" w:hAnsi="Arial" w:cs="Arial"/>
          <w:bCs/>
          <w:i/>
          <w:iCs/>
        </w:rPr>
        <w:t>Workforce Burnout and Resilience in the NHS and Social Care Second Report of Session 2021-22 Report, Together with Formal Minutes Relating to the Report</w:t>
      </w:r>
      <w:r w:rsidRPr="00713CC3">
        <w:rPr>
          <w:rFonts w:ascii="Arial" w:hAnsi="Arial" w:cs="Arial"/>
          <w:bCs/>
        </w:rPr>
        <w:t>. Available at: </w:t>
      </w:r>
      <w:hyperlink r:id="rId27" w:tgtFrame="_blank" w:history="1">
        <w:r w:rsidRPr="00713CC3">
          <w:rPr>
            <w:rStyle w:val="Hyperlink"/>
            <w:rFonts w:ascii="Arial" w:hAnsi="Arial" w:cs="Arial"/>
            <w:b/>
            <w:bCs/>
            <w:lang w:eastAsia="en-GB" w:bidi="en-GB"/>
          </w:rPr>
          <w:t>https://committees.parliament.uk/publications/6158/documents/68766/default/</w:t>
        </w:r>
      </w:hyperlink>
      <w:r w:rsidRPr="00713CC3">
        <w:rPr>
          <w:rFonts w:ascii="Arial" w:hAnsi="Arial" w:cs="Arial"/>
          <w:bCs/>
        </w:rPr>
        <w:t>. (Accessed: 04 July 2025). </w:t>
      </w:r>
    </w:p>
    <w:p w14:paraId="22340D2C" w14:textId="77777777" w:rsidR="0069429D" w:rsidRPr="00713CC3" w:rsidRDefault="0069429D" w:rsidP="00FA3C07">
      <w:pPr>
        <w:rPr>
          <w:rFonts w:ascii="Arial" w:hAnsi="Arial" w:cs="Arial"/>
        </w:rPr>
      </w:pPr>
      <w:r w:rsidRPr="00713CC3">
        <w:rPr>
          <w:rFonts w:ascii="Arial" w:hAnsi="Arial" w:cs="Arial"/>
        </w:rPr>
        <w:t>House of Commons Health and Social Care Committee (2021b). </w:t>
      </w:r>
      <w:r w:rsidRPr="00713CC3">
        <w:rPr>
          <w:rFonts w:ascii="Arial" w:hAnsi="Arial" w:cs="Arial"/>
          <w:i/>
          <w:iCs/>
        </w:rPr>
        <w:t>Workforce Burnout and Resilience in the NHS and Social Care Second Report of Session 2021-22 Report, Together with Formal Minutes Relating to the Report</w:t>
      </w:r>
      <w:r w:rsidRPr="00713CC3">
        <w:rPr>
          <w:rFonts w:ascii="Arial" w:hAnsi="Arial" w:cs="Arial"/>
        </w:rPr>
        <w:t>.  Available at: </w:t>
      </w:r>
      <w:hyperlink r:id="rId28" w:tgtFrame="_blank" w:history="1">
        <w:r w:rsidRPr="00713CC3">
          <w:rPr>
            <w:rStyle w:val="Hyperlink"/>
            <w:rFonts w:ascii="Arial" w:hAnsi="Arial" w:cs="Arial"/>
            <w:lang w:bidi="en-GB"/>
          </w:rPr>
          <w:t>https://committees.parliament.uk/publications/6158/documents/68766/default/</w:t>
        </w:r>
      </w:hyperlink>
      <w:r w:rsidRPr="00713CC3">
        <w:rPr>
          <w:rFonts w:ascii="Arial" w:hAnsi="Arial" w:cs="Arial"/>
        </w:rPr>
        <w:t>. (Accessed: 20 November 2025). </w:t>
      </w:r>
    </w:p>
    <w:p w14:paraId="41EA1CE3" w14:textId="77777777" w:rsidR="0069429D" w:rsidRPr="00713CC3" w:rsidRDefault="0069429D" w:rsidP="00FA3C07">
      <w:pPr>
        <w:rPr>
          <w:rFonts w:ascii="Arial" w:hAnsi="Arial" w:cs="Arial"/>
        </w:rPr>
      </w:pPr>
      <w:r w:rsidRPr="00713CC3">
        <w:rPr>
          <w:rFonts w:ascii="Arial" w:hAnsi="Arial" w:cs="Arial"/>
        </w:rPr>
        <w:t>Howick, J. (2023). </w:t>
      </w:r>
      <w:r w:rsidRPr="00713CC3">
        <w:rPr>
          <w:rFonts w:ascii="Arial" w:hAnsi="Arial" w:cs="Arial"/>
          <w:i/>
          <w:iCs/>
        </w:rPr>
        <w:t>Greater empathy reduces problems with patient care</w:t>
      </w:r>
      <w:r w:rsidRPr="00713CC3">
        <w:rPr>
          <w:rFonts w:ascii="Arial" w:hAnsi="Arial" w:cs="Arial"/>
        </w:rPr>
        <w:t>. University of Leicester. Available at: </w:t>
      </w:r>
      <w:hyperlink r:id="rId29" w:tgtFrame="_blank" w:history="1">
        <w:r w:rsidRPr="00713CC3">
          <w:rPr>
            <w:rStyle w:val="Hyperlink"/>
            <w:rFonts w:ascii="Arial" w:hAnsi="Arial" w:cs="Arial"/>
            <w:b/>
            <w:lang w:eastAsia="en-GB" w:bidi="en-GB"/>
          </w:rPr>
          <w:t>https://le.ac.uk/news/2023/november/howick</w:t>
        </w:r>
      </w:hyperlink>
      <w:r w:rsidRPr="00713CC3">
        <w:rPr>
          <w:rFonts w:ascii="Arial" w:hAnsi="Arial" w:cs="Arial"/>
        </w:rPr>
        <w:t>. (Accessed: 30 October 2025).  </w:t>
      </w:r>
    </w:p>
    <w:p w14:paraId="5BABA401" w14:textId="77777777" w:rsidR="0069429D" w:rsidRPr="00713CC3" w:rsidRDefault="0069429D" w:rsidP="00FA3C07">
      <w:pPr>
        <w:rPr>
          <w:rFonts w:ascii="Arial" w:hAnsi="Arial" w:cs="Arial"/>
        </w:rPr>
      </w:pPr>
      <w:r w:rsidRPr="00713CC3">
        <w:rPr>
          <w:rFonts w:ascii="Arial" w:hAnsi="Arial" w:cs="Arial"/>
        </w:rPr>
        <w:t>HSSIB, (2025) </w:t>
      </w:r>
      <w:r w:rsidRPr="00713CC3">
        <w:rPr>
          <w:rFonts w:ascii="Arial" w:hAnsi="Arial" w:cs="Arial"/>
          <w:i/>
          <w:iCs/>
        </w:rPr>
        <w:t>The impact of staff fatigue on patient safety</w:t>
      </w:r>
      <w:r w:rsidRPr="00713CC3">
        <w:rPr>
          <w:rFonts w:ascii="Arial" w:hAnsi="Arial" w:cs="Arial"/>
        </w:rPr>
        <w:t>. Available at: </w:t>
      </w:r>
      <w:hyperlink r:id="rId30" w:tgtFrame="_blank" w:history="1">
        <w:r w:rsidRPr="00713CC3">
          <w:rPr>
            <w:rStyle w:val="Hyperlink"/>
            <w:rFonts w:ascii="Arial" w:hAnsi="Arial" w:cs="Arial"/>
            <w:b/>
            <w:lang w:eastAsia="en-GB" w:bidi="en-GB"/>
          </w:rPr>
          <w:t>https://www.hssib.org.uk/patient-safety-investigations/the-impact-of-staff-fatigue-on-patient-safety/investigation-report/</w:t>
        </w:r>
      </w:hyperlink>
      <w:r w:rsidRPr="00713CC3">
        <w:rPr>
          <w:rFonts w:ascii="Arial" w:hAnsi="Arial" w:cs="Arial"/>
        </w:rPr>
        <w:t>? (Accessed: 17 November 2025). </w:t>
      </w:r>
    </w:p>
    <w:p w14:paraId="6EBBB17C" w14:textId="77777777" w:rsidR="0069429D" w:rsidRPr="00713CC3" w:rsidRDefault="0069429D" w:rsidP="00FA3C07">
      <w:pPr>
        <w:rPr>
          <w:rFonts w:ascii="Arial" w:hAnsi="Arial" w:cs="Arial"/>
        </w:rPr>
      </w:pPr>
      <w:r w:rsidRPr="00713CC3">
        <w:rPr>
          <w:rFonts w:ascii="Arial" w:hAnsi="Arial" w:cs="Arial"/>
        </w:rPr>
        <w:t>HSSIB, (2024) </w:t>
      </w:r>
      <w:r w:rsidRPr="00713CC3">
        <w:rPr>
          <w:rFonts w:ascii="Arial" w:hAnsi="Arial" w:cs="Arial"/>
          <w:i/>
          <w:iCs/>
        </w:rPr>
        <w:t>The impact of staff fatigue on patient safety</w:t>
      </w:r>
      <w:r w:rsidRPr="00713CC3">
        <w:rPr>
          <w:rFonts w:ascii="Arial" w:hAnsi="Arial" w:cs="Arial"/>
        </w:rPr>
        <w:t>. Available at: </w:t>
      </w:r>
      <w:hyperlink r:id="rId31" w:tgtFrame="_blank" w:history="1">
        <w:r w:rsidRPr="00713CC3">
          <w:rPr>
            <w:rStyle w:val="Hyperlink"/>
            <w:rFonts w:ascii="Arial" w:hAnsi="Arial" w:cs="Arial"/>
            <w:b/>
            <w:lang w:eastAsia="en-GB" w:bidi="en-GB"/>
          </w:rPr>
          <w:t>https://www.hssib.org.uk/patient-safety-investigations/the-impact-of-staff-fatigue-on-patient-safety/?utm_source</w:t>
        </w:r>
      </w:hyperlink>
      <w:r w:rsidRPr="00713CC3">
        <w:rPr>
          <w:rFonts w:ascii="Arial" w:hAnsi="Arial" w:cs="Arial"/>
        </w:rPr>
        <w:t> (Accessed 17 November 2025). </w:t>
      </w:r>
    </w:p>
    <w:p w14:paraId="3194DDE8" w14:textId="08530F30" w:rsidR="0069429D" w:rsidRPr="00713CC3" w:rsidRDefault="0069429D" w:rsidP="00FA3C07">
      <w:pPr>
        <w:rPr>
          <w:rFonts w:ascii="Arial" w:hAnsi="Arial" w:cs="Arial"/>
        </w:rPr>
      </w:pPr>
      <w:r w:rsidRPr="00713CC3">
        <w:rPr>
          <w:rFonts w:ascii="Arial" w:hAnsi="Arial" w:cs="Arial"/>
        </w:rPr>
        <w:t>International Council of Nurses (2021). </w:t>
      </w:r>
      <w:r w:rsidRPr="00713CC3">
        <w:rPr>
          <w:rFonts w:ascii="Arial" w:hAnsi="Arial" w:cs="Arial"/>
          <w:i/>
          <w:iCs/>
        </w:rPr>
        <w:t>INTERNATIONAL COUNCIL OF NURSES COVID-19 UPDATE</w:t>
      </w:r>
      <w:r w:rsidRPr="00713CC3">
        <w:rPr>
          <w:rFonts w:ascii="Arial" w:hAnsi="Arial" w:cs="Arial"/>
        </w:rPr>
        <w:t>. [online] Available at: </w:t>
      </w:r>
      <w:hyperlink r:id="rId32" w:history="1">
        <w:r w:rsidRPr="00713CC3">
          <w:rPr>
            <w:rStyle w:val="Hyperlink"/>
            <w:rFonts w:ascii="Arial" w:hAnsi="Arial" w:cs="Arial"/>
            <w:lang w:eastAsia="en-GB" w:bidi="en-GB"/>
          </w:rPr>
          <w:t>https://www.icn.ch/sites/default/files/inline-files/ICN%20COVID19%20update%20report%20FINAL.pdf</w:t>
        </w:r>
      </w:hyperlink>
      <w:r w:rsidRPr="00713CC3">
        <w:rPr>
          <w:rFonts w:ascii="Arial" w:hAnsi="Arial" w:cs="Arial"/>
        </w:rPr>
        <w:t>. (Accessed: 09 July 2025).  </w:t>
      </w:r>
    </w:p>
    <w:p w14:paraId="40925356" w14:textId="77777777" w:rsidR="0069429D" w:rsidRPr="00713CC3" w:rsidRDefault="0069429D" w:rsidP="00FA3C07">
      <w:pPr>
        <w:rPr>
          <w:rFonts w:ascii="Arial" w:hAnsi="Arial" w:cs="Arial"/>
          <w:bCs/>
        </w:rPr>
      </w:pPr>
      <w:r w:rsidRPr="00713CC3">
        <w:rPr>
          <w:rFonts w:ascii="Arial" w:hAnsi="Arial" w:cs="Arial"/>
          <w:bCs/>
        </w:rPr>
        <w:t>Keeping well NWL, (2025). </w:t>
      </w:r>
      <w:r w:rsidRPr="00713CC3">
        <w:rPr>
          <w:rFonts w:ascii="Arial" w:hAnsi="Arial" w:cs="Arial"/>
          <w:bCs/>
          <w:i/>
          <w:iCs/>
        </w:rPr>
        <w:t>Compassion fatigue. </w:t>
      </w:r>
      <w:r w:rsidRPr="00713CC3">
        <w:rPr>
          <w:rFonts w:ascii="Arial" w:hAnsi="Arial" w:cs="Arial"/>
          <w:bCs/>
        </w:rPr>
        <w:t>Available at:</w:t>
      </w:r>
      <w:r w:rsidRPr="00713CC3">
        <w:rPr>
          <w:rFonts w:ascii="Arial" w:hAnsi="Arial" w:cs="Arial"/>
          <w:bCs/>
          <w:i/>
          <w:iCs/>
        </w:rPr>
        <w:t> </w:t>
      </w:r>
      <w:hyperlink r:id="rId33" w:tgtFrame="_blank" w:history="1">
        <w:r w:rsidRPr="00713CC3">
          <w:rPr>
            <w:rStyle w:val="Hyperlink"/>
            <w:rFonts w:ascii="Arial" w:hAnsi="Arial" w:cs="Arial"/>
            <w:b/>
            <w:bCs/>
            <w:i/>
            <w:iCs/>
            <w:lang w:eastAsia="en-GB" w:bidi="en-GB"/>
          </w:rPr>
          <w:t>https://www.keepingwellnwl.nhs.uk/self-help-resources/common-problems/compassion-fatigue</w:t>
        </w:r>
      </w:hyperlink>
      <w:r w:rsidRPr="00713CC3">
        <w:rPr>
          <w:rFonts w:ascii="Arial" w:hAnsi="Arial" w:cs="Arial"/>
          <w:bCs/>
          <w:i/>
          <w:iCs/>
        </w:rPr>
        <w:t> </w:t>
      </w:r>
      <w:r w:rsidRPr="00713CC3">
        <w:rPr>
          <w:rFonts w:ascii="Arial" w:hAnsi="Arial" w:cs="Arial"/>
          <w:bCs/>
        </w:rPr>
        <w:t>(Accessed: 02 November 2025). </w:t>
      </w:r>
    </w:p>
    <w:p w14:paraId="4893E4FB" w14:textId="77777777" w:rsidR="0069429D" w:rsidRPr="00713CC3" w:rsidRDefault="0069429D" w:rsidP="00FA3C07">
      <w:pPr>
        <w:rPr>
          <w:rFonts w:ascii="Arial" w:hAnsi="Arial" w:cs="Arial"/>
          <w:bCs/>
        </w:rPr>
      </w:pPr>
      <w:r w:rsidRPr="00713CC3">
        <w:rPr>
          <w:rFonts w:ascii="Arial" w:hAnsi="Arial" w:cs="Arial"/>
          <w:bCs/>
        </w:rPr>
        <w:t>Kinman, G. and Teoh, K. (2018). </w:t>
      </w:r>
      <w:r w:rsidRPr="00713CC3">
        <w:rPr>
          <w:rFonts w:ascii="Arial" w:hAnsi="Arial" w:cs="Arial"/>
          <w:bCs/>
          <w:i/>
          <w:iCs/>
        </w:rPr>
        <w:t>What could make a difference to the mental health of UK doctors? A review of the research evidence</w:t>
      </w:r>
      <w:r w:rsidRPr="00713CC3">
        <w:rPr>
          <w:rFonts w:ascii="Arial" w:hAnsi="Arial" w:cs="Arial"/>
          <w:bCs/>
        </w:rPr>
        <w:t>. Available at: </w:t>
      </w:r>
      <w:hyperlink r:id="rId34" w:tgtFrame="_blank" w:history="1">
        <w:r w:rsidRPr="00713CC3">
          <w:rPr>
            <w:rStyle w:val="Hyperlink"/>
            <w:rFonts w:ascii="Arial" w:hAnsi="Arial" w:cs="Arial"/>
            <w:b/>
            <w:bCs/>
            <w:lang w:eastAsia="en-GB" w:bidi="en-GB"/>
          </w:rPr>
          <w:t>https://www.som.org.uk/sites/som.org.uk/files/What_could_make_a_difference_to_the_mental_health_of_UK_doctors_LTF_SOM.pdf</w:t>
        </w:r>
      </w:hyperlink>
      <w:r w:rsidRPr="00713CC3">
        <w:rPr>
          <w:rFonts w:ascii="Arial" w:hAnsi="Arial" w:cs="Arial"/>
          <w:bCs/>
        </w:rPr>
        <w:t>. (Accessed: 09 July 2025).  </w:t>
      </w:r>
    </w:p>
    <w:p w14:paraId="6CC449BF" w14:textId="7090EB6B" w:rsidR="0069429D" w:rsidRPr="00713CC3" w:rsidRDefault="0069429D" w:rsidP="00FA3C07">
      <w:pPr>
        <w:rPr>
          <w:rFonts w:ascii="Arial" w:hAnsi="Arial" w:cs="Arial"/>
          <w:bCs/>
        </w:rPr>
      </w:pPr>
      <w:r w:rsidRPr="00713CC3">
        <w:rPr>
          <w:rFonts w:ascii="Arial" w:hAnsi="Arial" w:cs="Arial"/>
          <w:bCs/>
        </w:rPr>
        <w:t>Kinman, G., Teoh, K. and Harriss, A. (2020)</w:t>
      </w:r>
      <w:r w:rsidR="00D92E93" w:rsidRPr="00713CC3">
        <w:rPr>
          <w:rFonts w:ascii="Arial" w:hAnsi="Arial" w:cs="Arial"/>
          <w:bCs/>
        </w:rPr>
        <w:t xml:space="preserve"> </w:t>
      </w:r>
      <w:r w:rsidRPr="00713CC3">
        <w:rPr>
          <w:rFonts w:ascii="Arial" w:hAnsi="Arial" w:cs="Arial"/>
          <w:bCs/>
        </w:rPr>
        <w:t>Supporting the well-being of healthcare workers during and after COVID-19. </w:t>
      </w:r>
      <w:r w:rsidRPr="00713CC3">
        <w:rPr>
          <w:rFonts w:ascii="Arial" w:hAnsi="Arial" w:cs="Arial"/>
          <w:bCs/>
          <w:i/>
          <w:iCs/>
        </w:rPr>
        <w:t>Occupational Medicine</w:t>
      </w:r>
      <w:r w:rsidRPr="00713CC3">
        <w:rPr>
          <w:rFonts w:ascii="Arial" w:hAnsi="Arial" w:cs="Arial"/>
          <w:bCs/>
        </w:rPr>
        <w:t>, 70(5). </w:t>
      </w:r>
      <w:proofErr w:type="spellStart"/>
      <w:r w:rsidRPr="00713CC3">
        <w:rPr>
          <w:rFonts w:ascii="Arial" w:hAnsi="Arial" w:cs="Arial"/>
          <w:bCs/>
        </w:rPr>
        <w:t>doi</w:t>
      </w:r>
      <w:proofErr w:type="spellEnd"/>
      <w:r w:rsidRPr="00713CC3">
        <w:rPr>
          <w:rFonts w:ascii="Arial" w:hAnsi="Arial" w:cs="Arial"/>
          <w:bCs/>
        </w:rPr>
        <w:t>: </w:t>
      </w:r>
      <w:hyperlink r:id="rId35" w:tgtFrame="_blank" w:history="1">
        <w:r w:rsidRPr="00713CC3">
          <w:rPr>
            <w:rStyle w:val="Hyperlink"/>
            <w:rFonts w:ascii="Arial" w:hAnsi="Arial" w:cs="Arial"/>
            <w:b/>
            <w:bCs/>
            <w:lang w:eastAsia="en-GB" w:bidi="en-GB"/>
          </w:rPr>
          <w:t>10.1093/</w:t>
        </w:r>
        <w:proofErr w:type="spellStart"/>
        <w:r w:rsidRPr="00713CC3">
          <w:rPr>
            <w:rStyle w:val="Hyperlink"/>
            <w:rFonts w:ascii="Arial" w:hAnsi="Arial" w:cs="Arial"/>
            <w:b/>
            <w:bCs/>
            <w:lang w:eastAsia="en-GB" w:bidi="en-GB"/>
          </w:rPr>
          <w:t>occmed</w:t>
        </w:r>
        <w:proofErr w:type="spellEnd"/>
        <w:r w:rsidRPr="00713CC3">
          <w:rPr>
            <w:rStyle w:val="Hyperlink"/>
            <w:rFonts w:ascii="Arial" w:hAnsi="Arial" w:cs="Arial"/>
            <w:b/>
            <w:bCs/>
            <w:lang w:eastAsia="en-GB" w:bidi="en-GB"/>
          </w:rPr>
          <w:t>/kqaa096</w:t>
        </w:r>
      </w:hyperlink>
      <w:r w:rsidRPr="00713CC3">
        <w:rPr>
          <w:rFonts w:ascii="Arial" w:hAnsi="Arial" w:cs="Arial"/>
          <w:bCs/>
          <w:u w:val="single"/>
        </w:rPr>
        <w:t> </w:t>
      </w:r>
      <w:r w:rsidRPr="00713CC3">
        <w:rPr>
          <w:rFonts w:ascii="Arial" w:hAnsi="Arial" w:cs="Arial"/>
          <w:bCs/>
        </w:rPr>
        <w:t> </w:t>
      </w:r>
    </w:p>
    <w:p w14:paraId="3682EF24" w14:textId="77777777" w:rsidR="0069429D" w:rsidRPr="00713CC3" w:rsidRDefault="0069429D" w:rsidP="00FA3C07">
      <w:pPr>
        <w:rPr>
          <w:rFonts w:ascii="Arial" w:hAnsi="Arial" w:cs="Arial"/>
        </w:rPr>
      </w:pPr>
      <w:r w:rsidRPr="00713CC3">
        <w:rPr>
          <w:rFonts w:ascii="Arial" w:hAnsi="Arial" w:cs="Arial"/>
        </w:rPr>
        <w:t>Lown, B.A. and Manning, C.F. (2010). The Schwartz </w:t>
      </w:r>
      <w:proofErr w:type="spellStart"/>
      <w:r w:rsidRPr="00713CC3">
        <w:rPr>
          <w:rFonts w:ascii="Arial" w:hAnsi="Arial" w:cs="Arial"/>
        </w:rPr>
        <w:t>Center</w:t>
      </w:r>
      <w:proofErr w:type="spellEnd"/>
      <w:r w:rsidRPr="00713CC3">
        <w:rPr>
          <w:rFonts w:ascii="Arial" w:hAnsi="Arial" w:cs="Arial"/>
        </w:rPr>
        <w:t> Rounds: Evaluation of an Interdisciplinary Approach to Enhancing Patient-</w:t>
      </w:r>
      <w:proofErr w:type="spellStart"/>
      <w:r w:rsidRPr="00713CC3">
        <w:rPr>
          <w:rFonts w:ascii="Arial" w:hAnsi="Arial" w:cs="Arial"/>
        </w:rPr>
        <w:t>Centered</w:t>
      </w:r>
      <w:proofErr w:type="spellEnd"/>
      <w:r w:rsidRPr="00713CC3">
        <w:rPr>
          <w:rFonts w:ascii="Arial" w:hAnsi="Arial" w:cs="Arial"/>
        </w:rPr>
        <w:t> Communication, Teamwork, and Provider Support. </w:t>
      </w:r>
      <w:r w:rsidRPr="00713CC3">
        <w:rPr>
          <w:rFonts w:ascii="Arial" w:hAnsi="Arial" w:cs="Arial"/>
          <w:i/>
          <w:iCs/>
        </w:rPr>
        <w:t>Academic Medicine</w:t>
      </w:r>
      <w:r w:rsidRPr="00713CC3">
        <w:rPr>
          <w:rFonts w:ascii="Arial" w:hAnsi="Arial" w:cs="Arial"/>
        </w:rPr>
        <w:t>, 85(6), pp.1073–1081. </w:t>
      </w:r>
      <w:proofErr w:type="gramStart"/>
      <w:r w:rsidRPr="00713CC3">
        <w:rPr>
          <w:rFonts w:ascii="Arial" w:hAnsi="Arial" w:cs="Arial"/>
        </w:rPr>
        <w:t>doi:https://doi.org/10.1097/acm.0b013e3181dbf741</w:t>
      </w:r>
      <w:proofErr w:type="gramEnd"/>
      <w:r w:rsidRPr="00713CC3">
        <w:rPr>
          <w:rFonts w:ascii="Arial" w:hAnsi="Arial" w:cs="Arial"/>
        </w:rPr>
        <w:t>. (Accessed: 09 July 2025).  </w:t>
      </w:r>
    </w:p>
    <w:p w14:paraId="581D1536" w14:textId="77777777" w:rsidR="0069429D" w:rsidRPr="00713CC3" w:rsidRDefault="0069429D" w:rsidP="00FA3C07">
      <w:pPr>
        <w:rPr>
          <w:rFonts w:ascii="Arial" w:hAnsi="Arial" w:cs="Arial"/>
        </w:rPr>
      </w:pPr>
      <w:r w:rsidRPr="00713CC3">
        <w:rPr>
          <w:rFonts w:ascii="Arial" w:hAnsi="Arial" w:cs="Arial"/>
        </w:rPr>
        <w:t>Maben, J. and Bridges, J. (2020). Covid</w:t>
      </w:r>
      <w:r w:rsidRPr="00713CC3">
        <w:rPr>
          <w:rFonts w:ascii="Cambria Math" w:hAnsi="Cambria Math" w:cs="Cambria Math"/>
        </w:rPr>
        <w:t>‐</w:t>
      </w:r>
      <w:r w:rsidRPr="00713CC3">
        <w:rPr>
          <w:rFonts w:ascii="Arial" w:hAnsi="Arial" w:cs="Arial"/>
        </w:rPr>
        <w:t>19: Supporting nurses’ psychological and mental health. </w:t>
      </w:r>
      <w:r w:rsidRPr="00713CC3">
        <w:rPr>
          <w:rFonts w:ascii="Arial" w:hAnsi="Arial" w:cs="Arial"/>
          <w:i/>
          <w:iCs/>
        </w:rPr>
        <w:t>Journal of Clinical Nursing</w:t>
      </w:r>
      <w:r w:rsidRPr="00713CC3">
        <w:rPr>
          <w:rFonts w:ascii="Arial" w:hAnsi="Arial" w:cs="Arial"/>
        </w:rPr>
        <w:t xml:space="preserve">, 29(15-16). </w:t>
      </w:r>
      <w:r w:rsidRPr="00713CC3">
        <w:rPr>
          <w:rFonts w:ascii="Arial" w:hAnsi="Arial" w:cs="Arial"/>
          <w:bCs/>
        </w:rPr>
        <w:t>DOI: </w:t>
      </w:r>
      <w:hyperlink r:id="rId36" w:tgtFrame="_blank" w:history="1">
        <w:r w:rsidRPr="00713CC3">
          <w:rPr>
            <w:rStyle w:val="Hyperlink"/>
            <w:rFonts w:ascii="Arial" w:hAnsi="Arial" w:cs="Arial"/>
            <w:b/>
            <w:bCs/>
            <w:lang w:eastAsia="en-GB" w:bidi="en-GB"/>
          </w:rPr>
          <w:t>10.1111/jocn.15307</w:t>
        </w:r>
      </w:hyperlink>
    </w:p>
    <w:p w14:paraId="6EC3B05A" w14:textId="77777777" w:rsidR="0069429D" w:rsidRPr="00713CC3" w:rsidRDefault="0069429D" w:rsidP="00FA3C07">
      <w:pPr>
        <w:rPr>
          <w:rFonts w:ascii="Arial" w:hAnsi="Arial" w:cs="Arial"/>
          <w:bCs/>
        </w:rPr>
      </w:pPr>
      <w:r w:rsidRPr="00713CC3">
        <w:rPr>
          <w:rFonts w:ascii="Arial" w:hAnsi="Arial" w:cs="Arial"/>
          <w:bCs/>
        </w:rPr>
        <w:t>Maben, J., Conolly, A., Abrams, R., Rowland, E. R., Harris, R., Kelly, D., Kent, B., &amp; Couper, K. (2022). ‘You can't walk through water without getting wet’ UK nurses’ distress and psychological health needs during the Covid-19 pandemic: A longitudinal interview study. International Journal of Nursing Studies, 131, Article 104242. </w:t>
      </w:r>
      <w:hyperlink r:id="rId37" w:tgtFrame="_blank" w:history="1">
        <w:r w:rsidRPr="00713CC3">
          <w:rPr>
            <w:rStyle w:val="Hyperlink"/>
            <w:rFonts w:ascii="Arial" w:hAnsi="Arial" w:cs="Arial"/>
            <w:b/>
            <w:bCs/>
            <w:lang w:eastAsia="en-GB" w:bidi="en-GB"/>
          </w:rPr>
          <w:t>https://doi.org/10.1016/j.ijnurstu.2022.104242</w:t>
        </w:r>
      </w:hyperlink>
      <w:r w:rsidRPr="00713CC3">
        <w:rPr>
          <w:rFonts w:ascii="Arial" w:hAnsi="Arial" w:cs="Arial"/>
          <w:bCs/>
        </w:rPr>
        <w:t> (Accessed: 09 July 2025).  </w:t>
      </w:r>
    </w:p>
    <w:p w14:paraId="1E8CF630" w14:textId="77777777" w:rsidR="0069429D" w:rsidRPr="00713CC3" w:rsidRDefault="0069429D" w:rsidP="00FA3C07">
      <w:pPr>
        <w:rPr>
          <w:rFonts w:ascii="Arial" w:hAnsi="Arial" w:cs="Arial"/>
          <w:bCs/>
        </w:rPr>
      </w:pPr>
      <w:r w:rsidRPr="00713CC3">
        <w:rPr>
          <w:rFonts w:ascii="Arial" w:hAnsi="Arial" w:cs="Arial"/>
          <w:bCs/>
        </w:rPr>
        <w:t>Mallorie, S. (2024). </w:t>
      </w:r>
      <w:r w:rsidRPr="00713CC3">
        <w:rPr>
          <w:rFonts w:ascii="Arial" w:hAnsi="Arial" w:cs="Arial"/>
          <w:bCs/>
          <w:i/>
          <w:iCs/>
        </w:rPr>
        <w:t>NHS workforce in a nutshell</w:t>
      </w:r>
      <w:r w:rsidRPr="00713CC3">
        <w:rPr>
          <w:rFonts w:ascii="Arial" w:hAnsi="Arial" w:cs="Arial"/>
          <w:bCs/>
        </w:rPr>
        <w:t>. [online] The King’s Fund. Available at: </w:t>
      </w:r>
      <w:hyperlink r:id="rId38" w:tgtFrame="_blank" w:history="1">
        <w:r w:rsidRPr="00713CC3">
          <w:rPr>
            <w:rStyle w:val="Hyperlink"/>
            <w:rFonts w:ascii="Arial" w:hAnsi="Arial" w:cs="Arial"/>
            <w:b/>
            <w:bCs/>
            <w:lang w:eastAsia="en-GB" w:bidi="en-GB"/>
          </w:rPr>
          <w:t>https://www.kingsfund.org.uk/insight-and-analysis/data-and-charts/nhs-workforce-nutshell</w:t>
        </w:r>
      </w:hyperlink>
      <w:r w:rsidRPr="00713CC3">
        <w:rPr>
          <w:rFonts w:ascii="Arial" w:hAnsi="Arial" w:cs="Arial"/>
          <w:bCs/>
        </w:rPr>
        <w:t>. (Accessed: 08 July 2025). </w:t>
      </w:r>
    </w:p>
    <w:p w14:paraId="20CD60A9" w14:textId="77777777" w:rsidR="0069429D" w:rsidRPr="00713CC3" w:rsidRDefault="0069429D" w:rsidP="00FA3C07">
      <w:pPr>
        <w:rPr>
          <w:rFonts w:ascii="Arial" w:hAnsi="Arial" w:cs="Arial"/>
          <w:bCs/>
        </w:rPr>
      </w:pPr>
      <w:r w:rsidRPr="00713CC3">
        <w:rPr>
          <w:rFonts w:ascii="Arial" w:hAnsi="Arial" w:cs="Arial"/>
          <w:bCs/>
        </w:rPr>
        <w:t>Manchester Mind. (2025). </w:t>
      </w:r>
      <w:r w:rsidRPr="00713CC3">
        <w:rPr>
          <w:rFonts w:ascii="Arial" w:hAnsi="Arial" w:cs="Arial"/>
          <w:bCs/>
          <w:i/>
          <w:iCs/>
        </w:rPr>
        <w:t>Mindfulness Courses - Manchester Mind</w:t>
      </w:r>
      <w:r w:rsidRPr="00713CC3">
        <w:rPr>
          <w:rFonts w:ascii="Arial" w:hAnsi="Arial" w:cs="Arial"/>
          <w:bCs/>
        </w:rPr>
        <w:t>. Available at: </w:t>
      </w:r>
      <w:hyperlink r:id="rId39" w:tgtFrame="_blank" w:history="1">
        <w:r w:rsidRPr="00713CC3">
          <w:rPr>
            <w:rStyle w:val="Hyperlink"/>
            <w:rFonts w:ascii="Arial" w:hAnsi="Arial" w:cs="Arial"/>
            <w:b/>
            <w:bCs/>
            <w:lang w:eastAsia="en-GB" w:bidi="en-GB"/>
          </w:rPr>
          <w:t>https://www.manchestermind.org/mindfulness-courses/?gad_source=1&amp;gad_campaignid=13898236481&amp;gbraid=0AAAAACR-bHfoW7IxWCXNgGSP4xbHk48fd&amp;gclid=CjwKCAjwprjDBhBTEiwA1m1d0jAMAmTwGpTjjQ8LcZO58J6pG_rX_dwNmhnzlstZKd2YfNtVSnru5hoC5qQQAvD_BwE</w:t>
        </w:r>
      </w:hyperlink>
      <w:r w:rsidRPr="00713CC3">
        <w:rPr>
          <w:rFonts w:ascii="Arial" w:hAnsi="Arial" w:cs="Arial"/>
          <w:bCs/>
        </w:rPr>
        <w:t>  (Accessed 9 Jul. 2025). </w:t>
      </w:r>
    </w:p>
    <w:p w14:paraId="02020957" w14:textId="77777777" w:rsidR="0069429D" w:rsidRPr="00713CC3" w:rsidRDefault="0069429D" w:rsidP="00FA3C07">
      <w:pPr>
        <w:rPr>
          <w:rFonts w:ascii="Arial" w:hAnsi="Arial" w:cs="Arial"/>
          <w:bCs/>
        </w:rPr>
      </w:pPr>
      <w:r w:rsidRPr="00713CC3">
        <w:rPr>
          <w:rFonts w:ascii="Arial" w:hAnsi="Arial" w:cs="Arial"/>
          <w:bCs/>
        </w:rPr>
        <w:t xml:space="preserve">Maslach C., 2018. Burnout: A multidimensional perspective. </w:t>
      </w:r>
      <w:r w:rsidRPr="00713CC3">
        <w:rPr>
          <w:rFonts w:ascii="Arial" w:hAnsi="Arial" w:cs="Arial"/>
          <w:bCs/>
          <w:i/>
          <w:iCs/>
        </w:rPr>
        <w:t>In</w:t>
      </w:r>
      <w:r w:rsidRPr="00713CC3">
        <w:rPr>
          <w:rFonts w:ascii="Arial" w:hAnsi="Arial" w:cs="Arial"/>
          <w:bCs/>
        </w:rPr>
        <w:t> </w:t>
      </w:r>
      <w:r w:rsidRPr="00713CC3">
        <w:rPr>
          <w:rFonts w:ascii="Arial" w:hAnsi="Arial" w:cs="Arial"/>
          <w:bCs/>
          <w:i/>
          <w:iCs/>
        </w:rPr>
        <w:t>Professional burnout</w:t>
      </w:r>
      <w:r w:rsidRPr="00713CC3">
        <w:rPr>
          <w:rFonts w:ascii="Arial" w:hAnsi="Arial" w:cs="Arial"/>
          <w:bCs/>
        </w:rPr>
        <w:t xml:space="preserve"> (pp. 19-32). CRC Press. </w:t>
      </w:r>
      <w:hyperlink r:id="rId40" w:tgtFrame="_blank" w:history="1">
        <w:r w:rsidRPr="00713CC3">
          <w:rPr>
            <w:rStyle w:val="Hyperlink"/>
            <w:rFonts w:ascii="Arial" w:hAnsi="Arial" w:cs="Arial"/>
            <w:bCs/>
            <w:lang w:bidi="en-GB"/>
          </w:rPr>
          <w:t>https://doi.org/10.1201/9780203741825</w:t>
        </w:r>
      </w:hyperlink>
      <w:r w:rsidRPr="00713CC3">
        <w:rPr>
          <w:rFonts w:ascii="Arial" w:hAnsi="Arial" w:cs="Arial"/>
          <w:bCs/>
        </w:rPr>
        <w:t xml:space="preserve">  </w:t>
      </w:r>
    </w:p>
    <w:p w14:paraId="232D0F32" w14:textId="77777777" w:rsidR="0069429D" w:rsidRPr="00713CC3" w:rsidRDefault="0069429D" w:rsidP="00FA3C07">
      <w:pPr>
        <w:rPr>
          <w:rFonts w:ascii="Arial" w:hAnsi="Arial" w:cs="Arial"/>
          <w:bCs/>
        </w:rPr>
      </w:pPr>
      <w:r w:rsidRPr="00713CC3">
        <w:rPr>
          <w:rFonts w:ascii="Arial" w:hAnsi="Arial" w:cs="Arial"/>
          <w:bCs/>
        </w:rPr>
        <w:t>Maslach, C. and Leiter, M.P. (2016). Understanding the Burnout experience: Recent Research and Its Implications for Psychiatry. </w:t>
      </w:r>
      <w:r w:rsidRPr="00713CC3">
        <w:rPr>
          <w:rFonts w:ascii="Arial" w:hAnsi="Arial" w:cs="Arial"/>
          <w:bCs/>
          <w:i/>
          <w:iCs/>
        </w:rPr>
        <w:t>World Psychiatry</w:t>
      </w:r>
      <w:r w:rsidRPr="00713CC3">
        <w:rPr>
          <w:rFonts w:ascii="Arial" w:hAnsi="Arial" w:cs="Arial"/>
          <w:bCs/>
        </w:rPr>
        <w:t>, 15(2), pp.103–111. </w:t>
      </w:r>
      <w:proofErr w:type="spellStart"/>
      <w:proofErr w:type="gramStart"/>
      <w:r w:rsidRPr="00713CC3">
        <w:rPr>
          <w:rFonts w:ascii="Arial" w:hAnsi="Arial" w:cs="Arial"/>
          <w:bCs/>
        </w:rPr>
        <w:t>doi:https</w:t>
      </w:r>
      <w:proofErr w:type="spellEnd"/>
      <w:r w:rsidRPr="00713CC3">
        <w:rPr>
          <w:rFonts w:ascii="Arial" w:hAnsi="Arial" w:cs="Arial"/>
          <w:bCs/>
        </w:rPr>
        <w:t>://doi.org/10.1002/wps.20311</w:t>
      </w:r>
      <w:proofErr w:type="gramEnd"/>
      <w:r w:rsidRPr="00713CC3">
        <w:rPr>
          <w:rFonts w:ascii="Arial" w:hAnsi="Arial" w:cs="Arial"/>
          <w:bCs/>
        </w:rPr>
        <w:t>.  </w:t>
      </w:r>
    </w:p>
    <w:p w14:paraId="07822A3C" w14:textId="77777777" w:rsidR="0069429D" w:rsidRPr="00713CC3" w:rsidRDefault="0069429D" w:rsidP="00FA3C07">
      <w:pPr>
        <w:rPr>
          <w:rFonts w:ascii="Arial" w:hAnsi="Arial" w:cs="Arial"/>
          <w:bCs/>
        </w:rPr>
      </w:pPr>
      <w:r w:rsidRPr="00713CC3">
        <w:rPr>
          <w:rFonts w:ascii="Arial" w:hAnsi="Arial" w:cs="Arial"/>
          <w:bCs/>
        </w:rPr>
        <w:t>MDDUS. (2024). </w:t>
      </w:r>
      <w:r w:rsidRPr="00713CC3">
        <w:rPr>
          <w:rFonts w:ascii="Arial" w:hAnsi="Arial" w:cs="Arial"/>
          <w:bCs/>
          <w:i/>
          <w:iCs/>
        </w:rPr>
        <w:t>Reports and insights | MDDUS</w:t>
      </w:r>
      <w:r w:rsidRPr="00713CC3">
        <w:rPr>
          <w:rFonts w:ascii="Arial" w:hAnsi="Arial" w:cs="Arial"/>
          <w:bCs/>
        </w:rPr>
        <w:t>. Available at: </w:t>
      </w:r>
      <w:hyperlink r:id="rId41" w:tgtFrame="_blank" w:history="1">
        <w:r w:rsidRPr="00713CC3">
          <w:rPr>
            <w:rStyle w:val="Hyperlink"/>
            <w:rFonts w:ascii="Arial" w:hAnsi="Arial" w:cs="Arial"/>
            <w:b/>
            <w:bCs/>
            <w:lang w:eastAsia="en-GB" w:bidi="en-GB"/>
          </w:rPr>
          <w:t>https://www.mddus.com/resources/reports-and-insights</w:t>
        </w:r>
      </w:hyperlink>
      <w:r w:rsidRPr="00713CC3">
        <w:rPr>
          <w:rFonts w:ascii="Arial" w:hAnsi="Arial" w:cs="Arial"/>
          <w:bCs/>
        </w:rPr>
        <w:t> [Accessed 22 Oct. 2025]. </w:t>
      </w:r>
    </w:p>
    <w:p w14:paraId="279AF9CB" w14:textId="77777777" w:rsidR="0069429D" w:rsidRPr="00713CC3" w:rsidRDefault="0069429D" w:rsidP="00FA3C07">
      <w:pPr>
        <w:rPr>
          <w:rFonts w:ascii="Arial" w:hAnsi="Arial" w:cs="Arial"/>
        </w:rPr>
      </w:pPr>
      <w:r w:rsidRPr="00713CC3">
        <w:rPr>
          <w:rFonts w:ascii="Arial" w:hAnsi="Arial" w:cs="Arial"/>
        </w:rPr>
        <w:t>Mengistu, T.S., Khatri, R., </w:t>
      </w:r>
      <w:proofErr w:type="spellStart"/>
      <w:r w:rsidRPr="00713CC3">
        <w:rPr>
          <w:rFonts w:ascii="Arial" w:hAnsi="Arial" w:cs="Arial"/>
        </w:rPr>
        <w:t>Erku</w:t>
      </w:r>
      <w:proofErr w:type="spellEnd"/>
      <w:r w:rsidRPr="00713CC3">
        <w:rPr>
          <w:rFonts w:ascii="Arial" w:hAnsi="Arial" w:cs="Arial"/>
        </w:rPr>
        <w:t>, D. and Assefa, Y. (2023). Successes and Challenges of Primary Health Care in Australia: </w:t>
      </w:r>
      <w:proofErr w:type="gramStart"/>
      <w:r w:rsidRPr="00713CC3">
        <w:rPr>
          <w:rFonts w:ascii="Arial" w:hAnsi="Arial" w:cs="Arial"/>
        </w:rPr>
        <w:t>a</w:t>
      </w:r>
      <w:proofErr w:type="gramEnd"/>
      <w:r w:rsidRPr="00713CC3">
        <w:rPr>
          <w:rFonts w:ascii="Arial" w:hAnsi="Arial" w:cs="Arial"/>
        </w:rPr>
        <w:t> Scoping Review and Comparative Analysis. </w:t>
      </w:r>
      <w:r w:rsidRPr="00713CC3">
        <w:rPr>
          <w:rFonts w:ascii="Arial" w:hAnsi="Arial" w:cs="Arial"/>
          <w:i/>
          <w:iCs/>
        </w:rPr>
        <w:t>Journal of Global Health</w:t>
      </w:r>
      <w:r w:rsidRPr="00713CC3">
        <w:rPr>
          <w:rFonts w:ascii="Arial" w:hAnsi="Arial" w:cs="Arial"/>
        </w:rPr>
        <w:t>, 13(1). </w:t>
      </w:r>
      <w:proofErr w:type="spellStart"/>
      <w:proofErr w:type="gramStart"/>
      <w:r w:rsidRPr="00713CC3">
        <w:rPr>
          <w:rFonts w:ascii="Arial" w:hAnsi="Arial" w:cs="Arial"/>
        </w:rPr>
        <w:t>doi:https</w:t>
      </w:r>
      <w:proofErr w:type="spellEnd"/>
      <w:r w:rsidRPr="00713CC3">
        <w:rPr>
          <w:rFonts w:ascii="Arial" w:hAnsi="Arial" w:cs="Arial"/>
        </w:rPr>
        <w:t>://doi.org/10.7189/jogh.13.04043</w:t>
      </w:r>
      <w:proofErr w:type="gramEnd"/>
      <w:r w:rsidRPr="00713CC3">
        <w:rPr>
          <w:rFonts w:ascii="Arial" w:hAnsi="Arial" w:cs="Arial"/>
        </w:rPr>
        <w:t>. </w:t>
      </w:r>
    </w:p>
    <w:p w14:paraId="7F6DAAD9" w14:textId="77777777" w:rsidR="0069429D" w:rsidRPr="00713CC3" w:rsidRDefault="0069429D" w:rsidP="00FA3C07">
      <w:pPr>
        <w:rPr>
          <w:rFonts w:ascii="Arial" w:hAnsi="Arial" w:cs="Arial"/>
          <w:bCs/>
        </w:rPr>
      </w:pPr>
      <w:r w:rsidRPr="00713CC3">
        <w:rPr>
          <w:rFonts w:ascii="Arial" w:hAnsi="Arial" w:cs="Arial"/>
          <w:bCs/>
        </w:rPr>
        <w:t>Milligan, F. and Almomani, E., (2020). </w:t>
      </w:r>
      <w:r w:rsidRPr="00713CC3">
        <w:rPr>
          <w:rFonts w:ascii="Arial" w:hAnsi="Arial" w:cs="Arial"/>
          <w:bCs/>
          <w:i/>
          <w:iCs/>
        </w:rPr>
        <w:t>British Journal of Nursing - Death anxiety and compassion fatigue in critical care nurses</w:t>
      </w:r>
      <w:r w:rsidRPr="00713CC3">
        <w:rPr>
          <w:rFonts w:ascii="Arial" w:hAnsi="Arial" w:cs="Arial"/>
          <w:bCs/>
        </w:rPr>
        <w:t>. Available at: </w:t>
      </w:r>
      <w:hyperlink r:id="rId42" w:tgtFrame="_blank" w:history="1">
        <w:r w:rsidRPr="00713CC3">
          <w:rPr>
            <w:rStyle w:val="Hyperlink"/>
            <w:rFonts w:ascii="Arial" w:hAnsi="Arial" w:cs="Arial"/>
            <w:b/>
            <w:bCs/>
            <w:lang w:eastAsia="en-GB" w:bidi="en-GB"/>
          </w:rPr>
          <w:t>https://www.britishjournalofnursing.com/content/professional/death-anxiety-and-compassion-fatigue-in-critical-care-nurses</w:t>
        </w:r>
      </w:hyperlink>
      <w:r w:rsidRPr="00713CC3">
        <w:rPr>
          <w:rFonts w:ascii="Arial" w:hAnsi="Arial" w:cs="Arial"/>
          <w:bCs/>
        </w:rPr>
        <w:t>. (Accessed: 02 November 2025). </w:t>
      </w:r>
    </w:p>
    <w:p w14:paraId="2D403953" w14:textId="77777777" w:rsidR="0069429D" w:rsidRPr="00713CC3" w:rsidRDefault="0069429D" w:rsidP="00FA3C07">
      <w:pPr>
        <w:rPr>
          <w:rFonts w:ascii="Arial" w:hAnsi="Arial" w:cs="Arial"/>
          <w:bCs/>
        </w:rPr>
      </w:pPr>
      <w:r w:rsidRPr="00713CC3">
        <w:rPr>
          <w:rFonts w:ascii="Arial" w:hAnsi="Arial" w:cs="Arial"/>
          <w:bCs/>
        </w:rPr>
        <w:t>Mitchell, P.H. (2018). </w:t>
      </w:r>
      <w:r w:rsidRPr="00713CC3">
        <w:rPr>
          <w:rFonts w:ascii="Arial" w:hAnsi="Arial" w:cs="Arial"/>
          <w:bCs/>
          <w:i/>
          <w:iCs/>
        </w:rPr>
        <w:t>Defining Patient Safety and Quality Care</w:t>
      </w:r>
      <w:r w:rsidRPr="00713CC3">
        <w:rPr>
          <w:rFonts w:ascii="Arial" w:hAnsi="Arial" w:cs="Arial"/>
          <w:bCs/>
        </w:rPr>
        <w:t>. Available at: </w:t>
      </w:r>
      <w:hyperlink r:id="rId43" w:tgtFrame="_blank" w:history="1">
        <w:r w:rsidRPr="00713CC3">
          <w:rPr>
            <w:rStyle w:val="Hyperlink"/>
            <w:rFonts w:ascii="Arial" w:hAnsi="Arial" w:cs="Arial"/>
            <w:b/>
            <w:bCs/>
            <w:lang w:eastAsia="en-GB" w:bidi="en-GB"/>
          </w:rPr>
          <w:t>https://www.ncbi.nlm.nih.gov/books/NBK2681/</w:t>
        </w:r>
      </w:hyperlink>
      <w:r w:rsidRPr="00713CC3">
        <w:rPr>
          <w:rFonts w:ascii="Arial" w:hAnsi="Arial" w:cs="Arial"/>
          <w:bCs/>
        </w:rPr>
        <w:t>. (Accessed: 02 November 2025). </w:t>
      </w:r>
    </w:p>
    <w:p w14:paraId="13E3ED9C" w14:textId="77777777" w:rsidR="0069429D" w:rsidRPr="00713CC3" w:rsidRDefault="0069429D" w:rsidP="00FA3C07">
      <w:pPr>
        <w:rPr>
          <w:rFonts w:ascii="Arial" w:hAnsi="Arial" w:cs="Arial"/>
        </w:rPr>
      </w:pPr>
      <w:r w:rsidRPr="00713CC3">
        <w:rPr>
          <w:rFonts w:ascii="Arial" w:hAnsi="Arial" w:cs="Arial"/>
        </w:rPr>
        <w:t>Nadarajan, S.S., Chui, P.L., Lee, W.L. and Zaini, N.H. (2025) ‘Factors influencing compassion satisfaction and compassion fatigue among nurses: a study in a tertiary hospital’, </w:t>
      </w:r>
      <w:r w:rsidRPr="00713CC3">
        <w:rPr>
          <w:rFonts w:ascii="Arial" w:hAnsi="Arial" w:cs="Arial"/>
          <w:i/>
          <w:iCs/>
        </w:rPr>
        <w:t>BMC Nursing</w:t>
      </w:r>
      <w:r w:rsidRPr="00713CC3">
        <w:rPr>
          <w:rFonts w:ascii="Arial" w:hAnsi="Arial" w:cs="Arial"/>
        </w:rPr>
        <w:t>, 24(93). Available at: </w:t>
      </w:r>
      <w:hyperlink r:id="rId44" w:tgtFrame="_blank" w:history="1">
        <w:r w:rsidRPr="00713CC3">
          <w:rPr>
            <w:rStyle w:val="Hyperlink"/>
            <w:rFonts w:ascii="Arial" w:hAnsi="Arial" w:cs="Arial"/>
            <w:b/>
            <w:lang w:eastAsia="en-GB" w:bidi="en-GB"/>
          </w:rPr>
          <w:t>https://doi.org/10.1186/s12912-025-02736-3</w:t>
        </w:r>
      </w:hyperlink>
      <w:r w:rsidRPr="00713CC3">
        <w:rPr>
          <w:rFonts w:ascii="Arial" w:hAnsi="Arial" w:cs="Arial"/>
        </w:rPr>
        <w:t> (Accessed: 21 October 2025).  </w:t>
      </w:r>
    </w:p>
    <w:p w14:paraId="2A1F45F3" w14:textId="77777777" w:rsidR="0069429D" w:rsidRPr="00713CC3" w:rsidRDefault="0069429D" w:rsidP="00FA3C07">
      <w:pPr>
        <w:rPr>
          <w:rFonts w:ascii="Arial" w:hAnsi="Arial" w:cs="Arial"/>
        </w:rPr>
      </w:pPr>
      <w:r w:rsidRPr="00713CC3">
        <w:rPr>
          <w:rFonts w:ascii="Arial" w:hAnsi="Arial" w:cs="Arial"/>
        </w:rPr>
        <w:t>Nadon, L., De Beer, L.T. and Morin, A.J.S. (2022). Should Burnout Be Conceptualized as a Mental Disorder? </w:t>
      </w:r>
      <w:proofErr w:type="spellStart"/>
      <w:r w:rsidRPr="00713CC3">
        <w:rPr>
          <w:rFonts w:ascii="Arial" w:hAnsi="Arial" w:cs="Arial"/>
          <w:i/>
          <w:iCs/>
        </w:rPr>
        <w:t>Behavioral</w:t>
      </w:r>
      <w:proofErr w:type="spellEnd"/>
      <w:r w:rsidRPr="00713CC3">
        <w:rPr>
          <w:rFonts w:ascii="Arial" w:hAnsi="Arial" w:cs="Arial"/>
          <w:i/>
          <w:iCs/>
        </w:rPr>
        <w:t> Sciences</w:t>
      </w:r>
      <w:r w:rsidRPr="00713CC3">
        <w:rPr>
          <w:rFonts w:ascii="Arial" w:hAnsi="Arial" w:cs="Arial"/>
        </w:rPr>
        <w:t>, 12(3), p.82. </w:t>
      </w:r>
      <w:proofErr w:type="spellStart"/>
      <w:proofErr w:type="gramStart"/>
      <w:r w:rsidRPr="00713CC3">
        <w:rPr>
          <w:rFonts w:ascii="Arial" w:hAnsi="Arial" w:cs="Arial"/>
        </w:rPr>
        <w:t>doi:https</w:t>
      </w:r>
      <w:proofErr w:type="spellEnd"/>
      <w:r w:rsidRPr="00713CC3">
        <w:rPr>
          <w:rFonts w:ascii="Arial" w:hAnsi="Arial" w:cs="Arial"/>
        </w:rPr>
        <w:t>://doi.org/10.3390/bs12030082</w:t>
      </w:r>
      <w:proofErr w:type="gramEnd"/>
      <w:r w:rsidRPr="00713CC3">
        <w:rPr>
          <w:rFonts w:ascii="Arial" w:hAnsi="Arial" w:cs="Arial"/>
        </w:rPr>
        <w:t>. (Accessed: 29 October 2025)  </w:t>
      </w:r>
    </w:p>
    <w:p w14:paraId="0CCB51AC" w14:textId="77777777" w:rsidR="0069429D" w:rsidRPr="00713CC3" w:rsidRDefault="0069429D" w:rsidP="00FA3C07">
      <w:pPr>
        <w:rPr>
          <w:rFonts w:ascii="Arial" w:hAnsi="Arial" w:cs="Arial"/>
          <w:bCs/>
        </w:rPr>
      </w:pPr>
      <w:r w:rsidRPr="00713CC3">
        <w:rPr>
          <w:rFonts w:ascii="Arial" w:hAnsi="Arial" w:cs="Arial"/>
          <w:bCs/>
        </w:rPr>
        <w:t>NHS Employers (2022). </w:t>
      </w:r>
      <w:r w:rsidRPr="00713CC3">
        <w:rPr>
          <w:rFonts w:ascii="Arial" w:hAnsi="Arial" w:cs="Arial"/>
          <w:bCs/>
          <w:i/>
          <w:iCs/>
        </w:rPr>
        <w:t>NHS Staff Survey 2021 results | NHS Employers</w:t>
      </w:r>
      <w:r w:rsidRPr="00713CC3">
        <w:rPr>
          <w:rFonts w:ascii="Arial" w:hAnsi="Arial" w:cs="Arial"/>
          <w:bCs/>
        </w:rPr>
        <w:t>. [online] www.nhsemployers.org. Available at: </w:t>
      </w:r>
      <w:hyperlink r:id="rId45" w:tgtFrame="_blank" w:history="1">
        <w:r w:rsidRPr="00713CC3">
          <w:rPr>
            <w:rStyle w:val="Hyperlink"/>
            <w:rFonts w:ascii="Arial" w:hAnsi="Arial" w:cs="Arial"/>
            <w:b/>
            <w:bCs/>
            <w:lang w:eastAsia="en-GB" w:bidi="en-GB"/>
          </w:rPr>
          <w:t>https://www.nhsemployers.org/articles/nhs-staff-survey-2021-results</w:t>
        </w:r>
      </w:hyperlink>
      <w:r w:rsidRPr="00713CC3">
        <w:rPr>
          <w:rFonts w:ascii="Arial" w:hAnsi="Arial" w:cs="Arial"/>
          <w:bCs/>
        </w:rPr>
        <w:t>. (Accessed: 09 July 2025).‌ </w:t>
      </w:r>
    </w:p>
    <w:p w14:paraId="6F08F784" w14:textId="77777777" w:rsidR="0069429D" w:rsidRPr="00713CC3" w:rsidRDefault="0069429D" w:rsidP="00FA3C07">
      <w:pPr>
        <w:rPr>
          <w:rFonts w:ascii="Arial" w:hAnsi="Arial" w:cs="Arial"/>
        </w:rPr>
      </w:pPr>
      <w:r w:rsidRPr="00713CC3">
        <w:rPr>
          <w:rFonts w:ascii="Arial" w:hAnsi="Arial" w:cs="Arial"/>
        </w:rPr>
        <w:t>NHS England (2020) </w:t>
      </w:r>
      <w:r w:rsidRPr="00713CC3">
        <w:rPr>
          <w:rFonts w:ascii="Arial" w:hAnsi="Arial" w:cs="Arial"/>
          <w:i/>
          <w:iCs/>
        </w:rPr>
        <w:t>Resource Pack to Support Workplace Compassion</w:t>
      </w:r>
      <w:r w:rsidRPr="00713CC3">
        <w:rPr>
          <w:rFonts w:ascii="Arial" w:hAnsi="Arial" w:cs="Arial"/>
        </w:rPr>
        <w:t>. Available at: </w:t>
      </w:r>
      <w:hyperlink r:id="rId46" w:tgtFrame="_blank" w:history="1">
        <w:r w:rsidRPr="00713CC3">
          <w:rPr>
            <w:rStyle w:val="Hyperlink"/>
            <w:rFonts w:ascii="Arial" w:hAnsi="Arial" w:cs="Arial"/>
            <w:b/>
            <w:lang w:bidi="en-GB"/>
          </w:rPr>
          <w:t>https://www.england.nhs.uk/wp-content/uploads/2018/10/resource-pack-to-support-workplace-compassion-march-2020.pdf</w:t>
        </w:r>
      </w:hyperlink>
      <w:r w:rsidRPr="00713CC3">
        <w:rPr>
          <w:rFonts w:ascii="Arial" w:hAnsi="Arial" w:cs="Arial"/>
        </w:rPr>
        <w:t>  (Accessed: 20 November 2025). </w:t>
      </w:r>
    </w:p>
    <w:p w14:paraId="26FE8146" w14:textId="77777777" w:rsidR="0069429D" w:rsidRPr="00713CC3" w:rsidRDefault="0069429D" w:rsidP="00FA3C07">
      <w:pPr>
        <w:rPr>
          <w:rFonts w:ascii="Arial" w:hAnsi="Arial" w:cs="Arial"/>
          <w:bCs/>
        </w:rPr>
      </w:pPr>
      <w:r w:rsidRPr="00713CC3">
        <w:rPr>
          <w:rFonts w:ascii="Arial" w:hAnsi="Arial" w:cs="Arial"/>
          <w:bCs/>
        </w:rPr>
        <w:t>NHS England (2020). </w:t>
      </w:r>
      <w:r w:rsidRPr="00713CC3">
        <w:rPr>
          <w:rFonts w:ascii="Arial" w:hAnsi="Arial" w:cs="Arial"/>
          <w:bCs/>
          <w:i/>
          <w:iCs/>
        </w:rPr>
        <w:t>WE ARE THE NHS: People Plan 2020/21 - Action for Us All. </w:t>
      </w:r>
      <w:r w:rsidRPr="00713CC3">
        <w:rPr>
          <w:rFonts w:ascii="Arial" w:hAnsi="Arial" w:cs="Arial"/>
          <w:bCs/>
        </w:rPr>
        <w:t> Available at: </w:t>
      </w:r>
      <w:hyperlink r:id="rId47" w:tgtFrame="_blank" w:history="1">
        <w:r w:rsidRPr="00713CC3">
          <w:rPr>
            <w:rStyle w:val="Hyperlink"/>
            <w:rFonts w:ascii="Arial" w:hAnsi="Arial" w:cs="Arial"/>
            <w:bCs/>
            <w:lang w:bidi="en-GB"/>
          </w:rPr>
          <w:t>https://www.england.nhs.uk/wp-content/uploads/2020/07/We-Are-The-NHS-Action-For-All-Of-Us-FINAL-March-21.pdf</w:t>
        </w:r>
      </w:hyperlink>
      <w:r w:rsidRPr="00713CC3">
        <w:rPr>
          <w:rFonts w:ascii="Arial" w:hAnsi="Arial" w:cs="Arial"/>
          <w:bCs/>
        </w:rPr>
        <w:t>. (Accessed: 09 July 2025).  </w:t>
      </w:r>
    </w:p>
    <w:p w14:paraId="0CB22FC7" w14:textId="42AA9A36" w:rsidR="0069429D" w:rsidRPr="00713CC3" w:rsidRDefault="0069429D" w:rsidP="00FA3C07">
      <w:pPr>
        <w:rPr>
          <w:rFonts w:ascii="Arial" w:hAnsi="Arial" w:cs="Arial"/>
        </w:rPr>
      </w:pPr>
      <w:r w:rsidRPr="00713CC3">
        <w:rPr>
          <w:rFonts w:ascii="Arial" w:hAnsi="Arial" w:cs="Arial"/>
        </w:rPr>
        <w:t>NHS England (2023). </w:t>
      </w:r>
      <w:r w:rsidRPr="00713CC3">
        <w:rPr>
          <w:rFonts w:ascii="Arial" w:hAnsi="Arial" w:cs="Arial"/>
          <w:i/>
          <w:iCs/>
        </w:rPr>
        <w:t>NHS England - NHS Long Term Workforce Plan</w:t>
      </w:r>
      <w:r w:rsidRPr="00713CC3">
        <w:rPr>
          <w:rFonts w:ascii="Arial" w:hAnsi="Arial" w:cs="Arial"/>
        </w:rPr>
        <w:t>. Available at: </w:t>
      </w:r>
      <w:hyperlink r:id="rId48" w:tgtFrame="_blank" w:history="1">
        <w:r w:rsidRPr="00713CC3">
          <w:rPr>
            <w:rStyle w:val="Hyperlink"/>
            <w:rFonts w:ascii="Arial" w:hAnsi="Arial" w:cs="Arial"/>
            <w:b/>
            <w:lang w:eastAsia="en-GB" w:bidi="en-GB"/>
          </w:rPr>
          <w:t>https://www.england.nhs.uk/long-read/nhs-long-term-workforce-plan-2/</w:t>
        </w:r>
      </w:hyperlink>
      <w:r w:rsidRPr="00713CC3">
        <w:rPr>
          <w:rFonts w:ascii="Arial" w:hAnsi="Arial" w:cs="Arial"/>
        </w:rPr>
        <w:t xml:space="preserve"> (Accessed: 04 July 2025).</w:t>
      </w:r>
    </w:p>
    <w:p w14:paraId="5E50B69C" w14:textId="77777777" w:rsidR="0069429D" w:rsidRPr="00713CC3" w:rsidRDefault="0069429D" w:rsidP="00FA3C07">
      <w:pPr>
        <w:rPr>
          <w:rFonts w:ascii="Arial" w:hAnsi="Arial" w:cs="Arial"/>
          <w:bCs/>
        </w:rPr>
      </w:pPr>
      <w:r w:rsidRPr="00713CC3">
        <w:rPr>
          <w:rFonts w:ascii="Arial" w:hAnsi="Arial" w:cs="Arial"/>
          <w:bCs/>
        </w:rPr>
        <w:t>NHS England (2019). </w:t>
      </w:r>
      <w:r w:rsidRPr="00713CC3">
        <w:rPr>
          <w:rFonts w:ascii="Arial" w:hAnsi="Arial" w:cs="Arial"/>
          <w:bCs/>
          <w:i/>
          <w:iCs/>
        </w:rPr>
        <w:t>NHS Mental Health Implementation Plan 2019/20 – 2023/24</w:t>
      </w:r>
      <w:r w:rsidRPr="00713CC3">
        <w:rPr>
          <w:rFonts w:ascii="Arial" w:hAnsi="Arial" w:cs="Arial"/>
          <w:bCs/>
        </w:rPr>
        <w:t>. [online] NHS Long Term Plan. Available at: </w:t>
      </w:r>
      <w:hyperlink r:id="rId49" w:tgtFrame="_blank" w:history="1">
        <w:r w:rsidRPr="00713CC3">
          <w:rPr>
            <w:rStyle w:val="Hyperlink"/>
            <w:rFonts w:ascii="Arial" w:hAnsi="Arial" w:cs="Arial"/>
            <w:b/>
            <w:bCs/>
            <w:lang w:eastAsia="en-GB" w:bidi="en-GB"/>
          </w:rPr>
          <w:t>https://www.longtermplan.nhs.uk/publication/nhs-mental-health-implementation-plan-2019-20-2023-24/</w:t>
        </w:r>
      </w:hyperlink>
      <w:r w:rsidRPr="00713CC3">
        <w:rPr>
          <w:rFonts w:ascii="Arial" w:hAnsi="Arial" w:cs="Arial"/>
          <w:bCs/>
        </w:rPr>
        <w:t>. (Accessed: 09 July 2025).  </w:t>
      </w:r>
    </w:p>
    <w:p w14:paraId="597A5CC8" w14:textId="77777777" w:rsidR="0069429D" w:rsidRPr="00713CC3" w:rsidRDefault="0069429D" w:rsidP="00FA3C07">
      <w:pPr>
        <w:rPr>
          <w:rFonts w:ascii="Arial" w:hAnsi="Arial" w:cs="Arial"/>
        </w:rPr>
      </w:pPr>
      <w:r w:rsidRPr="00713CC3">
        <w:rPr>
          <w:rFonts w:ascii="Arial" w:hAnsi="Arial" w:cs="Arial"/>
        </w:rPr>
        <w:t>NHS, (2020) </w:t>
      </w:r>
      <w:r w:rsidRPr="00713CC3">
        <w:rPr>
          <w:rFonts w:ascii="Arial" w:hAnsi="Arial" w:cs="Arial"/>
          <w:i/>
          <w:iCs/>
        </w:rPr>
        <w:t>Resources pack to support workplace compassion</w:t>
      </w:r>
      <w:r w:rsidRPr="00713CC3">
        <w:rPr>
          <w:rFonts w:ascii="Arial" w:hAnsi="Arial" w:cs="Arial"/>
        </w:rPr>
        <w:t>. Available at: </w:t>
      </w:r>
      <w:hyperlink r:id="rId50" w:tgtFrame="_blank" w:history="1">
        <w:r w:rsidRPr="00713CC3">
          <w:rPr>
            <w:rStyle w:val="Hyperlink"/>
            <w:rFonts w:ascii="Arial" w:hAnsi="Arial" w:cs="Arial"/>
            <w:b/>
            <w:lang w:eastAsia="en-GB" w:bidi="en-GB"/>
          </w:rPr>
          <w:t>https://www.england.nhs.uk/wp-content/uploads/2018/10/resource-pack-to-support-workplace-compassion-march-2020.pdf</w:t>
        </w:r>
      </w:hyperlink>
      <w:r w:rsidRPr="00713CC3">
        <w:rPr>
          <w:rFonts w:ascii="Arial" w:hAnsi="Arial" w:cs="Arial"/>
        </w:rPr>
        <w:t> (Accessed: 30 October 2025).  </w:t>
      </w:r>
    </w:p>
    <w:p w14:paraId="464643E4" w14:textId="77777777" w:rsidR="0069429D" w:rsidRPr="00713CC3" w:rsidRDefault="0069429D" w:rsidP="00FA3C07">
      <w:pPr>
        <w:rPr>
          <w:rFonts w:ascii="Arial" w:hAnsi="Arial" w:cs="Arial"/>
          <w:bCs/>
        </w:rPr>
      </w:pPr>
      <w:r w:rsidRPr="00713CC3">
        <w:rPr>
          <w:rFonts w:ascii="Arial" w:hAnsi="Arial" w:cs="Arial"/>
          <w:bCs/>
        </w:rPr>
        <w:t>Nolte, A.G., Downing, C., </w:t>
      </w:r>
      <w:proofErr w:type="spellStart"/>
      <w:r w:rsidRPr="00713CC3">
        <w:rPr>
          <w:rFonts w:ascii="Arial" w:hAnsi="Arial" w:cs="Arial"/>
          <w:bCs/>
        </w:rPr>
        <w:t>Temane</w:t>
      </w:r>
      <w:proofErr w:type="spellEnd"/>
      <w:r w:rsidRPr="00713CC3">
        <w:rPr>
          <w:rFonts w:ascii="Arial" w:hAnsi="Arial" w:cs="Arial"/>
          <w:bCs/>
        </w:rPr>
        <w:t>, A. and Hastings-Tolsma, M. (2017). Compassion fatigue in nurses: A </w:t>
      </w:r>
      <w:proofErr w:type="spellStart"/>
      <w:r w:rsidRPr="00713CC3">
        <w:rPr>
          <w:rFonts w:ascii="Arial" w:hAnsi="Arial" w:cs="Arial"/>
          <w:bCs/>
        </w:rPr>
        <w:t>metasynthesis</w:t>
      </w:r>
      <w:proofErr w:type="spellEnd"/>
      <w:r w:rsidRPr="00713CC3">
        <w:rPr>
          <w:rFonts w:ascii="Arial" w:hAnsi="Arial" w:cs="Arial"/>
          <w:bCs/>
        </w:rPr>
        <w:t>. </w:t>
      </w:r>
      <w:r w:rsidRPr="00713CC3">
        <w:rPr>
          <w:rFonts w:ascii="Arial" w:hAnsi="Arial" w:cs="Arial"/>
          <w:bCs/>
          <w:i/>
          <w:iCs/>
        </w:rPr>
        <w:t>Journal of Clinical Nursing</w:t>
      </w:r>
      <w:r w:rsidRPr="00713CC3">
        <w:rPr>
          <w:rFonts w:ascii="Arial" w:hAnsi="Arial" w:cs="Arial"/>
          <w:bCs/>
        </w:rPr>
        <w:t>, 26(23-24), pp.4364–4378. </w:t>
      </w:r>
      <w:proofErr w:type="spellStart"/>
      <w:proofErr w:type="gramStart"/>
      <w:r w:rsidRPr="00713CC3">
        <w:rPr>
          <w:rFonts w:ascii="Arial" w:hAnsi="Arial" w:cs="Arial"/>
          <w:bCs/>
        </w:rPr>
        <w:t>doi:https</w:t>
      </w:r>
      <w:proofErr w:type="spellEnd"/>
      <w:r w:rsidRPr="00713CC3">
        <w:rPr>
          <w:rFonts w:ascii="Arial" w:hAnsi="Arial" w:cs="Arial"/>
          <w:bCs/>
        </w:rPr>
        <w:t>://doi.org/10.1111/jocn.13766</w:t>
      </w:r>
      <w:proofErr w:type="gramEnd"/>
      <w:r w:rsidRPr="00713CC3">
        <w:rPr>
          <w:rFonts w:ascii="Arial" w:hAnsi="Arial" w:cs="Arial"/>
          <w:bCs/>
        </w:rPr>
        <w:t>. </w:t>
      </w:r>
    </w:p>
    <w:p w14:paraId="10A75680" w14:textId="77777777" w:rsidR="0069429D" w:rsidRPr="00713CC3" w:rsidRDefault="0069429D" w:rsidP="00FA3C07">
      <w:pPr>
        <w:rPr>
          <w:rFonts w:ascii="Arial" w:hAnsi="Arial" w:cs="Arial"/>
        </w:rPr>
      </w:pPr>
      <w:r w:rsidRPr="00713CC3">
        <w:rPr>
          <w:rFonts w:ascii="Arial" w:hAnsi="Arial" w:cs="Arial"/>
        </w:rPr>
        <w:t>Paiva-Salisbury, M.L. and Schwanz, K.A. (2022). Building Compassion Fatigue Resilience: Awareness, Prevention, and Intervention for Pre-Professionals and Current Practitioners. </w:t>
      </w:r>
      <w:r w:rsidRPr="00713CC3">
        <w:rPr>
          <w:rFonts w:ascii="Arial" w:hAnsi="Arial" w:cs="Arial"/>
          <w:i/>
          <w:iCs/>
        </w:rPr>
        <w:t>Journal of Health Service Psychology</w:t>
      </w:r>
      <w:r w:rsidRPr="00713CC3">
        <w:rPr>
          <w:rFonts w:ascii="Arial" w:hAnsi="Arial" w:cs="Arial"/>
        </w:rPr>
        <w:t>, 48(1), pp.39–46. </w:t>
      </w:r>
      <w:proofErr w:type="spellStart"/>
      <w:proofErr w:type="gramStart"/>
      <w:r w:rsidRPr="00713CC3">
        <w:rPr>
          <w:rFonts w:ascii="Arial" w:hAnsi="Arial" w:cs="Arial"/>
        </w:rPr>
        <w:t>doi:https</w:t>
      </w:r>
      <w:proofErr w:type="spellEnd"/>
      <w:r w:rsidRPr="00713CC3">
        <w:rPr>
          <w:rFonts w:ascii="Arial" w:hAnsi="Arial" w:cs="Arial"/>
        </w:rPr>
        <w:t>://doi.org/10.1007/s42843-022-00054-9</w:t>
      </w:r>
      <w:proofErr w:type="gramEnd"/>
      <w:r w:rsidRPr="00713CC3">
        <w:rPr>
          <w:rFonts w:ascii="Arial" w:hAnsi="Arial" w:cs="Arial"/>
        </w:rPr>
        <w:t>.  </w:t>
      </w:r>
    </w:p>
    <w:p w14:paraId="7EAE29B7" w14:textId="77777777" w:rsidR="0069429D" w:rsidRPr="00713CC3" w:rsidRDefault="0069429D" w:rsidP="00FA3C07">
      <w:pPr>
        <w:rPr>
          <w:rFonts w:ascii="Arial" w:hAnsi="Arial" w:cs="Arial"/>
        </w:rPr>
      </w:pPr>
      <w:r w:rsidRPr="00713CC3">
        <w:rPr>
          <w:rFonts w:ascii="Arial" w:hAnsi="Arial" w:cs="Arial"/>
        </w:rPr>
        <w:t>Peters, E. (2018). Compassion Fatigue in nursing: a Concept Analysis. </w:t>
      </w:r>
      <w:r w:rsidRPr="00713CC3">
        <w:rPr>
          <w:rFonts w:ascii="Arial" w:hAnsi="Arial" w:cs="Arial"/>
          <w:i/>
          <w:iCs/>
        </w:rPr>
        <w:t>Nursing Forum</w:t>
      </w:r>
      <w:r w:rsidRPr="00713CC3">
        <w:rPr>
          <w:rFonts w:ascii="Arial" w:hAnsi="Arial" w:cs="Arial"/>
        </w:rPr>
        <w:t>, [online] 53(4), pp.466–480. </w:t>
      </w:r>
      <w:proofErr w:type="spellStart"/>
      <w:proofErr w:type="gramStart"/>
      <w:r w:rsidRPr="00713CC3">
        <w:rPr>
          <w:rFonts w:ascii="Arial" w:hAnsi="Arial" w:cs="Arial"/>
        </w:rPr>
        <w:t>doi:https</w:t>
      </w:r>
      <w:proofErr w:type="spellEnd"/>
      <w:r w:rsidRPr="00713CC3">
        <w:rPr>
          <w:rFonts w:ascii="Arial" w:hAnsi="Arial" w:cs="Arial"/>
        </w:rPr>
        <w:t>://doi.org/10.1111/nuf.12274</w:t>
      </w:r>
      <w:proofErr w:type="gramEnd"/>
      <w:r w:rsidRPr="00713CC3">
        <w:rPr>
          <w:rFonts w:ascii="Arial" w:hAnsi="Arial" w:cs="Arial"/>
        </w:rPr>
        <w:t>. </w:t>
      </w:r>
    </w:p>
    <w:p w14:paraId="7A833AAD" w14:textId="77777777" w:rsidR="0069429D" w:rsidRPr="00713CC3" w:rsidRDefault="0069429D" w:rsidP="00FA3C07">
      <w:pPr>
        <w:rPr>
          <w:rFonts w:ascii="Arial" w:hAnsi="Arial" w:cs="Arial"/>
        </w:rPr>
      </w:pPr>
      <w:r w:rsidRPr="00713CC3">
        <w:rPr>
          <w:rFonts w:ascii="Arial" w:hAnsi="Arial" w:cs="Arial"/>
        </w:rPr>
        <w:t>Pranathi Yannamani and Nicola Kay Gale (2024). The ebbs and flows of empathy: a qualitative study of surgical trainees in the UK. </w:t>
      </w:r>
      <w:r w:rsidRPr="00713CC3">
        <w:rPr>
          <w:rFonts w:ascii="Arial" w:hAnsi="Arial" w:cs="Arial"/>
          <w:i/>
          <w:iCs/>
        </w:rPr>
        <w:t>BMC medical education</w:t>
      </w:r>
      <w:r w:rsidRPr="00713CC3">
        <w:rPr>
          <w:rFonts w:ascii="Arial" w:hAnsi="Arial" w:cs="Arial"/>
        </w:rPr>
        <w:t>, 24(1). </w:t>
      </w:r>
      <w:proofErr w:type="spellStart"/>
      <w:proofErr w:type="gramStart"/>
      <w:r w:rsidRPr="00713CC3">
        <w:rPr>
          <w:rFonts w:ascii="Arial" w:hAnsi="Arial" w:cs="Arial"/>
        </w:rPr>
        <w:t>doi:https</w:t>
      </w:r>
      <w:proofErr w:type="spellEnd"/>
      <w:r w:rsidRPr="00713CC3">
        <w:rPr>
          <w:rFonts w:ascii="Arial" w:hAnsi="Arial" w:cs="Arial"/>
        </w:rPr>
        <w:t>://doi.org/10.1186/s12909-024-05105-x</w:t>
      </w:r>
      <w:proofErr w:type="gramEnd"/>
      <w:r w:rsidRPr="00713CC3">
        <w:rPr>
          <w:rFonts w:ascii="Arial" w:hAnsi="Arial" w:cs="Arial"/>
        </w:rPr>
        <w:t>.  </w:t>
      </w:r>
    </w:p>
    <w:p w14:paraId="176EFFF4" w14:textId="77777777" w:rsidR="0069429D" w:rsidRPr="00713CC3" w:rsidRDefault="0069429D" w:rsidP="00FA3C07">
      <w:pPr>
        <w:rPr>
          <w:rFonts w:ascii="Arial" w:hAnsi="Arial" w:cs="Arial"/>
        </w:rPr>
      </w:pPr>
      <w:r w:rsidRPr="00713CC3">
        <w:rPr>
          <w:rFonts w:ascii="Arial" w:hAnsi="Arial" w:cs="Arial"/>
        </w:rPr>
        <w:t>Public Health England (2021). </w:t>
      </w:r>
      <w:r w:rsidRPr="00713CC3">
        <w:rPr>
          <w:rFonts w:ascii="Arial" w:hAnsi="Arial" w:cs="Arial"/>
          <w:i/>
          <w:iCs/>
        </w:rPr>
        <w:t>PHE launches new Psychological First Aid training</w:t>
      </w:r>
      <w:r w:rsidRPr="00713CC3">
        <w:rPr>
          <w:rFonts w:ascii="Arial" w:hAnsi="Arial" w:cs="Arial"/>
        </w:rPr>
        <w:t>. Available at: </w:t>
      </w:r>
      <w:hyperlink r:id="rId51" w:tgtFrame="_blank" w:history="1">
        <w:r w:rsidRPr="00713CC3">
          <w:rPr>
            <w:rStyle w:val="Hyperlink"/>
            <w:rFonts w:ascii="Arial" w:hAnsi="Arial" w:cs="Arial"/>
            <w:b/>
            <w:lang w:eastAsia="en-GB" w:bidi="en-GB"/>
          </w:rPr>
          <w:t>https://www.gov.uk/government/news/phe-launches-new-psychological-first-aid-training</w:t>
        </w:r>
      </w:hyperlink>
      <w:r w:rsidRPr="00713CC3">
        <w:rPr>
          <w:rFonts w:ascii="Arial" w:hAnsi="Arial" w:cs="Arial"/>
        </w:rPr>
        <w:t>. (Accessed: 08 July 2025). </w:t>
      </w:r>
    </w:p>
    <w:p w14:paraId="185DE5EC" w14:textId="77777777" w:rsidR="0069429D" w:rsidRPr="00713CC3" w:rsidRDefault="0069429D" w:rsidP="00FA3C07">
      <w:pPr>
        <w:rPr>
          <w:rFonts w:ascii="Arial" w:hAnsi="Arial" w:cs="Arial"/>
        </w:rPr>
      </w:pPr>
      <w:r w:rsidRPr="00713CC3">
        <w:rPr>
          <w:rFonts w:ascii="Arial" w:hAnsi="Arial" w:cs="Arial"/>
        </w:rPr>
        <w:t>Routledge &amp; CRC Press. (n.d.) </w:t>
      </w:r>
      <w:r w:rsidRPr="00713CC3">
        <w:rPr>
          <w:rFonts w:ascii="Arial" w:hAnsi="Arial" w:cs="Arial"/>
          <w:i/>
          <w:iCs/>
        </w:rPr>
        <w:t>Compassion Fatigue: Coping </w:t>
      </w:r>
      <w:proofErr w:type="gramStart"/>
      <w:r w:rsidRPr="00713CC3">
        <w:rPr>
          <w:rFonts w:ascii="Arial" w:hAnsi="Arial" w:cs="Arial"/>
          <w:i/>
          <w:iCs/>
        </w:rPr>
        <w:t>With</w:t>
      </w:r>
      <w:proofErr w:type="gramEnd"/>
      <w:r w:rsidRPr="00713CC3">
        <w:rPr>
          <w:rFonts w:ascii="Arial" w:hAnsi="Arial" w:cs="Arial"/>
          <w:i/>
          <w:iCs/>
        </w:rPr>
        <w:t> Secondary Traumatic Stress Disorder </w:t>
      </w:r>
      <w:proofErr w:type="gramStart"/>
      <w:r w:rsidRPr="00713CC3">
        <w:rPr>
          <w:rFonts w:ascii="Arial" w:hAnsi="Arial" w:cs="Arial"/>
          <w:i/>
          <w:iCs/>
        </w:rPr>
        <w:t>In</w:t>
      </w:r>
      <w:proofErr w:type="gramEnd"/>
      <w:r w:rsidRPr="00713CC3">
        <w:rPr>
          <w:rFonts w:ascii="Arial" w:hAnsi="Arial" w:cs="Arial"/>
          <w:i/>
          <w:iCs/>
        </w:rPr>
        <w:t> Those Who Treat </w:t>
      </w:r>
      <w:proofErr w:type="gramStart"/>
      <w:r w:rsidRPr="00713CC3">
        <w:rPr>
          <w:rFonts w:ascii="Arial" w:hAnsi="Arial" w:cs="Arial"/>
          <w:i/>
          <w:iCs/>
        </w:rPr>
        <w:t>The</w:t>
      </w:r>
      <w:proofErr w:type="gramEnd"/>
      <w:r w:rsidRPr="00713CC3">
        <w:rPr>
          <w:rFonts w:ascii="Arial" w:hAnsi="Arial" w:cs="Arial"/>
          <w:i/>
          <w:iCs/>
        </w:rPr>
        <w:t> Traumatized</w:t>
      </w:r>
      <w:r w:rsidRPr="00713CC3">
        <w:rPr>
          <w:rFonts w:ascii="Arial" w:hAnsi="Arial" w:cs="Arial"/>
        </w:rPr>
        <w:t>. Available at: </w:t>
      </w:r>
      <w:hyperlink r:id="rId52" w:tgtFrame="_blank" w:history="1">
        <w:r w:rsidRPr="00713CC3">
          <w:rPr>
            <w:rStyle w:val="Hyperlink"/>
            <w:rFonts w:ascii="Arial" w:hAnsi="Arial" w:cs="Arial"/>
            <w:b/>
            <w:lang w:eastAsia="en-GB" w:bidi="en-GB"/>
          </w:rPr>
          <w:t>https://www.routledge.com/Compassion-Fatigue-Coping-With-Secondary-Traumatic-Stress-Disorder-In-Those-Who-Treat-The-Traumatized/Figley/p/book/9781138884441</w:t>
        </w:r>
      </w:hyperlink>
      <w:r w:rsidRPr="00713CC3">
        <w:rPr>
          <w:rFonts w:ascii="Arial" w:hAnsi="Arial" w:cs="Arial"/>
        </w:rPr>
        <w:t>. (Accessed: 29 October 2025).  </w:t>
      </w:r>
    </w:p>
    <w:p w14:paraId="654A3DA3" w14:textId="25EAE1F6" w:rsidR="0069429D" w:rsidRPr="00713CC3" w:rsidRDefault="0069429D" w:rsidP="00FA3C07">
      <w:pPr>
        <w:rPr>
          <w:rFonts w:ascii="Arial" w:hAnsi="Arial" w:cs="Arial"/>
          <w:bCs/>
        </w:rPr>
      </w:pPr>
      <w:r w:rsidRPr="00713CC3">
        <w:rPr>
          <w:rFonts w:ascii="Arial" w:hAnsi="Arial" w:cs="Arial"/>
          <w:bCs/>
        </w:rPr>
        <w:t>Royal College of Nursing (2019). </w:t>
      </w:r>
      <w:r w:rsidRPr="00713CC3">
        <w:rPr>
          <w:rFonts w:ascii="Arial" w:hAnsi="Arial" w:cs="Arial"/>
          <w:bCs/>
          <w:i/>
          <w:iCs/>
        </w:rPr>
        <w:t>RCN Employment Survey 2019 | Publications | Royal College of Nursing</w:t>
      </w:r>
      <w:r w:rsidRPr="00713CC3">
        <w:rPr>
          <w:rFonts w:ascii="Arial" w:hAnsi="Arial" w:cs="Arial"/>
          <w:bCs/>
        </w:rPr>
        <w:t>. Available at: </w:t>
      </w:r>
      <w:hyperlink r:id="rId53" w:tgtFrame="_blank" w:history="1">
        <w:r w:rsidRPr="00713CC3">
          <w:rPr>
            <w:rStyle w:val="Hyperlink"/>
            <w:rFonts w:ascii="Arial" w:hAnsi="Arial" w:cs="Arial"/>
            <w:bCs/>
            <w:lang w:bidi="en-GB"/>
          </w:rPr>
          <w:t>https://www.rcn.org.uk/professional-development/publications/pub-007927</w:t>
        </w:r>
      </w:hyperlink>
      <w:r w:rsidRPr="00713CC3">
        <w:rPr>
          <w:rFonts w:ascii="Arial" w:hAnsi="Arial" w:cs="Arial"/>
          <w:bCs/>
        </w:rPr>
        <w:t>. (Accessed: 21 November 2025). </w:t>
      </w:r>
    </w:p>
    <w:p w14:paraId="6C2B8B2D" w14:textId="006F3EF1" w:rsidR="0069429D" w:rsidRPr="00713CC3" w:rsidRDefault="0069429D" w:rsidP="00FA3C07">
      <w:pPr>
        <w:rPr>
          <w:rFonts w:ascii="Arial" w:hAnsi="Arial" w:cs="Arial"/>
        </w:rPr>
      </w:pPr>
      <w:r w:rsidRPr="00713CC3">
        <w:rPr>
          <w:rFonts w:ascii="Arial" w:hAnsi="Arial" w:cs="Arial"/>
        </w:rPr>
        <w:t>Royal College of Nursing (2024). </w:t>
      </w:r>
      <w:r w:rsidRPr="00713CC3">
        <w:rPr>
          <w:rFonts w:ascii="Arial" w:hAnsi="Arial" w:cs="Arial"/>
          <w:i/>
          <w:iCs/>
        </w:rPr>
        <w:t>Workforce health and wellbeing in England | Royal College of Nursing</w:t>
      </w:r>
      <w:r w:rsidRPr="00713CC3">
        <w:rPr>
          <w:rFonts w:ascii="Arial" w:hAnsi="Arial" w:cs="Arial"/>
        </w:rPr>
        <w:t>. Available at: </w:t>
      </w:r>
      <w:hyperlink r:id="rId54" w:tgtFrame="_blank" w:history="1">
        <w:r w:rsidRPr="00713CC3">
          <w:rPr>
            <w:rStyle w:val="Hyperlink"/>
            <w:rFonts w:ascii="Arial" w:hAnsi="Arial" w:cs="Arial"/>
            <w:b/>
            <w:lang w:eastAsia="en-GB" w:bidi="en-GB"/>
          </w:rPr>
          <w:t>https://www.rcn.org.uk/employment-and-pay/Nursing-workforce-insights/Workforce-health-and-wellbeing</w:t>
        </w:r>
      </w:hyperlink>
      <w:r w:rsidRPr="00713CC3">
        <w:rPr>
          <w:rFonts w:ascii="Arial" w:hAnsi="Arial" w:cs="Arial"/>
        </w:rPr>
        <w:t>. (Accessed: 28 October 2025).  </w:t>
      </w:r>
    </w:p>
    <w:p w14:paraId="5D872BF1" w14:textId="77777777" w:rsidR="0069429D" w:rsidRPr="00713CC3" w:rsidRDefault="0069429D" w:rsidP="00FA3C07">
      <w:pPr>
        <w:rPr>
          <w:rFonts w:ascii="Arial" w:hAnsi="Arial" w:cs="Arial"/>
          <w:bCs/>
        </w:rPr>
      </w:pPr>
      <w:r w:rsidRPr="00713CC3">
        <w:rPr>
          <w:rFonts w:ascii="Arial" w:hAnsi="Arial" w:cs="Arial"/>
          <w:bCs/>
        </w:rPr>
        <w:t>Royal Cornwall Hospitals NHS Trust. (n.d.). </w:t>
      </w:r>
      <w:r w:rsidRPr="00713CC3">
        <w:rPr>
          <w:rFonts w:ascii="Arial" w:hAnsi="Arial" w:cs="Arial"/>
          <w:bCs/>
          <w:i/>
          <w:iCs/>
        </w:rPr>
        <w:t>Our Strategy</w:t>
      </w:r>
      <w:r w:rsidRPr="00713CC3">
        <w:rPr>
          <w:rFonts w:ascii="Arial" w:hAnsi="Arial" w:cs="Arial"/>
          <w:bCs/>
        </w:rPr>
        <w:t>. Available at: </w:t>
      </w:r>
      <w:hyperlink r:id="rId55" w:tgtFrame="_blank" w:history="1">
        <w:r w:rsidRPr="00713CC3">
          <w:rPr>
            <w:rStyle w:val="Hyperlink"/>
            <w:rFonts w:ascii="Arial" w:hAnsi="Arial" w:cs="Arial"/>
            <w:b/>
            <w:bCs/>
            <w:lang w:eastAsia="en-GB" w:bidi="en-GB"/>
          </w:rPr>
          <w:t>https://royalcornwallhospitals.nhs.uk/organisation/our-strategy/</w:t>
        </w:r>
      </w:hyperlink>
      <w:r w:rsidRPr="00713CC3">
        <w:rPr>
          <w:rFonts w:ascii="Arial" w:hAnsi="Arial" w:cs="Arial"/>
          <w:bCs/>
        </w:rPr>
        <w:t>. (Accessed: 10 July 2025).  </w:t>
      </w:r>
    </w:p>
    <w:p w14:paraId="25AD9A4A" w14:textId="77777777" w:rsidR="0069429D" w:rsidRPr="00713CC3" w:rsidRDefault="0069429D" w:rsidP="00FA3C07">
      <w:pPr>
        <w:rPr>
          <w:rFonts w:ascii="Arial" w:hAnsi="Arial" w:cs="Arial"/>
        </w:rPr>
      </w:pPr>
      <w:r w:rsidRPr="00713CC3">
        <w:rPr>
          <w:rFonts w:ascii="Arial" w:hAnsi="Arial" w:cs="Arial"/>
        </w:rPr>
        <w:t>Rushforth, A., Durk, M., Rothwell-Blake, G., Kirkman, A., Ng, F. and Kotera, Y. (2023b). Self-Compassion Interventions to Target Secondary Traumatic Stress in Healthcare Workers: A Systematic Review. </w:t>
      </w:r>
      <w:r w:rsidRPr="00713CC3">
        <w:rPr>
          <w:rFonts w:ascii="Arial" w:hAnsi="Arial" w:cs="Arial"/>
          <w:i/>
          <w:iCs/>
        </w:rPr>
        <w:t>International Journal of Environmental Research and Public Health</w:t>
      </w:r>
      <w:r w:rsidRPr="00713CC3">
        <w:rPr>
          <w:rFonts w:ascii="Arial" w:hAnsi="Arial" w:cs="Arial"/>
        </w:rPr>
        <w:t>, 20(12), pp.6109–6109. </w:t>
      </w:r>
      <w:proofErr w:type="spellStart"/>
      <w:proofErr w:type="gramStart"/>
      <w:r w:rsidRPr="00713CC3">
        <w:rPr>
          <w:rFonts w:ascii="Arial" w:hAnsi="Arial" w:cs="Arial"/>
        </w:rPr>
        <w:t>doi:https</w:t>
      </w:r>
      <w:proofErr w:type="spellEnd"/>
      <w:r w:rsidRPr="00713CC3">
        <w:rPr>
          <w:rFonts w:ascii="Arial" w:hAnsi="Arial" w:cs="Arial"/>
        </w:rPr>
        <w:t>://doi.org/10.3390/ijerph20126109</w:t>
      </w:r>
      <w:proofErr w:type="gramEnd"/>
      <w:r w:rsidRPr="00713CC3">
        <w:rPr>
          <w:rFonts w:ascii="Arial" w:hAnsi="Arial" w:cs="Arial"/>
        </w:rPr>
        <w:t xml:space="preserve">.  </w:t>
      </w:r>
    </w:p>
    <w:p w14:paraId="1004C547" w14:textId="77777777" w:rsidR="0069429D" w:rsidRPr="00713CC3" w:rsidRDefault="0069429D" w:rsidP="00FA3C07">
      <w:pPr>
        <w:rPr>
          <w:rFonts w:ascii="Arial" w:hAnsi="Arial" w:cs="Arial"/>
          <w:bCs/>
        </w:rPr>
      </w:pPr>
      <w:r w:rsidRPr="00713CC3">
        <w:rPr>
          <w:rFonts w:ascii="Arial" w:hAnsi="Arial" w:cs="Arial"/>
          <w:bCs/>
        </w:rPr>
        <w:t>Sinclair, S., Raffin-</w:t>
      </w:r>
      <w:proofErr w:type="spellStart"/>
      <w:r w:rsidRPr="00713CC3">
        <w:rPr>
          <w:rFonts w:ascii="Arial" w:hAnsi="Arial" w:cs="Arial"/>
          <w:bCs/>
        </w:rPr>
        <w:t>Bouchal</w:t>
      </w:r>
      <w:proofErr w:type="spellEnd"/>
      <w:r w:rsidRPr="00713CC3">
        <w:rPr>
          <w:rFonts w:ascii="Arial" w:hAnsi="Arial" w:cs="Arial"/>
          <w:bCs/>
        </w:rPr>
        <w:t xml:space="preserve">, S., </w:t>
      </w:r>
      <w:proofErr w:type="spellStart"/>
      <w:r w:rsidRPr="00713CC3">
        <w:rPr>
          <w:rFonts w:ascii="Arial" w:hAnsi="Arial" w:cs="Arial"/>
          <w:bCs/>
        </w:rPr>
        <w:t>Venturato</w:t>
      </w:r>
      <w:proofErr w:type="spellEnd"/>
      <w:r w:rsidRPr="00713CC3">
        <w:rPr>
          <w:rFonts w:ascii="Arial" w:hAnsi="Arial" w:cs="Arial"/>
          <w:bCs/>
        </w:rPr>
        <w:t>, L., </w:t>
      </w:r>
      <w:proofErr w:type="spellStart"/>
      <w:r w:rsidRPr="00713CC3">
        <w:rPr>
          <w:rFonts w:ascii="Arial" w:hAnsi="Arial" w:cs="Arial"/>
          <w:bCs/>
        </w:rPr>
        <w:t>Mijovic-Kondejewski</w:t>
      </w:r>
      <w:proofErr w:type="spellEnd"/>
      <w:r w:rsidRPr="00713CC3">
        <w:rPr>
          <w:rFonts w:ascii="Arial" w:hAnsi="Arial" w:cs="Arial"/>
          <w:bCs/>
        </w:rPr>
        <w:t>, J. and Smith-MacDonald, L. (2017). Compassion fatigue: A meta-narrative review of the healthcare literature. </w:t>
      </w:r>
      <w:r w:rsidRPr="00713CC3">
        <w:rPr>
          <w:rFonts w:ascii="Arial" w:hAnsi="Arial" w:cs="Arial"/>
          <w:bCs/>
          <w:i/>
          <w:iCs/>
        </w:rPr>
        <w:t>International Journal of Nursing Studies</w:t>
      </w:r>
      <w:r w:rsidRPr="00713CC3">
        <w:rPr>
          <w:rFonts w:ascii="Arial" w:hAnsi="Arial" w:cs="Arial"/>
          <w:bCs/>
        </w:rPr>
        <w:t>, [online] 69(69), pp.9–24. </w:t>
      </w:r>
      <w:proofErr w:type="spellStart"/>
      <w:proofErr w:type="gramStart"/>
      <w:r w:rsidRPr="00713CC3">
        <w:rPr>
          <w:rFonts w:ascii="Arial" w:hAnsi="Arial" w:cs="Arial"/>
          <w:bCs/>
        </w:rPr>
        <w:t>doi:https</w:t>
      </w:r>
      <w:proofErr w:type="spellEnd"/>
      <w:r w:rsidRPr="00713CC3">
        <w:rPr>
          <w:rFonts w:ascii="Arial" w:hAnsi="Arial" w:cs="Arial"/>
          <w:bCs/>
        </w:rPr>
        <w:t>://doi.org/10.1016/j.ijnurstu.2017.01.003</w:t>
      </w:r>
      <w:proofErr w:type="gramEnd"/>
      <w:r w:rsidRPr="00713CC3">
        <w:rPr>
          <w:rFonts w:ascii="Arial" w:hAnsi="Arial" w:cs="Arial"/>
          <w:bCs/>
        </w:rPr>
        <w:t>. </w:t>
      </w:r>
    </w:p>
    <w:p w14:paraId="2210F7B5" w14:textId="77777777" w:rsidR="0069429D" w:rsidRPr="00713CC3" w:rsidRDefault="0069429D" w:rsidP="00FA3C07">
      <w:pPr>
        <w:rPr>
          <w:rFonts w:ascii="Arial" w:hAnsi="Arial" w:cs="Arial"/>
          <w:bCs/>
        </w:rPr>
      </w:pPr>
      <w:r w:rsidRPr="00713CC3">
        <w:rPr>
          <w:rFonts w:ascii="Arial" w:hAnsi="Arial" w:cs="Arial"/>
          <w:bCs/>
        </w:rPr>
        <w:t>Singh, J. (2024). </w:t>
      </w:r>
      <w:r w:rsidRPr="00713CC3">
        <w:rPr>
          <w:rFonts w:ascii="Arial" w:hAnsi="Arial" w:cs="Arial"/>
          <w:bCs/>
          <w:i/>
          <w:iCs/>
        </w:rPr>
        <w:t>Compassion Fatigue in Mental Health Professionals in the United Kingdom: An Occupational Perspective, a Qualitative Exploration, and a Psychometric Evaluation</w:t>
      </w:r>
      <w:r w:rsidRPr="00713CC3">
        <w:rPr>
          <w:rFonts w:ascii="Arial" w:hAnsi="Arial" w:cs="Arial"/>
          <w:bCs/>
        </w:rPr>
        <w:t>. [online] Available at: </w:t>
      </w:r>
      <w:hyperlink r:id="rId56" w:tgtFrame="_blank" w:history="1">
        <w:r w:rsidRPr="00713CC3">
          <w:rPr>
            <w:rStyle w:val="Hyperlink"/>
            <w:rFonts w:ascii="Arial" w:hAnsi="Arial" w:cs="Arial"/>
            <w:b/>
            <w:bCs/>
            <w:lang w:eastAsia="en-GB" w:bidi="en-GB"/>
          </w:rPr>
          <w:t>https://irep.ntu.ac.uk/id/eprint/51608/1/Jasmeet%20Singh%202024.pdf</w:t>
        </w:r>
      </w:hyperlink>
      <w:r w:rsidRPr="00713CC3">
        <w:rPr>
          <w:rFonts w:ascii="Arial" w:hAnsi="Arial" w:cs="Arial"/>
          <w:bCs/>
        </w:rPr>
        <w:t>. (Accessed: 09 July 2025).  </w:t>
      </w:r>
    </w:p>
    <w:p w14:paraId="7FFB9618" w14:textId="77777777" w:rsidR="0069429D" w:rsidRPr="00713CC3" w:rsidRDefault="0069429D" w:rsidP="00FA3C07">
      <w:pPr>
        <w:rPr>
          <w:rFonts w:ascii="Arial" w:hAnsi="Arial" w:cs="Arial"/>
        </w:rPr>
      </w:pPr>
      <w:r w:rsidRPr="00713CC3">
        <w:rPr>
          <w:rFonts w:ascii="Arial" w:hAnsi="Arial" w:cs="Arial"/>
        </w:rPr>
        <w:t>Spányik, A. et al. (2023) ‘Emotional exhaustion and traumatic stress among healthcare workers during the COVID-19 pandemic’, </w:t>
      </w:r>
      <w:r w:rsidRPr="00713CC3">
        <w:rPr>
          <w:rFonts w:ascii="Arial" w:hAnsi="Arial" w:cs="Arial"/>
          <w:i/>
          <w:iCs/>
        </w:rPr>
        <w:t>PLOS ONE</w:t>
      </w:r>
      <w:r w:rsidRPr="00713CC3">
        <w:rPr>
          <w:rFonts w:ascii="Arial" w:hAnsi="Arial" w:cs="Arial"/>
        </w:rPr>
        <w:t>, 18(12), e0291650. Available at: </w:t>
      </w:r>
      <w:hyperlink r:id="rId57" w:tgtFrame="_blank" w:history="1">
        <w:r w:rsidRPr="00713CC3">
          <w:rPr>
            <w:rStyle w:val="Hyperlink"/>
            <w:rFonts w:ascii="Arial" w:hAnsi="Arial" w:cs="Arial"/>
            <w:b/>
            <w:lang w:eastAsia="en-GB" w:bidi="en-GB"/>
          </w:rPr>
          <w:t>https://doi.org/10.1371/journal.pone.0291650</w:t>
        </w:r>
      </w:hyperlink>
      <w:r w:rsidRPr="00713CC3">
        <w:rPr>
          <w:rFonts w:ascii="Arial" w:hAnsi="Arial" w:cs="Arial"/>
        </w:rPr>
        <w:t>  (Accessed: 28 October 2025). </w:t>
      </w:r>
    </w:p>
    <w:p w14:paraId="71BA1186" w14:textId="47C187E3" w:rsidR="0069429D" w:rsidRPr="00713CC3" w:rsidRDefault="0069429D" w:rsidP="00FA3C07">
      <w:pPr>
        <w:rPr>
          <w:rFonts w:ascii="Arial" w:hAnsi="Arial" w:cs="Arial"/>
        </w:rPr>
      </w:pPr>
      <w:proofErr w:type="spellStart"/>
      <w:r w:rsidRPr="00713CC3">
        <w:rPr>
          <w:rFonts w:ascii="Arial" w:hAnsi="Arial" w:cs="Arial"/>
        </w:rPr>
        <w:t>Teeswide</w:t>
      </w:r>
      <w:proofErr w:type="spellEnd"/>
      <w:r w:rsidRPr="00713CC3">
        <w:rPr>
          <w:rFonts w:ascii="Arial" w:hAnsi="Arial" w:cs="Arial"/>
        </w:rPr>
        <w:t> Safeguarding Adults Board, (2021) Secondary trauma and compassion fatigue: a guide to support managers. Available at:</w:t>
      </w:r>
      <w:r w:rsidR="00CD4701" w:rsidRPr="00713CC3">
        <w:rPr>
          <w:rFonts w:ascii="Arial" w:hAnsi="Arial" w:cs="Arial"/>
        </w:rPr>
        <w:t xml:space="preserve"> </w:t>
      </w:r>
      <w:hyperlink r:id="rId58" w:history="1">
        <w:r w:rsidR="00CD4701" w:rsidRPr="00713CC3">
          <w:rPr>
            <w:rStyle w:val="Hyperlink"/>
            <w:rFonts w:ascii="Arial" w:hAnsi="Arial" w:cs="Arial"/>
          </w:rPr>
          <w:t>https://www.tsab.org.uk/wp-content/uploads/2021/11/CCInformSec</w:t>
        </w:r>
        <w:r w:rsidR="00CD4701" w:rsidRPr="00713CC3">
          <w:rPr>
            <w:rStyle w:val="Hyperlink"/>
            <w:rFonts w:ascii="Arial" w:hAnsi="Arial" w:cs="Arial"/>
          </w:rPr>
          <w:t>o</w:t>
        </w:r>
        <w:r w:rsidR="00CD4701" w:rsidRPr="00713CC3">
          <w:rPr>
            <w:rStyle w:val="Hyperlink"/>
            <w:rFonts w:ascii="Arial" w:hAnsi="Arial" w:cs="Arial"/>
          </w:rPr>
          <w:t>ndaryTraumaAndCompassionFatigue.pdf</w:t>
        </w:r>
      </w:hyperlink>
      <w:r w:rsidR="00CD4701" w:rsidRPr="00713CC3">
        <w:rPr>
          <w:rFonts w:ascii="Arial" w:hAnsi="Arial" w:cs="Arial"/>
        </w:rPr>
        <w:t xml:space="preserve"> </w:t>
      </w:r>
      <w:r w:rsidRPr="00713CC3">
        <w:rPr>
          <w:rFonts w:ascii="Arial" w:hAnsi="Arial" w:cs="Arial"/>
        </w:rPr>
        <w:t> (Accessed: 21 October 2025).  </w:t>
      </w:r>
    </w:p>
    <w:p w14:paraId="0A3F36CC" w14:textId="757A54C3" w:rsidR="0069429D" w:rsidRPr="00713CC3" w:rsidRDefault="0069429D" w:rsidP="00FA3C07">
      <w:pPr>
        <w:rPr>
          <w:rFonts w:ascii="Arial" w:hAnsi="Arial" w:cs="Arial"/>
          <w:bCs/>
        </w:rPr>
      </w:pPr>
      <w:proofErr w:type="spellStart"/>
      <w:r w:rsidRPr="00713CC3">
        <w:rPr>
          <w:rFonts w:ascii="Arial" w:hAnsi="Arial" w:cs="Arial"/>
          <w:bCs/>
        </w:rPr>
        <w:t>Teeswide</w:t>
      </w:r>
      <w:proofErr w:type="spellEnd"/>
      <w:r w:rsidRPr="00713CC3">
        <w:rPr>
          <w:rFonts w:ascii="Arial" w:hAnsi="Arial" w:cs="Arial"/>
          <w:bCs/>
        </w:rPr>
        <w:t xml:space="preserve"> Safeguarding Adults Board, (2021) Secondary trauma and compassion fatigue: a guide to support managers. Available at: </w:t>
      </w:r>
      <w:hyperlink r:id="rId59" w:history="1">
        <w:r w:rsidRPr="00713CC3">
          <w:rPr>
            <w:rStyle w:val="Hyperlink"/>
            <w:rFonts w:ascii="Arial" w:hAnsi="Arial" w:cs="Arial"/>
            <w:bCs/>
            <w:lang w:eastAsia="en-GB" w:bidi="en-GB"/>
          </w:rPr>
          <w:t>https://www.tsab.org.uk</w:t>
        </w:r>
      </w:hyperlink>
      <w:r w:rsidRPr="00713CC3">
        <w:rPr>
          <w:rFonts w:ascii="Arial" w:hAnsi="Arial" w:cs="Arial"/>
          <w:bCs/>
        </w:rPr>
        <w:t xml:space="preserve">  (Accessed: 21 October 2025).</w:t>
      </w:r>
    </w:p>
    <w:p w14:paraId="3625DFFD" w14:textId="7112C31C" w:rsidR="0069429D" w:rsidRPr="00713CC3" w:rsidRDefault="0069429D" w:rsidP="00FA3C07">
      <w:pPr>
        <w:rPr>
          <w:rFonts w:ascii="Arial" w:hAnsi="Arial" w:cs="Arial"/>
        </w:rPr>
      </w:pPr>
      <w:r w:rsidRPr="00713CC3">
        <w:rPr>
          <w:rFonts w:ascii="Arial" w:hAnsi="Arial" w:cs="Arial"/>
        </w:rPr>
        <w:t>The Health Foundation. (2023). </w:t>
      </w:r>
      <w:r w:rsidRPr="00713CC3">
        <w:rPr>
          <w:rFonts w:ascii="Arial" w:hAnsi="Arial" w:cs="Arial"/>
          <w:i/>
          <w:iCs/>
        </w:rPr>
        <w:t>About the Francis Inquiry</w:t>
      </w:r>
      <w:r w:rsidRPr="00713CC3">
        <w:rPr>
          <w:rFonts w:ascii="Arial" w:hAnsi="Arial" w:cs="Arial"/>
        </w:rPr>
        <w:t>. Available at: </w:t>
      </w:r>
      <w:hyperlink r:id="rId60" w:history="1">
        <w:r w:rsidRPr="00713CC3">
          <w:rPr>
            <w:rStyle w:val="Hyperlink"/>
            <w:rFonts w:ascii="Arial" w:hAnsi="Arial" w:cs="Arial"/>
          </w:rPr>
          <w:t>https://www.health.org.uk/reports-and-analysis/briefings/about-the-francis-inquiry?gad_source=1&amp;gad_campaignid=13881943831&amp;gbraid=0AAAAADunFmSell1dGoAcWiAJ3z1PRIeXI&amp;gclid=CjwKCAjwg7PDBhBxEiwAf1CVuyZFk8qka7oi75OrFqLyXnnDuQlyqchEU_b0NQkW5PEOyqgmK5cP1hoCViAQAvD_BwE</w:t>
        </w:r>
      </w:hyperlink>
      <w:r w:rsidRPr="00713CC3">
        <w:rPr>
          <w:rFonts w:ascii="Arial" w:hAnsi="Arial" w:cs="Arial"/>
        </w:rPr>
        <w:t xml:space="preserve">  (Accessed 8 Jul. 2025).  </w:t>
      </w:r>
    </w:p>
    <w:p w14:paraId="660EC95F" w14:textId="77777777" w:rsidR="0069429D" w:rsidRPr="00713CC3" w:rsidRDefault="0069429D" w:rsidP="00FA3C07">
      <w:pPr>
        <w:rPr>
          <w:rFonts w:ascii="Arial" w:hAnsi="Arial" w:cs="Arial"/>
          <w:bCs/>
        </w:rPr>
      </w:pPr>
      <w:r w:rsidRPr="00713CC3">
        <w:rPr>
          <w:rFonts w:ascii="Arial" w:hAnsi="Arial" w:cs="Arial"/>
          <w:bCs/>
        </w:rPr>
        <w:t>The Royal College of Nursing. (2023). </w:t>
      </w:r>
      <w:r w:rsidRPr="00713CC3">
        <w:rPr>
          <w:rFonts w:ascii="Arial" w:hAnsi="Arial" w:cs="Arial"/>
          <w:bCs/>
          <w:i/>
          <w:iCs/>
        </w:rPr>
        <w:t>Recruitment and retention challenges in rural and remote areas | News | Scotland | Royal College of Nursing</w:t>
      </w:r>
      <w:r w:rsidRPr="00713CC3">
        <w:rPr>
          <w:rFonts w:ascii="Arial" w:hAnsi="Arial" w:cs="Arial"/>
          <w:bCs/>
        </w:rPr>
        <w:t>. Available at: </w:t>
      </w:r>
      <w:hyperlink r:id="rId61" w:tgtFrame="_blank" w:history="1">
        <w:r w:rsidRPr="00713CC3">
          <w:rPr>
            <w:rStyle w:val="Hyperlink"/>
            <w:rFonts w:ascii="Arial" w:hAnsi="Arial" w:cs="Arial"/>
            <w:b/>
            <w:bCs/>
            <w:lang w:eastAsia="en-GB" w:bidi="en-GB"/>
          </w:rPr>
          <w:t>https://www.rcn.org.uk/news-and-events/news/remote-and-rural-challenges-151223</w:t>
        </w:r>
      </w:hyperlink>
      <w:r w:rsidRPr="00713CC3">
        <w:rPr>
          <w:rFonts w:ascii="Arial" w:hAnsi="Arial" w:cs="Arial"/>
          <w:bCs/>
        </w:rPr>
        <w:t>. (Accessed: 10 July 2025). </w:t>
      </w:r>
    </w:p>
    <w:p w14:paraId="605020E5" w14:textId="69F94CBF" w:rsidR="0069429D" w:rsidRPr="00713CC3" w:rsidRDefault="00CD4701" w:rsidP="00FA3C07">
      <w:pPr>
        <w:rPr>
          <w:rFonts w:ascii="Arial" w:hAnsi="Arial" w:cs="Arial"/>
          <w:bCs/>
        </w:rPr>
      </w:pPr>
      <w:r w:rsidRPr="00713CC3">
        <w:rPr>
          <w:rFonts w:ascii="Arial" w:hAnsi="Arial" w:cs="Arial"/>
          <w:bCs/>
        </w:rPr>
        <w:t>V</w:t>
      </w:r>
      <w:r w:rsidR="0069429D" w:rsidRPr="00713CC3">
        <w:rPr>
          <w:rFonts w:ascii="Arial" w:hAnsi="Arial" w:cs="Arial"/>
          <w:bCs/>
        </w:rPr>
        <w:t>an Mol, M.M.C., </w:t>
      </w:r>
      <w:proofErr w:type="spellStart"/>
      <w:r w:rsidR="0069429D" w:rsidRPr="00713CC3">
        <w:rPr>
          <w:rFonts w:ascii="Arial" w:hAnsi="Arial" w:cs="Arial"/>
          <w:bCs/>
        </w:rPr>
        <w:t>Kompanje</w:t>
      </w:r>
      <w:proofErr w:type="spellEnd"/>
      <w:r w:rsidR="0069429D" w:rsidRPr="00713CC3">
        <w:rPr>
          <w:rFonts w:ascii="Arial" w:hAnsi="Arial" w:cs="Arial"/>
          <w:bCs/>
        </w:rPr>
        <w:t>, E.J.O., Benoit, D.D., Bakker, J. and Nijkamp, M.D. (2015). The Prevalence of Compassion Fatigue and Burnout among Healthcare Professionals in Intensive Care Units: A Systematic Review. </w:t>
      </w:r>
      <w:r w:rsidR="0069429D" w:rsidRPr="00713CC3">
        <w:rPr>
          <w:rFonts w:ascii="Arial" w:hAnsi="Arial" w:cs="Arial"/>
          <w:bCs/>
          <w:i/>
          <w:iCs/>
        </w:rPr>
        <w:t>PLOS ONE</w:t>
      </w:r>
      <w:r w:rsidR="0069429D" w:rsidRPr="00713CC3">
        <w:rPr>
          <w:rFonts w:ascii="Arial" w:hAnsi="Arial" w:cs="Arial"/>
          <w:bCs/>
        </w:rPr>
        <w:t>, [online] 10(8), p.e0136955. </w:t>
      </w:r>
      <w:proofErr w:type="spellStart"/>
      <w:proofErr w:type="gramStart"/>
      <w:r w:rsidR="0069429D" w:rsidRPr="00713CC3">
        <w:rPr>
          <w:rFonts w:ascii="Arial" w:hAnsi="Arial" w:cs="Arial"/>
          <w:bCs/>
        </w:rPr>
        <w:t>doi:https</w:t>
      </w:r>
      <w:proofErr w:type="spellEnd"/>
      <w:r w:rsidR="0069429D" w:rsidRPr="00713CC3">
        <w:rPr>
          <w:rFonts w:ascii="Arial" w:hAnsi="Arial" w:cs="Arial"/>
          <w:bCs/>
        </w:rPr>
        <w:t>://doi.org/10.1371/journal.pone.0136955</w:t>
      </w:r>
      <w:proofErr w:type="gramEnd"/>
      <w:r w:rsidR="0069429D" w:rsidRPr="00713CC3">
        <w:rPr>
          <w:rFonts w:ascii="Arial" w:hAnsi="Arial" w:cs="Arial"/>
          <w:bCs/>
        </w:rPr>
        <w:t>. </w:t>
      </w:r>
    </w:p>
    <w:p w14:paraId="7D0AD3CB" w14:textId="77777777" w:rsidR="0069429D" w:rsidRPr="00713CC3" w:rsidRDefault="0069429D" w:rsidP="00FA3C07">
      <w:pPr>
        <w:rPr>
          <w:rFonts w:ascii="Arial" w:hAnsi="Arial" w:cs="Arial"/>
          <w:bCs/>
        </w:rPr>
      </w:pPr>
      <w:r w:rsidRPr="00713CC3">
        <w:rPr>
          <w:rFonts w:ascii="Arial" w:hAnsi="Arial" w:cs="Arial"/>
          <w:bCs/>
        </w:rPr>
        <w:t>West, M., Bailey, S. and Williams, E. (2020b). </w:t>
      </w:r>
      <w:r w:rsidRPr="00713CC3">
        <w:rPr>
          <w:rFonts w:ascii="Arial" w:hAnsi="Arial" w:cs="Arial"/>
          <w:bCs/>
          <w:i/>
          <w:iCs/>
        </w:rPr>
        <w:t>The Courage of Compassion: Supporting Nurses and Midwives to Deliver High-Quality Care</w:t>
      </w:r>
      <w:r w:rsidRPr="00713CC3">
        <w:rPr>
          <w:rFonts w:ascii="Arial" w:hAnsi="Arial" w:cs="Arial"/>
          <w:bCs/>
        </w:rPr>
        <w:t>. Available at: </w:t>
      </w:r>
      <w:hyperlink r:id="rId62" w:tgtFrame="_blank" w:history="1">
        <w:r w:rsidRPr="00713CC3">
          <w:rPr>
            <w:rStyle w:val="Hyperlink"/>
            <w:rFonts w:ascii="Arial" w:hAnsi="Arial" w:cs="Arial"/>
            <w:bCs/>
            <w:lang w:bidi="en-GB"/>
          </w:rPr>
          <w:t>https://www.kingsfund.org.uk/insight-and-analysis/reports/courage-compassion-supporting-nurses-mi</w:t>
        </w:r>
        <w:r w:rsidRPr="00713CC3">
          <w:rPr>
            <w:rStyle w:val="Hyperlink"/>
            <w:rFonts w:ascii="Arial" w:hAnsi="Arial" w:cs="Arial"/>
            <w:bCs/>
            <w:lang w:bidi="en-GB"/>
          </w:rPr>
          <w:t>d</w:t>
        </w:r>
        <w:r w:rsidRPr="00713CC3">
          <w:rPr>
            <w:rStyle w:val="Hyperlink"/>
            <w:rFonts w:ascii="Arial" w:hAnsi="Arial" w:cs="Arial"/>
            <w:bCs/>
            <w:lang w:bidi="en-GB"/>
          </w:rPr>
          <w:t>wives</w:t>
        </w:r>
      </w:hyperlink>
      <w:r w:rsidRPr="00713CC3">
        <w:rPr>
          <w:rFonts w:ascii="Arial" w:hAnsi="Arial" w:cs="Arial"/>
          <w:bCs/>
        </w:rPr>
        <w:t>. (Accessed: 20 November 2025).  </w:t>
      </w:r>
    </w:p>
    <w:p w14:paraId="236C1473" w14:textId="77777777" w:rsidR="0069429D" w:rsidRPr="00713CC3" w:rsidRDefault="0069429D" w:rsidP="00FA3C07">
      <w:pPr>
        <w:rPr>
          <w:rFonts w:ascii="Arial" w:hAnsi="Arial" w:cs="Arial"/>
        </w:rPr>
      </w:pPr>
      <w:r w:rsidRPr="00713CC3">
        <w:rPr>
          <w:rFonts w:ascii="Arial" w:hAnsi="Arial" w:cs="Arial"/>
        </w:rPr>
        <w:t>West, M., Bailey, S. and Williams, E. (2020). </w:t>
      </w:r>
      <w:r w:rsidRPr="00713CC3">
        <w:rPr>
          <w:rFonts w:ascii="Arial" w:hAnsi="Arial" w:cs="Arial"/>
          <w:i/>
          <w:iCs/>
        </w:rPr>
        <w:t>The courage of compassion Supporting nurses and midwives to deliver high-quality care</w:t>
      </w:r>
      <w:r w:rsidRPr="00713CC3">
        <w:rPr>
          <w:rFonts w:ascii="Arial" w:hAnsi="Arial" w:cs="Arial"/>
        </w:rPr>
        <w:t>. Available at: </w:t>
      </w:r>
      <w:hyperlink r:id="rId63" w:tgtFrame="_blank" w:history="1">
        <w:r w:rsidRPr="00713CC3">
          <w:rPr>
            <w:rStyle w:val="Hyperlink"/>
            <w:rFonts w:ascii="Arial" w:hAnsi="Arial" w:cs="Arial"/>
            <w:b/>
            <w:lang w:eastAsia="en-GB" w:bidi="en-GB"/>
          </w:rPr>
          <w:t>https://assets.king</w:t>
        </w:r>
        <w:r w:rsidRPr="00713CC3">
          <w:rPr>
            <w:rStyle w:val="Hyperlink"/>
            <w:rFonts w:ascii="Arial" w:hAnsi="Arial" w:cs="Arial"/>
            <w:b/>
            <w:lang w:eastAsia="en-GB" w:bidi="en-GB"/>
          </w:rPr>
          <w:t>s</w:t>
        </w:r>
        <w:r w:rsidRPr="00713CC3">
          <w:rPr>
            <w:rStyle w:val="Hyperlink"/>
            <w:rFonts w:ascii="Arial" w:hAnsi="Arial" w:cs="Arial"/>
            <w:b/>
            <w:lang w:eastAsia="en-GB" w:bidi="en-GB"/>
          </w:rPr>
          <w:t>fund.org.uk/f/256914/x/a8048c1365/courage_of_compassion_2020.pdf</w:t>
        </w:r>
      </w:hyperlink>
      <w:r w:rsidRPr="00713CC3">
        <w:rPr>
          <w:rFonts w:ascii="Arial" w:hAnsi="Arial" w:cs="Arial"/>
        </w:rPr>
        <w:t>. (Accessed: 08 July 2025).</w:t>
      </w:r>
    </w:p>
    <w:p w14:paraId="04594371" w14:textId="77D3F631" w:rsidR="0069429D" w:rsidRPr="00713CC3" w:rsidRDefault="0069429D" w:rsidP="00FA3C07">
      <w:pPr>
        <w:rPr>
          <w:rFonts w:ascii="Arial" w:hAnsi="Arial" w:cs="Arial"/>
        </w:rPr>
      </w:pPr>
      <w:r w:rsidRPr="00713CC3">
        <w:rPr>
          <w:rFonts w:ascii="Arial" w:hAnsi="Arial" w:cs="Arial"/>
        </w:rPr>
        <w:t>World Health Organization (2019). </w:t>
      </w:r>
      <w:r w:rsidRPr="00713CC3">
        <w:rPr>
          <w:rFonts w:ascii="Arial" w:hAnsi="Arial" w:cs="Arial"/>
          <w:i/>
          <w:iCs/>
        </w:rPr>
        <w:t>Burn-out an occupational phenomenon</w:t>
      </w:r>
      <w:r w:rsidRPr="00713CC3">
        <w:rPr>
          <w:rFonts w:ascii="Arial" w:hAnsi="Arial" w:cs="Arial"/>
        </w:rPr>
        <w:t xml:space="preserve">. Available at: </w:t>
      </w:r>
      <w:hyperlink r:id="rId64" w:history="1">
        <w:r w:rsidRPr="00713CC3">
          <w:rPr>
            <w:rStyle w:val="Hyperlink"/>
            <w:rFonts w:ascii="Arial" w:hAnsi="Arial" w:cs="Arial"/>
            <w:lang w:eastAsia="en-GB" w:bidi="en-GB"/>
          </w:rPr>
          <w:t>https://www.who.int/standards/classifications/frequently-asked-questions/burn-out-an-occupational-phenomenon</w:t>
        </w:r>
      </w:hyperlink>
      <w:r w:rsidRPr="00713CC3">
        <w:rPr>
          <w:rFonts w:ascii="Arial" w:hAnsi="Arial" w:cs="Arial"/>
        </w:rPr>
        <w:t xml:space="preserve"> (Accessed:01 July 2025). </w:t>
      </w:r>
    </w:p>
    <w:p w14:paraId="3C7AA80C" w14:textId="72E0A894" w:rsidR="00621776" w:rsidRPr="00713CC3" w:rsidRDefault="0069429D" w:rsidP="00FA3C07">
      <w:pPr>
        <w:rPr>
          <w:rFonts w:ascii="Arial" w:hAnsi="Arial" w:cs="Arial"/>
        </w:rPr>
      </w:pPr>
      <w:r w:rsidRPr="00713CC3">
        <w:rPr>
          <w:rFonts w:ascii="Arial" w:hAnsi="Arial" w:cs="Arial"/>
        </w:rPr>
        <w:t>World Health Organization (2020). </w:t>
      </w:r>
      <w:r w:rsidRPr="00713CC3">
        <w:rPr>
          <w:rFonts w:ascii="Arial" w:hAnsi="Arial" w:cs="Arial"/>
          <w:i/>
          <w:iCs/>
        </w:rPr>
        <w:t>Mental health and psychosocial considerations during the COVID-19 outbreak</w:t>
      </w:r>
      <w:r w:rsidRPr="00713CC3">
        <w:rPr>
          <w:rFonts w:ascii="Arial" w:hAnsi="Arial" w:cs="Arial"/>
        </w:rPr>
        <w:t>. [online] www.who.int. Available at: </w:t>
      </w:r>
      <w:hyperlink r:id="rId65" w:tgtFrame="_blank" w:history="1">
        <w:r w:rsidRPr="00713CC3">
          <w:rPr>
            <w:rStyle w:val="Hyperlink"/>
            <w:rFonts w:ascii="Arial" w:hAnsi="Arial" w:cs="Arial"/>
            <w:b/>
            <w:lang w:eastAsia="en-GB" w:bidi="en-GB"/>
          </w:rPr>
          <w:t>https://www.who.int/publications/i/item/WHO-2019-nCoV-MentalHealth-2020.1</w:t>
        </w:r>
      </w:hyperlink>
      <w:r w:rsidRPr="00713CC3">
        <w:rPr>
          <w:rFonts w:ascii="Arial" w:hAnsi="Arial" w:cs="Arial"/>
        </w:rPr>
        <w:t>. (Accessed: 09 July 2025).</w:t>
      </w:r>
    </w:p>
    <w:p w14:paraId="2E5F8756" w14:textId="77777777" w:rsidR="00302795" w:rsidRDefault="00302795" w:rsidP="00621776">
      <w:pPr>
        <w:pStyle w:val="Heading1"/>
        <w:ind w:left="0"/>
        <w:rPr>
          <w:rFonts w:ascii="Aptos" w:hAnsi="Aptos"/>
          <w:sz w:val="28"/>
          <w:szCs w:val="28"/>
        </w:rPr>
      </w:pPr>
    </w:p>
    <w:p w14:paraId="6D7584F3" w14:textId="4CD48F89" w:rsidR="00621776" w:rsidRPr="008C38C3" w:rsidRDefault="00621776" w:rsidP="00192A87">
      <w:pPr>
        <w:pStyle w:val="Heading2"/>
      </w:pPr>
      <w:bookmarkStart w:id="118" w:name="_Toc215179175"/>
      <w:r w:rsidRPr="008C38C3">
        <w:t>6.2 – Appendices</w:t>
      </w:r>
      <w:bookmarkEnd w:id="118"/>
      <w:r w:rsidRPr="008C38C3">
        <w:t xml:space="preserve"> </w:t>
      </w:r>
    </w:p>
    <w:p w14:paraId="5E02AF15" w14:textId="63884053" w:rsidR="00621776" w:rsidRDefault="00621776" w:rsidP="00621776"/>
    <w:p w14:paraId="0426CD06" w14:textId="18188052" w:rsidR="00126790" w:rsidRPr="005849C1" w:rsidRDefault="00126790" w:rsidP="005849C1">
      <w:pPr>
        <w:pStyle w:val="Heading1"/>
      </w:pPr>
      <w:bookmarkStart w:id="119" w:name="_Toc215179176"/>
      <w:r w:rsidRPr="005849C1">
        <w:t>BMHP6020 Independent Project Results Summary Table</w:t>
      </w:r>
      <w:bookmarkEnd w:id="119"/>
    </w:p>
    <w:tbl>
      <w:tblPr>
        <w:tblStyle w:val="TableGrid"/>
        <w:tblpPr w:leftFromText="180" w:rightFromText="180" w:vertAnchor="text" w:horzAnchor="margin" w:tblpY="252"/>
        <w:tblW w:w="0" w:type="auto"/>
        <w:tblLook w:val="04A0" w:firstRow="1" w:lastRow="0" w:firstColumn="1" w:lastColumn="0" w:noHBand="0" w:noVBand="1"/>
      </w:tblPr>
      <w:tblGrid>
        <w:gridCol w:w="903"/>
        <w:gridCol w:w="1132"/>
        <w:gridCol w:w="1013"/>
        <w:gridCol w:w="1131"/>
        <w:gridCol w:w="1054"/>
        <w:gridCol w:w="1171"/>
        <w:gridCol w:w="1131"/>
        <w:gridCol w:w="1481"/>
      </w:tblGrid>
      <w:tr w:rsidR="0046180A" w:rsidRPr="00AE7D43" w14:paraId="77379BAB" w14:textId="77777777" w:rsidTr="00ED1B3E">
        <w:trPr>
          <w:trHeight w:val="1495"/>
        </w:trPr>
        <w:tc>
          <w:tcPr>
            <w:tcW w:w="0" w:type="auto"/>
          </w:tcPr>
          <w:p w14:paraId="600E2E82" w14:textId="77777777" w:rsidR="0002641A" w:rsidRPr="00AE7D43" w:rsidRDefault="0002641A" w:rsidP="0046180A">
            <w:pPr>
              <w:pStyle w:val="BodyText"/>
              <w:rPr>
                <w:sz w:val="16"/>
                <w:szCs w:val="16"/>
              </w:rPr>
            </w:pPr>
            <w:r w:rsidRPr="00AE7D43">
              <w:rPr>
                <w:sz w:val="16"/>
                <w:szCs w:val="16"/>
              </w:rPr>
              <w:t>Author &amp; Year</w:t>
            </w:r>
          </w:p>
        </w:tc>
        <w:tc>
          <w:tcPr>
            <w:tcW w:w="0" w:type="auto"/>
          </w:tcPr>
          <w:p w14:paraId="1B1B2E0F" w14:textId="77777777" w:rsidR="0002641A" w:rsidRPr="00AE7D43" w:rsidRDefault="0002641A" w:rsidP="0046180A">
            <w:pPr>
              <w:pStyle w:val="BodyText"/>
              <w:rPr>
                <w:sz w:val="16"/>
                <w:szCs w:val="16"/>
              </w:rPr>
            </w:pPr>
            <w:r w:rsidRPr="00AE7D43">
              <w:rPr>
                <w:sz w:val="16"/>
                <w:szCs w:val="16"/>
              </w:rPr>
              <w:t>Article Title</w:t>
            </w:r>
          </w:p>
        </w:tc>
        <w:tc>
          <w:tcPr>
            <w:tcW w:w="0" w:type="auto"/>
          </w:tcPr>
          <w:p w14:paraId="7CC2C073" w14:textId="77777777" w:rsidR="0002641A" w:rsidRPr="00AE7D43" w:rsidRDefault="0002641A" w:rsidP="0046180A">
            <w:pPr>
              <w:pStyle w:val="BodyText"/>
              <w:rPr>
                <w:sz w:val="16"/>
                <w:szCs w:val="16"/>
              </w:rPr>
            </w:pPr>
            <w:r w:rsidRPr="00AE7D43">
              <w:rPr>
                <w:sz w:val="16"/>
                <w:szCs w:val="16"/>
              </w:rPr>
              <w:t>Type of Study</w:t>
            </w:r>
          </w:p>
        </w:tc>
        <w:tc>
          <w:tcPr>
            <w:tcW w:w="0" w:type="auto"/>
          </w:tcPr>
          <w:p w14:paraId="565DF529" w14:textId="77777777" w:rsidR="0002641A" w:rsidRPr="00AE7D43" w:rsidRDefault="0002641A" w:rsidP="0046180A">
            <w:pPr>
              <w:pStyle w:val="BodyText"/>
              <w:rPr>
                <w:sz w:val="16"/>
                <w:szCs w:val="16"/>
              </w:rPr>
            </w:pPr>
            <w:r w:rsidRPr="00AE7D43">
              <w:rPr>
                <w:sz w:val="16"/>
                <w:szCs w:val="16"/>
              </w:rPr>
              <w:t>Research Method &amp; Sample Size</w:t>
            </w:r>
          </w:p>
        </w:tc>
        <w:tc>
          <w:tcPr>
            <w:tcW w:w="0" w:type="auto"/>
          </w:tcPr>
          <w:p w14:paraId="6D93099F" w14:textId="77777777" w:rsidR="0002641A" w:rsidRPr="00AE7D43" w:rsidRDefault="0002641A" w:rsidP="0046180A">
            <w:pPr>
              <w:pStyle w:val="BodyText"/>
              <w:rPr>
                <w:sz w:val="16"/>
                <w:szCs w:val="16"/>
              </w:rPr>
            </w:pPr>
            <w:r w:rsidRPr="00AE7D43">
              <w:rPr>
                <w:sz w:val="16"/>
                <w:szCs w:val="16"/>
              </w:rPr>
              <w:t>Strengths &amp; Limitations</w:t>
            </w:r>
          </w:p>
        </w:tc>
        <w:tc>
          <w:tcPr>
            <w:tcW w:w="0" w:type="auto"/>
          </w:tcPr>
          <w:p w14:paraId="3CE50FE6" w14:textId="77777777" w:rsidR="0002641A" w:rsidRPr="00AE7D43" w:rsidRDefault="0002641A" w:rsidP="0046180A">
            <w:pPr>
              <w:pStyle w:val="BodyText"/>
              <w:rPr>
                <w:sz w:val="16"/>
                <w:szCs w:val="16"/>
              </w:rPr>
            </w:pPr>
            <w:r w:rsidRPr="00AE7D43">
              <w:rPr>
                <w:sz w:val="16"/>
                <w:szCs w:val="16"/>
              </w:rPr>
              <w:t>Main Findings</w:t>
            </w:r>
          </w:p>
        </w:tc>
        <w:tc>
          <w:tcPr>
            <w:tcW w:w="0" w:type="auto"/>
          </w:tcPr>
          <w:p w14:paraId="3A9FBD34" w14:textId="77777777" w:rsidR="0002641A" w:rsidRPr="00AE7D43" w:rsidRDefault="0002641A" w:rsidP="0046180A">
            <w:pPr>
              <w:pStyle w:val="BodyText"/>
              <w:rPr>
                <w:sz w:val="16"/>
                <w:szCs w:val="16"/>
              </w:rPr>
            </w:pPr>
            <w:r w:rsidRPr="00AE7D43">
              <w:rPr>
                <w:sz w:val="16"/>
                <w:szCs w:val="16"/>
              </w:rPr>
              <w:t>Keywords &amp; Codes</w:t>
            </w:r>
          </w:p>
        </w:tc>
        <w:tc>
          <w:tcPr>
            <w:tcW w:w="0" w:type="auto"/>
          </w:tcPr>
          <w:p w14:paraId="1D2A34C8" w14:textId="77777777" w:rsidR="0002641A" w:rsidRPr="00AE7D43" w:rsidRDefault="0002641A" w:rsidP="0046180A">
            <w:pPr>
              <w:pStyle w:val="BodyText"/>
              <w:rPr>
                <w:sz w:val="16"/>
                <w:szCs w:val="16"/>
              </w:rPr>
            </w:pPr>
            <w:r w:rsidRPr="00AE7D43">
              <w:rPr>
                <w:sz w:val="16"/>
                <w:szCs w:val="16"/>
              </w:rPr>
              <w:t>Notes and Comments</w:t>
            </w:r>
          </w:p>
        </w:tc>
      </w:tr>
      <w:tr w:rsidR="00AE7D43" w:rsidRPr="00AE7D43" w14:paraId="687043AC" w14:textId="77777777" w:rsidTr="00ED1B3E">
        <w:trPr>
          <w:trHeight w:val="642"/>
        </w:trPr>
        <w:tc>
          <w:tcPr>
            <w:tcW w:w="0" w:type="auto"/>
          </w:tcPr>
          <w:p w14:paraId="2B5BE61C" w14:textId="77777777" w:rsidR="0002641A" w:rsidRPr="00AE7D43" w:rsidRDefault="0002641A" w:rsidP="0046180A">
            <w:pPr>
              <w:pStyle w:val="BodyText"/>
              <w:rPr>
                <w:sz w:val="16"/>
                <w:szCs w:val="16"/>
              </w:rPr>
            </w:pPr>
            <w:r w:rsidRPr="00AE7D43">
              <w:rPr>
                <w:sz w:val="16"/>
                <w:szCs w:val="16"/>
              </w:rPr>
              <w:t>Dasan et al. (2015)</w:t>
            </w:r>
          </w:p>
        </w:tc>
        <w:tc>
          <w:tcPr>
            <w:tcW w:w="0" w:type="auto"/>
          </w:tcPr>
          <w:p w14:paraId="7F9784BA" w14:textId="77777777" w:rsidR="0002641A" w:rsidRPr="00AE7D43" w:rsidRDefault="0002641A" w:rsidP="0046180A">
            <w:pPr>
              <w:pStyle w:val="BodyText"/>
              <w:rPr>
                <w:sz w:val="16"/>
                <w:szCs w:val="16"/>
              </w:rPr>
            </w:pPr>
            <w:r w:rsidRPr="00AE7D43">
              <w:rPr>
                <w:sz w:val="16"/>
                <w:szCs w:val="16"/>
              </w:rPr>
              <w:t>Prevalence, causes and consequences of compassion satisfaction and compassion fatigue in emergency care</w:t>
            </w:r>
          </w:p>
        </w:tc>
        <w:tc>
          <w:tcPr>
            <w:tcW w:w="0" w:type="auto"/>
          </w:tcPr>
          <w:p w14:paraId="72CBDB7D" w14:textId="77777777" w:rsidR="0002641A" w:rsidRPr="00AE7D43" w:rsidRDefault="0002641A" w:rsidP="0046180A">
            <w:pPr>
              <w:pStyle w:val="BodyText"/>
              <w:rPr>
                <w:sz w:val="16"/>
                <w:szCs w:val="16"/>
              </w:rPr>
            </w:pPr>
            <w:r w:rsidRPr="00AE7D43">
              <w:rPr>
                <w:sz w:val="16"/>
                <w:szCs w:val="16"/>
              </w:rPr>
              <w:t>Mixed methods</w:t>
            </w:r>
          </w:p>
        </w:tc>
        <w:tc>
          <w:tcPr>
            <w:tcW w:w="0" w:type="auto"/>
          </w:tcPr>
          <w:p w14:paraId="11B0376F" w14:textId="77777777" w:rsidR="0002641A" w:rsidRPr="00AE7D43" w:rsidRDefault="0002641A" w:rsidP="0046180A">
            <w:pPr>
              <w:pStyle w:val="BodyText"/>
              <w:rPr>
                <w:sz w:val="16"/>
                <w:szCs w:val="16"/>
              </w:rPr>
            </w:pPr>
            <w:r w:rsidRPr="00AE7D43">
              <w:rPr>
                <w:sz w:val="16"/>
                <w:szCs w:val="16"/>
              </w:rPr>
              <w:t>Survey &amp; interviews; NHS consultants (n≈200)</w:t>
            </w:r>
          </w:p>
        </w:tc>
        <w:tc>
          <w:tcPr>
            <w:tcW w:w="0" w:type="auto"/>
          </w:tcPr>
          <w:p w14:paraId="304B5BE4" w14:textId="77777777" w:rsidR="0002641A" w:rsidRPr="00AE7D43" w:rsidRDefault="0002641A" w:rsidP="0046180A">
            <w:pPr>
              <w:pStyle w:val="BodyText"/>
              <w:rPr>
                <w:sz w:val="16"/>
                <w:szCs w:val="16"/>
              </w:rPr>
            </w:pPr>
            <w:r w:rsidRPr="00AE7D43">
              <w:rPr>
                <w:sz w:val="16"/>
                <w:szCs w:val="16"/>
              </w:rPr>
              <w:t>Strength: UK-specific, peer-reviewed; Limitation: limited to emergency care</w:t>
            </w:r>
          </w:p>
        </w:tc>
        <w:tc>
          <w:tcPr>
            <w:tcW w:w="0" w:type="auto"/>
          </w:tcPr>
          <w:p w14:paraId="56110701" w14:textId="77777777" w:rsidR="0002641A" w:rsidRPr="00AE7D43" w:rsidRDefault="0002641A" w:rsidP="0046180A">
            <w:pPr>
              <w:pStyle w:val="BodyText"/>
              <w:rPr>
                <w:sz w:val="16"/>
                <w:szCs w:val="16"/>
              </w:rPr>
            </w:pPr>
            <w:r w:rsidRPr="00AE7D43">
              <w:rPr>
                <w:sz w:val="16"/>
                <w:szCs w:val="16"/>
              </w:rPr>
              <w:t>Compassion fatigue linked to emotional withdrawal, impaired decision-making, patient safety risks</w:t>
            </w:r>
          </w:p>
        </w:tc>
        <w:tc>
          <w:tcPr>
            <w:tcW w:w="0" w:type="auto"/>
          </w:tcPr>
          <w:p w14:paraId="66468EA6" w14:textId="77777777" w:rsidR="0002641A" w:rsidRPr="00AE7D43" w:rsidRDefault="0002641A" w:rsidP="0046180A">
            <w:pPr>
              <w:pStyle w:val="BodyText"/>
              <w:rPr>
                <w:sz w:val="16"/>
                <w:szCs w:val="16"/>
              </w:rPr>
            </w:pPr>
            <w:r w:rsidRPr="00AE7D43">
              <w:rPr>
                <w:sz w:val="16"/>
                <w:szCs w:val="16"/>
              </w:rPr>
              <w:t>Compassion fatigue; burnout; patient safety</w:t>
            </w:r>
          </w:p>
        </w:tc>
        <w:tc>
          <w:tcPr>
            <w:tcW w:w="0" w:type="auto"/>
          </w:tcPr>
          <w:p w14:paraId="3BDB559D" w14:textId="77777777" w:rsidR="0002641A" w:rsidRPr="00AE7D43" w:rsidRDefault="0002641A" w:rsidP="0046180A">
            <w:pPr>
              <w:pStyle w:val="BodyText"/>
              <w:rPr>
                <w:sz w:val="16"/>
                <w:szCs w:val="16"/>
              </w:rPr>
            </w:pPr>
            <w:r w:rsidRPr="00AE7D43">
              <w:rPr>
                <w:sz w:val="16"/>
                <w:szCs w:val="16"/>
              </w:rPr>
              <w:t>Strong evidence base for Theme 1 and Theme 2</w:t>
            </w:r>
          </w:p>
        </w:tc>
      </w:tr>
      <w:tr w:rsidR="00AE7D43" w:rsidRPr="00AE7D43" w14:paraId="3B8D145A" w14:textId="77777777" w:rsidTr="00ED1B3E">
        <w:trPr>
          <w:trHeight w:val="610"/>
        </w:trPr>
        <w:tc>
          <w:tcPr>
            <w:tcW w:w="0" w:type="auto"/>
          </w:tcPr>
          <w:p w14:paraId="35E0FCF2" w14:textId="77777777" w:rsidR="0002641A" w:rsidRPr="00AE7D43" w:rsidRDefault="0002641A" w:rsidP="0046180A">
            <w:pPr>
              <w:pStyle w:val="BodyText"/>
              <w:rPr>
                <w:sz w:val="16"/>
                <w:szCs w:val="16"/>
              </w:rPr>
            </w:pPr>
            <w:r w:rsidRPr="00AE7D43">
              <w:rPr>
                <w:sz w:val="16"/>
                <w:szCs w:val="16"/>
              </w:rPr>
              <w:t>Adia (2023)</w:t>
            </w:r>
          </w:p>
        </w:tc>
        <w:tc>
          <w:tcPr>
            <w:tcW w:w="0" w:type="auto"/>
          </w:tcPr>
          <w:p w14:paraId="13549321" w14:textId="77777777" w:rsidR="0002641A" w:rsidRPr="00AE7D43" w:rsidRDefault="0002641A" w:rsidP="0046180A">
            <w:pPr>
              <w:pStyle w:val="BodyText"/>
              <w:rPr>
                <w:sz w:val="16"/>
                <w:szCs w:val="16"/>
              </w:rPr>
            </w:pPr>
            <w:r w:rsidRPr="00AE7D43">
              <w:rPr>
                <w:sz w:val="16"/>
                <w:szCs w:val="16"/>
              </w:rPr>
              <w:t>Compassion fatigue in the community nursing workforce: a scoping review</w:t>
            </w:r>
          </w:p>
        </w:tc>
        <w:tc>
          <w:tcPr>
            <w:tcW w:w="0" w:type="auto"/>
          </w:tcPr>
          <w:p w14:paraId="2E9D09D8" w14:textId="77777777" w:rsidR="0002641A" w:rsidRPr="00AE7D43" w:rsidRDefault="0002641A" w:rsidP="0046180A">
            <w:pPr>
              <w:pStyle w:val="BodyText"/>
              <w:rPr>
                <w:sz w:val="16"/>
                <w:szCs w:val="16"/>
              </w:rPr>
            </w:pPr>
            <w:r w:rsidRPr="00AE7D43">
              <w:rPr>
                <w:sz w:val="16"/>
                <w:szCs w:val="16"/>
              </w:rPr>
              <w:t>Literature review</w:t>
            </w:r>
          </w:p>
        </w:tc>
        <w:tc>
          <w:tcPr>
            <w:tcW w:w="0" w:type="auto"/>
          </w:tcPr>
          <w:p w14:paraId="598F676D" w14:textId="77777777" w:rsidR="0002641A" w:rsidRPr="00AE7D43" w:rsidRDefault="0002641A" w:rsidP="0046180A">
            <w:pPr>
              <w:pStyle w:val="BodyText"/>
              <w:rPr>
                <w:sz w:val="16"/>
                <w:szCs w:val="16"/>
              </w:rPr>
            </w:pPr>
            <w:r w:rsidRPr="00AE7D43">
              <w:rPr>
                <w:sz w:val="16"/>
                <w:szCs w:val="16"/>
              </w:rPr>
              <w:t>Review of UK nursing studies</w:t>
            </w:r>
          </w:p>
        </w:tc>
        <w:tc>
          <w:tcPr>
            <w:tcW w:w="0" w:type="auto"/>
          </w:tcPr>
          <w:p w14:paraId="6D7FB722" w14:textId="77777777" w:rsidR="0002641A" w:rsidRPr="00AE7D43" w:rsidRDefault="0002641A" w:rsidP="0046180A">
            <w:pPr>
              <w:pStyle w:val="BodyText"/>
              <w:rPr>
                <w:sz w:val="16"/>
                <w:szCs w:val="16"/>
              </w:rPr>
            </w:pPr>
            <w:r w:rsidRPr="00AE7D43">
              <w:rPr>
                <w:sz w:val="16"/>
                <w:szCs w:val="16"/>
              </w:rPr>
              <w:t>Strength: Broad scope; Limitation: secondary data only</w:t>
            </w:r>
          </w:p>
        </w:tc>
        <w:tc>
          <w:tcPr>
            <w:tcW w:w="0" w:type="auto"/>
          </w:tcPr>
          <w:p w14:paraId="57A17AD4" w14:textId="77777777" w:rsidR="0002641A" w:rsidRPr="00AE7D43" w:rsidRDefault="0002641A" w:rsidP="0046180A">
            <w:pPr>
              <w:pStyle w:val="BodyText"/>
              <w:rPr>
                <w:sz w:val="16"/>
                <w:szCs w:val="16"/>
              </w:rPr>
            </w:pPr>
            <w:r w:rsidRPr="00AE7D43">
              <w:rPr>
                <w:sz w:val="16"/>
                <w:szCs w:val="16"/>
              </w:rPr>
              <w:t>High caseloads and limited organisational support drive compassion fatigue</w:t>
            </w:r>
          </w:p>
        </w:tc>
        <w:tc>
          <w:tcPr>
            <w:tcW w:w="0" w:type="auto"/>
          </w:tcPr>
          <w:p w14:paraId="68F1EB02" w14:textId="77777777" w:rsidR="0002641A" w:rsidRPr="00AE7D43" w:rsidRDefault="0002641A" w:rsidP="0046180A">
            <w:pPr>
              <w:pStyle w:val="BodyText"/>
              <w:rPr>
                <w:sz w:val="16"/>
                <w:szCs w:val="16"/>
              </w:rPr>
            </w:pPr>
            <w:r w:rsidRPr="00AE7D43">
              <w:rPr>
                <w:sz w:val="16"/>
                <w:szCs w:val="16"/>
              </w:rPr>
              <w:t>Community nursing; organisational support</w:t>
            </w:r>
          </w:p>
        </w:tc>
        <w:tc>
          <w:tcPr>
            <w:tcW w:w="0" w:type="auto"/>
          </w:tcPr>
          <w:p w14:paraId="23D19D52" w14:textId="77777777" w:rsidR="0002641A" w:rsidRPr="00AE7D43" w:rsidRDefault="0002641A" w:rsidP="0046180A">
            <w:pPr>
              <w:pStyle w:val="BodyText"/>
              <w:rPr>
                <w:sz w:val="16"/>
                <w:szCs w:val="16"/>
              </w:rPr>
            </w:pPr>
            <w:r w:rsidRPr="00AE7D43">
              <w:rPr>
                <w:sz w:val="16"/>
                <w:szCs w:val="16"/>
              </w:rPr>
              <w:t>Useful for Theme 3 (support mechanisms)</w:t>
            </w:r>
          </w:p>
        </w:tc>
      </w:tr>
      <w:tr w:rsidR="00AE7D43" w:rsidRPr="00AE7D43" w14:paraId="75A9C49F" w14:textId="77777777" w:rsidTr="00ED1B3E">
        <w:trPr>
          <w:trHeight w:val="610"/>
        </w:trPr>
        <w:tc>
          <w:tcPr>
            <w:tcW w:w="0" w:type="auto"/>
          </w:tcPr>
          <w:p w14:paraId="2E529810" w14:textId="77777777" w:rsidR="0002641A" w:rsidRPr="00AE7D43" w:rsidRDefault="0002641A" w:rsidP="0046180A">
            <w:pPr>
              <w:pStyle w:val="BodyText"/>
              <w:rPr>
                <w:sz w:val="16"/>
                <w:szCs w:val="16"/>
              </w:rPr>
            </w:pPr>
            <w:r w:rsidRPr="00AE7D43">
              <w:rPr>
                <w:sz w:val="16"/>
                <w:szCs w:val="16"/>
              </w:rPr>
              <w:t>Elliot (2024)</w:t>
            </w:r>
          </w:p>
        </w:tc>
        <w:tc>
          <w:tcPr>
            <w:tcW w:w="0" w:type="auto"/>
          </w:tcPr>
          <w:p w14:paraId="31A06FB6" w14:textId="77777777" w:rsidR="0002641A" w:rsidRPr="00AE7D43" w:rsidRDefault="0002641A" w:rsidP="0046180A">
            <w:pPr>
              <w:pStyle w:val="BodyText"/>
              <w:rPr>
                <w:sz w:val="16"/>
                <w:szCs w:val="16"/>
              </w:rPr>
            </w:pPr>
            <w:r w:rsidRPr="00AE7D43">
              <w:rPr>
                <w:sz w:val="16"/>
                <w:szCs w:val="16"/>
              </w:rPr>
              <w:t>The negative impacts of secondary traumatic stress and mutual suffering: considerations in the hospital setting</w:t>
            </w:r>
          </w:p>
        </w:tc>
        <w:tc>
          <w:tcPr>
            <w:tcW w:w="0" w:type="auto"/>
          </w:tcPr>
          <w:p w14:paraId="72EA610C" w14:textId="77777777" w:rsidR="0002641A" w:rsidRPr="00AE7D43" w:rsidRDefault="0002641A" w:rsidP="0046180A">
            <w:pPr>
              <w:pStyle w:val="BodyText"/>
              <w:rPr>
                <w:sz w:val="16"/>
                <w:szCs w:val="16"/>
              </w:rPr>
            </w:pPr>
            <w:r w:rsidRPr="00AE7D43">
              <w:rPr>
                <w:sz w:val="16"/>
                <w:szCs w:val="16"/>
              </w:rPr>
              <w:t>Qualitative</w:t>
            </w:r>
          </w:p>
        </w:tc>
        <w:tc>
          <w:tcPr>
            <w:tcW w:w="0" w:type="auto"/>
          </w:tcPr>
          <w:p w14:paraId="2499F196" w14:textId="77777777" w:rsidR="0002641A" w:rsidRPr="00AE7D43" w:rsidRDefault="0002641A" w:rsidP="0046180A">
            <w:pPr>
              <w:pStyle w:val="BodyText"/>
              <w:rPr>
                <w:sz w:val="16"/>
                <w:szCs w:val="16"/>
              </w:rPr>
            </w:pPr>
            <w:r w:rsidRPr="00AE7D43">
              <w:rPr>
                <w:sz w:val="16"/>
                <w:szCs w:val="16"/>
              </w:rPr>
              <w:t>Case study; hospital staff</w:t>
            </w:r>
          </w:p>
        </w:tc>
        <w:tc>
          <w:tcPr>
            <w:tcW w:w="0" w:type="auto"/>
          </w:tcPr>
          <w:p w14:paraId="40D5D472" w14:textId="77777777" w:rsidR="0002641A" w:rsidRPr="00AE7D43" w:rsidRDefault="0002641A" w:rsidP="0046180A">
            <w:pPr>
              <w:pStyle w:val="BodyText"/>
              <w:rPr>
                <w:sz w:val="16"/>
                <w:szCs w:val="16"/>
              </w:rPr>
            </w:pPr>
            <w:r w:rsidRPr="00AE7D43">
              <w:rPr>
                <w:sz w:val="16"/>
                <w:szCs w:val="16"/>
              </w:rPr>
              <w:t>Strength: In-depth analysis; Limitation: small sample</w:t>
            </w:r>
          </w:p>
        </w:tc>
        <w:tc>
          <w:tcPr>
            <w:tcW w:w="0" w:type="auto"/>
          </w:tcPr>
          <w:p w14:paraId="6643E1CB" w14:textId="77777777" w:rsidR="0002641A" w:rsidRPr="00AE7D43" w:rsidRDefault="0002641A" w:rsidP="0046180A">
            <w:pPr>
              <w:pStyle w:val="BodyText"/>
              <w:rPr>
                <w:sz w:val="16"/>
                <w:szCs w:val="16"/>
              </w:rPr>
            </w:pPr>
            <w:r w:rsidRPr="00AE7D43">
              <w:rPr>
                <w:sz w:val="16"/>
                <w:szCs w:val="16"/>
              </w:rPr>
              <w:t>STS leads to emotional detachment and reduced care quality</w:t>
            </w:r>
          </w:p>
        </w:tc>
        <w:tc>
          <w:tcPr>
            <w:tcW w:w="0" w:type="auto"/>
          </w:tcPr>
          <w:p w14:paraId="553A146B" w14:textId="77777777" w:rsidR="0002641A" w:rsidRPr="00AE7D43" w:rsidRDefault="0002641A" w:rsidP="0046180A">
            <w:pPr>
              <w:pStyle w:val="BodyText"/>
              <w:rPr>
                <w:sz w:val="16"/>
                <w:szCs w:val="16"/>
              </w:rPr>
            </w:pPr>
            <w:r w:rsidRPr="00AE7D43">
              <w:rPr>
                <w:sz w:val="16"/>
                <w:szCs w:val="16"/>
              </w:rPr>
              <w:t>STS; empathy decline; hospital care</w:t>
            </w:r>
          </w:p>
        </w:tc>
        <w:tc>
          <w:tcPr>
            <w:tcW w:w="0" w:type="auto"/>
          </w:tcPr>
          <w:p w14:paraId="302E2763" w14:textId="77777777" w:rsidR="0002641A" w:rsidRPr="00AE7D43" w:rsidRDefault="0002641A" w:rsidP="0046180A">
            <w:pPr>
              <w:pStyle w:val="BodyText"/>
              <w:rPr>
                <w:sz w:val="16"/>
                <w:szCs w:val="16"/>
              </w:rPr>
            </w:pPr>
            <w:r w:rsidRPr="00AE7D43">
              <w:rPr>
                <w:sz w:val="16"/>
                <w:szCs w:val="16"/>
              </w:rPr>
              <w:t>Connects Theme 1 and Theme 2</w:t>
            </w:r>
          </w:p>
        </w:tc>
      </w:tr>
      <w:tr w:rsidR="00AE7D43" w:rsidRPr="00AE7D43" w14:paraId="7B4D6862" w14:textId="77777777" w:rsidTr="00ED1B3E">
        <w:trPr>
          <w:trHeight w:val="610"/>
        </w:trPr>
        <w:tc>
          <w:tcPr>
            <w:tcW w:w="0" w:type="auto"/>
          </w:tcPr>
          <w:p w14:paraId="0CE908CB" w14:textId="77777777" w:rsidR="0002641A" w:rsidRPr="00AE7D43" w:rsidRDefault="0002641A" w:rsidP="0046180A">
            <w:pPr>
              <w:pStyle w:val="BodyText"/>
              <w:rPr>
                <w:sz w:val="16"/>
                <w:szCs w:val="16"/>
              </w:rPr>
            </w:pPr>
            <w:r w:rsidRPr="00AE7D43">
              <w:rPr>
                <w:sz w:val="16"/>
                <w:szCs w:val="16"/>
              </w:rPr>
              <w:t>TSAB (2021)</w:t>
            </w:r>
          </w:p>
        </w:tc>
        <w:tc>
          <w:tcPr>
            <w:tcW w:w="0" w:type="auto"/>
          </w:tcPr>
          <w:p w14:paraId="6302FF21" w14:textId="77777777" w:rsidR="0002641A" w:rsidRPr="00AE7D43" w:rsidRDefault="0002641A" w:rsidP="0046180A">
            <w:pPr>
              <w:pStyle w:val="BodyText"/>
              <w:rPr>
                <w:sz w:val="16"/>
                <w:szCs w:val="16"/>
              </w:rPr>
            </w:pPr>
            <w:r w:rsidRPr="00AE7D43">
              <w:rPr>
                <w:sz w:val="16"/>
                <w:szCs w:val="16"/>
              </w:rPr>
              <w:t>Secondary trauma and compassion fatigue: a guide to support managers</w:t>
            </w:r>
          </w:p>
        </w:tc>
        <w:tc>
          <w:tcPr>
            <w:tcW w:w="0" w:type="auto"/>
          </w:tcPr>
          <w:p w14:paraId="0502755A" w14:textId="77777777" w:rsidR="0002641A" w:rsidRPr="00AE7D43" w:rsidRDefault="0002641A" w:rsidP="0046180A">
            <w:pPr>
              <w:pStyle w:val="BodyText"/>
              <w:rPr>
                <w:sz w:val="16"/>
                <w:szCs w:val="16"/>
              </w:rPr>
            </w:pPr>
            <w:r w:rsidRPr="00AE7D43">
              <w:rPr>
                <w:sz w:val="16"/>
                <w:szCs w:val="16"/>
              </w:rPr>
              <w:t>Policy guidance</w:t>
            </w:r>
          </w:p>
        </w:tc>
        <w:tc>
          <w:tcPr>
            <w:tcW w:w="0" w:type="auto"/>
          </w:tcPr>
          <w:p w14:paraId="4A5CA170" w14:textId="77777777" w:rsidR="0002641A" w:rsidRPr="00AE7D43" w:rsidRDefault="0002641A" w:rsidP="0046180A">
            <w:pPr>
              <w:pStyle w:val="BodyText"/>
              <w:rPr>
                <w:sz w:val="16"/>
                <w:szCs w:val="16"/>
              </w:rPr>
            </w:pPr>
            <w:r w:rsidRPr="00AE7D43">
              <w:rPr>
                <w:sz w:val="16"/>
                <w:szCs w:val="16"/>
              </w:rPr>
              <w:t>Organisational toolkit</w:t>
            </w:r>
          </w:p>
        </w:tc>
        <w:tc>
          <w:tcPr>
            <w:tcW w:w="0" w:type="auto"/>
          </w:tcPr>
          <w:p w14:paraId="5EAA11D0" w14:textId="77777777" w:rsidR="0002641A" w:rsidRPr="00AE7D43" w:rsidRDefault="0002641A" w:rsidP="0046180A">
            <w:pPr>
              <w:pStyle w:val="BodyText"/>
              <w:rPr>
                <w:sz w:val="16"/>
                <w:szCs w:val="16"/>
              </w:rPr>
            </w:pPr>
            <w:r w:rsidRPr="00AE7D43">
              <w:rPr>
                <w:sz w:val="16"/>
                <w:szCs w:val="16"/>
              </w:rPr>
              <w:t>Strength: Practical UK guidance; Limitation: non-peer-reviewed</w:t>
            </w:r>
          </w:p>
        </w:tc>
        <w:tc>
          <w:tcPr>
            <w:tcW w:w="0" w:type="auto"/>
          </w:tcPr>
          <w:p w14:paraId="3D7A4762" w14:textId="77777777" w:rsidR="0002641A" w:rsidRPr="00AE7D43" w:rsidRDefault="0002641A" w:rsidP="0046180A">
            <w:pPr>
              <w:pStyle w:val="BodyText"/>
              <w:rPr>
                <w:sz w:val="16"/>
                <w:szCs w:val="16"/>
              </w:rPr>
            </w:pPr>
            <w:r w:rsidRPr="00AE7D43">
              <w:rPr>
                <w:sz w:val="16"/>
                <w:szCs w:val="16"/>
              </w:rPr>
              <w:t xml:space="preserve">Emphasises managerial responsibility for caregiver wellbeing </w:t>
            </w:r>
          </w:p>
        </w:tc>
        <w:tc>
          <w:tcPr>
            <w:tcW w:w="0" w:type="auto"/>
          </w:tcPr>
          <w:p w14:paraId="171146E2" w14:textId="77777777" w:rsidR="0002641A" w:rsidRPr="00AE7D43" w:rsidRDefault="0002641A" w:rsidP="0046180A">
            <w:pPr>
              <w:pStyle w:val="BodyText"/>
              <w:rPr>
                <w:sz w:val="16"/>
                <w:szCs w:val="16"/>
              </w:rPr>
            </w:pPr>
            <w:r w:rsidRPr="00AE7D43">
              <w:rPr>
                <w:sz w:val="16"/>
                <w:szCs w:val="16"/>
              </w:rPr>
              <w:t>Organisational support; trauma; policy</w:t>
            </w:r>
          </w:p>
        </w:tc>
        <w:tc>
          <w:tcPr>
            <w:tcW w:w="0" w:type="auto"/>
          </w:tcPr>
          <w:p w14:paraId="0CD8FC22" w14:textId="77777777" w:rsidR="0002641A" w:rsidRPr="00AE7D43" w:rsidRDefault="0002641A" w:rsidP="0046180A">
            <w:pPr>
              <w:pStyle w:val="BodyText"/>
              <w:rPr>
                <w:sz w:val="16"/>
                <w:szCs w:val="16"/>
              </w:rPr>
            </w:pPr>
            <w:r w:rsidRPr="00AE7D43">
              <w:rPr>
                <w:sz w:val="16"/>
                <w:szCs w:val="16"/>
              </w:rPr>
              <w:t>Key for Theme 3 (organisational response)</w:t>
            </w:r>
          </w:p>
        </w:tc>
      </w:tr>
      <w:tr w:rsidR="00AE7D43" w:rsidRPr="00AE7D43" w14:paraId="67F3492E" w14:textId="77777777" w:rsidTr="00ED1B3E">
        <w:trPr>
          <w:trHeight w:val="610"/>
        </w:trPr>
        <w:tc>
          <w:tcPr>
            <w:tcW w:w="0" w:type="auto"/>
          </w:tcPr>
          <w:p w14:paraId="63AA751B" w14:textId="77777777" w:rsidR="0002641A" w:rsidRPr="00AE7D43" w:rsidRDefault="0002641A" w:rsidP="0046180A">
            <w:pPr>
              <w:pStyle w:val="BodyText"/>
              <w:rPr>
                <w:sz w:val="16"/>
                <w:szCs w:val="16"/>
              </w:rPr>
            </w:pPr>
            <w:r w:rsidRPr="00AE7D43">
              <w:rPr>
                <w:sz w:val="16"/>
                <w:szCs w:val="16"/>
              </w:rPr>
              <w:t>NHS England (2019)</w:t>
            </w:r>
          </w:p>
        </w:tc>
        <w:tc>
          <w:tcPr>
            <w:tcW w:w="0" w:type="auto"/>
          </w:tcPr>
          <w:p w14:paraId="1D5B703E" w14:textId="77777777" w:rsidR="0002641A" w:rsidRPr="00AE7D43" w:rsidRDefault="0002641A" w:rsidP="0046180A">
            <w:pPr>
              <w:pStyle w:val="BodyText"/>
              <w:rPr>
                <w:sz w:val="16"/>
                <w:szCs w:val="16"/>
              </w:rPr>
            </w:pPr>
            <w:r w:rsidRPr="00AE7D43">
              <w:rPr>
                <w:sz w:val="16"/>
                <w:szCs w:val="16"/>
              </w:rPr>
              <w:t>The NHS Long Term Plan</w:t>
            </w:r>
          </w:p>
        </w:tc>
        <w:tc>
          <w:tcPr>
            <w:tcW w:w="0" w:type="auto"/>
          </w:tcPr>
          <w:p w14:paraId="57EDAF6C" w14:textId="77777777" w:rsidR="0002641A" w:rsidRPr="00AE7D43" w:rsidRDefault="0002641A" w:rsidP="0046180A">
            <w:pPr>
              <w:pStyle w:val="BodyText"/>
              <w:rPr>
                <w:sz w:val="16"/>
                <w:szCs w:val="16"/>
              </w:rPr>
            </w:pPr>
            <w:r w:rsidRPr="00AE7D43">
              <w:rPr>
                <w:sz w:val="16"/>
                <w:szCs w:val="16"/>
              </w:rPr>
              <w:t>Policy document</w:t>
            </w:r>
          </w:p>
        </w:tc>
        <w:tc>
          <w:tcPr>
            <w:tcW w:w="0" w:type="auto"/>
          </w:tcPr>
          <w:p w14:paraId="546FA537" w14:textId="77777777" w:rsidR="0002641A" w:rsidRPr="00AE7D43" w:rsidRDefault="0002641A" w:rsidP="0046180A">
            <w:pPr>
              <w:pStyle w:val="BodyText"/>
              <w:rPr>
                <w:sz w:val="16"/>
                <w:szCs w:val="16"/>
              </w:rPr>
            </w:pPr>
            <w:r w:rsidRPr="00AE7D43">
              <w:rPr>
                <w:sz w:val="16"/>
                <w:szCs w:val="16"/>
              </w:rPr>
              <w:t>National strategy</w:t>
            </w:r>
          </w:p>
        </w:tc>
        <w:tc>
          <w:tcPr>
            <w:tcW w:w="0" w:type="auto"/>
          </w:tcPr>
          <w:p w14:paraId="5A2206CC" w14:textId="77777777" w:rsidR="0002641A" w:rsidRPr="00AE7D43" w:rsidRDefault="0002641A" w:rsidP="0046180A">
            <w:pPr>
              <w:pStyle w:val="BodyText"/>
              <w:rPr>
                <w:sz w:val="16"/>
                <w:szCs w:val="16"/>
              </w:rPr>
            </w:pPr>
            <w:r w:rsidRPr="00AE7D43">
              <w:rPr>
                <w:sz w:val="16"/>
                <w:szCs w:val="16"/>
              </w:rPr>
              <w:t>Strength: National relevance; Limitation: strategic not empirical</w:t>
            </w:r>
          </w:p>
        </w:tc>
        <w:tc>
          <w:tcPr>
            <w:tcW w:w="0" w:type="auto"/>
          </w:tcPr>
          <w:p w14:paraId="666B9573" w14:textId="77777777" w:rsidR="0002641A" w:rsidRPr="00AE7D43" w:rsidRDefault="0002641A" w:rsidP="0046180A">
            <w:pPr>
              <w:pStyle w:val="BodyText"/>
              <w:rPr>
                <w:sz w:val="16"/>
                <w:szCs w:val="16"/>
              </w:rPr>
            </w:pPr>
            <w:r w:rsidRPr="00AE7D43">
              <w:rPr>
                <w:sz w:val="16"/>
                <w:szCs w:val="16"/>
              </w:rPr>
              <w:t>Workforce wellbeing central to safe patient care</w:t>
            </w:r>
          </w:p>
        </w:tc>
        <w:tc>
          <w:tcPr>
            <w:tcW w:w="0" w:type="auto"/>
          </w:tcPr>
          <w:p w14:paraId="485158B5" w14:textId="77777777" w:rsidR="0002641A" w:rsidRPr="00AE7D43" w:rsidRDefault="0002641A" w:rsidP="0046180A">
            <w:pPr>
              <w:pStyle w:val="BodyText"/>
              <w:rPr>
                <w:sz w:val="16"/>
                <w:szCs w:val="16"/>
              </w:rPr>
            </w:pPr>
            <w:r w:rsidRPr="00AE7D43">
              <w:rPr>
                <w:sz w:val="16"/>
                <w:szCs w:val="16"/>
              </w:rPr>
              <w:t>Workforce resilience; policy; sustainability</w:t>
            </w:r>
          </w:p>
        </w:tc>
        <w:tc>
          <w:tcPr>
            <w:tcW w:w="0" w:type="auto"/>
          </w:tcPr>
          <w:p w14:paraId="73C50239" w14:textId="77777777" w:rsidR="0002641A" w:rsidRPr="00AE7D43" w:rsidRDefault="0002641A" w:rsidP="0046180A">
            <w:pPr>
              <w:pStyle w:val="BodyText"/>
              <w:rPr>
                <w:sz w:val="16"/>
                <w:szCs w:val="16"/>
              </w:rPr>
            </w:pPr>
            <w:r w:rsidRPr="00AE7D43">
              <w:rPr>
                <w:sz w:val="16"/>
                <w:szCs w:val="16"/>
              </w:rPr>
              <w:t>Provides policy context for Theme 3</w:t>
            </w:r>
          </w:p>
        </w:tc>
      </w:tr>
      <w:tr w:rsidR="00AE7D43" w:rsidRPr="00AE7D43" w14:paraId="58AE5A00" w14:textId="77777777" w:rsidTr="00ED1B3E">
        <w:trPr>
          <w:trHeight w:val="642"/>
        </w:trPr>
        <w:tc>
          <w:tcPr>
            <w:tcW w:w="0" w:type="auto"/>
          </w:tcPr>
          <w:p w14:paraId="7B4B48F1" w14:textId="77777777" w:rsidR="0002641A" w:rsidRPr="00AE7D43" w:rsidRDefault="0002641A" w:rsidP="0046180A">
            <w:pPr>
              <w:pStyle w:val="BodyText"/>
              <w:rPr>
                <w:sz w:val="16"/>
                <w:szCs w:val="16"/>
              </w:rPr>
            </w:pPr>
            <w:r w:rsidRPr="00AE7D43">
              <w:rPr>
                <w:sz w:val="16"/>
                <w:szCs w:val="16"/>
              </w:rPr>
              <w:t>HSSIB (2025)</w:t>
            </w:r>
          </w:p>
        </w:tc>
        <w:tc>
          <w:tcPr>
            <w:tcW w:w="0" w:type="auto"/>
          </w:tcPr>
          <w:p w14:paraId="123A4096" w14:textId="77777777" w:rsidR="0002641A" w:rsidRPr="00AE7D43" w:rsidRDefault="0002641A" w:rsidP="0046180A">
            <w:pPr>
              <w:pStyle w:val="BodyText"/>
              <w:rPr>
                <w:sz w:val="16"/>
                <w:szCs w:val="16"/>
              </w:rPr>
            </w:pPr>
            <w:r w:rsidRPr="00AE7D43">
              <w:rPr>
                <w:sz w:val="16"/>
                <w:szCs w:val="16"/>
              </w:rPr>
              <w:t>The impact of staff fatigue on patient safety</w:t>
            </w:r>
          </w:p>
        </w:tc>
        <w:tc>
          <w:tcPr>
            <w:tcW w:w="0" w:type="auto"/>
          </w:tcPr>
          <w:p w14:paraId="5FCC77DB" w14:textId="77777777" w:rsidR="0002641A" w:rsidRPr="00AE7D43" w:rsidRDefault="0002641A" w:rsidP="0046180A">
            <w:pPr>
              <w:pStyle w:val="BodyText"/>
              <w:rPr>
                <w:sz w:val="16"/>
                <w:szCs w:val="16"/>
              </w:rPr>
            </w:pPr>
            <w:r w:rsidRPr="00AE7D43">
              <w:rPr>
                <w:sz w:val="16"/>
                <w:szCs w:val="16"/>
              </w:rPr>
              <w:t>Investigation report</w:t>
            </w:r>
          </w:p>
        </w:tc>
        <w:tc>
          <w:tcPr>
            <w:tcW w:w="0" w:type="auto"/>
          </w:tcPr>
          <w:p w14:paraId="421F03B2" w14:textId="77777777" w:rsidR="0002641A" w:rsidRPr="00AE7D43" w:rsidRDefault="0002641A" w:rsidP="0046180A">
            <w:pPr>
              <w:pStyle w:val="BodyText"/>
              <w:rPr>
                <w:sz w:val="16"/>
                <w:szCs w:val="16"/>
              </w:rPr>
            </w:pPr>
            <w:r w:rsidRPr="00AE7D43">
              <w:rPr>
                <w:sz w:val="16"/>
                <w:szCs w:val="16"/>
              </w:rPr>
              <w:t>Case-based analysis; NHS trusts</w:t>
            </w:r>
          </w:p>
        </w:tc>
        <w:tc>
          <w:tcPr>
            <w:tcW w:w="0" w:type="auto"/>
          </w:tcPr>
          <w:p w14:paraId="3ADD9629" w14:textId="77777777" w:rsidR="0002641A" w:rsidRPr="00AE7D43" w:rsidRDefault="0002641A" w:rsidP="0046180A">
            <w:pPr>
              <w:pStyle w:val="BodyText"/>
              <w:rPr>
                <w:sz w:val="16"/>
                <w:szCs w:val="16"/>
              </w:rPr>
            </w:pPr>
            <w:r w:rsidRPr="00AE7D43">
              <w:rPr>
                <w:sz w:val="16"/>
                <w:szCs w:val="16"/>
              </w:rPr>
              <w:t>Strength: Official UK body; Limitation: focus on fatigue not CF</w:t>
            </w:r>
          </w:p>
        </w:tc>
        <w:tc>
          <w:tcPr>
            <w:tcW w:w="0" w:type="auto"/>
          </w:tcPr>
          <w:p w14:paraId="61D67C35" w14:textId="77777777" w:rsidR="0002641A" w:rsidRPr="00AE7D43" w:rsidRDefault="0002641A" w:rsidP="0046180A">
            <w:pPr>
              <w:pStyle w:val="BodyText"/>
              <w:rPr>
                <w:sz w:val="16"/>
                <w:szCs w:val="16"/>
              </w:rPr>
            </w:pPr>
            <w:r w:rsidRPr="00AE7D43">
              <w:rPr>
                <w:sz w:val="16"/>
                <w:szCs w:val="16"/>
              </w:rPr>
              <w:t>Staff fatigue linked to patient safety incidents</w:t>
            </w:r>
          </w:p>
        </w:tc>
        <w:tc>
          <w:tcPr>
            <w:tcW w:w="0" w:type="auto"/>
          </w:tcPr>
          <w:p w14:paraId="7C67EADF" w14:textId="77777777" w:rsidR="0002641A" w:rsidRPr="00AE7D43" w:rsidRDefault="0002641A" w:rsidP="0046180A">
            <w:pPr>
              <w:pStyle w:val="BodyText"/>
              <w:rPr>
                <w:sz w:val="16"/>
                <w:szCs w:val="16"/>
              </w:rPr>
            </w:pPr>
            <w:r w:rsidRPr="00AE7D43">
              <w:rPr>
                <w:sz w:val="16"/>
                <w:szCs w:val="16"/>
              </w:rPr>
              <w:t>Fatigue; patient safety; organisational risk</w:t>
            </w:r>
          </w:p>
        </w:tc>
        <w:tc>
          <w:tcPr>
            <w:tcW w:w="0" w:type="auto"/>
          </w:tcPr>
          <w:p w14:paraId="39AA6340" w14:textId="77777777" w:rsidR="0002641A" w:rsidRPr="00AE7D43" w:rsidRDefault="0002641A" w:rsidP="0046180A">
            <w:pPr>
              <w:pStyle w:val="BodyText"/>
              <w:rPr>
                <w:sz w:val="16"/>
                <w:szCs w:val="16"/>
              </w:rPr>
            </w:pPr>
            <w:r w:rsidRPr="00AE7D43">
              <w:rPr>
                <w:sz w:val="16"/>
                <w:szCs w:val="16"/>
              </w:rPr>
              <w:t>Supports Theme 2 (safety outcomes)</w:t>
            </w:r>
          </w:p>
        </w:tc>
      </w:tr>
      <w:tr w:rsidR="00AE7D43" w:rsidRPr="00AE7D43" w14:paraId="7BDC27BD" w14:textId="77777777" w:rsidTr="00ED1B3E">
        <w:trPr>
          <w:trHeight w:val="610"/>
        </w:trPr>
        <w:tc>
          <w:tcPr>
            <w:tcW w:w="0" w:type="auto"/>
          </w:tcPr>
          <w:p w14:paraId="33BFA457" w14:textId="77777777" w:rsidR="0002641A" w:rsidRPr="00AE7D43" w:rsidRDefault="0002641A" w:rsidP="0046180A">
            <w:pPr>
              <w:pStyle w:val="BodyText"/>
              <w:rPr>
                <w:sz w:val="16"/>
                <w:szCs w:val="16"/>
              </w:rPr>
            </w:pPr>
            <w:r w:rsidRPr="00AE7D43">
              <w:rPr>
                <w:sz w:val="16"/>
                <w:szCs w:val="16"/>
              </w:rPr>
              <w:t>NHS England, 2020</w:t>
            </w:r>
          </w:p>
        </w:tc>
        <w:tc>
          <w:tcPr>
            <w:tcW w:w="0" w:type="auto"/>
          </w:tcPr>
          <w:p w14:paraId="5A107E7D" w14:textId="77777777" w:rsidR="0002641A" w:rsidRPr="00AE7D43" w:rsidRDefault="0002641A" w:rsidP="0046180A">
            <w:pPr>
              <w:pStyle w:val="BodyText"/>
              <w:rPr>
                <w:sz w:val="16"/>
                <w:szCs w:val="16"/>
              </w:rPr>
            </w:pPr>
            <w:r w:rsidRPr="00AE7D43">
              <w:rPr>
                <w:sz w:val="16"/>
                <w:szCs w:val="16"/>
              </w:rPr>
              <w:t>NHS Staff Survey</w:t>
            </w:r>
          </w:p>
        </w:tc>
        <w:tc>
          <w:tcPr>
            <w:tcW w:w="0" w:type="auto"/>
          </w:tcPr>
          <w:p w14:paraId="45D155EE" w14:textId="77777777" w:rsidR="0002641A" w:rsidRPr="00AE7D43" w:rsidRDefault="0002641A" w:rsidP="0046180A">
            <w:pPr>
              <w:pStyle w:val="BodyText"/>
              <w:rPr>
                <w:sz w:val="16"/>
                <w:szCs w:val="16"/>
              </w:rPr>
            </w:pPr>
            <w:r w:rsidRPr="00AE7D43">
              <w:rPr>
                <w:sz w:val="16"/>
                <w:szCs w:val="16"/>
              </w:rPr>
              <w:t>National Report</w:t>
            </w:r>
          </w:p>
        </w:tc>
        <w:tc>
          <w:tcPr>
            <w:tcW w:w="0" w:type="auto"/>
          </w:tcPr>
          <w:p w14:paraId="0ADA611C" w14:textId="77777777" w:rsidR="0002641A" w:rsidRPr="00AE7D43" w:rsidRDefault="0002641A" w:rsidP="0046180A">
            <w:pPr>
              <w:pStyle w:val="BodyText"/>
              <w:rPr>
                <w:sz w:val="16"/>
                <w:szCs w:val="16"/>
              </w:rPr>
            </w:pPr>
            <w:r w:rsidRPr="00AE7D43">
              <w:rPr>
                <w:sz w:val="16"/>
                <w:szCs w:val="16"/>
              </w:rPr>
              <w:t>n≈600,000</w:t>
            </w: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2641A" w:rsidRPr="00AE7D43" w14:paraId="0E23C575" w14:textId="77777777">
              <w:trPr>
                <w:tblCellSpacing w:w="15" w:type="dxa"/>
              </w:trPr>
              <w:tc>
                <w:tcPr>
                  <w:tcW w:w="0" w:type="auto"/>
                  <w:vAlign w:val="center"/>
                  <w:hideMark/>
                </w:tcPr>
                <w:p w14:paraId="76CC13E2" w14:textId="77777777" w:rsidR="0002641A" w:rsidRPr="00AE7D43" w:rsidRDefault="0002641A" w:rsidP="0046180A">
                  <w:pPr>
                    <w:pStyle w:val="BodyText"/>
                    <w:framePr w:hSpace="180" w:wrap="around" w:vAnchor="text" w:hAnchor="margin" w:y="252"/>
                    <w:rPr>
                      <w:sz w:val="16"/>
                      <w:szCs w:val="16"/>
                    </w:rPr>
                  </w:pPr>
                </w:p>
              </w:tc>
            </w:tr>
          </w:tbl>
          <w:p w14:paraId="0D5AD2D4" w14:textId="77777777" w:rsidR="0002641A" w:rsidRPr="00AE7D43" w:rsidRDefault="0002641A" w:rsidP="0046180A">
            <w:pPr>
              <w:pStyle w:val="BodyText"/>
              <w:rPr>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38"/>
            </w:tblGrid>
            <w:tr w:rsidR="0002641A" w:rsidRPr="00AE7D43" w14:paraId="4B2E106B" w14:textId="77777777">
              <w:trPr>
                <w:tblCellSpacing w:w="15" w:type="dxa"/>
              </w:trPr>
              <w:tc>
                <w:tcPr>
                  <w:tcW w:w="0" w:type="auto"/>
                  <w:vAlign w:val="center"/>
                  <w:hideMark/>
                </w:tcPr>
                <w:p w14:paraId="7056C0C4" w14:textId="77777777" w:rsidR="0002641A" w:rsidRPr="00AE7D43" w:rsidRDefault="0002641A" w:rsidP="0046180A">
                  <w:pPr>
                    <w:pStyle w:val="BodyText"/>
                    <w:framePr w:hSpace="180" w:wrap="around" w:vAnchor="text" w:hAnchor="margin" w:y="252"/>
                    <w:rPr>
                      <w:sz w:val="16"/>
                      <w:szCs w:val="16"/>
                    </w:rPr>
                  </w:pPr>
                  <w:r w:rsidRPr="00AE7D43">
                    <w:rPr>
                      <w:sz w:val="16"/>
                      <w:szCs w:val="16"/>
                    </w:rPr>
                    <w:t>Very large dataset</w:t>
                  </w:r>
                </w:p>
              </w:tc>
            </w:tr>
          </w:tbl>
          <w:p w14:paraId="4138C465" w14:textId="77777777" w:rsidR="0002641A" w:rsidRPr="00AE7D43" w:rsidRDefault="0002641A" w:rsidP="0046180A">
            <w:pPr>
              <w:pStyle w:val="BodyText"/>
              <w:rPr>
                <w:sz w:val="16"/>
                <w:szCs w:val="16"/>
              </w:rPr>
            </w:pPr>
          </w:p>
        </w:tc>
        <w:tc>
          <w:tcPr>
            <w:tcW w:w="0" w:type="auto"/>
          </w:tcPr>
          <w:p w14:paraId="39D32345" w14:textId="77777777" w:rsidR="0002641A" w:rsidRPr="00AE7D43" w:rsidRDefault="0002641A" w:rsidP="0046180A">
            <w:pPr>
              <w:pStyle w:val="BodyText"/>
              <w:rPr>
                <w:sz w:val="16"/>
                <w:szCs w:val="16"/>
              </w:rPr>
            </w:pPr>
            <w:r w:rsidRPr="00AE7D43">
              <w:rPr>
                <w:sz w:val="16"/>
                <w:szCs w:val="16"/>
              </w:rPr>
              <w:t>Emotional strain rising; patient satisfaction declining</w:t>
            </w:r>
          </w:p>
        </w:tc>
        <w:tc>
          <w:tcPr>
            <w:tcW w:w="0" w:type="auto"/>
          </w:tcPr>
          <w:p w14:paraId="73FCD9F7" w14:textId="77777777" w:rsidR="0002641A" w:rsidRPr="00AE7D43" w:rsidRDefault="0002641A" w:rsidP="0046180A">
            <w:pPr>
              <w:pStyle w:val="BodyText"/>
              <w:rPr>
                <w:sz w:val="16"/>
                <w:szCs w:val="16"/>
              </w:rPr>
            </w:pPr>
            <w:r w:rsidRPr="00AE7D43">
              <w:rPr>
                <w:sz w:val="16"/>
                <w:szCs w:val="16"/>
              </w:rPr>
              <w:t>Workforce stress (T1/T2)</w:t>
            </w: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65"/>
            </w:tblGrid>
            <w:tr w:rsidR="00AE7D43" w:rsidRPr="00AE7D43" w14:paraId="0D8BFA5F" w14:textId="77777777">
              <w:trPr>
                <w:tblCellSpacing w:w="15" w:type="dxa"/>
              </w:trPr>
              <w:tc>
                <w:tcPr>
                  <w:tcW w:w="0" w:type="auto"/>
                  <w:vAlign w:val="center"/>
                  <w:hideMark/>
                </w:tcPr>
                <w:p w14:paraId="4642D902" w14:textId="77777777" w:rsidR="0002641A" w:rsidRPr="00AE7D43" w:rsidRDefault="0002641A" w:rsidP="0046180A">
                  <w:pPr>
                    <w:pStyle w:val="BodyText"/>
                    <w:framePr w:hSpace="180" w:wrap="around" w:vAnchor="text" w:hAnchor="margin" w:y="252"/>
                    <w:rPr>
                      <w:sz w:val="16"/>
                      <w:szCs w:val="16"/>
                    </w:rPr>
                  </w:pPr>
                  <w:r w:rsidRPr="00AE7D43">
                    <w:rPr>
                      <w:sz w:val="16"/>
                      <w:szCs w:val="16"/>
                    </w:rPr>
                    <w:t>stress (Theme1/Theme2)</w:t>
                  </w:r>
                </w:p>
              </w:tc>
            </w:tr>
          </w:tbl>
          <w:p w14:paraId="4E10BD6B" w14:textId="77777777" w:rsidR="0002641A" w:rsidRPr="00AE7D43" w:rsidRDefault="0002641A" w:rsidP="0046180A">
            <w:pPr>
              <w:pStyle w:val="BodyText"/>
              <w:rPr>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65"/>
            </w:tblGrid>
            <w:tr w:rsidR="0002641A" w:rsidRPr="00AE7D43" w14:paraId="66306A30" w14:textId="77777777">
              <w:trPr>
                <w:tblCellSpacing w:w="15" w:type="dxa"/>
              </w:trPr>
              <w:tc>
                <w:tcPr>
                  <w:tcW w:w="0" w:type="auto"/>
                  <w:vAlign w:val="center"/>
                  <w:hideMark/>
                </w:tcPr>
                <w:p w14:paraId="733F8078" w14:textId="77777777" w:rsidR="0002641A" w:rsidRPr="00AE7D43" w:rsidRDefault="0002641A" w:rsidP="0046180A">
                  <w:pPr>
                    <w:pStyle w:val="BodyText"/>
                    <w:framePr w:hSpace="180" w:wrap="around" w:vAnchor="text" w:hAnchor="margin" w:y="252"/>
                    <w:rPr>
                      <w:sz w:val="16"/>
                      <w:szCs w:val="16"/>
                    </w:rPr>
                  </w:pPr>
                  <w:r w:rsidRPr="00AE7D43">
                    <w:rPr>
                      <w:sz w:val="16"/>
                      <w:szCs w:val="16"/>
                    </w:rPr>
                    <w:t>National-level relevance</w:t>
                  </w:r>
                </w:p>
              </w:tc>
            </w:tr>
          </w:tbl>
          <w:p w14:paraId="6A66912C" w14:textId="77777777" w:rsidR="0002641A" w:rsidRPr="00AE7D43" w:rsidRDefault="0002641A" w:rsidP="0046180A">
            <w:pPr>
              <w:pStyle w:val="BodyText"/>
              <w:rPr>
                <w:sz w:val="16"/>
                <w:szCs w:val="16"/>
              </w:rPr>
            </w:pPr>
          </w:p>
        </w:tc>
      </w:tr>
      <w:tr w:rsidR="00AE7D43" w:rsidRPr="00AE7D43" w14:paraId="3D737A34" w14:textId="77777777" w:rsidTr="00ED1B3E">
        <w:trPr>
          <w:trHeight w:val="610"/>
        </w:trPr>
        <w:tc>
          <w:tcPr>
            <w:tcW w:w="0" w:type="auto"/>
          </w:tcPr>
          <w:p w14:paraId="47ED66EF" w14:textId="77777777" w:rsidR="0002641A" w:rsidRPr="00AE7D43" w:rsidRDefault="0002641A" w:rsidP="0046180A">
            <w:pPr>
              <w:pStyle w:val="BodyText"/>
              <w:rPr>
                <w:sz w:val="16"/>
                <w:szCs w:val="16"/>
              </w:rPr>
            </w:pPr>
            <w:r w:rsidRPr="00AE7D43">
              <w:rPr>
                <w:sz w:val="16"/>
                <w:szCs w:val="16"/>
              </w:rPr>
              <w:t>Garnett et al. (2023)</w:t>
            </w:r>
          </w:p>
        </w:tc>
        <w:tc>
          <w:tcPr>
            <w:tcW w:w="0" w:type="auto"/>
          </w:tcPr>
          <w:p w14:paraId="7992C09A" w14:textId="77777777" w:rsidR="0002641A" w:rsidRPr="00AE7D43" w:rsidRDefault="0002641A" w:rsidP="0046180A">
            <w:pPr>
              <w:pStyle w:val="BodyText"/>
              <w:rPr>
                <w:sz w:val="16"/>
                <w:szCs w:val="16"/>
              </w:rPr>
            </w:pPr>
            <w:r w:rsidRPr="00AE7D43">
              <w:rPr>
                <w:sz w:val="16"/>
                <w:szCs w:val="16"/>
              </w:rPr>
              <w:t>Emotional burden among UK caregivers</w:t>
            </w:r>
          </w:p>
        </w:tc>
        <w:tc>
          <w:tcPr>
            <w:tcW w:w="0" w:type="auto"/>
          </w:tcPr>
          <w:p w14:paraId="0DF3D5B9" w14:textId="77777777" w:rsidR="0002641A" w:rsidRPr="00AE7D43" w:rsidRDefault="0002641A" w:rsidP="0046180A">
            <w:pPr>
              <w:pStyle w:val="BodyText"/>
              <w:rPr>
                <w:sz w:val="16"/>
                <w:szCs w:val="16"/>
              </w:rPr>
            </w:pPr>
            <w:r w:rsidRPr="00AE7D43">
              <w:rPr>
                <w:sz w:val="16"/>
                <w:szCs w:val="16"/>
              </w:rPr>
              <w:t>Mixed methods</w:t>
            </w:r>
          </w:p>
        </w:tc>
        <w:tc>
          <w:tcPr>
            <w:tcW w:w="0" w:type="auto"/>
          </w:tcPr>
          <w:p w14:paraId="5E5AE4C2" w14:textId="77777777" w:rsidR="0002641A" w:rsidRPr="00AE7D43" w:rsidRDefault="0002641A" w:rsidP="0046180A">
            <w:pPr>
              <w:pStyle w:val="BodyText"/>
              <w:rPr>
                <w:sz w:val="16"/>
                <w:szCs w:val="16"/>
              </w:rPr>
            </w:pPr>
            <w:r w:rsidRPr="00AE7D43">
              <w:rPr>
                <w:sz w:val="16"/>
                <w:szCs w:val="16"/>
              </w:rPr>
              <w:t>Interviews; n=28</w:t>
            </w:r>
          </w:p>
        </w:tc>
        <w:tc>
          <w:tcPr>
            <w:tcW w:w="0" w:type="auto"/>
          </w:tcPr>
          <w:p w14:paraId="6006DC69" w14:textId="77777777" w:rsidR="0002641A" w:rsidRPr="00AE7D43" w:rsidRDefault="0002641A" w:rsidP="0046180A">
            <w:pPr>
              <w:pStyle w:val="BodyText"/>
              <w:rPr>
                <w:sz w:val="16"/>
                <w:szCs w:val="16"/>
              </w:rPr>
            </w:pPr>
            <w:r w:rsidRPr="00AE7D43">
              <w:rPr>
                <w:sz w:val="16"/>
                <w:szCs w:val="16"/>
              </w:rPr>
              <w:t>Strong qualitative insight</w:t>
            </w:r>
          </w:p>
        </w:tc>
        <w:tc>
          <w:tcPr>
            <w:tcW w:w="0" w:type="auto"/>
          </w:tcPr>
          <w:p w14:paraId="0242A49B" w14:textId="77777777" w:rsidR="0002641A" w:rsidRPr="00AE7D43" w:rsidRDefault="0002641A" w:rsidP="0046180A">
            <w:pPr>
              <w:pStyle w:val="BodyText"/>
              <w:rPr>
                <w:sz w:val="16"/>
                <w:szCs w:val="16"/>
              </w:rPr>
            </w:pPr>
            <w:r w:rsidRPr="00AE7D43">
              <w:rPr>
                <w:sz w:val="16"/>
                <w:szCs w:val="16"/>
              </w:rPr>
              <w:t>Compassion fatigue reduces empathy and communication quality</w:t>
            </w:r>
          </w:p>
        </w:tc>
        <w:tc>
          <w:tcPr>
            <w:tcW w:w="0" w:type="auto"/>
          </w:tcPr>
          <w:p w14:paraId="51B17678" w14:textId="77777777" w:rsidR="0002641A" w:rsidRPr="00AE7D43" w:rsidRDefault="0002641A" w:rsidP="0046180A">
            <w:pPr>
              <w:pStyle w:val="BodyText"/>
              <w:rPr>
                <w:sz w:val="16"/>
                <w:szCs w:val="16"/>
              </w:rPr>
            </w:pPr>
            <w:r w:rsidRPr="00AE7D43">
              <w:rPr>
                <w:sz w:val="16"/>
                <w:szCs w:val="16"/>
              </w:rPr>
              <w:t>Compassion fatigue, empathy loss</w:t>
            </w:r>
          </w:p>
        </w:tc>
        <w:tc>
          <w:tcPr>
            <w:tcW w:w="0" w:type="auto"/>
          </w:tcPr>
          <w:p w14:paraId="201AC139" w14:textId="77777777" w:rsidR="0002641A" w:rsidRPr="00AE7D43" w:rsidRDefault="0002641A" w:rsidP="0046180A">
            <w:pPr>
              <w:pStyle w:val="BodyText"/>
              <w:rPr>
                <w:sz w:val="16"/>
                <w:szCs w:val="16"/>
              </w:rPr>
            </w:pPr>
            <w:r w:rsidRPr="00AE7D43">
              <w:rPr>
                <w:sz w:val="16"/>
                <w:szCs w:val="16"/>
              </w:rPr>
              <w:t>Strong thematic source</w:t>
            </w:r>
          </w:p>
        </w:tc>
      </w:tr>
      <w:tr w:rsidR="00AE7D43" w:rsidRPr="00AE7D43" w14:paraId="5E95D97C" w14:textId="77777777" w:rsidTr="00ED1B3E">
        <w:trPr>
          <w:trHeight w:val="610"/>
        </w:trPr>
        <w:tc>
          <w:tcPr>
            <w:tcW w:w="0" w:type="auto"/>
          </w:tcPr>
          <w:p w14:paraId="1223F635" w14:textId="77777777" w:rsidR="0002641A" w:rsidRPr="00AE7D43" w:rsidRDefault="0002641A" w:rsidP="0046180A">
            <w:pPr>
              <w:pStyle w:val="BodyText"/>
              <w:rPr>
                <w:sz w:val="16"/>
                <w:szCs w:val="16"/>
              </w:rPr>
            </w:pPr>
            <w:r w:rsidRPr="00AE7D43">
              <w:rPr>
                <w:sz w:val="16"/>
                <w:szCs w:val="16"/>
              </w:rPr>
              <w:t>Kinman &amp; Teoh, 2018</w:t>
            </w:r>
          </w:p>
        </w:tc>
        <w:tc>
          <w:tcPr>
            <w:tcW w:w="0" w:type="auto"/>
          </w:tcPr>
          <w:p w14:paraId="08A91684" w14:textId="77777777" w:rsidR="0002641A" w:rsidRPr="00AE7D43" w:rsidRDefault="0002641A" w:rsidP="0046180A">
            <w:pPr>
              <w:pStyle w:val="BodyText"/>
              <w:rPr>
                <w:sz w:val="16"/>
                <w:szCs w:val="16"/>
              </w:rPr>
            </w:pPr>
            <w:r w:rsidRPr="00AE7D43">
              <w:rPr>
                <w:sz w:val="16"/>
                <w:szCs w:val="16"/>
              </w:rPr>
              <w:t>Work-Related Wellbeing in UK Health and Social Care</w:t>
            </w:r>
          </w:p>
        </w:tc>
        <w:tc>
          <w:tcPr>
            <w:tcW w:w="0" w:type="auto"/>
          </w:tcPr>
          <w:p w14:paraId="59D16F76" w14:textId="77777777" w:rsidR="0002641A" w:rsidRPr="00AE7D43" w:rsidRDefault="0002641A" w:rsidP="0046180A">
            <w:pPr>
              <w:pStyle w:val="BodyText"/>
              <w:rPr>
                <w:sz w:val="16"/>
                <w:szCs w:val="16"/>
              </w:rPr>
            </w:pPr>
            <w:r w:rsidRPr="00AE7D43">
              <w:rPr>
                <w:sz w:val="16"/>
                <w:szCs w:val="16"/>
              </w:rPr>
              <w:t>Literature Review</w:t>
            </w:r>
          </w:p>
        </w:tc>
        <w:tc>
          <w:tcPr>
            <w:tcW w:w="0" w:type="auto"/>
          </w:tcPr>
          <w:p w14:paraId="52ADF3D5" w14:textId="77777777" w:rsidR="0002641A" w:rsidRPr="00AE7D43" w:rsidRDefault="0002641A" w:rsidP="0046180A">
            <w:pPr>
              <w:pStyle w:val="BodyText"/>
              <w:rPr>
                <w:sz w:val="16"/>
                <w:szCs w:val="16"/>
              </w:rPr>
            </w:pPr>
            <w:r w:rsidRPr="00AE7D43">
              <w:rPr>
                <w:sz w:val="16"/>
                <w:szCs w:val="16"/>
              </w:rPr>
              <w:t>Secondary data</w:t>
            </w:r>
          </w:p>
        </w:tc>
        <w:tc>
          <w:tcPr>
            <w:tcW w:w="0" w:type="auto"/>
          </w:tcPr>
          <w:p w14:paraId="767016C8" w14:textId="77777777" w:rsidR="0002641A" w:rsidRPr="00AE7D43" w:rsidRDefault="0002641A" w:rsidP="0046180A">
            <w:pPr>
              <w:pStyle w:val="BodyText"/>
              <w:rPr>
                <w:sz w:val="16"/>
                <w:szCs w:val="16"/>
              </w:rPr>
            </w:pPr>
            <w:r w:rsidRPr="00AE7D43">
              <w:rPr>
                <w:sz w:val="16"/>
                <w:szCs w:val="16"/>
              </w:rPr>
              <w:t>Broad insight; lacks empirical specificity</w:t>
            </w:r>
          </w:p>
        </w:tc>
        <w:tc>
          <w:tcPr>
            <w:tcW w:w="0" w:type="auto"/>
          </w:tcPr>
          <w:p w14:paraId="4526DFC8" w14:textId="77777777" w:rsidR="0002641A" w:rsidRPr="00AE7D43" w:rsidRDefault="0002641A" w:rsidP="0046180A">
            <w:pPr>
              <w:pStyle w:val="BodyText"/>
              <w:rPr>
                <w:sz w:val="16"/>
                <w:szCs w:val="16"/>
              </w:rPr>
            </w:pPr>
            <w:r w:rsidRPr="00AE7D43">
              <w:rPr>
                <w:sz w:val="16"/>
                <w:szCs w:val="16"/>
              </w:rPr>
              <w:t>Poor wellbeing increases risk of compassion fatigue and safety incidents</w:t>
            </w:r>
          </w:p>
        </w:tc>
        <w:tc>
          <w:tcPr>
            <w:tcW w:w="0" w:type="auto"/>
          </w:tcPr>
          <w:p w14:paraId="7F63CF7F" w14:textId="77777777" w:rsidR="0002641A" w:rsidRPr="00AE7D43" w:rsidRDefault="0002641A" w:rsidP="0046180A">
            <w:pPr>
              <w:pStyle w:val="BodyText"/>
              <w:rPr>
                <w:sz w:val="16"/>
                <w:szCs w:val="16"/>
              </w:rPr>
            </w:pPr>
            <w:r w:rsidRPr="00AE7D43">
              <w:rPr>
                <w:sz w:val="16"/>
                <w:szCs w:val="16"/>
              </w:rPr>
              <w:t>Wellbeing, compassion fatigue</w:t>
            </w:r>
          </w:p>
        </w:tc>
        <w:tc>
          <w:tcPr>
            <w:tcW w:w="0" w:type="auto"/>
          </w:tcPr>
          <w:p w14:paraId="331C4528" w14:textId="77777777" w:rsidR="0002641A" w:rsidRPr="00AE7D43" w:rsidRDefault="0002641A" w:rsidP="0046180A">
            <w:pPr>
              <w:pStyle w:val="BodyText"/>
              <w:rPr>
                <w:sz w:val="16"/>
                <w:szCs w:val="16"/>
              </w:rPr>
            </w:pPr>
            <w:r w:rsidRPr="00AE7D43">
              <w:rPr>
                <w:sz w:val="16"/>
                <w:szCs w:val="16"/>
              </w:rPr>
              <w:t>Good background source</w:t>
            </w:r>
          </w:p>
        </w:tc>
      </w:tr>
      <w:tr w:rsidR="00AE7D43" w:rsidRPr="00AE7D43" w14:paraId="69C9FBAE" w14:textId="77777777" w:rsidTr="00ED1B3E">
        <w:trPr>
          <w:trHeight w:val="610"/>
        </w:trPr>
        <w:tc>
          <w:tcPr>
            <w:tcW w:w="0" w:type="auto"/>
          </w:tcPr>
          <w:p w14:paraId="35C54E9A" w14:textId="77777777" w:rsidR="0002641A" w:rsidRPr="00AE7D43" w:rsidRDefault="0002641A" w:rsidP="0046180A">
            <w:pPr>
              <w:pStyle w:val="BodyText"/>
              <w:rPr>
                <w:sz w:val="16"/>
                <w:szCs w:val="16"/>
              </w:rPr>
            </w:pPr>
            <w:r w:rsidRPr="00AE7D43">
              <w:rPr>
                <w:sz w:val="16"/>
                <w:szCs w:val="16"/>
              </w:rPr>
              <w:t>Health &amp; Social Care Committee (2021)</w:t>
            </w:r>
          </w:p>
        </w:tc>
        <w:tc>
          <w:tcPr>
            <w:tcW w:w="0" w:type="auto"/>
          </w:tcPr>
          <w:p w14:paraId="6D653AA4" w14:textId="77777777" w:rsidR="0002641A" w:rsidRPr="00AE7D43" w:rsidRDefault="0002641A" w:rsidP="0046180A">
            <w:pPr>
              <w:pStyle w:val="BodyText"/>
              <w:rPr>
                <w:sz w:val="16"/>
                <w:szCs w:val="16"/>
              </w:rPr>
            </w:pPr>
            <w:r w:rsidRPr="00AE7D43">
              <w:rPr>
                <w:sz w:val="16"/>
                <w:szCs w:val="16"/>
              </w:rPr>
              <w:t>Workforce burnout and resilience</w:t>
            </w:r>
          </w:p>
        </w:tc>
        <w:tc>
          <w:tcPr>
            <w:tcW w:w="0" w:type="auto"/>
          </w:tcPr>
          <w:p w14:paraId="5F879778" w14:textId="77777777" w:rsidR="0002641A" w:rsidRPr="00AE7D43" w:rsidRDefault="0002641A" w:rsidP="0046180A">
            <w:pPr>
              <w:pStyle w:val="BodyText"/>
              <w:rPr>
                <w:sz w:val="16"/>
                <w:szCs w:val="16"/>
              </w:rPr>
            </w:pPr>
            <w:r w:rsidRPr="00AE7D43">
              <w:rPr>
                <w:sz w:val="16"/>
                <w:szCs w:val="16"/>
              </w:rPr>
              <w:t>Policy report</w:t>
            </w:r>
          </w:p>
        </w:tc>
        <w:tc>
          <w:tcPr>
            <w:tcW w:w="0" w:type="auto"/>
          </w:tcPr>
          <w:p w14:paraId="6FCAB407" w14:textId="77777777" w:rsidR="0002641A" w:rsidRPr="00AE7D43" w:rsidRDefault="0002641A" w:rsidP="0046180A">
            <w:pPr>
              <w:pStyle w:val="BodyText"/>
              <w:rPr>
                <w:sz w:val="16"/>
                <w:szCs w:val="16"/>
              </w:rPr>
            </w:pPr>
            <w:r w:rsidRPr="00AE7D43">
              <w:rPr>
                <w:sz w:val="16"/>
                <w:szCs w:val="16"/>
              </w:rPr>
              <w:t>Parliamentary inquiry</w:t>
            </w:r>
          </w:p>
        </w:tc>
        <w:tc>
          <w:tcPr>
            <w:tcW w:w="0" w:type="auto"/>
          </w:tcPr>
          <w:p w14:paraId="4E695DCA" w14:textId="77777777" w:rsidR="0002641A" w:rsidRPr="00AE7D43" w:rsidRDefault="0002641A" w:rsidP="0046180A">
            <w:pPr>
              <w:pStyle w:val="BodyText"/>
              <w:rPr>
                <w:sz w:val="16"/>
                <w:szCs w:val="16"/>
              </w:rPr>
            </w:pPr>
            <w:r w:rsidRPr="00AE7D43">
              <w:rPr>
                <w:sz w:val="16"/>
                <w:szCs w:val="16"/>
              </w:rPr>
              <w:t>Authoritative; policy-focused</w:t>
            </w:r>
          </w:p>
        </w:tc>
        <w:tc>
          <w:tcPr>
            <w:tcW w:w="0" w:type="auto"/>
          </w:tcPr>
          <w:p w14:paraId="3B3FE1EE" w14:textId="77777777" w:rsidR="0002641A" w:rsidRPr="00AE7D43" w:rsidRDefault="0002641A" w:rsidP="0046180A">
            <w:pPr>
              <w:pStyle w:val="BodyText"/>
              <w:rPr>
                <w:sz w:val="16"/>
                <w:szCs w:val="16"/>
              </w:rPr>
            </w:pPr>
            <w:r w:rsidRPr="00AE7D43">
              <w:rPr>
                <w:sz w:val="16"/>
                <w:szCs w:val="16"/>
              </w:rPr>
              <w:t>Burnout threatens patient safety</w:t>
            </w:r>
          </w:p>
        </w:tc>
        <w:tc>
          <w:tcPr>
            <w:tcW w:w="0" w:type="auto"/>
          </w:tcPr>
          <w:p w14:paraId="1CCB2F3F" w14:textId="77777777" w:rsidR="0002641A" w:rsidRPr="00AE7D43" w:rsidRDefault="0002641A" w:rsidP="0046180A">
            <w:pPr>
              <w:pStyle w:val="BodyText"/>
              <w:rPr>
                <w:sz w:val="16"/>
                <w:szCs w:val="16"/>
              </w:rPr>
            </w:pPr>
            <w:r w:rsidRPr="00AE7D43">
              <w:rPr>
                <w:sz w:val="16"/>
                <w:szCs w:val="16"/>
              </w:rPr>
              <w:t>Burnout; resilience; NHS</w:t>
            </w:r>
          </w:p>
        </w:tc>
        <w:tc>
          <w:tcPr>
            <w:tcW w:w="0" w:type="auto"/>
          </w:tcPr>
          <w:p w14:paraId="39E037D0" w14:textId="77777777" w:rsidR="0002641A" w:rsidRPr="00AE7D43" w:rsidRDefault="0002641A" w:rsidP="0046180A">
            <w:pPr>
              <w:pStyle w:val="BodyText"/>
              <w:rPr>
                <w:sz w:val="16"/>
                <w:szCs w:val="16"/>
              </w:rPr>
            </w:pPr>
            <w:r w:rsidRPr="00AE7D43">
              <w:rPr>
                <w:sz w:val="16"/>
                <w:szCs w:val="16"/>
              </w:rPr>
              <w:t>Policy relevance</w:t>
            </w:r>
          </w:p>
        </w:tc>
      </w:tr>
    </w:tbl>
    <w:p w14:paraId="6BA906E0" w14:textId="77777777" w:rsidR="00DC70DE" w:rsidRDefault="00DC70DE" w:rsidP="0002641A">
      <w:pPr>
        <w:rPr>
          <w:sz w:val="34"/>
          <w:szCs w:val="34"/>
        </w:rPr>
      </w:pPr>
    </w:p>
    <w:p w14:paraId="7EA720EF" w14:textId="2A3C7032" w:rsidR="009F55A5" w:rsidRPr="005849C1" w:rsidRDefault="00C31E05" w:rsidP="005849C1">
      <w:pPr>
        <w:pStyle w:val="Heading1"/>
      </w:pPr>
      <w:bookmarkStart w:id="120" w:name="_Toc215179177"/>
      <w:r w:rsidRPr="005849C1">
        <w:t>BMHP6020 Independent Project Source Tracking Table</w:t>
      </w:r>
      <w:bookmarkEnd w:id="120"/>
    </w:p>
    <w:p w14:paraId="405D9C61" w14:textId="2DE4E514" w:rsidR="00017035" w:rsidRPr="00017035" w:rsidRDefault="00017035" w:rsidP="00CD3206">
      <w:pPr>
        <w:pStyle w:val="BodyText"/>
      </w:pPr>
    </w:p>
    <w:tbl>
      <w:tblPr>
        <w:tblW w:w="9782" w:type="dxa"/>
        <w:tblCellSpacing w:w="1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710"/>
        <w:gridCol w:w="1134"/>
        <w:gridCol w:w="1701"/>
        <w:gridCol w:w="1984"/>
        <w:gridCol w:w="2268"/>
        <w:gridCol w:w="1985"/>
      </w:tblGrid>
      <w:tr w:rsidR="00CD3206" w:rsidRPr="00B37EE7" w14:paraId="522873C3" w14:textId="77777777" w:rsidTr="00CD3206">
        <w:trPr>
          <w:tblHeader/>
          <w:tblCellSpacing w:w="15" w:type="dxa"/>
        </w:trPr>
        <w:tc>
          <w:tcPr>
            <w:tcW w:w="665" w:type="dxa"/>
            <w:vAlign w:val="center"/>
            <w:hideMark/>
          </w:tcPr>
          <w:p w14:paraId="6245088F" w14:textId="77777777" w:rsidR="00017035" w:rsidRPr="00B37EE7" w:rsidRDefault="00017035" w:rsidP="009A444E">
            <w:pPr>
              <w:pStyle w:val="BodyText"/>
              <w:rPr>
                <w:b/>
                <w:bCs/>
              </w:rPr>
            </w:pPr>
            <w:r w:rsidRPr="00B37EE7">
              <w:rPr>
                <w:b/>
                <w:bCs/>
              </w:rPr>
              <w:t>Saved</w:t>
            </w:r>
          </w:p>
        </w:tc>
        <w:tc>
          <w:tcPr>
            <w:tcW w:w="1104" w:type="dxa"/>
            <w:vAlign w:val="center"/>
            <w:hideMark/>
          </w:tcPr>
          <w:p w14:paraId="0D662F31" w14:textId="77777777" w:rsidR="00017035" w:rsidRPr="00B37EE7" w:rsidRDefault="00017035" w:rsidP="009A444E">
            <w:pPr>
              <w:pStyle w:val="BodyText"/>
              <w:rPr>
                <w:b/>
                <w:bCs/>
              </w:rPr>
            </w:pPr>
            <w:r w:rsidRPr="00B37EE7">
              <w:rPr>
                <w:b/>
                <w:bCs/>
              </w:rPr>
              <w:t>Author &amp; Year</w:t>
            </w:r>
          </w:p>
        </w:tc>
        <w:tc>
          <w:tcPr>
            <w:tcW w:w="1671" w:type="dxa"/>
            <w:vAlign w:val="center"/>
            <w:hideMark/>
          </w:tcPr>
          <w:p w14:paraId="242D2B17" w14:textId="77777777" w:rsidR="00017035" w:rsidRPr="00B37EE7" w:rsidRDefault="00017035" w:rsidP="009A444E">
            <w:pPr>
              <w:pStyle w:val="BodyText"/>
              <w:rPr>
                <w:b/>
                <w:bCs/>
              </w:rPr>
            </w:pPr>
            <w:r w:rsidRPr="00B37EE7">
              <w:rPr>
                <w:b/>
                <w:bCs/>
              </w:rPr>
              <w:t>Title</w:t>
            </w:r>
          </w:p>
        </w:tc>
        <w:tc>
          <w:tcPr>
            <w:tcW w:w="1954" w:type="dxa"/>
            <w:vAlign w:val="center"/>
            <w:hideMark/>
          </w:tcPr>
          <w:p w14:paraId="73DAE559" w14:textId="77777777" w:rsidR="00017035" w:rsidRPr="00B37EE7" w:rsidRDefault="00017035" w:rsidP="009A444E">
            <w:pPr>
              <w:pStyle w:val="BodyText"/>
              <w:rPr>
                <w:b/>
                <w:bCs/>
              </w:rPr>
            </w:pPr>
            <w:r w:rsidRPr="00B37EE7">
              <w:rPr>
                <w:b/>
                <w:bCs/>
              </w:rPr>
              <w:t>Summary</w:t>
            </w:r>
          </w:p>
        </w:tc>
        <w:tc>
          <w:tcPr>
            <w:tcW w:w="2238" w:type="dxa"/>
            <w:vAlign w:val="center"/>
            <w:hideMark/>
          </w:tcPr>
          <w:p w14:paraId="2F9D78ED" w14:textId="77777777" w:rsidR="00017035" w:rsidRPr="00B37EE7" w:rsidRDefault="00017035" w:rsidP="009A444E">
            <w:pPr>
              <w:pStyle w:val="BodyText"/>
              <w:rPr>
                <w:b/>
                <w:bCs/>
              </w:rPr>
            </w:pPr>
            <w:r w:rsidRPr="00B37EE7">
              <w:rPr>
                <w:b/>
                <w:bCs/>
              </w:rPr>
              <w:t>CRAAP Notes</w:t>
            </w:r>
          </w:p>
        </w:tc>
        <w:tc>
          <w:tcPr>
            <w:tcW w:w="1940" w:type="dxa"/>
            <w:vAlign w:val="center"/>
            <w:hideMark/>
          </w:tcPr>
          <w:p w14:paraId="4734DDA9" w14:textId="77777777" w:rsidR="00017035" w:rsidRPr="00B37EE7" w:rsidRDefault="00017035" w:rsidP="009A444E">
            <w:pPr>
              <w:pStyle w:val="BodyText"/>
              <w:rPr>
                <w:b/>
                <w:bCs/>
              </w:rPr>
            </w:pPr>
            <w:r w:rsidRPr="00B37EE7">
              <w:rPr>
                <w:b/>
                <w:bCs/>
              </w:rPr>
              <w:t>File Name / Link</w:t>
            </w:r>
          </w:p>
        </w:tc>
      </w:tr>
      <w:tr w:rsidR="00CD3206" w:rsidRPr="009A444E" w14:paraId="20B919DE" w14:textId="77777777" w:rsidTr="00CD3206">
        <w:trPr>
          <w:tblCellSpacing w:w="15" w:type="dxa"/>
        </w:trPr>
        <w:tc>
          <w:tcPr>
            <w:tcW w:w="665" w:type="dxa"/>
            <w:vAlign w:val="center"/>
            <w:hideMark/>
          </w:tcPr>
          <w:p w14:paraId="74EDD1BC" w14:textId="77777777" w:rsidR="00017035" w:rsidRPr="0087008E" w:rsidRDefault="00017035" w:rsidP="009A444E">
            <w:pPr>
              <w:pStyle w:val="BodyText"/>
              <w:rPr>
                <w:sz w:val="16"/>
                <w:szCs w:val="16"/>
              </w:rPr>
            </w:pPr>
            <w:r w:rsidRPr="0087008E">
              <w:rPr>
                <w:rFonts w:ascii="Segoe UI Emoji" w:hAnsi="Segoe UI Emoji" w:cs="Segoe UI Emoji"/>
                <w:sz w:val="16"/>
                <w:szCs w:val="16"/>
              </w:rPr>
              <w:t>✔️</w:t>
            </w:r>
            <w:r w:rsidRPr="0087008E">
              <w:rPr>
                <w:sz w:val="16"/>
                <w:szCs w:val="16"/>
              </w:rPr>
              <w:t xml:space="preserve"> Saved</w:t>
            </w:r>
          </w:p>
        </w:tc>
        <w:tc>
          <w:tcPr>
            <w:tcW w:w="1104" w:type="dxa"/>
            <w:vAlign w:val="center"/>
            <w:hideMark/>
          </w:tcPr>
          <w:p w14:paraId="62940797" w14:textId="01964AEC" w:rsidR="00017035" w:rsidRPr="0087008E" w:rsidRDefault="00017035" w:rsidP="009A444E">
            <w:pPr>
              <w:pStyle w:val="BodyText"/>
              <w:rPr>
                <w:sz w:val="16"/>
                <w:szCs w:val="16"/>
              </w:rPr>
            </w:pPr>
            <w:r w:rsidRPr="0087008E">
              <w:rPr>
                <w:sz w:val="16"/>
                <w:szCs w:val="16"/>
              </w:rPr>
              <w:t xml:space="preserve">Dasan, </w:t>
            </w:r>
            <w:proofErr w:type="gramStart"/>
            <w:r w:rsidRPr="0087008E">
              <w:rPr>
                <w:sz w:val="16"/>
                <w:szCs w:val="16"/>
              </w:rPr>
              <w:t>S</w:t>
            </w:r>
            <w:r w:rsidR="00092AFA">
              <w:rPr>
                <w:sz w:val="16"/>
                <w:szCs w:val="16"/>
              </w:rPr>
              <w:t xml:space="preserve"> </w:t>
            </w:r>
            <w:r w:rsidRPr="0087008E">
              <w:rPr>
                <w:sz w:val="16"/>
                <w:szCs w:val="16"/>
              </w:rPr>
              <w:t>.</w:t>
            </w:r>
            <w:proofErr w:type="gramEnd"/>
            <w:r w:rsidRPr="0087008E">
              <w:rPr>
                <w:sz w:val="16"/>
                <w:szCs w:val="16"/>
              </w:rPr>
              <w:t>, Gohil, P., Cornelius, V. &amp; Taylor, C. (2014)</w:t>
            </w:r>
          </w:p>
        </w:tc>
        <w:tc>
          <w:tcPr>
            <w:tcW w:w="1671" w:type="dxa"/>
            <w:vAlign w:val="center"/>
            <w:hideMark/>
          </w:tcPr>
          <w:p w14:paraId="63F41414" w14:textId="77777777" w:rsidR="00017035" w:rsidRPr="0087008E" w:rsidRDefault="00017035" w:rsidP="009A444E">
            <w:pPr>
              <w:pStyle w:val="BodyText"/>
              <w:rPr>
                <w:sz w:val="16"/>
                <w:szCs w:val="16"/>
              </w:rPr>
            </w:pPr>
            <w:r w:rsidRPr="0087008E">
              <w:rPr>
                <w:i/>
                <w:iCs/>
                <w:sz w:val="16"/>
                <w:szCs w:val="16"/>
              </w:rPr>
              <w:t>Prevalence, causes and consequences of compassion satisfaction and compassion fatigue in emergency care</w:t>
            </w:r>
          </w:p>
        </w:tc>
        <w:tc>
          <w:tcPr>
            <w:tcW w:w="1954" w:type="dxa"/>
            <w:vAlign w:val="center"/>
            <w:hideMark/>
          </w:tcPr>
          <w:p w14:paraId="25B33682" w14:textId="77777777" w:rsidR="00017035" w:rsidRPr="0087008E" w:rsidRDefault="00017035" w:rsidP="009A444E">
            <w:pPr>
              <w:pStyle w:val="BodyText"/>
              <w:rPr>
                <w:sz w:val="16"/>
                <w:szCs w:val="16"/>
              </w:rPr>
            </w:pPr>
            <w:r w:rsidRPr="0087008E">
              <w:rPr>
                <w:sz w:val="16"/>
                <w:szCs w:val="16"/>
              </w:rPr>
              <w:t>Examines compassion fatigue among NHS emergency consultants; identifies emotional withdrawal, impaired decision-making, and links to patient safety risks.</w:t>
            </w:r>
          </w:p>
        </w:tc>
        <w:tc>
          <w:tcPr>
            <w:tcW w:w="2238" w:type="dxa"/>
            <w:vAlign w:val="center"/>
            <w:hideMark/>
          </w:tcPr>
          <w:p w14:paraId="673EDAA3" w14:textId="77777777" w:rsidR="00017035" w:rsidRPr="0087008E" w:rsidRDefault="00017035" w:rsidP="009A444E">
            <w:pPr>
              <w:pStyle w:val="BodyText"/>
              <w:rPr>
                <w:sz w:val="16"/>
                <w:szCs w:val="16"/>
              </w:rPr>
            </w:pPr>
            <w:r w:rsidRPr="0087008E">
              <w:rPr>
                <w:sz w:val="16"/>
                <w:szCs w:val="16"/>
              </w:rPr>
              <w:t xml:space="preserve">Currency: Although 2014, widely cited and relevant. Relevance: UK emergency care. Authority: Peer-reviewed EMJ. Accuracy: Empirical, </w:t>
            </w:r>
            <w:proofErr w:type="gramStart"/>
            <w:r w:rsidRPr="0087008E">
              <w:rPr>
                <w:sz w:val="16"/>
                <w:szCs w:val="16"/>
              </w:rPr>
              <w:t>mixed-methods</w:t>
            </w:r>
            <w:proofErr w:type="gramEnd"/>
            <w:r w:rsidRPr="0087008E">
              <w:rPr>
                <w:sz w:val="16"/>
                <w:szCs w:val="16"/>
              </w:rPr>
              <w:t>. Purpose: Improve workforce wellbeing/safety.</w:t>
            </w:r>
          </w:p>
        </w:tc>
        <w:tc>
          <w:tcPr>
            <w:tcW w:w="1940" w:type="dxa"/>
            <w:vAlign w:val="center"/>
            <w:hideMark/>
          </w:tcPr>
          <w:p w14:paraId="71568F01" w14:textId="77777777" w:rsidR="00017035" w:rsidRPr="0087008E" w:rsidRDefault="00017035" w:rsidP="009A444E">
            <w:pPr>
              <w:pStyle w:val="BodyText"/>
              <w:rPr>
                <w:sz w:val="16"/>
                <w:szCs w:val="16"/>
              </w:rPr>
            </w:pPr>
            <w:hyperlink r:id="rId66" w:history="1">
              <w:r w:rsidRPr="0087008E">
                <w:rPr>
                  <w:rStyle w:val="Hyperlink"/>
                  <w:sz w:val="16"/>
                  <w:szCs w:val="16"/>
                </w:rPr>
                <w:t>https://doi.org/10.1136/emermed-2014-203671</w:t>
              </w:r>
            </w:hyperlink>
          </w:p>
        </w:tc>
      </w:tr>
      <w:tr w:rsidR="00CD3206" w:rsidRPr="009A444E" w14:paraId="3AA50722" w14:textId="77777777" w:rsidTr="00CD3206">
        <w:trPr>
          <w:tblCellSpacing w:w="15" w:type="dxa"/>
        </w:trPr>
        <w:tc>
          <w:tcPr>
            <w:tcW w:w="665" w:type="dxa"/>
            <w:vAlign w:val="center"/>
            <w:hideMark/>
          </w:tcPr>
          <w:p w14:paraId="782220E7" w14:textId="77777777" w:rsidR="00017035" w:rsidRPr="0087008E" w:rsidRDefault="00017035" w:rsidP="009A444E">
            <w:pPr>
              <w:pStyle w:val="BodyText"/>
              <w:rPr>
                <w:sz w:val="16"/>
                <w:szCs w:val="16"/>
              </w:rPr>
            </w:pPr>
            <w:r w:rsidRPr="0087008E">
              <w:rPr>
                <w:rFonts w:ascii="Segoe UI Emoji" w:hAnsi="Segoe UI Emoji" w:cs="Segoe UI Emoji"/>
                <w:sz w:val="16"/>
                <w:szCs w:val="16"/>
              </w:rPr>
              <w:t>✔️</w:t>
            </w:r>
            <w:r w:rsidRPr="0087008E">
              <w:rPr>
                <w:sz w:val="16"/>
                <w:szCs w:val="16"/>
              </w:rPr>
              <w:t xml:space="preserve"> Saved</w:t>
            </w:r>
          </w:p>
        </w:tc>
        <w:tc>
          <w:tcPr>
            <w:tcW w:w="1104" w:type="dxa"/>
            <w:vAlign w:val="center"/>
            <w:hideMark/>
          </w:tcPr>
          <w:p w14:paraId="50553427" w14:textId="77777777" w:rsidR="00017035" w:rsidRPr="0087008E" w:rsidRDefault="00017035" w:rsidP="009A444E">
            <w:pPr>
              <w:pStyle w:val="BodyText"/>
              <w:rPr>
                <w:sz w:val="16"/>
                <w:szCs w:val="16"/>
              </w:rPr>
            </w:pPr>
            <w:proofErr w:type="spellStart"/>
            <w:r w:rsidRPr="0087008E">
              <w:rPr>
                <w:sz w:val="16"/>
                <w:szCs w:val="16"/>
              </w:rPr>
              <w:t>Teeswide</w:t>
            </w:r>
            <w:proofErr w:type="spellEnd"/>
            <w:r w:rsidRPr="0087008E">
              <w:rPr>
                <w:sz w:val="16"/>
                <w:szCs w:val="16"/>
              </w:rPr>
              <w:t xml:space="preserve"> Safeguarding Adults Board (TSAB) (2021)</w:t>
            </w:r>
          </w:p>
        </w:tc>
        <w:tc>
          <w:tcPr>
            <w:tcW w:w="1671" w:type="dxa"/>
            <w:vAlign w:val="center"/>
            <w:hideMark/>
          </w:tcPr>
          <w:p w14:paraId="6FBEAE48" w14:textId="77777777" w:rsidR="00017035" w:rsidRPr="0087008E" w:rsidRDefault="00017035" w:rsidP="009A444E">
            <w:pPr>
              <w:pStyle w:val="BodyText"/>
              <w:rPr>
                <w:sz w:val="16"/>
                <w:szCs w:val="16"/>
              </w:rPr>
            </w:pPr>
            <w:r w:rsidRPr="0087008E">
              <w:rPr>
                <w:i/>
                <w:iCs/>
                <w:sz w:val="16"/>
                <w:szCs w:val="16"/>
              </w:rPr>
              <w:t>Secondary trauma and compassion fatigue: a guide to support managers</w:t>
            </w:r>
          </w:p>
        </w:tc>
        <w:tc>
          <w:tcPr>
            <w:tcW w:w="1954" w:type="dxa"/>
            <w:vAlign w:val="center"/>
            <w:hideMark/>
          </w:tcPr>
          <w:p w14:paraId="0130F280" w14:textId="77777777" w:rsidR="00017035" w:rsidRPr="0087008E" w:rsidRDefault="00017035" w:rsidP="009A444E">
            <w:pPr>
              <w:pStyle w:val="BodyText"/>
              <w:rPr>
                <w:sz w:val="16"/>
                <w:szCs w:val="16"/>
              </w:rPr>
            </w:pPr>
            <w:r w:rsidRPr="0087008E">
              <w:rPr>
                <w:sz w:val="16"/>
                <w:szCs w:val="16"/>
              </w:rPr>
              <w:t>Provides guidance for organisational leaders on recognising and managing secondary trauma and compassion fatigue in UK health and care settings.</w:t>
            </w:r>
          </w:p>
        </w:tc>
        <w:tc>
          <w:tcPr>
            <w:tcW w:w="2238" w:type="dxa"/>
            <w:vAlign w:val="center"/>
            <w:hideMark/>
          </w:tcPr>
          <w:p w14:paraId="4DD3D32B" w14:textId="77777777" w:rsidR="00017035" w:rsidRPr="0087008E" w:rsidRDefault="00017035" w:rsidP="009A444E">
            <w:pPr>
              <w:pStyle w:val="BodyText"/>
              <w:rPr>
                <w:sz w:val="16"/>
                <w:szCs w:val="16"/>
              </w:rPr>
            </w:pPr>
            <w:r w:rsidRPr="0087008E">
              <w:rPr>
                <w:sz w:val="16"/>
                <w:szCs w:val="16"/>
              </w:rPr>
              <w:t>Currency: 2021. Relevance: UK organisational response. Authority: TSAB official body. Accuracy: Practical guidance. Purpose: Managerial support and safeguarding practice.</w:t>
            </w:r>
          </w:p>
        </w:tc>
        <w:tc>
          <w:tcPr>
            <w:tcW w:w="1940" w:type="dxa"/>
            <w:vAlign w:val="center"/>
            <w:hideMark/>
          </w:tcPr>
          <w:p w14:paraId="5258FB14" w14:textId="77777777" w:rsidR="00017035" w:rsidRPr="0087008E" w:rsidRDefault="00017035" w:rsidP="009A444E">
            <w:pPr>
              <w:pStyle w:val="BodyText"/>
              <w:rPr>
                <w:sz w:val="16"/>
                <w:szCs w:val="16"/>
              </w:rPr>
            </w:pPr>
            <w:hyperlink r:id="rId67" w:history="1">
              <w:r w:rsidRPr="0087008E">
                <w:rPr>
                  <w:rStyle w:val="Hyperlink"/>
                  <w:sz w:val="16"/>
                  <w:szCs w:val="16"/>
                </w:rPr>
                <w:t>https://www.tsab.org.uk/wp-content/uploads/2021/11/CCInformSecondaryTraumaAndCompassionFatigue.pdf</w:t>
              </w:r>
            </w:hyperlink>
          </w:p>
        </w:tc>
      </w:tr>
      <w:tr w:rsidR="00CD3206" w:rsidRPr="009A444E" w14:paraId="27AE649F" w14:textId="77777777" w:rsidTr="00CD3206">
        <w:trPr>
          <w:tblCellSpacing w:w="15" w:type="dxa"/>
        </w:trPr>
        <w:tc>
          <w:tcPr>
            <w:tcW w:w="665" w:type="dxa"/>
            <w:vAlign w:val="center"/>
            <w:hideMark/>
          </w:tcPr>
          <w:p w14:paraId="680F6729" w14:textId="77777777" w:rsidR="00017035" w:rsidRPr="0087008E" w:rsidRDefault="00017035" w:rsidP="009A444E">
            <w:pPr>
              <w:pStyle w:val="BodyText"/>
              <w:rPr>
                <w:sz w:val="16"/>
                <w:szCs w:val="16"/>
              </w:rPr>
            </w:pPr>
            <w:r w:rsidRPr="0087008E">
              <w:rPr>
                <w:rFonts w:ascii="Segoe UI Emoji" w:hAnsi="Segoe UI Emoji" w:cs="Segoe UI Emoji"/>
                <w:sz w:val="16"/>
                <w:szCs w:val="16"/>
              </w:rPr>
              <w:t>✔️</w:t>
            </w:r>
            <w:r w:rsidRPr="0087008E">
              <w:rPr>
                <w:sz w:val="16"/>
                <w:szCs w:val="16"/>
              </w:rPr>
              <w:t xml:space="preserve"> Saved</w:t>
            </w:r>
          </w:p>
        </w:tc>
        <w:tc>
          <w:tcPr>
            <w:tcW w:w="1104" w:type="dxa"/>
            <w:vAlign w:val="center"/>
            <w:hideMark/>
          </w:tcPr>
          <w:p w14:paraId="31F5787F" w14:textId="77777777" w:rsidR="00017035" w:rsidRPr="0087008E" w:rsidRDefault="00017035" w:rsidP="009A444E">
            <w:pPr>
              <w:pStyle w:val="BodyText"/>
              <w:rPr>
                <w:sz w:val="16"/>
                <w:szCs w:val="16"/>
              </w:rPr>
            </w:pPr>
            <w:r w:rsidRPr="0087008E">
              <w:rPr>
                <w:sz w:val="16"/>
                <w:szCs w:val="16"/>
              </w:rPr>
              <w:t>NHS England (2019)</w:t>
            </w:r>
          </w:p>
        </w:tc>
        <w:tc>
          <w:tcPr>
            <w:tcW w:w="1671" w:type="dxa"/>
            <w:vAlign w:val="center"/>
            <w:hideMark/>
          </w:tcPr>
          <w:p w14:paraId="311C697E" w14:textId="77777777" w:rsidR="00017035" w:rsidRPr="0087008E" w:rsidRDefault="00017035" w:rsidP="009A444E">
            <w:pPr>
              <w:pStyle w:val="BodyText"/>
              <w:rPr>
                <w:sz w:val="16"/>
                <w:szCs w:val="16"/>
              </w:rPr>
            </w:pPr>
            <w:r w:rsidRPr="0087008E">
              <w:rPr>
                <w:i/>
                <w:iCs/>
                <w:sz w:val="16"/>
                <w:szCs w:val="16"/>
              </w:rPr>
              <w:t>The NHS Long Term Plan</w:t>
            </w:r>
          </w:p>
        </w:tc>
        <w:tc>
          <w:tcPr>
            <w:tcW w:w="1954" w:type="dxa"/>
            <w:vAlign w:val="center"/>
            <w:hideMark/>
          </w:tcPr>
          <w:p w14:paraId="2A07D9F2" w14:textId="77777777" w:rsidR="00017035" w:rsidRPr="0087008E" w:rsidRDefault="00017035" w:rsidP="009A444E">
            <w:pPr>
              <w:pStyle w:val="BodyText"/>
              <w:rPr>
                <w:sz w:val="16"/>
                <w:szCs w:val="16"/>
              </w:rPr>
            </w:pPr>
            <w:r w:rsidRPr="0087008E">
              <w:rPr>
                <w:sz w:val="16"/>
                <w:szCs w:val="16"/>
              </w:rPr>
              <w:t>Sets out a national strategy emphasising staff wellbeing, retention, resilience, and organisational reforms essential for safe, high-quality patient care.</w:t>
            </w:r>
          </w:p>
        </w:tc>
        <w:tc>
          <w:tcPr>
            <w:tcW w:w="2238" w:type="dxa"/>
            <w:vAlign w:val="center"/>
            <w:hideMark/>
          </w:tcPr>
          <w:p w14:paraId="0A40E438" w14:textId="77777777" w:rsidR="00017035" w:rsidRPr="0087008E" w:rsidRDefault="00017035" w:rsidP="009A444E">
            <w:pPr>
              <w:pStyle w:val="BodyText"/>
              <w:rPr>
                <w:sz w:val="16"/>
                <w:szCs w:val="16"/>
              </w:rPr>
            </w:pPr>
            <w:r w:rsidRPr="0087008E">
              <w:rPr>
                <w:sz w:val="16"/>
                <w:szCs w:val="16"/>
              </w:rPr>
              <w:t>Currency: 2019. Relevance: UK workforce and patient safety. Authority: NHS England. Accuracy: Policy document. Purpose: Long-term strategic improvement.</w:t>
            </w:r>
          </w:p>
        </w:tc>
        <w:tc>
          <w:tcPr>
            <w:tcW w:w="1940" w:type="dxa"/>
            <w:vAlign w:val="center"/>
            <w:hideMark/>
          </w:tcPr>
          <w:p w14:paraId="768000DF" w14:textId="77777777" w:rsidR="00017035" w:rsidRPr="0087008E" w:rsidRDefault="00017035" w:rsidP="009A444E">
            <w:pPr>
              <w:pStyle w:val="BodyText"/>
              <w:rPr>
                <w:sz w:val="16"/>
                <w:szCs w:val="16"/>
              </w:rPr>
            </w:pPr>
            <w:hyperlink r:id="rId68" w:history="1">
              <w:r w:rsidRPr="0087008E">
                <w:rPr>
                  <w:rStyle w:val="Hyperlink"/>
                  <w:sz w:val="16"/>
                  <w:szCs w:val="16"/>
                </w:rPr>
                <w:t>https://www.longtermplan.nhs.uk</w:t>
              </w:r>
            </w:hyperlink>
          </w:p>
        </w:tc>
      </w:tr>
      <w:tr w:rsidR="00CD3206" w:rsidRPr="009A444E" w14:paraId="09D2910C" w14:textId="77777777" w:rsidTr="00CD3206">
        <w:trPr>
          <w:tblCellSpacing w:w="15" w:type="dxa"/>
        </w:trPr>
        <w:tc>
          <w:tcPr>
            <w:tcW w:w="665" w:type="dxa"/>
            <w:vAlign w:val="center"/>
            <w:hideMark/>
          </w:tcPr>
          <w:p w14:paraId="6856FA1B" w14:textId="77777777" w:rsidR="00017035" w:rsidRPr="0087008E" w:rsidRDefault="00017035" w:rsidP="009A444E">
            <w:pPr>
              <w:pStyle w:val="BodyText"/>
              <w:rPr>
                <w:sz w:val="16"/>
                <w:szCs w:val="16"/>
              </w:rPr>
            </w:pPr>
            <w:r w:rsidRPr="0087008E">
              <w:rPr>
                <w:rFonts w:ascii="Segoe UI Emoji" w:hAnsi="Segoe UI Emoji" w:cs="Segoe UI Emoji"/>
                <w:sz w:val="16"/>
                <w:szCs w:val="16"/>
              </w:rPr>
              <w:t>✔️</w:t>
            </w:r>
            <w:r w:rsidRPr="0087008E">
              <w:rPr>
                <w:sz w:val="16"/>
                <w:szCs w:val="16"/>
              </w:rPr>
              <w:t xml:space="preserve"> Saved</w:t>
            </w:r>
          </w:p>
        </w:tc>
        <w:tc>
          <w:tcPr>
            <w:tcW w:w="1104" w:type="dxa"/>
            <w:vAlign w:val="center"/>
            <w:hideMark/>
          </w:tcPr>
          <w:p w14:paraId="6BC5CF8C" w14:textId="77777777" w:rsidR="00017035" w:rsidRPr="0087008E" w:rsidRDefault="00017035" w:rsidP="009A444E">
            <w:pPr>
              <w:pStyle w:val="BodyText"/>
              <w:rPr>
                <w:sz w:val="16"/>
                <w:szCs w:val="16"/>
              </w:rPr>
            </w:pPr>
            <w:r w:rsidRPr="0087008E">
              <w:rPr>
                <w:sz w:val="16"/>
                <w:szCs w:val="16"/>
              </w:rPr>
              <w:t>Health Services Safety Investigations Body (HSSIB) (2025)</w:t>
            </w:r>
          </w:p>
        </w:tc>
        <w:tc>
          <w:tcPr>
            <w:tcW w:w="1671" w:type="dxa"/>
            <w:vAlign w:val="center"/>
            <w:hideMark/>
          </w:tcPr>
          <w:p w14:paraId="1EB823B9" w14:textId="77777777" w:rsidR="00017035" w:rsidRPr="0087008E" w:rsidRDefault="00017035" w:rsidP="009A444E">
            <w:pPr>
              <w:pStyle w:val="BodyText"/>
              <w:rPr>
                <w:sz w:val="16"/>
                <w:szCs w:val="16"/>
              </w:rPr>
            </w:pPr>
            <w:r w:rsidRPr="0087008E">
              <w:rPr>
                <w:i/>
                <w:iCs/>
                <w:sz w:val="16"/>
                <w:szCs w:val="16"/>
              </w:rPr>
              <w:t>The impact of staff fatigue on patient safety</w:t>
            </w:r>
          </w:p>
        </w:tc>
        <w:tc>
          <w:tcPr>
            <w:tcW w:w="1954" w:type="dxa"/>
            <w:vAlign w:val="center"/>
            <w:hideMark/>
          </w:tcPr>
          <w:p w14:paraId="193F3F69" w14:textId="77777777" w:rsidR="00017035" w:rsidRPr="0087008E" w:rsidRDefault="00017035" w:rsidP="009A444E">
            <w:pPr>
              <w:pStyle w:val="BodyText"/>
              <w:rPr>
                <w:sz w:val="16"/>
                <w:szCs w:val="16"/>
              </w:rPr>
            </w:pPr>
            <w:r w:rsidRPr="0087008E">
              <w:rPr>
                <w:sz w:val="16"/>
                <w:szCs w:val="16"/>
              </w:rPr>
              <w:t>Investigation highlighting how caregiver fatigue contributes to safety incidents and how inadequate organisational support exacerbates risks across NHS services.</w:t>
            </w:r>
          </w:p>
        </w:tc>
        <w:tc>
          <w:tcPr>
            <w:tcW w:w="2238" w:type="dxa"/>
            <w:vAlign w:val="center"/>
            <w:hideMark/>
          </w:tcPr>
          <w:p w14:paraId="2A705266" w14:textId="77777777" w:rsidR="00017035" w:rsidRPr="0087008E" w:rsidRDefault="00017035" w:rsidP="009A444E">
            <w:pPr>
              <w:pStyle w:val="BodyText"/>
              <w:rPr>
                <w:sz w:val="16"/>
                <w:szCs w:val="16"/>
              </w:rPr>
            </w:pPr>
            <w:r w:rsidRPr="0087008E">
              <w:rPr>
                <w:sz w:val="16"/>
                <w:szCs w:val="16"/>
              </w:rPr>
              <w:t>Currency: 2025—very current. Relevance: Direct link to staff fatigue and patient safety. Authority: National statutory body. Accuracy: Evidence-based investigation. Purpose: Strengthen safety learning.</w:t>
            </w:r>
          </w:p>
        </w:tc>
        <w:tc>
          <w:tcPr>
            <w:tcW w:w="1940" w:type="dxa"/>
            <w:vAlign w:val="center"/>
            <w:hideMark/>
          </w:tcPr>
          <w:p w14:paraId="3215CFD3" w14:textId="77777777" w:rsidR="00017035" w:rsidRPr="0087008E" w:rsidRDefault="00017035" w:rsidP="009A444E">
            <w:pPr>
              <w:pStyle w:val="BodyText"/>
              <w:rPr>
                <w:sz w:val="16"/>
                <w:szCs w:val="16"/>
              </w:rPr>
            </w:pPr>
            <w:hyperlink r:id="rId69" w:history="1">
              <w:r w:rsidRPr="0087008E">
                <w:rPr>
                  <w:rStyle w:val="Hyperlink"/>
                  <w:sz w:val="16"/>
                  <w:szCs w:val="16"/>
                </w:rPr>
                <w:t>https://www.hssib.org.uk/patient-safety-investigations/the-impact-of-staff-fatigue-on-patient-safety/</w:t>
              </w:r>
            </w:hyperlink>
          </w:p>
        </w:tc>
      </w:tr>
      <w:tr w:rsidR="00CD3206" w:rsidRPr="009A444E" w14:paraId="1AD2FF17" w14:textId="77777777" w:rsidTr="00CD3206">
        <w:trPr>
          <w:tblCellSpacing w:w="15" w:type="dxa"/>
        </w:trPr>
        <w:tc>
          <w:tcPr>
            <w:tcW w:w="665" w:type="dxa"/>
            <w:vAlign w:val="center"/>
            <w:hideMark/>
          </w:tcPr>
          <w:p w14:paraId="6E132018" w14:textId="77777777" w:rsidR="00017035" w:rsidRPr="0087008E" w:rsidRDefault="00017035" w:rsidP="009A444E">
            <w:pPr>
              <w:pStyle w:val="BodyText"/>
              <w:rPr>
                <w:sz w:val="16"/>
                <w:szCs w:val="16"/>
              </w:rPr>
            </w:pPr>
            <w:r w:rsidRPr="0087008E">
              <w:rPr>
                <w:rFonts w:ascii="Segoe UI Emoji" w:hAnsi="Segoe UI Emoji" w:cs="Segoe UI Emoji"/>
                <w:sz w:val="16"/>
                <w:szCs w:val="16"/>
              </w:rPr>
              <w:t>✔️</w:t>
            </w:r>
            <w:r w:rsidRPr="0087008E">
              <w:rPr>
                <w:sz w:val="16"/>
                <w:szCs w:val="16"/>
              </w:rPr>
              <w:t xml:space="preserve"> Saved</w:t>
            </w:r>
          </w:p>
        </w:tc>
        <w:tc>
          <w:tcPr>
            <w:tcW w:w="1104" w:type="dxa"/>
            <w:vAlign w:val="center"/>
            <w:hideMark/>
          </w:tcPr>
          <w:p w14:paraId="6EC33566" w14:textId="77777777" w:rsidR="00017035" w:rsidRPr="0087008E" w:rsidRDefault="00017035" w:rsidP="009A444E">
            <w:pPr>
              <w:pStyle w:val="BodyText"/>
              <w:rPr>
                <w:sz w:val="16"/>
                <w:szCs w:val="16"/>
              </w:rPr>
            </w:pPr>
            <w:r w:rsidRPr="0087008E">
              <w:rPr>
                <w:sz w:val="16"/>
                <w:szCs w:val="16"/>
              </w:rPr>
              <w:t>NHS England (2020)</w:t>
            </w:r>
          </w:p>
        </w:tc>
        <w:tc>
          <w:tcPr>
            <w:tcW w:w="1671" w:type="dxa"/>
            <w:vAlign w:val="center"/>
            <w:hideMark/>
          </w:tcPr>
          <w:p w14:paraId="51E46D7C" w14:textId="77777777" w:rsidR="00017035" w:rsidRPr="0087008E" w:rsidRDefault="00017035" w:rsidP="009A444E">
            <w:pPr>
              <w:pStyle w:val="BodyText"/>
              <w:rPr>
                <w:sz w:val="16"/>
                <w:szCs w:val="16"/>
              </w:rPr>
            </w:pPr>
            <w:r w:rsidRPr="0087008E">
              <w:rPr>
                <w:i/>
                <w:iCs/>
                <w:sz w:val="16"/>
                <w:szCs w:val="16"/>
              </w:rPr>
              <w:t>WE ARE THE NHS: People Plan 2020/2021 – Action for us all</w:t>
            </w:r>
          </w:p>
        </w:tc>
        <w:tc>
          <w:tcPr>
            <w:tcW w:w="1954" w:type="dxa"/>
            <w:vAlign w:val="center"/>
            <w:hideMark/>
          </w:tcPr>
          <w:p w14:paraId="43490962" w14:textId="77777777" w:rsidR="00017035" w:rsidRPr="0087008E" w:rsidRDefault="00017035" w:rsidP="009A444E">
            <w:pPr>
              <w:pStyle w:val="BodyText"/>
              <w:rPr>
                <w:sz w:val="16"/>
                <w:szCs w:val="16"/>
              </w:rPr>
            </w:pPr>
            <w:r w:rsidRPr="0087008E">
              <w:rPr>
                <w:sz w:val="16"/>
                <w:szCs w:val="16"/>
              </w:rPr>
              <w:t>National plan promoting wellbeing, compassionate leadership, mental health support, and improved organisational culture for NHS staff.</w:t>
            </w:r>
          </w:p>
        </w:tc>
        <w:tc>
          <w:tcPr>
            <w:tcW w:w="2238" w:type="dxa"/>
            <w:vAlign w:val="center"/>
            <w:hideMark/>
          </w:tcPr>
          <w:p w14:paraId="63F9DE8C" w14:textId="77777777" w:rsidR="00017035" w:rsidRPr="0087008E" w:rsidRDefault="00017035" w:rsidP="009A444E">
            <w:pPr>
              <w:pStyle w:val="BodyText"/>
              <w:rPr>
                <w:sz w:val="16"/>
                <w:szCs w:val="16"/>
              </w:rPr>
            </w:pPr>
            <w:r w:rsidRPr="0087008E">
              <w:rPr>
                <w:sz w:val="16"/>
                <w:szCs w:val="16"/>
              </w:rPr>
              <w:t>Currency: 2020. Relevance: Caregiver wellbeing. Authority: NHS England. Accuracy: Reviewed national policy. Purpose: Workforce culture improvement.</w:t>
            </w:r>
          </w:p>
        </w:tc>
        <w:tc>
          <w:tcPr>
            <w:tcW w:w="1940" w:type="dxa"/>
            <w:vAlign w:val="center"/>
            <w:hideMark/>
          </w:tcPr>
          <w:p w14:paraId="03DB9AEC" w14:textId="77777777" w:rsidR="00017035" w:rsidRPr="0087008E" w:rsidRDefault="00017035" w:rsidP="009A444E">
            <w:pPr>
              <w:pStyle w:val="BodyText"/>
              <w:rPr>
                <w:sz w:val="16"/>
                <w:szCs w:val="16"/>
              </w:rPr>
            </w:pPr>
            <w:hyperlink r:id="rId70" w:history="1">
              <w:r w:rsidRPr="0087008E">
                <w:rPr>
                  <w:rStyle w:val="Hyperlink"/>
                  <w:sz w:val="16"/>
                  <w:szCs w:val="16"/>
                </w:rPr>
                <w:t>https://www.england.nhs.uk/wp-content/uploads/2020/07/We-Are-The-NHS-Action-For-All-Of-Us-FINAL-March-21.pdf</w:t>
              </w:r>
            </w:hyperlink>
          </w:p>
        </w:tc>
      </w:tr>
      <w:tr w:rsidR="00CD3206" w:rsidRPr="009A444E" w14:paraId="4F2B4458" w14:textId="77777777" w:rsidTr="00CD3206">
        <w:trPr>
          <w:tblCellSpacing w:w="15" w:type="dxa"/>
        </w:trPr>
        <w:tc>
          <w:tcPr>
            <w:tcW w:w="665" w:type="dxa"/>
            <w:vAlign w:val="center"/>
            <w:hideMark/>
          </w:tcPr>
          <w:p w14:paraId="2B90E767" w14:textId="77777777" w:rsidR="00017035" w:rsidRPr="0087008E" w:rsidRDefault="00017035" w:rsidP="009A444E">
            <w:pPr>
              <w:pStyle w:val="BodyText"/>
              <w:rPr>
                <w:sz w:val="16"/>
                <w:szCs w:val="16"/>
              </w:rPr>
            </w:pPr>
            <w:r w:rsidRPr="0087008E">
              <w:rPr>
                <w:rFonts w:ascii="Segoe UI Emoji" w:hAnsi="Segoe UI Emoji" w:cs="Segoe UI Emoji"/>
                <w:sz w:val="16"/>
                <w:szCs w:val="16"/>
              </w:rPr>
              <w:t>✔️</w:t>
            </w:r>
            <w:r w:rsidRPr="0087008E">
              <w:rPr>
                <w:sz w:val="16"/>
                <w:szCs w:val="16"/>
              </w:rPr>
              <w:t xml:space="preserve"> Saved</w:t>
            </w:r>
          </w:p>
        </w:tc>
        <w:tc>
          <w:tcPr>
            <w:tcW w:w="1104" w:type="dxa"/>
            <w:vAlign w:val="center"/>
            <w:hideMark/>
          </w:tcPr>
          <w:p w14:paraId="710A3048" w14:textId="77777777" w:rsidR="00017035" w:rsidRPr="0087008E" w:rsidRDefault="00017035" w:rsidP="009A444E">
            <w:pPr>
              <w:pStyle w:val="BodyText"/>
              <w:rPr>
                <w:sz w:val="16"/>
                <w:szCs w:val="16"/>
              </w:rPr>
            </w:pPr>
            <w:r w:rsidRPr="0087008E">
              <w:rPr>
                <w:sz w:val="16"/>
                <w:szCs w:val="16"/>
              </w:rPr>
              <w:t>Singh, J. (2024)</w:t>
            </w:r>
          </w:p>
        </w:tc>
        <w:tc>
          <w:tcPr>
            <w:tcW w:w="1671" w:type="dxa"/>
            <w:vAlign w:val="center"/>
            <w:hideMark/>
          </w:tcPr>
          <w:p w14:paraId="2EEB4081" w14:textId="77777777" w:rsidR="00017035" w:rsidRPr="0087008E" w:rsidRDefault="00017035" w:rsidP="009A444E">
            <w:pPr>
              <w:pStyle w:val="BodyText"/>
              <w:rPr>
                <w:sz w:val="16"/>
                <w:szCs w:val="16"/>
              </w:rPr>
            </w:pPr>
            <w:r w:rsidRPr="0087008E">
              <w:rPr>
                <w:i/>
                <w:iCs/>
                <w:sz w:val="16"/>
                <w:szCs w:val="16"/>
              </w:rPr>
              <w:t>Compassion Fatigue in Mental Health Professionals in the United Kingdom: An Occupational Perspective, a Qualitative Exploration, and a Psychometric Evaluation</w:t>
            </w:r>
          </w:p>
        </w:tc>
        <w:tc>
          <w:tcPr>
            <w:tcW w:w="1954" w:type="dxa"/>
            <w:vAlign w:val="center"/>
            <w:hideMark/>
          </w:tcPr>
          <w:p w14:paraId="12166291" w14:textId="77777777" w:rsidR="00017035" w:rsidRPr="0087008E" w:rsidRDefault="00017035" w:rsidP="009A444E">
            <w:pPr>
              <w:pStyle w:val="BodyText"/>
              <w:rPr>
                <w:sz w:val="16"/>
                <w:szCs w:val="16"/>
              </w:rPr>
            </w:pPr>
            <w:r w:rsidRPr="0087008E">
              <w:rPr>
                <w:sz w:val="16"/>
                <w:szCs w:val="16"/>
              </w:rPr>
              <w:t>Provides a qualitative and psychometric evaluation of compassion fatigue; emphasises organisational-level interventions rather than individual coping.</w:t>
            </w:r>
          </w:p>
        </w:tc>
        <w:tc>
          <w:tcPr>
            <w:tcW w:w="2238" w:type="dxa"/>
            <w:vAlign w:val="center"/>
            <w:hideMark/>
          </w:tcPr>
          <w:p w14:paraId="7FD01602" w14:textId="77777777" w:rsidR="00017035" w:rsidRPr="0087008E" w:rsidRDefault="00017035" w:rsidP="009A444E">
            <w:pPr>
              <w:pStyle w:val="BodyText"/>
              <w:rPr>
                <w:sz w:val="16"/>
                <w:szCs w:val="16"/>
              </w:rPr>
            </w:pPr>
            <w:r w:rsidRPr="0087008E">
              <w:rPr>
                <w:sz w:val="16"/>
                <w:szCs w:val="16"/>
              </w:rPr>
              <w:t>Currency: 2024—current. Relevance: UK-based, healthcare professionals. Authority: University research. Accuracy: Systematic review + qualitative design. Purpose: Enhance safety through organisational learning.</w:t>
            </w:r>
          </w:p>
        </w:tc>
        <w:tc>
          <w:tcPr>
            <w:tcW w:w="1940" w:type="dxa"/>
            <w:vAlign w:val="center"/>
            <w:hideMark/>
          </w:tcPr>
          <w:p w14:paraId="6CE959EA" w14:textId="77777777" w:rsidR="00017035" w:rsidRPr="0087008E" w:rsidRDefault="00017035" w:rsidP="009A444E">
            <w:pPr>
              <w:pStyle w:val="BodyText"/>
              <w:rPr>
                <w:sz w:val="16"/>
                <w:szCs w:val="16"/>
              </w:rPr>
            </w:pPr>
            <w:hyperlink r:id="rId71" w:history="1">
              <w:r w:rsidRPr="0087008E">
                <w:rPr>
                  <w:rStyle w:val="Hyperlink"/>
                  <w:sz w:val="16"/>
                  <w:szCs w:val="16"/>
                </w:rPr>
                <w:t>https://irep.ntu.ac.uk/id/eprint/51608/1/Jasmeet%20Singh%202024.pdf</w:t>
              </w:r>
            </w:hyperlink>
          </w:p>
        </w:tc>
      </w:tr>
    </w:tbl>
    <w:p w14:paraId="5EFE7007" w14:textId="610FDC71" w:rsidR="00017035" w:rsidRPr="008C38C3" w:rsidRDefault="00017035" w:rsidP="0002641A"/>
    <w:sectPr w:rsidR="00017035"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27687" w14:textId="77777777" w:rsidR="00474A03" w:rsidRDefault="00474A03" w:rsidP="00211184">
      <w:pPr>
        <w:spacing w:after="0" w:line="240" w:lineRule="auto"/>
      </w:pPr>
      <w:r>
        <w:separator/>
      </w:r>
    </w:p>
  </w:endnote>
  <w:endnote w:type="continuationSeparator" w:id="0">
    <w:p w14:paraId="25B1DA09" w14:textId="77777777" w:rsidR="00474A03" w:rsidRDefault="00474A03"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E4D27E" w14:textId="77777777" w:rsidR="004B201F" w:rsidRDefault="004B20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F8EFA" w14:textId="77777777" w:rsidR="004B201F" w:rsidRDefault="004B2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6F398" w14:textId="77777777" w:rsidR="00474A03" w:rsidRDefault="00474A03" w:rsidP="00211184">
      <w:pPr>
        <w:spacing w:after="0" w:line="240" w:lineRule="auto"/>
      </w:pPr>
      <w:r>
        <w:separator/>
      </w:r>
    </w:p>
  </w:footnote>
  <w:footnote w:type="continuationSeparator" w:id="0">
    <w:p w14:paraId="68C30102" w14:textId="77777777" w:rsidR="00474A03" w:rsidRDefault="00474A03"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4DD92" w14:textId="77777777" w:rsidR="004B201F" w:rsidRDefault="004B20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2D02B" w14:textId="77777777" w:rsidR="004B201F" w:rsidRDefault="004B20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8394B1" w14:textId="77777777" w:rsidR="004B201F" w:rsidRDefault="004B20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A231DC"/>
    <w:multiLevelType w:val="multilevel"/>
    <w:tmpl w:val="7D5A6268"/>
    <w:lvl w:ilvl="0">
      <w:start w:val="1"/>
      <w:numFmt w:val="bullet"/>
      <w:pStyle w:val="Style2"/>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BD0D4D"/>
    <w:multiLevelType w:val="multilevel"/>
    <w:tmpl w:val="C6E4B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EF2450"/>
    <w:multiLevelType w:val="multilevel"/>
    <w:tmpl w:val="713A5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FD16B1"/>
    <w:multiLevelType w:val="multilevel"/>
    <w:tmpl w:val="5C303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6825E5"/>
    <w:multiLevelType w:val="multilevel"/>
    <w:tmpl w:val="08A62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F56B7E"/>
    <w:multiLevelType w:val="multilevel"/>
    <w:tmpl w:val="8352428C"/>
    <w:lvl w:ilvl="0">
      <w:start w:val="1"/>
      <w:numFmt w:val="decimal"/>
      <w:lvlText w:val="%1"/>
      <w:lvlJc w:val="left"/>
      <w:pPr>
        <w:ind w:left="370" w:hanging="370"/>
      </w:pPr>
      <w:rPr>
        <w:rFonts w:hint="default"/>
      </w:rPr>
    </w:lvl>
    <w:lvl w:ilvl="1">
      <w:start w:val="1"/>
      <w:numFmt w:val="decimal"/>
      <w:pStyle w:val="Style1"/>
      <w:lvlText w:val="%1.%2"/>
      <w:lvlJc w:val="left"/>
      <w:pPr>
        <w:ind w:left="370" w:hanging="370"/>
      </w:pPr>
    </w:lvl>
    <w:lvl w:ilvl="2">
      <w:start w:val="1"/>
      <w:numFmt w:val="decimal"/>
      <w:lvlText w:val="%1.%2.%3"/>
      <w:lvlJc w:val="left"/>
      <w:pPr>
        <w:ind w:left="370" w:hanging="37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452A27A4"/>
    <w:multiLevelType w:val="multilevel"/>
    <w:tmpl w:val="DB76B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0410C6E"/>
    <w:multiLevelType w:val="multilevel"/>
    <w:tmpl w:val="39F6E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53778AA"/>
    <w:multiLevelType w:val="multilevel"/>
    <w:tmpl w:val="DDFCA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AD72C02"/>
    <w:multiLevelType w:val="multilevel"/>
    <w:tmpl w:val="ED66F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9535EC2"/>
    <w:multiLevelType w:val="multilevel"/>
    <w:tmpl w:val="02780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53B3507"/>
    <w:multiLevelType w:val="multilevel"/>
    <w:tmpl w:val="FD78A2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F33D07"/>
    <w:multiLevelType w:val="multilevel"/>
    <w:tmpl w:val="F8D6E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D0E6292"/>
    <w:multiLevelType w:val="multilevel"/>
    <w:tmpl w:val="68AE7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121269">
    <w:abstractNumId w:val="0"/>
  </w:num>
  <w:num w:numId="2" w16cid:durableId="2030597700">
    <w:abstractNumId w:val="9"/>
  </w:num>
  <w:num w:numId="3" w16cid:durableId="832724573">
    <w:abstractNumId w:val="7"/>
  </w:num>
  <w:num w:numId="4" w16cid:durableId="628903233">
    <w:abstractNumId w:val="8"/>
  </w:num>
  <w:num w:numId="5" w16cid:durableId="1866796071">
    <w:abstractNumId w:val="12"/>
  </w:num>
  <w:num w:numId="6" w16cid:durableId="1838955745">
    <w:abstractNumId w:val="10"/>
  </w:num>
  <w:num w:numId="7" w16cid:durableId="1560285824">
    <w:abstractNumId w:val="2"/>
  </w:num>
  <w:num w:numId="8" w16cid:durableId="1946427703">
    <w:abstractNumId w:val="13"/>
  </w:num>
  <w:num w:numId="9" w16cid:durableId="297998526">
    <w:abstractNumId w:val="4"/>
  </w:num>
  <w:num w:numId="10" w16cid:durableId="838883472">
    <w:abstractNumId w:val="11"/>
  </w:num>
  <w:num w:numId="11" w16cid:durableId="651834559">
    <w:abstractNumId w:val="6"/>
  </w:num>
  <w:num w:numId="12" w16cid:durableId="188370846">
    <w:abstractNumId w:val="3"/>
  </w:num>
  <w:num w:numId="13" w16cid:durableId="1427916933">
    <w:abstractNumId w:val="1"/>
  </w:num>
  <w:num w:numId="14" w16cid:durableId="1591507740">
    <w:abstractNumId w:val="5"/>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17035"/>
    <w:rsid w:val="000212E5"/>
    <w:rsid w:val="0002641A"/>
    <w:rsid w:val="000264A2"/>
    <w:rsid w:val="00027499"/>
    <w:rsid w:val="000400E4"/>
    <w:rsid w:val="0005457F"/>
    <w:rsid w:val="00055D6A"/>
    <w:rsid w:val="00057805"/>
    <w:rsid w:val="00063B4C"/>
    <w:rsid w:val="000710AA"/>
    <w:rsid w:val="00074366"/>
    <w:rsid w:val="00081221"/>
    <w:rsid w:val="00090FDE"/>
    <w:rsid w:val="00092AFA"/>
    <w:rsid w:val="000958AA"/>
    <w:rsid w:val="000A4333"/>
    <w:rsid w:val="000A7A1B"/>
    <w:rsid w:val="000C48F8"/>
    <w:rsid w:val="000D05D8"/>
    <w:rsid w:val="000D0641"/>
    <w:rsid w:val="000D2B00"/>
    <w:rsid w:val="000D4517"/>
    <w:rsid w:val="00104DA8"/>
    <w:rsid w:val="00126790"/>
    <w:rsid w:val="001356FC"/>
    <w:rsid w:val="00143251"/>
    <w:rsid w:val="00155807"/>
    <w:rsid w:val="001601E6"/>
    <w:rsid w:val="00192A87"/>
    <w:rsid w:val="0019364D"/>
    <w:rsid w:val="001B73CC"/>
    <w:rsid w:val="001C3AF6"/>
    <w:rsid w:val="001D1485"/>
    <w:rsid w:val="001D4468"/>
    <w:rsid w:val="001E0EA1"/>
    <w:rsid w:val="001E589F"/>
    <w:rsid w:val="001F1097"/>
    <w:rsid w:val="001F19A6"/>
    <w:rsid w:val="001F3344"/>
    <w:rsid w:val="00205CC6"/>
    <w:rsid w:val="0020684B"/>
    <w:rsid w:val="0020742C"/>
    <w:rsid w:val="00211184"/>
    <w:rsid w:val="0021364B"/>
    <w:rsid w:val="002276FC"/>
    <w:rsid w:val="002314AF"/>
    <w:rsid w:val="00237346"/>
    <w:rsid w:val="0025020C"/>
    <w:rsid w:val="00256951"/>
    <w:rsid w:val="0028069E"/>
    <w:rsid w:val="0028110D"/>
    <w:rsid w:val="002865F5"/>
    <w:rsid w:val="00292A36"/>
    <w:rsid w:val="002B4495"/>
    <w:rsid w:val="002D64A3"/>
    <w:rsid w:val="002E019C"/>
    <w:rsid w:val="002F5E53"/>
    <w:rsid w:val="00301A79"/>
    <w:rsid w:val="00302795"/>
    <w:rsid w:val="00312A5A"/>
    <w:rsid w:val="003135AD"/>
    <w:rsid w:val="00314FD1"/>
    <w:rsid w:val="0032646A"/>
    <w:rsid w:val="00342846"/>
    <w:rsid w:val="00360705"/>
    <w:rsid w:val="00380A24"/>
    <w:rsid w:val="003855CF"/>
    <w:rsid w:val="0039072E"/>
    <w:rsid w:val="00393F39"/>
    <w:rsid w:val="003A66FD"/>
    <w:rsid w:val="003A7C94"/>
    <w:rsid w:val="003B043F"/>
    <w:rsid w:val="003B05D0"/>
    <w:rsid w:val="003B1E32"/>
    <w:rsid w:val="003E0EAE"/>
    <w:rsid w:val="00400E66"/>
    <w:rsid w:val="004102EC"/>
    <w:rsid w:val="00411486"/>
    <w:rsid w:val="00411511"/>
    <w:rsid w:val="00415A1D"/>
    <w:rsid w:val="00416727"/>
    <w:rsid w:val="00430464"/>
    <w:rsid w:val="00441EA5"/>
    <w:rsid w:val="00451B97"/>
    <w:rsid w:val="0045331C"/>
    <w:rsid w:val="0046180A"/>
    <w:rsid w:val="00463E2F"/>
    <w:rsid w:val="00474A03"/>
    <w:rsid w:val="00496181"/>
    <w:rsid w:val="004976AF"/>
    <w:rsid w:val="004B1ACF"/>
    <w:rsid w:val="004B201F"/>
    <w:rsid w:val="004B7A40"/>
    <w:rsid w:val="004B7A65"/>
    <w:rsid w:val="004C1365"/>
    <w:rsid w:val="004D4021"/>
    <w:rsid w:val="004F14C7"/>
    <w:rsid w:val="00504790"/>
    <w:rsid w:val="005119DE"/>
    <w:rsid w:val="00516093"/>
    <w:rsid w:val="00525A71"/>
    <w:rsid w:val="00535002"/>
    <w:rsid w:val="00537061"/>
    <w:rsid w:val="005446BF"/>
    <w:rsid w:val="0055147E"/>
    <w:rsid w:val="00570659"/>
    <w:rsid w:val="00571100"/>
    <w:rsid w:val="00584032"/>
    <w:rsid w:val="005849C1"/>
    <w:rsid w:val="00591A98"/>
    <w:rsid w:val="0059696E"/>
    <w:rsid w:val="005B3EDE"/>
    <w:rsid w:val="005B6E67"/>
    <w:rsid w:val="005C5E80"/>
    <w:rsid w:val="005D5E6F"/>
    <w:rsid w:val="005D7A1E"/>
    <w:rsid w:val="005E1650"/>
    <w:rsid w:val="005F03E1"/>
    <w:rsid w:val="00600DA2"/>
    <w:rsid w:val="006014BB"/>
    <w:rsid w:val="00603EEC"/>
    <w:rsid w:val="00604A87"/>
    <w:rsid w:val="00610F4B"/>
    <w:rsid w:val="00615918"/>
    <w:rsid w:val="00615DB1"/>
    <w:rsid w:val="00621776"/>
    <w:rsid w:val="00621872"/>
    <w:rsid w:val="00624A37"/>
    <w:rsid w:val="00636D9A"/>
    <w:rsid w:val="00652383"/>
    <w:rsid w:val="00654E27"/>
    <w:rsid w:val="0066745A"/>
    <w:rsid w:val="0069429D"/>
    <w:rsid w:val="00697042"/>
    <w:rsid w:val="00697D57"/>
    <w:rsid w:val="006A0D9F"/>
    <w:rsid w:val="006A3F0D"/>
    <w:rsid w:val="006A4515"/>
    <w:rsid w:val="006A4EEB"/>
    <w:rsid w:val="006B49F8"/>
    <w:rsid w:val="006C5D56"/>
    <w:rsid w:val="006C78AA"/>
    <w:rsid w:val="006D47BC"/>
    <w:rsid w:val="006E7628"/>
    <w:rsid w:val="006F04D4"/>
    <w:rsid w:val="006F1878"/>
    <w:rsid w:val="006F4AB2"/>
    <w:rsid w:val="00700948"/>
    <w:rsid w:val="0070129A"/>
    <w:rsid w:val="007063BA"/>
    <w:rsid w:val="0070689F"/>
    <w:rsid w:val="00706F51"/>
    <w:rsid w:val="007070B7"/>
    <w:rsid w:val="00711207"/>
    <w:rsid w:val="00713940"/>
    <w:rsid w:val="00713CC3"/>
    <w:rsid w:val="00716692"/>
    <w:rsid w:val="007236CD"/>
    <w:rsid w:val="00726680"/>
    <w:rsid w:val="00730C3C"/>
    <w:rsid w:val="00731308"/>
    <w:rsid w:val="0073280B"/>
    <w:rsid w:val="007476EB"/>
    <w:rsid w:val="00750B5B"/>
    <w:rsid w:val="0077163A"/>
    <w:rsid w:val="00785752"/>
    <w:rsid w:val="00785788"/>
    <w:rsid w:val="007A0034"/>
    <w:rsid w:val="007A4DCB"/>
    <w:rsid w:val="007A5710"/>
    <w:rsid w:val="007A571A"/>
    <w:rsid w:val="007A59C8"/>
    <w:rsid w:val="007A712E"/>
    <w:rsid w:val="007B689A"/>
    <w:rsid w:val="007C246B"/>
    <w:rsid w:val="007C685B"/>
    <w:rsid w:val="007D0B4A"/>
    <w:rsid w:val="007D1609"/>
    <w:rsid w:val="007D4785"/>
    <w:rsid w:val="007D6DFF"/>
    <w:rsid w:val="007E160F"/>
    <w:rsid w:val="007F7847"/>
    <w:rsid w:val="008036F1"/>
    <w:rsid w:val="00804B94"/>
    <w:rsid w:val="00807B11"/>
    <w:rsid w:val="0082760D"/>
    <w:rsid w:val="00836FC4"/>
    <w:rsid w:val="00847BA3"/>
    <w:rsid w:val="00863D5C"/>
    <w:rsid w:val="0087008E"/>
    <w:rsid w:val="00880B2D"/>
    <w:rsid w:val="00883AB0"/>
    <w:rsid w:val="00894108"/>
    <w:rsid w:val="008B1DFA"/>
    <w:rsid w:val="008B6873"/>
    <w:rsid w:val="008B7713"/>
    <w:rsid w:val="008C06DF"/>
    <w:rsid w:val="008C38C3"/>
    <w:rsid w:val="008D3382"/>
    <w:rsid w:val="008D53C4"/>
    <w:rsid w:val="008D6F0F"/>
    <w:rsid w:val="008E25FB"/>
    <w:rsid w:val="008E74AA"/>
    <w:rsid w:val="008E7B2E"/>
    <w:rsid w:val="008F53CD"/>
    <w:rsid w:val="00903376"/>
    <w:rsid w:val="00916814"/>
    <w:rsid w:val="0092208E"/>
    <w:rsid w:val="00951CD1"/>
    <w:rsid w:val="00961374"/>
    <w:rsid w:val="00966178"/>
    <w:rsid w:val="00981D68"/>
    <w:rsid w:val="00995444"/>
    <w:rsid w:val="009A128C"/>
    <w:rsid w:val="009A444E"/>
    <w:rsid w:val="009A6E9A"/>
    <w:rsid w:val="009B7B76"/>
    <w:rsid w:val="009C0A77"/>
    <w:rsid w:val="009D06C5"/>
    <w:rsid w:val="009D534C"/>
    <w:rsid w:val="009D728C"/>
    <w:rsid w:val="009E1D65"/>
    <w:rsid w:val="009E5B14"/>
    <w:rsid w:val="009F55A5"/>
    <w:rsid w:val="009F55DA"/>
    <w:rsid w:val="00A10440"/>
    <w:rsid w:val="00A12C6B"/>
    <w:rsid w:val="00A20815"/>
    <w:rsid w:val="00A30AD7"/>
    <w:rsid w:val="00A80F5A"/>
    <w:rsid w:val="00A87C07"/>
    <w:rsid w:val="00A90A7A"/>
    <w:rsid w:val="00A97454"/>
    <w:rsid w:val="00AA437C"/>
    <w:rsid w:val="00AB460F"/>
    <w:rsid w:val="00AB78F0"/>
    <w:rsid w:val="00AD2352"/>
    <w:rsid w:val="00AE2734"/>
    <w:rsid w:val="00AE7D43"/>
    <w:rsid w:val="00AF5612"/>
    <w:rsid w:val="00B01396"/>
    <w:rsid w:val="00B06743"/>
    <w:rsid w:val="00B12CC4"/>
    <w:rsid w:val="00B147F9"/>
    <w:rsid w:val="00B16065"/>
    <w:rsid w:val="00B2418B"/>
    <w:rsid w:val="00B25A45"/>
    <w:rsid w:val="00B26973"/>
    <w:rsid w:val="00B33568"/>
    <w:rsid w:val="00B37EE7"/>
    <w:rsid w:val="00B40485"/>
    <w:rsid w:val="00B53888"/>
    <w:rsid w:val="00B575E2"/>
    <w:rsid w:val="00B642D1"/>
    <w:rsid w:val="00B653E3"/>
    <w:rsid w:val="00B7073C"/>
    <w:rsid w:val="00B7172C"/>
    <w:rsid w:val="00B72BA1"/>
    <w:rsid w:val="00B75139"/>
    <w:rsid w:val="00B858A1"/>
    <w:rsid w:val="00BB2997"/>
    <w:rsid w:val="00BB65AC"/>
    <w:rsid w:val="00BD2909"/>
    <w:rsid w:val="00BD6CCA"/>
    <w:rsid w:val="00BE4459"/>
    <w:rsid w:val="00BE4850"/>
    <w:rsid w:val="00BE7600"/>
    <w:rsid w:val="00BF63C0"/>
    <w:rsid w:val="00C17A49"/>
    <w:rsid w:val="00C21752"/>
    <w:rsid w:val="00C220FC"/>
    <w:rsid w:val="00C22D8C"/>
    <w:rsid w:val="00C22F00"/>
    <w:rsid w:val="00C254DE"/>
    <w:rsid w:val="00C26644"/>
    <w:rsid w:val="00C26691"/>
    <w:rsid w:val="00C26FBC"/>
    <w:rsid w:val="00C31E05"/>
    <w:rsid w:val="00C34DED"/>
    <w:rsid w:val="00C3639E"/>
    <w:rsid w:val="00C51C5F"/>
    <w:rsid w:val="00C60DE9"/>
    <w:rsid w:val="00C7304C"/>
    <w:rsid w:val="00C82931"/>
    <w:rsid w:val="00C90741"/>
    <w:rsid w:val="00C91479"/>
    <w:rsid w:val="00C91D0A"/>
    <w:rsid w:val="00C967EC"/>
    <w:rsid w:val="00CB29A3"/>
    <w:rsid w:val="00CB3AF6"/>
    <w:rsid w:val="00CB3C13"/>
    <w:rsid w:val="00CB5650"/>
    <w:rsid w:val="00CD3206"/>
    <w:rsid w:val="00CD4701"/>
    <w:rsid w:val="00CE3FD1"/>
    <w:rsid w:val="00CE620E"/>
    <w:rsid w:val="00CE7B93"/>
    <w:rsid w:val="00CF1ED5"/>
    <w:rsid w:val="00CF61D8"/>
    <w:rsid w:val="00D13569"/>
    <w:rsid w:val="00D13A82"/>
    <w:rsid w:val="00D13DB7"/>
    <w:rsid w:val="00D152C0"/>
    <w:rsid w:val="00D24985"/>
    <w:rsid w:val="00D60CA2"/>
    <w:rsid w:val="00D62B71"/>
    <w:rsid w:val="00D855CD"/>
    <w:rsid w:val="00D85D14"/>
    <w:rsid w:val="00D90019"/>
    <w:rsid w:val="00D92E93"/>
    <w:rsid w:val="00D9637B"/>
    <w:rsid w:val="00DA07C3"/>
    <w:rsid w:val="00DB2F2D"/>
    <w:rsid w:val="00DB71AC"/>
    <w:rsid w:val="00DC00D1"/>
    <w:rsid w:val="00DC3BBB"/>
    <w:rsid w:val="00DC70DE"/>
    <w:rsid w:val="00DD02A4"/>
    <w:rsid w:val="00DE1A02"/>
    <w:rsid w:val="00DF410C"/>
    <w:rsid w:val="00E03146"/>
    <w:rsid w:val="00E05C6C"/>
    <w:rsid w:val="00E157E1"/>
    <w:rsid w:val="00E2182C"/>
    <w:rsid w:val="00E325CF"/>
    <w:rsid w:val="00E36DAE"/>
    <w:rsid w:val="00E40104"/>
    <w:rsid w:val="00E40B0D"/>
    <w:rsid w:val="00E42AFA"/>
    <w:rsid w:val="00E706A4"/>
    <w:rsid w:val="00E70F93"/>
    <w:rsid w:val="00E71420"/>
    <w:rsid w:val="00E729F1"/>
    <w:rsid w:val="00E7629F"/>
    <w:rsid w:val="00E93C13"/>
    <w:rsid w:val="00E94DA0"/>
    <w:rsid w:val="00EA0A88"/>
    <w:rsid w:val="00EA0D37"/>
    <w:rsid w:val="00EA5CC3"/>
    <w:rsid w:val="00ED1B3E"/>
    <w:rsid w:val="00ED7367"/>
    <w:rsid w:val="00EF6341"/>
    <w:rsid w:val="00F0185E"/>
    <w:rsid w:val="00F0560A"/>
    <w:rsid w:val="00F158D7"/>
    <w:rsid w:val="00F20EE5"/>
    <w:rsid w:val="00F3479F"/>
    <w:rsid w:val="00F37D83"/>
    <w:rsid w:val="00F37E80"/>
    <w:rsid w:val="00F44833"/>
    <w:rsid w:val="00F544B0"/>
    <w:rsid w:val="00F64F79"/>
    <w:rsid w:val="00F65AA5"/>
    <w:rsid w:val="00F67C87"/>
    <w:rsid w:val="00F70712"/>
    <w:rsid w:val="00F73646"/>
    <w:rsid w:val="00F80FB1"/>
    <w:rsid w:val="00F84C23"/>
    <w:rsid w:val="00F936D6"/>
    <w:rsid w:val="00FA17F8"/>
    <w:rsid w:val="00FA3C07"/>
    <w:rsid w:val="00FD3DE0"/>
    <w:rsid w:val="00FD7729"/>
    <w:rsid w:val="00FD7C22"/>
    <w:rsid w:val="00FE2F0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C59D4983-6FC2-419B-816C-2F1EC5036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link w:val="paragraphChar"/>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character" w:customStyle="1" w:styleId="scxw93200083">
    <w:name w:val="scxw93200083"/>
    <w:basedOn w:val="DefaultParagraphFont"/>
    <w:rsid w:val="00302795"/>
  </w:style>
  <w:style w:type="character" w:styleId="FollowedHyperlink">
    <w:name w:val="FollowedHyperlink"/>
    <w:basedOn w:val="DefaultParagraphFont"/>
    <w:uiPriority w:val="99"/>
    <w:semiHidden/>
    <w:unhideWhenUsed/>
    <w:rsid w:val="0092208E"/>
    <w:rPr>
      <w:color w:val="954F72" w:themeColor="followedHyperlink"/>
      <w:u w:val="single"/>
    </w:rPr>
  </w:style>
  <w:style w:type="paragraph" w:styleId="TOCHeading">
    <w:name w:val="TOC Heading"/>
    <w:basedOn w:val="Heading1"/>
    <w:next w:val="Normal"/>
    <w:uiPriority w:val="39"/>
    <w:unhideWhenUsed/>
    <w:qFormat/>
    <w:rsid w:val="00D90019"/>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D90019"/>
    <w:pPr>
      <w:spacing w:after="100"/>
    </w:pPr>
  </w:style>
  <w:style w:type="paragraph" w:styleId="TOC2">
    <w:name w:val="toc 2"/>
    <w:basedOn w:val="Normal"/>
    <w:next w:val="Normal"/>
    <w:autoRedefine/>
    <w:uiPriority w:val="39"/>
    <w:unhideWhenUsed/>
    <w:rsid w:val="00D90019"/>
    <w:pPr>
      <w:spacing w:after="100"/>
      <w:ind w:left="220"/>
    </w:pPr>
  </w:style>
  <w:style w:type="paragraph" w:styleId="TOC3">
    <w:name w:val="toc 3"/>
    <w:basedOn w:val="Normal"/>
    <w:next w:val="Normal"/>
    <w:autoRedefine/>
    <w:uiPriority w:val="39"/>
    <w:unhideWhenUsed/>
    <w:rsid w:val="00D90019"/>
    <w:pPr>
      <w:spacing w:after="100" w:line="278" w:lineRule="auto"/>
      <w:ind w:left="480"/>
      <w:jc w:val="left"/>
    </w:pPr>
    <w:rPr>
      <w:rFonts w:asciiTheme="minorHAnsi" w:hAnsiTheme="minorHAnsi"/>
      <w:sz w:val="24"/>
      <w:szCs w:val="24"/>
      <w:lang w:eastAsia="en-GB"/>
    </w:rPr>
  </w:style>
  <w:style w:type="paragraph" w:styleId="TOC4">
    <w:name w:val="toc 4"/>
    <w:basedOn w:val="Normal"/>
    <w:next w:val="Normal"/>
    <w:autoRedefine/>
    <w:uiPriority w:val="39"/>
    <w:unhideWhenUsed/>
    <w:rsid w:val="00D90019"/>
    <w:pPr>
      <w:spacing w:after="100" w:line="278" w:lineRule="auto"/>
      <w:ind w:left="720"/>
      <w:jc w:val="left"/>
    </w:pPr>
    <w:rPr>
      <w:rFonts w:asciiTheme="minorHAnsi" w:hAnsiTheme="minorHAnsi"/>
      <w:sz w:val="24"/>
      <w:szCs w:val="24"/>
      <w:lang w:eastAsia="en-GB"/>
    </w:rPr>
  </w:style>
  <w:style w:type="paragraph" w:styleId="TOC5">
    <w:name w:val="toc 5"/>
    <w:basedOn w:val="Normal"/>
    <w:next w:val="Normal"/>
    <w:autoRedefine/>
    <w:uiPriority w:val="39"/>
    <w:unhideWhenUsed/>
    <w:rsid w:val="00D90019"/>
    <w:pPr>
      <w:spacing w:after="100" w:line="278" w:lineRule="auto"/>
      <w:ind w:left="960"/>
      <w:jc w:val="left"/>
    </w:pPr>
    <w:rPr>
      <w:rFonts w:asciiTheme="minorHAnsi" w:hAnsiTheme="minorHAnsi"/>
      <w:sz w:val="24"/>
      <w:szCs w:val="24"/>
      <w:lang w:eastAsia="en-GB"/>
    </w:rPr>
  </w:style>
  <w:style w:type="paragraph" w:styleId="TOC6">
    <w:name w:val="toc 6"/>
    <w:basedOn w:val="Normal"/>
    <w:next w:val="Normal"/>
    <w:autoRedefine/>
    <w:uiPriority w:val="39"/>
    <w:unhideWhenUsed/>
    <w:rsid w:val="00D90019"/>
    <w:pPr>
      <w:spacing w:after="100" w:line="278" w:lineRule="auto"/>
      <w:ind w:left="1200"/>
      <w:jc w:val="left"/>
    </w:pPr>
    <w:rPr>
      <w:rFonts w:asciiTheme="minorHAnsi" w:hAnsiTheme="minorHAnsi"/>
      <w:sz w:val="24"/>
      <w:szCs w:val="24"/>
      <w:lang w:eastAsia="en-GB"/>
    </w:rPr>
  </w:style>
  <w:style w:type="paragraph" w:styleId="TOC7">
    <w:name w:val="toc 7"/>
    <w:basedOn w:val="Normal"/>
    <w:next w:val="Normal"/>
    <w:autoRedefine/>
    <w:uiPriority w:val="39"/>
    <w:unhideWhenUsed/>
    <w:rsid w:val="00D90019"/>
    <w:pPr>
      <w:spacing w:after="100" w:line="278" w:lineRule="auto"/>
      <w:ind w:left="1440"/>
      <w:jc w:val="left"/>
    </w:pPr>
    <w:rPr>
      <w:rFonts w:asciiTheme="minorHAnsi" w:hAnsiTheme="minorHAnsi"/>
      <w:sz w:val="24"/>
      <w:szCs w:val="24"/>
      <w:lang w:eastAsia="en-GB"/>
    </w:rPr>
  </w:style>
  <w:style w:type="paragraph" w:styleId="TOC8">
    <w:name w:val="toc 8"/>
    <w:basedOn w:val="Normal"/>
    <w:next w:val="Normal"/>
    <w:autoRedefine/>
    <w:uiPriority w:val="39"/>
    <w:unhideWhenUsed/>
    <w:rsid w:val="00D90019"/>
    <w:pPr>
      <w:spacing w:after="100" w:line="278" w:lineRule="auto"/>
      <w:ind w:left="1680"/>
      <w:jc w:val="left"/>
    </w:pPr>
    <w:rPr>
      <w:rFonts w:asciiTheme="minorHAnsi" w:hAnsiTheme="minorHAnsi"/>
      <w:sz w:val="24"/>
      <w:szCs w:val="24"/>
      <w:lang w:eastAsia="en-GB"/>
    </w:rPr>
  </w:style>
  <w:style w:type="paragraph" w:styleId="TOC9">
    <w:name w:val="toc 9"/>
    <w:basedOn w:val="Normal"/>
    <w:next w:val="Normal"/>
    <w:autoRedefine/>
    <w:uiPriority w:val="39"/>
    <w:unhideWhenUsed/>
    <w:rsid w:val="00D90019"/>
    <w:pPr>
      <w:spacing w:after="100" w:line="278" w:lineRule="auto"/>
      <w:ind w:left="1920"/>
      <w:jc w:val="left"/>
    </w:pPr>
    <w:rPr>
      <w:rFonts w:asciiTheme="minorHAnsi" w:hAnsiTheme="minorHAnsi"/>
      <w:sz w:val="24"/>
      <w:szCs w:val="24"/>
      <w:lang w:eastAsia="en-GB"/>
    </w:rPr>
  </w:style>
  <w:style w:type="paragraph" w:customStyle="1" w:styleId="Style1">
    <w:name w:val="Style1"/>
    <w:basedOn w:val="paragraph"/>
    <w:link w:val="Style1Char"/>
    <w:qFormat/>
    <w:rsid w:val="00571100"/>
    <w:pPr>
      <w:numPr>
        <w:ilvl w:val="1"/>
        <w:numId w:val="14"/>
      </w:numPr>
      <w:spacing w:before="0" w:beforeAutospacing="0" w:after="0" w:afterAutospacing="0" w:line="360" w:lineRule="auto"/>
      <w:textAlignment w:val="baseline"/>
    </w:pPr>
    <w:rPr>
      <w:rFonts w:ascii="Aptos" w:hAnsi="Aptos" w:cs="Arial"/>
      <w:color w:val="0F4761"/>
    </w:rPr>
  </w:style>
  <w:style w:type="character" w:customStyle="1" w:styleId="paragraphChar">
    <w:name w:val="paragraph Char"/>
    <w:basedOn w:val="DefaultParagraphFont"/>
    <w:link w:val="paragraph"/>
    <w:rsid w:val="00571100"/>
    <w:rPr>
      <w:rFonts w:ascii="Times New Roman" w:eastAsia="Times New Roman" w:hAnsi="Times New Roman" w:cs="Times New Roman"/>
      <w:kern w:val="0"/>
      <w:sz w:val="24"/>
      <w:szCs w:val="24"/>
      <w14:ligatures w14:val="none"/>
    </w:rPr>
  </w:style>
  <w:style w:type="character" w:customStyle="1" w:styleId="Style1Char">
    <w:name w:val="Style1 Char"/>
    <w:basedOn w:val="paragraphChar"/>
    <w:link w:val="Style1"/>
    <w:rsid w:val="00571100"/>
    <w:rPr>
      <w:rFonts w:ascii="Aptos" w:eastAsia="Times New Roman" w:hAnsi="Aptos" w:cs="Arial"/>
      <w:color w:val="0F4761"/>
      <w:kern w:val="0"/>
      <w:sz w:val="24"/>
      <w:szCs w:val="24"/>
      <w14:ligatures w14:val="none"/>
    </w:rPr>
  </w:style>
  <w:style w:type="paragraph" w:customStyle="1" w:styleId="Style2">
    <w:name w:val="Style2"/>
    <w:basedOn w:val="paragraph"/>
    <w:link w:val="Style2Char"/>
    <w:qFormat/>
    <w:rsid w:val="00F0185E"/>
    <w:pPr>
      <w:numPr>
        <w:numId w:val="1"/>
      </w:numPr>
      <w:tabs>
        <w:tab w:val="clear" w:pos="720"/>
        <w:tab w:val="num" w:pos="0"/>
      </w:tabs>
      <w:spacing w:before="0" w:beforeAutospacing="0" w:after="0" w:afterAutospacing="0" w:line="360" w:lineRule="auto"/>
      <w:ind w:left="0" w:firstLine="0"/>
      <w:textAlignment w:val="baseline"/>
    </w:pPr>
    <w:rPr>
      <w:rFonts w:ascii="Aptos" w:hAnsi="Aptos" w:cs="Arial"/>
      <w:b/>
      <w:bCs/>
      <w:sz w:val="22"/>
      <w:szCs w:val="22"/>
    </w:rPr>
  </w:style>
  <w:style w:type="character" w:customStyle="1" w:styleId="Style2Char">
    <w:name w:val="Style2 Char"/>
    <w:basedOn w:val="paragraphChar"/>
    <w:link w:val="Style2"/>
    <w:rsid w:val="00F0185E"/>
    <w:rPr>
      <w:rFonts w:ascii="Aptos" w:eastAsia="Times New Roman" w:hAnsi="Aptos" w:cs="Arial"/>
      <w:b/>
      <w:bCs/>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ssib.org.uk/patient-safety-investigations/support-for-staff-following-patient-safety-incidents/investigation-report/" TargetMode="External"/><Relationship Id="rId21" Type="http://schemas.openxmlformats.org/officeDocument/2006/relationships/hyperlink" Target="https://www.emdr.org.il/wp-content/uploads/2021/08/Figley1995CompassionFatiguebook.pdf" TargetMode="External"/><Relationship Id="rId42" Type="http://schemas.openxmlformats.org/officeDocument/2006/relationships/hyperlink" Target="https://www.britishjournalofnursing.com/content/professional/death-anxiety-and-compassion-fatigue-in-critical-care-nurses" TargetMode="External"/><Relationship Id="rId47" Type="http://schemas.openxmlformats.org/officeDocument/2006/relationships/hyperlink" Target="https://www.england.nhs.uk/wp-content/uploads/2020/07/We-Are-The-NHS-Action-For-All-Of-Us-FINAL-March-21.pdf" TargetMode="External"/><Relationship Id="rId63" Type="http://schemas.openxmlformats.org/officeDocument/2006/relationships/hyperlink" Target="https://assets.kingsfund.org.uk/f/256914/x/a8048c1365/courage_of_compassion_2020.pdf" TargetMode="External"/><Relationship Id="rId68" Type="http://schemas.openxmlformats.org/officeDocument/2006/relationships/hyperlink" Target="https://www.longtermplan.nhs.uk/" TargetMode="External"/><Relationship Id="rId2" Type="http://schemas.openxmlformats.org/officeDocument/2006/relationships/numbering" Target="numbering.xml"/><Relationship Id="rId16" Type="http://schemas.openxmlformats.org/officeDocument/2006/relationships/hyperlink" Target="https://www.kingsfund.org.uk/insight-and-analysis/long-reads/what-is-compassionate-leadership" TargetMode="External"/><Relationship Id="rId29" Type="http://schemas.openxmlformats.org/officeDocument/2006/relationships/hyperlink" Target="https://le.ac.uk/news/2023/november/howick" TargetMode="External"/><Relationship Id="rId11" Type="http://schemas.openxmlformats.org/officeDocument/2006/relationships/footer" Target="footer1.xml"/><Relationship Id="rId24" Type="http://schemas.openxmlformats.org/officeDocument/2006/relationships/hyperlink" Target="https://www.hse.gov.uk/pubns/wbk01.htm" TargetMode="External"/><Relationship Id="rId32" Type="http://schemas.openxmlformats.org/officeDocument/2006/relationships/hyperlink" Target="https://www.icn.ch/sites/default/files/inline-files/ICN%20COVID19%20update%20report%20FINAL.pdf" TargetMode="External"/><Relationship Id="rId37" Type="http://schemas.openxmlformats.org/officeDocument/2006/relationships/hyperlink" Target="https://doi.org/10.1016/j.ijnurstu.2022.104242" TargetMode="External"/><Relationship Id="rId40" Type="http://schemas.openxmlformats.org/officeDocument/2006/relationships/hyperlink" Target="https://doi.org/10.1201/9780203741825" TargetMode="External"/><Relationship Id="rId45" Type="http://schemas.openxmlformats.org/officeDocument/2006/relationships/hyperlink" Target="https://www.nhsemployers.org/articles/nhs-staff-survey-2021-results" TargetMode="External"/><Relationship Id="rId53" Type="http://schemas.openxmlformats.org/officeDocument/2006/relationships/hyperlink" Target="https://www.rcn.org.uk/professional-development/publications/pub-007927" TargetMode="External"/><Relationship Id="rId58" Type="http://schemas.openxmlformats.org/officeDocument/2006/relationships/hyperlink" Target="https://www.tsab.org.uk/wp-content/uploads/2021/11/CCInformSecondaryTraumaAndCompassionFatigue.pdf" TargetMode="External"/><Relationship Id="rId66" Type="http://schemas.openxmlformats.org/officeDocument/2006/relationships/hyperlink" Target="https://doi.org/10.1136/emermed-2014-203671" TargetMode="External"/><Relationship Id="rId5" Type="http://schemas.openxmlformats.org/officeDocument/2006/relationships/webSettings" Target="webSettings.xml"/><Relationship Id="rId61" Type="http://schemas.openxmlformats.org/officeDocument/2006/relationships/hyperlink" Target="https://www.rcn.org.uk/news-and-events/news/remote-and-rural-challenges-151223" TargetMode="External"/><Relationship Id="rId19" Type="http://schemas.openxmlformats.org/officeDocument/2006/relationships/hyperlink" Target="https://www.gov.uk/government/publications/10-year-health-plan-for-england-fit-for-the-future/fit-for-the-future-10-year-health-plan-for-england-executive-summary" TargetMode="External"/><Relationship Id="rId14" Type="http://schemas.openxmlformats.org/officeDocument/2006/relationships/footer" Target="footer3.xml"/><Relationship Id="rId22" Type="http://schemas.openxmlformats.org/officeDocument/2006/relationships/hyperlink" Target="https://books.google.co.uk/books?hl=en&amp;lr=&amp;id=2qyVRQ8y7SkC&amp;oi=fnd&amp;pg=PP1&amp;dq=Figley,+C.R.+(2002)+Treating+compassion+fatigue.+New+York:+Routledge.&amp;ots=XNJAeSz4KG&amp;sig=PsDAIDEhiY8LYdo03A-A1VmL6FU" TargetMode="External"/><Relationship Id="rId27" Type="http://schemas.openxmlformats.org/officeDocument/2006/relationships/hyperlink" Target="https://committees.parliament.uk/publications/6158/documents/68766/default/" TargetMode="External"/><Relationship Id="rId30" Type="http://schemas.openxmlformats.org/officeDocument/2006/relationships/hyperlink" Target="https://www.hssib.org.uk/patient-safety-investigations/the-impact-of-staff-fatigue-on-patient-safety/investigation-report/" TargetMode="External"/><Relationship Id="rId35" Type="http://schemas.openxmlformats.org/officeDocument/2006/relationships/hyperlink" Target="https://doi.org/10.1093/occmed/kqaa096" TargetMode="External"/><Relationship Id="rId43" Type="http://schemas.openxmlformats.org/officeDocument/2006/relationships/hyperlink" Target="https://www.ncbi.nlm.nih.gov/books/NBK2681/" TargetMode="External"/><Relationship Id="rId48" Type="http://schemas.openxmlformats.org/officeDocument/2006/relationships/hyperlink" Target="https://www.england.nhs.uk/long-read/nhs-long-term-workforce-plan-2/" TargetMode="External"/><Relationship Id="rId56" Type="http://schemas.openxmlformats.org/officeDocument/2006/relationships/hyperlink" Target="https://irep.ntu.ac.uk/id/eprint/51608/1/Jasmeet%20Singh%202024.pdf" TargetMode="External"/><Relationship Id="rId64" Type="http://schemas.openxmlformats.org/officeDocument/2006/relationships/hyperlink" Target="https://www.who.int/standards/classifications/frequently-asked-questions/burn-out-an-occupational-phenomenon" TargetMode="External"/><Relationship Id="rId69" Type="http://schemas.openxmlformats.org/officeDocument/2006/relationships/hyperlink" Target="https://www.hssib.org.uk/patient-safety-investigations/the-impact-of-staff-fatigue-on-patient-safety/" TargetMode="External"/><Relationship Id="rId8" Type="http://schemas.openxmlformats.org/officeDocument/2006/relationships/image" Target="media/image1.png"/><Relationship Id="rId51" Type="http://schemas.openxmlformats.org/officeDocument/2006/relationships/hyperlink" Target="https://www.gov.uk/government/news/phe-launches-new-psychological-first-aid-training"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doi.org/10.1191/1478088706qp063oa" TargetMode="External"/><Relationship Id="rId25" Type="http://schemas.openxmlformats.org/officeDocument/2006/relationships/hyperlink" Target="https://committees.parliament.uk/publications/6158/documents/68766/default/" TargetMode="External"/><Relationship Id="rId33" Type="http://schemas.openxmlformats.org/officeDocument/2006/relationships/hyperlink" Target="https://www.keepingwellnwl.nhs.uk/self-help-resources/common-problems/compassion-fatigue" TargetMode="External"/><Relationship Id="rId38" Type="http://schemas.openxmlformats.org/officeDocument/2006/relationships/hyperlink" Target="https://www.kingsfund.org.uk/insight-and-analysis/data-and-charts/nhs-workforce-nutshell" TargetMode="External"/><Relationship Id="rId46" Type="http://schemas.openxmlformats.org/officeDocument/2006/relationships/hyperlink" Target="https://www.england.nhs.uk/wp-content/uploads/2018/10/resource-pack-to-support-workplace-compassion-march-2020.pdf" TargetMode="External"/><Relationship Id="rId59" Type="http://schemas.openxmlformats.org/officeDocument/2006/relationships/hyperlink" Target="https://www.tsab.org.uk" TargetMode="External"/><Relationship Id="rId67" Type="http://schemas.openxmlformats.org/officeDocument/2006/relationships/hyperlink" Target="https://www.tsab.org.uk/wp-content/uploads/2021/11/CCInformSecondaryTraumaAndCompassionFatigue.pdf" TargetMode="External"/><Relationship Id="rId20" Type="http://schemas.openxmlformats.org/officeDocument/2006/relationships/hyperlink" Target="https://www.legislation.gov.uk/ukpga/2010/15/contents" TargetMode="External"/><Relationship Id="rId41" Type="http://schemas.openxmlformats.org/officeDocument/2006/relationships/hyperlink" Target="https://www.mddus.com/resources/reports-and-insights" TargetMode="External"/><Relationship Id="rId54" Type="http://schemas.openxmlformats.org/officeDocument/2006/relationships/hyperlink" Target="https://www.rcn.org.uk/employment-and-pay/Nursing-workforce-insights/Workforce-health-and-wellbeing" TargetMode="External"/><Relationship Id="rId62" Type="http://schemas.openxmlformats.org/officeDocument/2006/relationships/hyperlink" Target="https://www.kingsfund.org.uk/insight-and-analysis/reports/courage-compassion-supporting-nurses-midwives" TargetMode="External"/><Relationship Id="rId70" Type="http://schemas.openxmlformats.org/officeDocument/2006/relationships/hyperlink" Target="https://www.england.nhs.uk/wp-content/uploads/2020/07/We-Are-The-NHS-Action-For-All-Of-Us-FINAL-March-21.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ritishjournalofcommunitynursing.com/content/professional/compassion-fatigue-in-the-community-nursing-workforce-a-scoping-review/" TargetMode="External"/><Relationship Id="rId23" Type="http://schemas.openxmlformats.org/officeDocument/2006/relationships/hyperlink" Target="https://www.legislation.gov.uk/ukpga/2014/23/contents" TargetMode="External"/><Relationship Id="rId28" Type="http://schemas.openxmlformats.org/officeDocument/2006/relationships/hyperlink" Target="https://committees.parliament.uk/publications/6158/documents/68766/default/" TargetMode="External"/><Relationship Id="rId36" Type="http://schemas.openxmlformats.org/officeDocument/2006/relationships/hyperlink" Target="https://doi.org/10.1111/jocn.15307" TargetMode="External"/><Relationship Id="rId49" Type="http://schemas.openxmlformats.org/officeDocument/2006/relationships/hyperlink" Target="https://www.longtermplan.nhs.uk/publication/nhs-mental-health-implementation-plan-2019-20-2023-24/" TargetMode="External"/><Relationship Id="rId57" Type="http://schemas.openxmlformats.org/officeDocument/2006/relationships/hyperlink" Target="https://doi.org/10.1371/journal.pone.0291650" TargetMode="External"/><Relationship Id="rId10" Type="http://schemas.openxmlformats.org/officeDocument/2006/relationships/header" Target="header2.xml"/><Relationship Id="rId31" Type="http://schemas.openxmlformats.org/officeDocument/2006/relationships/hyperlink" Target="https://www.hssib.org.uk/patient-safety-investigations/the-impact-of-staff-fatigue-on-patient-safety/?utm_source" TargetMode="External"/><Relationship Id="rId44" Type="http://schemas.openxmlformats.org/officeDocument/2006/relationships/hyperlink" Target="https://doi.org/10.1186/s12912-025-02736-3" TargetMode="External"/><Relationship Id="rId52" Type="http://schemas.openxmlformats.org/officeDocument/2006/relationships/hyperlink" Target="https://www.routledge.com/Compassion-Fatigue-Coping-With-Secondary-Traumatic-Stress-Disorder-In-Those-Who-Treat-The-Traumatized/Figley/p/book/9781138884441" TargetMode="External"/><Relationship Id="rId60" Type="http://schemas.openxmlformats.org/officeDocument/2006/relationships/hyperlink" Target="https://www.health.org.uk/reports-and-analysis/briefings/about-the-francis-inquiry?gad_source=1&amp;gad_campaignid=13881943831&amp;gbraid=0AAAAADunFmSell1dGoAcWiAJ3z1PRIeXI&amp;gclid=CjwKCAjwg7PDBhBxEiwAf1CVuyZFk8qka7oi75OrFqLyXnnDuQlyqchEU_b0NQkW5PEOyqgmK5cP1hoCViAQAvD_BwE" TargetMode="External"/><Relationship Id="rId65" Type="http://schemas.openxmlformats.org/officeDocument/2006/relationships/hyperlink" Target="https://www.who.int/publications/i/item/WHO-2019-nCoV-MentalHealth-2020.1"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hyperlink" Target="https://www.theguardian.com/society/2025/jan/02/seven-in-10-gps-in-uk-suffer-from-compassion-fatigue-survey-finds" TargetMode="External"/><Relationship Id="rId39" Type="http://schemas.openxmlformats.org/officeDocument/2006/relationships/hyperlink" Target="https://www.manchestermind.org/mindfulness-courses/?gad_source=1&amp;gad_campaignid=13898236481&amp;gbraid=0AAAAACR-bHfoW7IxWCXNgGSP4xbHk48fd&amp;gclid=CjwKCAjwprjDBhBTEiwA1m1d0jAMAmTwGpTjjQ8LcZO58J6pG_rX_dwNmhnzlstZKd2YfNtVSnru5hoC5qQQAvD_BwE" TargetMode="External"/><Relationship Id="rId34" Type="http://schemas.openxmlformats.org/officeDocument/2006/relationships/hyperlink" Target="https://www.som.org.uk/sites/som.org.uk/files/What_could_make_a_difference_to_the_mental_health_of_UK_doctors_LTF_SOM.pdf" TargetMode="External"/><Relationship Id="rId50" Type="http://schemas.openxmlformats.org/officeDocument/2006/relationships/hyperlink" Target="https://www.england.nhs.uk/wp-content/uploads/2018/10/resource-pack-to-support-workplace-compassion-march-2020.pdf" TargetMode="External"/><Relationship Id="rId55" Type="http://schemas.openxmlformats.org/officeDocument/2006/relationships/hyperlink" Target="https://royalcornwallhospitals.nhs.uk/organisation/our-strategy/" TargetMode="External"/><Relationship Id="rId7" Type="http://schemas.openxmlformats.org/officeDocument/2006/relationships/endnotes" Target="endnotes.xml"/><Relationship Id="rId71" Type="http://schemas.openxmlformats.org/officeDocument/2006/relationships/hyperlink" Target="https://irep.ntu.ac.uk/id/eprint/51608/1/Jasmeet%20Singh%2020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512</TotalTime>
  <Pages>1</Pages>
  <Words>17318</Words>
  <Characters>98714</Characters>
  <Application>Microsoft Office Word</Application>
  <DocSecurity>4</DocSecurity>
  <Lines>822</Lines>
  <Paragraphs>231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Sharmin Begum (2227513)</cp:lastModifiedBy>
  <cp:revision>228</cp:revision>
  <dcterms:created xsi:type="dcterms:W3CDTF">2025-11-27T22:21:00Z</dcterms:created>
  <dcterms:modified xsi:type="dcterms:W3CDTF">2025-11-27T23:45:00Z</dcterms:modified>
</cp:coreProperties>
</file>