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81137957"/>
        <w:docPartObj>
          <w:docPartGallery w:val="Cover Pages"/>
          <w:docPartUnique/>
        </w:docPartObj>
      </w:sdtPr>
      <w:sdtEndPr>
        <w:rPr>
          <w:rFonts w:ascii="Arial Nova" w:eastAsia="Arial Nova" w:hAnsi="Arial Nova" w:cs="Arial Nova"/>
          <w:sz w:val="44"/>
          <w:szCs w:val="44"/>
        </w:rPr>
      </w:sdtEndPr>
      <w:sdtContent>
        <w:p w14:paraId="0C96322A" w14:textId="37EB1712" w:rsidR="00B75497" w:rsidRDefault="00B75497">
          <w:r>
            <w:rPr>
              <w:noProof/>
            </w:rPr>
            <mc:AlternateContent>
              <mc:Choice Requires="wpg">
                <w:drawing>
                  <wp:anchor distT="0" distB="0" distL="114300" distR="114300" simplePos="0" relativeHeight="251662336" behindDoc="0" locked="0" layoutInCell="1" allowOverlap="1" wp14:anchorId="790F36D1" wp14:editId="57B6EDA8">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B983F2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FC81814" wp14:editId="5A508D22">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51A3CB" w14:textId="61F546E7" w:rsidR="00B75497" w:rsidRDefault="00B754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92C30">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FC81814"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951A3CB" w14:textId="61F546E7" w:rsidR="00B75497" w:rsidRDefault="00B75497">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92C30">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F433155" wp14:editId="2FC87DD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170B61" w14:textId="5374A3B7" w:rsidR="00B75497" w:rsidRDefault="00B75497">
                                <w:pPr>
                                  <w:pStyle w:val="NoSpacing"/>
                                  <w:jc w:val="right"/>
                                  <w:rPr>
                                    <w:color w:val="156082" w:themeColor="accent1"/>
                                    <w:sz w:val="28"/>
                                    <w:szCs w:val="28"/>
                                  </w:rPr>
                                </w:pPr>
                              </w:p>
                              <w:sdt>
                                <w:sdtPr>
                                  <w:rPr>
                                    <w:rFonts w:eastAsiaTheme="minorHAnsi"/>
                                    <w:b/>
                                    <w:bCs/>
                                    <w:color w:val="404040" w:themeColor="text1" w:themeTint="BF"/>
                                    <w:kern w:val="2"/>
                                    <w:sz w:val="36"/>
                                    <w:szCs w:val="36"/>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301C4FF2" w14:textId="09764DFA" w:rsidR="00B75497" w:rsidRDefault="00F92C30" w:rsidP="0096530C">
                                    <w:pPr>
                                      <w:pStyle w:val="NoSpacing"/>
                                      <w:jc w:val="right"/>
                                      <w:rPr>
                                        <w:color w:val="595959" w:themeColor="text1" w:themeTint="A6"/>
                                        <w:sz w:val="20"/>
                                        <w:szCs w:val="20"/>
                                      </w:rPr>
                                    </w:pPr>
                                    <w:r w:rsidRPr="00F92C30">
                                      <w:rPr>
                                        <w:rFonts w:eastAsiaTheme="minorHAnsi"/>
                                        <w:b/>
                                        <w:bCs/>
                                        <w:color w:val="404040" w:themeColor="text1" w:themeTint="BF"/>
                                        <w:kern w:val="2"/>
                                        <w:sz w:val="36"/>
                                        <w:szCs w:val="36"/>
                                        <w14:ligatures w14:val="standardContextual"/>
                                      </w:rPr>
                                      <w:t>MODULE NAME: CHANGEMAKERS: CREATIVITY AND VALUE CREATION</w:t>
                                    </w:r>
                                    <w:r w:rsidRPr="00F92C30">
                                      <w:rPr>
                                        <w:rFonts w:eastAsiaTheme="minorHAnsi"/>
                                        <w:b/>
                                        <w:bCs/>
                                        <w:color w:val="404040" w:themeColor="text1" w:themeTint="BF"/>
                                        <w:kern w:val="2"/>
                                        <w:sz w:val="36"/>
                                        <w:szCs w:val="36"/>
                                        <w14:ligatures w14:val="standardContextual"/>
                                      </w:rPr>
                                      <w:br/>
                                      <w:t>Student Name: Anita Addo</w:t>
                                    </w:r>
                                    <w:r w:rsidRPr="00F92C30">
                                      <w:rPr>
                                        <w:rFonts w:eastAsiaTheme="minorHAnsi"/>
                                        <w:b/>
                                        <w:bCs/>
                                        <w:color w:val="404040" w:themeColor="text1" w:themeTint="BF"/>
                                        <w:kern w:val="2"/>
                                        <w:sz w:val="36"/>
                                        <w:szCs w:val="36"/>
                                        <w14:ligatures w14:val="standardContextual"/>
                                      </w:rPr>
                                      <w:br/>
                                      <w:t>Student number :2423859</w:t>
                                    </w:r>
                                    <w:r w:rsidRPr="00F92C30">
                                      <w:rPr>
                                        <w:rFonts w:eastAsiaTheme="minorHAnsi"/>
                                        <w:b/>
                                        <w:bCs/>
                                        <w:color w:val="404040" w:themeColor="text1" w:themeTint="BF"/>
                                        <w:kern w:val="2"/>
                                        <w:sz w:val="36"/>
                                        <w:szCs w:val="36"/>
                                        <w14:ligatures w14:val="standardContextual"/>
                                      </w:rPr>
                                      <w:br/>
                                      <w:t>MODULE CODE: BMHP5014</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F43315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5170B61" w14:textId="5374A3B7" w:rsidR="00B75497" w:rsidRDefault="00B75497">
                          <w:pPr>
                            <w:pStyle w:val="NoSpacing"/>
                            <w:jc w:val="right"/>
                            <w:rPr>
                              <w:color w:val="156082" w:themeColor="accent1"/>
                              <w:sz w:val="28"/>
                              <w:szCs w:val="28"/>
                            </w:rPr>
                          </w:pPr>
                        </w:p>
                        <w:sdt>
                          <w:sdtPr>
                            <w:rPr>
                              <w:rFonts w:eastAsiaTheme="minorHAnsi"/>
                              <w:b/>
                              <w:bCs/>
                              <w:color w:val="404040" w:themeColor="text1" w:themeTint="BF"/>
                              <w:kern w:val="2"/>
                              <w:sz w:val="36"/>
                              <w:szCs w:val="36"/>
                              <w14:ligatures w14:val="standardContextual"/>
                            </w:rPr>
                            <w:alias w:val="Abstract"/>
                            <w:tag w:val=""/>
                            <w:id w:val="1375273687"/>
                            <w:dataBinding w:prefixMappings="xmlns:ns0='http://schemas.microsoft.com/office/2006/coverPageProps' " w:xpath="/ns0:CoverPageProperties[1]/ns0:Abstract[1]" w:storeItemID="{55AF091B-3C7A-41E3-B477-F2FDAA23CFDA}"/>
                            <w:text w:multiLine="1"/>
                          </w:sdtPr>
                          <w:sdtContent>
                            <w:p w14:paraId="301C4FF2" w14:textId="09764DFA" w:rsidR="00B75497" w:rsidRDefault="00F92C30" w:rsidP="0096530C">
                              <w:pPr>
                                <w:pStyle w:val="NoSpacing"/>
                                <w:jc w:val="right"/>
                                <w:rPr>
                                  <w:color w:val="595959" w:themeColor="text1" w:themeTint="A6"/>
                                  <w:sz w:val="20"/>
                                  <w:szCs w:val="20"/>
                                </w:rPr>
                              </w:pPr>
                              <w:r w:rsidRPr="00F92C30">
                                <w:rPr>
                                  <w:rFonts w:eastAsiaTheme="minorHAnsi"/>
                                  <w:b/>
                                  <w:bCs/>
                                  <w:color w:val="404040" w:themeColor="text1" w:themeTint="BF"/>
                                  <w:kern w:val="2"/>
                                  <w:sz w:val="36"/>
                                  <w:szCs w:val="36"/>
                                  <w14:ligatures w14:val="standardContextual"/>
                                </w:rPr>
                                <w:t>MODULE NAME: CHANGEMAKERS: CREATIVITY AND VALUE CREATION</w:t>
                              </w:r>
                              <w:r w:rsidRPr="00F92C30">
                                <w:rPr>
                                  <w:rFonts w:eastAsiaTheme="minorHAnsi"/>
                                  <w:b/>
                                  <w:bCs/>
                                  <w:color w:val="404040" w:themeColor="text1" w:themeTint="BF"/>
                                  <w:kern w:val="2"/>
                                  <w:sz w:val="36"/>
                                  <w:szCs w:val="36"/>
                                  <w14:ligatures w14:val="standardContextual"/>
                                </w:rPr>
                                <w:br/>
                                <w:t>Student Name: Anita Addo</w:t>
                              </w:r>
                              <w:r w:rsidRPr="00F92C30">
                                <w:rPr>
                                  <w:rFonts w:eastAsiaTheme="minorHAnsi"/>
                                  <w:b/>
                                  <w:bCs/>
                                  <w:color w:val="404040" w:themeColor="text1" w:themeTint="BF"/>
                                  <w:kern w:val="2"/>
                                  <w:sz w:val="36"/>
                                  <w:szCs w:val="36"/>
                                  <w14:ligatures w14:val="standardContextual"/>
                                </w:rPr>
                                <w:br/>
                                <w:t>Student number :2423859</w:t>
                              </w:r>
                              <w:r w:rsidRPr="00F92C30">
                                <w:rPr>
                                  <w:rFonts w:eastAsiaTheme="minorHAnsi"/>
                                  <w:b/>
                                  <w:bCs/>
                                  <w:color w:val="404040" w:themeColor="text1" w:themeTint="BF"/>
                                  <w:kern w:val="2"/>
                                  <w:sz w:val="36"/>
                                  <w:szCs w:val="36"/>
                                  <w14:ligatures w14:val="standardContextual"/>
                                </w:rPr>
                                <w:br/>
                                <w:t>MODULE CODE: BMHP5014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918E62" wp14:editId="20100C30">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23909" w14:textId="5EA1B501" w:rsidR="00B75497" w:rsidRDefault="00C13C3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13C3E">
                                      <w:rPr>
                                        <w:caps/>
                                        <w:color w:val="156082" w:themeColor="accent1"/>
                                        <w:sz w:val="64"/>
                                        <w:szCs w:val="64"/>
                                      </w:rPr>
                                      <w:t>ASSIGNMNENT TILE: COMPONENT 1: ONLINE PORTFOLIO OF SET EXERCISES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BB2F4ED" w14:textId="122D6731" w:rsidR="00B75497" w:rsidRDefault="00A02B55" w:rsidP="00A02B5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918E62"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2E23909" w14:textId="5EA1B501" w:rsidR="00B75497" w:rsidRDefault="00C13C3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C13C3E">
                                <w:rPr>
                                  <w:caps/>
                                  <w:color w:val="156082" w:themeColor="accent1"/>
                                  <w:sz w:val="64"/>
                                  <w:szCs w:val="64"/>
                                </w:rPr>
                                <w:t>ASSIGNMNENT TILE: COMPONENT 1: ONLINE PORTFOLIO OF SET EXERCISES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BB2F4ED" w14:textId="122D6731" w:rsidR="00B75497" w:rsidRDefault="00A02B55" w:rsidP="00A02B5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12E33B4A" w14:textId="6F495696" w:rsidR="00B75497" w:rsidRDefault="00B75497">
          <w:pPr>
            <w:rPr>
              <w:rFonts w:ascii="Arial Nova" w:eastAsia="Arial Nova" w:hAnsi="Arial Nova" w:cs="Arial Nova"/>
              <w:sz w:val="44"/>
              <w:szCs w:val="44"/>
            </w:rPr>
          </w:pPr>
          <w:r>
            <w:rPr>
              <w:rFonts w:ascii="Arial Nova" w:eastAsia="Arial Nova" w:hAnsi="Arial Nova" w:cs="Arial Nova"/>
              <w:sz w:val="44"/>
              <w:szCs w:val="44"/>
            </w:rPr>
            <w:br w:type="page"/>
          </w:r>
        </w:p>
      </w:sdtContent>
    </w:sdt>
    <w:p w14:paraId="5ED067C8" w14:textId="69C703A2" w:rsidR="32ADAAF6" w:rsidRPr="007D2563" w:rsidRDefault="32ADAAF6" w:rsidP="021F216E">
      <w:pPr>
        <w:rPr>
          <w:rFonts w:ascii="Arial" w:eastAsia="Arial Nova" w:hAnsi="Arial" w:cs="Arial"/>
          <w:sz w:val="22"/>
          <w:szCs w:val="22"/>
        </w:rPr>
      </w:pPr>
      <w:r w:rsidRPr="007D2563">
        <w:rPr>
          <w:rFonts w:ascii="Arial" w:eastAsia="Arial Nova" w:hAnsi="Arial" w:cs="Arial"/>
          <w:sz w:val="22"/>
          <w:szCs w:val="22"/>
        </w:rPr>
        <w:lastRenderedPageBreak/>
        <w:t>Task 1 – Concept Map</w:t>
      </w:r>
    </w:p>
    <w:p w14:paraId="02A0E899" w14:textId="77777777" w:rsidR="00F92C30" w:rsidRDefault="00DF7A6F" w:rsidP="00F92C30">
      <w:pPr>
        <w:keepNext/>
      </w:pPr>
      <w:r>
        <w:rPr>
          <w:rFonts w:ascii="Arial Nova" w:eastAsia="Arial Nova" w:hAnsi="Arial Nova" w:cs="Arial Nova"/>
          <w:i/>
          <w:iCs/>
          <w:noProof/>
          <w:color w:val="000000" w:themeColor="text1"/>
        </w:rPr>
        <w:drawing>
          <wp:inline distT="0" distB="0" distL="0" distR="0" wp14:anchorId="6DBF8567" wp14:editId="6BEA135C">
            <wp:extent cx="2509613" cy="3042121"/>
            <wp:effectExtent l="0" t="0" r="5080" b="6350"/>
            <wp:docPr id="121634696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41352" cy="3080595"/>
                    </a:xfrm>
                    <a:prstGeom prst="rect">
                      <a:avLst/>
                    </a:prstGeom>
                    <a:noFill/>
                  </pic:spPr>
                </pic:pic>
              </a:graphicData>
            </a:graphic>
          </wp:inline>
        </w:drawing>
      </w:r>
    </w:p>
    <w:p w14:paraId="135C2BD7" w14:textId="447BE626" w:rsidR="00097597" w:rsidRDefault="00F92C30" w:rsidP="00F92C30">
      <w:pPr>
        <w:pStyle w:val="Caption"/>
        <w:rPr>
          <w:rFonts w:ascii="Arial Nova" w:eastAsia="Arial Nova" w:hAnsi="Arial Nova" w:cs="Arial Nova"/>
          <w:i w:val="0"/>
          <w:iCs w:val="0"/>
          <w:color w:val="000000" w:themeColor="text1"/>
        </w:rPr>
      </w:pPr>
      <w:r>
        <w:t xml:space="preserve">Figure </w:t>
      </w:r>
      <w:r>
        <w:fldChar w:fldCharType="begin"/>
      </w:r>
      <w:r>
        <w:instrText xml:space="preserve"> SEQ Figure \* ARABIC </w:instrText>
      </w:r>
      <w:r>
        <w:fldChar w:fldCharType="separate"/>
      </w:r>
      <w:r>
        <w:rPr>
          <w:noProof/>
        </w:rPr>
        <w:t>1</w:t>
      </w:r>
      <w:r>
        <w:fldChar w:fldCharType="end"/>
      </w:r>
      <w:r>
        <w:t xml:space="preserve"> This is a hand drawn concept diagram</w:t>
      </w:r>
    </w:p>
    <w:p w14:paraId="748072D8" w14:textId="3DE4F372" w:rsidR="002059CB" w:rsidRPr="007D2563" w:rsidRDefault="002059CB"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 xml:space="preserve">Creativity in health and social care is the ability to think differently and generate new ideas that are valuable (Boden, 1994 cited in Carlile and Jordan, 2012). It is not limited to art or inventions but can be applied to everyday problem-solving, professional practice, and innovation. Creativity is essential in today’s changing world because it helps staff and organisations adapt to pressures such as ageing populations, chronic illnesses, and limited resources. For example, </w:t>
      </w:r>
      <w:proofErr w:type="spellStart"/>
      <w:r w:rsidRPr="007D2563">
        <w:rPr>
          <w:rFonts w:ascii="Arial" w:eastAsia="Arial Nova" w:hAnsi="Arial" w:cs="Arial"/>
          <w:color w:val="000000" w:themeColor="text1"/>
          <w:sz w:val="22"/>
          <w:szCs w:val="22"/>
          <w:lang w:val="en-GB"/>
        </w:rPr>
        <w:t>PreMedPrep</w:t>
      </w:r>
      <w:proofErr w:type="spellEnd"/>
      <w:r w:rsidRPr="007D2563">
        <w:rPr>
          <w:rFonts w:ascii="Arial" w:eastAsia="Arial Nova" w:hAnsi="Arial" w:cs="Arial"/>
          <w:color w:val="000000" w:themeColor="text1"/>
          <w:sz w:val="22"/>
          <w:szCs w:val="22"/>
          <w:lang w:val="en-GB"/>
        </w:rPr>
        <w:t xml:space="preserve"> toys reduce children’s anxiety before medical procedures, showing creativity in practice.</w:t>
      </w:r>
    </w:p>
    <w:p w14:paraId="7EC2BBB4" w14:textId="77777777" w:rsidR="002059CB" w:rsidRPr="007D2563" w:rsidRDefault="002059CB"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Value creation is closely linked to creativity. Porter (2010) defines value in health care as achieving the best outcomes at the lowest cost. Creativity drives value by producing solutions that improve patient outcomes, enhance efficiency, and reduce costs. For instance, creative arts programmes have been shown to improve wellbeing and recovery (Mental Health Foundation, 2020).</w:t>
      </w:r>
    </w:p>
    <w:p w14:paraId="6EB72287" w14:textId="7A3FB5E1" w:rsidR="021F216E" w:rsidRPr="007D2563" w:rsidRDefault="002059CB"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 xml:space="preserve">Health and social care improvement occurs when creativity and value creation work together. Creative ideas such as patient-centred care, preventive approaches, and digital health technologies create value by making services more effective, equitable, and sustainable. Motivation also plays a role: intrinsic motivation (Ryan and Deci, 2000) encourages professionals to innovate for satisfaction and purpose, while extrinsic motivation (Pink, 2011) can drive organisational change through rewards. In short, creativity sparks innovation, value </w:t>
      </w:r>
      <w:r w:rsidRPr="007D2563">
        <w:rPr>
          <w:rFonts w:ascii="Arial" w:eastAsia="Arial Nova" w:hAnsi="Arial" w:cs="Arial"/>
          <w:color w:val="000000" w:themeColor="text1"/>
          <w:sz w:val="22"/>
          <w:szCs w:val="22"/>
          <w:lang w:val="en-GB"/>
        </w:rPr>
        <w:lastRenderedPageBreak/>
        <w:t>creation ensures usefulness and efficiency, and together they lead to meaningful improvements in health and social care.</w:t>
      </w:r>
    </w:p>
    <w:p w14:paraId="7A94C050" w14:textId="77777777" w:rsidR="0097579C" w:rsidRPr="007D2563" w:rsidRDefault="0097579C" w:rsidP="007D2563">
      <w:pPr>
        <w:spacing w:line="360" w:lineRule="auto"/>
        <w:rPr>
          <w:rFonts w:ascii="Arial" w:eastAsia="Arial Nova" w:hAnsi="Arial" w:cs="Arial"/>
          <w:color w:val="000000" w:themeColor="text1"/>
          <w:sz w:val="22"/>
          <w:szCs w:val="22"/>
          <w:lang w:val="en-GB"/>
        </w:rPr>
      </w:pPr>
    </w:p>
    <w:p w14:paraId="78587690" w14:textId="3A3106A5" w:rsidR="32ADAAF6" w:rsidRPr="007D2563" w:rsidRDefault="469F9A50" w:rsidP="007D2563">
      <w:pPr>
        <w:spacing w:line="360" w:lineRule="auto"/>
        <w:rPr>
          <w:rFonts w:ascii="Arial" w:eastAsia="Arial Nova" w:hAnsi="Arial" w:cs="Arial"/>
          <w:color w:val="000000" w:themeColor="text1"/>
          <w:sz w:val="22"/>
          <w:szCs w:val="22"/>
        </w:rPr>
      </w:pPr>
      <w:r w:rsidRPr="007D2563">
        <w:rPr>
          <w:rFonts w:ascii="Arial" w:eastAsia="Arial Nova" w:hAnsi="Arial" w:cs="Arial"/>
          <w:color w:val="000000" w:themeColor="text1"/>
          <w:sz w:val="22"/>
          <w:szCs w:val="22"/>
        </w:rPr>
        <w:t xml:space="preserve">Task 2 - </w:t>
      </w:r>
      <w:r w:rsidR="32ADAAF6" w:rsidRPr="007D2563">
        <w:rPr>
          <w:rFonts w:ascii="Arial" w:eastAsia="Arial Nova" w:hAnsi="Arial" w:cs="Arial"/>
          <w:color w:val="000000" w:themeColor="text1"/>
          <w:sz w:val="22"/>
          <w:szCs w:val="22"/>
        </w:rPr>
        <w:t>Self-Reflection of Group Activity</w:t>
      </w:r>
    </w:p>
    <w:p w14:paraId="4D26CAEA" w14:textId="71E8F0A9" w:rsidR="002A569C"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Description</w:t>
      </w:r>
      <w:r w:rsidR="0098362F"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We worked in small groups to think of many different uses for a paperclip. This was the divergent thinking stage. Later, we looked at the ideas again to check which ones were realistic and useful. This was the convergent thinking stage.</w:t>
      </w:r>
    </w:p>
    <w:p w14:paraId="0501D158" w14:textId="19CD4BFC" w:rsidR="002A569C"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Feelings</w:t>
      </w:r>
      <w:r w:rsidR="0098362F"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In the beginning, I felt unsure because I thought a paperclip was too ordinary to have many uses. But when the group started sharing ideas like using it as a bookmark or a SIM card ejector, I felt more confident and interested.</w:t>
      </w:r>
    </w:p>
    <w:p w14:paraId="001115AB" w14:textId="0C8F3B37" w:rsidR="002A569C"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Evaluation</w:t>
      </w:r>
      <w:r w:rsidR="0098362F"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The activity showed me that divergent thinking helps create many ideas, even if some are unusual. Convergent thinking then helps narrow down the ideas to the best ones. Both stages were important because they balanced creativity with practicality.</w:t>
      </w:r>
    </w:p>
    <w:p w14:paraId="7C2FD00E" w14:textId="106568B3" w:rsidR="002A569C"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Analysis</w:t>
      </w:r>
      <w:r w:rsidR="0098362F"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I realised that divergent thinking is about freedom and imagination, while convergent thinking is about logic and decision-making (Dubina, 2016). For example, one idea was to use a paperclip as a reset tool for electronics. Divergent thinking allowed us to suggest it, but convergent thinking helped us decide it was realistic and useful compared to other ideas.</w:t>
      </w:r>
    </w:p>
    <w:p w14:paraId="2B44AEFB" w14:textId="2B7355D4" w:rsidR="002A569C"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Conclusion</w:t>
      </w:r>
      <w:r w:rsidR="00D4771E"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I learned that creativity and problem-solving need both types of thinking. Divergent thinking opens possibilities, and convergent thinking makes them practical.</w:t>
      </w:r>
    </w:p>
    <w:p w14:paraId="3F38D247" w14:textId="6EF007A6" w:rsidR="00C33E9A" w:rsidRPr="007D2563" w:rsidRDefault="002A569C"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Action Plan</w:t>
      </w:r>
      <w:r w:rsidR="00D4771E" w:rsidRPr="007D2563">
        <w:rPr>
          <w:rFonts w:ascii="Arial" w:eastAsia="Arial Nova" w:hAnsi="Arial" w:cs="Arial"/>
          <w:color w:val="000000" w:themeColor="text1"/>
          <w:sz w:val="22"/>
          <w:szCs w:val="22"/>
          <w:lang w:val="en-GB"/>
        </w:rPr>
        <w:t xml:space="preserve"> - </w:t>
      </w:r>
      <w:r w:rsidRPr="007D2563">
        <w:rPr>
          <w:rFonts w:ascii="Arial" w:eastAsia="Arial Nova" w:hAnsi="Arial" w:cs="Arial"/>
          <w:color w:val="000000" w:themeColor="text1"/>
          <w:sz w:val="22"/>
          <w:szCs w:val="22"/>
          <w:lang w:val="en-GB"/>
        </w:rPr>
        <w:t>Next time, I will try to share more creative ideas in the divergent stage and also help assess which ones are safe and effective in the convergent stage. This balance will make me more resourceful and confident in problem-solving.</w:t>
      </w:r>
    </w:p>
    <w:p w14:paraId="512C6B50" w14:textId="4FC4F270" w:rsidR="021F216E" w:rsidRPr="007D2563" w:rsidRDefault="2A01ADFD" w:rsidP="007D2563">
      <w:pPr>
        <w:spacing w:line="360" w:lineRule="auto"/>
        <w:rPr>
          <w:rFonts w:ascii="Arial" w:eastAsia="Arial Nova" w:hAnsi="Arial" w:cs="Arial"/>
          <w:i/>
          <w:iCs/>
          <w:color w:val="FF0000"/>
          <w:sz w:val="22"/>
          <w:szCs w:val="22"/>
        </w:rPr>
      </w:pPr>
      <w:r w:rsidRPr="007D2563">
        <w:rPr>
          <w:rFonts w:ascii="Arial" w:eastAsia="Arial Nova" w:hAnsi="Arial" w:cs="Arial"/>
          <w:color w:val="000000" w:themeColor="text1"/>
          <w:sz w:val="22"/>
          <w:szCs w:val="22"/>
        </w:rPr>
        <w:t xml:space="preserve">Task 3 - </w:t>
      </w:r>
      <w:r w:rsidR="32ADAAF6" w:rsidRPr="007D2563">
        <w:rPr>
          <w:rFonts w:ascii="Arial" w:eastAsia="Arial Nova" w:hAnsi="Arial" w:cs="Arial"/>
          <w:color w:val="000000" w:themeColor="text1"/>
          <w:sz w:val="22"/>
          <w:szCs w:val="22"/>
        </w:rPr>
        <w:t>Case Study of a UK innovation</w:t>
      </w:r>
    </w:p>
    <w:p w14:paraId="266AD299" w14:textId="75FF7C30" w:rsidR="002E12F4" w:rsidRPr="007D2563" w:rsidRDefault="002E12F4"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 xml:space="preserve">Innovation: Dementia Water Candy the Dementia Water Candy project was designed to improve hydration and wellbeing for people living with dementia. Dehydration is a common issue in dementia care because patients often forget to drink water or refuse it. </w:t>
      </w:r>
      <w:hyperlink r:id="rId11" w:history="1">
        <w:r w:rsidRPr="007D2563">
          <w:rPr>
            <w:rStyle w:val="Hyperlink"/>
            <w:rFonts w:ascii="Arial" w:eastAsia="Arial Nova" w:hAnsi="Arial" w:cs="Arial"/>
            <w:sz w:val="22"/>
            <w:szCs w:val="22"/>
            <w:lang w:val="en-GB"/>
          </w:rPr>
          <w:t>Traditi</w:t>
        </w:r>
        <w:r w:rsidRPr="007D2563">
          <w:rPr>
            <w:rStyle w:val="Hyperlink"/>
            <w:rFonts w:ascii="Arial" w:eastAsia="Arial Nova" w:hAnsi="Arial" w:cs="Arial"/>
            <w:sz w:val="22"/>
            <w:szCs w:val="22"/>
            <w:lang w:val="en-GB"/>
          </w:rPr>
          <w:t>o</w:t>
        </w:r>
        <w:r w:rsidRPr="007D2563">
          <w:rPr>
            <w:rStyle w:val="Hyperlink"/>
            <w:rFonts w:ascii="Arial" w:eastAsia="Arial Nova" w:hAnsi="Arial" w:cs="Arial"/>
            <w:sz w:val="22"/>
            <w:szCs w:val="22"/>
            <w:lang w:val="en-GB"/>
          </w:rPr>
          <w:t>nal</w:t>
        </w:r>
      </w:hyperlink>
      <w:r w:rsidRPr="007D2563">
        <w:rPr>
          <w:rFonts w:ascii="Arial" w:eastAsia="Arial Nova" w:hAnsi="Arial" w:cs="Arial"/>
          <w:color w:val="000000" w:themeColor="text1"/>
          <w:sz w:val="22"/>
          <w:szCs w:val="22"/>
          <w:lang w:val="en-GB"/>
        </w:rPr>
        <w:t xml:space="preserve"> approaches were not effective, leading to hospital admissions and reduced quality of life. Dementia Water Candy introduced flavoured, edible water sweets that encouraged hydration in a safe and enjoyable way (Abraham, 2015).</w:t>
      </w:r>
    </w:p>
    <w:p w14:paraId="6B1E09ED" w14:textId="77777777" w:rsidR="002E12F4" w:rsidRPr="007D2563" w:rsidRDefault="002E12F4"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lastRenderedPageBreak/>
        <w:t>Creativity and Innovation Creativity was central to this project. Instead of relying on standard drinks, the initiative reimagined hydration by combining food science with patient-centred care. The sweets were colourful, easy to consume, and designed to appeal to sensory preferences. This creative approach overcame barriers to hydration and promoted independence.</w:t>
      </w:r>
    </w:p>
    <w:p w14:paraId="7A6FBAD6" w14:textId="77777777" w:rsidR="002E12F4" w:rsidRPr="007D2563" w:rsidRDefault="002E12F4"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Impact and Value Creation The impact was significant. Care homes reported fewer cases of dehydration and improved patient wellbeing. Families noticed reduced anxiety and better engagement. Value was created in multiple ways:</w:t>
      </w:r>
    </w:p>
    <w:p w14:paraId="2B5F99C1" w14:textId="2C425CB3" w:rsidR="002E12F4" w:rsidRPr="007D2563" w:rsidRDefault="002E12F4" w:rsidP="007D2563">
      <w:pPr>
        <w:pStyle w:val="ListParagraph"/>
        <w:numPr>
          <w:ilvl w:val="0"/>
          <w:numId w:val="2"/>
        </w:num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For patients: improved hydration, wellbeing, and independence.</w:t>
      </w:r>
    </w:p>
    <w:p w14:paraId="0D9A5E41" w14:textId="4D387D9B" w:rsidR="002E12F4" w:rsidRPr="007D2563" w:rsidRDefault="002E12F4" w:rsidP="007D2563">
      <w:pPr>
        <w:pStyle w:val="ListParagraph"/>
        <w:numPr>
          <w:ilvl w:val="0"/>
          <w:numId w:val="2"/>
        </w:num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For staff: reduced workload pressures and fewer hospital transfers.</w:t>
      </w:r>
    </w:p>
    <w:p w14:paraId="761E8E9F" w14:textId="02412FDE" w:rsidR="002E12F4" w:rsidRPr="007D2563" w:rsidRDefault="002E12F4" w:rsidP="007D2563">
      <w:pPr>
        <w:pStyle w:val="ListParagraph"/>
        <w:numPr>
          <w:ilvl w:val="0"/>
          <w:numId w:val="2"/>
        </w:num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For the NHS: cost savings from fewer admissions and more sustainable dementia care.</w:t>
      </w:r>
    </w:p>
    <w:p w14:paraId="0D524DA5" w14:textId="77777777" w:rsidR="002E12F4" w:rsidRPr="007D2563" w:rsidRDefault="002E12F4"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Conclusion</w:t>
      </w:r>
    </w:p>
    <w:p w14:paraId="6FE58303" w14:textId="64614087" w:rsidR="003A06D3" w:rsidRPr="007D2563" w:rsidRDefault="002E12F4"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Dementia Water Candy shows how creativity can drive innovation in health and social care. By rethinking traditional models and using design thinking, the project improved patient outcomes, reduced hospital pressures, and made services more efficient. It highlights how creative problem-solving can address systemic challenges in dementia care.</w:t>
      </w:r>
    </w:p>
    <w:p w14:paraId="46829083" w14:textId="77777777" w:rsidR="00462B43" w:rsidRPr="007D2563" w:rsidRDefault="00462B43" w:rsidP="007D2563">
      <w:pPr>
        <w:tabs>
          <w:tab w:val="left" w:pos="2316"/>
        </w:tabs>
        <w:spacing w:line="360" w:lineRule="auto"/>
        <w:rPr>
          <w:rFonts w:ascii="Arial" w:eastAsia="Arial Nova" w:hAnsi="Arial" w:cs="Arial"/>
          <w:color w:val="000000" w:themeColor="text1"/>
          <w:sz w:val="22"/>
          <w:szCs w:val="22"/>
          <w:lang w:val="en-GB"/>
        </w:rPr>
      </w:pPr>
    </w:p>
    <w:p w14:paraId="7E7EEBF1" w14:textId="0693D1D5" w:rsidR="79E626CA" w:rsidRPr="007D2563" w:rsidRDefault="11DCB36E" w:rsidP="007D2563">
      <w:pPr>
        <w:tabs>
          <w:tab w:val="left" w:pos="2316"/>
        </w:tabs>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rPr>
        <w:t xml:space="preserve">Task 4 - </w:t>
      </w:r>
      <w:r w:rsidR="79E626CA" w:rsidRPr="007D2563">
        <w:rPr>
          <w:rFonts w:ascii="Arial" w:eastAsia="Arial Nova" w:hAnsi="Arial" w:cs="Arial"/>
          <w:color w:val="000000" w:themeColor="text1"/>
          <w:sz w:val="22"/>
          <w:szCs w:val="22"/>
        </w:rPr>
        <w:t>Research Task</w:t>
      </w:r>
    </w:p>
    <w:p w14:paraId="0AD34F36" w14:textId="77777777" w:rsidR="003A06D3" w:rsidRPr="007D2563" w:rsidRDefault="003A06D3" w:rsidP="007D2563">
      <w:pPr>
        <w:pStyle w:val="ListParagraph"/>
        <w:numPr>
          <w:ilvl w:val="0"/>
          <w:numId w:val="3"/>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Mental Health Stigma Abraham (2015) explains that stigma is shaped by cultural and social attitudes. Studies show that women are more creative in expressive domains, while men dominate invention. These stereotypes extend to mental health, where stigma is reinforced by social norms. Without campaigns like Time to Change, stigma worsens, reducing willingness to interact with people with mental illness.</w:t>
      </w:r>
    </w:p>
    <w:p w14:paraId="6E5A41D5" w14:textId="43437828" w:rsidR="003A06D3" w:rsidRPr="007D2563" w:rsidRDefault="003A06D3" w:rsidP="007D2563">
      <w:pPr>
        <w:pStyle w:val="ListParagraph"/>
        <w:numPr>
          <w:ilvl w:val="0"/>
          <w:numId w:val="3"/>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Access to Care the Kings Fund (2023) highlights inequalities in NHS access. Vulnerable groups face barriers such as long waiting times, underfunded services, and workforce shortages. Preventive care and community engagement are recommended, but gaps remain.</w:t>
      </w:r>
    </w:p>
    <w:p w14:paraId="02B4E6DA" w14:textId="1C8EDAD3" w:rsidR="00563EB8" w:rsidRPr="007D2563" w:rsidRDefault="003A06D3"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Mental health stigma and access inequalities are linked to cultural attitudes and structural barriers. Ongoing campaigns and investment are needed to reduce stigma and improve access.</w:t>
      </w:r>
    </w:p>
    <w:p w14:paraId="443966C0" w14:textId="3E5919AB" w:rsidR="6D65878B" w:rsidRPr="007D2563" w:rsidRDefault="72B6EECC" w:rsidP="007D2563">
      <w:pPr>
        <w:spacing w:line="360" w:lineRule="auto"/>
        <w:rPr>
          <w:rFonts w:ascii="Arial" w:eastAsia="Arial Nova" w:hAnsi="Arial" w:cs="Arial"/>
          <w:color w:val="000000" w:themeColor="text1"/>
          <w:sz w:val="22"/>
          <w:szCs w:val="22"/>
        </w:rPr>
      </w:pPr>
      <w:r w:rsidRPr="007D2563">
        <w:rPr>
          <w:rFonts w:ascii="Arial" w:eastAsia="Arial Nova" w:hAnsi="Arial" w:cs="Arial"/>
          <w:color w:val="000000" w:themeColor="text1"/>
          <w:sz w:val="22"/>
          <w:szCs w:val="22"/>
        </w:rPr>
        <w:t xml:space="preserve">Task </w:t>
      </w:r>
      <w:r w:rsidR="00563EB8" w:rsidRPr="007D2563">
        <w:rPr>
          <w:rFonts w:ascii="Arial" w:eastAsia="Arial Nova" w:hAnsi="Arial" w:cs="Arial"/>
          <w:color w:val="000000" w:themeColor="text1"/>
          <w:sz w:val="22"/>
          <w:szCs w:val="22"/>
        </w:rPr>
        <w:t>5</w:t>
      </w:r>
      <w:r w:rsidRPr="007D2563">
        <w:rPr>
          <w:rFonts w:ascii="Arial" w:eastAsia="Arial Nova" w:hAnsi="Arial" w:cs="Arial"/>
          <w:color w:val="000000" w:themeColor="text1"/>
          <w:sz w:val="22"/>
          <w:szCs w:val="22"/>
        </w:rPr>
        <w:t xml:space="preserve"> - </w:t>
      </w:r>
      <w:r w:rsidR="6D65878B" w:rsidRPr="007D2563">
        <w:rPr>
          <w:rFonts w:ascii="Arial" w:eastAsia="Arial Nova" w:hAnsi="Arial" w:cs="Arial"/>
          <w:color w:val="000000" w:themeColor="text1"/>
          <w:sz w:val="22"/>
          <w:szCs w:val="22"/>
        </w:rPr>
        <w:t>Podcast</w:t>
      </w:r>
    </w:p>
    <w:p w14:paraId="304D0822" w14:textId="15133B58" w:rsidR="47853A3C" w:rsidRPr="007D2563" w:rsidRDefault="723804E2" w:rsidP="007D2563">
      <w:pPr>
        <w:spacing w:line="360" w:lineRule="auto"/>
        <w:rPr>
          <w:rFonts w:ascii="Arial" w:eastAsia="Arial Nova" w:hAnsi="Arial" w:cs="Arial"/>
          <w:i/>
          <w:iCs/>
          <w:color w:val="FF0000"/>
          <w:sz w:val="22"/>
          <w:szCs w:val="22"/>
        </w:rPr>
      </w:pPr>
      <w:r w:rsidRPr="007D2563">
        <w:rPr>
          <w:rFonts w:ascii="Arial" w:eastAsia="Arial Nova" w:hAnsi="Arial" w:cs="Arial"/>
          <w:i/>
          <w:iCs/>
          <w:color w:val="FF0000"/>
          <w:sz w:val="22"/>
          <w:szCs w:val="22"/>
        </w:rPr>
        <w:t>[</w:t>
      </w:r>
      <w:hyperlink r:id="rId12" w:history="1">
        <w:r w:rsidR="00C36BAD" w:rsidRPr="007D2563">
          <w:rPr>
            <w:rStyle w:val="Hyperlink"/>
            <w:rFonts w:ascii="Arial" w:eastAsia="Arial Nova" w:hAnsi="Arial" w:cs="Arial"/>
            <w:i/>
            <w:iCs/>
            <w:sz w:val="22"/>
            <w:szCs w:val="22"/>
          </w:rPr>
          <w:t>C:\Users\anita\Music\Playlists\Untitled playlist.m3u8</w:t>
        </w:r>
      </w:hyperlink>
      <w:r w:rsidRPr="007D2563">
        <w:rPr>
          <w:rFonts w:ascii="Arial" w:eastAsia="Arial Nova" w:hAnsi="Arial" w:cs="Arial"/>
          <w:i/>
          <w:iCs/>
          <w:color w:val="FF0000"/>
          <w:sz w:val="22"/>
          <w:szCs w:val="22"/>
        </w:rPr>
        <w:t>]</w:t>
      </w:r>
    </w:p>
    <w:p w14:paraId="7D1B35E2" w14:textId="77777777" w:rsidR="004874D9"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lastRenderedPageBreak/>
        <w:t>Hello, my name is Anita Addo. Today I want to share my idea for Component 2 of the portfolio.</w:t>
      </w:r>
    </w:p>
    <w:p w14:paraId="17EF2719" w14:textId="77777777" w:rsidR="004874D9"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My campaign is about improving health and social care by using creativity and new ideas. The issue I am focusing on is mental health stigma. Stigma affects many people and makes life harder for both patients and healthcare staff. It often stops people from seeking help and creates barriers to recovery.</w:t>
      </w:r>
    </w:p>
    <w:p w14:paraId="4CBBB7A2" w14:textId="77777777" w:rsidR="004874D9"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My idea is to create a social media campaign that raises awareness and reduces stigma. The campaign would share real stories from people living with mental health conditions, use creative videos and graphics, and encourage open conversations. This idea is creative because it uses modern communication tools to change attitudes and make care more accessible.</w:t>
      </w:r>
    </w:p>
    <w:p w14:paraId="58809B9D" w14:textId="77777777" w:rsidR="004874D9"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The value of this idea is clear. For patients, it means less fear, more confidence, and better access to support. For healthcare staff, it reduces discrimination and helps build trust with patients. For society, it shows how innovation can make health systems fairer and more inclusive.</w:t>
      </w:r>
    </w:p>
    <w:p w14:paraId="58DEC71A" w14:textId="77777777" w:rsidR="004874D9"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I believe this campaign will work because it is centred on people, uses clear communication, and involves communities. It can also be measured, so we can see improvements in public attitudes and patient engagement.</w:t>
      </w:r>
    </w:p>
    <w:p w14:paraId="32806521" w14:textId="5278FB95" w:rsidR="006543F5" w:rsidRPr="007D2563" w:rsidRDefault="004874D9"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Thank you for listening. I look forward to sharing more about this project in my poster and pitch.</w:t>
      </w:r>
    </w:p>
    <w:p w14:paraId="58A63EFA" w14:textId="11154A4C" w:rsidR="17E92B46" w:rsidRPr="007D2563" w:rsidRDefault="21B62BFC" w:rsidP="007D2563">
      <w:pPr>
        <w:spacing w:line="360" w:lineRule="auto"/>
        <w:rPr>
          <w:rFonts w:ascii="Arial" w:eastAsia="Arial Nova" w:hAnsi="Arial" w:cs="Arial"/>
          <w:color w:val="000000" w:themeColor="text1"/>
          <w:sz w:val="22"/>
          <w:szCs w:val="22"/>
        </w:rPr>
      </w:pPr>
      <w:r w:rsidRPr="007D2563">
        <w:rPr>
          <w:rFonts w:ascii="Arial" w:eastAsia="Arial Nova" w:hAnsi="Arial" w:cs="Arial"/>
          <w:color w:val="000000" w:themeColor="text1"/>
          <w:sz w:val="22"/>
          <w:szCs w:val="22"/>
        </w:rPr>
        <w:t xml:space="preserve">Task </w:t>
      </w:r>
      <w:r w:rsidR="00563EB8" w:rsidRPr="007D2563">
        <w:rPr>
          <w:rFonts w:ascii="Arial" w:eastAsia="Arial Nova" w:hAnsi="Arial" w:cs="Arial"/>
          <w:color w:val="000000" w:themeColor="text1"/>
          <w:sz w:val="22"/>
          <w:szCs w:val="22"/>
        </w:rPr>
        <w:t>6</w:t>
      </w:r>
      <w:r w:rsidRPr="007D2563">
        <w:rPr>
          <w:rFonts w:ascii="Arial" w:eastAsia="Arial Nova" w:hAnsi="Arial" w:cs="Arial"/>
          <w:color w:val="000000" w:themeColor="text1"/>
          <w:sz w:val="22"/>
          <w:szCs w:val="22"/>
        </w:rPr>
        <w:t xml:space="preserve"> - </w:t>
      </w:r>
      <w:r w:rsidR="17E92B46" w:rsidRPr="007D2563">
        <w:rPr>
          <w:rFonts w:ascii="Arial" w:eastAsia="Arial Nova" w:hAnsi="Arial" w:cs="Arial"/>
          <w:color w:val="000000" w:themeColor="text1"/>
          <w:sz w:val="22"/>
          <w:szCs w:val="22"/>
        </w:rPr>
        <w:t>NHS Leadership Framework Analysis</w:t>
      </w:r>
    </w:p>
    <w:p w14:paraId="496CDBD5" w14:textId="77777777" w:rsidR="00A1215E" w:rsidRPr="007D2563" w:rsidRDefault="00A1215E"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The NHS Leadership Framework is a tool that guides leaders in health and social care. It shows them how to act in ways that strengthen services, support staff, and improve the quality of care for patients.</w:t>
      </w:r>
    </w:p>
    <w:p w14:paraId="300AB1D7" w14:textId="79E9A160" w:rsidR="00D40F38"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Creating the Vision: Leaders share a clear picture of what the future should look like. This vision inspires staff and shows the values of the NHS.</w:t>
      </w:r>
    </w:p>
    <w:p w14:paraId="0AA943E8" w14:textId="56C67FFB"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Setting Direction: Leaders guide the team by understanding the bigger picture, using evidence, and making smart decisions that point everyone towards the same goal.</w:t>
      </w:r>
    </w:p>
    <w:p w14:paraId="1A9EC039" w14:textId="1C454FA7"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Delivering the Strategy: Leaders make sure plans are put into action. They organise resources, manage risks, and check that results last over time.</w:t>
      </w:r>
    </w:p>
    <w:p w14:paraId="5741133D" w14:textId="71F11198"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Improving Services: Leaders look for ways to make care safer and better. They support new ideas and lead changes that improve patient outcomes.</w:t>
      </w:r>
    </w:p>
    <w:p w14:paraId="768BDE67" w14:textId="644A7F7F"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lastRenderedPageBreak/>
        <w:t>Working with Others: Leaders build trust, encourage teamwork, and connect with networks so that staff can share knowledge and support each other.</w:t>
      </w:r>
    </w:p>
    <w:p w14:paraId="6EE00E0D" w14:textId="4EF77C8A"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Managing Services: Leaders take responsibility for daily operations. They plan carefully, manage staff and resources, and ensure services run smoothly.</w:t>
      </w:r>
    </w:p>
    <w:p w14:paraId="2487F3A6" w14:textId="5EE38E29" w:rsidR="00A1215E" w:rsidRPr="007D2563" w:rsidRDefault="00A1215E" w:rsidP="007D2563">
      <w:pPr>
        <w:pStyle w:val="ListParagraph"/>
        <w:numPr>
          <w:ilvl w:val="0"/>
          <w:numId w:val="4"/>
        </w:num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Demonstrating Personal Qualities: Leaders know themselves, act honestly, and keep learning so they can be good role models for others (Fullan, 2016).</w:t>
      </w:r>
    </w:p>
    <w:p w14:paraId="0E9AE294" w14:textId="77777777" w:rsidR="00A1215E" w:rsidRPr="007D2563" w:rsidRDefault="00A1215E"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Example: Transformational Leadership</w:t>
      </w:r>
    </w:p>
    <w:p w14:paraId="66F2EEE0" w14:textId="77777777" w:rsidR="00A1215E" w:rsidRPr="007D2563" w:rsidRDefault="00A1215E"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Transformational leadership is closely linked to the NHS Leadership Framework because it inspires staff to embrace innovation and change. Bass, Avolio and Atwater (1996) describe transformational leaders as charismatic, inspirational, intellectually stimulating, and considerate. In dementia care, a transformational leader could motivate staff to adopt dementia-friendly design, such as clear signage, colour-coded hallways, and home-like environments.</w:t>
      </w:r>
    </w:p>
    <w:p w14:paraId="39B71676" w14:textId="37D9704F" w:rsidR="007F348D" w:rsidRPr="007D2563" w:rsidRDefault="00A1215E"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 xml:space="preserve">By encouraging reflective practice, the leader helps staff learn from experiences and share creative ideas. This approach promotes wellbeing initiatives, reduces burnout, and empowers staff to contribute solutions. </w:t>
      </w:r>
      <w:proofErr w:type="spellStart"/>
      <w:r w:rsidRPr="007D2563">
        <w:rPr>
          <w:rFonts w:ascii="Arial" w:eastAsia="Arial Nova" w:hAnsi="Arial" w:cs="Arial"/>
          <w:color w:val="000000" w:themeColor="text1"/>
          <w:sz w:val="22"/>
          <w:szCs w:val="22"/>
          <w:lang w:val="en-GB"/>
        </w:rPr>
        <w:t>Hongyun</w:t>
      </w:r>
      <w:proofErr w:type="spellEnd"/>
      <w:r w:rsidRPr="007D2563">
        <w:rPr>
          <w:rFonts w:ascii="Arial" w:eastAsia="Arial Nova" w:hAnsi="Arial" w:cs="Arial"/>
          <w:color w:val="000000" w:themeColor="text1"/>
          <w:sz w:val="22"/>
          <w:szCs w:val="22"/>
          <w:lang w:val="en-GB"/>
        </w:rPr>
        <w:t xml:space="preserve"> Tian et al. (2020) found that transformational leadership improves staff retention and engagement, which is vital in health and social care.</w:t>
      </w:r>
      <w:r w:rsidR="000A33FF" w:rsidRPr="007D2563">
        <w:rPr>
          <w:rFonts w:ascii="Arial" w:eastAsia="Arial Nova" w:hAnsi="Arial" w:cs="Arial"/>
          <w:color w:val="000000" w:themeColor="text1"/>
          <w:sz w:val="22"/>
          <w:szCs w:val="22"/>
          <w:lang w:val="en-GB"/>
        </w:rPr>
        <w:t xml:space="preserve"> </w:t>
      </w:r>
      <w:r w:rsidRPr="007D2563">
        <w:rPr>
          <w:rFonts w:ascii="Arial" w:eastAsia="Arial Nova" w:hAnsi="Arial" w:cs="Arial"/>
          <w:color w:val="000000" w:themeColor="text1"/>
          <w:sz w:val="22"/>
          <w:szCs w:val="22"/>
          <w:lang w:val="en-GB"/>
        </w:rPr>
        <w:t>Through inspiration and collaboration, transformational leaders spark creativity and ensure care is person-centred. This not only improves patient outcomes but also strengthens staff morale, showing how leadership can drive meaningful improvements in the NHS</w:t>
      </w:r>
    </w:p>
    <w:p w14:paraId="0F9F546D" w14:textId="77777777" w:rsidR="00DD056B" w:rsidRPr="007D2563" w:rsidRDefault="00DD056B" w:rsidP="007D2563">
      <w:pPr>
        <w:spacing w:line="360" w:lineRule="auto"/>
        <w:rPr>
          <w:rFonts w:ascii="Arial" w:eastAsia="Arial Nova" w:hAnsi="Arial" w:cs="Arial"/>
          <w:color w:val="000000" w:themeColor="text1"/>
          <w:sz w:val="22"/>
          <w:szCs w:val="22"/>
          <w:lang w:val="en-GB"/>
        </w:rPr>
      </w:pPr>
    </w:p>
    <w:p w14:paraId="11710E1B" w14:textId="3C2CB5BF" w:rsidR="021F216E" w:rsidRPr="007D2563" w:rsidRDefault="38F3069B" w:rsidP="007D2563">
      <w:pPr>
        <w:spacing w:line="360" w:lineRule="auto"/>
        <w:rPr>
          <w:rFonts w:ascii="Arial" w:eastAsia="Arial Nova" w:hAnsi="Arial" w:cs="Arial"/>
          <w:color w:val="000000" w:themeColor="text1"/>
          <w:sz w:val="22"/>
          <w:szCs w:val="22"/>
        </w:rPr>
      </w:pPr>
      <w:r w:rsidRPr="007D2563">
        <w:rPr>
          <w:rFonts w:ascii="Arial" w:eastAsia="Arial Nova" w:hAnsi="Arial" w:cs="Arial"/>
          <w:color w:val="000000" w:themeColor="text1"/>
          <w:sz w:val="22"/>
          <w:szCs w:val="22"/>
        </w:rPr>
        <w:t xml:space="preserve">Task </w:t>
      </w:r>
      <w:r w:rsidR="00563EB8" w:rsidRPr="007D2563">
        <w:rPr>
          <w:rFonts w:ascii="Arial" w:eastAsia="Arial Nova" w:hAnsi="Arial" w:cs="Arial"/>
          <w:color w:val="000000" w:themeColor="text1"/>
          <w:sz w:val="22"/>
          <w:szCs w:val="22"/>
        </w:rPr>
        <w:t>7</w:t>
      </w:r>
      <w:r w:rsidRPr="007D2563">
        <w:rPr>
          <w:rFonts w:ascii="Arial" w:eastAsia="Arial Nova" w:hAnsi="Arial" w:cs="Arial"/>
          <w:color w:val="000000" w:themeColor="text1"/>
          <w:sz w:val="22"/>
          <w:szCs w:val="22"/>
        </w:rPr>
        <w:t xml:space="preserve"> - </w:t>
      </w:r>
      <w:r w:rsidR="17E92B46" w:rsidRPr="007D2563">
        <w:rPr>
          <w:rFonts w:ascii="Arial" w:eastAsia="Arial Nova" w:hAnsi="Arial" w:cs="Arial"/>
          <w:color w:val="000000" w:themeColor="text1"/>
          <w:sz w:val="22"/>
          <w:szCs w:val="22"/>
        </w:rPr>
        <w:t>Self-Reflection Journal Entry</w:t>
      </w:r>
    </w:p>
    <w:p w14:paraId="1A36E1F5" w14:textId="77777777" w:rsidR="00CC70D0" w:rsidRPr="007D2563" w:rsidRDefault="00CC70D0" w:rsidP="007D2563">
      <w:pPr>
        <w:spacing w:line="360" w:lineRule="auto"/>
        <w:rPr>
          <w:rFonts w:ascii="Arial" w:eastAsia="Arial Nova" w:hAnsi="Arial" w:cs="Arial"/>
          <w:color w:val="000000" w:themeColor="text1"/>
          <w:sz w:val="22"/>
          <w:szCs w:val="22"/>
          <w:lang w:val="en-GB"/>
        </w:rPr>
      </w:pPr>
      <w:r w:rsidRPr="007D2563">
        <w:rPr>
          <w:rFonts w:ascii="Arial" w:eastAsia="Arial Nova" w:hAnsi="Arial" w:cs="Arial"/>
          <w:color w:val="000000" w:themeColor="text1"/>
          <w:sz w:val="22"/>
          <w:szCs w:val="22"/>
          <w:lang w:val="en-GB"/>
        </w:rPr>
        <w:t>This module has helped me see creativity and value creation in health and social care from a new perspective. At first, I thought creativity was only about solving technical problems, but I now understand how creativity can also improve wellbeing and recovery.</w:t>
      </w:r>
    </w:p>
    <w:p w14:paraId="7973E5E4" w14:textId="3E9AADD5" w:rsidR="00B133D5" w:rsidRPr="007D2563" w:rsidRDefault="00CC70D0" w:rsidP="007D2563">
      <w:pPr>
        <w:spacing w:line="360" w:lineRule="auto"/>
        <w:rPr>
          <w:rFonts w:ascii="Arial" w:eastAsia="Arial Nova" w:hAnsi="Arial" w:cs="Arial"/>
          <w:color w:val="000000" w:themeColor="text1"/>
          <w:sz w:val="22"/>
          <w:szCs w:val="22"/>
          <w:lang w:val="en-GB"/>
        </w:rPr>
      </w:pPr>
      <w:proofErr w:type="spellStart"/>
      <w:r w:rsidRPr="007D2563">
        <w:rPr>
          <w:rFonts w:ascii="Arial" w:eastAsia="Arial Nova" w:hAnsi="Arial" w:cs="Arial"/>
          <w:color w:val="000000" w:themeColor="text1"/>
          <w:sz w:val="22"/>
          <w:szCs w:val="22"/>
          <w:lang w:val="en-GB"/>
        </w:rPr>
        <w:t>I</w:t>
      </w:r>
      <w:proofErr w:type="spellEnd"/>
      <w:r w:rsidRPr="007D2563">
        <w:rPr>
          <w:rFonts w:ascii="Arial" w:eastAsia="Arial Nova" w:hAnsi="Arial" w:cs="Arial"/>
          <w:color w:val="000000" w:themeColor="text1"/>
          <w:sz w:val="22"/>
          <w:szCs w:val="22"/>
          <w:lang w:val="en-GB"/>
        </w:rPr>
        <w:t xml:space="preserve"> learned that creative activities, such as music, art, and community projects, can reduce stress and support mental health. For example, Coulton et al. (2015) showed that community singing improved the quality of life for older people. The Mental Health Foundation (2020) also highlighted how creative arts connect people and promote positive mental health. These examples taught me that creativity is not just about efficiency but also about human connection and emotional support.</w:t>
      </w:r>
      <w:r w:rsidR="009700E2" w:rsidRPr="007D2563">
        <w:rPr>
          <w:rFonts w:ascii="Arial" w:eastAsia="Arial Nova" w:hAnsi="Arial" w:cs="Arial"/>
          <w:color w:val="000000" w:themeColor="text1"/>
          <w:sz w:val="22"/>
          <w:szCs w:val="22"/>
          <w:lang w:val="en-GB"/>
        </w:rPr>
        <w:t xml:space="preserve"> </w:t>
      </w:r>
      <w:r w:rsidRPr="007D2563">
        <w:rPr>
          <w:rFonts w:ascii="Arial" w:eastAsia="Arial Nova" w:hAnsi="Arial" w:cs="Arial"/>
          <w:color w:val="000000" w:themeColor="text1"/>
          <w:sz w:val="22"/>
          <w:szCs w:val="22"/>
          <w:lang w:val="en-GB"/>
        </w:rPr>
        <w:t xml:space="preserve">Value creation is more than saving money; it is about improving patient wellbeing and making services fair and meaningful. When creativity is used to promote </w:t>
      </w:r>
      <w:r w:rsidRPr="007D2563">
        <w:rPr>
          <w:rFonts w:ascii="Arial" w:eastAsia="Arial Nova" w:hAnsi="Arial" w:cs="Arial"/>
          <w:color w:val="000000" w:themeColor="text1"/>
          <w:sz w:val="22"/>
          <w:szCs w:val="22"/>
          <w:lang w:val="en-GB"/>
        </w:rPr>
        <w:lastRenderedPageBreak/>
        <w:t>wellbeing, it creates value by reducing demand on clinical services and helping patients feel more supported.</w:t>
      </w:r>
      <w:r w:rsidR="0037212F" w:rsidRPr="007D2563">
        <w:rPr>
          <w:rFonts w:ascii="Arial" w:eastAsia="Arial Nova" w:hAnsi="Arial" w:cs="Arial"/>
          <w:color w:val="000000" w:themeColor="text1"/>
          <w:sz w:val="22"/>
          <w:szCs w:val="22"/>
          <w:lang w:val="en-GB"/>
        </w:rPr>
        <w:t xml:space="preserve"> </w:t>
      </w:r>
      <w:r w:rsidRPr="007D2563">
        <w:rPr>
          <w:rFonts w:ascii="Arial" w:eastAsia="Arial Nova" w:hAnsi="Arial" w:cs="Arial"/>
          <w:color w:val="000000" w:themeColor="text1"/>
          <w:sz w:val="22"/>
          <w:szCs w:val="22"/>
          <w:lang w:val="en-GB"/>
        </w:rPr>
        <w:t>This has influenced my practice. I now try to think creatively about wellbeing, such as encouraging group activities or using simple creative tools to reduce anxiety. Even small creative actions can add real value by improving both patient outcomes and staff morale.</w:t>
      </w:r>
    </w:p>
    <w:p w14:paraId="5E2803DD" w14:textId="5DC26F9A" w:rsidR="3EA1690F" w:rsidRPr="007D2563" w:rsidRDefault="3EA1690F" w:rsidP="007D2563">
      <w:pPr>
        <w:spacing w:line="360" w:lineRule="auto"/>
        <w:rPr>
          <w:rFonts w:ascii="Arial" w:eastAsia="Arial Nova" w:hAnsi="Arial" w:cs="Arial"/>
          <w:b/>
          <w:bCs/>
          <w:color w:val="000000" w:themeColor="text1"/>
          <w:sz w:val="22"/>
          <w:szCs w:val="22"/>
        </w:rPr>
      </w:pPr>
      <w:r w:rsidRPr="007D2563">
        <w:rPr>
          <w:rFonts w:ascii="Arial" w:eastAsia="Arial Nova" w:hAnsi="Arial" w:cs="Arial"/>
          <w:b/>
          <w:bCs/>
          <w:color w:val="000000" w:themeColor="text1"/>
          <w:sz w:val="22"/>
          <w:szCs w:val="22"/>
        </w:rPr>
        <w:t>Reference List</w:t>
      </w:r>
    </w:p>
    <w:p w14:paraId="249A7CE1"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Abraham, A. (2015) ‘Gender and creativity: An overview of psychological and neuroscientific literature’, Brain Imaging and Behaviour, 10, pp. 609–618. doi:10.1007/s11682-015-9410-8.</w:t>
      </w:r>
    </w:p>
    <w:p w14:paraId="55B59B54"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Bass, B.M., Avolio, B.J. and Atwater, L. (1996) ‘The transformational and transactional leadership of men and women’, Applied Psychology: An International Review, 45(1), pp. 5–34.</w:t>
      </w:r>
    </w:p>
    <w:p w14:paraId="3314CC51"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Boden, M.A. (1994) The Creative Mind: Myths and Mechanisms. London: Routledge.</w:t>
      </w:r>
    </w:p>
    <w:p w14:paraId="3FEF215B"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Care Quality Commission (2021) Enabling Innovation and Adoption in Health and Social Care: Developing a Shared View. Available at: https://www.cqc.org.uk/sites/default/files/20210208_InnovationPrinciples_report.pdf (Accessed: 1 July 2026).</w:t>
      </w:r>
    </w:p>
    <w:p w14:paraId="53DF8968"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 xml:space="preserve">Coulton, S., Clift, S., </w:t>
      </w:r>
      <w:proofErr w:type="spellStart"/>
      <w:r w:rsidRPr="007D2563">
        <w:rPr>
          <w:rFonts w:ascii="Arial" w:eastAsia="Aptos" w:hAnsi="Arial" w:cs="Arial"/>
          <w:color w:val="000000" w:themeColor="text1"/>
          <w:sz w:val="22"/>
          <w:szCs w:val="22"/>
          <w:lang w:val="en-GB"/>
        </w:rPr>
        <w:t>Skingley</w:t>
      </w:r>
      <w:proofErr w:type="spellEnd"/>
      <w:r w:rsidRPr="007D2563">
        <w:rPr>
          <w:rFonts w:ascii="Arial" w:eastAsia="Aptos" w:hAnsi="Arial" w:cs="Arial"/>
          <w:color w:val="000000" w:themeColor="text1"/>
          <w:sz w:val="22"/>
          <w:szCs w:val="22"/>
          <w:lang w:val="en-GB"/>
        </w:rPr>
        <w:t>, A. and Rodriguez, J. (2015) ‘Effectiveness and cost-effectiveness of community singing on mental health-related quality of life of older people: randomised controlled trial’, British Journal of Psychiatry, 207(3), pp. 250–255. doi:10.1192/bjp.bp.113.129908.</w:t>
      </w:r>
    </w:p>
    <w:p w14:paraId="41A74375"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Dubina, I.N. (2016) ‘Creativity as a phenomenon and a cognitive process’, Journal of Business and Economics, 7(1), pp. 15–25.</w:t>
      </w:r>
    </w:p>
    <w:p w14:paraId="48D3AFD4"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proofErr w:type="spellStart"/>
      <w:r w:rsidRPr="007D2563">
        <w:rPr>
          <w:rFonts w:ascii="Arial" w:eastAsia="Aptos" w:hAnsi="Arial" w:cs="Arial"/>
          <w:color w:val="000000" w:themeColor="text1"/>
          <w:sz w:val="22"/>
          <w:szCs w:val="22"/>
          <w:lang w:val="en-GB"/>
        </w:rPr>
        <w:t>Franczukowska</w:t>
      </w:r>
      <w:proofErr w:type="spellEnd"/>
      <w:r w:rsidRPr="007D2563">
        <w:rPr>
          <w:rFonts w:ascii="Arial" w:eastAsia="Aptos" w:hAnsi="Arial" w:cs="Arial"/>
          <w:color w:val="000000" w:themeColor="text1"/>
          <w:sz w:val="22"/>
          <w:szCs w:val="22"/>
          <w:lang w:val="en-GB"/>
        </w:rPr>
        <w:t xml:space="preserve">, A.A., </w:t>
      </w:r>
      <w:proofErr w:type="spellStart"/>
      <w:r w:rsidRPr="007D2563">
        <w:rPr>
          <w:rFonts w:ascii="Arial" w:eastAsia="Aptos" w:hAnsi="Arial" w:cs="Arial"/>
          <w:color w:val="000000" w:themeColor="text1"/>
          <w:sz w:val="22"/>
          <w:szCs w:val="22"/>
          <w:lang w:val="en-GB"/>
        </w:rPr>
        <w:t>Krczal</w:t>
      </w:r>
      <w:proofErr w:type="spellEnd"/>
      <w:r w:rsidRPr="007D2563">
        <w:rPr>
          <w:rFonts w:ascii="Arial" w:eastAsia="Aptos" w:hAnsi="Arial" w:cs="Arial"/>
          <w:color w:val="000000" w:themeColor="text1"/>
          <w:sz w:val="22"/>
          <w:szCs w:val="22"/>
          <w:lang w:val="en-GB"/>
        </w:rPr>
        <w:t>, E., Knapp, C. and Baumgartner, M. (2021) ‘Examining ethical leadership in health care organizations and its impacts on employee work attitudes: an empirical analysis from Austria’, Leadership in Health Services, 34(3), pp. 322–336. doi:10.1108/LHS-06-2020-0034.</w:t>
      </w:r>
    </w:p>
    <w:p w14:paraId="7C0D2710"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Fullan, M. (2016) Indelible Leadership: Always Leave Them Learning. Thousand Oaks: Corwin Press.</w:t>
      </w:r>
    </w:p>
    <w:p w14:paraId="1FA082DB"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Guilford, J.P. (1967) The Nature of Human Intelligence. New York: McGraw-Hill.</w:t>
      </w:r>
    </w:p>
    <w:p w14:paraId="6BC8D0B7"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proofErr w:type="spellStart"/>
      <w:r w:rsidRPr="007D2563">
        <w:rPr>
          <w:rFonts w:ascii="Arial" w:eastAsia="Aptos" w:hAnsi="Arial" w:cs="Arial"/>
          <w:color w:val="000000" w:themeColor="text1"/>
          <w:sz w:val="22"/>
          <w:szCs w:val="22"/>
          <w:lang w:val="en-GB"/>
        </w:rPr>
        <w:t>Hongyun</w:t>
      </w:r>
      <w:proofErr w:type="spellEnd"/>
      <w:r w:rsidRPr="007D2563">
        <w:rPr>
          <w:rFonts w:ascii="Arial" w:eastAsia="Aptos" w:hAnsi="Arial" w:cs="Arial"/>
          <w:color w:val="000000" w:themeColor="text1"/>
          <w:sz w:val="22"/>
          <w:szCs w:val="22"/>
          <w:lang w:val="en-GB"/>
        </w:rPr>
        <w:t xml:space="preserve">, T., Wei, L., Xiaohui, Z. and Yanan, L. (2020) ‘The impact of transformational leadership on employee retention: Mediation and moderation through organizational citizenship </w:t>
      </w:r>
      <w:proofErr w:type="spellStart"/>
      <w:r w:rsidRPr="007D2563">
        <w:rPr>
          <w:rFonts w:ascii="Arial" w:eastAsia="Aptos" w:hAnsi="Arial" w:cs="Arial"/>
          <w:color w:val="000000" w:themeColor="text1"/>
          <w:sz w:val="22"/>
          <w:szCs w:val="22"/>
          <w:lang w:val="en-GB"/>
        </w:rPr>
        <w:t>behavior</w:t>
      </w:r>
      <w:proofErr w:type="spellEnd"/>
      <w:r w:rsidRPr="007D2563">
        <w:rPr>
          <w:rFonts w:ascii="Arial" w:eastAsia="Aptos" w:hAnsi="Arial" w:cs="Arial"/>
          <w:color w:val="000000" w:themeColor="text1"/>
          <w:sz w:val="22"/>
          <w:szCs w:val="22"/>
          <w:lang w:val="en-GB"/>
        </w:rPr>
        <w:t xml:space="preserve"> and communication’, Frontiers in Psychology, 11, pp. 314. doi:10.3389/fpsyg.2020.00314.</w:t>
      </w:r>
    </w:p>
    <w:p w14:paraId="11FBEF6C"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lastRenderedPageBreak/>
        <w:t>Imperial College Healthcare NHS Trust (2024) Remote Monitoring of Heart Attack Patients Significantly Reduced Hospital Readmissions. Available at: https://www.imperial.nhs.uk/about-us/news/remote-monitoring-of-heart-attack-patients-significantly-reduced-hospital-readmissions (Accessed: 1 July 2026).</w:t>
      </w:r>
    </w:p>
    <w:p w14:paraId="091CCE4A"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Mental Health Foundation (2020) Creativity and innovation: Findings from the Mental Health Fellowships. Available at: https://www.mentalhealth.org.uk/sites/default/files/2022-06/MHF-Winston-Churchill-Memorial-Trust-Creativity-Innovation-Findings.pdf (Accessed: 4 January 2025).</w:t>
      </w:r>
    </w:p>
    <w:p w14:paraId="3122AE5F"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proofErr w:type="spellStart"/>
      <w:r w:rsidRPr="007D2563">
        <w:rPr>
          <w:rFonts w:ascii="Arial" w:eastAsia="Aptos" w:hAnsi="Arial" w:cs="Arial"/>
          <w:color w:val="000000" w:themeColor="text1"/>
          <w:sz w:val="22"/>
          <w:szCs w:val="22"/>
          <w:lang w:val="en-GB"/>
        </w:rPr>
        <w:t>Muteswa</w:t>
      </w:r>
      <w:proofErr w:type="spellEnd"/>
      <w:r w:rsidRPr="007D2563">
        <w:rPr>
          <w:rFonts w:ascii="Arial" w:eastAsia="Aptos" w:hAnsi="Arial" w:cs="Arial"/>
          <w:color w:val="000000" w:themeColor="text1"/>
          <w:sz w:val="22"/>
          <w:szCs w:val="22"/>
          <w:lang w:val="en-GB"/>
        </w:rPr>
        <w:t>, R.P.T. (2016) ‘Qualities of a good leader and the benefits of good leadership to an organization: A conceptual study’, European Journal of Business and Management, 8(24), pp. 2222–2839.</w:t>
      </w:r>
    </w:p>
    <w:p w14:paraId="1A8842EA"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Pawson, R., Greenhalgh, T., Harvey, G. and Walshe, K. (2026) ‘Healthcare access for ethnically underrepresented communities in the UK: a scoping review’, Health Services Research, 61(2), pp. 210–225. doi:10.1111/1475-6773.14567.</w:t>
      </w:r>
    </w:p>
    <w:p w14:paraId="787BBAA9"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Pink, D.H. (2011) Drive: The Surprising Truth About What Motivates Us. New York: Riverhead Books.</w:t>
      </w:r>
    </w:p>
    <w:p w14:paraId="3DB4D351"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Porter, M.E. (2010) ‘Value-based health care delivery’, New England Journal of Medicine, 363(26), pp. 2477–2481. doi:10.1056/NEJMp1011024.</w:t>
      </w:r>
    </w:p>
    <w:p w14:paraId="5D1B8FE2"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Ronaldson, A. and Henderson, C. (2026) ‘Mental health stigma in England after the Time to Change campaign: analysis of the Attitudes to Mental Illness survey’, Social Psychiatry and Psychiatric Epidemiology, 61(4), pp. 451–462. doi:10.1007/s00127-025-02345-7.</w:t>
      </w:r>
    </w:p>
    <w:p w14:paraId="056BB98E" w14:textId="77777777" w:rsidR="00B133D5" w:rsidRPr="007D2563" w:rsidRDefault="00B133D5" w:rsidP="007D2563">
      <w:pPr>
        <w:pStyle w:val="ListParagraph"/>
        <w:numPr>
          <w:ilvl w:val="0"/>
          <w:numId w:val="5"/>
        </w:numPr>
        <w:spacing w:line="360" w:lineRule="auto"/>
        <w:rPr>
          <w:rFonts w:ascii="Arial" w:eastAsia="Aptos" w:hAnsi="Arial" w:cs="Arial"/>
          <w:color w:val="000000" w:themeColor="text1"/>
          <w:sz w:val="22"/>
          <w:szCs w:val="22"/>
          <w:lang w:val="en-GB"/>
        </w:rPr>
      </w:pPr>
      <w:r w:rsidRPr="007D2563">
        <w:rPr>
          <w:rFonts w:ascii="Arial" w:eastAsia="Aptos" w:hAnsi="Arial" w:cs="Arial"/>
          <w:color w:val="000000" w:themeColor="text1"/>
          <w:sz w:val="22"/>
          <w:szCs w:val="22"/>
          <w:lang w:val="en-GB"/>
        </w:rPr>
        <w:t>Ryan, R.M. and Deci, E.L. (2000) ‘Self-determination theory and the facilitation of intrinsic motivation, social development, and well-being’, Contemporary Educational Psychology, 25(1), pp. 54–67. doi:10.1006/ceps.1999.1020.</w:t>
      </w:r>
    </w:p>
    <w:p w14:paraId="45701BE0" w14:textId="65376189" w:rsidR="021F216E" w:rsidRPr="007D2563" w:rsidRDefault="021F216E" w:rsidP="007D2563">
      <w:pPr>
        <w:spacing w:line="360" w:lineRule="auto"/>
        <w:rPr>
          <w:rFonts w:ascii="Arial" w:eastAsia="Aptos" w:hAnsi="Arial" w:cs="Arial"/>
          <w:color w:val="000000" w:themeColor="text1"/>
          <w:sz w:val="22"/>
          <w:szCs w:val="22"/>
        </w:rPr>
      </w:pPr>
    </w:p>
    <w:p w14:paraId="6D72AE3F" w14:textId="0C24E00A" w:rsidR="021F216E" w:rsidRPr="007D2563" w:rsidRDefault="021F216E" w:rsidP="007D2563">
      <w:pPr>
        <w:spacing w:line="360" w:lineRule="auto"/>
        <w:rPr>
          <w:rFonts w:ascii="Arial" w:eastAsia="Aptos" w:hAnsi="Arial" w:cs="Arial"/>
          <w:color w:val="000000" w:themeColor="text1"/>
          <w:sz w:val="22"/>
          <w:szCs w:val="22"/>
        </w:rPr>
      </w:pPr>
    </w:p>
    <w:p w14:paraId="6BB25047" w14:textId="766DBABD" w:rsidR="021F216E" w:rsidRPr="007D2563" w:rsidRDefault="021F216E" w:rsidP="007D2563">
      <w:pPr>
        <w:spacing w:line="360" w:lineRule="auto"/>
        <w:rPr>
          <w:rFonts w:ascii="Arial" w:eastAsia="Aptos" w:hAnsi="Arial" w:cs="Arial"/>
          <w:color w:val="000000" w:themeColor="text1"/>
          <w:sz w:val="22"/>
          <w:szCs w:val="22"/>
        </w:rPr>
      </w:pPr>
    </w:p>
    <w:p w14:paraId="3974B5FE" w14:textId="736421FC" w:rsidR="021F216E" w:rsidRPr="007D2563" w:rsidRDefault="021F216E" w:rsidP="007D2563">
      <w:pPr>
        <w:spacing w:line="360" w:lineRule="auto"/>
        <w:rPr>
          <w:rFonts w:ascii="Arial" w:eastAsia="Aptos" w:hAnsi="Arial" w:cs="Arial"/>
          <w:color w:val="000000" w:themeColor="text1"/>
          <w:sz w:val="22"/>
          <w:szCs w:val="22"/>
        </w:rPr>
      </w:pPr>
    </w:p>
    <w:p w14:paraId="39D61FC0" w14:textId="2F10F095" w:rsidR="021F216E" w:rsidRPr="007D2563" w:rsidRDefault="021F216E" w:rsidP="007D2563">
      <w:pPr>
        <w:spacing w:line="360" w:lineRule="auto"/>
        <w:rPr>
          <w:rFonts w:ascii="Arial" w:eastAsia="Aptos" w:hAnsi="Arial" w:cs="Arial"/>
          <w:color w:val="000000" w:themeColor="text1"/>
          <w:sz w:val="22"/>
          <w:szCs w:val="22"/>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rsidSect="00B75497">
      <w:footerReference w:type="default" r:id="rId13"/>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1FBC7B" w14:textId="77777777" w:rsidR="002531EE" w:rsidRDefault="002531EE" w:rsidP="00255A0D">
      <w:pPr>
        <w:spacing w:after="0" w:line="240" w:lineRule="auto"/>
      </w:pPr>
      <w:r>
        <w:separator/>
      </w:r>
    </w:p>
  </w:endnote>
  <w:endnote w:type="continuationSeparator" w:id="0">
    <w:p w14:paraId="3B12FF4E" w14:textId="77777777" w:rsidR="002531EE" w:rsidRDefault="002531E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3477815"/>
      <w:docPartObj>
        <w:docPartGallery w:val="Page Numbers (Bottom of Page)"/>
        <w:docPartUnique/>
      </w:docPartObj>
    </w:sdtPr>
    <w:sdtEndPr>
      <w:rPr>
        <w:color w:val="7F7F7F" w:themeColor="background1" w:themeShade="7F"/>
        <w:spacing w:val="60"/>
      </w:rPr>
    </w:sdtEndPr>
    <w:sdtContent>
      <w:p w14:paraId="7DA9C1F6" w14:textId="78E75870" w:rsidR="000D3865" w:rsidRDefault="000D386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58D69E" w14:textId="77777777" w:rsidR="000D3865" w:rsidRDefault="000D3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0F6FC5" w14:textId="77777777" w:rsidR="002531EE" w:rsidRDefault="002531EE" w:rsidP="00255A0D">
      <w:pPr>
        <w:spacing w:after="0" w:line="240" w:lineRule="auto"/>
      </w:pPr>
      <w:r>
        <w:separator/>
      </w:r>
    </w:p>
  </w:footnote>
  <w:footnote w:type="continuationSeparator" w:id="0">
    <w:p w14:paraId="350DF891" w14:textId="77777777" w:rsidR="002531EE" w:rsidRDefault="002531E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1" w15:restartNumberingAfterBreak="0">
    <w:nsid w:val="277C76E1"/>
    <w:multiLevelType w:val="hybridMultilevel"/>
    <w:tmpl w:val="D68C4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C55134"/>
    <w:multiLevelType w:val="hybridMultilevel"/>
    <w:tmpl w:val="1BA00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DF507B"/>
    <w:multiLevelType w:val="hybridMultilevel"/>
    <w:tmpl w:val="A4749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F83E22"/>
    <w:multiLevelType w:val="hybridMultilevel"/>
    <w:tmpl w:val="CE926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0"/>
  </w:num>
  <w:num w:numId="2" w16cid:durableId="384642772">
    <w:abstractNumId w:val="1"/>
  </w:num>
  <w:num w:numId="3" w16cid:durableId="1941991033">
    <w:abstractNumId w:val="4"/>
  </w:num>
  <w:num w:numId="4" w16cid:durableId="133105795">
    <w:abstractNumId w:val="2"/>
  </w:num>
  <w:num w:numId="5" w16cid:durableId="20234326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50C4E"/>
    <w:rsid w:val="00094EFD"/>
    <w:rsid w:val="00097597"/>
    <w:rsid w:val="000A33FF"/>
    <w:rsid w:val="000D3865"/>
    <w:rsid w:val="000F2A38"/>
    <w:rsid w:val="00155F11"/>
    <w:rsid w:val="001A0E8E"/>
    <w:rsid w:val="001A17A8"/>
    <w:rsid w:val="001C40BE"/>
    <w:rsid w:val="002059CB"/>
    <w:rsid w:val="002531EE"/>
    <w:rsid w:val="00255A0D"/>
    <w:rsid w:val="002A569C"/>
    <w:rsid w:val="002D3671"/>
    <w:rsid w:val="002E12F4"/>
    <w:rsid w:val="00337274"/>
    <w:rsid w:val="00352BC6"/>
    <w:rsid w:val="0037212F"/>
    <w:rsid w:val="003A06D3"/>
    <w:rsid w:val="003B0787"/>
    <w:rsid w:val="00456C61"/>
    <w:rsid w:val="00462B43"/>
    <w:rsid w:val="004874D9"/>
    <w:rsid w:val="0055716A"/>
    <w:rsid w:val="00563EB8"/>
    <w:rsid w:val="00577423"/>
    <w:rsid w:val="005B3616"/>
    <w:rsid w:val="006078D6"/>
    <w:rsid w:val="006543F5"/>
    <w:rsid w:val="00757277"/>
    <w:rsid w:val="007D2563"/>
    <w:rsid w:val="007F0718"/>
    <w:rsid w:val="007F348D"/>
    <w:rsid w:val="008B45CB"/>
    <w:rsid w:val="008F2FE9"/>
    <w:rsid w:val="0096530C"/>
    <w:rsid w:val="009700E2"/>
    <w:rsid w:val="0097579C"/>
    <w:rsid w:val="0098362F"/>
    <w:rsid w:val="009C5459"/>
    <w:rsid w:val="00A02B55"/>
    <w:rsid w:val="00A1215E"/>
    <w:rsid w:val="00A507D8"/>
    <w:rsid w:val="00B030BC"/>
    <w:rsid w:val="00B133D5"/>
    <w:rsid w:val="00B40348"/>
    <w:rsid w:val="00B75497"/>
    <w:rsid w:val="00C13C3E"/>
    <w:rsid w:val="00C220B9"/>
    <w:rsid w:val="00C33E9A"/>
    <w:rsid w:val="00C36BAD"/>
    <w:rsid w:val="00CA384C"/>
    <w:rsid w:val="00CC70D0"/>
    <w:rsid w:val="00D40F38"/>
    <w:rsid w:val="00D4516B"/>
    <w:rsid w:val="00D4771E"/>
    <w:rsid w:val="00DC2ECF"/>
    <w:rsid w:val="00DD056B"/>
    <w:rsid w:val="00DF7A6F"/>
    <w:rsid w:val="00E27A2D"/>
    <w:rsid w:val="00EB3E9B"/>
    <w:rsid w:val="00F83ABF"/>
    <w:rsid w:val="00F92C30"/>
    <w:rsid w:val="00FE1743"/>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semiHidden/>
    <w:unhideWhenUsed/>
    <w:rsid w:val="002E12F4"/>
    <w:rPr>
      <w:rFonts w:ascii="Times New Roman" w:hAnsi="Times New Roman" w:cs="Times New Roman"/>
    </w:rPr>
  </w:style>
  <w:style w:type="character" w:styleId="UnresolvedMention">
    <w:name w:val="Unresolved Mention"/>
    <w:basedOn w:val="DefaultParagraphFont"/>
    <w:uiPriority w:val="99"/>
    <w:semiHidden/>
    <w:unhideWhenUsed/>
    <w:rsid w:val="008B45CB"/>
    <w:rPr>
      <w:color w:val="605E5C"/>
      <w:shd w:val="clear" w:color="auto" w:fill="E1DFDD"/>
    </w:rPr>
  </w:style>
  <w:style w:type="paragraph" w:styleId="NoSpacing">
    <w:name w:val="No Spacing"/>
    <w:link w:val="NoSpacingChar"/>
    <w:uiPriority w:val="1"/>
    <w:qFormat/>
    <w:rsid w:val="00B75497"/>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B75497"/>
    <w:rPr>
      <w:sz w:val="22"/>
      <w:szCs w:val="22"/>
      <w:lang w:eastAsia="en-US"/>
    </w:rPr>
  </w:style>
  <w:style w:type="paragraph" w:styleId="Caption">
    <w:name w:val="caption"/>
    <w:basedOn w:val="Normal"/>
    <w:next w:val="Normal"/>
    <w:uiPriority w:val="35"/>
    <w:unhideWhenUsed/>
    <w:qFormat/>
    <w:rsid w:val="00F92C3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anita\Music\Playlists\Untitled%20playlist.m3u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anita\Downloads\Week%201-%20Creativity%20and%20Value%20Creation%20(2)%20(1)%20(1)%20(3)%20(1).pptx"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MODULE NAME: CHANGEMAKERS: CREATIVITY AND VALUE CREATION
Student Name: Anita Addo
Student number :2423859
MODULE CODE: BMHP5014</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1290</TotalTime>
  <Pages>9</Pages>
  <Words>2213</Words>
  <Characters>12617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ASSIGNMNENT TILE: COMPONENT 1: ONLINE PORTFOLIO OF SET EXERCISES</dc:title>
  <dc:subject/>
  <dc:creator>Parese Ahmed</dc:creator>
  <cp:keywords/>
  <dc:description/>
  <cp:lastModifiedBy>Anita Addo</cp:lastModifiedBy>
  <cp:revision>47</cp:revision>
  <dcterms:created xsi:type="dcterms:W3CDTF">2026-07-04T22:02:00Z</dcterms:created>
  <dcterms:modified xsi:type="dcterms:W3CDTF">2026-07-05T19:58:00Z</dcterms:modified>
</cp:coreProperties>
</file>