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60851" w14:textId="46602204" w:rsidR="009563E0" w:rsidRDefault="000A270B" w:rsidP="000A270B">
      <w:pPr>
        <w:pStyle w:val="aa"/>
        <w:spacing w:line="360" w:lineRule="auto"/>
        <w:jc w:val="center"/>
        <w:rPr>
          <w:rFonts w:ascii="Times New Roman" w:hAnsi="Times New Roman" w:cs="Times New Roman"/>
          <w:sz w:val="28"/>
          <w:szCs w:val="28"/>
          <w:lang w:val="en-GB"/>
        </w:rPr>
      </w:pPr>
      <w:r>
        <w:rPr>
          <w:rFonts w:ascii="Times New Roman" w:hAnsi="Times New Roman" w:cs="Times New Roman"/>
          <w:noProof/>
          <w:sz w:val="28"/>
          <w:szCs w:val="28"/>
          <w:lang w:val="bg-BG" w:eastAsia="bg-BG"/>
        </w:rPr>
        <w:drawing>
          <wp:inline distT="0" distB="0" distL="0" distR="0" wp14:anchorId="7105C6FF" wp14:editId="12BD90F9">
            <wp:extent cx="3953814" cy="1762285"/>
            <wp:effectExtent l="0" t="0" r="8890" b="952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7">
                      <a:extLst>
                        <a:ext uri="{28A0092B-C50C-407E-A947-70E740481C1C}">
                          <a14:useLocalDpi xmlns:a14="http://schemas.microsoft.com/office/drawing/2010/main" val="0"/>
                        </a:ext>
                      </a:extLst>
                    </a:blip>
                    <a:stretch>
                      <a:fillRect/>
                    </a:stretch>
                  </pic:blipFill>
                  <pic:spPr>
                    <a:xfrm>
                      <a:off x="0" y="0"/>
                      <a:ext cx="3953815" cy="1762285"/>
                    </a:xfrm>
                    <a:prstGeom prst="rect">
                      <a:avLst/>
                    </a:prstGeom>
                    <a:ln>
                      <a:noFill/>
                    </a:ln>
                    <a:effectLst>
                      <a:softEdge rad="112500"/>
                    </a:effectLst>
                  </pic:spPr>
                </pic:pic>
              </a:graphicData>
            </a:graphic>
          </wp:inline>
        </w:drawing>
      </w:r>
    </w:p>
    <w:p w14:paraId="6D416A92" w14:textId="77777777" w:rsidR="009563E0" w:rsidRDefault="009563E0" w:rsidP="009563E0">
      <w:pPr>
        <w:pStyle w:val="aa"/>
        <w:spacing w:line="360" w:lineRule="auto"/>
        <w:rPr>
          <w:rFonts w:ascii="Arial" w:hAnsi="Arial" w:cs="Arial"/>
          <w:sz w:val="24"/>
          <w:szCs w:val="24"/>
          <w:lang w:val="en-GB"/>
        </w:rPr>
      </w:pPr>
    </w:p>
    <w:p w14:paraId="01A24400" w14:textId="77777777" w:rsidR="009563E0" w:rsidRDefault="009563E0" w:rsidP="009563E0">
      <w:pPr>
        <w:pStyle w:val="aa"/>
        <w:spacing w:line="360" w:lineRule="auto"/>
        <w:rPr>
          <w:rFonts w:ascii="Arial" w:hAnsi="Arial" w:cs="Arial"/>
          <w:sz w:val="24"/>
          <w:szCs w:val="24"/>
          <w:lang w:val="en-GB"/>
        </w:rPr>
      </w:pPr>
    </w:p>
    <w:p w14:paraId="07965FA2" w14:textId="77777777" w:rsidR="000A270B" w:rsidRDefault="000A270B" w:rsidP="000A270B">
      <w:pPr>
        <w:pStyle w:val="aa"/>
        <w:spacing w:line="360" w:lineRule="auto"/>
        <w:rPr>
          <w:rFonts w:ascii="Arial" w:hAnsi="Arial" w:cs="Arial"/>
          <w:sz w:val="24"/>
          <w:szCs w:val="24"/>
          <w:lang w:val="en-GB"/>
        </w:rPr>
      </w:pPr>
    </w:p>
    <w:p w14:paraId="2EDF7A2F" w14:textId="77777777" w:rsidR="000A270B" w:rsidRDefault="000A270B" w:rsidP="000A270B">
      <w:pPr>
        <w:pStyle w:val="aa"/>
        <w:spacing w:line="360" w:lineRule="auto"/>
        <w:rPr>
          <w:rFonts w:ascii="Arial" w:hAnsi="Arial" w:cs="Arial"/>
          <w:sz w:val="24"/>
          <w:szCs w:val="24"/>
          <w:lang w:val="en-GB"/>
        </w:rPr>
      </w:pPr>
    </w:p>
    <w:p w14:paraId="4E5F169E" w14:textId="77777777" w:rsidR="000A270B" w:rsidRDefault="000A270B" w:rsidP="000A270B">
      <w:pPr>
        <w:pStyle w:val="aa"/>
        <w:spacing w:line="360" w:lineRule="auto"/>
        <w:rPr>
          <w:rFonts w:ascii="Arial" w:hAnsi="Arial" w:cs="Arial"/>
          <w:sz w:val="24"/>
          <w:szCs w:val="24"/>
          <w:lang w:val="en-GB"/>
        </w:rPr>
      </w:pPr>
    </w:p>
    <w:p w14:paraId="30F3986C" w14:textId="77777777" w:rsidR="000A270B" w:rsidRDefault="000A270B" w:rsidP="000A270B">
      <w:pPr>
        <w:pStyle w:val="aa"/>
        <w:spacing w:line="360" w:lineRule="auto"/>
        <w:rPr>
          <w:rFonts w:ascii="Arial" w:hAnsi="Arial" w:cs="Arial"/>
          <w:sz w:val="24"/>
          <w:szCs w:val="24"/>
          <w:lang w:val="en-GB"/>
        </w:rPr>
      </w:pPr>
    </w:p>
    <w:p w14:paraId="04D17175" w14:textId="77777777" w:rsidR="000A270B" w:rsidRPr="000A270B" w:rsidRDefault="000A270B" w:rsidP="000A270B">
      <w:pPr>
        <w:pStyle w:val="aa"/>
        <w:spacing w:line="360" w:lineRule="auto"/>
        <w:rPr>
          <w:rFonts w:ascii="Arial" w:hAnsi="Arial" w:cs="Arial"/>
          <w:sz w:val="24"/>
          <w:szCs w:val="24"/>
          <w:lang w:val="en-GB"/>
        </w:rPr>
      </w:pPr>
      <w:r w:rsidRPr="000A270B">
        <w:rPr>
          <w:rFonts w:ascii="Arial" w:hAnsi="Arial" w:cs="Arial"/>
          <w:sz w:val="24"/>
          <w:szCs w:val="24"/>
          <w:lang w:val="en-GB"/>
        </w:rPr>
        <w:t>Module Name: Language and Literacy in the Digital Age</w:t>
      </w:r>
    </w:p>
    <w:p w14:paraId="71FA3B31" w14:textId="77777777" w:rsidR="000A270B" w:rsidRPr="000A270B" w:rsidRDefault="000A270B" w:rsidP="000A270B">
      <w:pPr>
        <w:pStyle w:val="aa"/>
        <w:spacing w:line="360" w:lineRule="auto"/>
        <w:rPr>
          <w:rFonts w:ascii="Arial" w:hAnsi="Arial" w:cs="Arial"/>
          <w:sz w:val="24"/>
          <w:szCs w:val="24"/>
          <w:lang w:val="en-GB"/>
        </w:rPr>
      </w:pPr>
      <w:r w:rsidRPr="000A270B">
        <w:rPr>
          <w:rFonts w:ascii="Arial" w:hAnsi="Arial" w:cs="Arial"/>
          <w:sz w:val="24"/>
          <w:szCs w:val="24"/>
          <w:lang w:val="en-GB"/>
        </w:rPr>
        <w:t>Module Code: (ECEY5004/C)</w:t>
      </w:r>
    </w:p>
    <w:p w14:paraId="27BDAEA7" w14:textId="77777777" w:rsidR="000A270B" w:rsidRPr="000A270B" w:rsidRDefault="000A270B" w:rsidP="000A270B">
      <w:pPr>
        <w:pStyle w:val="aa"/>
        <w:spacing w:line="360" w:lineRule="auto"/>
        <w:rPr>
          <w:rFonts w:ascii="Arial" w:hAnsi="Arial" w:cs="Arial"/>
          <w:sz w:val="24"/>
          <w:szCs w:val="24"/>
          <w:lang w:val="en-GB"/>
        </w:rPr>
      </w:pPr>
      <w:r w:rsidRPr="000A270B">
        <w:rPr>
          <w:rFonts w:ascii="Arial" w:hAnsi="Arial" w:cs="Arial"/>
          <w:sz w:val="24"/>
          <w:szCs w:val="24"/>
          <w:lang w:val="en-GB"/>
        </w:rPr>
        <w:t>Student ID: 2400171</w:t>
      </w:r>
    </w:p>
    <w:p w14:paraId="49176946" w14:textId="32E20D38" w:rsidR="009563E0" w:rsidRDefault="000A270B" w:rsidP="000A270B">
      <w:pPr>
        <w:pStyle w:val="aa"/>
        <w:spacing w:line="360" w:lineRule="auto"/>
        <w:rPr>
          <w:rFonts w:ascii="Arial" w:hAnsi="Arial" w:cs="Arial"/>
          <w:sz w:val="24"/>
          <w:szCs w:val="24"/>
          <w:lang w:val="en-GB"/>
        </w:rPr>
      </w:pPr>
      <w:r w:rsidRPr="000A270B">
        <w:rPr>
          <w:rFonts w:ascii="Arial" w:hAnsi="Arial" w:cs="Arial"/>
          <w:sz w:val="24"/>
          <w:szCs w:val="24"/>
          <w:lang w:val="en-GB"/>
        </w:rPr>
        <w:t>Module Leader Alison Rees Edwards</w:t>
      </w:r>
    </w:p>
    <w:p w14:paraId="7734DACC" w14:textId="77777777" w:rsidR="000A270B" w:rsidRPr="000A270B" w:rsidRDefault="000A270B" w:rsidP="000A270B">
      <w:pPr>
        <w:spacing w:line="360" w:lineRule="auto"/>
        <w:rPr>
          <w:rFonts w:ascii="Arial" w:hAnsi="Arial" w:cs="Arial"/>
          <w:b/>
          <w:bCs/>
          <w:sz w:val="24"/>
          <w:szCs w:val="24"/>
          <w:lang w:val="en-GB"/>
        </w:rPr>
      </w:pPr>
      <w:r w:rsidRPr="000A270B">
        <w:rPr>
          <w:rFonts w:ascii="Arial" w:hAnsi="Arial" w:cs="Arial"/>
          <w:b/>
          <w:bCs/>
          <w:sz w:val="24"/>
          <w:szCs w:val="24"/>
          <w:lang w:val="en-GB"/>
        </w:rPr>
        <w:t>Word Count: 2035</w:t>
      </w:r>
    </w:p>
    <w:p w14:paraId="394DC2BF" w14:textId="77777777" w:rsidR="000A270B" w:rsidRPr="000A270B" w:rsidRDefault="000A270B" w:rsidP="000A270B">
      <w:pPr>
        <w:rPr>
          <w:lang w:val="en-GB"/>
        </w:rPr>
      </w:pPr>
    </w:p>
    <w:p w14:paraId="222E81E4" w14:textId="77777777" w:rsidR="009563E0" w:rsidRDefault="009563E0" w:rsidP="009563E0">
      <w:pPr>
        <w:pStyle w:val="aa"/>
        <w:spacing w:line="360" w:lineRule="auto"/>
        <w:rPr>
          <w:rFonts w:ascii="Arial" w:hAnsi="Arial" w:cs="Arial"/>
          <w:sz w:val="24"/>
          <w:szCs w:val="24"/>
          <w:lang w:val="en-GB"/>
        </w:rPr>
      </w:pPr>
    </w:p>
    <w:p w14:paraId="6D39D680" w14:textId="77777777" w:rsidR="009563E0" w:rsidRDefault="009563E0" w:rsidP="009563E0">
      <w:pPr>
        <w:pStyle w:val="aa"/>
        <w:spacing w:line="360" w:lineRule="auto"/>
        <w:rPr>
          <w:rFonts w:ascii="Arial" w:hAnsi="Arial" w:cs="Arial"/>
          <w:sz w:val="24"/>
          <w:szCs w:val="24"/>
          <w:lang w:val="en-GB"/>
        </w:rPr>
      </w:pPr>
    </w:p>
    <w:p w14:paraId="5EE6E210" w14:textId="77777777" w:rsidR="009563E0" w:rsidRDefault="009563E0" w:rsidP="009563E0">
      <w:pPr>
        <w:pStyle w:val="aa"/>
        <w:spacing w:line="360" w:lineRule="auto"/>
        <w:rPr>
          <w:rFonts w:ascii="Arial" w:hAnsi="Arial" w:cs="Arial"/>
          <w:sz w:val="24"/>
          <w:szCs w:val="24"/>
          <w:lang w:val="en-GB"/>
        </w:rPr>
      </w:pPr>
    </w:p>
    <w:p w14:paraId="5A7B5980" w14:textId="77777777" w:rsidR="009563E0" w:rsidRDefault="009563E0" w:rsidP="009563E0">
      <w:pPr>
        <w:pStyle w:val="aa"/>
        <w:spacing w:line="360" w:lineRule="auto"/>
        <w:rPr>
          <w:rFonts w:ascii="Arial" w:hAnsi="Arial" w:cs="Arial"/>
          <w:sz w:val="24"/>
          <w:szCs w:val="24"/>
          <w:lang w:val="en-GB"/>
        </w:rPr>
      </w:pPr>
    </w:p>
    <w:p w14:paraId="49256D99" w14:textId="77777777" w:rsidR="009563E0" w:rsidRDefault="009563E0" w:rsidP="009563E0">
      <w:pPr>
        <w:pStyle w:val="aa"/>
        <w:spacing w:line="360" w:lineRule="auto"/>
        <w:rPr>
          <w:rFonts w:ascii="Arial" w:hAnsi="Arial" w:cs="Arial"/>
          <w:sz w:val="24"/>
          <w:szCs w:val="24"/>
          <w:lang w:val="en-GB"/>
        </w:rPr>
      </w:pPr>
    </w:p>
    <w:p w14:paraId="3BEA6837" w14:textId="77777777" w:rsidR="009563E0" w:rsidRDefault="009563E0" w:rsidP="009563E0">
      <w:pPr>
        <w:pStyle w:val="aa"/>
        <w:spacing w:line="360" w:lineRule="auto"/>
        <w:rPr>
          <w:rFonts w:ascii="Arial" w:hAnsi="Arial" w:cs="Arial"/>
          <w:sz w:val="24"/>
          <w:szCs w:val="24"/>
          <w:lang w:val="en-GB"/>
        </w:rPr>
      </w:pPr>
    </w:p>
    <w:p w14:paraId="2AACD375" w14:textId="77777777" w:rsidR="009563E0" w:rsidRDefault="009563E0" w:rsidP="009563E0">
      <w:pPr>
        <w:pStyle w:val="aa"/>
        <w:spacing w:line="360" w:lineRule="auto"/>
        <w:rPr>
          <w:rFonts w:ascii="Arial" w:hAnsi="Arial" w:cs="Arial"/>
          <w:sz w:val="24"/>
          <w:szCs w:val="24"/>
          <w:lang w:val="en-GB"/>
        </w:rPr>
      </w:pPr>
    </w:p>
    <w:p w14:paraId="4339024D" w14:textId="77777777" w:rsidR="009563E0" w:rsidRDefault="009563E0" w:rsidP="009563E0">
      <w:pPr>
        <w:pStyle w:val="aa"/>
        <w:spacing w:line="360" w:lineRule="auto"/>
        <w:rPr>
          <w:rFonts w:ascii="Arial" w:hAnsi="Arial" w:cs="Arial"/>
          <w:sz w:val="24"/>
          <w:szCs w:val="24"/>
          <w:lang w:val="en-GB"/>
        </w:rPr>
      </w:pPr>
    </w:p>
    <w:p w14:paraId="7D1A12CB" w14:textId="77777777" w:rsidR="009563E0" w:rsidRDefault="009563E0" w:rsidP="009563E0">
      <w:pPr>
        <w:pStyle w:val="aa"/>
        <w:spacing w:line="360" w:lineRule="auto"/>
        <w:rPr>
          <w:rFonts w:ascii="Arial" w:hAnsi="Arial" w:cs="Arial"/>
          <w:sz w:val="24"/>
          <w:szCs w:val="24"/>
          <w:lang w:val="en-GB"/>
        </w:rPr>
      </w:pPr>
    </w:p>
    <w:p w14:paraId="6C4FF93E" w14:textId="77777777" w:rsidR="009563E0" w:rsidRDefault="009563E0" w:rsidP="009563E0">
      <w:pPr>
        <w:pStyle w:val="aa"/>
        <w:spacing w:line="360" w:lineRule="auto"/>
        <w:rPr>
          <w:rFonts w:ascii="Arial" w:hAnsi="Arial" w:cs="Arial"/>
          <w:sz w:val="24"/>
          <w:szCs w:val="24"/>
          <w:lang w:val="en-GB"/>
        </w:rPr>
      </w:pPr>
    </w:p>
    <w:p w14:paraId="5319B755" w14:textId="77777777" w:rsidR="009563E0" w:rsidRDefault="009563E0" w:rsidP="009563E0">
      <w:pPr>
        <w:pStyle w:val="aa"/>
        <w:spacing w:line="360" w:lineRule="auto"/>
        <w:rPr>
          <w:rFonts w:ascii="Arial" w:hAnsi="Arial" w:cs="Arial"/>
          <w:sz w:val="24"/>
          <w:szCs w:val="24"/>
          <w:lang w:val="en-GB"/>
        </w:rPr>
      </w:pPr>
    </w:p>
    <w:p w14:paraId="555A81F8" w14:textId="77777777" w:rsidR="009563E0" w:rsidRDefault="009563E0" w:rsidP="009563E0">
      <w:pPr>
        <w:pStyle w:val="aa"/>
        <w:spacing w:line="360" w:lineRule="auto"/>
        <w:rPr>
          <w:rFonts w:ascii="Arial" w:hAnsi="Arial" w:cs="Arial"/>
          <w:sz w:val="24"/>
          <w:szCs w:val="24"/>
          <w:lang w:val="en-GB"/>
        </w:rPr>
      </w:pPr>
    </w:p>
    <w:p w14:paraId="2521DAF0" w14:textId="77777777" w:rsidR="000A270B" w:rsidRDefault="000A270B" w:rsidP="009563E0">
      <w:pPr>
        <w:pStyle w:val="aa"/>
        <w:spacing w:line="360" w:lineRule="auto"/>
        <w:rPr>
          <w:rFonts w:ascii="Arial" w:hAnsi="Arial" w:cs="Arial"/>
          <w:sz w:val="24"/>
          <w:szCs w:val="24"/>
          <w:lang w:val="en-GB"/>
        </w:rPr>
      </w:pPr>
    </w:p>
    <w:p w14:paraId="0C2B25BA" w14:textId="77777777" w:rsidR="000A270B" w:rsidRDefault="000A270B" w:rsidP="009563E0">
      <w:pPr>
        <w:pStyle w:val="aa"/>
        <w:spacing w:line="360" w:lineRule="auto"/>
        <w:rPr>
          <w:rFonts w:ascii="Arial" w:hAnsi="Arial" w:cs="Arial"/>
          <w:sz w:val="24"/>
          <w:szCs w:val="24"/>
          <w:lang w:val="en-GB"/>
        </w:rPr>
      </w:pPr>
    </w:p>
    <w:p w14:paraId="63DA69D6" w14:textId="77777777"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Basic Acknowledgement of AI Tool Use</w:t>
      </w:r>
    </w:p>
    <w:p w14:paraId="4D1B2B41" w14:textId="77777777" w:rsidR="009563E0" w:rsidRPr="000A270B" w:rsidRDefault="009563E0" w:rsidP="009563E0">
      <w:pPr>
        <w:pStyle w:val="aa"/>
        <w:spacing w:line="360" w:lineRule="auto"/>
        <w:rPr>
          <w:rFonts w:ascii="Arial" w:hAnsi="Arial" w:cs="Arial"/>
          <w:sz w:val="24"/>
          <w:szCs w:val="24"/>
          <w:lang w:val="en-GB"/>
        </w:rPr>
      </w:pPr>
    </w:p>
    <w:p w14:paraId="265747C3" w14:textId="77777777"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 xml:space="preserve">I acknowledge the use of </w:t>
      </w:r>
      <w:proofErr w:type="spellStart"/>
      <w:r w:rsidRPr="000A270B">
        <w:rPr>
          <w:rFonts w:ascii="Arial" w:hAnsi="Arial" w:cs="Arial"/>
          <w:sz w:val="24"/>
          <w:szCs w:val="24"/>
          <w:lang w:val="en-GB"/>
        </w:rPr>
        <w:t>ChatGPT</w:t>
      </w:r>
      <w:proofErr w:type="spellEnd"/>
      <w:r w:rsidRPr="000A270B">
        <w:rPr>
          <w:rFonts w:ascii="Arial" w:hAnsi="Arial" w:cs="Arial"/>
          <w:sz w:val="24"/>
          <w:szCs w:val="24"/>
          <w:lang w:val="en-GB"/>
        </w:rPr>
        <w:t xml:space="preserve"> (</w:t>
      </w:r>
      <w:proofErr w:type="spellStart"/>
      <w:r w:rsidRPr="000A270B">
        <w:rPr>
          <w:rFonts w:ascii="Arial" w:hAnsi="Arial" w:cs="Arial"/>
          <w:sz w:val="24"/>
          <w:szCs w:val="24"/>
          <w:lang w:val="en-GB"/>
        </w:rPr>
        <w:t>OpenAI</w:t>
      </w:r>
      <w:proofErr w:type="spellEnd"/>
      <w:r w:rsidRPr="000A270B">
        <w:rPr>
          <w:rFonts w:ascii="Arial" w:hAnsi="Arial" w:cs="Arial"/>
          <w:sz w:val="24"/>
          <w:szCs w:val="24"/>
          <w:lang w:val="en-GB"/>
        </w:rPr>
        <w:t>) https://chat.openai.com on 24.02.26 to support the structuring, language refinement and academic organisation of my assignment.</w:t>
      </w:r>
    </w:p>
    <w:p w14:paraId="7D68D3EF" w14:textId="77777777" w:rsidR="009563E0" w:rsidRPr="000A270B" w:rsidRDefault="009563E0" w:rsidP="009563E0">
      <w:pPr>
        <w:pStyle w:val="aa"/>
        <w:spacing w:line="360" w:lineRule="auto"/>
        <w:rPr>
          <w:rFonts w:ascii="Arial" w:hAnsi="Arial" w:cs="Arial"/>
          <w:sz w:val="24"/>
          <w:szCs w:val="24"/>
          <w:lang w:val="en-GB"/>
        </w:rPr>
      </w:pPr>
    </w:p>
    <w:p w14:paraId="39977EB2" w14:textId="77777777"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I used the prompt(s):</w:t>
      </w:r>
    </w:p>
    <w:p w14:paraId="03E44AB5" w14:textId="77777777"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ab/>
        <w:t>•</w:t>
      </w:r>
      <w:r w:rsidRPr="000A270B">
        <w:rPr>
          <w:rFonts w:ascii="Arial" w:hAnsi="Arial" w:cs="Arial"/>
          <w:sz w:val="24"/>
          <w:szCs w:val="24"/>
          <w:lang w:val="en-GB"/>
        </w:rPr>
        <w:tab/>
        <w:t>“Help me structure a 2000-word academic analysis on storytelling in early years practice.”</w:t>
      </w:r>
    </w:p>
    <w:p w14:paraId="6812C5A3" w14:textId="77777777"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ab/>
        <w:t>•</w:t>
      </w:r>
      <w:r w:rsidRPr="000A270B">
        <w:rPr>
          <w:rFonts w:ascii="Arial" w:hAnsi="Arial" w:cs="Arial"/>
          <w:sz w:val="24"/>
          <w:szCs w:val="24"/>
          <w:lang w:val="en-GB"/>
        </w:rPr>
        <w:tab/>
        <w:t>“Support me in refining academic language and clarity.”</w:t>
      </w:r>
    </w:p>
    <w:p w14:paraId="3334EDC9" w14:textId="77777777"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ab/>
        <w:t>•</w:t>
      </w:r>
      <w:r w:rsidRPr="000A270B">
        <w:rPr>
          <w:rFonts w:ascii="Arial" w:hAnsi="Arial" w:cs="Arial"/>
          <w:sz w:val="24"/>
          <w:szCs w:val="24"/>
          <w:lang w:val="en-GB"/>
        </w:rPr>
        <w:tab/>
        <w:t>“Provide feedback on whether my text meets academic standards.”</w:t>
      </w:r>
    </w:p>
    <w:p w14:paraId="1092FD42" w14:textId="77777777" w:rsidR="009563E0" w:rsidRPr="000A270B" w:rsidRDefault="009563E0" w:rsidP="009563E0">
      <w:pPr>
        <w:pStyle w:val="aa"/>
        <w:spacing w:line="360" w:lineRule="auto"/>
        <w:rPr>
          <w:rFonts w:ascii="Arial" w:hAnsi="Arial" w:cs="Arial"/>
          <w:sz w:val="24"/>
          <w:szCs w:val="24"/>
          <w:lang w:val="en-GB"/>
        </w:rPr>
      </w:pPr>
    </w:p>
    <w:p w14:paraId="720A7A28" w14:textId="77777777"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I confirm that I have not presented any AI generated text as my own work.</w:t>
      </w:r>
    </w:p>
    <w:p w14:paraId="16FD3EAE" w14:textId="77777777" w:rsidR="009563E0" w:rsidRPr="000A270B" w:rsidRDefault="009563E0" w:rsidP="009563E0">
      <w:pPr>
        <w:pStyle w:val="aa"/>
        <w:spacing w:line="360" w:lineRule="auto"/>
        <w:rPr>
          <w:rFonts w:ascii="Arial" w:hAnsi="Arial" w:cs="Arial"/>
          <w:sz w:val="24"/>
          <w:szCs w:val="24"/>
          <w:lang w:val="en-GB"/>
        </w:rPr>
      </w:pPr>
    </w:p>
    <w:p w14:paraId="2279D1B6" w14:textId="0C5A4D4A" w:rsidR="009563E0" w:rsidRPr="000A270B" w:rsidRDefault="009563E0" w:rsidP="009563E0">
      <w:pPr>
        <w:pStyle w:val="aa"/>
        <w:spacing w:line="360" w:lineRule="auto"/>
        <w:rPr>
          <w:rFonts w:ascii="Arial" w:hAnsi="Arial" w:cs="Arial"/>
          <w:sz w:val="24"/>
          <w:szCs w:val="24"/>
          <w:lang w:val="en-GB"/>
        </w:rPr>
      </w:pPr>
      <w:r w:rsidRPr="000A270B">
        <w:rPr>
          <w:rFonts w:ascii="Arial" w:hAnsi="Arial" w:cs="Arial"/>
          <w:sz w:val="24"/>
          <w:szCs w:val="24"/>
          <w:lang w:val="en-GB"/>
        </w:rPr>
        <w:t>I confirm that I have copies of my drafts, notes, and other resources I used before and after the use of AI tools which I may be asked to provide as evidence</w:t>
      </w:r>
    </w:p>
    <w:p w14:paraId="366EF521" w14:textId="77777777" w:rsidR="009563E0" w:rsidRPr="000A270B" w:rsidRDefault="009563E0" w:rsidP="00986888">
      <w:pPr>
        <w:pStyle w:val="aa"/>
        <w:spacing w:line="360" w:lineRule="auto"/>
        <w:rPr>
          <w:rFonts w:ascii="Arial" w:hAnsi="Arial" w:cs="Arial"/>
          <w:sz w:val="24"/>
          <w:szCs w:val="24"/>
          <w:lang w:val="en-GB"/>
        </w:rPr>
      </w:pPr>
    </w:p>
    <w:p w14:paraId="59BECDCD" w14:textId="77777777" w:rsidR="009563E0" w:rsidRPr="000A270B" w:rsidRDefault="009563E0" w:rsidP="00986888">
      <w:pPr>
        <w:pStyle w:val="aa"/>
        <w:spacing w:line="360" w:lineRule="auto"/>
        <w:rPr>
          <w:rFonts w:ascii="Arial" w:hAnsi="Arial" w:cs="Arial"/>
          <w:sz w:val="24"/>
          <w:szCs w:val="24"/>
          <w:lang w:val="en-GB"/>
        </w:rPr>
      </w:pPr>
    </w:p>
    <w:p w14:paraId="07EA1103" w14:textId="77777777" w:rsidR="009563E0" w:rsidRPr="000A270B" w:rsidRDefault="009563E0" w:rsidP="00986888">
      <w:pPr>
        <w:pStyle w:val="aa"/>
        <w:spacing w:line="360" w:lineRule="auto"/>
        <w:rPr>
          <w:rFonts w:ascii="Arial" w:hAnsi="Arial" w:cs="Arial"/>
          <w:sz w:val="24"/>
          <w:szCs w:val="24"/>
          <w:lang w:val="en-GB"/>
        </w:rPr>
      </w:pPr>
    </w:p>
    <w:p w14:paraId="399B43E8" w14:textId="77777777" w:rsidR="009563E0" w:rsidRPr="000A270B" w:rsidRDefault="009563E0" w:rsidP="00986888">
      <w:pPr>
        <w:pStyle w:val="aa"/>
        <w:spacing w:line="360" w:lineRule="auto"/>
        <w:rPr>
          <w:rFonts w:ascii="Arial" w:hAnsi="Arial" w:cs="Arial"/>
          <w:sz w:val="24"/>
          <w:szCs w:val="24"/>
          <w:lang w:val="en-GB"/>
        </w:rPr>
      </w:pPr>
    </w:p>
    <w:p w14:paraId="3B166C0B" w14:textId="77777777" w:rsidR="009563E0" w:rsidRPr="000A270B" w:rsidRDefault="009563E0" w:rsidP="009563E0">
      <w:pPr>
        <w:pStyle w:val="aa"/>
        <w:spacing w:line="360" w:lineRule="auto"/>
        <w:rPr>
          <w:rFonts w:ascii="Arial" w:hAnsi="Arial" w:cs="Arial"/>
          <w:sz w:val="24"/>
          <w:szCs w:val="24"/>
          <w:lang w:val="en-GB"/>
        </w:rPr>
      </w:pPr>
    </w:p>
    <w:p w14:paraId="663BB2EB" w14:textId="77777777" w:rsidR="009563E0" w:rsidRPr="000A270B" w:rsidRDefault="009563E0" w:rsidP="009563E0">
      <w:pPr>
        <w:pStyle w:val="aa"/>
        <w:spacing w:line="360" w:lineRule="auto"/>
        <w:rPr>
          <w:rFonts w:ascii="Arial" w:hAnsi="Arial" w:cs="Arial"/>
          <w:sz w:val="24"/>
          <w:szCs w:val="24"/>
          <w:lang w:val="en-GB"/>
        </w:rPr>
      </w:pPr>
    </w:p>
    <w:p w14:paraId="1B4BC1CE" w14:textId="77777777" w:rsidR="009563E0" w:rsidRPr="000A270B" w:rsidRDefault="009563E0" w:rsidP="009563E0">
      <w:pPr>
        <w:pStyle w:val="aa"/>
        <w:spacing w:line="360" w:lineRule="auto"/>
        <w:rPr>
          <w:rFonts w:ascii="Arial" w:hAnsi="Arial" w:cs="Arial"/>
          <w:sz w:val="24"/>
          <w:szCs w:val="24"/>
          <w:lang w:val="en-GB"/>
        </w:rPr>
      </w:pPr>
    </w:p>
    <w:p w14:paraId="4456CCE9" w14:textId="77777777" w:rsidR="009563E0" w:rsidRPr="000A270B" w:rsidRDefault="009563E0" w:rsidP="009563E0">
      <w:pPr>
        <w:pStyle w:val="aa"/>
        <w:spacing w:line="360" w:lineRule="auto"/>
        <w:rPr>
          <w:rFonts w:ascii="Arial" w:hAnsi="Arial" w:cs="Arial"/>
          <w:sz w:val="24"/>
          <w:szCs w:val="24"/>
          <w:lang w:val="en-GB"/>
        </w:rPr>
      </w:pPr>
    </w:p>
    <w:p w14:paraId="50FFCEA6" w14:textId="77777777" w:rsidR="009563E0" w:rsidRPr="000A270B" w:rsidRDefault="009563E0" w:rsidP="009563E0">
      <w:pPr>
        <w:pStyle w:val="aa"/>
        <w:spacing w:line="360" w:lineRule="auto"/>
        <w:rPr>
          <w:rFonts w:ascii="Arial" w:hAnsi="Arial" w:cs="Arial"/>
          <w:sz w:val="24"/>
          <w:szCs w:val="24"/>
          <w:lang w:val="en-GB"/>
        </w:rPr>
      </w:pPr>
    </w:p>
    <w:p w14:paraId="0C38E043" w14:textId="77777777" w:rsidR="009563E0" w:rsidRPr="000A270B" w:rsidRDefault="009563E0" w:rsidP="000A270B">
      <w:pPr>
        <w:pStyle w:val="aa"/>
        <w:pBdr>
          <w:bottom w:val="single" w:sz="8" w:space="0" w:color="4F81BD" w:themeColor="accent1"/>
        </w:pBdr>
        <w:spacing w:line="360" w:lineRule="auto"/>
        <w:rPr>
          <w:rFonts w:ascii="Arial" w:hAnsi="Arial" w:cs="Arial"/>
          <w:sz w:val="24"/>
          <w:szCs w:val="24"/>
          <w:lang w:val="en-GB"/>
        </w:rPr>
      </w:pPr>
    </w:p>
    <w:p w14:paraId="2AE385CD" w14:textId="201DF412" w:rsidR="001255E8" w:rsidRPr="000A270B" w:rsidRDefault="003A0BA2" w:rsidP="000A270B">
      <w:pPr>
        <w:pStyle w:val="aa"/>
        <w:pBdr>
          <w:bottom w:val="single" w:sz="8" w:space="0" w:color="4F81BD" w:themeColor="accent1"/>
        </w:pBdr>
        <w:spacing w:line="360" w:lineRule="auto"/>
        <w:rPr>
          <w:rFonts w:ascii="Arial" w:hAnsi="Arial" w:cs="Arial"/>
          <w:sz w:val="24"/>
          <w:szCs w:val="24"/>
          <w:lang w:val="en-GB"/>
        </w:rPr>
      </w:pPr>
      <w:r w:rsidRPr="000A270B">
        <w:rPr>
          <w:rFonts w:ascii="Arial" w:hAnsi="Arial" w:cs="Arial"/>
          <w:sz w:val="24"/>
          <w:szCs w:val="24"/>
          <w:lang w:val="en-GB"/>
        </w:rPr>
        <w:t>Early Years Practice and Research: Storytelling Practice in Early Childhood Education</w:t>
      </w:r>
      <w:bookmarkStart w:id="0" w:name="_GoBack"/>
      <w:bookmarkEnd w:id="0"/>
    </w:p>
    <w:p w14:paraId="382906F2" w14:textId="77777777" w:rsidR="009563E0" w:rsidRPr="000A270B" w:rsidRDefault="009563E0" w:rsidP="009563E0">
      <w:pPr>
        <w:rPr>
          <w:rFonts w:ascii="Arial" w:hAnsi="Arial" w:cs="Arial"/>
          <w:sz w:val="24"/>
          <w:szCs w:val="24"/>
          <w:lang w:val="en-GB"/>
        </w:rPr>
      </w:pPr>
    </w:p>
    <w:p w14:paraId="5D61E4E0" w14:textId="77777777"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r w:rsidRPr="000A270B">
        <w:rPr>
          <w:rFonts w:ascii="Arial" w:eastAsiaTheme="majorEastAsia" w:hAnsi="Arial" w:cs="Arial"/>
          <w:b/>
          <w:bCs/>
          <w:color w:val="365F91" w:themeColor="accent1" w:themeShade="BF"/>
          <w:sz w:val="24"/>
          <w:szCs w:val="24"/>
          <w:lang w:val="en-GB"/>
        </w:rPr>
        <w:t>Introduction</w:t>
      </w:r>
    </w:p>
    <w:p w14:paraId="0F9646C9"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Storytelling is a core and longstanding pedagogical practice in early </w:t>
      </w:r>
      <w:proofErr w:type="gramStart"/>
      <w:r w:rsidRPr="000A270B">
        <w:rPr>
          <w:rFonts w:ascii="Arial" w:hAnsi="Arial" w:cs="Arial"/>
          <w:sz w:val="24"/>
          <w:szCs w:val="24"/>
          <w:lang w:val="en-GB"/>
        </w:rPr>
        <w:t>years</w:t>
      </w:r>
      <w:proofErr w:type="gramEnd"/>
      <w:r w:rsidRPr="000A270B">
        <w:rPr>
          <w:rFonts w:ascii="Arial" w:hAnsi="Arial" w:cs="Arial"/>
          <w:sz w:val="24"/>
          <w:szCs w:val="24"/>
          <w:lang w:val="en-GB"/>
        </w:rPr>
        <w:t xml:space="preserve"> education which plays an important role in supporting young children's language development, as well as their imagination and understanding of emotions (</w:t>
      </w:r>
      <w:proofErr w:type="spellStart"/>
      <w:r w:rsidRPr="000A270B">
        <w:rPr>
          <w:rFonts w:ascii="Arial" w:hAnsi="Arial" w:cs="Arial"/>
          <w:sz w:val="24"/>
          <w:szCs w:val="24"/>
          <w:lang w:val="en-GB"/>
        </w:rPr>
        <w:t>Palaiologou</w:t>
      </w:r>
      <w:proofErr w:type="spellEnd"/>
      <w:r w:rsidRPr="000A270B">
        <w:rPr>
          <w:rFonts w:ascii="Arial" w:hAnsi="Arial" w:cs="Arial"/>
          <w:sz w:val="24"/>
          <w:szCs w:val="24"/>
          <w:lang w:val="en-GB"/>
        </w:rPr>
        <w:t>, 2016; Whitehead, 2019). Through exposure to stories, children are exposed to new vocabulary as well as narrative structures and opportunities to communicate meaningfully in a familiar and engaging context (</w:t>
      </w:r>
      <w:proofErr w:type="spellStart"/>
      <w:r w:rsidRPr="000A270B">
        <w:rPr>
          <w:rFonts w:ascii="Arial" w:hAnsi="Arial" w:cs="Arial"/>
          <w:sz w:val="24"/>
          <w:szCs w:val="24"/>
          <w:lang w:val="en-GB"/>
        </w:rPr>
        <w:t>Cremin</w:t>
      </w:r>
      <w:proofErr w:type="spellEnd"/>
      <w:r w:rsidRPr="000A270B">
        <w:rPr>
          <w:rFonts w:ascii="Arial" w:hAnsi="Arial" w:cs="Arial"/>
          <w:sz w:val="24"/>
          <w:szCs w:val="24"/>
          <w:lang w:val="en-GB"/>
        </w:rPr>
        <w:t xml:space="preserve"> et al., 2018). Listening to stories supports the development of early </w:t>
      </w:r>
      <w:proofErr w:type="spellStart"/>
      <w:r w:rsidRPr="000A270B">
        <w:rPr>
          <w:rFonts w:ascii="Arial" w:hAnsi="Arial" w:cs="Arial"/>
          <w:sz w:val="24"/>
          <w:szCs w:val="24"/>
          <w:lang w:val="en-GB"/>
        </w:rPr>
        <w:t>oracy</w:t>
      </w:r>
      <w:proofErr w:type="spellEnd"/>
      <w:r w:rsidRPr="000A270B">
        <w:rPr>
          <w:rFonts w:ascii="Arial" w:hAnsi="Arial" w:cs="Arial"/>
          <w:sz w:val="24"/>
          <w:szCs w:val="24"/>
          <w:lang w:val="en-GB"/>
        </w:rPr>
        <w:t xml:space="preserve"> skills of active listening, turn taking and verbal expression, all of which form essential foundations for later literacy development (Mercer &amp; Dawes, 2014; Department for Education, 2023). Storytelling also provides children with a safe space within which to explore emotions, routines and sequences of events to help children make sense of the social world around them.</w:t>
      </w:r>
    </w:p>
    <w:p w14:paraId="13264598" w14:textId="06F3BDDF" w:rsidR="009979F8" w:rsidRPr="000A270B" w:rsidRDefault="00F0042B" w:rsidP="00986888">
      <w:pPr>
        <w:spacing w:line="360" w:lineRule="auto"/>
        <w:rPr>
          <w:rFonts w:ascii="Arial" w:hAnsi="Arial" w:cs="Arial"/>
          <w:sz w:val="24"/>
          <w:szCs w:val="24"/>
          <w:lang w:val="en-GB"/>
        </w:rPr>
      </w:pPr>
      <w:r w:rsidRPr="000A270B">
        <w:rPr>
          <w:rFonts w:ascii="Arial" w:hAnsi="Arial" w:cs="Arial"/>
          <w:sz w:val="24"/>
          <w:szCs w:val="24"/>
        </w:rPr>
        <w:t>In the Early Years Foundation Stage (EYFS) communication and language is considered the key field of learning, on which the development of children in all other fields is based (</w:t>
      </w:r>
      <w:proofErr w:type="spellStart"/>
      <w:r w:rsidRPr="000A270B">
        <w:rPr>
          <w:rFonts w:ascii="Arial" w:hAnsi="Arial" w:cs="Arial"/>
          <w:sz w:val="24"/>
          <w:szCs w:val="24"/>
        </w:rPr>
        <w:t>DfE</w:t>
      </w:r>
      <w:proofErr w:type="spellEnd"/>
      <w:r w:rsidRPr="000A270B">
        <w:rPr>
          <w:rFonts w:ascii="Arial" w:hAnsi="Arial" w:cs="Arial"/>
          <w:sz w:val="24"/>
          <w:szCs w:val="24"/>
        </w:rPr>
        <w:t>, 2023).</w:t>
      </w:r>
      <w:r w:rsidR="009979F8" w:rsidRPr="000A270B">
        <w:rPr>
          <w:rFonts w:ascii="Arial" w:hAnsi="Arial" w:cs="Arial"/>
          <w:sz w:val="24"/>
          <w:szCs w:val="24"/>
          <w:lang w:val="en-GB"/>
        </w:rPr>
        <w:t xml:space="preserve"> Storytelling is very closely aligned with the principles of EYFS as it promotes sustained shared thinking, positive relationships and enabling environments. When practitioners take an active role in the storytelling process with children, they support the development of both expressive and receptive language, and at the same time encourage social interaction as well as emotional security. As such, storytelling should not be seen as a passive and leisure activity, but a purposeful pedagogical strategy.</w:t>
      </w:r>
    </w:p>
    <w:p w14:paraId="3E489104"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In today's Early Childhood Education and Care (ECEC) environments, storytelling refers to oral, shared and digitally mediated approaches (</w:t>
      </w:r>
      <w:proofErr w:type="spellStart"/>
      <w:r w:rsidRPr="000A270B">
        <w:rPr>
          <w:rFonts w:ascii="Arial" w:hAnsi="Arial" w:cs="Arial"/>
          <w:sz w:val="24"/>
          <w:szCs w:val="24"/>
          <w:lang w:val="en-GB"/>
        </w:rPr>
        <w:t>Kucirkova</w:t>
      </w:r>
      <w:proofErr w:type="spellEnd"/>
      <w:r w:rsidRPr="000A270B">
        <w:rPr>
          <w:rFonts w:ascii="Arial" w:hAnsi="Arial" w:cs="Arial"/>
          <w:sz w:val="24"/>
          <w:szCs w:val="24"/>
          <w:lang w:val="en-GB"/>
        </w:rPr>
        <w:t xml:space="preserve">, 2019). While digital media is becoming more prevalent in children's daily lives, </w:t>
      </w:r>
      <w:r w:rsidRPr="000A270B">
        <w:rPr>
          <w:rFonts w:ascii="Arial" w:hAnsi="Arial" w:cs="Arial"/>
          <w:sz w:val="24"/>
          <w:szCs w:val="24"/>
          <w:lang w:val="en-GB"/>
        </w:rPr>
        <w:lastRenderedPageBreak/>
        <w:t>there is some evidence that oral storytelling is developmentally appropriate and continues to be highly effective in the hands of good oral storytellers. Concerns have been raised, that with the over-reliance on digital storytelling, there can be less opportunities for interaction if adult mediation is limited (</w:t>
      </w:r>
      <w:proofErr w:type="spellStart"/>
      <w:r w:rsidRPr="000A270B">
        <w:rPr>
          <w:rFonts w:ascii="Arial" w:hAnsi="Arial" w:cs="Arial"/>
          <w:sz w:val="24"/>
          <w:szCs w:val="24"/>
          <w:lang w:val="en-GB"/>
        </w:rPr>
        <w:t>Palaiologou</w:t>
      </w:r>
      <w:proofErr w:type="spellEnd"/>
      <w:r w:rsidRPr="000A270B">
        <w:rPr>
          <w:rFonts w:ascii="Arial" w:hAnsi="Arial" w:cs="Arial"/>
          <w:sz w:val="24"/>
          <w:szCs w:val="24"/>
          <w:lang w:val="en-GB"/>
        </w:rPr>
        <w:t>, 2016). Therefore, the role of the practitioner is central in the creation of meaningful learning experiences in their interaction with the children (through scaffolding), modelling language and responding to children's cues (Vygotsky, 1978). Without just cause adult involvement, storytelling risks losing its potential to be an interactive learning opportunity, but a passive activity.</w:t>
      </w:r>
    </w:p>
    <w:p w14:paraId="0F2D7522" w14:textId="77777777" w:rsidR="009563E0"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This assignment is an analysis of the practice of storytelling by reference to The Very Hungry Caterpillar by Eric Carle. The text is especially appropriate for early years practice because of its repetitive structure, following a predictable sequence and having strong visual elements in the text which aid children's understanding and participation. </w:t>
      </w:r>
    </w:p>
    <w:p w14:paraId="7F9EBFB7" w14:textId="5DF352E5" w:rsidR="009979F8" w:rsidRPr="000A270B" w:rsidRDefault="009979F8" w:rsidP="00986888">
      <w:pPr>
        <w:spacing w:line="360" w:lineRule="auto"/>
        <w:rPr>
          <w:rFonts w:ascii="Arial" w:hAnsi="Arial" w:cs="Arial"/>
          <w:sz w:val="24"/>
          <w:szCs w:val="24"/>
          <w:lang w:val="en-GB"/>
        </w:rPr>
      </w:pPr>
      <w:r w:rsidRPr="000A270B">
        <w:rPr>
          <w:rFonts w:ascii="Arial" w:eastAsiaTheme="majorEastAsia" w:hAnsi="Arial" w:cs="Arial"/>
          <w:b/>
          <w:bCs/>
          <w:color w:val="365F91" w:themeColor="accent1" w:themeShade="BF"/>
          <w:sz w:val="24"/>
          <w:szCs w:val="24"/>
          <w:lang w:val="en-GB"/>
        </w:rPr>
        <w:t>Behaviour One Intonation and Characterisation</w:t>
      </w:r>
    </w:p>
    <w:p w14:paraId="082DCB4E"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The first storytelling behaviour which has been analysed is the practitioner's use of intonation and characterisation. Intonation is an alteration in pitch, tone, volume and pace of voice, and characterisation is an alteration in vocal expression to depict characters, emotions or events within a narrative (</w:t>
      </w:r>
      <w:proofErr w:type="spellStart"/>
      <w:r w:rsidRPr="000A270B">
        <w:rPr>
          <w:rFonts w:ascii="Arial" w:hAnsi="Arial" w:cs="Arial"/>
          <w:sz w:val="24"/>
          <w:szCs w:val="24"/>
          <w:lang w:val="en-GB"/>
        </w:rPr>
        <w:t>Cremin</w:t>
      </w:r>
      <w:proofErr w:type="spellEnd"/>
      <w:r w:rsidRPr="000A270B">
        <w:rPr>
          <w:rFonts w:ascii="Arial" w:hAnsi="Arial" w:cs="Arial"/>
          <w:sz w:val="24"/>
          <w:szCs w:val="24"/>
          <w:lang w:val="en-GB"/>
        </w:rPr>
        <w:t xml:space="preserve"> et al., 2018). These vocal techniques are especially important within early </w:t>
      </w:r>
      <w:proofErr w:type="gramStart"/>
      <w:r w:rsidRPr="000A270B">
        <w:rPr>
          <w:rFonts w:ascii="Arial" w:hAnsi="Arial" w:cs="Arial"/>
          <w:sz w:val="24"/>
          <w:szCs w:val="24"/>
          <w:lang w:val="en-GB"/>
        </w:rPr>
        <w:t>years</w:t>
      </w:r>
      <w:proofErr w:type="gramEnd"/>
      <w:r w:rsidRPr="000A270B">
        <w:rPr>
          <w:rFonts w:ascii="Arial" w:hAnsi="Arial" w:cs="Arial"/>
          <w:sz w:val="24"/>
          <w:szCs w:val="24"/>
          <w:lang w:val="en-GB"/>
        </w:rPr>
        <w:t xml:space="preserve"> settings as young children are heavily reliant upon auditory cues to build meaning and sustain attention when listening to a story (Whitehead, 2019).</w:t>
      </w:r>
    </w:p>
    <w:p w14:paraId="5FDD15EC" w14:textId="313C6C8C"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During the telling of The Very Hungry Caterpillar, the practitioner used a soft and gentle voice when beginning the story to tell about the caterpillar coming out of the egg. </w:t>
      </w:r>
      <w:proofErr w:type="gramStart"/>
      <w:r w:rsidRPr="000A270B">
        <w:rPr>
          <w:rFonts w:ascii="Arial" w:hAnsi="Arial" w:cs="Arial"/>
          <w:sz w:val="24"/>
          <w:szCs w:val="24"/>
          <w:lang w:val="en-GB"/>
        </w:rPr>
        <w:t>This soft sound portrayed sensitivity and hunger, which invited children to listen and relate to the character in an emotional way.</w:t>
      </w:r>
      <w:proofErr w:type="gramEnd"/>
      <w:r w:rsidRPr="000A270B">
        <w:rPr>
          <w:rFonts w:ascii="Arial" w:hAnsi="Arial" w:cs="Arial"/>
          <w:sz w:val="24"/>
          <w:szCs w:val="24"/>
          <w:lang w:val="en-GB"/>
        </w:rPr>
        <w:t xml:space="preserve"> As the story continued and the caterpillar ate </w:t>
      </w:r>
      <w:r w:rsidR="00986888" w:rsidRPr="000A270B">
        <w:rPr>
          <w:rFonts w:ascii="Arial" w:hAnsi="Arial" w:cs="Arial"/>
          <w:sz w:val="24"/>
          <w:szCs w:val="24"/>
          <w:lang w:val="en-GB"/>
        </w:rPr>
        <w:t>more</w:t>
      </w:r>
      <w:r w:rsidRPr="000A270B">
        <w:rPr>
          <w:rFonts w:ascii="Arial" w:hAnsi="Arial" w:cs="Arial"/>
          <w:sz w:val="24"/>
          <w:szCs w:val="24"/>
          <w:lang w:val="en-GB"/>
        </w:rPr>
        <w:t xml:space="preserve">, the practitioner would slowly increase the level and energy of her voice. This was analogous to the physical growth and transformation of the caterpillar and helped children to develop an understanding </w:t>
      </w:r>
      <w:r w:rsidRPr="000A270B">
        <w:rPr>
          <w:rFonts w:ascii="Arial" w:hAnsi="Arial" w:cs="Arial"/>
          <w:sz w:val="24"/>
          <w:szCs w:val="24"/>
          <w:lang w:val="en-GB"/>
        </w:rPr>
        <w:lastRenderedPageBreak/>
        <w:t>of the progression of narratives and cause and effect relationships (</w:t>
      </w:r>
      <w:proofErr w:type="spellStart"/>
      <w:r w:rsidRPr="000A270B">
        <w:rPr>
          <w:rFonts w:ascii="Arial" w:hAnsi="Arial" w:cs="Arial"/>
          <w:sz w:val="24"/>
          <w:szCs w:val="24"/>
          <w:lang w:val="en-GB"/>
        </w:rPr>
        <w:t>Palaiologou</w:t>
      </w:r>
      <w:proofErr w:type="spellEnd"/>
      <w:r w:rsidRPr="000A270B">
        <w:rPr>
          <w:rFonts w:ascii="Arial" w:hAnsi="Arial" w:cs="Arial"/>
          <w:sz w:val="24"/>
          <w:szCs w:val="24"/>
          <w:lang w:val="en-GB"/>
        </w:rPr>
        <w:t>, 2016).</w:t>
      </w:r>
    </w:p>
    <w:p w14:paraId="3F9EED7B"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Expressive intonation helps the children to maintain their attention that is being so limited in small ages. And by varying the tone and pace, practitioners can keep engagement going in the process of modelling language patterns for expressive language. Mercer &amp; Dawes (2014) emphasise that it is through social interaction that children learn about how language works, for example, how voice is used to convey meaning, emotion and emphasis. Through the experience of listening to storytelling that is expressive children are exposed to rich prosody that supports their own spoken language development.</w:t>
      </w:r>
    </w:p>
    <w:p w14:paraId="2ACEB70B" w14:textId="10262B4B"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From a sociocultural perspective Vygotsky (1978) emphasises the role of adult modelling within the Zone of Proximal Development. The practitioner's storytelling, which is expressive, offers a scaffold for children to gain understanding of the complex elements of narrative which they may not yet be able to manage in isolation. This is especially helpful for children who are developing their language skills or their vocabulary because intonation helps to comprehend messages beyond the literal meaning of words.</w:t>
      </w:r>
    </w:p>
    <w:p w14:paraId="72F4C992" w14:textId="77777777" w:rsidR="00986888" w:rsidRPr="000A270B" w:rsidRDefault="00986888" w:rsidP="00986888">
      <w:pPr>
        <w:spacing w:line="360" w:lineRule="auto"/>
        <w:rPr>
          <w:rFonts w:ascii="Arial" w:hAnsi="Arial" w:cs="Arial"/>
          <w:sz w:val="24"/>
          <w:szCs w:val="24"/>
          <w:lang w:val="en-GB"/>
        </w:rPr>
      </w:pPr>
    </w:p>
    <w:p w14:paraId="58D353FE" w14:textId="6690DC5B"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r w:rsidRPr="000A270B">
        <w:rPr>
          <w:rFonts w:ascii="Arial" w:eastAsiaTheme="majorEastAsia" w:hAnsi="Arial" w:cs="Arial"/>
          <w:b/>
          <w:bCs/>
          <w:color w:val="365F91" w:themeColor="accent1" w:themeShade="BF"/>
          <w:sz w:val="24"/>
          <w:szCs w:val="24"/>
          <w:lang w:val="en-GB"/>
        </w:rPr>
        <w:t>Behaviour Two: Questioning &amp; Interaction</w:t>
      </w:r>
    </w:p>
    <w:p w14:paraId="3E4A09B2"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The second form of storytelling behaviour analysed is questioning. Questioning is an important interactional strategy in the early years practice that engages children to think, predict and articulate their ideas (</w:t>
      </w:r>
      <w:proofErr w:type="spellStart"/>
      <w:r w:rsidRPr="000A270B">
        <w:rPr>
          <w:rFonts w:ascii="Arial" w:hAnsi="Arial" w:cs="Arial"/>
          <w:sz w:val="24"/>
          <w:szCs w:val="24"/>
          <w:lang w:val="en-GB"/>
        </w:rPr>
        <w:t>Siraj</w:t>
      </w:r>
      <w:proofErr w:type="spellEnd"/>
      <w:r w:rsidRPr="000A270B">
        <w:rPr>
          <w:rFonts w:ascii="Arial" w:hAnsi="Arial" w:cs="Arial"/>
          <w:sz w:val="24"/>
          <w:szCs w:val="24"/>
          <w:lang w:val="en-GB"/>
        </w:rPr>
        <w:t>-Blatchford et al, 2015). Effective questioning turns storytelling from a one-way transmission of information into a learning experience of sharing and dialogue and participation.</w:t>
      </w:r>
    </w:p>
    <w:p w14:paraId="3962C403" w14:textId="083EA0B0"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For example, during the telling of The Very Hungry Caterpillar, the practitioner instituted open ended questions such as, "What do you think the caterpillar will eat next?" and "How do you think the caterpillar is feeling now?". These questions prompted children to make a prediction, reflect on emotions and make </w:t>
      </w:r>
      <w:r w:rsidRPr="000A270B">
        <w:rPr>
          <w:rFonts w:ascii="Arial" w:hAnsi="Arial" w:cs="Arial"/>
          <w:sz w:val="24"/>
          <w:szCs w:val="24"/>
          <w:lang w:val="en-GB"/>
        </w:rPr>
        <w:lastRenderedPageBreak/>
        <w:t>connections between events. Through questioning at key points, the practitioner aided narrative understanding and active participation.</w:t>
      </w:r>
      <w:r w:rsidR="009563E0" w:rsidRPr="000A270B">
        <w:rPr>
          <w:rFonts w:ascii="Arial" w:hAnsi="Arial" w:cs="Arial"/>
          <w:sz w:val="24"/>
          <w:szCs w:val="24"/>
          <w:lang w:val="en-GB"/>
        </w:rPr>
        <w:t xml:space="preserve"> In the digital storytelling session, questioning was used more explicitly to scaffold children’s thinking, whereas in the oral storytelling session the focus was primarily on intonation and embodied expression.</w:t>
      </w:r>
    </w:p>
    <w:p w14:paraId="1D067278" w14:textId="54D1C96B"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Open-ended questioning encourages self-confidence and language development because children are not afraid that they may be wrong (</w:t>
      </w:r>
      <w:proofErr w:type="spellStart"/>
      <w:r w:rsidRPr="000A270B">
        <w:rPr>
          <w:rFonts w:ascii="Arial" w:hAnsi="Arial" w:cs="Arial"/>
          <w:sz w:val="24"/>
          <w:szCs w:val="24"/>
          <w:lang w:val="en-GB"/>
        </w:rPr>
        <w:t>Cremin</w:t>
      </w:r>
      <w:proofErr w:type="spellEnd"/>
      <w:r w:rsidRPr="000A270B">
        <w:rPr>
          <w:rFonts w:ascii="Arial" w:hAnsi="Arial" w:cs="Arial"/>
          <w:sz w:val="24"/>
          <w:szCs w:val="24"/>
          <w:lang w:val="en-GB"/>
        </w:rPr>
        <w:t xml:space="preserve"> et al., 2018). This way of working is in line with inclusive practice, because children's contribution is valued regardless of their linguistic accuracy. The practitioner was also allowing intentional wait time after asking questions </w:t>
      </w:r>
      <w:r w:rsidR="00986888" w:rsidRPr="000A270B">
        <w:rPr>
          <w:rFonts w:ascii="Arial" w:hAnsi="Arial" w:cs="Arial"/>
          <w:sz w:val="24"/>
          <w:szCs w:val="24"/>
          <w:lang w:val="en-GB"/>
        </w:rPr>
        <w:t>to</w:t>
      </w:r>
      <w:r w:rsidRPr="000A270B">
        <w:rPr>
          <w:rFonts w:ascii="Arial" w:hAnsi="Arial" w:cs="Arial"/>
          <w:sz w:val="24"/>
          <w:szCs w:val="24"/>
          <w:lang w:val="en-GB"/>
        </w:rPr>
        <w:t xml:space="preserve"> give the children the opportunity to process information and respond. </w:t>
      </w:r>
      <w:r w:rsidR="00473B5F" w:rsidRPr="000A270B">
        <w:rPr>
          <w:rFonts w:ascii="Arial" w:hAnsi="Arial" w:cs="Arial"/>
          <w:sz w:val="24"/>
          <w:szCs w:val="24"/>
          <w:lang w:val="en-GB"/>
        </w:rPr>
        <w:t>This is particularly in the case of younger children, as well as those who learn English as a second language (</w:t>
      </w:r>
      <w:proofErr w:type="spellStart"/>
      <w:r w:rsidR="00473B5F" w:rsidRPr="000A270B">
        <w:rPr>
          <w:rFonts w:ascii="Arial" w:hAnsi="Arial" w:cs="Arial"/>
          <w:sz w:val="24"/>
          <w:szCs w:val="24"/>
          <w:lang w:val="en-GB"/>
        </w:rPr>
        <w:t>DfE</w:t>
      </w:r>
      <w:proofErr w:type="spellEnd"/>
      <w:r w:rsidR="00473B5F" w:rsidRPr="000A270B">
        <w:rPr>
          <w:rFonts w:ascii="Arial" w:hAnsi="Arial" w:cs="Arial"/>
          <w:sz w:val="24"/>
          <w:szCs w:val="24"/>
          <w:lang w:val="en-GB"/>
        </w:rPr>
        <w:t>, 2023).</w:t>
      </w:r>
    </w:p>
    <w:p w14:paraId="1B623518"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Questioning supports cognitive development by fostering reasoning, memory recall as well as inferential thinking (</w:t>
      </w:r>
      <w:proofErr w:type="spellStart"/>
      <w:r w:rsidRPr="000A270B">
        <w:rPr>
          <w:rFonts w:ascii="Arial" w:hAnsi="Arial" w:cs="Arial"/>
          <w:sz w:val="24"/>
          <w:szCs w:val="24"/>
          <w:lang w:val="en-GB"/>
        </w:rPr>
        <w:t>Shonkoff</w:t>
      </w:r>
      <w:proofErr w:type="spellEnd"/>
      <w:r w:rsidRPr="000A270B">
        <w:rPr>
          <w:rFonts w:ascii="Arial" w:hAnsi="Arial" w:cs="Arial"/>
          <w:sz w:val="24"/>
          <w:szCs w:val="24"/>
          <w:lang w:val="en-GB"/>
        </w:rPr>
        <w:t xml:space="preserve"> et al., 2021). It also enables sustained shared thinking, one of the indicators of high-quality early years practice. Through dialogue children are co-constructing meaning with the practitioner and peers and the learning is being reinforced through their social interaction.</w:t>
      </w:r>
    </w:p>
    <w:p w14:paraId="219BA8D8"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In the case of digital storytelling, questioning takes on even greater importance. Visual stimuli have the potential to result in passive consumption, if these are not mediated well (</w:t>
      </w:r>
      <w:proofErr w:type="spellStart"/>
      <w:r w:rsidRPr="000A270B">
        <w:rPr>
          <w:rFonts w:ascii="Arial" w:hAnsi="Arial" w:cs="Arial"/>
          <w:sz w:val="24"/>
          <w:szCs w:val="24"/>
          <w:lang w:val="en-GB"/>
        </w:rPr>
        <w:t>Kucirkova</w:t>
      </w:r>
      <w:proofErr w:type="spellEnd"/>
      <w:r w:rsidRPr="000A270B">
        <w:rPr>
          <w:rFonts w:ascii="Arial" w:hAnsi="Arial" w:cs="Arial"/>
          <w:sz w:val="24"/>
          <w:szCs w:val="24"/>
          <w:lang w:val="en-GB"/>
        </w:rPr>
        <w:t>, 2019). By taking time to ask questions in digital stories, practitioners are making sure that technology is being used to support thinking instead of taking over thinking. This reinforces the principle of interaction and not the medium determining the educational value.</w:t>
      </w:r>
    </w:p>
    <w:p w14:paraId="6BA9391D" w14:textId="77777777"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p>
    <w:p w14:paraId="7DBBA88B" w14:textId="4C6F5807"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r w:rsidRPr="000A270B">
        <w:rPr>
          <w:rFonts w:ascii="Arial" w:eastAsiaTheme="majorEastAsia" w:hAnsi="Arial" w:cs="Arial"/>
          <w:b/>
          <w:bCs/>
          <w:color w:val="365F91" w:themeColor="accent1" w:themeShade="BF"/>
          <w:sz w:val="24"/>
          <w:szCs w:val="24"/>
          <w:lang w:val="en-GB"/>
        </w:rPr>
        <w:t>Behaviour Three: Gestures and Visual Aid</w:t>
      </w:r>
    </w:p>
    <w:p w14:paraId="233DE16C"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lastRenderedPageBreak/>
        <w:t>The third storytelling behaviour that is explored is the use of gestures and visual support. Gestures include movements of the body &amp; hand to support speech and visual support includes pointing or briefly showing images (Neumann, 2018). Multimodal communication is especially powerful in early childhood as young children receive information through different senses.</w:t>
      </w:r>
    </w:p>
    <w:p w14:paraId="17FDA8B4" w14:textId="71EDE86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During The Very Hungry Caterpillar, for example, the practitioner used small finger movements to illustrate the caterpillar's original size and bigger arm movements as the caterpillar grew. </w:t>
      </w:r>
    </w:p>
    <w:p w14:paraId="793DCB44" w14:textId="4EF9BB5E"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Research suggests that when accompanied with speech, gestures help improve comprehension and memory as it associates words with physical actions (</w:t>
      </w:r>
      <w:proofErr w:type="spellStart"/>
      <w:r w:rsidRPr="000A270B">
        <w:rPr>
          <w:rFonts w:ascii="Arial" w:hAnsi="Arial" w:cs="Arial"/>
          <w:sz w:val="24"/>
          <w:szCs w:val="24"/>
          <w:lang w:val="en-GB"/>
        </w:rPr>
        <w:t>Cremin</w:t>
      </w:r>
      <w:proofErr w:type="spellEnd"/>
      <w:r w:rsidRPr="000A270B">
        <w:rPr>
          <w:rFonts w:ascii="Arial" w:hAnsi="Arial" w:cs="Arial"/>
          <w:sz w:val="24"/>
          <w:szCs w:val="24"/>
          <w:lang w:val="en-GB"/>
        </w:rPr>
        <w:t xml:space="preserve"> et al., 2018). This is particularly beneficial to children with emerging language skills, children with special educational needs and children with English as an additional language (</w:t>
      </w:r>
      <w:proofErr w:type="spellStart"/>
      <w:r w:rsidRPr="000A270B">
        <w:rPr>
          <w:rFonts w:ascii="Arial" w:hAnsi="Arial" w:cs="Arial"/>
          <w:sz w:val="24"/>
          <w:szCs w:val="24"/>
          <w:lang w:val="en-GB"/>
        </w:rPr>
        <w:t>Siraj</w:t>
      </w:r>
      <w:proofErr w:type="spellEnd"/>
      <w:r w:rsidRPr="000A270B">
        <w:rPr>
          <w:rFonts w:ascii="Arial" w:hAnsi="Arial" w:cs="Arial"/>
          <w:sz w:val="24"/>
          <w:szCs w:val="24"/>
          <w:lang w:val="en-GB"/>
        </w:rPr>
        <w:t xml:space="preserve">-Blatchford et al., 2015). </w:t>
      </w:r>
    </w:p>
    <w:p w14:paraId="52ABF3A7" w14:textId="2F782B81"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Visual support was used for a purpose, to provide oral storytelling with visual supports without overwhelming children. Rather than having a steady stream of images, the practitioner disclosed the images at specific points to facilitate understanding. </w:t>
      </w:r>
      <w:r w:rsidR="00986888" w:rsidRPr="000A270B">
        <w:rPr>
          <w:rFonts w:ascii="Arial" w:hAnsi="Arial" w:cs="Arial"/>
          <w:sz w:val="24"/>
          <w:szCs w:val="24"/>
          <w:lang w:val="en-GB"/>
        </w:rPr>
        <w:t>This practice will be consistent with the studies on effective digital pedagogy that underline the careful and deliberate utilisation of the visual stimuli, in order not to overload the mind (</w:t>
      </w:r>
      <w:proofErr w:type="spellStart"/>
      <w:r w:rsidR="00986888" w:rsidRPr="000A270B">
        <w:rPr>
          <w:rFonts w:ascii="Arial" w:hAnsi="Arial" w:cs="Arial"/>
          <w:sz w:val="24"/>
          <w:szCs w:val="24"/>
          <w:lang w:val="en-GB"/>
        </w:rPr>
        <w:t>Kucirkova</w:t>
      </w:r>
      <w:proofErr w:type="spellEnd"/>
      <w:r w:rsidR="00986888" w:rsidRPr="000A270B">
        <w:rPr>
          <w:rFonts w:ascii="Arial" w:hAnsi="Arial" w:cs="Arial"/>
          <w:sz w:val="24"/>
          <w:szCs w:val="24"/>
          <w:lang w:val="en-GB"/>
        </w:rPr>
        <w:t>, 2019).</w:t>
      </w:r>
    </w:p>
    <w:p w14:paraId="29AF2290" w14:textId="77777777"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p>
    <w:p w14:paraId="765C3F28" w14:textId="60A07ADD"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r w:rsidRPr="000A270B">
        <w:rPr>
          <w:rFonts w:ascii="Arial" w:eastAsiaTheme="majorEastAsia" w:hAnsi="Arial" w:cs="Arial"/>
          <w:b/>
          <w:bCs/>
          <w:color w:val="365F91" w:themeColor="accent1" w:themeShade="BF"/>
          <w:sz w:val="24"/>
          <w:szCs w:val="24"/>
          <w:lang w:val="en-GB"/>
        </w:rPr>
        <w:t xml:space="preserve">Reflective </w:t>
      </w:r>
      <w:r w:rsidR="000A270B" w:rsidRPr="000A270B">
        <w:rPr>
          <w:rFonts w:ascii="Arial" w:eastAsiaTheme="majorEastAsia" w:hAnsi="Arial" w:cs="Arial"/>
          <w:b/>
          <w:bCs/>
          <w:color w:val="365F91" w:themeColor="accent1" w:themeShade="BF"/>
          <w:sz w:val="24"/>
          <w:szCs w:val="24"/>
          <w:lang w:val="en-GB"/>
        </w:rPr>
        <w:t>Thinking’s</w:t>
      </w:r>
      <w:r w:rsidRPr="000A270B">
        <w:rPr>
          <w:rFonts w:ascii="Arial" w:eastAsiaTheme="majorEastAsia" w:hAnsi="Arial" w:cs="Arial"/>
          <w:b/>
          <w:bCs/>
          <w:color w:val="365F91" w:themeColor="accent1" w:themeShade="BF"/>
          <w:sz w:val="24"/>
          <w:szCs w:val="24"/>
          <w:lang w:val="en-GB"/>
        </w:rPr>
        <w:t xml:space="preserve"> about Practice</w:t>
      </w:r>
    </w:p>
    <w:p w14:paraId="4D0157A0" w14:textId="1673C233"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Reflective practice plays a vital part in ensuring the effectiveness of storytelling and its response to children's needs. Practitioners need to consider children's stages of development, interests and cultural backgrounds when choosing stories and methods of storytelling (</w:t>
      </w:r>
      <w:proofErr w:type="spellStart"/>
      <w:r w:rsidRPr="000A270B">
        <w:rPr>
          <w:rFonts w:ascii="Arial" w:hAnsi="Arial" w:cs="Arial"/>
          <w:sz w:val="24"/>
          <w:szCs w:val="24"/>
          <w:lang w:val="en-GB"/>
        </w:rPr>
        <w:t>Palaiologou</w:t>
      </w:r>
      <w:proofErr w:type="spellEnd"/>
      <w:r w:rsidRPr="000A270B">
        <w:rPr>
          <w:rFonts w:ascii="Arial" w:hAnsi="Arial" w:cs="Arial"/>
          <w:sz w:val="24"/>
          <w:szCs w:val="24"/>
          <w:lang w:val="en-GB"/>
        </w:rPr>
        <w:t xml:space="preserve"> 2016).</w:t>
      </w:r>
    </w:p>
    <w:p w14:paraId="478B8046" w14:textId="66EEFCA0"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Time and environmental factors may also affect the quality of storytelling. </w:t>
      </w:r>
      <w:r w:rsidR="00473B5F" w:rsidRPr="000A270B">
        <w:rPr>
          <w:rFonts w:ascii="Arial" w:hAnsi="Arial" w:cs="Arial"/>
          <w:sz w:val="24"/>
          <w:szCs w:val="24"/>
          <w:lang w:val="en-GB"/>
        </w:rPr>
        <w:t>Time scarcity or high number of people may lead to small interaction.</w:t>
      </w:r>
      <w:r w:rsidRPr="000A270B">
        <w:rPr>
          <w:rFonts w:ascii="Arial" w:hAnsi="Arial" w:cs="Arial"/>
          <w:sz w:val="24"/>
          <w:szCs w:val="24"/>
          <w:lang w:val="en-GB"/>
        </w:rPr>
        <w:t xml:space="preserve"> However, there is research to indicate that even short, well-planned sessions of storytelling can </w:t>
      </w:r>
      <w:r w:rsidRPr="000A270B">
        <w:rPr>
          <w:rFonts w:ascii="Arial" w:hAnsi="Arial" w:cs="Arial"/>
          <w:sz w:val="24"/>
          <w:szCs w:val="24"/>
          <w:lang w:val="en-GB"/>
        </w:rPr>
        <w:lastRenderedPageBreak/>
        <w:t>have a huge effect when practitioner behaviours are intentional and reflective (Whitehead, 2019).</w:t>
      </w:r>
    </w:p>
    <w:p w14:paraId="4DC4CD87" w14:textId="77777777"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p>
    <w:p w14:paraId="2E08BD44" w14:textId="672EB48D" w:rsidR="009979F8" w:rsidRPr="000A270B" w:rsidRDefault="009979F8" w:rsidP="00986888">
      <w:pPr>
        <w:spacing w:line="360" w:lineRule="auto"/>
        <w:rPr>
          <w:rFonts w:ascii="Arial" w:eastAsiaTheme="majorEastAsia" w:hAnsi="Arial" w:cs="Arial"/>
          <w:b/>
          <w:bCs/>
          <w:color w:val="365F91" w:themeColor="accent1" w:themeShade="BF"/>
          <w:sz w:val="24"/>
          <w:szCs w:val="24"/>
          <w:lang w:val="en-GB"/>
        </w:rPr>
      </w:pPr>
      <w:r w:rsidRPr="000A270B">
        <w:rPr>
          <w:rFonts w:ascii="Arial" w:eastAsiaTheme="majorEastAsia" w:hAnsi="Arial" w:cs="Arial"/>
          <w:b/>
          <w:bCs/>
          <w:color w:val="365F91" w:themeColor="accent1" w:themeShade="BF"/>
          <w:sz w:val="24"/>
          <w:szCs w:val="24"/>
          <w:lang w:val="en-GB"/>
        </w:rPr>
        <w:t>The Value of Storytelling in Inclusion and Emotional Wellbeing</w:t>
      </w:r>
    </w:p>
    <w:p w14:paraId="20519D97" w14:textId="58DAAA1E"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 xml:space="preserve">In addition to playing a significant role in supporting language and cognitive development, storytelling plays a significant role in promoting inclusion and emotional wellbeing in early </w:t>
      </w:r>
      <w:proofErr w:type="gramStart"/>
      <w:r w:rsidRPr="000A270B">
        <w:rPr>
          <w:rFonts w:ascii="Arial" w:hAnsi="Arial" w:cs="Arial"/>
          <w:sz w:val="24"/>
          <w:szCs w:val="24"/>
          <w:lang w:val="en-GB"/>
        </w:rPr>
        <w:t>years</w:t>
      </w:r>
      <w:proofErr w:type="gramEnd"/>
      <w:r w:rsidRPr="000A270B">
        <w:rPr>
          <w:rFonts w:ascii="Arial" w:hAnsi="Arial" w:cs="Arial"/>
          <w:sz w:val="24"/>
          <w:szCs w:val="24"/>
          <w:lang w:val="en-GB"/>
        </w:rPr>
        <w:t xml:space="preserve"> settings. Stories give them a shared experience through which they can explore feelings, relationships and social situations in a safe and structured way (</w:t>
      </w:r>
      <w:proofErr w:type="spellStart"/>
      <w:r w:rsidRPr="000A270B">
        <w:rPr>
          <w:rFonts w:ascii="Arial" w:hAnsi="Arial" w:cs="Arial"/>
          <w:sz w:val="24"/>
          <w:szCs w:val="24"/>
          <w:lang w:val="en-GB"/>
        </w:rPr>
        <w:t>Benabbes</w:t>
      </w:r>
      <w:proofErr w:type="spellEnd"/>
      <w:r w:rsidRPr="000A270B">
        <w:rPr>
          <w:rFonts w:ascii="Arial" w:hAnsi="Arial" w:cs="Arial"/>
          <w:sz w:val="24"/>
          <w:szCs w:val="24"/>
          <w:lang w:val="en-GB"/>
        </w:rPr>
        <w:t xml:space="preserve"> and </w:t>
      </w:r>
      <w:proofErr w:type="spellStart"/>
      <w:r w:rsidRPr="000A270B">
        <w:rPr>
          <w:rFonts w:ascii="Arial" w:hAnsi="Arial" w:cs="Arial"/>
          <w:sz w:val="24"/>
          <w:szCs w:val="24"/>
          <w:lang w:val="en-GB"/>
        </w:rPr>
        <w:t>AbdulHaleem</w:t>
      </w:r>
      <w:proofErr w:type="spellEnd"/>
      <w:r w:rsidRPr="000A270B">
        <w:rPr>
          <w:rFonts w:ascii="Arial" w:hAnsi="Arial" w:cs="Arial"/>
          <w:sz w:val="24"/>
          <w:szCs w:val="24"/>
          <w:lang w:val="en-GB"/>
        </w:rPr>
        <w:t xml:space="preserve"> Abu </w:t>
      </w:r>
      <w:proofErr w:type="spellStart"/>
      <w:r w:rsidRPr="000A270B">
        <w:rPr>
          <w:rFonts w:ascii="Arial" w:hAnsi="Arial" w:cs="Arial"/>
          <w:sz w:val="24"/>
          <w:szCs w:val="24"/>
          <w:lang w:val="en-GB"/>
        </w:rPr>
        <w:t>Taleb</w:t>
      </w:r>
      <w:proofErr w:type="spellEnd"/>
      <w:r w:rsidRPr="000A270B">
        <w:rPr>
          <w:rFonts w:ascii="Arial" w:hAnsi="Arial" w:cs="Arial"/>
          <w:sz w:val="24"/>
          <w:szCs w:val="24"/>
          <w:lang w:val="en-GB"/>
        </w:rPr>
        <w:t>, 2024).</w:t>
      </w:r>
    </w:p>
    <w:p w14:paraId="7617730F" w14:textId="73C67EB3"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The Very Hungry Caterpillar provides opportunities for emotional exploration through its simplicity of its story of hunger, growth and transformation. The practitioner's storytelling behaviours supported children to identify emotions such as anticipation, satisfaction and discomfort. Through expressive intonation, gestures and questioning, the practitioner supported children to link emotions to events, supporting early emotional literacy</w:t>
      </w:r>
      <w:r w:rsidR="00390DFA" w:rsidRPr="000A270B">
        <w:rPr>
          <w:rFonts w:ascii="Arial" w:hAnsi="Arial" w:cs="Arial"/>
          <w:sz w:val="24"/>
          <w:szCs w:val="24"/>
          <w:lang w:val="en-GB"/>
        </w:rPr>
        <w:t xml:space="preserve">. Early understanding of emotions associated closely with later social competence and resilience thus pointing to the more general developmental importance of storytelling (The </w:t>
      </w:r>
      <w:r w:rsidR="00390DFA" w:rsidRPr="000A270B">
        <w:rPr>
          <w:rFonts w:ascii="Arial" w:hAnsi="Arial" w:cs="Arial"/>
          <w:sz w:val="24"/>
          <w:szCs w:val="24"/>
        </w:rPr>
        <w:t>Occupational Therapist, 2023)</w:t>
      </w:r>
      <w:r w:rsidR="00390DFA" w:rsidRPr="000A270B">
        <w:rPr>
          <w:rFonts w:ascii="Arial" w:hAnsi="Arial" w:cs="Arial"/>
          <w:sz w:val="24"/>
          <w:szCs w:val="24"/>
          <w:lang w:val="en-GB"/>
        </w:rPr>
        <w:t>.</w:t>
      </w:r>
    </w:p>
    <w:p w14:paraId="7CA5F20B" w14:textId="1CBF1255" w:rsidR="009979F8" w:rsidRPr="000A270B" w:rsidRDefault="00986888" w:rsidP="00986888">
      <w:pPr>
        <w:spacing w:line="360" w:lineRule="auto"/>
        <w:rPr>
          <w:rFonts w:ascii="Arial" w:hAnsi="Arial" w:cs="Arial"/>
          <w:sz w:val="24"/>
          <w:szCs w:val="24"/>
          <w:lang w:val="en-GB"/>
        </w:rPr>
      </w:pPr>
      <w:r w:rsidRPr="000A270B">
        <w:rPr>
          <w:rFonts w:ascii="Arial" w:hAnsi="Arial" w:cs="Arial"/>
          <w:sz w:val="24"/>
          <w:szCs w:val="24"/>
          <w:lang w:val="en-GB"/>
        </w:rPr>
        <w:t xml:space="preserve">Storytelling also assists us to incorporate inclusiveness practice so as to ensure the participation of children with different linguistic and cultural background in a meaningful way. </w:t>
      </w:r>
      <w:r w:rsidR="009979F8" w:rsidRPr="000A270B">
        <w:rPr>
          <w:rFonts w:ascii="Arial" w:hAnsi="Arial" w:cs="Arial"/>
          <w:sz w:val="24"/>
          <w:szCs w:val="24"/>
          <w:lang w:val="en-GB"/>
        </w:rPr>
        <w:t xml:space="preserve">Oral storytelling with accompany gestures and visual cues lowers the use of verbal comprehension to the fore, allowing kids with an English as an additional language to converse with confidence (Kory </w:t>
      </w:r>
      <w:proofErr w:type="spellStart"/>
      <w:r w:rsidR="009979F8" w:rsidRPr="000A270B">
        <w:rPr>
          <w:rFonts w:ascii="Arial" w:hAnsi="Arial" w:cs="Arial"/>
          <w:sz w:val="24"/>
          <w:szCs w:val="24"/>
          <w:lang w:val="en-GB"/>
        </w:rPr>
        <w:t>Westlund</w:t>
      </w:r>
      <w:proofErr w:type="spellEnd"/>
      <w:r w:rsidR="009979F8" w:rsidRPr="000A270B">
        <w:rPr>
          <w:rFonts w:ascii="Arial" w:hAnsi="Arial" w:cs="Arial"/>
          <w:sz w:val="24"/>
          <w:szCs w:val="24"/>
          <w:lang w:val="en-GB"/>
        </w:rPr>
        <w:t xml:space="preserve"> et al., 2017). The practitioner's use of open-ended questions further helped to support inclusion in that all contributions were valued, regardless of the grammatical accuracy. This approach is linked to the principle of the EYFS recognising children as capable learners and respecting individual differences (Birth to 5 Matters, 2021).</w:t>
      </w:r>
    </w:p>
    <w:p w14:paraId="054389E9" w14:textId="77777777"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lastRenderedPageBreak/>
        <w:t>From a theoretical perspective, the storytelling practice is consistent with the attachment theory which focuses on the importance of secure relationships in early learning (</w:t>
      </w:r>
      <w:proofErr w:type="spellStart"/>
      <w:r w:rsidRPr="000A270B">
        <w:rPr>
          <w:rFonts w:ascii="Arial" w:hAnsi="Arial" w:cs="Arial"/>
          <w:sz w:val="24"/>
          <w:szCs w:val="24"/>
          <w:lang w:val="en-GB"/>
        </w:rPr>
        <w:t>Bosmans</w:t>
      </w:r>
      <w:proofErr w:type="spellEnd"/>
      <w:r w:rsidRPr="000A270B">
        <w:rPr>
          <w:rFonts w:ascii="Arial" w:hAnsi="Arial" w:cs="Arial"/>
          <w:sz w:val="24"/>
          <w:szCs w:val="24"/>
          <w:lang w:val="en-GB"/>
        </w:rPr>
        <w:t xml:space="preserve"> et al., 2022). When practitioners are warm and responsive when storytelling, a sense of security is established emotionally to encourage the children to participate and communicate. This is especially important for children who may suffer from anxiety or insecurity in the group situation. Storytime routines can thus work as emotionally regulating experiences and as such offer predictability and comfort.</w:t>
      </w:r>
    </w:p>
    <w:p w14:paraId="0B0E5124" w14:textId="0D2A912A" w:rsidR="009979F8" w:rsidRPr="000A270B" w:rsidRDefault="009979F8" w:rsidP="00986888">
      <w:pPr>
        <w:spacing w:line="360" w:lineRule="auto"/>
        <w:rPr>
          <w:rFonts w:ascii="Arial" w:hAnsi="Arial" w:cs="Arial"/>
          <w:sz w:val="24"/>
          <w:szCs w:val="24"/>
          <w:lang w:val="en-GB"/>
        </w:rPr>
      </w:pPr>
      <w:r w:rsidRPr="000A270B">
        <w:rPr>
          <w:rFonts w:ascii="Arial" w:hAnsi="Arial" w:cs="Arial"/>
          <w:sz w:val="24"/>
          <w:szCs w:val="24"/>
          <w:lang w:val="en-GB"/>
        </w:rPr>
        <w:t>However, there are some limitations that should be acknowledged. Storytelling may fail in gaining effectiveness if the practitioner engagement is inconsistent or too directive. Asking too many questions or interrupting the story may affect the flow of the story and spoil the enjoyment for children. In the same vein, if digital storytelling is overused and people are not interacting, it may constrain the possibilities for dialogue and emotional connection (Ramamurthy et al., 2023).</w:t>
      </w:r>
    </w:p>
    <w:p w14:paraId="3F4B8CF9" w14:textId="1AEAB525" w:rsidR="009979F8" w:rsidRPr="000A270B" w:rsidRDefault="00986888" w:rsidP="00986888">
      <w:pPr>
        <w:spacing w:line="360" w:lineRule="auto"/>
        <w:rPr>
          <w:rFonts w:ascii="Arial" w:hAnsi="Arial" w:cs="Arial"/>
          <w:sz w:val="24"/>
          <w:szCs w:val="24"/>
          <w:lang w:val="en-GB"/>
        </w:rPr>
      </w:pPr>
      <w:r w:rsidRPr="000A270B">
        <w:rPr>
          <w:rFonts w:ascii="Arial" w:hAnsi="Arial" w:cs="Arial"/>
          <w:sz w:val="24"/>
          <w:szCs w:val="24"/>
          <w:lang w:val="en-GB"/>
        </w:rPr>
        <w:t>To maximize the benefits of storytelling, it is advisable that the practitioners revisit their practices after a period, taking into account the feedback of the children and their rate of interest</w:t>
      </w:r>
      <w:r w:rsidR="009979F8" w:rsidRPr="000A270B">
        <w:rPr>
          <w:rFonts w:ascii="Arial" w:hAnsi="Arial" w:cs="Arial"/>
          <w:sz w:val="24"/>
          <w:szCs w:val="24"/>
          <w:lang w:val="en-GB"/>
        </w:rPr>
        <w:t xml:space="preserve">. </w:t>
      </w:r>
      <w:r w:rsidR="007051A9" w:rsidRPr="000A270B">
        <w:rPr>
          <w:rFonts w:ascii="Arial" w:hAnsi="Arial" w:cs="Arial"/>
          <w:sz w:val="24"/>
          <w:szCs w:val="24"/>
          <w:lang w:val="en-GB"/>
        </w:rPr>
        <w:t>The strategy of storytelling techniques adapted to the specific needs of groups of various sizes and development stages, proves the inclusion and the purposeful storytelling</w:t>
      </w:r>
      <w:r w:rsidR="009979F8" w:rsidRPr="000A270B">
        <w:rPr>
          <w:rFonts w:ascii="Arial" w:hAnsi="Arial" w:cs="Arial"/>
          <w:sz w:val="24"/>
          <w:szCs w:val="24"/>
          <w:lang w:val="en-GB"/>
        </w:rPr>
        <w:t xml:space="preserve">. Professional development opportunities that are specifically focused on </w:t>
      </w:r>
      <w:proofErr w:type="spellStart"/>
      <w:r w:rsidR="009979F8" w:rsidRPr="000A270B">
        <w:rPr>
          <w:rFonts w:ascii="Arial" w:hAnsi="Arial" w:cs="Arial"/>
          <w:sz w:val="24"/>
          <w:szCs w:val="24"/>
          <w:lang w:val="en-GB"/>
        </w:rPr>
        <w:t>oracy</w:t>
      </w:r>
      <w:proofErr w:type="spellEnd"/>
      <w:r w:rsidR="009979F8" w:rsidRPr="000A270B">
        <w:rPr>
          <w:rFonts w:ascii="Arial" w:hAnsi="Arial" w:cs="Arial"/>
          <w:sz w:val="24"/>
          <w:szCs w:val="24"/>
          <w:lang w:val="en-GB"/>
        </w:rPr>
        <w:t xml:space="preserve"> and interactive pedagogy can help to further build the confidence and effectiveness of practitioners (Maureen, van der </w:t>
      </w:r>
      <w:proofErr w:type="spellStart"/>
      <w:r w:rsidR="009979F8" w:rsidRPr="000A270B">
        <w:rPr>
          <w:rFonts w:ascii="Arial" w:hAnsi="Arial" w:cs="Arial"/>
          <w:sz w:val="24"/>
          <w:szCs w:val="24"/>
          <w:lang w:val="en-GB"/>
        </w:rPr>
        <w:t>Meij</w:t>
      </w:r>
      <w:proofErr w:type="spellEnd"/>
      <w:r w:rsidR="009979F8" w:rsidRPr="000A270B">
        <w:rPr>
          <w:rFonts w:ascii="Arial" w:hAnsi="Arial" w:cs="Arial"/>
          <w:sz w:val="24"/>
          <w:szCs w:val="24"/>
          <w:lang w:val="en-GB"/>
        </w:rPr>
        <w:t xml:space="preserve"> and de Jong, 2021).</w:t>
      </w:r>
    </w:p>
    <w:p w14:paraId="35CA1330" w14:textId="3B910FDA" w:rsidR="003A0BA2" w:rsidRPr="000A270B" w:rsidRDefault="003A0BA2" w:rsidP="00986888">
      <w:pPr>
        <w:spacing w:line="360" w:lineRule="auto"/>
        <w:rPr>
          <w:rFonts w:ascii="Arial" w:hAnsi="Arial" w:cs="Arial"/>
          <w:sz w:val="24"/>
          <w:szCs w:val="24"/>
          <w:lang w:val="en-GB"/>
        </w:rPr>
      </w:pPr>
    </w:p>
    <w:p w14:paraId="244EEAA3" w14:textId="77777777" w:rsidR="003A0BA2" w:rsidRPr="000A270B" w:rsidRDefault="003A0BA2" w:rsidP="00986888">
      <w:pPr>
        <w:pStyle w:val="21"/>
        <w:spacing w:line="360" w:lineRule="auto"/>
        <w:rPr>
          <w:rFonts w:ascii="Arial" w:hAnsi="Arial" w:cs="Arial"/>
          <w:sz w:val="24"/>
          <w:szCs w:val="24"/>
          <w:lang w:val="en-GB"/>
        </w:rPr>
      </w:pPr>
      <w:r w:rsidRPr="000A270B">
        <w:rPr>
          <w:rFonts w:ascii="Arial" w:hAnsi="Arial" w:cs="Arial"/>
          <w:sz w:val="24"/>
          <w:szCs w:val="24"/>
          <w:lang w:val="en-GB"/>
        </w:rPr>
        <w:t>Conclusion</w:t>
      </w:r>
    </w:p>
    <w:p w14:paraId="7F3E1884" w14:textId="77777777" w:rsidR="00F0042B" w:rsidRPr="000A270B" w:rsidRDefault="00F0042B" w:rsidP="00986888">
      <w:pPr>
        <w:spacing w:line="360" w:lineRule="auto"/>
        <w:rPr>
          <w:rFonts w:ascii="Arial" w:hAnsi="Arial" w:cs="Arial"/>
          <w:sz w:val="24"/>
          <w:szCs w:val="24"/>
          <w:lang w:val="en-GB"/>
        </w:rPr>
      </w:pPr>
    </w:p>
    <w:p w14:paraId="77DFAFC0" w14:textId="7080F63B" w:rsidR="00F0042B" w:rsidRPr="000A270B" w:rsidRDefault="00F0042B" w:rsidP="00986888">
      <w:pPr>
        <w:spacing w:line="360" w:lineRule="auto"/>
        <w:rPr>
          <w:rFonts w:ascii="Arial" w:hAnsi="Arial" w:cs="Arial"/>
          <w:sz w:val="24"/>
          <w:szCs w:val="24"/>
          <w:lang w:val="en-GB"/>
        </w:rPr>
      </w:pPr>
      <w:r w:rsidRPr="000A270B">
        <w:rPr>
          <w:rFonts w:ascii="Arial" w:hAnsi="Arial" w:cs="Arial"/>
          <w:sz w:val="24"/>
          <w:szCs w:val="24"/>
          <w:lang w:val="en-GB"/>
        </w:rPr>
        <w:t xml:space="preserve">This assignment has shown me that there is much more to a good story in early years practice than just reading or reciting a story. Through the analysis of intonation and characterisation, questioning and interaction and gestures and visual support </w:t>
      </w:r>
      <w:r w:rsidR="00986888" w:rsidRPr="000A270B">
        <w:rPr>
          <w:rFonts w:ascii="Arial" w:hAnsi="Arial" w:cs="Arial"/>
          <w:sz w:val="24"/>
          <w:szCs w:val="24"/>
          <w:lang w:val="en-GB"/>
        </w:rPr>
        <w:t>practitioner</w:t>
      </w:r>
      <w:r w:rsidRPr="000A270B">
        <w:rPr>
          <w:rFonts w:ascii="Arial" w:hAnsi="Arial" w:cs="Arial"/>
          <w:sz w:val="24"/>
          <w:szCs w:val="24"/>
          <w:lang w:val="en-GB"/>
        </w:rPr>
        <w:t xml:space="preserve"> behaviours are important in supporting children's </w:t>
      </w:r>
      <w:r w:rsidRPr="000A270B">
        <w:rPr>
          <w:rFonts w:ascii="Arial" w:hAnsi="Arial" w:cs="Arial"/>
          <w:sz w:val="24"/>
          <w:szCs w:val="24"/>
          <w:lang w:val="en-GB"/>
        </w:rPr>
        <w:lastRenderedPageBreak/>
        <w:t>engagement, comprehension and language development. Storytelling offers rich opportunities for the development of communication skills, understanding of emotions and early literacy when presented well.</w:t>
      </w:r>
    </w:p>
    <w:p w14:paraId="68E82290" w14:textId="4A764A85" w:rsidR="00F0042B" w:rsidRPr="000A270B" w:rsidRDefault="00F0042B" w:rsidP="00986888">
      <w:pPr>
        <w:spacing w:line="360" w:lineRule="auto"/>
        <w:rPr>
          <w:rFonts w:ascii="Arial" w:hAnsi="Arial" w:cs="Arial"/>
          <w:b/>
          <w:bCs/>
          <w:sz w:val="24"/>
          <w:szCs w:val="24"/>
          <w:lang w:val="en-GB"/>
        </w:rPr>
      </w:pPr>
      <w:r w:rsidRPr="000A270B">
        <w:rPr>
          <w:rFonts w:ascii="Arial" w:hAnsi="Arial" w:cs="Arial"/>
          <w:sz w:val="24"/>
          <w:szCs w:val="24"/>
          <w:lang w:val="en-GB"/>
        </w:rPr>
        <w:t xml:space="preserve">Both oral and digitally mediated storytelling have the potential to be used in support of early learning when they are informed by skilled adult mediation. The role of the practitioner in modelling language, scaffolding interaction and responding to children's cues is central whatever medium is being used. </w:t>
      </w:r>
    </w:p>
    <w:p w14:paraId="0467E0D9" w14:textId="7DBD796C" w:rsidR="004D13E7" w:rsidRPr="000A270B" w:rsidRDefault="000A270B" w:rsidP="00986888">
      <w:pPr>
        <w:pStyle w:val="21"/>
        <w:spacing w:line="360" w:lineRule="auto"/>
        <w:rPr>
          <w:rFonts w:ascii="Arial" w:hAnsi="Arial" w:cs="Arial"/>
          <w:color w:val="auto"/>
          <w:sz w:val="24"/>
          <w:szCs w:val="24"/>
        </w:rPr>
      </w:pPr>
      <w:r w:rsidRPr="000A270B">
        <w:rPr>
          <w:rFonts w:ascii="Arial" w:hAnsi="Arial" w:cs="Arial"/>
          <w:sz w:val="24"/>
          <w:szCs w:val="24"/>
        </w:rPr>
        <w:br/>
        <w:t>References</w:t>
      </w:r>
    </w:p>
    <w:p w14:paraId="2029941D" w14:textId="59892B6F" w:rsidR="004D13E7" w:rsidRPr="000A270B" w:rsidRDefault="004D13E7" w:rsidP="00986888">
      <w:pPr>
        <w:pStyle w:val="affa"/>
        <w:numPr>
          <w:ilvl w:val="0"/>
          <w:numId w:val="10"/>
        </w:numPr>
        <w:spacing w:line="360" w:lineRule="auto"/>
        <w:rPr>
          <w:rFonts w:ascii="Arial" w:hAnsi="Arial" w:cs="Arial"/>
          <w:color w:val="000000"/>
        </w:rPr>
      </w:pPr>
      <w:r w:rsidRPr="000A270B">
        <w:rPr>
          <w:rFonts w:ascii="Arial" w:hAnsi="Arial" w:cs="Arial"/>
          <w:color w:val="000000"/>
        </w:rPr>
        <w:t>‌Birth to 5 Matters (2021). </w:t>
      </w:r>
      <w:r w:rsidRPr="000A270B">
        <w:rPr>
          <w:rFonts w:ascii="Arial" w:hAnsi="Arial" w:cs="Arial"/>
          <w:i/>
          <w:iCs/>
          <w:color w:val="000000"/>
        </w:rPr>
        <w:t>Principles of the EYFS – Birth To 5 Matters</w:t>
      </w:r>
      <w:r w:rsidRPr="000A270B">
        <w:rPr>
          <w:rFonts w:ascii="Arial" w:hAnsi="Arial" w:cs="Arial"/>
          <w:color w:val="000000"/>
        </w:rPr>
        <w:t>. [online] Birth to 5 Matters. Available at: https://birthto5matters.org.uk/principles-of-the-eyfs/.</w:t>
      </w:r>
    </w:p>
    <w:p w14:paraId="7623E79C" w14:textId="77777777" w:rsidR="004D13E7" w:rsidRPr="000A270B" w:rsidRDefault="004D13E7" w:rsidP="00986888">
      <w:pPr>
        <w:pStyle w:val="ae"/>
        <w:numPr>
          <w:ilvl w:val="0"/>
          <w:numId w:val="10"/>
        </w:numPr>
        <w:spacing w:line="360" w:lineRule="auto"/>
        <w:rPr>
          <w:rFonts w:ascii="Arial" w:hAnsi="Arial" w:cs="Arial"/>
          <w:sz w:val="24"/>
          <w:szCs w:val="24"/>
          <w:lang w:val="en-GB"/>
        </w:rPr>
      </w:pPr>
      <w:proofErr w:type="spellStart"/>
      <w:r w:rsidRPr="000A270B">
        <w:rPr>
          <w:rFonts w:ascii="Arial" w:hAnsi="Arial" w:cs="Arial"/>
          <w:sz w:val="24"/>
          <w:szCs w:val="24"/>
          <w:lang w:val="en-GB"/>
        </w:rPr>
        <w:t>Benabbes</w:t>
      </w:r>
      <w:proofErr w:type="spellEnd"/>
      <w:r w:rsidRPr="000A270B">
        <w:rPr>
          <w:rFonts w:ascii="Arial" w:hAnsi="Arial" w:cs="Arial"/>
          <w:sz w:val="24"/>
          <w:szCs w:val="24"/>
          <w:lang w:val="en-GB"/>
        </w:rPr>
        <w:t xml:space="preserve">, S. and </w:t>
      </w:r>
      <w:proofErr w:type="spellStart"/>
      <w:r w:rsidRPr="000A270B">
        <w:rPr>
          <w:rFonts w:ascii="Arial" w:hAnsi="Arial" w:cs="Arial"/>
          <w:sz w:val="24"/>
          <w:szCs w:val="24"/>
          <w:lang w:val="en-GB"/>
        </w:rPr>
        <w:t>AbdulHaleem</w:t>
      </w:r>
      <w:proofErr w:type="spellEnd"/>
      <w:r w:rsidRPr="000A270B">
        <w:rPr>
          <w:rFonts w:ascii="Arial" w:hAnsi="Arial" w:cs="Arial"/>
          <w:sz w:val="24"/>
          <w:szCs w:val="24"/>
          <w:lang w:val="en-GB"/>
        </w:rPr>
        <w:t xml:space="preserve"> Abu </w:t>
      </w:r>
      <w:proofErr w:type="spellStart"/>
      <w:r w:rsidRPr="000A270B">
        <w:rPr>
          <w:rFonts w:ascii="Arial" w:hAnsi="Arial" w:cs="Arial"/>
          <w:sz w:val="24"/>
          <w:szCs w:val="24"/>
          <w:lang w:val="en-GB"/>
        </w:rPr>
        <w:t>Taleb</w:t>
      </w:r>
      <w:proofErr w:type="spellEnd"/>
      <w:r w:rsidRPr="000A270B">
        <w:rPr>
          <w:rFonts w:ascii="Arial" w:hAnsi="Arial" w:cs="Arial"/>
          <w:sz w:val="24"/>
          <w:szCs w:val="24"/>
          <w:lang w:val="en-GB"/>
        </w:rPr>
        <w:t xml:space="preserve">, H. (2024). The effect of storytelling on the development of language and social skills in French </w:t>
      </w:r>
      <w:proofErr w:type="gramStart"/>
      <w:r w:rsidRPr="000A270B">
        <w:rPr>
          <w:rFonts w:ascii="Arial" w:hAnsi="Arial" w:cs="Arial"/>
          <w:sz w:val="24"/>
          <w:szCs w:val="24"/>
          <w:lang w:val="en-GB"/>
        </w:rPr>
        <w:t>as a foreign language classrooms</w:t>
      </w:r>
      <w:proofErr w:type="gramEnd"/>
      <w:r w:rsidRPr="000A270B">
        <w:rPr>
          <w:rFonts w:ascii="Arial" w:hAnsi="Arial" w:cs="Arial"/>
          <w:sz w:val="24"/>
          <w:szCs w:val="24"/>
          <w:lang w:val="en-GB"/>
        </w:rPr>
        <w:t>. </w:t>
      </w:r>
      <w:proofErr w:type="spellStart"/>
      <w:r w:rsidRPr="000A270B">
        <w:rPr>
          <w:rFonts w:ascii="Arial" w:hAnsi="Arial" w:cs="Arial"/>
          <w:i/>
          <w:iCs/>
          <w:sz w:val="24"/>
          <w:szCs w:val="24"/>
          <w:lang w:val="en-GB"/>
        </w:rPr>
        <w:t>Heliyon</w:t>
      </w:r>
      <w:proofErr w:type="spellEnd"/>
      <w:r w:rsidRPr="000A270B">
        <w:rPr>
          <w:rFonts w:ascii="Arial" w:hAnsi="Arial" w:cs="Arial"/>
          <w:sz w:val="24"/>
          <w:szCs w:val="24"/>
          <w:lang w:val="en-GB"/>
        </w:rPr>
        <w:t xml:space="preserve">, [online] 10(8), p.e29178. </w:t>
      </w:r>
      <w:proofErr w:type="spellStart"/>
      <w:r w:rsidRPr="000A270B">
        <w:rPr>
          <w:rFonts w:ascii="Arial" w:hAnsi="Arial" w:cs="Arial"/>
          <w:sz w:val="24"/>
          <w:szCs w:val="24"/>
          <w:lang w:val="en-GB"/>
        </w:rPr>
        <w:t>doi:https</w:t>
      </w:r>
      <w:proofErr w:type="spellEnd"/>
      <w:r w:rsidRPr="000A270B">
        <w:rPr>
          <w:rFonts w:ascii="Arial" w:hAnsi="Arial" w:cs="Arial"/>
          <w:sz w:val="24"/>
          <w:szCs w:val="24"/>
          <w:lang w:val="en-GB"/>
        </w:rPr>
        <w:t>://doi.org/10.1016/j.heliyon.2024.e29178.</w:t>
      </w:r>
    </w:p>
    <w:p w14:paraId="5A794C06" w14:textId="77777777" w:rsidR="004D13E7" w:rsidRPr="000A270B" w:rsidRDefault="004D13E7" w:rsidP="00986888">
      <w:pPr>
        <w:pStyle w:val="affa"/>
        <w:numPr>
          <w:ilvl w:val="0"/>
          <w:numId w:val="10"/>
        </w:numPr>
        <w:spacing w:before="0" w:beforeAutospacing="0" w:after="0" w:afterAutospacing="0" w:line="360" w:lineRule="auto"/>
        <w:rPr>
          <w:rFonts w:ascii="Arial" w:hAnsi="Arial" w:cs="Arial"/>
          <w:color w:val="000000"/>
        </w:rPr>
      </w:pPr>
      <w:proofErr w:type="spellStart"/>
      <w:r w:rsidRPr="000A270B">
        <w:rPr>
          <w:rFonts w:ascii="Arial" w:hAnsi="Arial" w:cs="Arial"/>
          <w:color w:val="000000"/>
        </w:rPr>
        <w:t>Bosmans</w:t>
      </w:r>
      <w:proofErr w:type="spellEnd"/>
      <w:r w:rsidRPr="000A270B">
        <w:rPr>
          <w:rFonts w:ascii="Arial" w:hAnsi="Arial" w:cs="Arial"/>
          <w:color w:val="000000"/>
        </w:rPr>
        <w:t xml:space="preserve">, G., Van </w:t>
      </w:r>
      <w:proofErr w:type="spellStart"/>
      <w:r w:rsidRPr="000A270B">
        <w:rPr>
          <w:rFonts w:ascii="Arial" w:hAnsi="Arial" w:cs="Arial"/>
          <w:color w:val="000000"/>
        </w:rPr>
        <w:t>Vlierberghe</w:t>
      </w:r>
      <w:proofErr w:type="spellEnd"/>
      <w:r w:rsidRPr="000A270B">
        <w:rPr>
          <w:rFonts w:ascii="Arial" w:hAnsi="Arial" w:cs="Arial"/>
          <w:color w:val="000000"/>
        </w:rPr>
        <w:t xml:space="preserve">, L., </w:t>
      </w:r>
      <w:proofErr w:type="spellStart"/>
      <w:r w:rsidRPr="000A270B">
        <w:rPr>
          <w:rFonts w:ascii="Arial" w:hAnsi="Arial" w:cs="Arial"/>
          <w:color w:val="000000"/>
        </w:rPr>
        <w:t>Bakermans-Kranenburg</w:t>
      </w:r>
      <w:proofErr w:type="spellEnd"/>
      <w:r w:rsidRPr="000A270B">
        <w:rPr>
          <w:rFonts w:ascii="Arial" w:hAnsi="Arial" w:cs="Arial"/>
          <w:color w:val="000000"/>
        </w:rPr>
        <w:t xml:space="preserve">, M.J., </w:t>
      </w:r>
      <w:proofErr w:type="spellStart"/>
      <w:r w:rsidRPr="000A270B">
        <w:rPr>
          <w:rFonts w:ascii="Arial" w:hAnsi="Arial" w:cs="Arial"/>
          <w:color w:val="000000"/>
        </w:rPr>
        <w:t>Kobak</w:t>
      </w:r>
      <w:proofErr w:type="spellEnd"/>
      <w:r w:rsidRPr="000A270B">
        <w:rPr>
          <w:rFonts w:ascii="Arial" w:hAnsi="Arial" w:cs="Arial"/>
          <w:color w:val="000000"/>
        </w:rPr>
        <w:t xml:space="preserve">, R., </w:t>
      </w:r>
      <w:proofErr w:type="spellStart"/>
      <w:r w:rsidRPr="000A270B">
        <w:rPr>
          <w:rFonts w:ascii="Arial" w:hAnsi="Arial" w:cs="Arial"/>
          <w:color w:val="000000"/>
        </w:rPr>
        <w:t>Hermans</w:t>
      </w:r>
      <w:proofErr w:type="spellEnd"/>
      <w:r w:rsidRPr="000A270B">
        <w:rPr>
          <w:rFonts w:ascii="Arial" w:hAnsi="Arial" w:cs="Arial"/>
          <w:color w:val="000000"/>
        </w:rPr>
        <w:t xml:space="preserve">, D. and van </w:t>
      </w:r>
      <w:proofErr w:type="spellStart"/>
      <w:r w:rsidRPr="000A270B">
        <w:rPr>
          <w:rFonts w:ascii="Arial" w:hAnsi="Arial" w:cs="Arial"/>
          <w:color w:val="000000"/>
        </w:rPr>
        <w:t>IJzendoorn</w:t>
      </w:r>
      <w:proofErr w:type="spellEnd"/>
      <w:r w:rsidRPr="000A270B">
        <w:rPr>
          <w:rFonts w:ascii="Arial" w:hAnsi="Arial" w:cs="Arial"/>
          <w:color w:val="000000"/>
        </w:rPr>
        <w:t>, M.H. (2022). A Learning Theory Approach to Attachment Theory: Exploring Clinical Applications. </w:t>
      </w:r>
      <w:r w:rsidRPr="000A270B">
        <w:rPr>
          <w:rFonts w:ascii="Arial" w:hAnsi="Arial" w:cs="Arial"/>
          <w:i/>
          <w:iCs/>
          <w:color w:val="000000"/>
        </w:rPr>
        <w:t>Clinical Child and Family Psychology Review</w:t>
      </w:r>
      <w:r w:rsidRPr="000A270B">
        <w:rPr>
          <w:rFonts w:ascii="Arial" w:hAnsi="Arial" w:cs="Arial"/>
          <w:color w:val="000000"/>
        </w:rPr>
        <w:t xml:space="preserve">, [online] 25(3), pp.591–612. </w:t>
      </w:r>
      <w:proofErr w:type="spellStart"/>
      <w:r w:rsidRPr="000A270B">
        <w:rPr>
          <w:rFonts w:ascii="Arial" w:hAnsi="Arial" w:cs="Arial"/>
          <w:color w:val="000000"/>
        </w:rPr>
        <w:t>doi:https</w:t>
      </w:r>
      <w:proofErr w:type="spellEnd"/>
      <w:r w:rsidRPr="000A270B">
        <w:rPr>
          <w:rFonts w:ascii="Arial" w:hAnsi="Arial" w:cs="Arial"/>
          <w:color w:val="000000"/>
        </w:rPr>
        <w:t>://doi.org/10.1007/s10567-021-00377-x.</w:t>
      </w:r>
    </w:p>
    <w:p w14:paraId="7A6661DC" w14:textId="77777777" w:rsidR="004D13E7" w:rsidRPr="000A270B" w:rsidRDefault="004D13E7" w:rsidP="00986888">
      <w:pPr>
        <w:pStyle w:val="ae"/>
        <w:numPr>
          <w:ilvl w:val="0"/>
          <w:numId w:val="10"/>
        </w:numPr>
        <w:spacing w:line="360" w:lineRule="auto"/>
        <w:rPr>
          <w:rFonts w:ascii="Arial" w:hAnsi="Arial" w:cs="Arial"/>
          <w:sz w:val="24"/>
          <w:szCs w:val="24"/>
        </w:rPr>
      </w:pPr>
      <w:proofErr w:type="spellStart"/>
      <w:r w:rsidRPr="000A270B">
        <w:rPr>
          <w:rFonts w:ascii="Arial" w:hAnsi="Arial" w:cs="Arial"/>
          <w:sz w:val="24"/>
          <w:szCs w:val="24"/>
        </w:rPr>
        <w:t>Cremin</w:t>
      </w:r>
      <w:proofErr w:type="spellEnd"/>
      <w:r w:rsidRPr="000A270B">
        <w:rPr>
          <w:rFonts w:ascii="Arial" w:hAnsi="Arial" w:cs="Arial"/>
          <w:sz w:val="24"/>
          <w:szCs w:val="24"/>
        </w:rPr>
        <w:t xml:space="preserve">, T., </w:t>
      </w:r>
      <w:proofErr w:type="spellStart"/>
      <w:r w:rsidRPr="000A270B">
        <w:rPr>
          <w:rFonts w:ascii="Arial" w:hAnsi="Arial" w:cs="Arial"/>
          <w:sz w:val="24"/>
          <w:szCs w:val="24"/>
        </w:rPr>
        <w:t>Flewitt</w:t>
      </w:r>
      <w:proofErr w:type="spellEnd"/>
      <w:r w:rsidRPr="000A270B">
        <w:rPr>
          <w:rFonts w:ascii="Arial" w:hAnsi="Arial" w:cs="Arial"/>
          <w:sz w:val="24"/>
          <w:szCs w:val="24"/>
        </w:rPr>
        <w:t xml:space="preserve">, R., </w:t>
      </w:r>
      <w:proofErr w:type="spellStart"/>
      <w:r w:rsidRPr="000A270B">
        <w:rPr>
          <w:rFonts w:ascii="Arial" w:hAnsi="Arial" w:cs="Arial"/>
          <w:sz w:val="24"/>
          <w:szCs w:val="24"/>
        </w:rPr>
        <w:t>Mardell</w:t>
      </w:r>
      <w:proofErr w:type="spellEnd"/>
      <w:r w:rsidRPr="000A270B">
        <w:rPr>
          <w:rFonts w:ascii="Arial" w:hAnsi="Arial" w:cs="Arial"/>
          <w:sz w:val="24"/>
          <w:szCs w:val="24"/>
        </w:rPr>
        <w:t>, B. and Swann, J. (2018). Storytelling in Early Childhood: Enriching Language, Literacy and Classroom Culture. London: Routledge.</w:t>
      </w:r>
    </w:p>
    <w:p w14:paraId="44C53367" w14:textId="77777777" w:rsidR="004D13E7" w:rsidRPr="000A270B" w:rsidRDefault="004D13E7" w:rsidP="00986888">
      <w:pPr>
        <w:pStyle w:val="ae"/>
        <w:numPr>
          <w:ilvl w:val="0"/>
          <w:numId w:val="10"/>
        </w:numPr>
        <w:spacing w:line="360" w:lineRule="auto"/>
        <w:rPr>
          <w:rFonts w:ascii="Arial" w:hAnsi="Arial" w:cs="Arial"/>
          <w:sz w:val="24"/>
          <w:szCs w:val="24"/>
        </w:rPr>
      </w:pPr>
      <w:r w:rsidRPr="000A270B">
        <w:rPr>
          <w:rFonts w:ascii="Arial" w:hAnsi="Arial" w:cs="Arial"/>
          <w:sz w:val="24"/>
          <w:szCs w:val="24"/>
        </w:rPr>
        <w:t xml:space="preserve">Department for Education (2023). Statutory Framework for the Early Years Foundation Stage. London: </w:t>
      </w:r>
      <w:proofErr w:type="spellStart"/>
      <w:r w:rsidRPr="000A270B">
        <w:rPr>
          <w:rFonts w:ascii="Arial" w:hAnsi="Arial" w:cs="Arial"/>
          <w:sz w:val="24"/>
          <w:szCs w:val="24"/>
        </w:rPr>
        <w:t>DfE</w:t>
      </w:r>
      <w:proofErr w:type="spellEnd"/>
      <w:r w:rsidRPr="000A270B">
        <w:rPr>
          <w:rFonts w:ascii="Arial" w:hAnsi="Arial" w:cs="Arial"/>
          <w:sz w:val="24"/>
          <w:szCs w:val="24"/>
        </w:rPr>
        <w:t>.</w:t>
      </w:r>
    </w:p>
    <w:p w14:paraId="5C51C145" w14:textId="77777777" w:rsidR="004D13E7" w:rsidRPr="000A270B" w:rsidRDefault="004D13E7" w:rsidP="00986888">
      <w:pPr>
        <w:pStyle w:val="ae"/>
        <w:numPr>
          <w:ilvl w:val="0"/>
          <w:numId w:val="10"/>
        </w:numPr>
        <w:spacing w:line="360" w:lineRule="auto"/>
        <w:rPr>
          <w:rFonts w:ascii="Arial" w:hAnsi="Arial" w:cs="Arial"/>
          <w:sz w:val="24"/>
          <w:szCs w:val="24"/>
        </w:rPr>
      </w:pPr>
      <w:proofErr w:type="spellStart"/>
      <w:r w:rsidRPr="000A270B">
        <w:rPr>
          <w:rFonts w:ascii="Arial" w:hAnsi="Arial" w:cs="Arial"/>
          <w:sz w:val="24"/>
          <w:szCs w:val="24"/>
        </w:rPr>
        <w:t>Kucirkova</w:t>
      </w:r>
      <w:proofErr w:type="spellEnd"/>
      <w:r w:rsidRPr="000A270B">
        <w:rPr>
          <w:rFonts w:ascii="Arial" w:hAnsi="Arial" w:cs="Arial"/>
          <w:sz w:val="24"/>
          <w:szCs w:val="24"/>
        </w:rPr>
        <w:t>, N. (2019). How and Why to Read and Create Children’s Digital Books. London: UCL Press.</w:t>
      </w:r>
    </w:p>
    <w:p w14:paraId="47705F83" w14:textId="77777777" w:rsidR="004D13E7" w:rsidRPr="000A270B" w:rsidRDefault="004D13E7" w:rsidP="00986888">
      <w:pPr>
        <w:pStyle w:val="affa"/>
        <w:numPr>
          <w:ilvl w:val="0"/>
          <w:numId w:val="10"/>
        </w:numPr>
        <w:spacing w:before="0" w:beforeAutospacing="0" w:after="0" w:afterAutospacing="0" w:line="360" w:lineRule="auto"/>
        <w:rPr>
          <w:rFonts w:ascii="Arial" w:hAnsi="Arial" w:cs="Arial"/>
          <w:color w:val="000000"/>
        </w:rPr>
      </w:pPr>
      <w:r w:rsidRPr="000A270B">
        <w:rPr>
          <w:rFonts w:ascii="Arial" w:hAnsi="Arial" w:cs="Arial"/>
          <w:color w:val="000000"/>
        </w:rPr>
        <w:lastRenderedPageBreak/>
        <w:t xml:space="preserve">Maureen, I.Y., van der </w:t>
      </w:r>
      <w:proofErr w:type="spellStart"/>
      <w:r w:rsidRPr="000A270B">
        <w:rPr>
          <w:rFonts w:ascii="Arial" w:hAnsi="Arial" w:cs="Arial"/>
          <w:color w:val="000000"/>
        </w:rPr>
        <w:t>Meij</w:t>
      </w:r>
      <w:proofErr w:type="spellEnd"/>
      <w:r w:rsidRPr="000A270B">
        <w:rPr>
          <w:rFonts w:ascii="Arial" w:hAnsi="Arial" w:cs="Arial"/>
          <w:color w:val="000000"/>
        </w:rPr>
        <w:t>, H. and de Jong, T. (2021). Evaluating storytelling activities for early literacy development. </w:t>
      </w:r>
      <w:r w:rsidRPr="000A270B">
        <w:rPr>
          <w:rFonts w:ascii="Arial" w:hAnsi="Arial" w:cs="Arial"/>
          <w:i/>
          <w:iCs/>
          <w:color w:val="000000"/>
        </w:rPr>
        <w:t>International Journal of Early Years Education</w:t>
      </w:r>
      <w:r w:rsidRPr="000A270B">
        <w:rPr>
          <w:rFonts w:ascii="Arial" w:hAnsi="Arial" w:cs="Arial"/>
          <w:color w:val="000000"/>
        </w:rPr>
        <w:t xml:space="preserve">, [online] 30(4), pp.1–18. </w:t>
      </w:r>
      <w:proofErr w:type="spellStart"/>
      <w:r w:rsidRPr="000A270B">
        <w:rPr>
          <w:rFonts w:ascii="Arial" w:hAnsi="Arial" w:cs="Arial"/>
          <w:color w:val="000000"/>
        </w:rPr>
        <w:t>doi:https</w:t>
      </w:r>
      <w:proofErr w:type="spellEnd"/>
      <w:r w:rsidRPr="000A270B">
        <w:rPr>
          <w:rFonts w:ascii="Arial" w:hAnsi="Arial" w:cs="Arial"/>
          <w:color w:val="000000"/>
        </w:rPr>
        <w:t>://doi.org/10.1080/09669760.2021.1933917.</w:t>
      </w:r>
    </w:p>
    <w:p w14:paraId="3D0D1090" w14:textId="77777777" w:rsidR="004D13E7" w:rsidRPr="000A270B" w:rsidRDefault="004D13E7" w:rsidP="00986888">
      <w:pPr>
        <w:pStyle w:val="ae"/>
        <w:numPr>
          <w:ilvl w:val="0"/>
          <w:numId w:val="10"/>
        </w:numPr>
        <w:spacing w:line="360" w:lineRule="auto"/>
        <w:rPr>
          <w:rFonts w:ascii="Arial" w:hAnsi="Arial" w:cs="Arial"/>
          <w:sz w:val="24"/>
          <w:szCs w:val="24"/>
        </w:rPr>
      </w:pPr>
      <w:r w:rsidRPr="000A270B">
        <w:rPr>
          <w:rFonts w:ascii="Arial" w:hAnsi="Arial" w:cs="Arial"/>
          <w:sz w:val="24"/>
          <w:szCs w:val="24"/>
        </w:rPr>
        <w:t xml:space="preserve">Mercer, N. and Dawes, L. (2014). The Study of Talk </w:t>
      </w:r>
      <w:proofErr w:type="gramStart"/>
      <w:r w:rsidRPr="000A270B">
        <w:rPr>
          <w:rFonts w:ascii="Arial" w:hAnsi="Arial" w:cs="Arial"/>
          <w:sz w:val="24"/>
          <w:szCs w:val="24"/>
        </w:rPr>
        <w:t>Between</w:t>
      </w:r>
      <w:proofErr w:type="gramEnd"/>
      <w:r w:rsidRPr="000A270B">
        <w:rPr>
          <w:rFonts w:ascii="Arial" w:hAnsi="Arial" w:cs="Arial"/>
          <w:sz w:val="24"/>
          <w:szCs w:val="24"/>
        </w:rPr>
        <w:t xml:space="preserve"> Teachers and Pupils. London: SAGE.</w:t>
      </w:r>
    </w:p>
    <w:p w14:paraId="39413456" w14:textId="77777777" w:rsidR="004D13E7" w:rsidRPr="000A270B" w:rsidRDefault="004D13E7" w:rsidP="00986888">
      <w:pPr>
        <w:pStyle w:val="ae"/>
        <w:numPr>
          <w:ilvl w:val="0"/>
          <w:numId w:val="10"/>
        </w:numPr>
        <w:spacing w:line="360" w:lineRule="auto"/>
        <w:rPr>
          <w:rFonts w:ascii="Arial" w:hAnsi="Arial" w:cs="Arial"/>
          <w:sz w:val="24"/>
          <w:szCs w:val="24"/>
        </w:rPr>
      </w:pPr>
      <w:r w:rsidRPr="000A270B">
        <w:rPr>
          <w:rFonts w:ascii="Arial" w:hAnsi="Arial" w:cs="Arial"/>
          <w:sz w:val="24"/>
          <w:szCs w:val="24"/>
        </w:rPr>
        <w:t>Neumann, M. (2018). Using tablets and apps to enhance emergent literacy skills in young children. Early Childhood Research Quarterly, 42, pp.239–246.</w:t>
      </w:r>
    </w:p>
    <w:p w14:paraId="1581A0C9" w14:textId="77777777" w:rsidR="004D13E7" w:rsidRPr="000A270B" w:rsidRDefault="004D13E7" w:rsidP="00986888">
      <w:pPr>
        <w:pStyle w:val="ae"/>
        <w:numPr>
          <w:ilvl w:val="0"/>
          <w:numId w:val="10"/>
        </w:numPr>
        <w:spacing w:line="360" w:lineRule="auto"/>
        <w:rPr>
          <w:rFonts w:ascii="Arial" w:hAnsi="Arial" w:cs="Arial"/>
          <w:sz w:val="24"/>
          <w:szCs w:val="24"/>
        </w:rPr>
      </w:pPr>
      <w:proofErr w:type="spellStart"/>
      <w:r w:rsidRPr="000A270B">
        <w:rPr>
          <w:rFonts w:ascii="Arial" w:hAnsi="Arial" w:cs="Arial"/>
          <w:sz w:val="24"/>
          <w:szCs w:val="24"/>
        </w:rPr>
        <w:t>Palaiologou</w:t>
      </w:r>
      <w:proofErr w:type="spellEnd"/>
      <w:r w:rsidRPr="000A270B">
        <w:rPr>
          <w:rFonts w:ascii="Arial" w:hAnsi="Arial" w:cs="Arial"/>
          <w:sz w:val="24"/>
          <w:szCs w:val="24"/>
        </w:rPr>
        <w:t>, I. (2016). Child Observation for Learning and Research. London: SAGE.</w:t>
      </w:r>
    </w:p>
    <w:p w14:paraId="2901F4D2" w14:textId="77777777" w:rsidR="004D13E7" w:rsidRPr="000A270B" w:rsidRDefault="004D13E7" w:rsidP="00986888">
      <w:pPr>
        <w:pStyle w:val="affa"/>
        <w:numPr>
          <w:ilvl w:val="0"/>
          <w:numId w:val="10"/>
        </w:numPr>
        <w:spacing w:before="0" w:beforeAutospacing="0" w:after="0" w:afterAutospacing="0" w:line="360" w:lineRule="auto"/>
        <w:rPr>
          <w:rFonts w:ascii="Arial" w:hAnsi="Arial" w:cs="Arial"/>
          <w:color w:val="000000"/>
        </w:rPr>
      </w:pPr>
      <w:r w:rsidRPr="000A270B">
        <w:rPr>
          <w:rFonts w:ascii="Arial" w:hAnsi="Arial" w:cs="Arial"/>
          <w:color w:val="000000"/>
        </w:rPr>
        <w:t xml:space="preserve">Ramamurthy, C., </w:t>
      </w:r>
      <w:proofErr w:type="spellStart"/>
      <w:r w:rsidRPr="000A270B">
        <w:rPr>
          <w:rFonts w:ascii="Arial" w:hAnsi="Arial" w:cs="Arial"/>
          <w:color w:val="000000"/>
        </w:rPr>
        <w:t>Zuo</w:t>
      </w:r>
      <w:proofErr w:type="spellEnd"/>
      <w:r w:rsidRPr="000A270B">
        <w:rPr>
          <w:rFonts w:ascii="Arial" w:hAnsi="Arial" w:cs="Arial"/>
          <w:color w:val="000000"/>
        </w:rPr>
        <w:t xml:space="preserve">, P., Armstrong, G. and </w:t>
      </w:r>
      <w:proofErr w:type="spellStart"/>
      <w:r w:rsidRPr="000A270B">
        <w:rPr>
          <w:rFonts w:ascii="Arial" w:hAnsi="Arial" w:cs="Arial"/>
          <w:color w:val="000000"/>
        </w:rPr>
        <w:t>Andriessen</w:t>
      </w:r>
      <w:proofErr w:type="spellEnd"/>
      <w:r w:rsidRPr="000A270B">
        <w:rPr>
          <w:rFonts w:ascii="Arial" w:hAnsi="Arial" w:cs="Arial"/>
          <w:color w:val="000000"/>
        </w:rPr>
        <w:t>, K. (2023). The impact of storytelling on building resilience in children: A systematic review. </w:t>
      </w:r>
      <w:r w:rsidRPr="000A270B">
        <w:rPr>
          <w:rFonts w:ascii="Arial" w:hAnsi="Arial" w:cs="Arial"/>
          <w:i/>
          <w:iCs/>
          <w:color w:val="000000"/>
        </w:rPr>
        <w:t>Journal of Psychiatric and Mental Health Nursing</w:t>
      </w:r>
      <w:r w:rsidRPr="000A270B">
        <w:rPr>
          <w:rFonts w:ascii="Arial" w:hAnsi="Arial" w:cs="Arial"/>
          <w:color w:val="000000"/>
        </w:rPr>
        <w:t xml:space="preserve">, 31(4), pp.525–542. </w:t>
      </w:r>
      <w:proofErr w:type="spellStart"/>
      <w:r w:rsidRPr="000A270B">
        <w:rPr>
          <w:rFonts w:ascii="Arial" w:hAnsi="Arial" w:cs="Arial"/>
          <w:color w:val="000000"/>
        </w:rPr>
        <w:t>doi:https</w:t>
      </w:r>
      <w:proofErr w:type="spellEnd"/>
      <w:r w:rsidRPr="000A270B">
        <w:rPr>
          <w:rFonts w:ascii="Arial" w:hAnsi="Arial" w:cs="Arial"/>
          <w:color w:val="000000"/>
        </w:rPr>
        <w:t>://doi.org/10.1111/jpm.13008.</w:t>
      </w:r>
    </w:p>
    <w:p w14:paraId="4B19DFCD" w14:textId="77777777" w:rsidR="004D13E7" w:rsidRPr="000A270B" w:rsidRDefault="004D13E7" w:rsidP="00986888">
      <w:pPr>
        <w:pStyle w:val="ae"/>
        <w:numPr>
          <w:ilvl w:val="0"/>
          <w:numId w:val="10"/>
        </w:numPr>
        <w:spacing w:line="360" w:lineRule="auto"/>
        <w:rPr>
          <w:rFonts w:ascii="Arial" w:hAnsi="Arial" w:cs="Arial"/>
          <w:sz w:val="24"/>
          <w:szCs w:val="24"/>
        </w:rPr>
      </w:pPr>
      <w:proofErr w:type="spellStart"/>
      <w:r w:rsidRPr="000A270B">
        <w:rPr>
          <w:rFonts w:ascii="Arial" w:hAnsi="Arial" w:cs="Arial"/>
          <w:sz w:val="24"/>
          <w:szCs w:val="24"/>
        </w:rPr>
        <w:t>Shonkoff</w:t>
      </w:r>
      <w:proofErr w:type="spellEnd"/>
      <w:r w:rsidRPr="000A270B">
        <w:rPr>
          <w:rFonts w:ascii="Arial" w:hAnsi="Arial" w:cs="Arial"/>
          <w:sz w:val="24"/>
          <w:szCs w:val="24"/>
        </w:rPr>
        <w:t xml:space="preserve">, J., </w:t>
      </w:r>
      <w:proofErr w:type="spellStart"/>
      <w:r w:rsidRPr="000A270B">
        <w:rPr>
          <w:rFonts w:ascii="Arial" w:hAnsi="Arial" w:cs="Arial"/>
          <w:sz w:val="24"/>
          <w:szCs w:val="24"/>
        </w:rPr>
        <w:t>Slopen</w:t>
      </w:r>
      <w:proofErr w:type="spellEnd"/>
      <w:r w:rsidRPr="000A270B">
        <w:rPr>
          <w:rFonts w:ascii="Arial" w:hAnsi="Arial" w:cs="Arial"/>
          <w:sz w:val="24"/>
          <w:szCs w:val="24"/>
        </w:rPr>
        <w:t>, N. and Williams, D. (2021). Early childhood adversity and health equity. Pediatrics, 147(2).</w:t>
      </w:r>
    </w:p>
    <w:p w14:paraId="3AAB8833" w14:textId="77777777" w:rsidR="004D13E7" w:rsidRPr="000A270B" w:rsidRDefault="004D13E7" w:rsidP="00986888">
      <w:pPr>
        <w:pStyle w:val="ae"/>
        <w:numPr>
          <w:ilvl w:val="0"/>
          <w:numId w:val="10"/>
        </w:numPr>
        <w:spacing w:line="360" w:lineRule="auto"/>
        <w:rPr>
          <w:rFonts w:ascii="Arial" w:hAnsi="Arial" w:cs="Arial"/>
          <w:sz w:val="24"/>
          <w:szCs w:val="24"/>
        </w:rPr>
      </w:pPr>
      <w:proofErr w:type="spellStart"/>
      <w:r w:rsidRPr="000A270B">
        <w:rPr>
          <w:rFonts w:ascii="Arial" w:hAnsi="Arial" w:cs="Arial"/>
          <w:sz w:val="24"/>
          <w:szCs w:val="24"/>
        </w:rPr>
        <w:t>Siraj</w:t>
      </w:r>
      <w:proofErr w:type="spellEnd"/>
      <w:r w:rsidRPr="000A270B">
        <w:rPr>
          <w:rFonts w:ascii="Arial" w:hAnsi="Arial" w:cs="Arial"/>
          <w:sz w:val="24"/>
          <w:szCs w:val="24"/>
        </w:rPr>
        <w:t xml:space="preserve">-Blatchford, I., Sylva, K., </w:t>
      </w:r>
      <w:proofErr w:type="spellStart"/>
      <w:r w:rsidRPr="000A270B">
        <w:rPr>
          <w:rFonts w:ascii="Arial" w:hAnsi="Arial" w:cs="Arial"/>
          <w:sz w:val="24"/>
          <w:szCs w:val="24"/>
        </w:rPr>
        <w:t>Muttock</w:t>
      </w:r>
      <w:proofErr w:type="spellEnd"/>
      <w:r w:rsidRPr="000A270B">
        <w:rPr>
          <w:rFonts w:ascii="Arial" w:hAnsi="Arial" w:cs="Arial"/>
          <w:sz w:val="24"/>
          <w:szCs w:val="24"/>
        </w:rPr>
        <w:t xml:space="preserve">, S., </w:t>
      </w:r>
      <w:proofErr w:type="spellStart"/>
      <w:r w:rsidRPr="000A270B">
        <w:rPr>
          <w:rFonts w:ascii="Arial" w:hAnsi="Arial" w:cs="Arial"/>
          <w:sz w:val="24"/>
          <w:szCs w:val="24"/>
        </w:rPr>
        <w:t>Gilden</w:t>
      </w:r>
      <w:proofErr w:type="spellEnd"/>
      <w:r w:rsidRPr="000A270B">
        <w:rPr>
          <w:rFonts w:ascii="Arial" w:hAnsi="Arial" w:cs="Arial"/>
          <w:sz w:val="24"/>
          <w:szCs w:val="24"/>
        </w:rPr>
        <w:t xml:space="preserve">, R. and Bell, D. (2015). Researching Effective Pedagogy in the Early Years. London: </w:t>
      </w:r>
      <w:proofErr w:type="spellStart"/>
      <w:r w:rsidRPr="000A270B">
        <w:rPr>
          <w:rFonts w:ascii="Arial" w:hAnsi="Arial" w:cs="Arial"/>
          <w:sz w:val="24"/>
          <w:szCs w:val="24"/>
        </w:rPr>
        <w:t>DfE</w:t>
      </w:r>
      <w:proofErr w:type="spellEnd"/>
      <w:r w:rsidRPr="000A270B">
        <w:rPr>
          <w:rFonts w:ascii="Arial" w:hAnsi="Arial" w:cs="Arial"/>
          <w:sz w:val="24"/>
          <w:szCs w:val="24"/>
        </w:rPr>
        <w:t>.</w:t>
      </w:r>
    </w:p>
    <w:p w14:paraId="6194E65D" w14:textId="77777777" w:rsidR="004D13E7" w:rsidRPr="000A270B" w:rsidRDefault="004D13E7" w:rsidP="00986888">
      <w:pPr>
        <w:pStyle w:val="affa"/>
        <w:numPr>
          <w:ilvl w:val="0"/>
          <w:numId w:val="10"/>
        </w:numPr>
        <w:spacing w:before="0" w:beforeAutospacing="0" w:after="0" w:afterAutospacing="0" w:line="360" w:lineRule="auto"/>
        <w:rPr>
          <w:rFonts w:ascii="Arial" w:hAnsi="Arial" w:cs="Arial"/>
          <w:color w:val="000000"/>
        </w:rPr>
      </w:pPr>
      <w:r w:rsidRPr="000A270B">
        <w:rPr>
          <w:rFonts w:ascii="Arial" w:hAnsi="Arial" w:cs="Arial"/>
          <w:color w:val="000000"/>
        </w:rPr>
        <w:t>The Occupational Therapist (2023). </w:t>
      </w:r>
      <w:r w:rsidRPr="000A270B">
        <w:rPr>
          <w:rFonts w:ascii="Arial" w:hAnsi="Arial" w:cs="Arial"/>
          <w:i/>
          <w:iCs/>
          <w:color w:val="000000"/>
        </w:rPr>
        <w:t>The Very Hungry Caterpillar &amp; Child-Led Learning - The Occupational Therapist</w:t>
      </w:r>
      <w:r w:rsidRPr="000A270B">
        <w:rPr>
          <w:rFonts w:ascii="Arial" w:hAnsi="Arial" w:cs="Arial"/>
          <w:color w:val="000000"/>
        </w:rPr>
        <w:t>. [online] Available at: https://www.occuplaytional.com/2023/06/07/the-very-hungry-caterpillar-child-led-learning/.</w:t>
      </w:r>
    </w:p>
    <w:p w14:paraId="285675D2" w14:textId="77777777" w:rsidR="004D13E7" w:rsidRPr="00986888" w:rsidRDefault="004D13E7" w:rsidP="00986888">
      <w:pPr>
        <w:pStyle w:val="ae"/>
        <w:numPr>
          <w:ilvl w:val="0"/>
          <w:numId w:val="10"/>
        </w:numPr>
        <w:spacing w:line="360" w:lineRule="auto"/>
        <w:rPr>
          <w:rFonts w:ascii="Times New Roman" w:hAnsi="Times New Roman" w:cs="Times New Roman"/>
          <w:sz w:val="28"/>
          <w:szCs w:val="28"/>
        </w:rPr>
      </w:pPr>
      <w:r w:rsidRPr="000A270B">
        <w:rPr>
          <w:rFonts w:ascii="Arial" w:hAnsi="Arial" w:cs="Arial"/>
          <w:sz w:val="24"/>
          <w:szCs w:val="24"/>
        </w:rPr>
        <w:t>Whitehead, M. (2019). Language and Literacy in the Early Years. London: SAGE.</w:t>
      </w:r>
      <w:r w:rsidRPr="000A270B">
        <w:rPr>
          <w:rFonts w:ascii="Arial" w:hAnsi="Arial" w:cs="Arial"/>
          <w:sz w:val="24"/>
          <w:szCs w:val="24"/>
        </w:rPr>
        <w:br/>
        <w:t>Vygotsky, L. (1978). Mind in Society. Cambridge, MA: Harvard University Press.</w:t>
      </w:r>
    </w:p>
    <w:p w14:paraId="7F549B10" w14:textId="77777777" w:rsidR="00DC416A" w:rsidRPr="00DC416A" w:rsidRDefault="00DC416A" w:rsidP="00986888">
      <w:pPr>
        <w:spacing w:line="360" w:lineRule="auto"/>
        <w:rPr>
          <w:rFonts w:ascii="Times New Roman" w:hAnsi="Times New Roman" w:cs="Times New Roman"/>
          <w:sz w:val="28"/>
          <w:szCs w:val="28"/>
          <w:lang w:val="en-GB"/>
        </w:rPr>
      </w:pPr>
      <w:r w:rsidRPr="00DC416A">
        <w:rPr>
          <w:rFonts w:ascii="Times New Roman" w:hAnsi="Times New Roman" w:cs="Times New Roman"/>
          <w:sz w:val="28"/>
          <w:szCs w:val="28"/>
          <w:lang w:val="en-GB"/>
        </w:rPr>
        <w:t>‌</w:t>
      </w:r>
    </w:p>
    <w:p w14:paraId="078DEC82" w14:textId="77777777" w:rsidR="00DC416A" w:rsidRPr="00986888" w:rsidRDefault="00DC416A" w:rsidP="00986888">
      <w:pPr>
        <w:spacing w:line="360" w:lineRule="auto"/>
        <w:rPr>
          <w:rFonts w:ascii="Times New Roman" w:hAnsi="Times New Roman" w:cs="Times New Roman"/>
          <w:sz w:val="28"/>
          <w:szCs w:val="28"/>
        </w:rPr>
      </w:pPr>
    </w:p>
    <w:p w14:paraId="4AF10346" w14:textId="4C19E4F3" w:rsidR="00C316D2" w:rsidRPr="00986888" w:rsidRDefault="000A270B" w:rsidP="00986888">
      <w:pPr>
        <w:spacing w:line="360" w:lineRule="auto"/>
        <w:rPr>
          <w:rFonts w:ascii="Times New Roman" w:hAnsi="Times New Roman" w:cs="Times New Roman"/>
          <w:sz w:val="28"/>
          <w:szCs w:val="28"/>
        </w:rPr>
      </w:pPr>
      <w:r w:rsidRPr="00986888">
        <w:rPr>
          <w:rFonts w:ascii="Times New Roman" w:hAnsi="Times New Roman" w:cs="Times New Roman"/>
          <w:sz w:val="28"/>
          <w:szCs w:val="28"/>
        </w:rPr>
        <w:lastRenderedPageBreak/>
        <w:br/>
      </w:r>
    </w:p>
    <w:sectPr w:rsidR="00C316D2" w:rsidRPr="0098688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2DD62947"/>
    <w:multiLevelType w:val="hybridMultilevel"/>
    <w:tmpl w:val="AC6C4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A24BE"/>
    <w:rsid w:val="000A270B"/>
    <w:rsid w:val="001255E8"/>
    <w:rsid w:val="0015074B"/>
    <w:rsid w:val="0029639D"/>
    <w:rsid w:val="00326F90"/>
    <w:rsid w:val="00390DFA"/>
    <w:rsid w:val="003A0BA2"/>
    <w:rsid w:val="00473B5F"/>
    <w:rsid w:val="004D13E7"/>
    <w:rsid w:val="00524BA2"/>
    <w:rsid w:val="005533F7"/>
    <w:rsid w:val="005F7677"/>
    <w:rsid w:val="007051A9"/>
    <w:rsid w:val="008F1ABA"/>
    <w:rsid w:val="009563E0"/>
    <w:rsid w:val="00964541"/>
    <w:rsid w:val="00986888"/>
    <w:rsid w:val="009979F8"/>
    <w:rsid w:val="009B62DD"/>
    <w:rsid w:val="00AA1D8D"/>
    <w:rsid w:val="00B47730"/>
    <w:rsid w:val="00C316D2"/>
    <w:rsid w:val="00CB0664"/>
    <w:rsid w:val="00DC416A"/>
    <w:rsid w:val="00E60B71"/>
    <w:rsid w:val="00E73D20"/>
    <w:rsid w:val="00F0042B"/>
    <w:rsid w:val="00F74B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E46C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Горен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Долен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лавие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лав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лавие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ен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ен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ен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на макрос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 Знак"/>
    <w:basedOn w:val="a2"/>
    <w:link w:val="af5"/>
    <w:uiPriority w:val="29"/>
    <w:rsid w:val="00FC693F"/>
    <w:rPr>
      <w:i/>
      <w:iCs/>
      <w:color w:val="000000" w:themeColor="text1"/>
    </w:rPr>
  </w:style>
  <w:style w:type="character" w:customStyle="1" w:styleId="40">
    <w:name w:val="Заглавие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Интензивно цитиране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a">
    <w:name w:val="Normal (Web)"/>
    <w:basedOn w:val="a1"/>
    <w:uiPriority w:val="99"/>
    <w:unhideWhenUsed/>
    <w:rsid w:val="00DC416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affb">
    <w:name w:val="Balloon Text"/>
    <w:basedOn w:val="a1"/>
    <w:link w:val="affc"/>
    <w:uiPriority w:val="99"/>
    <w:semiHidden/>
    <w:unhideWhenUsed/>
    <w:rsid w:val="009563E0"/>
    <w:pPr>
      <w:spacing w:after="0" w:line="240" w:lineRule="auto"/>
    </w:pPr>
    <w:rPr>
      <w:rFonts w:ascii="Tahoma" w:hAnsi="Tahoma" w:cs="Tahoma"/>
      <w:sz w:val="16"/>
      <w:szCs w:val="16"/>
    </w:rPr>
  </w:style>
  <w:style w:type="character" w:customStyle="1" w:styleId="affc">
    <w:name w:val="Изнесен текст Знак"/>
    <w:basedOn w:val="a2"/>
    <w:link w:val="affb"/>
    <w:uiPriority w:val="99"/>
    <w:semiHidden/>
    <w:rsid w:val="009563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Горен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Долен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лавие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лав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лавие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ен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ен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ен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на макрос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 Знак"/>
    <w:basedOn w:val="a2"/>
    <w:link w:val="af5"/>
    <w:uiPriority w:val="29"/>
    <w:rsid w:val="00FC693F"/>
    <w:rPr>
      <w:i/>
      <w:iCs/>
      <w:color w:val="000000" w:themeColor="text1"/>
    </w:rPr>
  </w:style>
  <w:style w:type="character" w:customStyle="1" w:styleId="40">
    <w:name w:val="Заглавие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Интензивно цитиране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a">
    <w:name w:val="Normal (Web)"/>
    <w:basedOn w:val="a1"/>
    <w:uiPriority w:val="99"/>
    <w:unhideWhenUsed/>
    <w:rsid w:val="00DC416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affb">
    <w:name w:val="Balloon Text"/>
    <w:basedOn w:val="a1"/>
    <w:link w:val="affc"/>
    <w:uiPriority w:val="99"/>
    <w:semiHidden/>
    <w:unhideWhenUsed/>
    <w:rsid w:val="009563E0"/>
    <w:pPr>
      <w:spacing w:after="0" w:line="240" w:lineRule="auto"/>
    </w:pPr>
    <w:rPr>
      <w:rFonts w:ascii="Tahoma" w:hAnsi="Tahoma" w:cs="Tahoma"/>
      <w:sz w:val="16"/>
      <w:szCs w:val="16"/>
    </w:rPr>
  </w:style>
  <w:style w:type="character" w:customStyle="1" w:styleId="affc">
    <w:name w:val="Изнесен текст Знак"/>
    <w:basedOn w:val="a2"/>
    <w:link w:val="affb"/>
    <w:uiPriority w:val="99"/>
    <w:semiHidden/>
    <w:rsid w:val="009563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1817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FAB3-D9EA-4D50-A135-B3729D2AA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2658</Words>
  <Characters>15151</Characters>
  <Application>Microsoft Office Word</Application>
  <DocSecurity>0</DocSecurity>
  <Lines>126</Lines>
  <Paragraphs>35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17774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 E L A N I E</cp:lastModifiedBy>
  <cp:revision>20</cp:revision>
  <dcterms:created xsi:type="dcterms:W3CDTF">2013-12-23T23:15:00Z</dcterms:created>
  <dcterms:modified xsi:type="dcterms:W3CDTF">2026-02-28T21:06:00Z</dcterms:modified>
  <cp:category/>
</cp:coreProperties>
</file>