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4486608"/>
        <w:docPartObj>
          <w:docPartGallery w:val="Cover Pages"/>
          <w:docPartUnique/>
        </w:docPartObj>
      </w:sdtPr>
      <w:sdtEndPr>
        <w:rPr>
          <w:color w:val="000000" w:themeColor="text1"/>
          <w:sz w:val="40"/>
          <w:szCs w:val="40"/>
        </w:rPr>
      </w:sdtEndPr>
      <w:sdtContent>
        <w:p w14:paraId="22627734" w14:textId="77777777" w:rsidR="0051753B" w:rsidRDefault="0051753B"/>
        <w:tbl>
          <w:tblPr>
            <w:tblpPr w:leftFromText="187" w:rightFromText="187" w:horzAnchor="margin" w:tblpXSpec="center" w:tblpYSpec="bottom"/>
            <w:tblW w:w="3857" w:type="pct"/>
            <w:tblLook w:val="04A0" w:firstRow="1" w:lastRow="0" w:firstColumn="1" w:lastColumn="0" w:noHBand="0" w:noVBand="1"/>
          </w:tblPr>
          <w:tblGrid>
            <w:gridCol w:w="7220"/>
          </w:tblGrid>
          <w:tr w:rsidR="0051753B" w14:paraId="331B0555" w14:textId="77777777" w:rsidTr="00AA733C">
            <w:tc>
              <w:tcPr>
                <w:tcW w:w="7220" w:type="dxa"/>
                <w:tcMar>
                  <w:top w:w="216" w:type="dxa"/>
                  <w:left w:w="115" w:type="dxa"/>
                  <w:bottom w:w="216" w:type="dxa"/>
                  <w:right w:w="115" w:type="dxa"/>
                </w:tcMar>
              </w:tcPr>
              <w:p w14:paraId="347CCEEC" w14:textId="77777777" w:rsidR="0051753B" w:rsidRDefault="0051753B" w:rsidP="0051753B">
                <w:pPr>
                  <w:pStyle w:val="NoSpacing"/>
                  <w:rPr>
                    <w:color w:val="5B9BD5" w:themeColor="accent1"/>
                  </w:rPr>
                </w:pPr>
              </w:p>
            </w:tc>
          </w:tr>
        </w:tbl>
        <w:tbl>
          <w:tblPr>
            <w:tblpPr w:leftFromText="187" w:rightFromText="187" w:vertAnchor="page" w:horzAnchor="margin" w:tblpY="2021"/>
            <w:tblW w:w="4615" w:type="pct"/>
            <w:tblBorders>
              <w:left w:val="single" w:sz="12" w:space="0" w:color="5B9BD5" w:themeColor="accent1"/>
            </w:tblBorders>
            <w:tblCellMar>
              <w:left w:w="144" w:type="dxa"/>
              <w:right w:w="115" w:type="dxa"/>
            </w:tblCellMar>
            <w:tblLook w:val="04A0" w:firstRow="1" w:lastRow="0" w:firstColumn="1" w:lastColumn="0" w:noHBand="0" w:noVBand="1"/>
          </w:tblPr>
          <w:tblGrid>
            <w:gridCol w:w="8625"/>
          </w:tblGrid>
          <w:tr w:rsidR="00AA733C" w14:paraId="7A495ECC" w14:textId="77777777" w:rsidTr="00AA733C">
            <w:tc>
              <w:tcPr>
                <w:tcW w:w="8625" w:type="dxa"/>
                <w:tcMar>
                  <w:top w:w="216" w:type="dxa"/>
                  <w:left w:w="115" w:type="dxa"/>
                  <w:bottom w:w="216" w:type="dxa"/>
                  <w:right w:w="115" w:type="dxa"/>
                </w:tcMar>
              </w:tcPr>
              <w:p w14:paraId="177E05C4" w14:textId="77777777" w:rsidR="00AA733C" w:rsidRDefault="00AA733C" w:rsidP="00AA733C">
                <w:pPr>
                  <w:pStyle w:val="NoSpacing"/>
                  <w:rPr>
                    <w:color w:val="000000" w:themeColor="text1"/>
                    <w:sz w:val="44"/>
                    <w:szCs w:val="44"/>
                  </w:rPr>
                </w:pPr>
                <w:r>
                  <w:rPr>
                    <w:color w:val="000000" w:themeColor="text1"/>
                    <w:sz w:val="44"/>
                    <w:szCs w:val="44"/>
                  </w:rPr>
                  <w:t>Name Sajid Abbas</w:t>
                </w:r>
              </w:p>
              <w:p w14:paraId="17EE05EF" w14:textId="77777777" w:rsidR="00AA733C" w:rsidRDefault="00AA733C" w:rsidP="00AA733C">
                <w:pPr>
                  <w:pStyle w:val="NoSpacing"/>
                  <w:rPr>
                    <w:color w:val="000000" w:themeColor="text1"/>
                    <w:sz w:val="44"/>
                    <w:szCs w:val="44"/>
                  </w:rPr>
                </w:pPr>
                <w:r>
                  <w:rPr>
                    <w:color w:val="000000" w:themeColor="text1"/>
                    <w:sz w:val="44"/>
                    <w:szCs w:val="44"/>
                  </w:rPr>
                  <w:t>Student id 2415148</w:t>
                </w:r>
              </w:p>
              <w:p w14:paraId="08CDF9B4" w14:textId="77777777" w:rsidR="00AA733C" w:rsidRDefault="00AA733C" w:rsidP="00AA733C">
                <w:pPr>
                  <w:pStyle w:val="NoSpacing"/>
                  <w:rPr>
                    <w:color w:val="000000" w:themeColor="text1"/>
                    <w:sz w:val="44"/>
                    <w:szCs w:val="44"/>
                  </w:rPr>
                </w:pPr>
                <w:r>
                  <w:rPr>
                    <w:color w:val="000000" w:themeColor="text1"/>
                    <w:sz w:val="44"/>
                    <w:szCs w:val="44"/>
                  </w:rPr>
                  <w:t>Module Code LCHS4001</w:t>
                </w:r>
              </w:p>
              <w:p w14:paraId="576ABD77" w14:textId="77777777" w:rsidR="00AA733C" w:rsidRDefault="00AA733C" w:rsidP="00AA733C">
                <w:pPr>
                  <w:pStyle w:val="NoSpacing"/>
                  <w:rPr>
                    <w:color w:val="000000" w:themeColor="text1"/>
                    <w:sz w:val="44"/>
                    <w:szCs w:val="44"/>
                  </w:rPr>
                </w:pPr>
                <w:r>
                  <w:rPr>
                    <w:color w:val="000000" w:themeColor="text1"/>
                    <w:sz w:val="44"/>
                    <w:szCs w:val="44"/>
                  </w:rPr>
                  <w:t>Module Academic and Employability skills</w:t>
                </w:r>
              </w:p>
              <w:p w14:paraId="0A22F623" w14:textId="4515F501" w:rsidR="00AA733C" w:rsidRPr="00AA733C" w:rsidRDefault="00AA733C" w:rsidP="00AA733C">
                <w:pPr>
                  <w:pStyle w:val="NoSpacing"/>
                  <w:rPr>
                    <w:color w:val="000000" w:themeColor="text1"/>
                    <w:sz w:val="44"/>
                    <w:szCs w:val="44"/>
                  </w:rPr>
                </w:pPr>
                <w:r>
                  <w:rPr>
                    <w:color w:val="000000" w:themeColor="text1"/>
                    <w:sz w:val="44"/>
                    <w:szCs w:val="44"/>
                  </w:rPr>
                  <w:t>Lecturer Reza taghizadeh</w:t>
                </w:r>
              </w:p>
            </w:tc>
          </w:tr>
          <w:tr w:rsidR="00AA733C" w14:paraId="42CA591A" w14:textId="77777777" w:rsidTr="00AA733C">
            <w:tc>
              <w:tcPr>
                <w:tcW w:w="8625" w:type="dxa"/>
              </w:tcPr>
              <w:p w14:paraId="6BC6C040" w14:textId="77777777" w:rsidR="00AA733C" w:rsidRDefault="00AA733C" w:rsidP="00AA733C">
                <w:pPr>
                  <w:pStyle w:val="NoSpacing"/>
                  <w:spacing w:line="216" w:lineRule="auto"/>
                  <w:jc w:val="center"/>
                  <w:rPr>
                    <w:rFonts w:asciiTheme="majorHAnsi" w:eastAsiaTheme="majorEastAsia" w:hAnsiTheme="majorHAnsi" w:cstheme="majorBidi"/>
                    <w:color w:val="5B9BD5" w:themeColor="accent1"/>
                    <w:sz w:val="88"/>
                    <w:szCs w:val="88"/>
                  </w:rPr>
                </w:pPr>
              </w:p>
            </w:tc>
          </w:tr>
          <w:tr w:rsidR="00AA733C" w14:paraId="26DFD46B" w14:textId="77777777" w:rsidTr="00AA733C">
            <w:tc>
              <w:tcPr>
                <w:tcW w:w="8625" w:type="dxa"/>
                <w:tcMar>
                  <w:top w:w="216" w:type="dxa"/>
                  <w:left w:w="115" w:type="dxa"/>
                  <w:bottom w:w="216" w:type="dxa"/>
                  <w:right w:w="115" w:type="dxa"/>
                </w:tcMar>
              </w:tcPr>
              <w:p w14:paraId="67C90C0A" w14:textId="77777777" w:rsidR="00AA733C" w:rsidRDefault="00AA733C" w:rsidP="00AA733C">
                <w:pPr>
                  <w:pStyle w:val="NoSpacing"/>
                  <w:rPr>
                    <w:color w:val="2E74B5" w:themeColor="accent1" w:themeShade="BF"/>
                    <w:sz w:val="24"/>
                  </w:rPr>
                </w:pPr>
              </w:p>
            </w:tc>
          </w:tr>
        </w:tbl>
        <w:p w14:paraId="2EA8604D" w14:textId="77777777" w:rsidR="0051753B" w:rsidRPr="00AA733C" w:rsidRDefault="0051753B">
          <w:pPr>
            <w:rPr>
              <w:rFonts w:asciiTheme="majorHAnsi" w:eastAsiaTheme="majorEastAsia" w:hAnsiTheme="majorHAnsi" w:cstheme="majorBidi"/>
              <w:color w:val="000000" w:themeColor="text1"/>
              <w:sz w:val="40"/>
              <w:szCs w:val="40"/>
            </w:rPr>
          </w:pPr>
          <w:r w:rsidRPr="00AA733C">
            <w:rPr>
              <w:color w:val="000000" w:themeColor="text1"/>
              <w:sz w:val="40"/>
              <w:szCs w:val="40"/>
            </w:rPr>
            <w:br w:type="page"/>
          </w:r>
        </w:p>
      </w:sdtContent>
    </w:sdt>
    <w:sdt>
      <w:sdtPr>
        <w:rPr>
          <w:rFonts w:asciiTheme="minorHAnsi" w:eastAsiaTheme="minorHAnsi" w:hAnsiTheme="minorHAnsi" w:cstheme="minorBidi"/>
          <w:color w:val="auto"/>
          <w:sz w:val="22"/>
          <w:szCs w:val="22"/>
        </w:rPr>
        <w:id w:val="-1240483968"/>
        <w:docPartObj>
          <w:docPartGallery w:val="Table of Contents"/>
          <w:docPartUnique/>
        </w:docPartObj>
      </w:sdtPr>
      <w:sdtEndPr>
        <w:rPr>
          <w:b/>
          <w:bCs/>
          <w:noProof/>
        </w:rPr>
      </w:sdtEndPr>
      <w:sdtContent>
        <w:p w14:paraId="0C833C53" w14:textId="77777777" w:rsidR="0051753B" w:rsidRPr="0051753B" w:rsidRDefault="0051753B">
          <w:pPr>
            <w:pStyle w:val="TOCHeading"/>
            <w:rPr>
              <w:b/>
              <w:color w:val="000000" w:themeColor="text1"/>
            </w:rPr>
          </w:pPr>
          <w:r w:rsidRPr="0051753B">
            <w:rPr>
              <w:b/>
              <w:color w:val="000000" w:themeColor="text1"/>
            </w:rPr>
            <w:t>Table of Contents</w:t>
          </w:r>
        </w:p>
        <w:p w14:paraId="21ADE12B" w14:textId="77777777" w:rsidR="0051753B" w:rsidRDefault="0051753B">
          <w:pPr>
            <w:pStyle w:val="TOC1"/>
            <w:tabs>
              <w:tab w:val="right" w:leader="dot" w:pos="9350"/>
            </w:tabs>
            <w:rPr>
              <w:noProof/>
            </w:rPr>
          </w:pPr>
          <w:r>
            <w:fldChar w:fldCharType="begin"/>
          </w:r>
          <w:r>
            <w:instrText xml:space="preserve"> TOC \o "1-3" \h \z \u </w:instrText>
          </w:r>
          <w:r>
            <w:fldChar w:fldCharType="separate"/>
          </w:r>
          <w:hyperlink w:anchor="_Toc221827280" w:history="1">
            <w:r w:rsidRPr="006D7EDF">
              <w:rPr>
                <w:rStyle w:val="Hyperlink"/>
                <w:b/>
                <w:noProof/>
              </w:rPr>
              <w:t>Introduction</w:t>
            </w:r>
            <w:r>
              <w:rPr>
                <w:noProof/>
                <w:webHidden/>
              </w:rPr>
              <w:tab/>
            </w:r>
            <w:r>
              <w:rPr>
                <w:noProof/>
                <w:webHidden/>
              </w:rPr>
              <w:fldChar w:fldCharType="begin"/>
            </w:r>
            <w:r>
              <w:rPr>
                <w:noProof/>
                <w:webHidden/>
              </w:rPr>
              <w:instrText xml:space="preserve"> PAGEREF _Toc221827280 \h </w:instrText>
            </w:r>
            <w:r>
              <w:rPr>
                <w:noProof/>
                <w:webHidden/>
              </w:rPr>
            </w:r>
            <w:r>
              <w:rPr>
                <w:noProof/>
                <w:webHidden/>
              </w:rPr>
              <w:fldChar w:fldCharType="separate"/>
            </w:r>
            <w:r>
              <w:rPr>
                <w:noProof/>
                <w:webHidden/>
              </w:rPr>
              <w:t>1</w:t>
            </w:r>
            <w:r>
              <w:rPr>
                <w:noProof/>
                <w:webHidden/>
              </w:rPr>
              <w:fldChar w:fldCharType="end"/>
            </w:r>
          </w:hyperlink>
        </w:p>
        <w:p w14:paraId="26A3FE1F" w14:textId="77777777" w:rsidR="0051753B" w:rsidRDefault="0051753B">
          <w:pPr>
            <w:pStyle w:val="TOC1"/>
            <w:tabs>
              <w:tab w:val="right" w:leader="dot" w:pos="9350"/>
            </w:tabs>
            <w:rPr>
              <w:noProof/>
            </w:rPr>
          </w:pPr>
          <w:hyperlink w:anchor="_Toc221827281" w:history="1">
            <w:r w:rsidRPr="006D7EDF">
              <w:rPr>
                <w:rStyle w:val="Hyperlink"/>
                <w:rFonts w:eastAsia="Times New Roman"/>
                <w:b/>
                <w:noProof/>
              </w:rPr>
              <w:t>2. Description of the Role</w:t>
            </w:r>
            <w:r>
              <w:rPr>
                <w:noProof/>
                <w:webHidden/>
              </w:rPr>
              <w:tab/>
            </w:r>
            <w:r>
              <w:rPr>
                <w:noProof/>
                <w:webHidden/>
              </w:rPr>
              <w:fldChar w:fldCharType="begin"/>
            </w:r>
            <w:r>
              <w:rPr>
                <w:noProof/>
                <w:webHidden/>
              </w:rPr>
              <w:instrText xml:space="preserve"> PAGEREF _Toc221827281 \h </w:instrText>
            </w:r>
            <w:r>
              <w:rPr>
                <w:noProof/>
                <w:webHidden/>
              </w:rPr>
            </w:r>
            <w:r>
              <w:rPr>
                <w:noProof/>
                <w:webHidden/>
              </w:rPr>
              <w:fldChar w:fldCharType="separate"/>
            </w:r>
            <w:r>
              <w:rPr>
                <w:noProof/>
                <w:webHidden/>
              </w:rPr>
              <w:t>1</w:t>
            </w:r>
            <w:r>
              <w:rPr>
                <w:noProof/>
                <w:webHidden/>
              </w:rPr>
              <w:fldChar w:fldCharType="end"/>
            </w:r>
          </w:hyperlink>
        </w:p>
        <w:p w14:paraId="7C58BA62" w14:textId="77777777" w:rsidR="0051753B" w:rsidRDefault="0051753B">
          <w:pPr>
            <w:pStyle w:val="TOC2"/>
            <w:tabs>
              <w:tab w:val="right" w:leader="dot" w:pos="9350"/>
            </w:tabs>
            <w:rPr>
              <w:noProof/>
            </w:rPr>
          </w:pPr>
          <w:hyperlink w:anchor="_Toc221827282" w:history="1">
            <w:r w:rsidRPr="006D7EDF">
              <w:rPr>
                <w:rStyle w:val="Hyperlink"/>
                <w:rFonts w:eastAsia="Times New Roman"/>
                <w:b/>
                <w:noProof/>
              </w:rPr>
              <w:t>2.1 Overview</w:t>
            </w:r>
            <w:r>
              <w:rPr>
                <w:noProof/>
                <w:webHidden/>
              </w:rPr>
              <w:tab/>
            </w:r>
            <w:r>
              <w:rPr>
                <w:noProof/>
                <w:webHidden/>
              </w:rPr>
              <w:fldChar w:fldCharType="begin"/>
            </w:r>
            <w:r>
              <w:rPr>
                <w:noProof/>
                <w:webHidden/>
              </w:rPr>
              <w:instrText xml:space="preserve"> PAGEREF _Toc221827282 \h </w:instrText>
            </w:r>
            <w:r>
              <w:rPr>
                <w:noProof/>
                <w:webHidden/>
              </w:rPr>
            </w:r>
            <w:r>
              <w:rPr>
                <w:noProof/>
                <w:webHidden/>
              </w:rPr>
              <w:fldChar w:fldCharType="separate"/>
            </w:r>
            <w:r>
              <w:rPr>
                <w:noProof/>
                <w:webHidden/>
              </w:rPr>
              <w:t>1</w:t>
            </w:r>
            <w:r>
              <w:rPr>
                <w:noProof/>
                <w:webHidden/>
              </w:rPr>
              <w:fldChar w:fldCharType="end"/>
            </w:r>
          </w:hyperlink>
        </w:p>
        <w:p w14:paraId="72F33A9C" w14:textId="77777777" w:rsidR="0051753B" w:rsidRDefault="0051753B">
          <w:pPr>
            <w:pStyle w:val="TOC2"/>
            <w:tabs>
              <w:tab w:val="right" w:leader="dot" w:pos="9350"/>
            </w:tabs>
            <w:rPr>
              <w:noProof/>
            </w:rPr>
          </w:pPr>
          <w:hyperlink w:anchor="_Toc221827284" w:history="1">
            <w:r w:rsidRPr="006D7EDF">
              <w:rPr>
                <w:rStyle w:val="Hyperlink"/>
                <w:b/>
                <w:noProof/>
              </w:rPr>
              <w:t>2.2 Duties and Responsibilities</w:t>
            </w:r>
            <w:r>
              <w:rPr>
                <w:noProof/>
                <w:webHidden/>
              </w:rPr>
              <w:tab/>
            </w:r>
            <w:r>
              <w:rPr>
                <w:noProof/>
                <w:webHidden/>
              </w:rPr>
              <w:fldChar w:fldCharType="begin"/>
            </w:r>
            <w:r>
              <w:rPr>
                <w:noProof/>
                <w:webHidden/>
              </w:rPr>
              <w:instrText xml:space="preserve"> PAGEREF _Toc221827284 \h </w:instrText>
            </w:r>
            <w:r>
              <w:rPr>
                <w:noProof/>
                <w:webHidden/>
              </w:rPr>
            </w:r>
            <w:r>
              <w:rPr>
                <w:noProof/>
                <w:webHidden/>
              </w:rPr>
              <w:fldChar w:fldCharType="separate"/>
            </w:r>
            <w:r>
              <w:rPr>
                <w:noProof/>
                <w:webHidden/>
              </w:rPr>
              <w:t>1</w:t>
            </w:r>
            <w:r>
              <w:rPr>
                <w:noProof/>
                <w:webHidden/>
              </w:rPr>
              <w:fldChar w:fldCharType="end"/>
            </w:r>
          </w:hyperlink>
        </w:p>
        <w:p w14:paraId="781C59FF" w14:textId="77777777" w:rsidR="0051753B" w:rsidRDefault="0051753B">
          <w:pPr>
            <w:pStyle w:val="TOC1"/>
            <w:tabs>
              <w:tab w:val="right" w:leader="dot" w:pos="9350"/>
            </w:tabs>
            <w:rPr>
              <w:noProof/>
            </w:rPr>
          </w:pPr>
          <w:hyperlink w:anchor="_Toc221827285" w:history="1">
            <w:r w:rsidRPr="006D7EDF">
              <w:rPr>
                <w:rStyle w:val="Hyperlink"/>
                <w:b/>
                <w:noProof/>
              </w:rPr>
              <w:t>3. Essential Skill 1: Clinical Communication</w:t>
            </w:r>
            <w:r>
              <w:rPr>
                <w:noProof/>
                <w:webHidden/>
              </w:rPr>
              <w:tab/>
            </w:r>
            <w:r>
              <w:rPr>
                <w:noProof/>
                <w:webHidden/>
              </w:rPr>
              <w:fldChar w:fldCharType="begin"/>
            </w:r>
            <w:r>
              <w:rPr>
                <w:noProof/>
                <w:webHidden/>
              </w:rPr>
              <w:instrText xml:space="preserve"> PAGEREF _Toc221827285 \h </w:instrText>
            </w:r>
            <w:r>
              <w:rPr>
                <w:noProof/>
                <w:webHidden/>
              </w:rPr>
            </w:r>
            <w:r>
              <w:rPr>
                <w:noProof/>
                <w:webHidden/>
              </w:rPr>
              <w:fldChar w:fldCharType="separate"/>
            </w:r>
            <w:r>
              <w:rPr>
                <w:noProof/>
                <w:webHidden/>
              </w:rPr>
              <w:t>2</w:t>
            </w:r>
            <w:r>
              <w:rPr>
                <w:noProof/>
                <w:webHidden/>
              </w:rPr>
              <w:fldChar w:fldCharType="end"/>
            </w:r>
          </w:hyperlink>
        </w:p>
        <w:p w14:paraId="72B5780E" w14:textId="77777777" w:rsidR="0051753B" w:rsidRDefault="0051753B">
          <w:pPr>
            <w:pStyle w:val="TOC2"/>
            <w:tabs>
              <w:tab w:val="right" w:leader="dot" w:pos="9350"/>
            </w:tabs>
            <w:rPr>
              <w:noProof/>
            </w:rPr>
          </w:pPr>
          <w:hyperlink w:anchor="_Toc221827286" w:history="1">
            <w:r w:rsidRPr="006D7EDF">
              <w:rPr>
                <w:rStyle w:val="Hyperlink"/>
                <w:b/>
                <w:noProof/>
              </w:rPr>
              <w:t>3.1 Why This Skill Is Essential</w:t>
            </w:r>
            <w:r>
              <w:rPr>
                <w:noProof/>
                <w:webHidden/>
              </w:rPr>
              <w:tab/>
            </w:r>
            <w:r>
              <w:rPr>
                <w:noProof/>
                <w:webHidden/>
              </w:rPr>
              <w:fldChar w:fldCharType="begin"/>
            </w:r>
            <w:r>
              <w:rPr>
                <w:noProof/>
                <w:webHidden/>
              </w:rPr>
              <w:instrText xml:space="preserve"> PAGEREF _Toc221827286 \h </w:instrText>
            </w:r>
            <w:r>
              <w:rPr>
                <w:noProof/>
                <w:webHidden/>
              </w:rPr>
            </w:r>
            <w:r>
              <w:rPr>
                <w:noProof/>
                <w:webHidden/>
              </w:rPr>
              <w:fldChar w:fldCharType="separate"/>
            </w:r>
            <w:r>
              <w:rPr>
                <w:noProof/>
                <w:webHidden/>
              </w:rPr>
              <w:t>2</w:t>
            </w:r>
            <w:r>
              <w:rPr>
                <w:noProof/>
                <w:webHidden/>
              </w:rPr>
              <w:fldChar w:fldCharType="end"/>
            </w:r>
          </w:hyperlink>
        </w:p>
        <w:p w14:paraId="36CBAAFF" w14:textId="77777777" w:rsidR="0051753B" w:rsidRDefault="0051753B">
          <w:pPr>
            <w:pStyle w:val="TOC2"/>
            <w:tabs>
              <w:tab w:val="right" w:leader="dot" w:pos="9350"/>
            </w:tabs>
            <w:rPr>
              <w:noProof/>
            </w:rPr>
          </w:pPr>
          <w:hyperlink w:anchor="_Toc221827287" w:history="1">
            <w:r w:rsidRPr="006D7EDF">
              <w:rPr>
                <w:rStyle w:val="Hyperlink"/>
                <w:b/>
                <w:noProof/>
              </w:rPr>
              <w:t>3.2 Strategies to Improve Communication</w:t>
            </w:r>
            <w:r>
              <w:rPr>
                <w:noProof/>
                <w:webHidden/>
              </w:rPr>
              <w:tab/>
            </w:r>
            <w:r>
              <w:rPr>
                <w:noProof/>
                <w:webHidden/>
              </w:rPr>
              <w:fldChar w:fldCharType="begin"/>
            </w:r>
            <w:r>
              <w:rPr>
                <w:noProof/>
                <w:webHidden/>
              </w:rPr>
              <w:instrText xml:space="preserve"> PAGEREF _Toc221827287 \h </w:instrText>
            </w:r>
            <w:r>
              <w:rPr>
                <w:noProof/>
                <w:webHidden/>
              </w:rPr>
            </w:r>
            <w:r>
              <w:rPr>
                <w:noProof/>
                <w:webHidden/>
              </w:rPr>
              <w:fldChar w:fldCharType="separate"/>
            </w:r>
            <w:r>
              <w:rPr>
                <w:noProof/>
                <w:webHidden/>
              </w:rPr>
              <w:t>2</w:t>
            </w:r>
            <w:r>
              <w:rPr>
                <w:noProof/>
                <w:webHidden/>
              </w:rPr>
              <w:fldChar w:fldCharType="end"/>
            </w:r>
          </w:hyperlink>
        </w:p>
        <w:p w14:paraId="3E6BC07E" w14:textId="77777777" w:rsidR="0051753B" w:rsidRDefault="0051753B">
          <w:pPr>
            <w:pStyle w:val="TOC1"/>
            <w:tabs>
              <w:tab w:val="right" w:leader="dot" w:pos="9350"/>
            </w:tabs>
            <w:rPr>
              <w:noProof/>
            </w:rPr>
          </w:pPr>
          <w:hyperlink w:anchor="_Toc221827288" w:history="1">
            <w:r w:rsidRPr="006D7EDF">
              <w:rPr>
                <w:rStyle w:val="Hyperlink"/>
                <w:b/>
                <w:noProof/>
              </w:rPr>
              <w:t>4. Essential Skill 2: Clinical Decision-Making and Critical Thinking</w:t>
            </w:r>
            <w:r>
              <w:rPr>
                <w:noProof/>
                <w:webHidden/>
              </w:rPr>
              <w:tab/>
            </w:r>
            <w:r>
              <w:rPr>
                <w:noProof/>
                <w:webHidden/>
              </w:rPr>
              <w:fldChar w:fldCharType="begin"/>
            </w:r>
            <w:r>
              <w:rPr>
                <w:noProof/>
                <w:webHidden/>
              </w:rPr>
              <w:instrText xml:space="preserve"> PAGEREF _Toc221827288 \h </w:instrText>
            </w:r>
            <w:r>
              <w:rPr>
                <w:noProof/>
                <w:webHidden/>
              </w:rPr>
            </w:r>
            <w:r>
              <w:rPr>
                <w:noProof/>
                <w:webHidden/>
              </w:rPr>
              <w:fldChar w:fldCharType="separate"/>
            </w:r>
            <w:r>
              <w:rPr>
                <w:noProof/>
                <w:webHidden/>
              </w:rPr>
              <w:t>2</w:t>
            </w:r>
            <w:r>
              <w:rPr>
                <w:noProof/>
                <w:webHidden/>
              </w:rPr>
              <w:fldChar w:fldCharType="end"/>
            </w:r>
          </w:hyperlink>
        </w:p>
        <w:p w14:paraId="46C48308" w14:textId="77777777" w:rsidR="0051753B" w:rsidRDefault="0051753B">
          <w:pPr>
            <w:pStyle w:val="TOC2"/>
            <w:tabs>
              <w:tab w:val="right" w:leader="dot" w:pos="9350"/>
            </w:tabs>
            <w:rPr>
              <w:noProof/>
            </w:rPr>
          </w:pPr>
          <w:hyperlink w:anchor="_Toc221827289" w:history="1">
            <w:r w:rsidRPr="006D7EDF">
              <w:rPr>
                <w:rStyle w:val="Hyperlink"/>
                <w:b/>
                <w:noProof/>
              </w:rPr>
              <w:t>4.1 Why This Skill Is Essential</w:t>
            </w:r>
            <w:r>
              <w:rPr>
                <w:noProof/>
                <w:webHidden/>
              </w:rPr>
              <w:tab/>
            </w:r>
            <w:r>
              <w:rPr>
                <w:noProof/>
                <w:webHidden/>
              </w:rPr>
              <w:fldChar w:fldCharType="begin"/>
            </w:r>
            <w:r>
              <w:rPr>
                <w:noProof/>
                <w:webHidden/>
              </w:rPr>
              <w:instrText xml:space="preserve"> PAGEREF _Toc221827289 \h </w:instrText>
            </w:r>
            <w:r>
              <w:rPr>
                <w:noProof/>
                <w:webHidden/>
              </w:rPr>
            </w:r>
            <w:r>
              <w:rPr>
                <w:noProof/>
                <w:webHidden/>
              </w:rPr>
              <w:fldChar w:fldCharType="separate"/>
            </w:r>
            <w:r>
              <w:rPr>
                <w:noProof/>
                <w:webHidden/>
              </w:rPr>
              <w:t>2</w:t>
            </w:r>
            <w:r>
              <w:rPr>
                <w:noProof/>
                <w:webHidden/>
              </w:rPr>
              <w:fldChar w:fldCharType="end"/>
            </w:r>
          </w:hyperlink>
        </w:p>
        <w:p w14:paraId="7BE39AE7" w14:textId="77777777" w:rsidR="0051753B" w:rsidRDefault="0051753B">
          <w:pPr>
            <w:pStyle w:val="TOC2"/>
            <w:tabs>
              <w:tab w:val="right" w:leader="dot" w:pos="9350"/>
            </w:tabs>
            <w:rPr>
              <w:noProof/>
            </w:rPr>
          </w:pPr>
          <w:hyperlink w:anchor="_Toc221827290" w:history="1">
            <w:r w:rsidRPr="006D7EDF">
              <w:rPr>
                <w:rStyle w:val="Hyperlink"/>
                <w:b/>
                <w:noProof/>
              </w:rPr>
              <w:t>4.2 Strategies to Improve This Skill</w:t>
            </w:r>
            <w:r>
              <w:rPr>
                <w:noProof/>
                <w:webHidden/>
              </w:rPr>
              <w:tab/>
            </w:r>
            <w:r>
              <w:rPr>
                <w:noProof/>
                <w:webHidden/>
              </w:rPr>
              <w:fldChar w:fldCharType="begin"/>
            </w:r>
            <w:r>
              <w:rPr>
                <w:noProof/>
                <w:webHidden/>
              </w:rPr>
              <w:instrText xml:space="preserve"> PAGEREF _Toc221827290 \h </w:instrText>
            </w:r>
            <w:r>
              <w:rPr>
                <w:noProof/>
                <w:webHidden/>
              </w:rPr>
            </w:r>
            <w:r>
              <w:rPr>
                <w:noProof/>
                <w:webHidden/>
              </w:rPr>
              <w:fldChar w:fldCharType="separate"/>
            </w:r>
            <w:r>
              <w:rPr>
                <w:noProof/>
                <w:webHidden/>
              </w:rPr>
              <w:t>3</w:t>
            </w:r>
            <w:r>
              <w:rPr>
                <w:noProof/>
                <w:webHidden/>
              </w:rPr>
              <w:fldChar w:fldCharType="end"/>
            </w:r>
          </w:hyperlink>
        </w:p>
        <w:p w14:paraId="65BA7751" w14:textId="77777777" w:rsidR="0051753B" w:rsidRDefault="0051753B">
          <w:pPr>
            <w:pStyle w:val="TOC1"/>
            <w:tabs>
              <w:tab w:val="right" w:leader="dot" w:pos="9350"/>
            </w:tabs>
            <w:rPr>
              <w:noProof/>
            </w:rPr>
          </w:pPr>
          <w:hyperlink w:anchor="_Toc221827291" w:history="1">
            <w:r w:rsidRPr="006D7EDF">
              <w:rPr>
                <w:rStyle w:val="Hyperlink"/>
                <w:b/>
                <w:noProof/>
              </w:rPr>
              <w:t>5. Essential Skill 3: Emotional Resilience and Professionalism</w:t>
            </w:r>
            <w:r>
              <w:rPr>
                <w:noProof/>
                <w:webHidden/>
              </w:rPr>
              <w:tab/>
            </w:r>
            <w:r>
              <w:rPr>
                <w:noProof/>
                <w:webHidden/>
              </w:rPr>
              <w:fldChar w:fldCharType="begin"/>
            </w:r>
            <w:r>
              <w:rPr>
                <w:noProof/>
                <w:webHidden/>
              </w:rPr>
              <w:instrText xml:space="preserve"> PAGEREF _Toc221827291 \h </w:instrText>
            </w:r>
            <w:r>
              <w:rPr>
                <w:noProof/>
                <w:webHidden/>
              </w:rPr>
            </w:r>
            <w:r>
              <w:rPr>
                <w:noProof/>
                <w:webHidden/>
              </w:rPr>
              <w:fldChar w:fldCharType="separate"/>
            </w:r>
            <w:r>
              <w:rPr>
                <w:noProof/>
                <w:webHidden/>
              </w:rPr>
              <w:t>3</w:t>
            </w:r>
            <w:r>
              <w:rPr>
                <w:noProof/>
                <w:webHidden/>
              </w:rPr>
              <w:fldChar w:fldCharType="end"/>
            </w:r>
          </w:hyperlink>
        </w:p>
        <w:p w14:paraId="3D8051BE" w14:textId="77777777" w:rsidR="0051753B" w:rsidRDefault="0051753B">
          <w:pPr>
            <w:pStyle w:val="TOC2"/>
            <w:tabs>
              <w:tab w:val="right" w:leader="dot" w:pos="9350"/>
            </w:tabs>
            <w:rPr>
              <w:noProof/>
            </w:rPr>
          </w:pPr>
          <w:hyperlink w:anchor="_Toc221827292" w:history="1">
            <w:r w:rsidRPr="006D7EDF">
              <w:rPr>
                <w:rStyle w:val="Hyperlink"/>
                <w:b/>
                <w:noProof/>
              </w:rPr>
              <w:t>5.1 Why This Skill Is Essential</w:t>
            </w:r>
            <w:r>
              <w:rPr>
                <w:noProof/>
                <w:webHidden/>
              </w:rPr>
              <w:tab/>
            </w:r>
            <w:r>
              <w:rPr>
                <w:noProof/>
                <w:webHidden/>
              </w:rPr>
              <w:fldChar w:fldCharType="begin"/>
            </w:r>
            <w:r>
              <w:rPr>
                <w:noProof/>
                <w:webHidden/>
              </w:rPr>
              <w:instrText xml:space="preserve"> PAGEREF _Toc221827292 \h </w:instrText>
            </w:r>
            <w:r>
              <w:rPr>
                <w:noProof/>
                <w:webHidden/>
              </w:rPr>
            </w:r>
            <w:r>
              <w:rPr>
                <w:noProof/>
                <w:webHidden/>
              </w:rPr>
              <w:fldChar w:fldCharType="separate"/>
            </w:r>
            <w:r>
              <w:rPr>
                <w:noProof/>
                <w:webHidden/>
              </w:rPr>
              <w:t>3</w:t>
            </w:r>
            <w:r>
              <w:rPr>
                <w:noProof/>
                <w:webHidden/>
              </w:rPr>
              <w:fldChar w:fldCharType="end"/>
            </w:r>
          </w:hyperlink>
        </w:p>
        <w:p w14:paraId="7ECCAE67" w14:textId="77777777" w:rsidR="0051753B" w:rsidRDefault="0051753B">
          <w:pPr>
            <w:pStyle w:val="TOC2"/>
            <w:tabs>
              <w:tab w:val="right" w:leader="dot" w:pos="9350"/>
            </w:tabs>
            <w:rPr>
              <w:noProof/>
            </w:rPr>
          </w:pPr>
          <w:hyperlink w:anchor="_Toc221827293" w:history="1">
            <w:r w:rsidRPr="006D7EDF">
              <w:rPr>
                <w:rStyle w:val="Hyperlink"/>
                <w:b/>
                <w:noProof/>
              </w:rPr>
              <w:t>5.2 Strategies to Improve This Skill</w:t>
            </w:r>
            <w:r>
              <w:rPr>
                <w:noProof/>
                <w:webHidden/>
              </w:rPr>
              <w:tab/>
            </w:r>
            <w:r>
              <w:rPr>
                <w:noProof/>
                <w:webHidden/>
              </w:rPr>
              <w:fldChar w:fldCharType="begin"/>
            </w:r>
            <w:r>
              <w:rPr>
                <w:noProof/>
                <w:webHidden/>
              </w:rPr>
              <w:instrText xml:space="preserve"> PAGEREF _Toc221827293 \h </w:instrText>
            </w:r>
            <w:r>
              <w:rPr>
                <w:noProof/>
                <w:webHidden/>
              </w:rPr>
            </w:r>
            <w:r>
              <w:rPr>
                <w:noProof/>
                <w:webHidden/>
              </w:rPr>
              <w:fldChar w:fldCharType="separate"/>
            </w:r>
            <w:r>
              <w:rPr>
                <w:noProof/>
                <w:webHidden/>
              </w:rPr>
              <w:t>4</w:t>
            </w:r>
            <w:r>
              <w:rPr>
                <w:noProof/>
                <w:webHidden/>
              </w:rPr>
              <w:fldChar w:fldCharType="end"/>
            </w:r>
          </w:hyperlink>
        </w:p>
        <w:p w14:paraId="0D4B9118" w14:textId="77777777" w:rsidR="0051753B" w:rsidRDefault="0051753B">
          <w:pPr>
            <w:pStyle w:val="TOC1"/>
            <w:tabs>
              <w:tab w:val="right" w:leader="dot" w:pos="9350"/>
            </w:tabs>
            <w:rPr>
              <w:noProof/>
            </w:rPr>
          </w:pPr>
          <w:hyperlink w:anchor="_Toc221827294" w:history="1">
            <w:r w:rsidRPr="006D7EDF">
              <w:rPr>
                <w:rStyle w:val="Hyperlink"/>
                <w:b/>
                <w:noProof/>
              </w:rPr>
              <w:t>6. Conclusion</w:t>
            </w:r>
            <w:r>
              <w:rPr>
                <w:noProof/>
                <w:webHidden/>
              </w:rPr>
              <w:tab/>
            </w:r>
            <w:r>
              <w:rPr>
                <w:noProof/>
                <w:webHidden/>
              </w:rPr>
              <w:fldChar w:fldCharType="begin"/>
            </w:r>
            <w:r>
              <w:rPr>
                <w:noProof/>
                <w:webHidden/>
              </w:rPr>
              <w:instrText xml:space="preserve"> PAGEREF _Toc221827294 \h </w:instrText>
            </w:r>
            <w:r>
              <w:rPr>
                <w:noProof/>
                <w:webHidden/>
              </w:rPr>
            </w:r>
            <w:r>
              <w:rPr>
                <w:noProof/>
                <w:webHidden/>
              </w:rPr>
              <w:fldChar w:fldCharType="separate"/>
            </w:r>
            <w:r>
              <w:rPr>
                <w:noProof/>
                <w:webHidden/>
              </w:rPr>
              <w:t>4</w:t>
            </w:r>
            <w:r>
              <w:rPr>
                <w:noProof/>
                <w:webHidden/>
              </w:rPr>
              <w:fldChar w:fldCharType="end"/>
            </w:r>
          </w:hyperlink>
        </w:p>
        <w:p w14:paraId="2709F9F2" w14:textId="77777777" w:rsidR="0051753B" w:rsidRDefault="0051753B">
          <w:pPr>
            <w:pStyle w:val="TOC1"/>
            <w:tabs>
              <w:tab w:val="right" w:leader="dot" w:pos="9350"/>
            </w:tabs>
            <w:rPr>
              <w:noProof/>
            </w:rPr>
          </w:pPr>
          <w:hyperlink w:anchor="_Toc221827295" w:history="1">
            <w:r w:rsidRPr="006D7EDF">
              <w:rPr>
                <w:rStyle w:val="Hyperlink"/>
                <w:b/>
                <w:noProof/>
              </w:rPr>
              <w:t>References</w:t>
            </w:r>
            <w:r>
              <w:rPr>
                <w:noProof/>
                <w:webHidden/>
              </w:rPr>
              <w:tab/>
            </w:r>
            <w:r>
              <w:rPr>
                <w:noProof/>
                <w:webHidden/>
              </w:rPr>
              <w:fldChar w:fldCharType="begin"/>
            </w:r>
            <w:r>
              <w:rPr>
                <w:noProof/>
                <w:webHidden/>
              </w:rPr>
              <w:instrText xml:space="preserve"> PAGEREF _Toc221827295 \h </w:instrText>
            </w:r>
            <w:r>
              <w:rPr>
                <w:noProof/>
                <w:webHidden/>
              </w:rPr>
            </w:r>
            <w:r>
              <w:rPr>
                <w:noProof/>
                <w:webHidden/>
              </w:rPr>
              <w:fldChar w:fldCharType="separate"/>
            </w:r>
            <w:r>
              <w:rPr>
                <w:noProof/>
                <w:webHidden/>
              </w:rPr>
              <w:t>5</w:t>
            </w:r>
            <w:r>
              <w:rPr>
                <w:noProof/>
                <w:webHidden/>
              </w:rPr>
              <w:fldChar w:fldCharType="end"/>
            </w:r>
          </w:hyperlink>
        </w:p>
        <w:p w14:paraId="44C6838B" w14:textId="77777777" w:rsidR="0051753B" w:rsidRDefault="0051753B">
          <w:r>
            <w:rPr>
              <w:b/>
              <w:bCs/>
              <w:noProof/>
            </w:rPr>
            <w:fldChar w:fldCharType="end"/>
          </w:r>
        </w:p>
      </w:sdtContent>
    </w:sdt>
    <w:p w14:paraId="0EB1420B" w14:textId="77777777" w:rsidR="0051753B" w:rsidRDefault="0051753B" w:rsidP="0061027D">
      <w:pPr>
        <w:pStyle w:val="Heading1"/>
        <w:rPr>
          <w:b/>
          <w:color w:val="000000" w:themeColor="text1"/>
        </w:rPr>
      </w:pPr>
      <w:bookmarkStart w:id="0" w:name="_Toc221827280"/>
    </w:p>
    <w:p w14:paraId="413F4B9B" w14:textId="77777777" w:rsidR="0051753B" w:rsidRDefault="0051753B" w:rsidP="0051753B"/>
    <w:p w14:paraId="34444836" w14:textId="77777777" w:rsidR="0051753B" w:rsidRDefault="0051753B" w:rsidP="0051753B"/>
    <w:p w14:paraId="3A92FD5C" w14:textId="77777777" w:rsidR="0051753B" w:rsidRDefault="0051753B" w:rsidP="0051753B"/>
    <w:p w14:paraId="340E7FAD" w14:textId="77777777" w:rsidR="0051753B" w:rsidRDefault="0051753B" w:rsidP="0051753B"/>
    <w:p w14:paraId="2B44CDBD" w14:textId="77777777" w:rsidR="0051753B" w:rsidRPr="0051753B" w:rsidRDefault="0051753B" w:rsidP="0051753B"/>
    <w:p w14:paraId="0995A6DA" w14:textId="77777777" w:rsidR="0051753B" w:rsidRDefault="0051753B" w:rsidP="0061027D">
      <w:pPr>
        <w:pStyle w:val="Heading1"/>
        <w:rPr>
          <w:b/>
          <w:color w:val="000000" w:themeColor="text1"/>
        </w:rPr>
      </w:pPr>
    </w:p>
    <w:p w14:paraId="4D2EAED8" w14:textId="77777777" w:rsidR="0051753B" w:rsidRDefault="0051753B" w:rsidP="0051753B"/>
    <w:p w14:paraId="12F67069" w14:textId="77777777" w:rsidR="0051753B" w:rsidRPr="0051753B" w:rsidRDefault="0051753B" w:rsidP="0051753B"/>
    <w:p w14:paraId="13431AC1" w14:textId="77777777" w:rsidR="0051753B" w:rsidRDefault="0051753B" w:rsidP="0061027D">
      <w:pPr>
        <w:pStyle w:val="Heading1"/>
        <w:rPr>
          <w:b/>
          <w:color w:val="000000" w:themeColor="text1"/>
        </w:rPr>
      </w:pPr>
    </w:p>
    <w:p w14:paraId="106610D8" w14:textId="77777777" w:rsidR="0051753B" w:rsidRPr="0051753B" w:rsidRDefault="0051753B" w:rsidP="0051753B"/>
    <w:p w14:paraId="36A0E0D2" w14:textId="77777777" w:rsidR="00BD0D06" w:rsidRPr="0061027D" w:rsidRDefault="00CD5C4E" w:rsidP="0061027D">
      <w:pPr>
        <w:pStyle w:val="Heading1"/>
        <w:rPr>
          <w:b/>
          <w:color w:val="000000" w:themeColor="text1"/>
        </w:rPr>
      </w:pPr>
      <w:r w:rsidRPr="0061027D">
        <w:rPr>
          <w:b/>
          <w:color w:val="000000" w:themeColor="text1"/>
        </w:rPr>
        <w:lastRenderedPageBreak/>
        <w:t>Introduction</w:t>
      </w:r>
      <w:bookmarkEnd w:id="0"/>
    </w:p>
    <w:p w14:paraId="54DDB486" w14:textId="77777777" w:rsidR="00CD5C4E" w:rsidRPr="0061027D" w:rsidRDefault="00CD5C4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 xml:space="preserve">Registered Adult Nurse is a job position </w:t>
      </w:r>
      <w:r w:rsidR="003506A7" w:rsidRPr="0061027D">
        <w:rPr>
          <w:rFonts w:ascii="Times New Roman" w:hAnsi="Times New Roman" w:cs="Times New Roman"/>
          <w:sz w:val="24"/>
          <w:szCs w:val="24"/>
        </w:rPr>
        <w:t>that</w:t>
      </w:r>
      <w:r w:rsidRPr="0061027D">
        <w:rPr>
          <w:rFonts w:ascii="Times New Roman" w:hAnsi="Times New Roman" w:cs="Times New Roman"/>
          <w:sz w:val="24"/>
          <w:szCs w:val="24"/>
        </w:rPr>
        <w:t xml:space="preserve"> plays a crucial role in the provision of safe and effective healthcare in the United Kingdom. The role of the registered nurses is to evaluate the physical and psychological needs of the patients, plan and provide the care, prescribe the medications, and work with the multidisciplinary teams to maintain high standards of practice</w:t>
      </w:r>
      <w:r w:rsidR="003506A7" w:rsidRPr="0061027D">
        <w:rPr>
          <w:rFonts w:ascii="Times New Roman" w:hAnsi="Times New Roman" w:cs="Times New Roman"/>
          <w:sz w:val="24"/>
          <w:szCs w:val="24"/>
        </w:rPr>
        <w:t xml:space="preserve"> </w:t>
      </w:r>
      <w:r w:rsidR="003506A7" w:rsidRPr="0061027D">
        <w:rPr>
          <w:rFonts w:ascii="Times New Roman" w:eastAsia="Times New Roman" w:hAnsi="Times New Roman" w:cs="Times New Roman"/>
          <w:sz w:val="24"/>
          <w:szCs w:val="24"/>
        </w:rPr>
        <w:t>(</w:t>
      </w:r>
      <w:proofErr w:type="spellStart"/>
      <w:r w:rsidR="003506A7" w:rsidRPr="0061027D">
        <w:rPr>
          <w:rFonts w:ascii="Times New Roman" w:eastAsia="Times New Roman" w:hAnsi="Times New Roman" w:cs="Times New Roman"/>
          <w:sz w:val="24"/>
          <w:szCs w:val="24"/>
        </w:rPr>
        <w:t>Alsubaie</w:t>
      </w:r>
      <w:proofErr w:type="spellEnd"/>
      <w:r w:rsidR="003506A7" w:rsidRPr="0061027D">
        <w:rPr>
          <w:rFonts w:ascii="Times New Roman" w:eastAsia="Times New Roman" w:hAnsi="Times New Roman" w:cs="Times New Roman"/>
          <w:sz w:val="24"/>
          <w:szCs w:val="24"/>
        </w:rPr>
        <w:t xml:space="preserve"> et al., 2024)</w:t>
      </w:r>
      <w:r w:rsidRPr="0061027D">
        <w:rPr>
          <w:rFonts w:ascii="Times New Roman" w:hAnsi="Times New Roman" w:cs="Times New Roman"/>
          <w:sz w:val="24"/>
          <w:szCs w:val="24"/>
        </w:rPr>
        <w:t xml:space="preserve">. The profession is governed by professional standards and demands </w:t>
      </w:r>
      <w:r w:rsidR="003506A7" w:rsidRPr="0061027D">
        <w:rPr>
          <w:rFonts w:ascii="Times New Roman" w:hAnsi="Times New Roman" w:cs="Times New Roman"/>
          <w:sz w:val="24"/>
          <w:szCs w:val="24"/>
        </w:rPr>
        <w:t>that</w:t>
      </w:r>
      <w:r w:rsidRPr="0061027D">
        <w:rPr>
          <w:rFonts w:ascii="Times New Roman" w:hAnsi="Times New Roman" w:cs="Times New Roman"/>
          <w:sz w:val="24"/>
          <w:szCs w:val="24"/>
        </w:rPr>
        <w:t xml:space="preserve"> practitioners be accountable, exercise clinical judgement</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have ethical responsibility</w:t>
      </w:r>
      <w:r w:rsidR="003506A7" w:rsidRPr="0061027D">
        <w:rPr>
          <w:rFonts w:ascii="Times New Roman" w:hAnsi="Times New Roman" w:cs="Times New Roman"/>
          <w:sz w:val="24"/>
          <w:szCs w:val="24"/>
        </w:rPr>
        <w:t xml:space="preserve"> </w:t>
      </w:r>
      <w:r w:rsidR="003506A7" w:rsidRPr="0061027D">
        <w:rPr>
          <w:rFonts w:ascii="Times New Roman" w:eastAsia="Times New Roman" w:hAnsi="Times New Roman" w:cs="Times New Roman"/>
          <w:sz w:val="24"/>
          <w:szCs w:val="24"/>
        </w:rPr>
        <w:t>(Mohamed and Aly, 2023)</w:t>
      </w:r>
      <w:r w:rsidRPr="0061027D">
        <w:rPr>
          <w:rFonts w:ascii="Times New Roman" w:hAnsi="Times New Roman" w:cs="Times New Roman"/>
          <w:sz w:val="24"/>
          <w:szCs w:val="24"/>
        </w:rPr>
        <w:t xml:space="preserve">. The position </w:t>
      </w:r>
      <w:r w:rsidR="003506A7" w:rsidRPr="0061027D">
        <w:rPr>
          <w:rFonts w:ascii="Times New Roman" w:hAnsi="Times New Roman" w:cs="Times New Roman"/>
          <w:sz w:val="24"/>
          <w:szCs w:val="24"/>
        </w:rPr>
        <w:t>requires a high level of competence due to the increasing patient demand, workforce pressures, and complex care requirements</w:t>
      </w:r>
      <w:r w:rsidRPr="0061027D">
        <w:rPr>
          <w:rFonts w:ascii="Times New Roman" w:hAnsi="Times New Roman" w:cs="Times New Roman"/>
          <w:sz w:val="24"/>
          <w:szCs w:val="24"/>
        </w:rPr>
        <w:t xml:space="preserve">. In this report, the roles of a Registered Adult Nurse will be outlined, three key skills that an adult nurse should have will be discussed, and methods of developing each of the skills will be </w:t>
      </w:r>
      <w:proofErr w:type="spellStart"/>
      <w:r w:rsidRPr="0061027D">
        <w:rPr>
          <w:rFonts w:ascii="Times New Roman" w:hAnsi="Times New Roman" w:cs="Times New Roman"/>
          <w:sz w:val="24"/>
          <w:szCs w:val="24"/>
        </w:rPr>
        <w:t>analysed</w:t>
      </w:r>
      <w:proofErr w:type="spellEnd"/>
      <w:r w:rsidRPr="0061027D">
        <w:rPr>
          <w:rFonts w:ascii="Times New Roman" w:hAnsi="Times New Roman" w:cs="Times New Roman"/>
          <w:sz w:val="24"/>
          <w:szCs w:val="24"/>
        </w:rPr>
        <w:t>.</w:t>
      </w:r>
    </w:p>
    <w:p w14:paraId="58636985" w14:textId="77777777" w:rsidR="00CD5C4E" w:rsidRPr="0061027D" w:rsidRDefault="00CD5C4E" w:rsidP="0061027D">
      <w:pPr>
        <w:pStyle w:val="Heading1"/>
        <w:rPr>
          <w:rFonts w:eastAsia="Times New Roman"/>
          <w:b/>
          <w:color w:val="000000" w:themeColor="text1"/>
        </w:rPr>
      </w:pPr>
      <w:bookmarkStart w:id="1" w:name="_Toc221827281"/>
      <w:r w:rsidRPr="0061027D">
        <w:rPr>
          <w:rFonts w:eastAsia="Times New Roman"/>
          <w:b/>
          <w:color w:val="000000" w:themeColor="text1"/>
        </w:rPr>
        <w:t>2. Description of the Role</w:t>
      </w:r>
      <w:bookmarkEnd w:id="1"/>
    </w:p>
    <w:p w14:paraId="78D40248" w14:textId="77777777" w:rsidR="00CD5C4E" w:rsidRPr="0061027D" w:rsidRDefault="00CD5C4E" w:rsidP="0061027D">
      <w:pPr>
        <w:pStyle w:val="Heading2"/>
        <w:rPr>
          <w:rFonts w:eastAsia="Times New Roman"/>
          <w:b/>
          <w:color w:val="000000" w:themeColor="text1"/>
        </w:rPr>
      </w:pPr>
      <w:bookmarkStart w:id="2" w:name="_Toc221827282"/>
      <w:r w:rsidRPr="0061027D">
        <w:rPr>
          <w:rFonts w:eastAsia="Times New Roman"/>
          <w:b/>
          <w:color w:val="000000" w:themeColor="text1"/>
        </w:rPr>
        <w:t>2.1 Overview</w:t>
      </w:r>
      <w:bookmarkEnd w:id="2"/>
    </w:p>
    <w:p w14:paraId="786884BB" w14:textId="77777777" w:rsidR="0061027D" w:rsidRPr="0061027D" w:rsidRDefault="0061027D" w:rsidP="0061027D">
      <w:pPr>
        <w:pStyle w:val="Heading2"/>
        <w:spacing w:line="360" w:lineRule="auto"/>
        <w:rPr>
          <w:rFonts w:ascii="Times New Roman" w:eastAsiaTheme="minorHAnsi" w:hAnsi="Times New Roman" w:cs="Times New Roman"/>
          <w:color w:val="auto"/>
          <w:sz w:val="24"/>
          <w:szCs w:val="24"/>
        </w:rPr>
      </w:pPr>
      <w:bookmarkStart w:id="3" w:name="_Toc221827283"/>
      <w:r w:rsidRPr="0061027D">
        <w:rPr>
          <w:rFonts w:ascii="Times New Roman" w:eastAsiaTheme="minorHAnsi" w:hAnsi="Times New Roman" w:cs="Times New Roman"/>
          <w:color w:val="auto"/>
          <w:sz w:val="24"/>
          <w:szCs w:val="24"/>
        </w:rPr>
        <w:t xml:space="preserve">Registered Adult Nurse is a type of professional, healthcare practitioner that provides and assesses care </w:t>
      </w:r>
      <w:proofErr w:type="gramStart"/>
      <w:r w:rsidRPr="0061027D">
        <w:rPr>
          <w:rFonts w:ascii="Times New Roman" w:eastAsiaTheme="minorHAnsi" w:hAnsi="Times New Roman" w:cs="Times New Roman"/>
          <w:color w:val="auto"/>
          <w:sz w:val="24"/>
          <w:szCs w:val="24"/>
        </w:rPr>
        <w:t>to</w:t>
      </w:r>
      <w:proofErr w:type="gramEnd"/>
      <w:r w:rsidRPr="0061027D">
        <w:rPr>
          <w:rFonts w:ascii="Times New Roman" w:eastAsiaTheme="minorHAnsi" w:hAnsi="Times New Roman" w:cs="Times New Roman"/>
          <w:color w:val="auto"/>
          <w:sz w:val="24"/>
          <w:szCs w:val="24"/>
        </w:rPr>
        <w:t xml:space="preserve"> adults with chronic, acute or complicated conditions (Peacock et al., 2022). The job is enacted both in the hospital wards, community services, outpatient practices and residential care homes and entails flexibility to the degree of acuity of the patients. The profession of registered nurses requires them to be professionally responsible in their clinical decision-making and </w:t>
      </w:r>
      <w:proofErr w:type="spellStart"/>
      <w:r w:rsidRPr="0061027D">
        <w:rPr>
          <w:rFonts w:ascii="Times New Roman" w:eastAsiaTheme="minorHAnsi" w:hAnsi="Times New Roman" w:cs="Times New Roman"/>
          <w:color w:val="auto"/>
          <w:sz w:val="24"/>
          <w:szCs w:val="24"/>
        </w:rPr>
        <w:t>utilise</w:t>
      </w:r>
      <w:proofErr w:type="spellEnd"/>
      <w:r w:rsidRPr="0061027D">
        <w:rPr>
          <w:rFonts w:ascii="Times New Roman" w:eastAsiaTheme="minorHAnsi" w:hAnsi="Times New Roman" w:cs="Times New Roman"/>
          <w:color w:val="auto"/>
          <w:sz w:val="24"/>
          <w:szCs w:val="24"/>
        </w:rPr>
        <w:t xml:space="preserve"> the available standards of competence, safety, and ethics (Julnes et al., 2022). This responsibility involves good judgment, </w:t>
      </w:r>
      <w:proofErr w:type="gramStart"/>
      <w:r w:rsidRPr="0061027D">
        <w:rPr>
          <w:rFonts w:ascii="Times New Roman" w:eastAsiaTheme="minorHAnsi" w:hAnsi="Times New Roman" w:cs="Times New Roman"/>
          <w:color w:val="auto"/>
          <w:sz w:val="24"/>
          <w:szCs w:val="24"/>
        </w:rPr>
        <w:t>following of</w:t>
      </w:r>
      <w:proofErr w:type="gramEnd"/>
      <w:r w:rsidRPr="0061027D">
        <w:rPr>
          <w:rFonts w:ascii="Times New Roman" w:eastAsiaTheme="minorHAnsi" w:hAnsi="Times New Roman" w:cs="Times New Roman"/>
          <w:color w:val="auto"/>
          <w:sz w:val="24"/>
          <w:szCs w:val="24"/>
        </w:rPr>
        <w:t xml:space="preserve"> professional codes and offering active protection of patient dignity and wellbeing in possibly high-risk settings.</w:t>
      </w:r>
      <w:bookmarkEnd w:id="3"/>
    </w:p>
    <w:p w14:paraId="5CB8EE72" w14:textId="77777777" w:rsidR="00CD5C4E" w:rsidRPr="0061027D" w:rsidRDefault="00CD5C4E" w:rsidP="0061027D">
      <w:pPr>
        <w:pStyle w:val="Heading2"/>
        <w:rPr>
          <w:b/>
          <w:color w:val="000000" w:themeColor="text1"/>
        </w:rPr>
      </w:pPr>
      <w:bookmarkStart w:id="4" w:name="_Toc221827284"/>
      <w:r w:rsidRPr="0061027D">
        <w:rPr>
          <w:b/>
          <w:color w:val="000000" w:themeColor="text1"/>
        </w:rPr>
        <w:t>2.2 Duties and Responsibilities</w:t>
      </w:r>
      <w:bookmarkEnd w:id="4"/>
    </w:p>
    <w:p w14:paraId="3DA076A3" w14:textId="77777777" w:rsidR="00CD5C4E" w:rsidRPr="0061027D" w:rsidRDefault="00CD5C4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Raising patient safety and providing person-</w:t>
      </w:r>
      <w:proofErr w:type="spellStart"/>
      <w:r w:rsidRPr="0061027D">
        <w:rPr>
          <w:rFonts w:ascii="Times New Roman" w:hAnsi="Times New Roman" w:cs="Times New Roman"/>
          <w:sz w:val="24"/>
          <w:szCs w:val="24"/>
        </w:rPr>
        <w:t>centred</w:t>
      </w:r>
      <w:proofErr w:type="spellEnd"/>
      <w:r w:rsidRPr="0061027D">
        <w:rPr>
          <w:rFonts w:ascii="Times New Roman" w:hAnsi="Times New Roman" w:cs="Times New Roman"/>
          <w:sz w:val="24"/>
          <w:szCs w:val="24"/>
        </w:rPr>
        <w:t xml:space="preserve"> care are the key areas of responsibility of a Registered Adult Nurse. Nurses are the ones who perform full patient evaluation, clinical observation</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analysis</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recognize possible risks or worsening</w:t>
      </w:r>
      <w:r w:rsidR="003506A7" w:rsidRPr="0061027D">
        <w:rPr>
          <w:rFonts w:ascii="Times New Roman" w:hAnsi="Times New Roman" w:cs="Times New Roman"/>
          <w:sz w:val="24"/>
          <w:szCs w:val="24"/>
        </w:rPr>
        <w:t xml:space="preserve"> </w:t>
      </w:r>
      <w:r w:rsidR="003506A7" w:rsidRPr="0061027D">
        <w:rPr>
          <w:rFonts w:ascii="Times New Roman" w:eastAsia="Times New Roman" w:hAnsi="Times New Roman" w:cs="Times New Roman"/>
          <w:sz w:val="24"/>
          <w:szCs w:val="24"/>
        </w:rPr>
        <w:t>(Dresser, Teel and Peltzer, 2023)</w:t>
      </w:r>
      <w:r w:rsidRPr="0061027D">
        <w:rPr>
          <w:rFonts w:ascii="Times New Roman" w:hAnsi="Times New Roman" w:cs="Times New Roman"/>
          <w:sz w:val="24"/>
          <w:szCs w:val="24"/>
        </w:rPr>
        <w:t xml:space="preserve">. With the help of assessment results, they create and use a </w:t>
      </w:r>
      <w:proofErr w:type="spellStart"/>
      <w:r w:rsidRPr="0061027D">
        <w:rPr>
          <w:rFonts w:ascii="Times New Roman" w:hAnsi="Times New Roman" w:cs="Times New Roman"/>
          <w:sz w:val="24"/>
          <w:szCs w:val="24"/>
        </w:rPr>
        <w:t>personalised</w:t>
      </w:r>
      <w:proofErr w:type="spellEnd"/>
      <w:r w:rsidRPr="0061027D">
        <w:rPr>
          <w:rFonts w:ascii="Times New Roman" w:hAnsi="Times New Roman" w:cs="Times New Roman"/>
          <w:sz w:val="24"/>
          <w:szCs w:val="24"/>
        </w:rPr>
        <w:t xml:space="preserve"> care plan and make sure that interventions are evidence-based and sensitive to </w:t>
      </w:r>
      <w:proofErr w:type="gramStart"/>
      <w:r w:rsidRPr="0061027D">
        <w:rPr>
          <w:rFonts w:ascii="Times New Roman" w:hAnsi="Times New Roman" w:cs="Times New Roman"/>
          <w:sz w:val="24"/>
          <w:szCs w:val="24"/>
        </w:rPr>
        <w:t>the evolving</w:t>
      </w:r>
      <w:proofErr w:type="gramEnd"/>
      <w:r w:rsidRPr="0061027D">
        <w:rPr>
          <w:rFonts w:ascii="Times New Roman" w:hAnsi="Times New Roman" w:cs="Times New Roman"/>
          <w:sz w:val="24"/>
          <w:szCs w:val="24"/>
        </w:rPr>
        <w:t xml:space="preserve"> needs. The right medication administration is an important task, which involves precision, attention, and comprehension of pharmacology to avoid complications. Nurses further keep meticulous and proper records to ascertain continuity of care as well as legal compliance. Moreover, they defend the safeguarding principles and involve multidisciplinary teams to organize effective and high-quality patient care.</w:t>
      </w:r>
    </w:p>
    <w:p w14:paraId="4FF42248" w14:textId="77777777" w:rsidR="00CD5C4E" w:rsidRPr="0061027D" w:rsidRDefault="00CD5C4E" w:rsidP="0061027D">
      <w:pPr>
        <w:pStyle w:val="Heading1"/>
        <w:rPr>
          <w:b/>
          <w:color w:val="000000" w:themeColor="text1"/>
        </w:rPr>
      </w:pPr>
      <w:bookmarkStart w:id="5" w:name="_Toc221827285"/>
      <w:r w:rsidRPr="0061027D">
        <w:rPr>
          <w:b/>
          <w:color w:val="000000" w:themeColor="text1"/>
        </w:rPr>
        <w:lastRenderedPageBreak/>
        <w:t>3. Essential Skill 1: Clinical Communication</w:t>
      </w:r>
      <w:bookmarkEnd w:id="5"/>
    </w:p>
    <w:p w14:paraId="63D4008A" w14:textId="77777777" w:rsidR="00CD5C4E" w:rsidRPr="0061027D" w:rsidRDefault="00CD5C4E" w:rsidP="0061027D">
      <w:pPr>
        <w:pStyle w:val="Heading2"/>
        <w:rPr>
          <w:b/>
          <w:color w:val="000000" w:themeColor="text1"/>
        </w:rPr>
      </w:pPr>
      <w:bookmarkStart w:id="6" w:name="_Toc221827286"/>
      <w:r w:rsidRPr="0061027D">
        <w:rPr>
          <w:b/>
          <w:color w:val="000000" w:themeColor="text1"/>
        </w:rPr>
        <w:t>3.1 Why This Skill Is Essential</w:t>
      </w:r>
      <w:bookmarkEnd w:id="6"/>
    </w:p>
    <w:p w14:paraId="5725ACE9" w14:textId="77777777" w:rsidR="00BC641E" w:rsidRPr="0061027D" w:rsidRDefault="00BC641E" w:rsidP="0061027D">
      <w:pPr>
        <w:spacing w:line="360" w:lineRule="auto"/>
        <w:jc w:val="both"/>
        <w:rPr>
          <w:rFonts w:ascii="Times New Roman" w:hAnsi="Times New Roman" w:cs="Times New Roman"/>
          <w:sz w:val="24"/>
          <w:szCs w:val="24"/>
        </w:rPr>
      </w:pPr>
      <w:r w:rsidRPr="0061027D">
        <w:rPr>
          <w:rFonts w:ascii="Times New Roman" w:hAnsi="Times New Roman" w:cs="Times New Roman"/>
          <w:sz w:val="24"/>
          <w:szCs w:val="24"/>
        </w:rPr>
        <w:t>Registered Adult Nurse: This is one of the most important skills required by a clinical nurse because it is the basis of patient safety, effective medical care delivery, and professional accountability. Nurses should effectively communicate with the patients</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explaining conditions, procedures</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treatment plans in a manner that facilitates understanding and informed choice. Effective instructions are necessary when prescribing drugs because unawareness of the dosage or side effects may lead to injury.</w:t>
      </w:r>
    </w:p>
    <w:p w14:paraId="5B674D5F" w14:textId="77777777" w:rsidR="00CD5C4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Clinical handovers also require communication where proper transfer of patient information helps avoid omissions, overlapping of treatments</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medication errors</w:t>
      </w:r>
      <w:r w:rsidR="003506A7" w:rsidRPr="0061027D">
        <w:rPr>
          <w:rFonts w:ascii="Times New Roman" w:hAnsi="Times New Roman" w:cs="Times New Roman"/>
          <w:sz w:val="24"/>
          <w:szCs w:val="24"/>
        </w:rPr>
        <w:t xml:space="preserve"> </w:t>
      </w:r>
      <w:r w:rsidR="003506A7" w:rsidRPr="0061027D">
        <w:rPr>
          <w:rFonts w:ascii="Times New Roman" w:eastAsia="Times New Roman" w:hAnsi="Times New Roman" w:cs="Times New Roman"/>
          <w:sz w:val="24"/>
          <w:szCs w:val="24"/>
        </w:rPr>
        <w:t>(</w:t>
      </w:r>
      <w:proofErr w:type="spellStart"/>
      <w:r w:rsidR="003506A7" w:rsidRPr="0061027D">
        <w:rPr>
          <w:rFonts w:ascii="Times New Roman" w:eastAsia="Times New Roman" w:hAnsi="Times New Roman" w:cs="Times New Roman"/>
          <w:sz w:val="24"/>
          <w:szCs w:val="24"/>
        </w:rPr>
        <w:t>Dumbala</w:t>
      </w:r>
      <w:proofErr w:type="spellEnd"/>
      <w:r w:rsidR="003506A7" w:rsidRPr="0061027D">
        <w:rPr>
          <w:rFonts w:ascii="Times New Roman" w:eastAsia="Times New Roman" w:hAnsi="Times New Roman" w:cs="Times New Roman"/>
          <w:sz w:val="24"/>
          <w:szCs w:val="24"/>
        </w:rPr>
        <w:t xml:space="preserve"> et al., 2025)</w:t>
      </w:r>
      <w:r w:rsidRPr="0061027D">
        <w:rPr>
          <w:rFonts w:ascii="Times New Roman" w:hAnsi="Times New Roman" w:cs="Times New Roman"/>
          <w:sz w:val="24"/>
          <w:szCs w:val="24"/>
        </w:rPr>
        <w:t xml:space="preserve">. As an illustration, the inability to report allergy status or deterioration signs can jeopardize patient safety. Nurses should raise issues in a timely and succinct manner in the event of clinical deterioration </w:t>
      </w:r>
      <w:proofErr w:type="gramStart"/>
      <w:r w:rsidRPr="0061027D">
        <w:rPr>
          <w:rFonts w:ascii="Times New Roman" w:hAnsi="Times New Roman" w:cs="Times New Roman"/>
          <w:sz w:val="24"/>
          <w:szCs w:val="24"/>
        </w:rPr>
        <w:t>in order to</w:t>
      </w:r>
      <w:proofErr w:type="gramEnd"/>
      <w:r w:rsidRPr="0061027D">
        <w:rPr>
          <w:rFonts w:ascii="Times New Roman" w:hAnsi="Times New Roman" w:cs="Times New Roman"/>
          <w:sz w:val="24"/>
          <w:szCs w:val="24"/>
        </w:rPr>
        <w:t xml:space="preserve"> take timely action. Also, delicate communication is necessary whenever delivering bad news, being compassionate</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delivering the correct information. Poor communication may harm credibility, decrease treatment adherence</w:t>
      </w:r>
      <w:r w:rsidR="003506A7"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heighten clinical risk.</w:t>
      </w:r>
    </w:p>
    <w:p w14:paraId="2510107A" w14:textId="77777777" w:rsidR="00CD5C4E" w:rsidRPr="0061027D" w:rsidRDefault="00BC641E" w:rsidP="0061027D">
      <w:pPr>
        <w:pStyle w:val="Heading2"/>
        <w:rPr>
          <w:b/>
          <w:color w:val="000000" w:themeColor="text1"/>
        </w:rPr>
      </w:pPr>
      <w:bookmarkStart w:id="7" w:name="_Toc221827287"/>
      <w:r w:rsidRPr="0061027D">
        <w:rPr>
          <w:b/>
          <w:color w:val="000000" w:themeColor="text1"/>
        </w:rPr>
        <w:t>3.2 Strategies to Improve Communication</w:t>
      </w:r>
      <w:bookmarkEnd w:id="7"/>
    </w:p>
    <w:p w14:paraId="7454DF6D" w14:textId="77777777" w:rsidR="00BC641E" w:rsidRPr="0061027D" w:rsidRDefault="003506A7" w:rsidP="0061027D">
      <w:pPr>
        <w:spacing w:line="360" w:lineRule="auto"/>
        <w:jc w:val="both"/>
        <w:rPr>
          <w:rFonts w:ascii="Times New Roman" w:hAnsi="Times New Roman" w:cs="Times New Roman"/>
          <w:sz w:val="24"/>
          <w:szCs w:val="24"/>
        </w:rPr>
      </w:pPr>
      <w:r w:rsidRPr="0061027D">
        <w:rPr>
          <w:rFonts w:ascii="Times New Roman" w:hAnsi="Times New Roman" w:cs="Times New Roman"/>
          <w:sz w:val="24"/>
          <w:szCs w:val="24"/>
        </w:rPr>
        <w:t>Simulation-based</w:t>
      </w:r>
      <w:r w:rsidR="00BC641E" w:rsidRPr="0061027D">
        <w:rPr>
          <w:rFonts w:ascii="Times New Roman" w:hAnsi="Times New Roman" w:cs="Times New Roman"/>
          <w:sz w:val="24"/>
          <w:szCs w:val="24"/>
        </w:rPr>
        <w:t xml:space="preserve"> communication training enables nurses to rehearse complicated situations, i.e.</w:t>
      </w:r>
      <w:r w:rsidR="0061027D" w:rsidRPr="0061027D">
        <w:rPr>
          <w:rFonts w:ascii="Times New Roman" w:hAnsi="Times New Roman" w:cs="Times New Roman"/>
          <w:sz w:val="24"/>
          <w:szCs w:val="24"/>
        </w:rPr>
        <w:t>,</w:t>
      </w:r>
      <w:r w:rsidR="00BC641E" w:rsidRPr="0061027D">
        <w:rPr>
          <w:rFonts w:ascii="Times New Roman" w:hAnsi="Times New Roman" w:cs="Times New Roman"/>
          <w:sz w:val="24"/>
          <w:szCs w:val="24"/>
        </w:rPr>
        <w:t xml:space="preserve"> something to do with escalation or something painful to hear, in a risk-free setting, enhancing clarity and self-confidence. </w:t>
      </w:r>
      <w:proofErr w:type="spellStart"/>
      <w:r w:rsidR="00BC641E" w:rsidRPr="0061027D">
        <w:rPr>
          <w:rFonts w:ascii="Times New Roman" w:hAnsi="Times New Roman" w:cs="Times New Roman"/>
          <w:sz w:val="24"/>
          <w:szCs w:val="24"/>
        </w:rPr>
        <w:t>Postpatient</w:t>
      </w:r>
      <w:proofErr w:type="spellEnd"/>
      <w:r w:rsidR="00BC641E" w:rsidRPr="0061027D">
        <w:rPr>
          <w:rFonts w:ascii="Times New Roman" w:hAnsi="Times New Roman" w:cs="Times New Roman"/>
          <w:sz w:val="24"/>
          <w:szCs w:val="24"/>
        </w:rPr>
        <w:t xml:space="preserve"> interactional reflexive practice promotes critical assessment of strengths and weaknesses in communication and can be used to keep improving. Interprofessional </w:t>
      </w:r>
      <w:r w:rsidRPr="0061027D">
        <w:rPr>
          <w:rFonts w:ascii="Times New Roman" w:hAnsi="Times New Roman" w:cs="Times New Roman"/>
          <w:sz w:val="24"/>
          <w:szCs w:val="24"/>
        </w:rPr>
        <w:t>communication</w:t>
      </w:r>
      <w:r w:rsidR="00BC641E" w:rsidRPr="0061027D">
        <w:rPr>
          <w:rFonts w:ascii="Times New Roman" w:hAnsi="Times New Roman" w:cs="Times New Roman"/>
          <w:sz w:val="24"/>
          <w:szCs w:val="24"/>
        </w:rPr>
        <w:t xml:space="preserve"> workshops enhance formal handover methods and teamwork, minimizing </w:t>
      </w:r>
      <w:r w:rsidRPr="0061027D">
        <w:rPr>
          <w:rFonts w:ascii="Times New Roman" w:hAnsi="Times New Roman" w:cs="Times New Roman"/>
          <w:sz w:val="24"/>
          <w:szCs w:val="24"/>
        </w:rPr>
        <w:t>misconceptions</w:t>
      </w:r>
      <w:r w:rsidR="00BC641E" w:rsidRPr="0061027D">
        <w:rPr>
          <w:rFonts w:ascii="Times New Roman" w:hAnsi="Times New Roman" w:cs="Times New Roman"/>
          <w:sz w:val="24"/>
          <w:szCs w:val="24"/>
        </w:rPr>
        <w:t xml:space="preserve"> and promoting safe and coordinated care.</w:t>
      </w:r>
    </w:p>
    <w:p w14:paraId="770C40E5" w14:textId="77777777" w:rsidR="00BC641E" w:rsidRPr="0061027D" w:rsidRDefault="00BC641E" w:rsidP="0061027D">
      <w:pPr>
        <w:pStyle w:val="Heading1"/>
        <w:rPr>
          <w:b/>
          <w:color w:val="000000" w:themeColor="text1"/>
        </w:rPr>
      </w:pPr>
      <w:bookmarkStart w:id="8" w:name="_Toc221827288"/>
      <w:r w:rsidRPr="0061027D">
        <w:rPr>
          <w:b/>
          <w:color w:val="000000" w:themeColor="text1"/>
        </w:rPr>
        <w:t>4. Essential Skill 2: Clinical Decision-Making and Critical Thinking</w:t>
      </w:r>
      <w:bookmarkEnd w:id="8"/>
    </w:p>
    <w:p w14:paraId="2C228B67" w14:textId="77777777" w:rsidR="00BC641E" w:rsidRPr="0061027D" w:rsidRDefault="00BC641E" w:rsidP="0061027D">
      <w:pPr>
        <w:pStyle w:val="Heading2"/>
        <w:rPr>
          <w:b/>
          <w:color w:val="000000" w:themeColor="text1"/>
        </w:rPr>
      </w:pPr>
      <w:bookmarkStart w:id="9" w:name="_Toc221827289"/>
      <w:r w:rsidRPr="0061027D">
        <w:rPr>
          <w:b/>
          <w:color w:val="000000" w:themeColor="text1"/>
        </w:rPr>
        <w:t>4.1 Why This Skill Is Essential</w:t>
      </w:r>
      <w:bookmarkEnd w:id="9"/>
    </w:p>
    <w:p w14:paraId="444AABC9" w14:textId="77777777" w:rsidR="00BC641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 xml:space="preserve">As a Registered Adult Nurse, clinical decision-making and critical thinking become a necessity since the conditions of the patients may fluctuate quickly and </w:t>
      </w:r>
      <w:r w:rsidR="002A2536" w:rsidRPr="0061027D">
        <w:rPr>
          <w:rFonts w:ascii="Times New Roman" w:hAnsi="Times New Roman" w:cs="Times New Roman"/>
          <w:sz w:val="24"/>
          <w:szCs w:val="24"/>
        </w:rPr>
        <w:t>require</w:t>
      </w:r>
      <w:r w:rsidRPr="0061027D">
        <w:rPr>
          <w:rFonts w:ascii="Times New Roman" w:hAnsi="Times New Roman" w:cs="Times New Roman"/>
          <w:sz w:val="24"/>
          <w:szCs w:val="24"/>
        </w:rPr>
        <w:t xml:space="preserve"> instant </w:t>
      </w:r>
      <w:r w:rsidR="003506A7" w:rsidRPr="0061027D">
        <w:rPr>
          <w:rFonts w:ascii="Times New Roman" w:hAnsi="Times New Roman" w:cs="Times New Roman"/>
          <w:sz w:val="24"/>
          <w:szCs w:val="24"/>
        </w:rPr>
        <w:t>judgment</w:t>
      </w:r>
      <w:r w:rsidR="002A2536" w:rsidRPr="0061027D">
        <w:rPr>
          <w:rFonts w:ascii="Times New Roman" w:hAnsi="Times New Roman" w:cs="Times New Roman"/>
          <w:sz w:val="24"/>
          <w:szCs w:val="24"/>
        </w:rPr>
        <w:t xml:space="preserve"> </w:t>
      </w:r>
      <w:r w:rsidR="002A2536" w:rsidRPr="0061027D">
        <w:rPr>
          <w:rFonts w:ascii="Times New Roman" w:eastAsia="Times New Roman" w:hAnsi="Times New Roman" w:cs="Times New Roman"/>
          <w:sz w:val="24"/>
          <w:szCs w:val="24"/>
        </w:rPr>
        <w:t>(</w:t>
      </w:r>
      <w:proofErr w:type="spellStart"/>
      <w:r w:rsidR="002A2536" w:rsidRPr="0061027D">
        <w:rPr>
          <w:rFonts w:ascii="Times New Roman" w:eastAsia="Times New Roman" w:hAnsi="Times New Roman" w:cs="Times New Roman"/>
          <w:sz w:val="24"/>
          <w:szCs w:val="24"/>
        </w:rPr>
        <w:t>Ilaslan</w:t>
      </w:r>
      <w:proofErr w:type="spellEnd"/>
      <w:r w:rsidR="002A2536" w:rsidRPr="0061027D">
        <w:rPr>
          <w:rFonts w:ascii="Times New Roman" w:eastAsia="Times New Roman" w:hAnsi="Times New Roman" w:cs="Times New Roman"/>
          <w:sz w:val="24"/>
          <w:szCs w:val="24"/>
        </w:rPr>
        <w:t xml:space="preserve"> et al., 2022)</w:t>
      </w:r>
      <w:r w:rsidRPr="0061027D">
        <w:rPr>
          <w:rFonts w:ascii="Times New Roman" w:hAnsi="Times New Roman" w:cs="Times New Roman"/>
          <w:sz w:val="24"/>
          <w:szCs w:val="24"/>
        </w:rPr>
        <w:t>. To avoid complications, nurses are expected to read vital signs correctly, identify the early signs of deterioration</w:t>
      </w:r>
      <w:r w:rsidR="002A2536"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evaluate the potential risks. As an illustration, detecting the early symptoms of sepsis, including heightened respiratory rate, abnormal temperature</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or altered </w:t>
      </w:r>
      <w:r w:rsidRPr="0061027D">
        <w:rPr>
          <w:rFonts w:ascii="Times New Roman" w:hAnsi="Times New Roman" w:cs="Times New Roman"/>
          <w:sz w:val="24"/>
          <w:szCs w:val="24"/>
        </w:rPr>
        <w:lastRenderedPageBreak/>
        <w:t xml:space="preserve">consciousness, is impossible without </w:t>
      </w:r>
      <w:r w:rsidR="0061027D" w:rsidRPr="0061027D">
        <w:rPr>
          <w:rFonts w:ascii="Times New Roman" w:hAnsi="Times New Roman" w:cs="Times New Roman"/>
          <w:sz w:val="24"/>
          <w:szCs w:val="24"/>
        </w:rPr>
        <w:t>the</w:t>
      </w:r>
      <w:r w:rsidRPr="0061027D">
        <w:rPr>
          <w:rFonts w:ascii="Times New Roman" w:hAnsi="Times New Roman" w:cs="Times New Roman"/>
          <w:sz w:val="24"/>
          <w:szCs w:val="24"/>
        </w:rPr>
        <w:t xml:space="preserve"> skills to interpret the clinical data and take immediate action. The consequences of late identification might be terrible.</w:t>
      </w:r>
    </w:p>
    <w:p w14:paraId="7FAD0ECA" w14:textId="77777777" w:rsidR="00BC641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Nurses should also be able to prioritize care</w:t>
      </w:r>
      <w:r w:rsidR="002A2536" w:rsidRPr="0061027D">
        <w:rPr>
          <w:rFonts w:ascii="Times New Roman" w:hAnsi="Times New Roman" w:cs="Times New Roman"/>
          <w:sz w:val="24"/>
          <w:szCs w:val="24"/>
        </w:rPr>
        <w:t>,</w:t>
      </w:r>
      <w:r w:rsidRPr="0061027D">
        <w:rPr>
          <w:rFonts w:ascii="Times New Roman" w:hAnsi="Times New Roman" w:cs="Times New Roman"/>
          <w:sz w:val="24"/>
          <w:szCs w:val="24"/>
        </w:rPr>
        <w:t xml:space="preserve"> especially when dealing with busy wards that have </w:t>
      </w:r>
      <w:r w:rsidR="002A2536" w:rsidRPr="0061027D">
        <w:rPr>
          <w:rFonts w:ascii="Times New Roman" w:hAnsi="Times New Roman" w:cs="Times New Roman"/>
          <w:sz w:val="24"/>
          <w:szCs w:val="24"/>
        </w:rPr>
        <w:t>several</w:t>
      </w:r>
      <w:r w:rsidRPr="0061027D">
        <w:rPr>
          <w:rFonts w:ascii="Times New Roman" w:hAnsi="Times New Roman" w:cs="Times New Roman"/>
          <w:sz w:val="24"/>
          <w:szCs w:val="24"/>
        </w:rPr>
        <w:t xml:space="preserve"> patients</w:t>
      </w:r>
      <w:r w:rsidR="002A2536" w:rsidRPr="0061027D">
        <w:rPr>
          <w:rFonts w:ascii="Times New Roman" w:hAnsi="Times New Roman" w:cs="Times New Roman"/>
          <w:sz w:val="24"/>
          <w:szCs w:val="24"/>
        </w:rPr>
        <w:t xml:space="preserve"> </w:t>
      </w:r>
      <w:r w:rsidR="002A2536" w:rsidRPr="0061027D">
        <w:rPr>
          <w:rFonts w:ascii="Times New Roman" w:eastAsia="Times New Roman" w:hAnsi="Times New Roman" w:cs="Times New Roman"/>
          <w:sz w:val="24"/>
          <w:szCs w:val="24"/>
        </w:rPr>
        <w:t>(Shi, Li and Zhao, 2022)</w:t>
      </w:r>
      <w:r w:rsidRPr="0061027D">
        <w:rPr>
          <w:rFonts w:ascii="Times New Roman" w:hAnsi="Times New Roman" w:cs="Times New Roman"/>
          <w:sz w:val="24"/>
          <w:szCs w:val="24"/>
        </w:rPr>
        <w:t xml:space="preserve">. The decision as to who needs to be dealt with urgently requires </w:t>
      </w:r>
      <w:proofErr w:type="gramStart"/>
      <w:r w:rsidRPr="0061027D">
        <w:rPr>
          <w:rFonts w:ascii="Times New Roman" w:hAnsi="Times New Roman" w:cs="Times New Roman"/>
          <w:sz w:val="24"/>
          <w:szCs w:val="24"/>
        </w:rPr>
        <w:t>a good</w:t>
      </w:r>
      <w:proofErr w:type="gramEnd"/>
      <w:r w:rsidRPr="0061027D">
        <w:rPr>
          <w:rFonts w:ascii="Times New Roman" w:hAnsi="Times New Roman" w:cs="Times New Roman"/>
          <w:sz w:val="24"/>
          <w:szCs w:val="24"/>
        </w:rPr>
        <w:t xml:space="preserve"> rationale and clinical risk awareness. The escalation processes also involve making sound </w:t>
      </w:r>
      <w:r w:rsidR="002A2536" w:rsidRPr="0061027D">
        <w:rPr>
          <w:rFonts w:ascii="Times New Roman" w:hAnsi="Times New Roman" w:cs="Times New Roman"/>
          <w:sz w:val="24"/>
          <w:szCs w:val="24"/>
        </w:rPr>
        <w:t>judgment</w:t>
      </w:r>
      <w:r w:rsidRPr="0061027D">
        <w:rPr>
          <w:rFonts w:ascii="Times New Roman" w:hAnsi="Times New Roman" w:cs="Times New Roman"/>
          <w:sz w:val="24"/>
          <w:szCs w:val="24"/>
        </w:rPr>
        <w:t xml:space="preserve"> on when to enlist the services of the senior personnel or the emergency response crew. Patient safety can be undermined in case of mistakes in evaluation or </w:t>
      </w:r>
      <w:r w:rsidR="002A2536" w:rsidRPr="0061027D">
        <w:rPr>
          <w:rFonts w:ascii="Times New Roman" w:hAnsi="Times New Roman" w:cs="Times New Roman"/>
          <w:sz w:val="24"/>
          <w:szCs w:val="24"/>
        </w:rPr>
        <w:t xml:space="preserve">the </w:t>
      </w:r>
      <w:r w:rsidRPr="0061027D">
        <w:rPr>
          <w:rFonts w:ascii="Times New Roman" w:hAnsi="Times New Roman" w:cs="Times New Roman"/>
          <w:sz w:val="24"/>
          <w:szCs w:val="24"/>
        </w:rPr>
        <w:t>timeliness of intervention</w:t>
      </w:r>
      <w:r w:rsidR="002A2536" w:rsidRPr="0061027D">
        <w:rPr>
          <w:rFonts w:ascii="Times New Roman" w:hAnsi="Times New Roman" w:cs="Times New Roman"/>
          <w:sz w:val="24"/>
          <w:szCs w:val="24"/>
        </w:rPr>
        <w:t>,</w:t>
      </w:r>
      <w:r w:rsidRPr="0061027D">
        <w:rPr>
          <w:rFonts w:ascii="Times New Roman" w:hAnsi="Times New Roman" w:cs="Times New Roman"/>
          <w:sz w:val="24"/>
          <w:szCs w:val="24"/>
        </w:rPr>
        <w:t xml:space="preserve"> unless critical thinking is done well.</w:t>
      </w:r>
    </w:p>
    <w:p w14:paraId="2D1D543E" w14:textId="77777777" w:rsidR="00BC641E" w:rsidRPr="0061027D" w:rsidRDefault="00BC641E" w:rsidP="0061027D">
      <w:pPr>
        <w:pStyle w:val="Heading2"/>
        <w:rPr>
          <w:b/>
          <w:color w:val="000000" w:themeColor="text1"/>
        </w:rPr>
      </w:pPr>
      <w:bookmarkStart w:id="10" w:name="_Toc221827290"/>
      <w:r w:rsidRPr="0061027D">
        <w:rPr>
          <w:b/>
          <w:color w:val="000000" w:themeColor="text1"/>
        </w:rPr>
        <w:t>4.2 Strategies to Improve This Skill</w:t>
      </w:r>
      <w:bookmarkEnd w:id="10"/>
    </w:p>
    <w:p w14:paraId="5935A7E9" w14:textId="77777777" w:rsidR="00BC641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 xml:space="preserve">Simulation training in the form of </w:t>
      </w:r>
      <w:proofErr w:type="gramStart"/>
      <w:r w:rsidRPr="0061027D">
        <w:rPr>
          <w:rFonts w:ascii="Times New Roman" w:hAnsi="Times New Roman" w:cs="Times New Roman"/>
          <w:sz w:val="24"/>
          <w:szCs w:val="24"/>
        </w:rPr>
        <w:t>scenarios</w:t>
      </w:r>
      <w:proofErr w:type="gramEnd"/>
      <w:r w:rsidRPr="0061027D">
        <w:rPr>
          <w:rFonts w:ascii="Times New Roman" w:hAnsi="Times New Roman" w:cs="Times New Roman"/>
          <w:sz w:val="24"/>
          <w:szCs w:val="24"/>
        </w:rPr>
        <w:t xml:space="preserve"> reinforces </w:t>
      </w:r>
      <w:r w:rsidR="002A2536" w:rsidRPr="0061027D">
        <w:rPr>
          <w:rFonts w:ascii="Times New Roman" w:hAnsi="Times New Roman" w:cs="Times New Roman"/>
          <w:sz w:val="24"/>
          <w:szCs w:val="24"/>
        </w:rPr>
        <w:t>judgment</w:t>
      </w:r>
      <w:r w:rsidRPr="0061027D">
        <w:rPr>
          <w:rFonts w:ascii="Times New Roman" w:hAnsi="Times New Roman" w:cs="Times New Roman"/>
          <w:sz w:val="24"/>
          <w:szCs w:val="24"/>
        </w:rPr>
        <w:t xml:space="preserve"> by exposing the nurses to realistic clinical crises within a controlled environment</w:t>
      </w:r>
      <w:r w:rsidR="002A2536" w:rsidRPr="0061027D">
        <w:rPr>
          <w:rFonts w:ascii="Times New Roman" w:hAnsi="Times New Roman" w:cs="Times New Roman"/>
          <w:sz w:val="24"/>
          <w:szCs w:val="24"/>
        </w:rPr>
        <w:t>,</w:t>
      </w:r>
      <w:r w:rsidRPr="0061027D">
        <w:rPr>
          <w:rFonts w:ascii="Times New Roman" w:hAnsi="Times New Roman" w:cs="Times New Roman"/>
          <w:sz w:val="24"/>
          <w:szCs w:val="24"/>
        </w:rPr>
        <w:t xml:space="preserve"> promoting speedy analysis and decision-making</w:t>
      </w:r>
      <w:r w:rsidR="002A2536" w:rsidRPr="0061027D">
        <w:rPr>
          <w:rFonts w:ascii="Times New Roman" w:hAnsi="Times New Roman" w:cs="Times New Roman"/>
          <w:sz w:val="24"/>
          <w:szCs w:val="24"/>
        </w:rPr>
        <w:t xml:space="preserve"> </w:t>
      </w:r>
      <w:r w:rsidR="002A2536" w:rsidRPr="0061027D">
        <w:rPr>
          <w:rFonts w:ascii="Times New Roman" w:eastAsia="Times New Roman" w:hAnsi="Times New Roman" w:cs="Times New Roman"/>
          <w:sz w:val="24"/>
          <w:szCs w:val="24"/>
        </w:rPr>
        <w:t>(Chow et al., 2023)</w:t>
      </w:r>
      <w:r w:rsidRPr="0061027D">
        <w:rPr>
          <w:rFonts w:ascii="Times New Roman" w:hAnsi="Times New Roman" w:cs="Times New Roman"/>
          <w:sz w:val="24"/>
          <w:szCs w:val="24"/>
        </w:rPr>
        <w:t>. Case study analysis builds arguments in the sense that it asks nurses to analyze complicated patient scenarios and explain why certain interventions are the best. Supervised clinical exposure and mentorship enable less experienced nurses to practice and observe decision-making with the guidance, which facilitates confidence, reflective thinking</w:t>
      </w:r>
      <w:r w:rsidR="002A2536"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safe independent practice.</w:t>
      </w:r>
    </w:p>
    <w:p w14:paraId="7A778A3B" w14:textId="77777777" w:rsidR="00BC641E" w:rsidRPr="0061027D" w:rsidRDefault="00BC641E" w:rsidP="0061027D">
      <w:pPr>
        <w:pStyle w:val="Heading1"/>
        <w:rPr>
          <w:b/>
          <w:color w:val="000000" w:themeColor="text1"/>
        </w:rPr>
      </w:pPr>
      <w:bookmarkStart w:id="11" w:name="_Toc221827291"/>
      <w:r w:rsidRPr="0061027D">
        <w:rPr>
          <w:b/>
          <w:color w:val="000000" w:themeColor="text1"/>
        </w:rPr>
        <w:t>5. Essential Skill 3: Emotional Resilience and Professionalism</w:t>
      </w:r>
      <w:bookmarkEnd w:id="11"/>
    </w:p>
    <w:p w14:paraId="56FEEB8C" w14:textId="77777777" w:rsidR="00BC641E" w:rsidRPr="0061027D" w:rsidRDefault="00BC641E" w:rsidP="0061027D">
      <w:pPr>
        <w:pStyle w:val="Heading2"/>
        <w:rPr>
          <w:b/>
          <w:color w:val="000000" w:themeColor="text1"/>
        </w:rPr>
      </w:pPr>
      <w:bookmarkStart w:id="12" w:name="_Toc221827292"/>
      <w:r w:rsidRPr="0061027D">
        <w:rPr>
          <w:b/>
          <w:color w:val="000000" w:themeColor="text1"/>
        </w:rPr>
        <w:t>5.1 Why This Skill Is Essential</w:t>
      </w:r>
      <w:bookmarkEnd w:id="12"/>
    </w:p>
    <w:p w14:paraId="0C9F4C47" w14:textId="77777777" w:rsidR="00BC641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 xml:space="preserve">The profession of a Registered Adult Nurse is challenging and involves emotional aspects that make the job emotionally demanding and hence </w:t>
      </w:r>
      <w:r w:rsidR="0061027D" w:rsidRPr="0061027D">
        <w:rPr>
          <w:rFonts w:ascii="Times New Roman" w:hAnsi="Times New Roman" w:cs="Times New Roman"/>
          <w:sz w:val="24"/>
          <w:szCs w:val="24"/>
        </w:rPr>
        <w:t>need</w:t>
      </w:r>
      <w:r w:rsidRPr="0061027D">
        <w:rPr>
          <w:rFonts w:ascii="Times New Roman" w:hAnsi="Times New Roman" w:cs="Times New Roman"/>
          <w:sz w:val="24"/>
          <w:szCs w:val="24"/>
        </w:rPr>
        <w:t xml:space="preserve"> emotional strength and professionalism</w:t>
      </w:r>
      <w:r w:rsidR="002A2536" w:rsidRPr="0061027D">
        <w:rPr>
          <w:rFonts w:ascii="Times New Roman" w:hAnsi="Times New Roman" w:cs="Times New Roman"/>
          <w:sz w:val="24"/>
          <w:szCs w:val="24"/>
        </w:rPr>
        <w:t xml:space="preserve"> </w:t>
      </w:r>
      <w:r w:rsidR="002A2536" w:rsidRPr="0061027D">
        <w:rPr>
          <w:rFonts w:ascii="Times New Roman" w:eastAsia="Times New Roman" w:hAnsi="Times New Roman" w:cs="Times New Roman"/>
          <w:sz w:val="24"/>
          <w:szCs w:val="24"/>
        </w:rPr>
        <w:t>(Miao et al., 2024)</w:t>
      </w:r>
      <w:r w:rsidRPr="0061027D">
        <w:rPr>
          <w:rFonts w:ascii="Times New Roman" w:hAnsi="Times New Roman" w:cs="Times New Roman"/>
          <w:sz w:val="24"/>
          <w:szCs w:val="24"/>
        </w:rPr>
        <w:t xml:space="preserve">. Nurses often face situational distress such as </w:t>
      </w:r>
      <w:r w:rsidR="002A2536" w:rsidRPr="0061027D">
        <w:rPr>
          <w:rFonts w:ascii="Times New Roman" w:hAnsi="Times New Roman" w:cs="Times New Roman"/>
          <w:sz w:val="24"/>
          <w:szCs w:val="24"/>
        </w:rPr>
        <w:t>end-of-life</w:t>
      </w:r>
      <w:r w:rsidRPr="0061027D">
        <w:rPr>
          <w:rFonts w:ascii="Times New Roman" w:hAnsi="Times New Roman" w:cs="Times New Roman"/>
          <w:sz w:val="24"/>
          <w:szCs w:val="24"/>
        </w:rPr>
        <w:t xml:space="preserve"> care, sudden degeneration</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suffering among patients. It takes emotional restraint and professional demeanor to offer compassionate support to patients and their families in such moments. Moreover, nurses mostly operate in stressful situations with heavy workloads</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in which the necessity to prioritize care and ensure quality simultaneously may be stressful.</w:t>
      </w:r>
    </w:p>
    <w:p w14:paraId="563E0147" w14:textId="77777777" w:rsidR="00BC641E" w:rsidRPr="0061027D" w:rsidRDefault="00BC641E" w:rsidP="0061027D">
      <w:pPr>
        <w:spacing w:line="360" w:lineRule="auto"/>
        <w:jc w:val="both"/>
        <w:rPr>
          <w:rFonts w:ascii="Times New Roman" w:eastAsia="Times New Roman" w:hAnsi="Times New Roman" w:cs="Times New Roman"/>
          <w:sz w:val="24"/>
          <w:szCs w:val="24"/>
        </w:rPr>
      </w:pPr>
      <w:r w:rsidRPr="0061027D">
        <w:rPr>
          <w:rFonts w:ascii="Times New Roman" w:hAnsi="Times New Roman" w:cs="Times New Roman"/>
          <w:sz w:val="24"/>
          <w:szCs w:val="24"/>
        </w:rPr>
        <w:t xml:space="preserve">The responsibility of handling aggressive or distressed patients also involves </w:t>
      </w:r>
      <w:r w:rsidR="0061027D" w:rsidRPr="0061027D">
        <w:rPr>
          <w:rFonts w:ascii="Times New Roman" w:hAnsi="Times New Roman" w:cs="Times New Roman"/>
          <w:sz w:val="24"/>
          <w:szCs w:val="24"/>
        </w:rPr>
        <w:t>the</w:t>
      </w:r>
      <w:r w:rsidRPr="0061027D">
        <w:rPr>
          <w:rFonts w:ascii="Times New Roman" w:hAnsi="Times New Roman" w:cs="Times New Roman"/>
          <w:sz w:val="24"/>
          <w:szCs w:val="24"/>
        </w:rPr>
        <w:t xml:space="preserve"> skill of staying calm, </w:t>
      </w:r>
      <w:r w:rsidR="0061027D" w:rsidRPr="0061027D">
        <w:rPr>
          <w:rFonts w:ascii="Times New Roman" w:hAnsi="Times New Roman" w:cs="Times New Roman"/>
          <w:sz w:val="24"/>
          <w:szCs w:val="24"/>
        </w:rPr>
        <w:t>maintaining</w:t>
      </w:r>
      <w:r w:rsidRPr="0061027D">
        <w:rPr>
          <w:rFonts w:ascii="Times New Roman" w:hAnsi="Times New Roman" w:cs="Times New Roman"/>
          <w:sz w:val="24"/>
          <w:szCs w:val="24"/>
        </w:rPr>
        <w:t xml:space="preserve"> professional limits</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w:t>
      </w:r>
      <w:r w:rsidR="0061027D" w:rsidRPr="0061027D">
        <w:rPr>
          <w:rFonts w:ascii="Times New Roman" w:hAnsi="Times New Roman" w:cs="Times New Roman"/>
          <w:sz w:val="24"/>
          <w:szCs w:val="24"/>
        </w:rPr>
        <w:t>acting</w:t>
      </w:r>
      <w:r w:rsidRPr="0061027D">
        <w:rPr>
          <w:rFonts w:ascii="Times New Roman" w:hAnsi="Times New Roman" w:cs="Times New Roman"/>
          <w:sz w:val="24"/>
          <w:szCs w:val="24"/>
        </w:rPr>
        <w:t xml:space="preserve"> in the correct way without raising the level of conflict</w:t>
      </w:r>
      <w:r w:rsidR="0061027D" w:rsidRPr="0061027D">
        <w:rPr>
          <w:rFonts w:ascii="Times New Roman" w:hAnsi="Times New Roman" w:cs="Times New Roman"/>
          <w:sz w:val="24"/>
          <w:szCs w:val="24"/>
        </w:rPr>
        <w:t xml:space="preserve"> </w:t>
      </w:r>
      <w:r w:rsidR="0061027D" w:rsidRPr="0061027D">
        <w:rPr>
          <w:rFonts w:ascii="Times New Roman" w:eastAsia="Times New Roman" w:hAnsi="Times New Roman" w:cs="Times New Roman"/>
          <w:sz w:val="24"/>
          <w:szCs w:val="24"/>
        </w:rPr>
        <w:t>(Musolino and Davis, 2025)</w:t>
      </w:r>
      <w:r w:rsidRPr="0061027D">
        <w:rPr>
          <w:rFonts w:ascii="Times New Roman" w:hAnsi="Times New Roman" w:cs="Times New Roman"/>
          <w:sz w:val="24"/>
          <w:szCs w:val="24"/>
        </w:rPr>
        <w:t>. The long-term effects of stress can result in burnout, low concentration</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poor care of a patient without emotional strength. Professionalism will help in keeping the care </w:t>
      </w:r>
      <w:r w:rsidR="0061027D" w:rsidRPr="0061027D">
        <w:rPr>
          <w:rFonts w:ascii="Times New Roman" w:hAnsi="Times New Roman" w:cs="Times New Roman"/>
          <w:sz w:val="24"/>
          <w:szCs w:val="24"/>
        </w:rPr>
        <w:t>ethical</w:t>
      </w:r>
      <w:r w:rsidRPr="0061027D">
        <w:rPr>
          <w:rFonts w:ascii="Times New Roman" w:hAnsi="Times New Roman" w:cs="Times New Roman"/>
          <w:sz w:val="24"/>
          <w:szCs w:val="24"/>
        </w:rPr>
        <w:t xml:space="preserve"> and patient-</w:t>
      </w:r>
      <w:proofErr w:type="spellStart"/>
      <w:r w:rsidRPr="0061027D">
        <w:rPr>
          <w:rFonts w:ascii="Times New Roman" w:hAnsi="Times New Roman" w:cs="Times New Roman"/>
          <w:sz w:val="24"/>
          <w:szCs w:val="24"/>
        </w:rPr>
        <w:t>centred</w:t>
      </w:r>
      <w:proofErr w:type="spellEnd"/>
      <w:r w:rsidRPr="0061027D">
        <w:rPr>
          <w:rFonts w:ascii="Times New Roman" w:hAnsi="Times New Roman" w:cs="Times New Roman"/>
          <w:sz w:val="24"/>
          <w:szCs w:val="24"/>
        </w:rPr>
        <w:t xml:space="preserve"> even in difficult situations.</w:t>
      </w:r>
    </w:p>
    <w:p w14:paraId="23C3F78E" w14:textId="77777777" w:rsidR="00BC641E" w:rsidRPr="0061027D" w:rsidRDefault="00BC641E" w:rsidP="0061027D">
      <w:pPr>
        <w:pStyle w:val="Heading2"/>
        <w:rPr>
          <w:b/>
          <w:color w:val="000000" w:themeColor="text1"/>
        </w:rPr>
      </w:pPr>
      <w:bookmarkStart w:id="13" w:name="_Toc221827293"/>
      <w:r w:rsidRPr="0061027D">
        <w:rPr>
          <w:b/>
          <w:color w:val="000000" w:themeColor="text1"/>
        </w:rPr>
        <w:lastRenderedPageBreak/>
        <w:t>5.2 Strategies to Improve This Skill</w:t>
      </w:r>
      <w:bookmarkEnd w:id="13"/>
    </w:p>
    <w:p w14:paraId="2FFCD89B" w14:textId="77777777" w:rsidR="00BC641E" w:rsidRPr="0061027D" w:rsidRDefault="00BC641E" w:rsidP="0061027D">
      <w:pPr>
        <w:spacing w:line="360" w:lineRule="auto"/>
        <w:jc w:val="both"/>
        <w:rPr>
          <w:rFonts w:ascii="Times New Roman" w:hAnsi="Times New Roman" w:cs="Times New Roman"/>
          <w:sz w:val="24"/>
          <w:szCs w:val="24"/>
        </w:rPr>
      </w:pPr>
      <w:r w:rsidRPr="0061027D">
        <w:rPr>
          <w:rFonts w:ascii="Times New Roman" w:hAnsi="Times New Roman" w:cs="Times New Roman"/>
          <w:sz w:val="24"/>
          <w:szCs w:val="24"/>
        </w:rPr>
        <w:t xml:space="preserve">Formal reflective supervision would allow nurses to share emotionally burdened experiences in a conducive setting that facilitates self-awareness and coping measures. Stress management training incorporates applicable skills, like time management and emotional control, to eliminate pressure </w:t>
      </w:r>
      <w:r w:rsidR="0061027D" w:rsidRPr="0061027D">
        <w:rPr>
          <w:rFonts w:ascii="Times New Roman" w:hAnsi="Times New Roman" w:cs="Times New Roman"/>
          <w:sz w:val="24"/>
          <w:szCs w:val="24"/>
        </w:rPr>
        <w:t>in</w:t>
      </w:r>
      <w:r w:rsidRPr="0061027D">
        <w:rPr>
          <w:rFonts w:ascii="Times New Roman" w:hAnsi="Times New Roman" w:cs="Times New Roman"/>
          <w:sz w:val="24"/>
          <w:szCs w:val="24"/>
        </w:rPr>
        <w:t xml:space="preserve"> the </w:t>
      </w:r>
      <w:r w:rsidR="0061027D" w:rsidRPr="0061027D">
        <w:rPr>
          <w:rFonts w:ascii="Times New Roman" w:hAnsi="Times New Roman" w:cs="Times New Roman"/>
          <w:sz w:val="24"/>
          <w:szCs w:val="24"/>
        </w:rPr>
        <w:t>workplace</w:t>
      </w:r>
      <w:r w:rsidRPr="0061027D">
        <w:rPr>
          <w:rFonts w:ascii="Times New Roman" w:hAnsi="Times New Roman" w:cs="Times New Roman"/>
          <w:sz w:val="24"/>
          <w:szCs w:val="24"/>
        </w:rPr>
        <w:t xml:space="preserve">. The peer support groups promote narratives and mutual problem-solving, which isolation diminishes and bolsters resilience. Combined, the strategies can maintain </w:t>
      </w:r>
      <w:r w:rsidR="0061027D" w:rsidRPr="0061027D">
        <w:rPr>
          <w:rFonts w:ascii="Times New Roman" w:hAnsi="Times New Roman" w:cs="Times New Roman"/>
          <w:sz w:val="24"/>
          <w:szCs w:val="24"/>
        </w:rPr>
        <w:t>well-being</w:t>
      </w:r>
      <w:r w:rsidRPr="0061027D">
        <w:rPr>
          <w:rFonts w:ascii="Times New Roman" w:hAnsi="Times New Roman" w:cs="Times New Roman"/>
          <w:sz w:val="24"/>
          <w:szCs w:val="24"/>
        </w:rPr>
        <w:t>, professional norms</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safe patient care.</w:t>
      </w:r>
    </w:p>
    <w:p w14:paraId="120E79DE" w14:textId="77777777" w:rsidR="00672ED9" w:rsidRPr="0061027D" w:rsidRDefault="00672ED9" w:rsidP="0061027D">
      <w:pPr>
        <w:pStyle w:val="Heading1"/>
        <w:rPr>
          <w:b/>
          <w:color w:val="000000" w:themeColor="text1"/>
        </w:rPr>
      </w:pPr>
      <w:bookmarkStart w:id="14" w:name="_Toc221827294"/>
      <w:r w:rsidRPr="0061027D">
        <w:rPr>
          <w:b/>
          <w:color w:val="000000" w:themeColor="text1"/>
        </w:rPr>
        <w:t>6. Conclusion</w:t>
      </w:r>
      <w:bookmarkEnd w:id="14"/>
    </w:p>
    <w:p w14:paraId="5065FF08" w14:textId="77777777" w:rsidR="0061027D" w:rsidRPr="0061027D" w:rsidRDefault="00672ED9" w:rsidP="0061027D">
      <w:pPr>
        <w:spacing w:line="360" w:lineRule="auto"/>
        <w:jc w:val="both"/>
        <w:rPr>
          <w:rFonts w:ascii="Times New Roman" w:hAnsi="Times New Roman" w:cs="Times New Roman"/>
          <w:sz w:val="24"/>
          <w:szCs w:val="24"/>
        </w:rPr>
      </w:pPr>
      <w:r w:rsidRPr="0061027D">
        <w:rPr>
          <w:rFonts w:ascii="Times New Roman" w:hAnsi="Times New Roman" w:cs="Times New Roman"/>
          <w:sz w:val="24"/>
          <w:szCs w:val="24"/>
        </w:rPr>
        <w:t>To sum it up, the professional role of a Registered Adult Nurse is essential to the provision of safe, effective, and person-</w:t>
      </w:r>
      <w:proofErr w:type="spellStart"/>
      <w:r w:rsidRPr="0061027D">
        <w:rPr>
          <w:rFonts w:ascii="Times New Roman" w:hAnsi="Times New Roman" w:cs="Times New Roman"/>
          <w:sz w:val="24"/>
          <w:szCs w:val="24"/>
        </w:rPr>
        <w:t>centred</w:t>
      </w:r>
      <w:proofErr w:type="spellEnd"/>
      <w:r w:rsidRPr="0061027D">
        <w:rPr>
          <w:rFonts w:ascii="Times New Roman" w:hAnsi="Times New Roman" w:cs="Times New Roman"/>
          <w:sz w:val="24"/>
          <w:szCs w:val="24"/>
        </w:rPr>
        <w:t xml:space="preserve"> healthcare. The tasks that are </w:t>
      </w:r>
      <w:r w:rsidR="0061027D" w:rsidRPr="0061027D">
        <w:rPr>
          <w:rFonts w:ascii="Times New Roman" w:hAnsi="Times New Roman" w:cs="Times New Roman"/>
          <w:sz w:val="24"/>
          <w:szCs w:val="24"/>
        </w:rPr>
        <w:t>related</w:t>
      </w:r>
      <w:r w:rsidRPr="0061027D">
        <w:rPr>
          <w:rFonts w:ascii="Times New Roman" w:hAnsi="Times New Roman" w:cs="Times New Roman"/>
          <w:sz w:val="24"/>
          <w:szCs w:val="24"/>
        </w:rPr>
        <w:t xml:space="preserve"> to this position involve not only technical competence but also </w:t>
      </w:r>
      <w:r w:rsidR="0061027D" w:rsidRPr="0061027D">
        <w:rPr>
          <w:rFonts w:ascii="Times New Roman" w:hAnsi="Times New Roman" w:cs="Times New Roman"/>
          <w:sz w:val="24"/>
          <w:szCs w:val="24"/>
        </w:rPr>
        <w:t>a</w:t>
      </w:r>
      <w:r w:rsidRPr="0061027D">
        <w:rPr>
          <w:rFonts w:ascii="Times New Roman" w:hAnsi="Times New Roman" w:cs="Times New Roman"/>
          <w:sz w:val="24"/>
          <w:szCs w:val="24"/>
        </w:rPr>
        <w:t xml:space="preserve"> high level of professional judgement and ethical responsibility. Some of the key competencies that have </w:t>
      </w:r>
      <w:r w:rsidR="0061027D" w:rsidRPr="0061027D">
        <w:rPr>
          <w:rFonts w:ascii="Times New Roman" w:hAnsi="Times New Roman" w:cs="Times New Roman"/>
          <w:sz w:val="24"/>
          <w:szCs w:val="24"/>
        </w:rPr>
        <w:t xml:space="preserve">a </w:t>
      </w:r>
      <w:r w:rsidRPr="0061027D">
        <w:rPr>
          <w:rFonts w:ascii="Times New Roman" w:hAnsi="Times New Roman" w:cs="Times New Roman"/>
          <w:sz w:val="24"/>
          <w:szCs w:val="24"/>
        </w:rPr>
        <w:t>direct impact on patient safety, quality of care</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professional standards include clinical communication, clinical decision-making</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emotional resilience. All skills assist the nurse in his or her reaction to the complicated circumstances</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avoid harm</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uphold the compassionate practice. Development should therefore be sustained through continuous development through targeted strategies like training, supervision</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and reflection practice. Development of such competencies will help nurses to be capable of handling the rising healthcare standards and challenges</w:t>
      </w:r>
      <w:r w:rsidR="0061027D" w:rsidRPr="0061027D">
        <w:rPr>
          <w:rFonts w:ascii="Times New Roman" w:hAnsi="Times New Roman" w:cs="Times New Roman"/>
          <w:sz w:val="24"/>
          <w:szCs w:val="24"/>
        </w:rPr>
        <w:t>,</w:t>
      </w:r>
      <w:r w:rsidRPr="0061027D">
        <w:rPr>
          <w:rFonts w:ascii="Times New Roman" w:hAnsi="Times New Roman" w:cs="Times New Roman"/>
          <w:sz w:val="24"/>
          <w:szCs w:val="24"/>
        </w:rPr>
        <w:t xml:space="preserve"> as well as maintaining high care standards.</w:t>
      </w:r>
      <w:r w:rsidR="0061027D" w:rsidRPr="0061027D">
        <w:rPr>
          <w:rFonts w:ascii="Times New Roman" w:hAnsi="Times New Roman" w:cs="Times New Roman"/>
          <w:sz w:val="24"/>
          <w:szCs w:val="24"/>
        </w:rPr>
        <w:br/>
      </w:r>
    </w:p>
    <w:p w14:paraId="73F5B763" w14:textId="77777777" w:rsidR="0061027D" w:rsidRPr="0061027D" w:rsidRDefault="0061027D" w:rsidP="0061027D">
      <w:pPr>
        <w:spacing w:line="360" w:lineRule="auto"/>
        <w:jc w:val="both"/>
        <w:rPr>
          <w:rFonts w:ascii="Times New Roman" w:hAnsi="Times New Roman" w:cs="Times New Roman"/>
        </w:rPr>
      </w:pPr>
      <w:r w:rsidRPr="0061027D">
        <w:rPr>
          <w:rFonts w:ascii="Times New Roman" w:hAnsi="Times New Roman" w:cs="Times New Roman"/>
        </w:rPr>
        <w:br w:type="page"/>
      </w:r>
    </w:p>
    <w:p w14:paraId="348936DE" w14:textId="77777777" w:rsidR="00672ED9" w:rsidRPr="0061027D" w:rsidRDefault="0061027D" w:rsidP="0061027D">
      <w:pPr>
        <w:pStyle w:val="Heading1"/>
        <w:rPr>
          <w:b/>
          <w:color w:val="000000" w:themeColor="text1"/>
        </w:rPr>
      </w:pPr>
      <w:bookmarkStart w:id="15" w:name="_Toc221827295"/>
      <w:r w:rsidRPr="0061027D">
        <w:rPr>
          <w:b/>
          <w:color w:val="000000" w:themeColor="text1"/>
        </w:rPr>
        <w:lastRenderedPageBreak/>
        <w:t>References</w:t>
      </w:r>
      <w:bookmarkEnd w:id="15"/>
    </w:p>
    <w:p w14:paraId="0F0ABDB1" w14:textId="77777777" w:rsidR="0061027D" w:rsidRPr="0061027D" w:rsidRDefault="0061027D" w:rsidP="0061027D">
      <w:pPr>
        <w:pStyle w:val="NormalWeb"/>
        <w:spacing w:before="0" w:beforeAutospacing="0" w:after="240" w:afterAutospacing="0" w:line="360" w:lineRule="auto"/>
        <w:ind w:left="720" w:hanging="720"/>
        <w:jc w:val="both"/>
      </w:pPr>
      <w:proofErr w:type="spellStart"/>
      <w:r w:rsidRPr="0061027D">
        <w:t>Alsubaie</w:t>
      </w:r>
      <w:proofErr w:type="spellEnd"/>
      <w:r w:rsidRPr="0061027D">
        <w:t xml:space="preserve">, S.S., Abbas, F., Alyami, A., Alotaibi, M.F., Alkahtani, F.A., </w:t>
      </w:r>
      <w:proofErr w:type="spellStart"/>
      <w:r w:rsidRPr="0061027D">
        <w:t>Alkhamsan</w:t>
      </w:r>
      <w:proofErr w:type="spellEnd"/>
      <w:r w:rsidRPr="0061027D">
        <w:t xml:space="preserve">, M.S., </w:t>
      </w:r>
      <w:proofErr w:type="spellStart"/>
      <w:r w:rsidRPr="0061027D">
        <w:t>Alaseel</w:t>
      </w:r>
      <w:proofErr w:type="spellEnd"/>
      <w:r w:rsidRPr="0061027D">
        <w:t xml:space="preserve">, A.J., Mansour, Al, A. and </w:t>
      </w:r>
      <w:proofErr w:type="spellStart"/>
      <w:r w:rsidRPr="0061027D">
        <w:t>Khamees</w:t>
      </w:r>
      <w:proofErr w:type="spellEnd"/>
      <w:r w:rsidRPr="0061027D">
        <w:t xml:space="preserve">, A. (2024). Multidisciplinary Approaches in General Medical Practice: Enhancing Collaboration for Better Patient Care. </w:t>
      </w:r>
      <w:r w:rsidRPr="0061027D">
        <w:rPr>
          <w:i/>
          <w:iCs/>
        </w:rPr>
        <w:t xml:space="preserve">Journal of </w:t>
      </w:r>
      <w:proofErr w:type="spellStart"/>
      <w:r w:rsidRPr="0061027D">
        <w:rPr>
          <w:i/>
          <w:iCs/>
        </w:rPr>
        <w:t>Ecohumanism</w:t>
      </w:r>
      <w:proofErr w:type="spellEnd"/>
      <w:r w:rsidRPr="0061027D">
        <w:t xml:space="preserve">, [online] 3(7). </w:t>
      </w:r>
      <w:proofErr w:type="spellStart"/>
      <w:proofErr w:type="gramStart"/>
      <w:r w:rsidRPr="0061027D">
        <w:t>doi:https</w:t>
      </w:r>
      <w:proofErr w:type="spellEnd"/>
      <w:r w:rsidRPr="0061027D">
        <w:t>://doi.org/10.62754/joe.v3i7.4665</w:t>
      </w:r>
      <w:proofErr w:type="gramEnd"/>
      <w:r w:rsidRPr="0061027D">
        <w:t>.</w:t>
      </w:r>
    </w:p>
    <w:p w14:paraId="2A1BD704"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Chow, K.M., Ahmat, R., Leung, A.W.Y. and Chan, C.W.H. (2023). Is high-fidelity simulation-based training in emergency nursing effective in enhancing clinical decision-making skills? A mixed methods study. </w:t>
      </w:r>
      <w:r w:rsidRPr="0061027D">
        <w:rPr>
          <w:i/>
          <w:iCs/>
        </w:rPr>
        <w:t>Nurse Education in Practice</w:t>
      </w:r>
      <w:r w:rsidRPr="0061027D">
        <w:t xml:space="preserve">, [online] 69, p.103610. </w:t>
      </w:r>
      <w:proofErr w:type="spellStart"/>
      <w:r w:rsidRPr="0061027D">
        <w:t>doi:https</w:t>
      </w:r>
      <w:proofErr w:type="spellEnd"/>
      <w:r w:rsidRPr="0061027D">
        <w:t>://doi.org/10.1016/j.nepr.2023.103610.</w:t>
      </w:r>
    </w:p>
    <w:p w14:paraId="09147246"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Dresser, S., Teel, C. and Peltzer, J. (2023). Frontline nurses’ clinical judgment in recognizing, understanding, and </w:t>
      </w:r>
      <w:r>
        <w:t>responding</w:t>
      </w:r>
      <w:r w:rsidRPr="0061027D">
        <w:t xml:space="preserve"> to Patient deterioration: A qualitative Study. </w:t>
      </w:r>
      <w:r w:rsidRPr="0061027D">
        <w:rPr>
          <w:i/>
          <w:iCs/>
        </w:rPr>
        <w:t>International Journal of Nursing Studies</w:t>
      </w:r>
      <w:r w:rsidRPr="0061027D">
        <w:t xml:space="preserve">, [online] 139(1), p.104436. </w:t>
      </w:r>
      <w:proofErr w:type="spellStart"/>
      <w:r w:rsidRPr="0061027D">
        <w:t>doi:https</w:t>
      </w:r>
      <w:proofErr w:type="spellEnd"/>
      <w:r w:rsidRPr="0061027D">
        <w:t>://doi.org/10.1016/j.ijnurstu.2023.104436.</w:t>
      </w:r>
    </w:p>
    <w:p w14:paraId="70709548" w14:textId="77777777" w:rsidR="0061027D" w:rsidRPr="0061027D" w:rsidRDefault="0061027D" w:rsidP="0061027D">
      <w:pPr>
        <w:pStyle w:val="NormalWeb"/>
        <w:spacing w:before="0" w:beforeAutospacing="0" w:after="240" w:afterAutospacing="0" w:line="360" w:lineRule="auto"/>
        <w:ind w:left="720" w:hanging="720"/>
        <w:jc w:val="both"/>
      </w:pPr>
      <w:proofErr w:type="spellStart"/>
      <w:r w:rsidRPr="0061027D">
        <w:t>Dumbala</w:t>
      </w:r>
      <w:proofErr w:type="spellEnd"/>
      <w:r w:rsidRPr="0061027D">
        <w:t xml:space="preserve">, G., Belay, Y., Yimam, E. and Abebe, Y. (2025). Clinical handover experience among nurses working in Ethiopia: phenomenological qualitative study. </w:t>
      </w:r>
      <w:r w:rsidRPr="0061027D">
        <w:rPr>
          <w:i/>
          <w:iCs/>
        </w:rPr>
        <w:t>BMC Nursing</w:t>
      </w:r>
      <w:r w:rsidRPr="0061027D">
        <w:t xml:space="preserve">, 24(1). </w:t>
      </w:r>
      <w:proofErr w:type="spellStart"/>
      <w:r w:rsidRPr="0061027D">
        <w:t>doi:https</w:t>
      </w:r>
      <w:proofErr w:type="spellEnd"/>
      <w:r w:rsidRPr="0061027D">
        <w:t>://doi.org/10.1186/s12912-025-03184-9.</w:t>
      </w:r>
    </w:p>
    <w:p w14:paraId="2A1BF1A7" w14:textId="77777777" w:rsidR="0061027D" w:rsidRPr="0061027D" w:rsidRDefault="0061027D" w:rsidP="0061027D">
      <w:pPr>
        <w:pStyle w:val="NormalWeb"/>
        <w:spacing w:before="0" w:beforeAutospacing="0" w:after="240" w:afterAutospacing="0" w:line="360" w:lineRule="auto"/>
        <w:ind w:left="720" w:hanging="720"/>
        <w:jc w:val="both"/>
      </w:pPr>
      <w:proofErr w:type="spellStart"/>
      <w:r w:rsidRPr="0061027D">
        <w:t>İlaslan</w:t>
      </w:r>
      <w:proofErr w:type="spellEnd"/>
      <w:r w:rsidRPr="0061027D">
        <w:t xml:space="preserve">, E., </w:t>
      </w:r>
      <w:proofErr w:type="spellStart"/>
      <w:r w:rsidRPr="0061027D">
        <w:t>Adıbelli</w:t>
      </w:r>
      <w:proofErr w:type="spellEnd"/>
      <w:r w:rsidRPr="0061027D">
        <w:t xml:space="preserve">, D., </w:t>
      </w:r>
      <w:proofErr w:type="spellStart"/>
      <w:r w:rsidRPr="0061027D">
        <w:t>Teskereci</w:t>
      </w:r>
      <w:proofErr w:type="spellEnd"/>
      <w:r w:rsidRPr="0061027D">
        <w:t xml:space="preserve">, G. and </w:t>
      </w:r>
      <w:proofErr w:type="spellStart"/>
      <w:r w:rsidRPr="0061027D">
        <w:t>Üzen</w:t>
      </w:r>
      <w:proofErr w:type="spellEnd"/>
      <w:r w:rsidRPr="0061027D">
        <w:t xml:space="preserve"> Cura, Ş. (2022). Development of nursing students’ critical thinking and clinical decision-making skills. </w:t>
      </w:r>
      <w:r w:rsidRPr="0061027D">
        <w:rPr>
          <w:i/>
          <w:iCs/>
        </w:rPr>
        <w:t>Teaching and Learning in Nursing</w:t>
      </w:r>
      <w:r w:rsidRPr="0061027D">
        <w:t xml:space="preserve">, 18(1), pp.152–159. </w:t>
      </w:r>
      <w:proofErr w:type="spellStart"/>
      <w:r w:rsidRPr="0061027D">
        <w:t>doi:https</w:t>
      </w:r>
      <w:proofErr w:type="spellEnd"/>
      <w:r w:rsidRPr="0061027D">
        <w:t>://doi.org/10.1016/j.teln.2022.07.004.</w:t>
      </w:r>
    </w:p>
    <w:p w14:paraId="0D126F4F"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Julnes, S.G., Myrvang, T., Reitan, L.S., Rønning, G. and Vatne, S. (2022). Nurse leaders’ experiences of professional responsibility toward developing nursing competence in general wards: A qualitative study. </w:t>
      </w:r>
      <w:r w:rsidRPr="0061027D">
        <w:rPr>
          <w:i/>
          <w:iCs/>
        </w:rPr>
        <w:t>Journal of Nursing Management</w:t>
      </w:r>
      <w:r w:rsidRPr="0061027D">
        <w:t xml:space="preserve">, 30(7). </w:t>
      </w:r>
      <w:proofErr w:type="spellStart"/>
      <w:r w:rsidRPr="0061027D">
        <w:t>doi:https</w:t>
      </w:r>
      <w:proofErr w:type="spellEnd"/>
      <w:r w:rsidRPr="0061027D">
        <w:t>://doi.org/10.1111/jonm.13745.</w:t>
      </w:r>
    </w:p>
    <w:p w14:paraId="1744E2CC"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Miao, C., Liu, C., Zhou, Y., Zou, X., Song, L., Chung, J.W.Y., Tan, W., Li, X. and Li, D. (2024). Nurses’ perspectives on professional self-concept and its influencing factors: A qualitative study. </w:t>
      </w:r>
      <w:r w:rsidRPr="0061027D">
        <w:rPr>
          <w:i/>
          <w:iCs/>
        </w:rPr>
        <w:t xml:space="preserve">BMC </w:t>
      </w:r>
      <w:r>
        <w:rPr>
          <w:i/>
          <w:iCs/>
        </w:rPr>
        <w:t>Nursing</w:t>
      </w:r>
      <w:r w:rsidRPr="0061027D">
        <w:t xml:space="preserve">, 23(1). </w:t>
      </w:r>
      <w:proofErr w:type="spellStart"/>
      <w:r w:rsidRPr="0061027D">
        <w:t>doi:https</w:t>
      </w:r>
      <w:proofErr w:type="spellEnd"/>
      <w:r w:rsidRPr="0061027D">
        <w:t>://doi.org/10.1186/s12912-024-01834-y.</w:t>
      </w:r>
    </w:p>
    <w:p w14:paraId="48BD6F52" w14:textId="77777777" w:rsidR="0061027D" w:rsidRPr="0061027D" w:rsidRDefault="0061027D" w:rsidP="0061027D">
      <w:pPr>
        <w:pStyle w:val="NormalWeb"/>
        <w:spacing w:before="0" w:beforeAutospacing="0" w:after="240" w:afterAutospacing="0" w:line="360" w:lineRule="auto"/>
        <w:ind w:left="720" w:hanging="720"/>
        <w:jc w:val="both"/>
      </w:pPr>
      <w:r w:rsidRPr="0061027D">
        <w:lastRenderedPageBreak/>
        <w:t xml:space="preserve">Mohamed, H. and Aly, E. (2023). Relationship between nurses’ ethical ideology, professional values, and clinical accountability. </w:t>
      </w:r>
      <w:r w:rsidRPr="0061027D">
        <w:rPr>
          <w:i/>
          <w:iCs/>
        </w:rPr>
        <w:t>Nursing Ethics</w:t>
      </w:r>
      <w:r w:rsidRPr="0061027D">
        <w:t xml:space="preserve">, 30(7-8). </w:t>
      </w:r>
      <w:proofErr w:type="spellStart"/>
      <w:r w:rsidRPr="0061027D">
        <w:t>doi:https</w:t>
      </w:r>
      <w:proofErr w:type="spellEnd"/>
      <w:r w:rsidRPr="0061027D">
        <w:t>://doi.org/10.1177/09697330231172282.</w:t>
      </w:r>
    </w:p>
    <w:p w14:paraId="26647402"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Musolino, G.M. and Davis, C.M. (2025). Matters of Morality. </w:t>
      </w:r>
      <w:r w:rsidRPr="0061027D">
        <w:rPr>
          <w:i/>
          <w:iCs/>
        </w:rPr>
        <w:t>Routledge eBooks</w:t>
      </w:r>
      <w:r w:rsidRPr="0061027D">
        <w:t xml:space="preserve">, pp.161–186. </w:t>
      </w:r>
      <w:proofErr w:type="spellStart"/>
      <w:r w:rsidRPr="0061027D">
        <w:t>doi:https</w:t>
      </w:r>
      <w:proofErr w:type="spellEnd"/>
      <w:r w:rsidRPr="0061027D">
        <w:t>://doi.org/10.4324/9781003525554-9.</w:t>
      </w:r>
    </w:p>
    <w:p w14:paraId="76C334AF"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Peacock, A., Blakely, K., Maes, C., Henson, A., DiGiulio, M. and Henderson, M.J. (2022). Adult-Gerontology Nurse Practitioners: A Discussion of Scope and Expertise. </w:t>
      </w:r>
      <w:r w:rsidRPr="0061027D">
        <w:rPr>
          <w:i/>
          <w:iCs/>
        </w:rPr>
        <w:t>The Journal for Nurse Practitioners</w:t>
      </w:r>
      <w:r w:rsidRPr="0061027D">
        <w:t xml:space="preserve">, [online] 18(10), pp.1037–1045. </w:t>
      </w:r>
      <w:proofErr w:type="spellStart"/>
      <w:r w:rsidRPr="0061027D">
        <w:t>doi:https</w:t>
      </w:r>
      <w:proofErr w:type="spellEnd"/>
      <w:r w:rsidRPr="0061027D">
        <w:t>://doi.org/10.1016/j.nurpra.2022.07.017.</w:t>
      </w:r>
    </w:p>
    <w:p w14:paraId="39C9141D" w14:textId="77777777" w:rsidR="0061027D" w:rsidRPr="0061027D" w:rsidRDefault="0061027D" w:rsidP="0061027D">
      <w:pPr>
        <w:pStyle w:val="NormalWeb"/>
        <w:spacing w:before="0" w:beforeAutospacing="0" w:after="240" w:afterAutospacing="0" w:line="360" w:lineRule="auto"/>
        <w:ind w:left="720" w:hanging="720"/>
        <w:jc w:val="both"/>
      </w:pPr>
      <w:r w:rsidRPr="0061027D">
        <w:t xml:space="preserve">Shi, F., Li, Y. and Zhao, Y. (2022). How do nurses manage their work under time pressure? Occurrence of implicit rationing of nursing care in the intensive care unit: A qualitative study. </w:t>
      </w:r>
      <w:r w:rsidRPr="0061027D">
        <w:rPr>
          <w:i/>
          <w:iCs/>
        </w:rPr>
        <w:t>Intensive and Critical Care Nursing</w:t>
      </w:r>
      <w:r w:rsidRPr="0061027D">
        <w:t xml:space="preserve">, 75(1), p.103367. </w:t>
      </w:r>
      <w:proofErr w:type="spellStart"/>
      <w:r w:rsidRPr="0061027D">
        <w:t>doi:https</w:t>
      </w:r>
      <w:proofErr w:type="spellEnd"/>
      <w:r w:rsidRPr="0061027D">
        <w:t>://doi.org/10.1016/j.iccn.2022.103367.</w:t>
      </w:r>
    </w:p>
    <w:p w14:paraId="72155DCC" w14:textId="77777777" w:rsidR="0061027D" w:rsidRDefault="0061027D" w:rsidP="0061027D">
      <w:pPr>
        <w:ind w:left="720" w:hanging="720"/>
      </w:pPr>
    </w:p>
    <w:sectPr w:rsidR="0061027D" w:rsidSect="0051753B">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C4E"/>
    <w:rsid w:val="00165674"/>
    <w:rsid w:val="002A2536"/>
    <w:rsid w:val="003506A7"/>
    <w:rsid w:val="0051753B"/>
    <w:rsid w:val="0061027D"/>
    <w:rsid w:val="00672ED9"/>
    <w:rsid w:val="00AA733C"/>
    <w:rsid w:val="00BC641E"/>
    <w:rsid w:val="00BD0D06"/>
    <w:rsid w:val="00CD5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75D3"/>
  <w15:chartTrackingRefBased/>
  <w15:docId w15:val="{A0C2D2FC-3791-4B12-B7FD-1D534E1EC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27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02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D5C4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D5C4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D5C4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D5C4E"/>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6102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1027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1027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1753B"/>
    <w:pPr>
      <w:outlineLvl w:val="9"/>
    </w:pPr>
  </w:style>
  <w:style w:type="paragraph" w:styleId="TOC1">
    <w:name w:val="toc 1"/>
    <w:basedOn w:val="Normal"/>
    <w:next w:val="Normal"/>
    <w:autoRedefine/>
    <w:uiPriority w:val="39"/>
    <w:unhideWhenUsed/>
    <w:rsid w:val="0051753B"/>
    <w:pPr>
      <w:spacing w:after="100"/>
    </w:pPr>
  </w:style>
  <w:style w:type="paragraph" w:styleId="TOC2">
    <w:name w:val="toc 2"/>
    <w:basedOn w:val="Normal"/>
    <w:next w:val="Normal"/>
    <w:autoRedefine/>
    <w:uiPriority w:val="39"/>
    <w:unhideWhenUsed/>
    <w:rsid w:val="0051753B"/>
    <w:pPr>
      <w:spacing w:after="100"/>
      <w:ind w:left="220"/>
    </w:pPr>
  </w:style>
  <w:style w:type="character" w:styleId="Hyperlink">
    <w:name w:val="Hyperlink"/>
    <w:basedOn w:val="DefaultParagraphFont"/>
    <w:uiPriority w:val="99"/>
    <w:unhideWhenUsed/>
    <w:rsid w:val="0051753B"/>
    <w:rPr>
      <w:color w:val="0563C1" w:themeColor="hyperlink"/>
      <w:u w:val="single"/>
    </w:rPr>
  </w:style>
  <w:style w:type="paragraph" w:styleId="NoSpacing">
    <w:name w:val="No Spacing"/>
    <w:link w:val="NoSpacingChar"/>
    <w:uiPriority w:val="1"/>
    <w:qFormat/>
    <w:rsid w:val="0051753B"/>
    <w:pPr>
      <w:spacing w:after="0" w:line="240" w:lineRule="auto"/>
    </w:pPr>
    <w:rPr>
      <w:rFonts w:eastAsiaTheme="minorEastAsia"/>
    </w:rPr>
  </w:style>
  <w:style w:type="character" w:customStyle="1" w:styleId="NoSpacingChar">
    <w:name w:val="No Spacing Char"/>
    <w:basedOn w:val="DefaultParagraphFont"/>
    <w:link w:val="NoSpacing"/>
    <w:uiPriority w:val="1"/>
    <w:rsid w:val="0051753B"/>
    <w:rPr>
      <w:rFonts w:eastAsiaTheme="minorEastAsia"/>
    </w:rPr>
  </w:style>
  <w:style w:type="paragraph" w:styleId="Title">
    <w:name w:val="Title"/>
    <w:basedOn w:val="Normal"/>
    <w:next w:val="Normal"/>
    <w:link w:val="TitleChar"/>
    <w:uiPriority w:val="10"/>
    <w:qFormat/>
    <w:rsid w:val="005175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53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28433">
      <w:bodyDiv w:val="1"/>
      <w:marLeft w:val="0"/>
      <w:marRight w:val="0"/>
      <w:marTop w:val="0"/>
      <w:marBottom w:val="0"/>
      <w:divBdr>
        <w:top w:val="none" w:sz="0" w:space="0" w:color="auto"/>
        <w:left w:val="none" w:sz="0" w:space="0" w:color="auto"/>
        <w:bottom w:val="none" w:sz="0" w:space="0" w:color="auto"/>
        <w:right w:val="none" w:sz="0" w:space="0" w:color="auto"/>
      </w:divBdr>
    </w:div>
    <w:div w:id="242419888">
      <w:bodyDiv w:val="1"/>
      <w:marLeft w:val="0"/>
      <w:marRight w:val="0"/>
      <w:marTop w:val="0"/>
      <w:marBottom w:val="0"/>
      <w:divBdr>
        <w:top w:val="none" w:sz="0" w:space="0" w:color="auto"/>
        <w:left w:val="none" w:sz="0" w:space="0" w:color="auto"/>
        <w:bottom w:val="none" w:sz="0" w:space="0" w:color="auto"/>
        <w:right w:val="none" w:sz="0" w:space="0" w:color="auto"/>
      </w:divBdr>
    </w:div>
    <w:div w:id="344018348">
      <w:bodyDiv w:val="1"/>
      <w:marLeft w:val="0"/>
      <w:marRight w:val="0"/>
      <w:marTop w:val="0"/>
      <w:marBottom w:val="0"/>
      <w:divBdr>
        <w:top w:val="none" w:sz="0" w:space="0" w:color="auto"/>
        <w:left w:val="none" w:sz="0" w:space="0" w:color="auto"/>
        <w:bottom w:val="none" w:sz="0" w:space="0" w:color="auto"/>
        <w:right w:val="none" w:sz="0" w:space="0" w:color="auto"/>
      </w:divBdr>
    </w:div>
    <w:div w:id="446235445">
      <w:bodyDiv w:val="1"/>
      <w:marLeft w:val="0"/>
      <w:marRight w:val="0"/>
      <w:marTop w:val="0"/>
      <w:marBottom w:val="0"/>
      <w:divBdr>
        <w:top w:val="none" w:sz="0" w:space="0" w:color="auto"/>
        <w:left w:val="none" w:sz="0" w:space="0" w:color="auto"/>
        <w:bottom w:val="none" w:sz="0" w:space="0" w:color="auto"/>
        <w:right w:val="none" w:sz="0" w:space="0" w:color="auto"/>
      </w:divBdr>
      <w:divsChild>
        <w:div w:id="2045055341">
          <w:marLeft w:val="0"/>
          <w:marRight w:val="0"/>
          <w:marTop w:val="0"/>
          <w:marBottom w:val="0"/>
          <w:divBdr>
            <w:top w:val="none" w:sz="0" w:space="0" w:color="auto"/>
            <w:left w:val="none" w:sz="0" w:space="0" w:color="auto"/>
            <w:bottom w:val="none" w:sz="0" w:space="0" w:color="auto"/>
            <w:right w:val="none" w:sz="0" w:space="0" w:color="auto"/>
          </w:divBdr>
          <w:divsChild>
            <w:div w:id="1089930864">
              <w:marLeft w:val="0"/>
              <w:marRight w:val="0"/>
              <w:marTop w:val="0"/>
              <w:marBottom w:val="0"/>
              <w:divBdr>
                <w:top w:val="none" w:sz="0" w:space="0" w:color="auto"/>
                <w:left w:val="none" w:sz="0" w:space="0" w:color="auto"/>
                <w:bottom w:val="none" w:sz="0" w:space="0" w:color="auto"/>
                <w:right w:val="none" w:sz="0" w:space="0" w:color="auto"/>
              </w:divBdr>
              <w:divsChild>
                <w:div w:id="790900718">
                  <w:marLeft w:val="0"/>
                  <w:marRight w:val="0"/>
                  <w:marTop w:val="0"/>
                  <w:marBottom w:val="0"/>
                  <w:divBdr>
                    <w:top w:val="none" w:sz="0" w:space="0" w:color="auto"/>
                    <w:left w:val="none" w:sz="0" w:space="0" w:color="auto"/>
                    <w:bottom w:val="none" w:sz="0" w:space="0" w:color="auto"/>
                    <w:right w:val="none" w:sz="0" w:space="0" w:color="auto"/>
                  </w:divBdr>
                  <w:divsChild>
                    <w:div w:id="451366295">
                      <w:marLeft w:val="0"/>
                      <w:marRight w:val="0"/>
                      <w:marTop w:val="0"/>
                      <w:marBottom w:val="0"/>
                      <w:divBdr>
                        <w:top w:val="none" w:sz="0" w:space="0" w:color="auto"/>
                        <w:left w:val="none" w:sz="0" w:space="0" w:color="auto"/>
                        <w:bottom w:val="none" w:sz="0" w:space="0" w:color="auto"/>
                        <w:right w:val="none" w:sz="0" w:space="0" w:color="auto"/>
                      </w:divBdr>
                      <w:divsChild>
                        <w:div w:id="484511726">
                          <w:marLeft w:val="0"/>
                          <w:marRight w:val="0"/>
                          <w:marTop w:val="0"/>
                          <w:marBottom w:val="0"/>
                          <w:divBdr>
                            <w:top w:val="none" w:sz="0" w:space="0" w:color="auto"/>
                            <w:left w:val="none" w:sz="0" w:space="0" w:color="auto"/>
                            <w:bottom w:val="none" w:sz="0" w:space="0" w:color="auto"/>
                            <w:right w:val="none" w:sz="0" w:space="0" w:color="auto"/>
                          </w:divBdr>
                          <w:divsChild>
                            <w:div w:id="164431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09707">
      <w:bodyDiv w:val="1"/>
      <w:marLeft w:val="0"/>
      <w:marRight w:val="0"/>
      <w:marTop w:val="0"/>
      <w:marBottom w:val="0"/>
      <w:divBdr>
        <w:top w:val="none" w:sz="0" w:space="0" w:color="auto"/>
        <w:left w:val="none" w:sz="0" w:space="0" w:color="auto"/>
        <w:bottom w:val="none" w:sz="0" w:space="0" w:color="auto"/>
        <w:right w:val="none" w:sz="0" w:space="0" w:color="auto"/>
      </w:divBdr>
    </w:div>
    <w:div w:id="586311720">
      <w:bodyDiv w:val="1"/>
      <w:marLeft w:val="0"/>
      <w:marRight w:val="0"/>
      <w:marTop w:val="0"/>
      <w:marBottom w:val="0"/>
      <w:divBdr>
        <w:top w:val="none" w:sz="0" w:space="0" w:color="auto"/>
        <w:left w:val="none" w:sz="0" w:space="0" w:color="auto"/>
        <w:bottom w:val="none" w:sz="0" w:space="0" w:color="auto"/>
        <w:right w:val="none" w:sz="0" w:space="0" w:color="auto"/>
      </w:divBdr>
    </w:div>
    <w:div w:id="703136578">
      <w:bodyDiv w:val="1"/>
      <w:marLeft w:val="0"/>
      <w:marRight w:val="0"/>
      <w:marTop w:val="0"/>
      <w:marBottom w:val="0"/>
      <w:divBdr>
        <w:top w:val="none" w:sz="0" w:space="0" w:color="auto"/>
        <w:left w:val="none" w:sz="0" w:space="0" w:color="auto"/>
        <w:bottom w:val="none" w:sz="0" w:space="0" w:color="auto"/>
        <w:right w:val="none" w:sz="0" w:space="0" w:color="auto"/>
      </w:divBdr>
    </w:div>
    <w:div w:id="806362696">
      <w:bodyDiv w:val="1"/>
      <w:marLeft w:val="0"/>
      <w:marRight w:val="0"/>
      <w:marTop w:val="0"/>
      <w:marBottom w:val="0"/>
      <w:divBdr>
        <w:top w:val="none" w:sz="0" w:space="0" w:color="auto"/>
        <w:left w:val="none" w:sz="0" w:space="0" w:color="auto"/>
        <w:bottom w:val="none" w:sz="0" w:space="0" w:color="auto"/>
        <w:right w:val="none" w:sz="0" w:space="0" w:color="auto"/>
      </w:divBdr>
    </w:div>
    <w:div w:id="828864977">
      <w:bodyDiv w:val="1"/>
      <w:marLeft w:val="0"/>
      <w:marRight w:val="0"/>
      <w:marTop w:val="0"/>
      <w:marBottom w:val="0"/>
      <w:divBdr>
        <w:top w:val="none" w:sz="0" w:space="0" w:color="auto"/>
        <w:left w:val="none" w:sz="0" w:space="0" w:color="auto"/>
        <w:bottom w:val="none" w:sz="0" w:space="0" w:color="auto"/>
        <w:right w:val="none" w:sz="0" w:space="0" w:color="auto"/>
      </w:divBdr>
      <w:divsChild>
        <w:div w:id="1435518138">
          <w:marLeft w:val="0"/>
          <w:marRight w:val="0"/>
          <w:marTop w:val="0"/>
          <w:marBottom w:val="0"/>
          <w:divBdr>
            <w:top w:val="none" w:sz="0" w:space="0" w:color="auto"/>
            <w:left w:val="none" w:sz="0" w:space="0" w:color="auto"/>
            <w:bottom w:val="none" w:sz="0" w:space="0" w:color="auto"/>
            <w:right w:val="none" w:sz="0" w:space="0" w:color="auto"/>
          </w:divBdr>
        </w:div>
      </w:divsChild>
    </w:div>
    <w:div w:id="1302466940">
      <w:bodyDiv w:val="1"/>
      <w:marLeft w:val="0"/>
      <w:marRight w:val="0"/>
      <w:marTop w:val="0"/>
      <w:marBottom w:val="0"/>
      <w:divBdr>
        <w:top w:val="none" w:sz="0" w:space="0" w:color="auto"/>
        <w:left w:val="none" w:sz="0" w:space="0" w:color="auto"/>
        <w:bottom w:val="none" w:sz="0" w:space="0" w:color="auto"/>
        <w:right w:val="none" w:sz="0" w:space="0" w:color="auto"/>
      </w:divBdr>
    </w:div>
    <w:div w:id="1347175936">
      <w:bodyDiv w:val="1"/>
      <w:marLeft w:val="0"/>
      <w:marRight w:val="0"/>
      <w:marTop w:val="0"/>
      <w:marBottom w:val="0"/>
      <w:divBdr>
        <w:top w:val="none" w:sz="0" w:space="0" w:color="auto"/>
        <w:left w:val="none" w:sz="0" w:space="0" w:color="auto"/>
        <w:bottom w:val="none" w:sz="0" w:space="0" w:color="auto"/>
        <w:right w:val="none" w:sz="0" w:space="0" w:color="auto"/>
      </w:divBdr>
    </w:div>
    <w:div w:id="1393036770">
      <w:bodyDiv w:val="1"/>
      <w:marLeft w:val="0"/>
      <w:marRight w:val="0"/>
      <w:marTop w:val="0"/>
      <w:marBottom w:val="0"/>
      <w:divBdr>
        <w:top w:val="none" w:sz="0" w:space="0" w:color="auto"/>
        <w:left w:val="none" w:sz="0" w:space="0" w:color="auto"/>
        <w:bottom w:val="none" w:sz="0" w:space="0" w:color="auto"/>
        <w:right w:val="none" w:sz="0" w:space="0" w:color="auto"/>
      </w:divBdr>
    </w:div>
    <w:div w:id="1621453053">
      <w:bodyDiv w:val="1"/>
      <w:marLeft w:val="0"/>
      <w:marRight w:val="0"/>
      <w:marTop w:val="0"/>
      <w:marBottom w:val="0"/>
      <w:divBdr>
        <w:top w:val="none" w:sz="0" w:space="0" w:color="auto"/>
        <w:left w:val="none" w:sz="0" w:space="0" w:color="auto"/>
        <w:bottom w:val="none" w:sz="0" w:space="0" w:color="auto"/>
        <w:right w:val="none" w:sz="0" w:space="0" w:color="auto"/>
      </w:divBdr>
    </w:div>
    <w:div w:id="1679119677">
      <w:bodyDiv w:val="1"/>
      <w:marLeft w:val="0"/>
      <w:marRight w:val="0"/>
      <w:marTop w:val="0"/>
      <w:marBottom w:val="0"/>
      <w:divBdr>
        <w:top w:val="none" w:sz="0" w:space="0" w:color="auto"/>
        <w:left w:val="none" w:sz="0" w:space="0" w:color="auto"/>
        <w:bottom w:val="none" w:sz="0" w:space="0" w:color="auto"/>
        <w:right w:val="none" w:sz="0" w:space="0" w:color="auto"/>
      </w:divBdr>
      <w:divsChild>
        <w:div w:id="1418594894">
          <w:marLeft w:val="0"/>
          <w:marRight w:val="0"/>
          <w:marTop w:val="0"/>
          <w:marBottom w:val="0"/>
          <w:divBdr>
            <w:top w:val="none" w:sz="0" w:space="0" w:color="auto"/>
            <w:left w:val="none" w:sz="0" w:space="0" w:color="auto"/>
            <w:bottom w:val="none" w:sz="0" w:space="0" w:color="auto"/>
            <w:right w:val="none" w:sz="0" w:space="0" w:color="auto"/>
          </w:divBdr>
          <w:divsChild>
            <w:div w:id="1365902158">
              <w:marLeft w:val="0"/>
              <w:marRight w:val="0"/>
              <w:marTop w:val="0"/>
              <w:marBottom w:val="0"/>
              <w:divBdr>
                <w:top w:val="none" w:sz="0" w:space="0" w:color="auto"/>
                <w:left w:val="none" w:sz="0" w:space="0" w:color="auto"/>
                <w:bottom w:val="none" w:sz="0" w:space="0" w:color="auto"/>
                <w:right w:val="none" w:sz="0" w:space="0" w:color="auto"/>
              </w:divBdr>
              <w:divsChild>
                <w:div w:id="2092769094">
                  <w:marLeft w:val="0"/>
                  <w:marRight w:val="0"/>
                  <w:marTop w:val="0"/>
                  <w:marBottom w:val="0"/>
                  <w:divBdr>
                    <w:top w:val="none" w:sz="0" w:space="0" w:color="auto"/>
                    <w:left w:val="none" w:sz="0" w:space="0" w:color="auto"/>
                    <w:bottom w:val="none" w:sz="0" w:space="0" w:color="auto"/>
                    <w:right w:val="none" w:sz="0" w:space="0" w:color="auto"/>
                  </w:divBdr>
                  <w:divsChild>
                    <w:div w:id="1454251040">
                      <w:marLeft w:val="0"/>
                      <w:marRight w:val="0"/>
                      <w:marTop w:val="0"/>
                      <w:marBottom w:val="0"/>
                      <w:divBdr>
                        <w:top w:val="none" w:sz="0" w:space="0" w:color="auto"/>
                        <w:left w:val="none" w:sz="0" w:space="0" w:color="auto"/>
                        <w:bottom w:val="none" w:sz="0" w:space="0" w:color="auto"/>
                        <w:right w:val="none" w:sz="0" w:space="0" w:color="auto"/>
                      </w:divBdr>
                      <w:divsChild>
                        <w:div w:id="1289386341">
                          <w:marLeft w:val="0"/>
                          <w:marRight w:val="0"/>
                          <w:marTop w:val="0"/>
                          <w:marBottom w:val="0"/>
                          <w:divBdr>
                            <w:top w:val="none" w:sz="0" w:space="0" w:color="auto"/>
                            <w:left w:val="none" w:sz="0" w:space="0" w:color="auto"/>
                            <w:bottom w:val="none" w:sz="0" w:space="0" w:color="auto"/>
                            <w:right w:val="none" w:sz="0" w:space="0" w:color="auto"/>
                          </w:divBdr>
                          <w:divsChild>
                            <w:div w:id="10912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5747265">
      <w:bodyDiv w:val="1"/>
      <w:marLeft w:val="0"/>
      <w:marRight w:val="0"/>
      <w:marTop w:val="0"/>
      <w:marBottom w:val="0"/>
      <w:divBdr>
        <w:top w:val="none" w:sz="0" w:space="0" w:color="auto"/>
        <w:left w:val="none" w:sz="0" w:space="0" w:color="auto"/>
        <w:bottom w:val="none" w:sz="0" w:space="0" w:color="auto"/>
        <w:right w:val="none" w:sz="0" w:space="0" w:color="auto"/>
      </w:divBdr>
    </w:div>
    <w:div w:id="191104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7136D-D260-4EF7-A6A1-672731B15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saj abbas</cp:lastModifiedBy>
  <cp:revision>2</cp:revision>
  <dcterms:created xsi:type="dcterms:W3CDTF">2026-03-24T00:47:00Z</dcterms:created>
  <dcterms:modified xsi:type="dcterms:W3CDTF">2026-03-24T00:47:00Z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d38f3e9f-96b5-4acb-bc32-f07ea8088845</vt:lpwstr>
  </property>
</Properties>
</file>