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tcPr>
          <w:p w14:paraId="02F8EE88" w14:textId="6F49A39C"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0E457A" w:rsidRPr="00BE134D">
              <w:rPr>
                <w:b/>
                <w:color w:val="auto"/>
                <w:sz w:val="24"/>
                <w:szCs w:val="24"/>
              </w:rPr>
              <w:t>Mary Jessica Powell</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3A6EAAC7" w14:textId="35713407" w:rsidR="009C337F" w:rsidRPr="00BE134D" w:rsidRDefault="009C337F" w:rsidP="005D3F07">
            <w:pPr>
              <w:overflowPunct/>
              <w:autoSpaceDE/>
              <w:autoSpaceDN/>
              <w:adjustRightInd/>
              <w:ind w:right="-957"/>
              <w:textAlignment w:val="auto"/>
              <w:rPr>
                <w:b/>
                <w:color w:val="auto"/>
                <w:sz w:val="24"/>
                <w:szCs w:val="24"/>
              </w:rPr>
            </w:pPr>
            <w:r>
              <w:rPr>
                <w:rFonts w:ascii="Times New Roman" w:hAnsi="Times New Roman" w:cs="Times New Roman"/>
                <w:b/>
                <w:color w:val="auto"/>
                <w:sz w:val="48"/>
              </w:rPr>
              <w:t>Email address:</w:t>
            </w:r>
            <w:r w:rsidR="00270B57">
              <w:rPr>
                <w:rFonts w:ascii="Times New Roman" w:hAnsi="Times New Roman" w:cs="Times New Roman"/>
                <w:b/>
                <w:color w:val="auto"/>
                <w:sz w:val="48"/>
              </w:rPr>
              <w:br/>
            </w:r>
            <w:hyperlink r:id="rId11" w:history="1">
              <w:r w:rsidR="00C42BCB" w:rsidRPr="00C42BCB">
                <w:rPr>
                  <w:rStyle w:val="Hyperlink"/>
                  <w:b/>
                  <w:color w:val="auto"/>
                  <w:sz w:val="24"/>
                  <w:szCs w:val="24"/>
                  <w:u w:val="none"/>
                </w:rPr>
                <w:t>2519994@student.uwtsd.ac.uk</w:t>
              </w:r>
            </w:hyperlink>
            <w:r w:rsidR="00C42BCB" w:rsidRPr="00C42BCB">
              <w:rPr>
                <w:b/>
                <w:color w:val="auto"/>
                <w:sz w:val="24"/>
                <w:szCs w:val="24"/>
              </w:rPr>
              <w:t xml:space="preserve"> / </w:t>
            </w:r>
            <w:r w:rsidR="00BE134D" w:rsidRPr="00C42BCB">
              <w:rPr>
                <w:b/>
                <w:color w:val="auto"/>
                <w:sz w:val="24"/>
                <w:szCs w:val="24"/>
              </w:rPr>
              <w:t>Jessica.powell1@conwy.gov.</w:t>
            </w:r>
            <w:r w:rsidR="00BE134D">
              <w:rPr>
                <w:b/>
                <w:color w:val="auto"/>
                <w:sz w:val="24"/>
                <w:szCs w:val="24"/>
              </w:rPr>
              <w:t>uk</w:t>
            </w:r>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0DE696B2" w14:textId="31A63904" w:rsidR="00F927A1" w:rsidRPr="005D3F07"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r w:rsidR="00BE134D">
              <w:rPr>
                <w:rFonts w:ascii="Times New Roman" w:hAnsi="Times New Roman" w:cs="Times New Roman"/>
                <w:b/>
                <w:color w:val="auto"/>
                <w:sz w:val="48"/>
              </w:rPr>
              <w:t xml:space="preserve"> </w:t>
            </w:r>
            <w:r w:rsidR="00BE134D" w:rsidRPr="00A557E6">
              <w:rPr>
                <w:b/>
                <w:color w:val="auto"/>
                <w:sz w:val="24"/>
                <w:szCs w:val="24"/>
              </w:rPr>
              <w:t>2519994</w:t>
            </w:r>
          </w:p>
          <w:p w14:paraId="622FD17A" w14:textId="77777777"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p w14:paraId="5F84129B" w14:textId="3C6ADD24"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 xml:space="preserve">Cohort: </w:t>
            </w:r>
            <w:r w:rsidR="00BE134D" w:rsidRPr="00BE134D">
              <w:rPr>
                <w:b/>
                <w:color w:val="auto"/>
                <w:sz w:val="24"/>
                <w:szCs w:val="24"/>
              </w:rPr>
              <w:t>26</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70797153" w14:textId="77777777" w:rsidR="007F312E" w:rsidRDefault="007F312E" w:rsidP="005F64AA">
      <w:pPr>
        <w:jc w:val="center"/>
        <w:rPr>
          <w:b/>
          <w:sz w:val="28"/>
          <w:szCs w:val="28"/>
        </w:rPr>
      </w:pPr>
    </w:p>
    <w:p w14:paraId="1D68DA91" w14:textId="77777777" w:rsidR="00D3203C" w:rsidRDefault="00D3203C" w:rsidP="00EE5BC3">
      <w:pPr>
        <w:jc w:val="center"/>
        <w:rPr>
          <w:b/>
          <w:sz w:val="24"/>
          <w:szCs w:val="24"/>
        </w:rPr>
      </w:pPr>
    </w:p>
    <w:p w14:paraId="5A670606" w14:textId="63DC81B5" w:rsidR="00F546D1" w:rsidRPr="00EE5BC3" w:rsidRDefault="007374EF" w:rsidP="00EE5BC3">
      <w:pPr>
        <w:jc w:val="center"/>
        <w:rPr>
          <w:sz w:val="28"/>
          <w:szCs w:val="28"/>
        </w:rPr>
      </w:pPr>
      <w:r w:rsidRPr="00EE5BC3">
        <w:rPr>
          <w:b/>
          <w:sz w:val="28"/>
          <w:szCs w:val="28"/>
        </w:rPr>
        <w:t>Task 3</w:t>
      </w:r>
    </w:p>
    <w:p w14:paraId="3D5F0C24" w14:textId="77777777" w:rsidR="00F546D1" w:rsidRPr="00EE5BC3" w:rsidRDefault="00F546D1" w:rsidP="00EE5BC3">
      <w:pPr>
        <w:jc w:val="center"/>
        <w:rPr>
          <w:b/>
          <w:sz w:val="28"/>
          <w:szCs w:val="28"/>
        </w:rPr>
      </w:pPr>
    </w:p>
    <w:p w14:paraId="02619381" w14:textId="77777777" w:rsidR="00A12F22" w:rsidRPr="00EE5BC3" w:rsidRDefault="00E559CE" w:rsidP="00EE5BC3">
      <w:pPr>
        <w:jc w:val="center"/>
        <w:rPr>
          <w:b/>
          <w:color w:val="auto"/>
          <w:sz w:val="28"/>
          <w:szCs w:val="28"/>
        </w:rPr>
      </w:pPr>
      <w:r w:rsidRPr="00EE5BC3">
        <w:rPr>
          <w:b/>
          <w:color w:val="auto"/>
          <w:sz w:val="28"/>
          <w:szCs w:val="28"/>
        </w:rPr>
        <w:t>Safeguarding and working in complex situations</w:t>
      </w:r>
      <w:r w:rsidR="00002C7A" w:rsidRPr="00EE5BC3">
        <w:rPr>
          <w:b/>
          <w:color w:val="auto"/>
          <w:sz w:val="28"/>
          <w:szCs w:val="28"/>
        </w:rPr>
        <w:t xml:space="preserve"> – Case Study</w:t>
      </w:r>
    </w:p>
    <w:p w14:paraId="746467D8" w14:textId="77777777" w:rsidR="007C5ABE" w:rsidRDefault="007C5ABE" w:rsidP="0093018C">
      <w:pPr>
        <w:rPr>
          <w:b/>
          <w:color w:val="auto"/>
          <w:sz w:val="24"/>
          <w:szCs w:val="24"/>
        </w:rPr>
      </w:pPr>
    </w:p>
    <w:p w14:paraId="4AF0BB36" w14:textId="77777777" w:rsidR="00D0503D" w:rsidRDefault="00D0503D" w:rsidP="0093018C">
      <w:pPr>
        <w:rPr>
          <w:b/>
          <w:color w:val="auto"/>
          <w:sz w:val="24"/>
          <w:szCs w:val="24"/>
        </w:rPr>
      </w:pPr>
      <w:r>
        <w:rPr>
          <w:b/>
          <w:color w:val="auto"/>
          <w:sz w:val="24"/>
          <w:szCs w:val="24"/>
        </w:rPr>
        <w:t>Guidance</w:t>
      </w:r>
      <w:r w:rsidR="00084DA6">
        <w:rPr>
          <w:b/>
          <w:color w:val="auto"/>
          <w:sz w:val="24"/>
          <w:szCs w:val="24"/>
        </w:rPr>
        <w:t>;</w:t>
      </w:r>
    </w:p>
    <w:p w14:paraId="104AED32" w14:textId="11F293C2" w:rsidR="007C5ABE" w:rsidRPr="00706BB5" w:rsidRDefault="00084DA6">
      <w:pPr>
        <w:jc w:val="both"/>
        <w:rPr>
          <w:i/>
          <w:iCs/>
          <w:sz w:val="24"/>
          <w:szCs w:val="24"/>
        </w:rPr>
      </w:pPr>
      <w:r w:rsidRPr="00F15354">
        <w:rPr>
          <w:i/>
          <w:iCs/>
          <w:sz w:val="24"/>
          <w:szCs w:val="24"/>
        </w:rPr>
        <w:t xml:space="preserve">Please ensure that you </w:t>
      </w:r>
      <w:r w:rsidR="00F45521" w:rsidRPr="00F15354">
        <w:rPr>
          <w:i/>
          <w:iCs/>
          <w:sz w:val="24"/>
          <w:szCs w:val="24"/>
        </w:rPr>
        <w:t>meet</w:t>
      </w:r>
      <w:r w:rsidRPr="006179BB">
        <w:rPr>
          <w:i/>
          <w:iCs/>
          <w:sz w:val="24"/>
          <w:szCs w:val="24"/>
        </w:rPr>
        <w:t xml:space="preserve"> the </w:t>
      </w:r>
      <w:r w:rsidR="00AA7960" w:rsidRPr="006179BB">
        <w:rPr>
          <w:i/>
          <w:iCs/>
          <w:sz w:val="24"/>
          <w:szCs w:val="24"/>
        </w:rPr>
        <w:t xml:space="preserve">National Occupational Standards and assigned </w:t>
      </w:r>
      <w:r w:rsidRPr="00A5656A">
        <w:rPr>
          <w:i/>
          <w:iCs/>
          <w:sz w:val="24"/>
          <w:szCs w:val="24"/>
        </w:rPr>
        <w:t>Learning Outcomes for this task</w:t>
      </w:r>
      <w:r w:rsidR="00AA7960" w:rsidRPr="00A5656A">
        <w:rPr>
          <w:i/>
          <w:iCs/>
          <w:sz w:val="24"/>
          <w:szCs w:val="24"/>
        </w:rPr>
        <w:t xml:space="preserve"> (s</w:t>
      </w:r>
      <w:r w:rsidRPr="00A5656A">
        <w:rPr>
          <w:i/>
          <w:iCs/>
          <w:sz w:val="24"/>
          <w:szCs w:val="24"/>
        </w:rPr>
        <w:t xml:space="preserve">ee </w:t>
      </w:r>
      <w:r w:rsidR="6D1B720D" w:rsidRPr="00A5656A">
        <w:rPr>
          <w:i/>
          <w:iCs/>
          <w:sz w:val="24"/>
          <w:szCs w:val="24"/>
        </w:rPr>
        <w:t>handbook</w:t>
      </w:r>
      <w:r w:rsidR="00AA7960" w:rsidRPr="00A5656A">
        <w:rPr>
          <w:i/>
          <w:iCs/>
          <w:sz w:val="24"/>
          <w:szCs w:val="24"/>
        </w:rPr>
        <w:t>)</w:t>
      </w:r>
      <w:r w:rsidR="007374EF" w:rsidRPr="00A5656A">
        <w:rPr>
          <w:i/>
          <w:iCs/>
          <w:sz w:val="24"/>
          <w:szCs w:val="24"/>
        </w:rPr>
        <w:t>.</w:t>
      </w:r>
      <w:r w:rsidR="00540EEC" w:rsidRPr="009C7342">
        <w:rPr>
          <w:i/>
          <w:iCs/>
          <w:sz w:val="24"/>
          <w:szCs w:val="24"/>
        </w:rPr>
        <w:t xml:space="preserve"> </w:t>
      </w:r>
    </w:p>
    <w:p w14:paraId="257A6431" w14:textId="77777777" w:rsidR="008B28E7" w:rsidRDefault="008B28E7" w:rsidP="00FF7EBB">
      <w:pPr>
        <w:jc w:val="both"/>
        <w:rPr>
          <w:b/>
          <w:color w:val="auto"/>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31"/>
      </w:tblGrid>
      <w:tr w:rsidR="008B28E7" w:rsidRPr="008B28E7" w14:paraId="2E129DEE" w14:textId="77777777" w:rsidTr="7B2CF1A9">
        <w:tc>
          <w:tcPr>
            <w:tcW w:w="10031" w:type="dxa"/>
          </w:tcPr>
          <w:p w14:paraId="63627B26" w14:textId="64A7A177" w:rsidR="006872A0" w:rsidRPr="006872A0" w:rsidRDefault="006872A0" w:rsidP="00064063">
            <w:pPr>
              <w:jc w:val="both"/>
              <w:rPr>
                <w:b/>
                <w:sz w:val="24"/>
                <w:szCs w:val="24"/>
              </w:rPr>
            </w:pPr>
            <w:r w:rsidRPr="006872A0">
              <w:rPr>
                <w:b/>
                <w:sz w:val="24"/>
                <w:szCs w:val="24"/>
              </w:rPr>
              <w:t>Question</w:t>
            </w:r>
            <w:r w:rsidR="007A628F">
              <w:rPr>
                <w:b/>
                <w:sz w:val="24"/>
                <w:szCs w:val="24"/>
              </w:rPr>
              <w:t>:</w:t>
            </w:r>
          </w:p>
          <w:p w14:paraId="541B485B" w14:textId="4CB44B06" w:rsidR="00C77FA5" w:rsidRPr="00706BB5" w:rsidRDefault="000A584A">
            <w:pPr>
              <w:jc w:val="both"/>
              <w:rPr>
                <w:sz w:val="24"/>
                <w:szCs w:val="24"/>
              </w:rPr>
            </w:pPr>
            <w:r w:rsidRPr="008B28E7">
              <w:rPr>
                <w:sz w:val="24"/>
                <w:szCs w:val="24"/>
              </w:rPr>
              <w:t xml:space="preserve">Complete a critically reflective case study </w:t>
            </w:r>
            <w:r w:rsidR="00D0503D" w:rsidRPr="008B28E7">
              <w:rPr>
                <w:sz w:val="24"/>
                <w:szCs w:val="24"/>
              </w:rPr>
              <w:t>based</w:t>
            </w:r>
            <w:r w:rsidRPr="008B28E7">
              <w:rPr>
                <w:sz w:val="24"/>
                <w:szCs w:val="24"/>
              </w:rPr>
              <w:t xml:space="preserve"> on</w:t>
            </w:r>
            <w:r w:rsidR="00696A88">
              <w:rPr>
                <w:sz w:val="24"/>
                <w:szCs w:val="24"/>
              </w:rPr>
              <w:t xml:space="preserve"> </w:t>
            </w:r>
            <w:r w:rsidR="00411EF7" w:rsidRPr="008B28E7">
              <w:rPr>
                <w:sz w:val="24"/>
                <w:szCs w:val="24"/>
              </w:rPr>
              <w:t xml:space="preserve">an </w:t>
            </w:r>
            <w:r w:rsidR="00411EF7" w:rsidRPr="00EE5BC3">
              <w:rPr>
                <w:sz w:val="24"/>
                <w:szCs w:val="24"/>
              </w:rPr>
              <w:t>assessment</w:t>
            </w:r>
            <w:r w:rsidR="007F312E">
              <w:rPr>
                <w:sz w:val="24"/>
                <w:szCs w:val="24"/>
              </w:rPr>
              <w:t xml:space="preserve"> </w:t>
            </w:r>
            <w:r w:rsidR="007C5ABE" w:rsidRPr="00EE5BC3">
              <w:rPr>
                <w:sz w:val="24"/>
                <w:szCs w:val="24"/>
              </w:rPr>
              <w:t>that</w:t>
            </w:r>
            <w:r w:rsidR="007C5ABE">
              <w:rPr>
                <w:sz w:val="24"/>
                <w:szCs w:val="24"/>
              </w:rPr>
              <w:t xml:space="preserve"> you have </w:t>
            </w:r>
            <w:r>
              <w:rPr>
                <w:sz w:val="24"/>
                <w:szCs w:val="24"/>
              </w:rPr>
              <w:t>u</w:t>
            </w:r>
            <w:r w:rsidRPr="008B28E7">
              <w:rPr>
                <w:sz w:val="24"/>
                <w:szCs w:val="24"/>
              </w:rPr>
              <w:t>ndertake</w:t>
            </w:r>
            <w:r>
              <w:rPr>
                <w:sz w:val="24"/>
                <w:szCs w:val="24"/>
              </w:rPr>
              <w:t>n</w:t>
            </w:r>
            <w:r w:rsidRPr="008B28E7">
              <w:rPr>
                <w:sz w:val="24"/>
                <w:szCs w:val="24"/>
              </w:rPr>
              <w:t xml:space="preserve"> with </w:t>
            </w:r>
            <w:r w:rsidR="00D0503D" w:rsidRPr="008B28E7">
              <w:rPr>
                <w:sz w:val="24"/>
                <w:szCs w:val="24"/>
              </w:rPr>
              <w:t>others</w:t>
            </w:r>
            <w:r w:rsidR="00D0503D">
              <w:rPr>
                <w:sz w:val="24"/>
                <w:szCs w:val="24"/>
              </w:rPr>
              <w:t>,</w:t>
            </w:r>
            <w:r w:rsidR="00D0503D" w:rsidRPr="00F15354">
              <w:rPr>
                <w:b/>
                <w:bCs/>
                <w:sz w:val="24"/>
                <w:szCs w:val="24"/>
              </w:rPr>
              <w:t xml:space="preserve"> </w:t>
            </w:r>
            <w:r w:rsidR="00D0503D" w:rsidRPr="00064063">
              <w:rPr>
                <w:sz w:val="24"/>
                <w:szCs w:val="24"/>
              </w:rPr>
              <w:t>in</w:t>
            </w:r>
            <w:r w:rsidR="0002440E" w:rsidRPr="00064063">
              <w:rPr>
                <w:sz w:val="24"/>
                <w:szCs w:val="24"/>
              </w:rPr>
              <w:t xml:space="preserve"> your own area of work</w:t>
            </w:r>
            <w:r w:rsidR="00D0503D" w:rsidRPr="00D0503D">
              <w:rPr>
                <w:sz w:val="24"/>
                <w:szCs w:val="24"/>
              </w:rPr>
              <w:t xml:space="preserve">, </w:t>
            </w:r>
            <w:r w:rsidR="00587923">
              <w:rPr>
                <w:sz w:val="24"/>
                <w:szCs w:val="24"/>
              </w:rPr>
              <w:t>c</w:t>
            </w:r>
            <w:r w:rsidR="008B28E7" w:rsidRPr="008B28E7">
              <w:rPr>
                <w:sz w:val="24"/>
                <w:szCs w:val="24"/>
              </w:rPr>
              <w:t>oncerning the safeguarding of either an adult or a child</w:t>
            </w:r>
            <w:r>
              <w:rPr>
                <w:sz w:val="24"/>
                <w:szCs w:val="24"/>
              </w:rPr>
              <w:t xml:space="preserve">. </w:t>
            </w:r>
            <w:r w:rsidR="00216563">
              <w:rPr>
                <w:sz w:val="24"/>
                <w:szCs w:val="24"/>
              </w:rPr>
              <w:t xml:space="preserve">You must demonstrate how </w:t>
            </w:r>
            <w:r w:rsidR="00F34C86">
              <w:rPr>
                <w:sz w:val="24"/>
                <w:szCs w:val="24"/>
              </w:rPr>
              <w:t xml:space="preserve">the case relates to or could relate to safeguarding </w:t>
            </w:r>
            <w:r w:rsidR="00216563">
              <w:rPr>
                <w:sz w:val="24"/>
                <w:szCs w:val="24"/>
              </w:rPr>
              <w:t>legislation, policies</w:t>
            </w:r>
            <w:r w:rsidR="00F34C86">
              <w:rPr>
                <w:sz w:val="24"/>
                <w:szCs w:val="24"/>
              </w:rPr>
              <w:t>, strategies and procedures</w:t>
            </w:r>
            <w:r w:rsidR="7AAB400D">
              <w:rPr>
                <w:sz w:val="24"/>
                <w:szCs w:val="24"/>
              </w:rPr>
              <w:t xml:space="preserve"> </w:t>
            </w:r>
            <w:r w:rsidR="623F2A43">
              <w:rPr>
                <w:sz w:val="24"/>
                <w:szCs w:val="24"/>
              </w:rPr>
              <w:t>(</w:t>
            </w:r>
            <w:r w:rsidR="7AAB400D">
              <w:rPr>
                <w:sz w:val="24"/>
                <w:szCs w:val="24"/>
              </w:rPr>
              <w:t>i</w:t>
            </w:r>
            <w:r w:rsidR="623F2A43" w:rsidRPr="00706BB5">
              <w:rPr>
                <w:sz w:val="24"/>
                <w:szCs w:val="24"/>
              </w:rPr>
              <w:t xml:space="preserve">ncluding </w:t>
            </w:r>
            <w:r w:rsidR="322513AD" w:rsidRPr="00706BB5">
              <w:rPr>
                <w:sz w:val="24"/>
                <w:szCs w:val="24"/>
              </w:rPr>
              <w:t>d</w:t>
            </w:r>
            <w:r w:rsidR="7E97696C" w:rsidRPr="00706BB5">
              <w:rPr>
                <w:sz w:val="24"/>
                <w:szCs w:val="24"/>
              </w:rPr>
              <w:t xml:space="preserve">emonstrating an understanding of </w:t>
            </w:r>
            <w:r w:rsidR="623F2A43" w:rsidRPr="00706BB5">
              <w:rPr>
                <w:sz w:val="24"/>
                <w:szCs w:val="24"/>
              </w:rPr>
              <w:t>the</w:t>
            </w:r>
            <w:r w:rsidR="350F702B">
              <w:rPr>
                <w:sz w:val="24"/>
                <w:szCs w:val="24"/>
              </w:rPr>
              <w:t xml:space="preserve"> </w:t>
            </w:r>
            <w:r w:rsidR="3B2446CA" w:rsidRPr="00706BB5">
              <w:rPr>
                <w:rFonts w:eastAsia="Arial"/>
                <w:color w:val="000000" w:themeColor="text1"/>
                <w:sz w:val="24"/>
                <w:szCs w:val="24"/>
              </w:rPr>
              <w:t xml:space="preserve">interface </w:t>
            </w:r>
            <w:r w:rsidR="534A9052" w:rsidRPr="00706BB5">
              <w:rPr>
                <w:rFonts w:eastAsia="Arial"/>
                <w:color w:val="000000" w:themeColor="text1"/>
                <w:sz w:val="24"/>
                <w:szCs w:val="24"/>
              </w:rPr>
              <w:t>between social services provision in Wales with the United Kingdom, the European Union</w:t>
            </w:r>
            <w:r w:rsidR="007A628F">
              <w:rPr>
                <w:rFonts w:eastAsia="Arial"/>
                <w:color w:val="000000" w:themeColor="text1"/>
                <w:sz w:val="24"/>
                <w:szCs w:val="24"/>
              </w:rPr>
              <w:t xml:space="preserve"> (EU)</w:t>
            </w:r>
            <w:r w:rsidR="534A9052" w:rsidRPr="00706BB5">
              <w:rPr>
                <w:rFonts w:eastAsia="Arial"/>
                <w:color w:val="000000" w:themeColor="text1"/>
                <w:sz w:val="24"/>
                <w:szCs w:val="24"/>
              </w:rPr>
              <w:t xml:space="preserve"> and outside the EU</w:t>
            </w:r>
            <w:r w:rsidR="623F2A43" w:rsidRPr="00706BB5">
              <w:rPr>
                <w:rFonts w:eastAsia="Arial"/>
                <w:color w:val="000000" w:themeColor="text1"/>
                <w:sz w:val="24"/>
                <w:szCs w:val="24"/>
              </w:rPr>
              <w:t>)</w:t>
            </w:r>
            <w:r w:rsidR="00411EF7">
              <w:rPr>
                <w:sz w:val="24"/>
                <w:szCs w:val="24"/>
              </w:rPr>
              <w:t>.</w:t>
            </w:r>
            <w:r w:rsidR="00354B6D">
              <w:rPr>
                <w:sz w:val="24"/>
                <w:szCs w:val="24"/>
              </w:rPr>
              <w:t xml:space="preserve"> </w:t>
            </w:r>
            <w:r w:rsidR="102A3950">
              <w:rPr>
                <w:sz w:val="24"/>
                <w:szCs w:val="24"/>
              </w:rPr>
              <w:t>You</w:t>
            </w:r>
            <w:r w:rsidR="00354B6D">
              <w:rPr>
                <w:sz w:val="24"/>
                <w:szCs w:val="24"/>
              </w:rPr>
              <w:t xml:space="preserve"> must</w:t>
            </w:r>
            <w:r w:rsidR="00411EF7">
              <w:rPr>
                <w:sz w:val="24"/>
                <w:szCs w:val="24"/>
              </w:rPr>
              <w:t xml:space="preserve"> </w:t>
            </w:r>
            <w:r w:rsidR="00354B6D">
              <w:rPr>
                <w:sz w:val="24"/>
                <w:szCs w:val="24"/>
              </w:rPr>
              <w:t>demonstrate your understanding of</w:t>
            </w:r>
            <w:r w:rsidR="00F34C86">
              <w:rPr>
                <w:sz w:val="24"/>
                <w:szCs w:val="24"/>
              </w:rPr>
              <w:t xml:space="preserve"> </w:t>
            </w:r>
            <w:r w:rsidR="00411EF7">
              <w:rPr>
                <w:sz w:val="24"/>
                <w:szCs w:val="24"/>
              </w:rPr>
              <w:t xml:space="preserve">the </w:t>
            </w:r>
            <w:r w:rsidR="00216563">
              <w:rPr>
                <w:sz w:val="24"/>
                <w:szCs w:val="24"/>
              </w:rPr>
              <w:t xml:space="preserve">integration of </w:t>
            </w:r>
            <w:r w:rsidR="6A854C79">
              <w:rPr>
                <w:sz w:val="24"/>
                <w:szCs w:val="24"/>
              </w:rPr>
              <w:t>analysis in asses</w:t>
            </w:r>
            <w:r w:rsidR="0F77E214">
              <w:rPr>
                <w:sz w:val="24"/>
                <w:szCs w:val="24"/>
              </w:rPr>
              <w:t>sment, collabo</w:t>
            </w:r>
            <w:r w:rsidR="6A854C79">
              <w:rPr>
                <w:sz w:val="24"/>
                <w:szCs w:val="24"/>
              </w:rPr>
              <w:t>rative work</w:t>
            </w:r>
            <w:r w:rsidR="0F77E214">
              <w:rPr>
                <w:sz w:val="24"/>
                <w:szCs w:val="24"/>
              </w:rPr>
              <w:t>ing</w:t>
            </w:r>
            <w:r w:rsidR="6A854C79">
              <w:rPr>
                <w:sz w:val="24"/>
                <w:szCs w:val="24"/>
              </w:rPr>
              <w:t xml:space="preserve"> a</w:t>
            </w:r>
            <w:r w:rsidR="0F77E214">
              <w:rPr>
                <w:sz w:val="24"/>
                <w:szCs w:val="24"/>
              </w:rPr>
              <w:t xml:space="preserve">nd </w:t>
            </w:r>
            <w:r w:rsidR="6A854C79">
              <w:rPr>
                <w:sz w:val="24"/>
                <w:szCs w:val="24"/>
              </w:rPr>
              <w:t>professional</w:t>
            </w:r>
            <w:r w:rsidR="00F34C86">
              <w:rPr>
                <w:sz w:val="24"/>
                <w:szCs w:val="24"/>
              </w:rPr>
              <w:t xml:space="preserve"> </w:t>
            </w:r>
            <w:r w:rsidR="00216563">
              <w:rPr>
                <w:sz w:val="24"/>
                <w:szCs w:val="24"/>
              </w:rPr>
              <w:t>judgements</w:t>
            </w:r>
            <w:r w:rsidR="0F77E214">
              <w:rPr>
                <w:sz w:val="24"/>
                <w:szCs w:val="24"/>
              </w:rPr>
              <w:t xml:space="preserve"> in increasingly complex situations </w:t>
            </w:r>
            <w:r w:rsidR="00E5498A" w:rsidRPr="007374EF">
              <w:rPr>
                <w:sz w:val="24"/>
                <w:szCs w:val="24"/>
              </w:rPr>
              <w:t>and</w:t>
            </w:r>
            <w:r w:rsidR="1D6670C0" w:rsidRPr="007374EF">
              <w:rPr>
                <w:sz w:val="24"/>
                <w:szCs w:val="24"/>
              </w:rPr>
              <w:t xml:space="preserve"> </w:t>
            </w:r>
            <w:r w:rsidR="39C47EB7" w:rsidRPr="007374EF">
              <w:rPr>
                <w:sz w:val="24"/>
                <w:szCs w:val="24"/>
              </w:rPr>
              <w:t>the</w:t>
            </w:r>
            <w:r w:rsidR="25F327FB" w:rsidRPr="007374EF">
              <w:rPr>
                <w:sz w:val="24"/>
                <w:szCs w:val="24"/>
              </w:rPr>
              <w:t xml:space="preserve"> </w:t>
            </w:r>
            <w:r w:rsidR="00F34C86">
              <w:rPr>
                <w:sz w:val="24"/>
                <w:szCs w:val="24"/>
              </w:rPr>
              <w:t>use of social work theories</w:t>
            </w:r>
            <w:r w:rsidR="756EEE2D">
              <w:rPr>
                <w:sz w:val="24"/>
                <w:szCs w:val="24"/>
              </w:rPr>
              <w:t>.</w:t>
            </w:r>
            <w:r w:rsidR="00216563">
              <w:rPr>
                <w:sz w:val="24"/>
                <w:szCs w:val="24"/>
              </w:rPr>
              <w:t xml:space="preserve"> </w:t>
            </w:r>
            <w:r w:rsidR="756EEE2D">
              <w:rPr>
                <w:sz w:val="24"/>
                <w:szCs w:val="24"/>
              </w:rPr>
              <w:t>You</w:t>
            </w:r>
            <w:r w:rsidR="00216563">
              <w:rPr>
                <w:sz w:val="24"/>
                <w:szCs w:val="24"/>
              </w:rPr>
              <w:t xml:space="preserve"> </w:t>
            </w:r>
            <w:r w:rsidR="00E5498A" w:rsidRPr="00FC0334">
              <w:rPr>
                <w:sz w:val="24"/>
                <w:szCs w:val="24"/>
              </w:rPr>
              <w:t>must</w:t>
            </w:r>
            <w:r w:rsidR="00E5498A">
              <w:rPr>
                <w:sz w:val="24"/>
                <w:szCs w:val="24"/>
              </w:rPr>
              <w:t xml:space="preserve"> </w:t>
            </w:r>
            <w:r w:rsidR="00F030D4">
              <w:rPr>
                <w:sz w:val="24"/>
                <w:szCs w:val="24"/>
              </w:rPr>
              <w:t>refer to</w:t>
            </w:r>
            <w:r w:rsidR="00216563">
              <w:rPr>
                <w:sz w:val="24"/>
                <w:szCs w:val="24"/>
              </w:rPr>
              <w:t xml:space="preserve"> </w:t>
            </w:r>
            <w:r w:rsidR="00F34C86">
              <w:rPr>
                <w:sz w:val="24"/>
                <w:szCs w:val="24"/>
              </w:rPr>
              <w:t>the specific dimensions of working in Wales</w:t>
            </w:r>
            <w:r w:rsidR="00411EF7">
              <w:rPr>
                <w:sz w:val="24"/>
                <w:szCs w:val="24"/>
              </w:rPr>
              <w:t xml:space="preserve">. </w:t>
            </w:r>
          </w:p>
          <w:p w14:paraId="20A5906F" w14:textId="77777777" w:rsidR="008D5999" w:rsidRDefault="008D5999" w:rsidP="00064063">
            <w:pPr>
              <w:jc w:val="both"/>
              <w:rPr>
                <w:sz w:val="24"/>
                <w:szCs w:val="24"/>
              </w:rPr>
            </w:pPr>
          </w:p>
          <w:p w14:paraId="51AF4546" w14:textId="476CB9AF" w:rsidR="00D3203C" w:rsidRDefault="00045C40" w:rsidP="00FF7EBB">
            <w:pPr>
              <w:jc w:val="both"/>
              <w:rPr>
                <w:i/>
                <w:sz w:val="24"/>
                <w:szCs w:val="24"/>
              </w:rPr>
            </w:pPr>
            <w:r>
              <w:rPr>
                <w:i/>
                <w:sz w:val="24"/>
                <w:szCs w:val="24"/>
              </w:rPr>
              <w:t xml:space="preserve">4000 </w:t>
            </w:r>
            <w:r w:rsidR="008B28E7" w:rsidRPr="008B28E7">
              <w:rPr>
                <w:i/>
                <w:sz w:val="24"/>
                <w:szCs w:val="24"/>
              </w:rPr>
              <w:t>words</w:t>
            </w:r>
            <w:r w:rsidR="008B28E7" w:rsidRPr="008B28E7">
              <w:rPr>
                <w:sz w:val="24"/>
                <w:szCs w:val="24"/>
              </w:rPr>
              <w:t xml:space="preserve"> </w:t>
            </w:r>
            <w:r w:rsidR="008B28E7" w:rsidRPr="008B28E7">
              <w:rPr>
                <w:i/>
                <w:sz w:val="24"/>
                <w:szCs w:val="24"/>
              </w:rPr>
              <w:t>(+/- 10%: include your actual word count at the end of each section)</w:t>
            </w:r>
            <w:r w:rsidR="007A628F">
              <w:rPr>
                <w:i/>
                <w:sz w:val="24"/>
                <w:szCs w:val="24"/>
              </w:rPr>
              <w:t>.</w:t>
            </w:r>
          </w:p>
          <w:p w14:paraId="701D8D4D" w14:textId="38C2B218" w:rsidR="00D3203C" w:rsidRDefault="00D3203C" w:rsidP="00FF7EBB">
            <w:pPr>
              <w:jc w:val="both"/>
              <w:rPr>
                <w:i/>
                <w:sz w:val="24"/>
                <w:szCs w:val="24"/>
              </w:rPr>
            </w:pPr>
          </w:p>
          <w:p w14:paraId="6D663D2B" w14:textId="77777777" w:rsidR="003100CF" w:rsidRPr="00AD5211" w:rsidRDefault="003100CF" w:rsidP="003100CF">
            <w:pPr>
              <w:jc w:val="both"/>
              <w:rPr>
                <w:color w:val="auto"/>
                <w:sz w:val="24"/>
                <w:szCs w:val="24"/>
              </w:rPr>
            </w:pPr>
            <w:r w:rsidRPr="00AD5211">
              <w:rPr>
                <w:color w:val="auto"/>
                <w:sz w:val="24"/>
                <w:szCs w:val="24"/>
              </w:rPr>
              <w:t>Safeguarding children in Wales requires practitioners to follow the Wales Safeguarding Procedures (WSP) (2019) under the Social Service and Wellbeing (Wales) Act (SSWBA) (2014). These frameworks outline statutory duties to safeguard children and adults from abuse, neglect and harm. This case study will critically reflect on an assessment undertaken within my area of work, examining how safeguarding needs were identified, assessed and addressed. I will explore how my practice was informed by social work theory, safeguarding legislation and Welsh policy, whilst considering wider UK and international frameworks. The case study will demonstrate how analysis, multi-agency working and evidence-based professional judgement contributed to decision making. I will use Gibb’s (1988) reflective cycle to critically reflect on my practice, learning and professional development</w:t>
            </w:r>
            <w:r w:rsidRPr="00AD5211">
              <w:rPr>
                <w:sz w:val="24"/>
                <w:szCs w:val="24"/>
              </w:rPr>
              <w:t xml:space="preserve">.  </w:t>
            </w:r>
          </w:p>
          <w:p w14:paraId="06459EA6" w14:textId="77777777" w:rsidR="003100CF" w:rsidRPr="00AD5211" w:rsidRDefault="003100CF" w:rsidP="003100CF">
            <w:pPr>
              <w:jc w:val="both"/>
              <w:rPr>
                <w:sz w:val="24"/>
                <w:szCs w:val="24"/>
              </w:rPr>
            </w:pPr>
          </w:p>
          <w:p w14:paraId="37E3FBE1" w14:textId="77777777" w:rsidR="003100CF" w:rsidRPr="00AD5211" w:rsidRDefault="003100CF" w:rsidP="003100CF">
            <w:pPr>
              <w:jc w:val="both"/>
              <w:rPr>
                <w:b/>
                <w:bCs/>
                <w:sz w:val="24"/>
                <w:szCs w:val="24"/>
              </w:rPr>
            </w:pPr>
            <w:r w:rsidRPr="00AD5211">
              <w:rPr>
                <w:b/>
                <w:bCs/>
                <w:sz w:val="24"/>
                <w:szCs w:val="24"/>
              </w:rPr>
              <w:t xml:space="preserve">Description </w:t>
            </w:r>
          </w:p>
          <w:p w14:paraId="4042BBB5" w14:textId="77777777" w:rsidR="003100CF" w:rsidRPr="00AD5211" w:rsidRDefault="003100CF" w:rsidP="003100CF">
            <w:pPr>
              <w:jc w:val="both"/>
              <w:rPr>
                <w:b/>
                <w:bCs/>
                <w:sz w:val="24"/>
                <w:szCs w:val="24"/>
              </w:rPr>
            </w:pPr>
          </w:p>
          <w:p w14:paraId="5B27E7D8" w14:textId="77777777" w:rsidR="003100CF" w:rsidRPr="00AD5211" w:rsidRDefault="003100CF" w:rsidP="003100CF">
            <w:pPr>
              <w:jc w:val="both"/>
              <w:rPr>
                <w:sz w:val="24"/>
                <w:szCs w:val="24"/>
              </w:rPr>
            </w:pPr>
            <w:r w:rsidRPr="00AD5211">
              <w:rPr>
                <w:sz w:val="24"/>
                <w:szCs w:val="24"/>
              </w:rPr>
              <w:t>The family consists of four children, two who have different fathers, and their mother.</w:t>
            </w:r>
          </w:p>
          <w:p w14:paraId="24F62230" w14:textId="77777777" w:rsidR="003100CF" w:rsidRPr="00AD5211" w:rsidRDefault="003100CF" w:rsidP="003100CF">
            <w:pPr>
              <w:jc w:val="both"/>
              <w:rPr>
                <w:sz w:val="24"/>
                <w:szCs w:val="24"/>
              </w:rPr>
            </w:pPr>
          </w:p>
          <w:p w14:paraId="118A4150" w14:textId="77777777" w:rsidR="003100CF" w:rsidRPr="00AD5211" w:rsidRDefault="003100CF" w:rsidP="003100CF">
            <w:pPr>
              <w:pStyle w:val="ListParagraph"/>
              <w:numPr>
                <w:ilvl w:val="0"/>
                <w:numId w:val="54"/>
              </w:numPr>
              <w:jc w:val="both"/>
              <w:rPr>
                <w:sz w:val="24"/>
                <w:szCs w:val="24"/>
              </w:rPr>
            </w:pPr>
            <w:r w:rsidRPr="00AD5211">
              <w:rPr>
                <w:sz w:val="24"/>
                <w:szCs w:val="24"/>
              </w:rPr>
              <w:t xml:space="preserve">Child 2 – </w:t>
            </w:r>
            <w:proofErr w:type="gramStart"/>
            <w:r w:rsidRPr="00AD5211">
              <w:rPr>
                <w:sz w:val="24"/>
                <w:szCs w:val="24"/>
              </w:rPr>
              <w:t>14 year old</w:t>
            </w:r>
            <w:proofErr w:type="gramEnd"/>
            <w:r w:rsidRPr="00AD5211">
              <w:rPr>
                <w:sz w:val="24"/>
                <w:szCs w:val="24"/>
              </w:rPr>
              <w:t xml:space="preserve"> female;</w:t>
            </w:r>
          </w:p>
          <w:p w14:paraId="7FF8648A" w14:textId="77777777" w:rsidR="003100CF" w:rsidRPr="00AD5211" w:rsidRDefault="003100CF" w:rsidP="003100CF">
            <w:pPr>
              <w:pStyle w:val="ListParagraph"/>
              <w:numPr>
                <w:ilvl w:val="0"/>
                <w:numId w:val="54"/>
              </w:numPr>
              <w:jc w:val="both"/>
              <w:rPr>
                <w:sz w:val="24"/>
                <w:szCs w:val="24"/>
              </w:rPr>
            </w:pPr>
            <w:r w:rsidRPr="00AD5211">
              <w:rPr>
                <w:sz w:val="24"/>
                <w:szCs w:val="24"/>
              </w:rPr>
              <w:t xml:space="preserve">Child 3 – </w:t>
            </w:r>
            <w:proofErr w:type="gramStart"/>
            <w:r w:rsidRPr="00AD5211">
              <w:rPr>
                <w:sz w:val="24"/>
                <w:szCs w:val="24"/>
              </w:rPr>
              <w:t>11 year old</w:t>
            </w:r>
            <w:proofErr w:type="gramEnd"/>
            <w:r w:rsidRPr="00AD5211">
              <w:rPr>
                <w:sz w:val="24"/>
                <w:szCs w:val="24"/>
              </w:rPr>
              <w:t xml:space="preserve"> male;</w:t>
            </w:r>
          </w:p>
          <w:p w14:paraId="7735F119" w14:textId="77777777" w:rsidR="003100CF" w:rsidRPr="00AD5211" w:rsidRDefault="003100CF" w:rsidP="003100CF">
            <w:pPr>
              <w:pStyle w:val="ListParagraph"/>
              <w:numPr>
                <w:ilvl w:val="0"/>
                <w:numId w:val="54"/>
              </w:numPr>
              <w:jc w:val="both"/>
              <w:rPr>
                <w:sz w:val="24"/>
                <w:szCs w:val="24"/>
              </w:rPr>
            </w:pPr>
            <w:r w:rsidRPr="00AD5211">
              <w:rPr>
                <w:sz w:val="24"/>
                <w:szCs w:val="24"/>
              </w:rPr>
              <w:t xml:space="preserve">Child 4 </w:t>
            </w:r>
            <w:proofErr w:type="gramStart"/>
            <w:r w:rsidRPr="00AD5211">
              <w:rPr>
                <w:sz w:val="24"/>
                <w:szCs w:val="24"/>
              </w:rPr>
              <w:t>–  9</w:t>
            </w:r>
            <w:proofErr w:type="gramEnd"/>
            <w:r w:rsidRPr="00AD5211">
              <w:rPr>
                <w:sz w:val="24"/>
                <w:szCs w:val="24"/>
              </w:rPr>
              <w:t xml:space="preserve"> year old male;</w:t>
            </w:r>
          </w:p>
          <w:p w14:paraId="6B6F4CBB" w14:textId="77777777" w:rsidR="003100CF" w:rsidRPr="00AD5211" w:rsidRDefault="003100CF" w:rsidP="003100CF">
            <w:pPr>
              <w:pStyle w:val="ListParagraph"/>
              <w:numPr>
                <w:ilvl w:val="0"/>
                <w:numId w:val="54"/>
              </w:numPr>
              <w:jc w:val="both"/>
              <w:rPr>
                <w:sz w:val="24"/>
                <w:szCs w:val="24"/>
              </w:rPr>
            </w:pPr>
            <w:r w:rsidRPr="00AD5211">
              <w:rPr>
                <w:sz w:val="24"/>
                <w:szCs w:val="24"/>
              </w:rPr>
              <w:t>Child 5 – 1 year old female;</w:t>
            </w:r>
          </w:p>
          <w:p w14:paraId="27DF9D7E" w14:textId="77777777" w:rsidR="003100CF" w:rsidRPr="00AD5211" w:rsidRDefault="003100CF" w:rsidP="003100CF">
            <w:pPr>
              <w:pStyle w:val="ListParagraph"/>
              <w:numPr>
                <w:ilvl w:val="0"/>
                <w:numId w:val="54"/>
              </w:numPr>
              <w:jc w:val="both"/>
              <w:rPr>
                <w:sz w:val="24"/>
                <w:szCs w:val="24"/>
              </w:rPr>
            </w:pPr>
            <w:r w:rsidRPr="00AD5211">
              <w:rPr>
                <w:sz w:val="24"/>
                <w:szCs w:val="24"/>
              </w:rPr>
              <w:t xml:space="preserve">Person 4 – mother to all children; </w:t>
            </w:r>
          </w:p>
          <w:p w14:paraId="48A9B27B" w14:textId="77777777" w:rsidR="003100CF" w:rsidRPr="00AD5211" w:rsidRDefault="003100CF" w:rsidP="003100CF">
            <w:pPr>
              <w:pStyle w:val="ListParagraph"/>
              <w:numPr>
                <w:ilvl w:val="0"/>
                <w:numId w:val="54"/>
              </w:numPr>
              <w:jc w:val="both"/>
              <w:rPr>
                <w:sz w:val="24"/>
                <w:szCs w:val="24"/>
              </w:rPr>
            </w:pPr>
            <w:r w:rsidRPr="00AD5211">
              <w:rPr>
                <w:sz w:val="24"/>
                <w:szCs w:val="24"/>
              </w:rPr>
              <w:t>Person 5 – father with Parental responsibility (PR) to child 2 and 3;</w:t>
            </w:r>
          </w:p>
          <w:p w14:paraId="3130EC01" w14:textId="77777777" w:rsidR="003100CF" w:rsidRPr="00AD5211" w:rsidRDefault="003100CF" w:rsidP="003100CF">
            <w:pPr>
              <w:pStyle w:val="ListParagraph"/>
              <w:numPr>
                <w:ilvl w:val="0"/>
                <w:numId w:val="54"/>
              </w:numPr>
              <w:jc w:val="both"/>
              <w:rPr>
                <w:sz w:val="24"/>
                <w:szCs w:val="24"/>
              </w:rPr>
            </w:pPr>
            <w:r w:rsidRPr="00AD5211">
              <w:rPr>
                <w:sz w:val="24"/>
                <w:szCs w:val="24"/>
              </w:rPr>
              <w:t xml:space="preserve">Person 6 </w:t>
            </w:r>
            <w:proofErr w:type="gramStart"/>
            <w:r w:rsidRPr="00AD5211">
              <w:rPr>
                <w:sz w:val="24"/>
                <w:szCs w:val="24"/>
              </w:rPr>
              <w:t>–  father</w:t>
            </w:r>
            <w:proofErr w:type="gramEnd"/>
            <w:r w:rsidRPr="00AD5211">
              <w:rPr>
                <w:sz w:val="24"/>
                <w:szCs w:val="24"/>
              </w:rPr>
              <w:t xml:space="preserve"> with PR to child 4;</w:t>
            </w:r>
          </w:p>
          <w:p w14:paraId="3CDABB9A" w14:textId="77777777" w:rsidR="003100CF" w:rsidRPr="00AD5211" w:rsidRDefault="003100CF" w:rsidP="003100CF">
            <w:pPr>
              <w:pStyle w:val="ListParagraph"/>
              <w:numPr>
                <w:ilvl w:val="0"/>
                <w:numId w:val="54"/>
              </w:numPr>
              <w:jc w:val="both"/>
              <w:rPr>
                <w:sz w:val="24"/>
                <w:szCs w:val="24"/>
              </w:rPr>
            </w:pPr>
            <w:r w:rsidRPr="00AD5211">
              <w:rPr>
                <w:sz w:val="24"/>
                <w:szCs w:val="24"/>
              </w:rPr>
              <w:t>Person 7 – father with PR to child 5.</w:t>
            </w:r>
          </w:p>
          <w:p w14:paraId="2E5BE999" w14:textId="77777777" w:rsidR="003100CF" w:rsidRPr="00AD5211" w:rsidRDefault="003100CF" w:rsidP="003100CF">
            <w:pPr>
              <w:jc w:val="both"/>
              <w:rPr>
                <w:sz w:val="24"/>
                <w:szCs w:val="24"/>
              </w:rPr>
            </w:pPr>
          </w:p>
          <w:p w14:paraId="171D6694" w14:textId="40448241" w:rsidR="003100CF" w:rsidRPr="00AD5211" w:rsidRDefault="003100CF" w:rsidP="003100CF">
            <w:pPr>
              <w:jc w:val="both"/>
              <w:rPr>
                <w:sz w:val="24"/>
                <w:szCs w:val="24"/>
              </w:rPr>
            </w:pPr>
            <w:r w:rsidRPr="00AD5211">
              <w:rPr>
                <w:sz w:val="24"/>
                <w:szCs w:val="24"/>
              </w:rPr>
              <w:t xml:space="preserve">Person 4 and Person 7 are in a relationship, but live separately. </w:t>
            </w:r>
            <w:proofErr w:type="gramStart"/>
            <w:r w:rsidRPr="00AD5211">
              <w:rPr>
                <w:sz w:val="24"/>
                <w:szCs w:val="24"/>
              </w:rPr>
              <w:t>Person</w:t>
            </w:r>
            <w:proofErr w:type="gramEnd"/>
            <w:r w:rsidRPr="00AD5211">
              <w:rPr>
                <w:sz w:val="24"/>
                <w:szCs w:val="24"/>
              </w:rPr>
              <w:t xml:space="preserve"> 5 and 6 have limited</w:t>
            </w:r>
            <w:r w:rsidR="00E770F9" w:rsidRPr="00AD5211">
              <w:rPr>
                <w:sz w:val="24"/>
                <w:szCs w:val="24"/>
              </w:rPr>
              <w:t xml:space="preserve"> family</w:t>
            </w:r>
            <w:r w:rsidRPr="00AD5211">
              <w:rPr>
                <w:sz w:val="24"/>
                <w:szCs w:val="24"/>
              </w:rPr>
              <w:t xml:space="preserve"> involvement. Person 7 spends time at the home and in the community. All children live with their mother in a small village with a population of approximately 3000 residents (Office for National Statistics, 2021). The area benefits from regular transport links to a range of services. Although Welsh culture is important within the community, the Welsh language is less widely spoken compared to other parts of the county, with data suggesting only 20% of residents being able to speak Welsh (ONS, 2021). Understanding the local context is necessary when undertaking safeguarding assessments, as access to services, transport links, community resources and cultural considerations can influence the lived experiences and need</w:t>
            </w:r>
            <w:r w:rsidR="009058BC" w:rsidRPr="00AD5211">
              <w:rPr>
                <w:sz w:val="24"/>
                <w:szCs w:val="24"/>
              </w:rPr>
              <w:t>s</w:t>
            </w:r>
            <w:r w:rsidRPr="00AD5211">
              <w:rPr>
                <w:sz w:val="24"/>
                <w:szCs w:val="24"/>
              </w:rPr>
              <w:t>.</w:t>
            </w:r>
            <w:r w:rsidRPr="00AD5211">
              <w:rPr>
                <w:color w:val="auto"/>
                <w:sz w:val="24"/>
                <w:szCs w:val="24"/>
              </w:rPr>
              <w:t xml:space="preserve"> </w:t>
            </w:r>
            <w:r w:rsidRPr="00AD5211">
              <w:rPr>
                <w:sz w:val="24"/>
                <w:szCs w:val="24"/>
              </w:rPr>
              <w:t>The area where the family live is within the top 10% most income deprived areas in Wales and within the top 10% most deprived areas for community safety (Welsh Government, 2023). Despite these deprivation indicators, recorded crime levels within the locality are comparatively low (Office for National Statistics, 2021). This demonstrates the complexity of understanding community risk, as deprivation does not necessarily correspond with high levels of recorded crime. Research identifies a relationship between poverty and adverse social outcomes. Families living in poverty ar</w:t>
            </w:r>
            <w:r w:rsidR="00273AAA" w:rsidRPr="00AD5211">
              <w:rPr>
                <w:sz w:val="24"/>
                <w:szCs w:val="24"/>
              </w:rPr>
              <w:t>e</w:t>
            </w:r>
            <w:r w:rsidRPr="00AD5211">
              <w:rPr>
                <w:sz w:val="24"/>
                <w:szCs w:val="24"/>
              </w:rPr>
              <w:t xml:space="preserve"> likely to experience challenges relating to housing, employment, health and social exclusion, all of which can increase vulnerability</w:t>
            </w:r>
            <w:r w:rsidR="00273AAA" w:rsidRPr="00AD5211">
              <w:rPr>
                <w:sz w:val="24"/>
                <w:szCs w:val="24"/>
              </w:rPr>
              <w:t xml:space="preserve">, placing </w:t>
            </w:r>
            <w:r w:rsidRPr="00AD5211">
              <w:rPr>
                <w:sz w:val="24"/>
                <w:szCs w:val="24"/>
              </w:rPr>
              <w:t xml:space="preserve">additional pressures on family functioning (WCPP, 2022). Whilst poverty itself does not constitute neglect or abuse, it is recognised as a contextual factor that may contribute to family stress and increase the likelihood of statutory service involvement. Therefore, consideration of the family's socioeconomic circumstances </w:t>
            </w:r>
            <w:r w:rsidR="009E728A" w:rsidRPr="00AD5211">
              <w:rPr>
                <w:sz w:val="24"/>
                <w:szCs w:val="24"/>
              </w:rPr>
              <w:t>supported</w:t>
            </w:r>
            <w:r w:rsidRPr="00AD5211">
              <w:rPr>
                <w:sz w:val="24"/>
                <w:szCs w:val="24"/>
              </w:rPr>
              <w:t xml:space="preserve"> understanding the wider context of their lives</w:t>
            </w:r>
            <w:r w:rsidR="009E728A" w:rsidRPr="00AD5211">
              <w:rPr>
                <w:sz w:val="24"/>
                <w:szCs w:val="24"/>
              </w:rPr>
              <w:t>.</w:t>
            </w:r>
          </w:p>
          <w:p w14:paraId="5DF506FE" w14:textId="77777777" w:rsidR="003100CF" w:rsidRPr="00AD5211" w:rsidRDefault="003100CF" w:rsidP="003100CF">
            <w:pPr>
              <w:jc w:val="both"/>
              <w:rPr>
                <w:sz w:val="24"/>
                <w:szCs w:val="24"/>
              </w:rPr>
            </w:pPr>
          </w:p>
          <w:p w14:paraId="1C1A2634" w14:textId="436B8B8F" w:rsidR="003100CF" w:rsidRPr="00AD5211" w:rsidRDefault="003100CF" w:rsidP="003100CF">
            <w:pPr>
              <w:jc w:val="both"/>
              <w:rPr>
                <w:sz w:val="24"/>
                <w:szCs w:val="24"/>
              </w:rPr>
            </w:pPr>
            <w:r w:rsidRPr="00AD5211">
              <w:rPr>
                <w:sz w:val="24"/>
                <w:szCs w:val="24"/>
              </w:rPr>
              <w:t xml:space="preserve">An incident took place between person 4 and person 7 after </w:t>
            </w:r>
            <w:r w:rsidR="009E728A" w:rsidRPr="00AD5211">
              <w:rPr>
                <w:sz w:val="24"/>
                <w:szCs w:val="24"/>
              </w:rPr>
              <w:t xml:space="preserve">socialising </w:t>
            </w:r>
            <w:r w:rsidRPr="00AD5211">
              <w:rPr>
                <w:sz w:val="24"/>
                <w:szCs w:val="24"/>
              </w:rPr>
              <w:t xml:space="preserve">together away from their homes, during which alcohol and substances were reportedly consumed. Upon returning to the address of person 4, a domestic abuse (DA) incident occurred whereby Person 7 had allegedly strangled Person 4 and pushed her to the floor whilst Child 5 was in her arms. As a result, Person 4 contacted the police. </w:t>
            </w:r>
          </w:p>
          <w:p w14:paraId="323849E5" w14:textId="77777777" w:rsidR="003100CF" w:rsidRPr="00AD5211" w:rsidRDefault="003100CF" w:rsidP="003100CF">
            <w:pPr>
              <w:jc w:val="both"/>
              <w:rPr>
                <w:sz w:val="24"/>
                <w:szCs w:val="24"/>
              </w:rPr>
            </w:pPr>
          </w:p>
          <w:p w14:paraId="3477A817" w14:textId="57D17F16" w:rsidR="003100CF" w:rsidRPr="00AD5211" w:rsidRDefault="003100CF" w:rsidP="003100CF">
            <w:pPr>
              <w:jc w:val="both"/>
              <w:rPr>
                <w:color w:val="auto"/>
                <w:sz w:val="24"/>
                <w:szCs w:val="24"/>
              </w:rPr>
            </w:pPr>
            <w:r w:rsidRPr="00AD5211">
              <w:rPr>
                <w:sz w:val="24"/>
                <w:szCs w:val="24"/>
              </w:rPr>
              <w:t xml:space="preserve">Police </w:t>
            </w:r>
            <w:r w:rsidRPr="00AD5211">
              <w:rPr>
                <w:color w:val="auto"/>
                <w:sz w:val="24"/>
                <w:szCs w:val="24"/>
              </w:rPr>
              <w:t xml:space="preserve">information submitted to the Local Authority (LA) identified that it was believed that Child 2 was supervising Children 3, 4 and 5 at Person 4's address while Person 4 and Person 7 were out, however when police arrived, Child 2 was not present at the property, meaning that Children 3, 4 and 5 had been left home alone. This was confirmed by person 4, who advised she was not aware child 2 had left the address. It was noted that during the incident, Children 3 and 4 reportedly hid in their bedroom. </w:t>
            </w:r>
          </w:p>
          <w:p w14:paraId="6D784249" w14:textId="77777777" w:rsidR="003100CF" w:rsidRPr="00AD5211" w:rsidRDefault="003100CF" w:rsidP="003100CF">
            <w:pPr>
              <w:jc w:val="both"/>
              <w:rPr>
                <w:color w:val="auto"/>
                <w:sz w:val="24"/>
                <w:szCs w:val="24"/>
              </w:rPr>
            </w:pPr>
          </w:p>
          <w:p w14:paraId="3993D2BF" w14:textId="5055470E" w:rsidR="003100CF" w:rsidRPr="00AD5211" w:rsidRDefault="003100CF" w:rsidP="003100CF">
            <w:pPr>
              <w:jc w:val="both"/>
              <w:rPr>
                <w:color w:val="auto"/>
                <w:sz w:val="24"/>
                <w:szCs w:val="24"/>
              </w:rPr>
            </w:pPr>
            <w:r w:rsidRPr="00AD5211">
              <w:rPr>
                <w:color w:val="auto"/>
                <w:sz w:val="24"/>
                <w:szCs w:val="24"/>
              </w:rPr>
              <w:t>When the LA receives any report about a child at risk of harm, abuse or neglect, there is a duty for them to respond.</w:t>
            </w:r>
            <w:r w:rsidR="0040631B" w:rsidRPr="00AD5211">
              <w:rPr>
                <w:color w:val="auto"/>
                <w:sz w:val="24"/>
                <w:szCs w:val="24"/>
              </w:rPr>
              <w:t xml:space="preserve"> </w:t>
            </w:r>
            <w:r w:rsidRPr="00AD5211">
              <w:rPr>
                <w:color w:val="auto"/>
                <w:sz w:val="24"/>
                <w:szCs w:val="24"/>
              </w:rPr>
              <w:t xml:space="preserve">In line with the WSP (2019) a strategy discussion between social services, police, and other relevant agencies took place within one working day after concerns were identified. The purpose of this was to share information and determine the most appropriate action. It was agreed that </w:t>
            </w:r>
            <w:r w:rsidR="0040631B" w:rsidRPr="00AD5211">
              <w:rPr>
                <w:color w:val="auto"/>
                <w:sz w:val="24"/>
                <w:szCs w:val="24"/>
              </w:rPr>
              <w:t xml:space="preserve">a </w:t>
            </w:r>
            <w:r w:rsidRPr="00AD5211">
              <w:rPr>
                <w:color w:val="auto"/>
                <w:sz w:val="24"/>
                <w:szCs w:val="24"/>
              </w:rPr>
              <w:t xml:space="preserve">single agency section 47 enquiry (S47) of the Children Act (1989) under the WSP (2019) and SSWBA (2014) would be undertaken by myself as the allocated social worker rather than a joint investigation with the police. A S47 is a formal child protection (CP) investigation led by the LA where there is reasonable cause to suspect a child is at risk </w:t>
            </w:r>
            <w:proofErr w:type="gramStart"/>
            <w:r w:rsidRPr="00AD5211">
              <w:rPr>
                <w:color w:val="auto"/>
                <w:sz w:val="24"/>
                <w:szCs w:val="24"/>
              </w:rPr>
              <w:t>of, or</w:t>
            </w:r>
            <w:proofErr w:type="gramEnd"/>
            <w:r w:rsidRPr="00AD5211">
              <w:rPr>
                <w:color w:val="auto"/>
                <w:sz w:val="24"/>
                <w:szCs w:val="24"/>
              </w:rPr>
              <w:t xml:space="preserve"> is likely to suffer significant harm. The S47 was required to be completed within ten working days of the strategy discussion. </w:t>
            </w:r>
          </w:p>
          <w:p w14:paraId="7708B656" w14:textId="77777777" w:rsidR="003100CF" w:rsidRPr="00AD5211" w:rsidRDefault="003100CF" w:rsidP="003100CF">
            <w:pPr>
              <w:jc w:val="both"/>
              <w:rPr>
                <w:color w:val="auto"/>
                <w:sz w:val="24"/>
                <w:szCs w:val="24"/>
              </w:rPr>
            </w:pPr>
          </w:p>
          <w:p w14:paraId="2447EFFD" w14:textId="1D9C8428" w:rsidR="003100CF" w:rsidRPr="00AD5211" w:rsidRDefault="003100CF" w:rsidP="003100CF">
            <w:pPr>
              <w:jc w:val="both"/>
              <w:rPr>
                <w:color w:val="auto"/>
                <w:sz w:val="24"/>
                <w:szCs w:val="24"/>
              </w:rPr>
            </w:pPr>
            <w:r w:rsidRPr="00AD5211">
              <w:rPr>
                <w:color w:val="auto"/>
                <w:sz w:val="24"/>
                <w:szCs w:val="24"/>
              </w:rPr>
              <w:t xml:space="preserve">The S47 consisted of relevant agency checks, including education and health; speaking directly with the children to ascertain their wishes and feelings; understanding their daily lived experience; as well as obtaining the views of the parents. Speaking directly with the children reflected the Code of Professional Practice (COPP) to promote the rights, strengths and wellbeing of individuals and support their participation in decisions which affect them (SCW, 2017). When speaking with child 3 and child 4, they reported feeling scared and helpless. They shared they did not know what they could do to help person 4 or child 5 and made comments that person 7 was a lot bigger than them. Child 4 shared that they don’t like to talk to anyone about things because they are worried things may get worse. Child 2 was spoken to alone who shared that person 7 was always controlling of person </w:t>
            </w:r>
            <w:proofErr w:type="gramStart"/>
            <w:r w:rsidRPr="00AD5211">
              <w:rPr>
                <w:color w:val="auto"/>
                <w:sz w:val="24"/>
                <w:szCs w:val="24"/>
              </w:rPr>
              <w:t>4, and</w:t>
            </w:r>
            <w:proofErr w:type="gramEnd"/>
            <w:r w:rsidRPr="00AD5211">
              <w:rPr>
                <w:color w:val="auto"/>
                <w:sz w:val="24"/>
                <w:szCs w:val="24"/>
              </w:rPr>
              <w:t xml:space="preserve"> had hid cameras in the house before. Child 4 also shared that person 7 would buy gifts to apologise for his behaviours. Child 2 shared she had a good relationship with person 4 and they were more like friends than mother and daughter. Education reports shared that the children were typically not known and under the radar in school.  Health reported no concerns, evidencing appointment</w:t>
            </w:r>
            <w:r w:rsidR="00E8253A" w:rsidRPr="00AD5211">
              <w:rPr>
                <w:color w:val="auto"/>
                <w:sz w:val="24"/>
                <w:szCs w:val="24"/>
              </w:rPr>
              <w:t>s</w:t>
            </w:r>
            <w:r w:rsidRPr="00AD5211">
              <w:rPr>
                <w:color w:val="auto"/>
                <w:sz w:val="24"/>
                <w:szCs w:val="24"/>
              </w:rPr>
              <w:t xml:space="preserve"> were attended and health needs met. Collectively, this information informed the assessment and analysis of risk, ensuring decisions regarding the children's safety and wellbeing were evidence based. Person 4 did not wish to pursue any police complaint meaning there was no restrictions in place prevent</w:t>
            </w:r>
            <w:r w:rsidR="00B44227" w:rsidRPr="00AD5211">
              <w:rPr>
                <w:color w:val="auto"/>
                <w:sz w:val="24"/>
                <w:szCs w:val="24"/>
              </w:rPr>
              <w:t>ing</w:t>
            </w:r>
            <w:r w:rsidRPr="00AD5211">
              <w:rPr>
                <w:color w:val="auto"/>
                <w:sz w:val="24"/>
                <w:szCs w:val="24"/>
              </w:rPr>
              <w:t xml:space="preserve"> person 7 from having contact with person 4 or the children.  </w:t>
            </w:r>
          </w:p>
          <w:p w14:paraId="76CE825E" w14:textId="77777777" w:rsidR="003100CF" w:rsidRPr="00AD5211" w:rsidRDefault="003100CF" w:rsidP="003100CF">
            <w:pPr>
              <w:jc w:val="both"/>
              <w:rPr>
                <w:color w:val="auto"/>
                <w:sz w:val="24"/>
                <w:szCs w:val="24"/>
              </w:rPr>
            </w:pPr>
          </w:p>
          <w:p w14:paraId="6B6C3899" w14:textId="06E25F8A" w:rsidR="003100CF" w:rsidRPr="00AD5211" w:rsidRDefault="003100CF" w:rsidP="003100CF">
            <w:pPr>
              <w:jc w:val="both"/>
              <w:rPr>
                <w:color w:val="auto"/>
                <w:sz w:val="24"/>
                <w:szCs w:val="24"/>
              </w:rPr>
            </w:pPr>
            <w:r w:rsidRPr="00AD5211">
              <w:rPr>
                <w:color w:val="auto"/>
                <w:sz w:val="24"/>
                <w:szCs w:val="24"/>
              </w:rPr>
              <w:t xml:space="preserve">Following completion of the S47, I believed the concerns relating to the risk of significant harm were substantiated for all children. This resulted in </w:t>
            </w:r>
            <w:proofErr w:type="spellStart"/>
            <w:proofErr w:type="gramStart"/>
            <w:r w:rsidRPr="00AD5211">
              <w:rPr>
                <w:color w:val="auto"/>
                <w:sz w:val="24"/>
                <w:szCs w:val="24"/>
              </w:rPr>
              <w:t>a</w:t>
            </w:r>
            <w:proofErr w:type="spellEnd"/>
            <w:proofErr w:type="gramEnd"/>
            <w:r w:rsidRPr="00AD5211">
              <w:rPr>
                <w:color w:val="auto"/>
                <w:sz w:val="24"/>
                <w:szCs w:val="24"/>
              </w:rPr>
              <w:t xml:space="preserve"> Initial Child Protection Conference (ICPC)</w:t>
            </w:r>
            <w:r w:rsidR="00E45111" w:rsidRPr="00AD5211">
              <w:rPr>
                <w:color w:val="auto"/>
                <w:sz w:val="24"/>
                <w:szCs w:val="24"/>
              </w:rPr>
              <w:t>,</w:t>
            </w:r>
            <w:r w:rsidRPr="00AD5211">
              <w:rPr>
                <w:color w:val="auto"/>
                <w:sz w:val="24"/>
                <w:szCs w:val="24"/>
              </w:rPr>
              <w:t xml:space="preserve"> a multi-agency meeting convened where there are concerns that a child is suffering, or likely to suffer, significant harm (WSP, 2019). ICPC enables professionals and family members to share information, assess risk and determine whether a child requires registration on the Child Protection (CP) Register. The </w:t>
            </w:r>
            <w:r w:rsidR="00042BE6" w:rsidRPr="00AD5211">
              <w:rPr>
                <w:color w:val="auto"/>
                <w:sz w:val="24"/>
                <w:szCs w:val="24"/>
              </w:rPr>
              <w:t>ICPC</w:t>
            </w:r>
            <w:r w:rsidRPr="00AD5211">
              <w:rPr>
                <w:color w:val="auto"/>
                <w:sz w:val="24"/>
                <w:szCs w:val="24"/>
              </w:rPr>
              <w:t xml:space="preserve"> was chaired by an Independent Safeguarding Reviewing Officer, whose role was to ensure that decisions were evidence-based and focused on the children's welfare. The independence of the role helps minimise the risk of bias and ensures that professional challenge can be offered where necessary. </w:t>
            </w:r>
          </w:p>
          <w:p w14:paraId="31C42784" w14:textId="77777777" w:rsidR="003100CF" w:rsidRPr="00AD5211" w:rsidRDefault="003100CF" w:rsidP="003100CF">
            <w:pPr>
              <w:jc w:val="both"/>
              <w:rPr>
                <w:color w:val="auto"/>
                <w:sz w:val="24"/>
                <w:szCs w:val="24"/>
              </w:rPr>
            </w:pPr>
          </w:p>
          <w:p w14:paraId="4D2CB603" w14:textId="77777777" w:rsidR="003100CF" w:rsidRPr="00AD5211" w:rsidRDefault="003100CF" w:rsidP="003100CF">
            <w:pPr>
              <w:jc w:val="both"/>
              <w:rPr>
                <w:color w:val="FF0000"/>
                <w:sz w:val="24"/>
                <w:szCs w:val="24"/>
              </w:rPr>
            </w:pPr>
            <w:r w:rsidRPr="00AD5211">
              <w:rPr>
                <w:sz w:val="24"/>
                <w:szCs w:val="24"/>
              </w:rPr>
              <w:t xml:space="preserve">At ICPC, a decision was made for the children’s names to be placed on the CP register under the category of emotional harm, and likelihood of physical harm. </w:t>
            </w:r>
          </w:p>
          <w:p w14:paraId="474F80BC" w14:textId="77777777" w:rsidR="003100CF" w:rsidRPr="00AD5211" w:rsidRDefault="003100CF" w:rsidP="003100CF">
            <w:pPr>
              <w:jc w:val="both"/>
              <w:rPr>
                <w:b/>
                <w:bCs/>
                <w:sz w:val="24"/>
                <w:szCs w:val="24"/>
              </w:rPr>
            </w:pPr>
          </w:p>
          <w:p w14:paraId="500A7880" w14:textId="77777777" w:rsidR="003100CF" w:rsidRPr="00AD5211" w:rsidRDefault="003100CF" w:rsidP="003100CF">
            <w:pPr>
              <w:jc w:val="both"/>
              <w:rPr>
                <w:b/>
                <w:bCs/>
                <w:sz w:val="24"/>
                <w:szCs w:val="24"/>
              </w:rPr>
            </w:pPr>
            <w:r w:rsidRPr="00AD5211">
              <w:rPr>
                <w:b/>
                <w:bCs/>
                <w:sz w:val="24"/>
                <w:szCs w:val="24"/>
              </w:rPr>
              <w:t>Feelings and thoughts</w:t>
            </w:r>
          </w:p>
          <w:p w14:paraId="3CBD95ED" w14:textId="77777777" w:rsidR="003100CF" w:rsidRPr="00AD5211" w:rsidRDefault="003100CF" w:rsidP="003100CF">
            <w:pPr>
              <w:jc w:val="both"/>
              <w:rPr>
                <w:b/>
                <w:bCs/>
                <w:sz w:val="24"/>
                <w:szCs w:val="24"/>
              </w:rPr>
            </w:pPr>
          </w:p>
          <w:p w14:paraId="502D6D41" w14:textId="535CBB55" w:rsidR="003100CF" w:rsidRPr="00AD5211" w:rsidRDefault="003100CF" w:rsidP="003100CF">
            <w:pPr>
              <w:jc w:val="both"/>
              <w:rPr>
                <w:sz w:val="24"/>
                <w:szCs w:val="24"/>
              </w:rPr>
            </w:pPr>
            <w:r w:rsidRPr="00AD5211">
              <w:rPr>
                <w:sz w:val="24"/>
                <w:szCs w:val="24"/>
              </w:rPr>
              <w:t xml:space="preserve">Research tells that DA always has an impact on children, whether this be directly or indirectly (NSPCC, 2024). DA undermines a child’s need for safety and security, and can have a lasting impact on their behaviour, development and overall wellbeing (Szilassy et al, 2017). Knowing the potential impact of DA on children's emotional wellbeing and development increased my concern for the children and informed my assessment of risk. I believed there was a heightened level of risk given the report that child 5 was left under the supervision of child 3 and 4 due to their age and their individual dependencies on their care givers. </w:t>
            </w:r>
          </w:p>
          <w:p w14:paraId="79C52D61" w14:textId="77777777" w:rsidR="003100CF" w:rsidRPr="00AD5211" w:rsidRDefault="003100CF" w:rsidP="003100CF">
            <w:pPr>
              <w:jc w:val="both"/>
              <w:rPr>
                <w:sz w:val="24"/>
                <w:szCs w:val="24"/>
              </w:rPr>
            </w:pPr>
          </w:p>
          <w:p w14:paraId="1C6AC91E" w14:textId="45A51F68" w:rsidR="003100CF" w:rsidRPr="00AD5211" w:rsidRDefault="003100CF" w:rsidP="003100CF">
            <w:pPr>
              <w:jc w:val="both"/>
              <w:rPr>
                <w:sz w:val="24"/>
                <w:szCs w:val="24"/>
              </w:rPr>
            </w:pPr>
            <w:r w:rsidRPr="00AD5211">
              <w:rPr>
                <w:sz w:val="24"/>
                <w:szCs w:val="24"/>
              </w:rPr>
              <w:t xml:space="preserve">Being aware of my power as a social worker to make decisions, I was mindful of the potential anxiety regarding the outcomes of the S47 and the ICPC, and the impact my recommendations could have on the family. I felt a sense of professional responsibility to ensure that my assessment was evidence based and proportionate (COPP), (SCW, 2017). I remained professionally curious and avoided external influences in reaching my conclusions. Throughout, I experienced uncertainty regarding the </w:t>
            </w:r>
            <w:proofErr w:type="gramStart"/>
            <w:r w:rsidRPr="00AD5211">
              <w:rPr>
                <w:sz w:val="24"/>
                <w:szCs w:val="24"/>
              </w:rPr>
              <w:t>children’s</w:t>
            </w:r>
            <w:proofErr w:type="gramEnd"/>
            <w:r w:rsidRPr="00AD5211">
              <w:rPr>
                <w:sz w:val="24"/>
                <w:szCs w:val="24"/>
              </w:rPr>
              <w:t xml:space="preserve"> lived experiences as they appeared reluctant to speak openly. </w:t>
            </w:r>
            <w:r w:rsidRPr="00AD5211">
              <w:rPr>
                <w:color w:val="000000" w:themeColor="text1"/>
                <w:sz w:val="24"/>
                <w:szCs w:val="24"/>
              </w:rPr>
              <w:t>Child 4 shared that they had been told not to speak to anyone, leading me to consider whether fear, or coercion may have been influencing their willingness to disclose</w:t>
            </w:r>
            <w:r w:rsidR="00D23C1C" w:rsidRPr="00AD5211">
              <w:rPr>
                <w:color w:val="000000" w:themeColor="text1"/>
                <w:sz w:val="24"/>
                <w:szCs w:val="24"/>
              </w:rPr>
              <w:t xml:space="preserve"> </w:t>
            </w:r>
            <w:r w:rsidRPr="00AD5211">
              <w:rPr>
                <w:color w:val="000000" w:themeColor="text1"/>
                <w:sz w:val="24"/>
                <w:szCs w:val="24"/>
              </w:rPr>
              <w:t xml:space="preserve">other experiences. </w:t>
            </w:r>
            <w:r w:rsidRPr="00AD5211">
              <w:rPr>
                <w:sz w:val="24"/>
                <w:szCs w:val="24"/>
              </w:rPr>
              <w:t xml:space="preserve">I recognised the need, and importance of having evidence rather than using my intuition when forming conclusions. This reinforced the </w:t>
            </w:r>
            <w:r w:rsidR="00143BC0" w:rsidRPr="00AD5211">
              <w:rPr>
                <w:sz w:val="24"/>
                <w:szCs w:val="24"/>
              </w:rPr>
              <w:t>importance</w:t>
            </w:r>
            <w:r w:rsidRPr="00AD5211">
              <w:rPr>
                <w:sz w:val="24"/>
                <w:szCs w:val="24"/>
              </w:rPr>
              <w:t xml:space="preserve"> to gather information from other agencies and use my communication skills through direct work to ascertain wishes and feelings.  </w:t>
            </w:r>
          </w:p>
          <w:p w14:paraId="47B24682" w14:textId="77777777" w:rsidR="003100CF" w:rsidRPr="00AD5211" w:rsidRDefault="003100CF" w:rsidP="003100CF">
            <w:pPr>
              <w:jc w:val="both"/>
              <w:rPr>
                <w:color w:val="FF0000"/>
                <w:sz w:val="24"/>
                <w:szCs w:val="24"/>
              </w:rPr>
            </w:pPr>
          </w:p>
          <w:p w14:paraId="1D47D56D" w14:textId="3E563807" w:rsidR="003100CF" w:rsidRPr="00AD5211" w:rsidRDefault="003100CF" w:rsidP="003100CF">
            <w:pPr>
              <w:jc w:val="both"/>
              <w:rPr>
                <w:color w:val="auto"/>
                <w:sz w:val="24"/>
                <w:szCs w:val="24"/>
              </w:rPr>
            </w:pPr>
            <w:r w:rsidRPr="00AD5211">
              <w:rPr>
                <w:color w:val="auto"/>
                <w:sz w:val="24"/>
                <w:szCs w:val="24"/>
              </w:rPr>
              <w:t>Hearing Child 3 and Child 4 describe feeling scared and helpless had an emotional impact on me. Their accounts highlighted the vulnerability of children who are exposed to DA and reinforced the importance of ensuring their voices remained central throughout the assessment. This aligned with the principles of the SSWBA (2014), which emphasises the importance of listening to children and involving them in decisions which affect their lives. I was conscious that my emotional response to their experiences could influence my perception of risk, so I reflected on the importance of separating my emotional reactions from my professional judgement</w:t>
            </w:r>
            <w:r w:rsidR="00143BC0" w:rsidRPr="00AD5211">
              <w:rPr>
                <w:color w:val="auto"/>
                <w:sz w:val="24"/>
                <w:szCs w:val="24"/>
              </w:rPr>
              <w:t>.</w:t>
            </w:r>
          </w:p>
          <w:p w14:paraId="67D37529" w14:textId="77777777" w:rsidR="003100CF" w:rsidRPr="00AD5211" w:rsidRDefault="003100CF" w:rsidP="003100CF">
            <w:pPr>
              <w:jc w:val="both"/>
              <w:rPr>
                <w:color w:val="FF0000"/>
                <w:sz w:val="24"/>
                <w:szCs w:val="24"/>
              </w:rPr>
            </w:pPr>
          </w:p>
          <w:p w14:paraId="3405149C" w14:textId="276CA57A" w:rsidR="003100CF" w:rsidRPr="00AD5211" w:rsidRDefault="003100CF" w:rsidP="003100CF">
            <w:pPr>
              <w:jc w:val="both"/>
              <w:rPr>
                <w:color w:val="FF0000"/>
                <w:sz w:val="24"/>
                <w:szCs w:val="24"/>
              </w:rPr>
            </w:pPr>
            <w:r w:rsidRPr="00AD5211">
              <w:rPr>
                <w:color w:val="auto"/>
                <w:sz w:val="24"/>
                <w:szCs w:val="24"/>
              </w:rPr>
              <w:t xml:space="preserve">I experienced a degree of tension when considering Person 4's role within the family. Whilst I recognised her responsibility to safeguard the children, I was mindful that she was also an alleged victim of DA. This challenged me to balance accountability with empathy, </w:t>
            </w:r>
            <w:r w:rsidR="00B83CBE" w:rsidRPr="00AD5211">
              <w:rPr>
                <w:color w:val="auto"/>
                <w:sz w:val="24"/>
                <w:szCs w:val="24"/>
              </w:rPr>
              <w:t>and the</w:t>
            </w:r>
            <w:r w:rsidRPr="00AD5211">
              <w:rPr>
                <w:color w:val="auto"/>
                <w:sz w:val="24"/>
                <w:szCs w:val="24"/>
              </w:rPr>
              <w:t xml:space="preserve"> importance of adopting a trauma-informed and strengths-based approach. I was aware of the potential impact that CP processes could have on the family and reflected on the balance between respecting family autonomy and exercising statutory intervention to safeguard the children. </w:t>
            </w:r>
          </w:p>
          <w:p w14:paraId="41F483FB" w14:textId="77777777" w:rsidR="003100CF" w:rsidRPr="00AD5211" w:rsidRDefault="003100CF" w:rsidP="003100CF">
            <w:pPr>
              <w:jc w:val="both"/>
              <w:rPr>
                <w:sz w:val="24"/>
                <w:szCs w:val="24"/>
              </w:rPr>
            </w:pPr>
          </w:p>
          <w:p w14:paraId="5C780FD2" w14:textId="77777777" w:rsidR="003100CF" w:rsidRPr="00AD5211" w:rsidRDefault="003100CF" w:rsidP="003100CF">
            <w:pPr>
              <w:jc w:val="both"/>
              <w:rPr>
                <w:sz w:val="24"/>
                <w:szCs w:val="24"/>
              </w:rPr>
            </w:pPr>
            <w:r w:rsidRPr="00AD5211">
              <w:rPr>
                <w:b/>
                <w:bCs/>
                <w:sz w:val="24"/>
                <w:szCs w:val="24"/>
              </w:rPr>
              <w:t>Evaluation</w:t>
            </w:r>
          </w:p>
          <w:p w14:paraId="0503CAC0" w14:textId="77777777" w:rsidR="003100CF" w:rsidRPr="00AD5211" w:rsidRDefault="003100CF" w:rsidP="003100CF">
            <w:pPr>
              <w:jc w:val="both"/>
              <w:rPr>
                <w:b/>
                <w:bCs/>
                <w:sz w:val="24"/>
                <w:szCs w:val="24"/>
              </w:rPr>
            </w:pPr>
          </w:p>
          <w:p w14:paraId="7D85EAF5" w14:textId="0D4ADF40" w:rsidR="003100CF" w:rsidRPr="00AD5211" w:rsidRDefault="003100CF" w:rsidP="003100CF">
            <w:pPr>
              <w:jc w:val="both"/>
              <w:rPr>
                <w:sz w:val="24"/>
                <w:szCs w:val="24"/>
              </w:rPr>
            </w:pPr>
            <w:r w:rsidRPr="00AD5211">
              <w:rPr>
                <w:sz w:val="24"/>
                <w:szCs w:val="24"/>
              </w:rPr>
              <w:t xml:space="preserve">There were strengths and limitations whilst undertaking this S47 and completing the assessment for the ICPC. </w:t>
            </w:r>
            <w:r w:rsidR="00645554" w:rsidRPr="00AD5211">
              <w:rPr>
                <w:sz w:val="24"/>
                <w:szCs w:val="24"/>
              </w:rPr>
              <w:t>T</w:t>
            </w:r>
            <w:r w:rsidRPr="00AD5211">
              <w:rPr>
                <w:sz w:val="24"/>
                <w:szCs w:val="24"/>
              </w:rPr>
              <w:t xml:space="preserve">he collaboration between myself and other core agencies allowed for a more comprehensive understanding of the </w:t>
            </w:r>
            <w:proofErr w:type="gramStart"/>
            <w:r w:rsidRPr="00AD5211">
              <w:rPr>
                <w:sz w:val="24"/>
                <w:szCs w:val="24"/>
              </w:rPr>
              <w:t>children’s</w:t>
            </w:r>
            <w:proofErr w:type="gramEnd"/>
            <w:r w:rsidRPr="00AD5211">
              <w:rPr>
                <w:sz w:val="24"/>
                <w:szCs w:val="24"/>
              </w:rPr>
              <w:t xml:space="preserve"> lived experience and the lifestyles of Persons 4 and 7 (COPP) (SCW, 2017). This encouraged opportunity to challenge understanding of risk of harm</w:t>
            </w:r>
            <w:r w:rsidR="00E630F9" w:rsidRPr="00AD5211">
              <w:rPr>
                <w:sz w:val="24"/>
                <w:szCs w:val="24"/>
              </w:rPr>
              <w:t>,</w:t>
            </w:r>
            <w:r w:rsidRPr="00AD5211">
              <w:rPr>
                <w:sz w:val="24"/>
                <w:szCs w:val="24"/>
              </w:rPr>
              <w:t xml:space="preserve"> reduce the risk of bias, strengthening the reliability of the assessment.</w:t>
            </w:r>
          </w:p>
          <w:p w14:paraId="1593B696" w14:textId="77777777" w:rsidR="003100CF" w:rsidRPr="00AD5211" w:rsidRDefault="003100CF" w:rsidP="003100CF">
            <w:pPr>
              <w:jc w:val="both"/>
              <w:rPr>
                <w:sz w:val="24"/>
                <w:szCs w:val="24"/>
              </w:rPr>
            </w:pPr>
          </w:p>
          <w:p w14:paraId="5ED05C73" w14:textId="3B7D9188" w:rsidR="003100CF" w:rsidRPr="00AD5211" w:rsidRDefault="003100CF" w:rsidP="003100CF">
            <w:pPr>
              <w:jc w:val="both"/>
              <w:rPr>
                <w:sz w:val="24"/>
                <w:szCs w:val="24"/>
              </w:rPr>
            </w:pPr>
            <w:r w:rsidRPr="00AD5211">
              <w:rPr>
                <w:sz w:val="24"/>
                <w:szCs w:val="24"/>
              </w:rPr>
              <w:t xml:space="preserve">Person 4 engaged positively with the assessment </w:t>
            </w:r>
            <w:r w:rsidR="000F77FE" w:rsidRPr="00AD5211">
              <w:rPr>
                <w:sz w:val="24"/>
                <w:szCs w:val="24"/>
              </w:rPr>
              <w:t>showing</w:t>
            </w:r>
            <w:r w:rsidRPr="00AD5211">
              <w:rPr>
                <w:sz w:val="24"/>
                <w:szCs w:val="24"/>
              </w:rPr>
              <w:t xml:space="preserve"> willingness to make changes, enabling a strengths-based approach. Rapp and Goscha (2012) argue that recognising strengths alongside risks can empower families and support sustainable change. I remained mindful that focusing solely on strengths could minimise the seriousness of the safeguarding concerns</w:t>
            </w:r>
            <w:r w:rsidR="000F77FE" w:rsidRPr="00AD5211">
              <w:rPr>
                <w:sz w:val="24"/>
                <w:szCs w:val="24"/>
              </w:rPr>
              <w:t xml:space="preserve">. </w:t>
            </w:r>
            <w:r w:rsidRPr="00AD5211">
              <w:rPr>
                <w:sz w:val="24"/>
                <w:szCs w:val="24"/>
              </w:rPr>
              <w:t>A limitation was Person 7’s reluctance to engage, which restricted opportunities to understand his perspective and assess his capacity to safeguard the children.</w:t>
            </w:r>
          </w:p>
          <w:p w14:paraId="7A779E50" w14:textId="77777777" w:rsidR="003100CF" w:rsidRPr="00AD5211" w:rsidRDefault="003100CF" w:rsidP="003100CF">
            <w:pPr>
              <w:jc w:val="both"/>
              <w:rPr>
                <w:sz w:val="24"/>
                <w:szCs w:val="24"/>
              </w:rPr>
            </w:pPr>
          </w:p>
          <w:p w14:paraId="5A014A8A" w14:textId="4BD681E1" w:rsidR="003100CF" w:rsidRPr="00AD5211" w:rsidRDefault="003100CF" w:rsidP="003100CF">
            <w:pPr>
              <w:jc w:val="both"/>
              <w:rPr>
                <w:color w:val="FF0000"/>
                <w:sz w:val="24"/>
                <w:szCs w:val="24"/>
              </w:rPr>
            </w:pPr>
            <w:r w:rsidRPr="00AD5211">
              <w:rPr>
                <w:sz w:val="24"/>
                <w:szCs w:val="24"/>
              </w:rPr>
              <w:t xml:space="preserve">Engagement with the children proved challenging. The limited information available directly from them, required greater reliance on observations and information obtained from other sources. This challenged my communication skills and the need to adapt my approach creating opportunities for children to feel safe. </w:t>
            </w:r>
            <w:r w:rsidRPr="00AD5211">
              <w:rPr>
                <w:color w:val="auto"/>
                <w:sz w:val="24"/>
                <w:szCs w:val="24"/>
              </w:rPr>
              <w:t>I recognised that the information obtained may not have fully reflected their lived experiences</w:t>
            </w:r>
            <w:r w:rsidR="00762626" w:rsidRPr="00AD5211">
              <w:rPr>
                <w:color w:val="auto"/>
                <w:sz w:val="24"/>
                <w:szCs w:val="24"/>
              </w:rPr>
              <w:t xml:space="preserve"> demonstrating</w:t>
            </w:r>
            <w:r w:rsidRPr="00AD5211">
              <w:rPr>
                <w:color w:val="auto"/>
                <w:sz w:val="24"/>
                <w:szCs w:val="24"/>
              </w:rPr>
              <w:t xml:space="preserve"> the importance of developing trusting relationships with children and allowing sufficient time for meaningful participation.</w:t>
            </w:r>
          </w:p>
          <w:p w14:paraId="7E956420" w14:textId="77777777" w:rsidR="003100CF" w:rsidRPr="00AD5211" w:rsidRDefault="003100CF" w:rsidP="003100CF">
            <w:pPr>
              <w:jc w:val="both"/>
              <w:rPr>
                <w:color w:val="auto"/>
                <w:sz w:val="24"/>
                <w:szCs w:val="24"/>
              </w:rPr>
            </w:pPr>
          </w:p>
          <w:p w14:paraId="442F1137" w14:textId="4E319FD4" w:rsidR="003100CF" w:rsidRPr="00AD5211" w:rsidRDefault="003100CF" w:rsidP="003100CF">
            <w:pPr>
              <w:jc w:val="both"/>
              <w:rPr>
                <w:color w:val="auto"/>
                <w:sz w:val="24"/>
                <w:szCs w:val="24"/>
              </w:rPr>
            </w:pPr>
            <w:r w:rsidRPr="00AD5211">
              <w:rPr>
                <w:color w:val="auto"/>
                <w:sz w:val="24"/>
                <w:szCs w:val="24"/>
              </w:rPr>
              <w:t>A strength within the assessment was my ability to remain professionally curious despite the initial information suggesting a clear safeguarding response. Rather than relying solely on the police referral, I sought information from multiple sources and prioritised direct work with the children. This allowed a more holistic understanding of the family circumstances</w:t>
            </w:r>
            <w:r w:rsidR="00755B52" w:rsidRPr="00AD5211">
              <w:rPr>
                <w:color w:val="auto"/>
                <w:sz w:val="24"/>
                <w:szCs w:val="24"/>
              </w:rPr>
              <w:t xml:space="preserve">, reducing </w:t>
            </w:r>
            <w:r w:rsidRPr="00AD5211">
              <w:rPr>
                <w:color w:val="auto"/>
                <w:sz w:val="24"/>
                <w:szCs w:val="24"/>
              </w:rPr>
              <w:t>the likelihood of making assumptions.</w:t>
            </w:r>
          </w:p>
          <w:p w14:paraId="5CB452E8" w14:textId="77777777" w:rsidR="003100CF" w:rsidRPr="00AD5211" w:rsidRDefault="003100CF" w:rsidP="003100CF">
            <w:pPr>
              <w:jc w:val="both"/>
              <w:rPr>
                <w:sz w:val="24"/>
                <w:szCs w:val="24"/>
              </w:rPr>
            </w:pPr>
          </w:p>
          <w:p w14:paraId="0CDD65A7" w14:textId="77777777" w:rsidR="003100CF" w:rsidRPr="00AD5211" w:rsidRDefault="003100CF" w:rsidP="003100CF">
            <w:pPr>
              <w:jc w:val="both"/>
              <w:rPr>
                <w:sz w:val="24"/>
                <w:szCs w:val="24"/>
              </w:rPr>
            </w:pPr>
            <w:r w:rsidRPr="00AD5211">
              <w:rPr>
                <w:sz w:val="24"/>
                <w:szCs w:val="24"/>
              </w:rPr>
              <w:t>Uncertainty regarding the involvement of Persons 5 and 6 presented an additional challenge. Although both held PR, their limited involvement in the children's lives required careful consideration of both legal responsibilities and the practical implications of sharing safeguarding information.</w:t>
            </w:r>
          </w:p>
          <w:p w14:paraId="24916334" w14:textId="77777777" w:rsidR="003100CF" w:rsidRPr="00AD5211" w:rsidRDefault="003100CF" w:rsidP="003100CF">
            <w:pPr>
              <w:jc w:val="both"/>
              <w:rPr>
                <w:sz w:val="24"/>
                <w:szCs w:val="24"/>
              </w:rPr>
            </w:pPr>
          </w:p>
          <w:p w14:paraId="789789D2" w14:textId="3E41ABEF" w:rsidR="003100CF" w:rsidRPr="00AD5211" w:rsidRDefault="003100CF" w:rsidP="003100CF">
            <w:pPr>
              <w:jc w:val="both"/>
              <w:rPr>
                <w:sz w:val="24"/>
                <w:szCs w:val="24"/>
              </w:rPr>
            </w:pPr>
            <w:r w:rsidRPr="00AD5211">
              <w:rPr>
                <w:sz w:val="24"/>
                <w:szCs w:val="24"/>
              </w:rPr>
              <w:t>Overall, the assessment benefited from effective multi-agency collaboration, adherence to safeguarding procedures and engagement from Person 4. Limited engagement from Person 7, the children's reluctance to disclose information and uncertainty regarding parental responsibility created challenges. These factors reinforced the importance of analysis, professional curiosity and professional judgement when undertaking safeguarding assessments in complex family situations.</w:t>
            </w:r>
          </w:p>
          <w:p w14:paraId="688F2583" w14:textId="77777777" w:rsidR="003100CF" w:rsidRPr="00AD5211" w:rsidRDefault="003100CF" w:rsidP="003100CF">
            <w:pPr>
              <w:jc w:val="both"/>
              <w:rPr>
                <w:color w:val="auto"/>
                <w:sz w:val="24"/>
                <w:szCs w:val="24"/>
              </w:rPr>
            </w:pPr>
          </w:p>
          <w:p w14:paraId="569F05E7" w14:textId="786DD726" w:rsidR="003100CF" w:rsidRPr="00AD5211" w:rsidRDefault="003100CF" w:rsidP="003100CF">
            <w:pPr>
              <w:jc w:val="both"/>
              <w:rPr>
                <w:color w:val="auto"/>
                <w:sz w:val="24"/>
                <w:szCs w:val="24"/>
              </w:rPr>
            </w:pPr>
            <w:r w:rsidRPr="00AD5211">
              <w:rPr>
                <w:color w:val="auto"/>
                <w:sz w:val="24"/>
                <w:szCs w:val="24"/>
              </w:rPr>
              <w:t>I recognise that balancing risk and protective factors was one of the most challenging aspects of the process. Whilst Person 4 demonstrated a willingness to engage with services and make changes, the seriousness of the DA incident, concerns regarding supervision and the children's emotional responses could not be overlooked. This highlighted that effective safeguarding assessments require practitioners to balance strengths-based practice with an objective analysis of risk when reaching professional judgements.</w:t>
            </w:r>
          </w:p>
          <w:p w14:paraId="2DB25DAA" w14:textId="77777777" w:rsidR="003100CF" w:rsidRPr="00AD5211" w:rsidRDefault="003100CF" w:rsidP="003100CF">
            <w:pPr>
              <w:jc w:val="both"/>
              <w:rPr>
                <w:sz w:val="24"/>
                <w:szCs w:val="24"/>
              </w:rPr>
            </w:pPr>
          </w:p>
          <w:p w14:paraId="2EC00811" w14:textId="77777777" w:rsidR="003100CF" w:rsidRPr="00AD5211" w:rsidRDefault="003100CF" w:rsidP="003100CF">
            <w:pPr>
              <w:jc w:val="both"/>
              <w:rPr>
                <w:b/>
                <w:bCs/>
                <w:sz w:val="24"/>
                <w:szCs w:val="24"/>
              </w:rPr>
            </w:pPr>
            <w:r w:rsidRPr="00AD5211">
              <w:rPr>
                <w:b/>
                <w:bCs/>
                <w:sz w:val="24"/>
                <w:szCs w:val="24"/>
              </w:rPr>
              <w:t xml:space="preserve">Analysis </w:t>
            </w:r>
          </w:p>
          <w:p w14:paraId="18024EB1" w14:textId="77777777" w:rsidR="003100CF" w:rsidRPr="00AD5211" w:rsidRDefault="003100CF" w:rsidP="003100CF">
            <w:pPr>
              <w:jc w:val="both"/>
              <w:rPr>
                <w:b/>
                <w:bCs/>
                <w:sz w:val="24"/>
                <w:szCs w:val="24"/>
              </w:rPr>
            </w:pPr>
          </w:p>
          <w:p w14:paraId="2B919FF6" w14:textId="28A9E1BA" w:rsidR="003100CF" w:rsidRPr="00AD5211" w:rsidRDefault="003100CF" w:rsidP="003100CF">
            <w:pPr>
              <w:jc w:val="both"/>
              <w:rPr>
                <w:color w:val="auto"/>
                <w:sz w:val="24"/>
                <w:szCs w:val="24"/>
              </w:rPr>
            </w:pPr>
            <w:r w:rsidRPr="00AD5211">
              <w:rPr>
                <w:color w:val="auto"/>
                <w:sz w:val="24"/>
                <w:szCs w:val="24"/>
              </w:rPr>
              <w:t>Determining what constitutes as significant harm can be open to professional interpretation as there is no statutory definition. However, harm can be defined as ‘</w:t>
            </w:r>
            <w:r w:rsidRPr="00AD5211">
              <w:rPr>
                <w:i/>
                <w:iCs/>
                <w:color w:val="auto"/>
                <w:sz w:val="24"/>
                <w:szCs w:val="24"/>
              </w:rPr>
              <w:t>ill treatment’</w:t>
            </w:r>
            <w:r w:rsidRPr="00AD5211">
              <w:rPr>
                <w:color w:val="auto"/>
                <w:sz w:val="24"/>
                <w:szCs w:val="24"/>
              </w:rPr>
              <w:t xml:space="preserve"> including sexual abuse, neglect, emotional abuse and psychological abuse (WSP, 2019). Harm is also defined as ‘</w:t>
            </w:r>
            <w:r w:rsidRPr="00AD5211">
              <w:rPr>
                <w:i/>
                <w:iCs/>
                <w:color w:val="auto"/>
                <w:sz w:val="24"/>
                <w:szCs w:val="24"/>
              </w:rPr>
              <w:t xml:space="preserve">the impairment of physical or mental health’; </w:t>
            </w:r>
            <w:r w:rsidRPr="00AD5211">
              <w:rPr>
                <w:color w:val="auto"/>
                <w:sz w:val="24"/>
                <w:szCs w:val="24"/>
              </w:rPr>
              <w:t>and</w:t>
            </w:r>
            <w:r w:rsidRPr="00AD5211">
              <w:rPr>
                <w:i/>
                <w:iCs/>
                <w:color w:val="auto"/>
                <w:sz w:val="24"/>
                <w:szCs w:val="24"/>
              </w:rPr>
              <w:t xml:space="preserve"> ‘the impairment of physical intellectual, emotional, social or behavioural development </w:t>
            </w:r>
            <w:r w:rsidRPr="00AD5211">
              <w:rPr>
                <w:color w:val="auto"/>
                <w:sz w:val="24"/>
                <w:szCs w:val="24"/>
              </w:rPr>
              <w:t xml:space="preserve">(WSP, 2019). Therefore, practitioners must engage in evidence-based decision-making when assessing risk and balance of risk and protective factors whilst considering whether the harm which a child has experienced is deemed to be significant. </w:t>
            </w:r>
          </w:p>
          <w:p w14:paraId="0CB27B09" w14:textId="77777777" w:rsidR="003100CF" w:rsidRPr="00AD5211" w:rsidRDefault="003100CF" w:rsidP="003100CF">
            <w:pPr>
              <w:jc w:val="both"/>
              <w:rPr>
                <w:color w:val="auto"/>
                <w:sz w:val="24"/>
                <w:szCs w:val="24"/>
              </w:rPr>
            </w:pPr>
          </w:p>
          <w:p w14:paraId="3626B381" w14:textId="77777777" w:rsidR="003100CF" w:rsidRPr="00AD5211" w:rsidRDefault="003100CF" w:rsidP="003100CF">
            <w:pPr>
              <w:jc w:val="both"/>
              <w:rPr>
                <w:color w:val="auto"/>
                <w:sz w:val="24"/>
                <w:szCs w:val="24"/>
              </w:rPr>
            </w:pPr>
            <w:r w:rsidRPr="00AD5211">
              <w:rPr>
                <w:color w:val="auto"/>
                <w:sz w:val="24"/>
                <w:szCs w:val="24"/>
              </w:rPr>
              <w:t>The Children Act (1989) states that where the question of significant harm relates to a child's health or development, consideration should be given to whether that child's health or development is comparable to that which could reasonably be expected of a similar child. This ensured that I was to consider not only the incident which led to safeguarding concerns, but also the child's wider lived experiences and whether there were ongoing factors which may place them at risk of further harm. Within this assessment, I was required to consider the impact of the DA incident, alongside concerns regarding inadequate supervision, the children's emotional responses, and information which suggested potential patterns of controlling behaviour. Collectively, these factors informed my decision of whether the threshold for significant harm had been met.</w:t>
            </w:r>
          </w:p>
          <w:p w14:paraId="05C12E4A" w14:textId="77777777" w:rsidR="003100CF" w:rsidRPr="00AD5211" w:rsidRDefault="003100CF" w:rsidP="003100CF">
            <w:pPr>
              <w:jc w:val="both"/>
              <w:rPr>
                <w:color w:val="auto"/>
                <w:sz w:val="24"/>
                <w:szCs w:val="24"/>
              </w:rPr>
            </w:pPr>
          </w:p>
          <w:p w14:paraId="5F1978DD" w14:textId="044C9EDD" w:rsidR="003100CF" w:rsidRPr="00AD5211" w:rsidRDefault="003100CF" w:rsidP="003100CF">
            <w:pPr>
              <w:jc w:val="both"/>
              <w:rPr>
                <w:color w:val="auto"/>
                <w:sz w:val="24"/>
                <w:szCs w:val="24"/>
              </w:rPr>
            </w:pPr>
            <w:r w:rsidRPr="00AD5211">
              <w:rPr>
                <w:color w:val="auto"/>
                <w:sz w:val="24"/>
                <w:szCs w:val="24"/>
              </w:rPr>
              <w:t>Attachment Theory informed my analysis. The theory emphasises the importance of consistent caregiving, emotional security and appropriate parental boundaries (Bowlby, 1969). Child 2's description of her relationship with Person 4 as being "more like friends" prompted me to reflect on whether appropriate parental boundaries were being maintained within the family. I considered whether Child 2 may have assumed responsibilities beyond those expected of a young person, particularly given the concerns regarding supervision on the evening of the incident. Attachment Theory helped me move from the presenting incident and consider how family relationships may have influenced the children's emotional wellbeing</w:t>
            </w:r>
            <w:r w:rsidR="001F3791" w:rsidRPr="00AD5211">
              <w:rPr>
                <w:color w:val="auto"/>
                <w:sz w:val="24"/>
                <w:szCs w:val="24"/>
              </w:rPr>
              <w:t xml:space="preserve"> and</w:t>
            </w:r>
            <w:r w:rsidRPr="00AD5211">
              <w:rPr>
                <w:color w:val="auto"/>
                <w:sz w:val="24"/>
                <w:szCs w:val="24"/>
              </w:rPr>
              <w:t xml:space="preserve"> sense of safety. However, I ensured my professional judgement remained grounded in the evidence gathered throughout the assessment.</w:t>
            </w:r>
          </w:p>
          <w:p w14:paraId="6F3EA806" w14:textId="77777777" w:rsidR="003100CF" w:rsidRPr="00AD5211" w:rsidRDefault="003100CF" w:rsidP="003100CF">
            <w:pPr>
              <w:jc w:val="both"/>
              <w:rPr>
                <w:color w:val="auto"/>
                <w:sz w:val="24"/>
                <w:szCs w:val="24"/>
              </w:rPr>
            </w:pPr>
          </w:p>
          <w:p w14:paraId="2B20E392" w14:textId="2E495F15" w:rsidR="00D178E2" w:rsidRPr="00AD5211" w:rsidRDefault="00D178E2" w:rsidP="003100CF">
            <w:pPr>
              <w:jc w:val="both"/>
              <w:rPr>
                <w:color w:val="auto"/>
                <w:sz w:val="24"/>
                <w:szCs w:val="24"/>
              </w:rPr>
            </w:pPr>
            <w:r w:rsidRPr="00AD5211">
              <w:rPr>
                <w:color w:val="auto"/>
                <w:sz w:val="24"/>
                <w:szCs w:val="24"/>
              </w:rPr>
              <w:t>Whilst safeguarding practice is devolved in Wales and governed through SSWBA (2014), it operates within a wider UK legislative framework, including the Children Act 1989 and the Human Rights Act 1998. Similarly, the United Nations Convention on the Rights of the Child (UNCRC) provides an international framework which has been embedded into Welsh policy through the Rights of Children and Young Persons (Wales) Measure 2011. This demonstrates that safeguarding practice in Wales exists within a multi-layered legal and policy environment shaped by Welsh, UK, European and international principles.</w:t>
            </w:r>
          </w:p>
          <w:p w14:paraId="1AA15229" w14:textId="77777777" w:rsidR="00D178E2" w:rsidRPr="00AD5211" w:rsidRDefault="00D178E2" w:rsidP="003100CF">
            <w:pPr>
              <w:jc w:val="both"/>
              <w:rPr>
                <w:color w:val="auto"/>
                <w:sz w:val="24"/>
                <w:szCs w:val="24"/>
              </w:rPr>
            </w:pPr>
          </w:p>
          <w:p w14:paraId="51C0E40B" w14:textId="36A45ECB" w:rsidR="003100CF" w:rsidRPr="00AD5211" w:rsidRDefault="003100CF" w:rsidP="003100CF">
            <w:pPr>
              <w:jc w:val="both"/>
              <w:rPr>
                <w:color w:val="auto"/>
                <w:sz w:val="24"/>
                <w:szCs w:val="24"/>
              </w:rPr>
            </w:pPr>
            <w:r w:rsidRPr="00AD5211">
              <w:rPr>
                <w:color w:val="auto"/>
                <w:sz w:val="24"/>
                <w:szCs w:val="24"/>
              </w:rPr>
              <w:t xml:space="preserve">The concept of significant harm is embedded within UK legislation, with the principles reflected through the SSWBA (2014), placing the child’s voice, wellbeing and best interest in the centre of any assessment or intervention (SCW, 2017). Similar safeguarding principles can be seen internationally, with </w:t>
            </w:r>
            <w:r w:rsidR="00D178E2" w:rsidRPr="00AD5211">
              <w:rPr>
                <w:color w:val="auto"/>
                <w:sz w:val="24"/>
                <w:szCs w:val="24"/>
              </w:rPr>
              <w:t>the UNCRC</w:t>
            </w:r>
            <w:r w:rsidRPr="00AD5211">
              <w:rPr>
                <w:color w:val="auto"/>
                <w:sz w:val="24"/>
                <w:szCs w:val="24"/>
              </w:rPr>
              <w:t xml:space="preserve"> being ratified by countries across the world. The UNCRC recognises children’s rights to protection and all forms of violence, abuse and neglect, whilst promoting their participation in decisions which impact and affect their lives. </w:t>
            </w:r>
          </w:p>
          <w:p w14:paraId="6FF94931" w14:textId="77777777" w:rsidR="003100CF" w:rsidRPr="00AD5211" w:rsidRDefault="003100CF" w:rsidP="003100CF">
            <w:pPr>
              <w:jc w:val="both"/>
              <w:rPr>
                <w:color w:val="FF0000"/>
                <w:sz w:val="24"/>
                <w:szCs w:val="24"/>
              </w:rPr>
            </w:pPr>
          </w:p>
          <w:p w14:paraId="4979DCC7" w14:textId="09642A6F" w:rsidR="003100CF" w:rsidRPr="00AD5211" w:rsidRDefault="003100CF" w:rsidP="003100CF">
            <w:pPr>
              <w:jc w:val="both"/>
              <w:rPr>
                <w:color w:val="auto"/>
                <w:sz w:val="24"/>
                <w:szCs w:val="24"/>
              </w:rPr>
            </w:pPr>
            <w:r w:rsidRPr="00AD5211">
              <w:rPr>
                <w:color w:val="auto"/>
                <w:sz w:val="24"/>
                <w:szCs w:val="24"/>
              </w:rPr>
              <w:t>Although safeguarding frameworks differ between countries, there is a shared commitment to identifying and responding to risks of harm. For example, Australia's Child Safe Standards emphasise the importance of recognising risks to children's physical and emotional wellbeing and taking preventative action to reduce the likelihood of harm occurring. Like the SSWBA (2014) Governments across Australia have endorsed principles such as embedding child safety and wellbeing in organisational leadership and culture</w:t>
            </w:r>
            <w:r w:rsidR="002F3C9A" w:rsidRPr="00AD5211">
              <w:rPr>
                <w:color w:val="auto"/>
                <w:sz w:val="24"/>
                <w:szCs w:val="24"/>
              </w:rPr>
              <w:t xml:space="preserve"> whereby, </w:t>
            </w:r>
            <w:r w:rsidRPr="00AD5211">
              <w:rPr>
                <w:color w:val="auto"/>
                <w:sz w:val="24"/>
                <w:szCs w:val="24"/>
              </w:rPr>
              <w:t>children and young people are informed of their rights and participate in decisions affecting them, allowing for their voice to be taking seriously (Australian Human Rights Commission, 2019).</w:t>
            </w:r>
            <w:r w:rsidRPr="00AD5211">
              <w:rPr>
                <w:color w:val="FF0000"/>
                <w:sz w:val="24"/>
                <w:szCs w:val="24"/>
              </w:rPr>
              <w:t xml:space="preserve"> </w:t>
            </w:r>
            <w:r w:rsidRPr="00AD5211">
              <w:rPr>
                <w:color w:val="auto"/>
                <w:sz w:val="24"/>
                <w:szCs w:val="24"/>
              </w:rPr>
              <w:t>Similarly, in Sweden, social services are required to intervene where children are harmed, or at risk of harm, with compulsory protective measures where there is a significant risk to a child's health or development (Government office of Sweden, 2026). Swedish guidance recognises that children who are exposed to DA may experience harm even when they are not the direct victim of the abuse. This mirrors current understanding within Wales that the impact of DA extends beyond the adult victim and can negatively affect a child's emotional wellbeing, development and sense of safety. Whilst legislative frameworks may differ, Wales, Australia and Sweden all adopt approaches which recognise the importance of child-centred practice and safeguarding children from significant harm. The Violence against Women, Domestic Abuse and Sexual Violence (Wales) Act 2015 further informed my understanding, as it recognises the wider impact of DA on families and supports early intervention and collaborative safeguarding approaches.</w:t>
            </w:r>
          </w:p>
          <w:p w14:paraId="7511F90E" w14:textId="77777777" w:rsidR="00D178E2" w:rsidRPr="00AD5211" w:rsidRDefault="00D178E2" w:rsidP="003100CF">
            <w:pPr>
              <w:jc w:val="both"/>
              <w:rPr>
                <w:color w:val="auto"/>
                <w:sz w:val="24"/>
                <w:szCs w:val="24"/>
              </w:rPr>
            </w:pPr>
          </w:p>
          <w:p w14:paraId="497A9D68" w14:textId="372DEE89" w:rsidR="003100CF" w:rsidRPr="00AD5211" w:rsidRDefault="003100CF" w:rsidP="003100CF">
            <w:pPr>
              <w:jc w:val="both"/>
              <w:rPr>
                <w:color w:val="auto"/>
                <w:sz w:val="24"/>
                <w:szCs w:val="24"/>
              </w:rPr>
            </w:pPr>
            <w:r w:rsidRPr="00AD5211">
              <w:rPr>
                <w:color w:val="auto"/>
                <w:sz w:val="24"/>
                <w:szCs w:val="24"/>
              </w:rPr>
              <w:t xml:space="preserve">As mentioned, a significant factor within my assessment was the presence of DA and violence. Research demonstrates that children can experience emotional harm through exposure to DA, regardless of whether they are the direct victim of the abuse (NSPCC, 2024). Consideration was given to the seriousness of the incident between Person 4 and Person 7. Safe Lives (2024) report that non-fatal strangulation is used by perpetrators of DA to control and intimidate their victim. </w:t>
            </w:r>
            <w:r w:rsidR="00553A7F" w:rsidRPr="00AD5211">
              <w:rPr>
                <w:color w:val="auto"/>
                <w:sz w:val="24"/>
                <w:szCs w:val="24"/>
              </w:rPr>
              <w:t xml:space="preserve">It became </w:t>
            </w:r>
            <w:r w:rsidRPr="00AD5211">
              <w:rPr>
                <w:color w:val="auto"/>
                <w:sz w:val="24"/>
                <w:szCs w:val="24"/>
              </w:rPr>
              <w:t xml:space="preserve">a standalone criminal offence in the Domestic Abuse Act 2021 (Safe Lives, 2024). Child 3 and Child 4 described feeling scared and helpless and reported hiding in their bedroom during the incident, whilst Child 5 was reportedly in Person 4's arms during the alleged assault. This suggested that the children were not only aware of the incident but were emotionally affected by it. This supported my decision of emotional harm and a likelihood of future harm to the children. Emotional harm was evidenced through the children's descriptions of fear, helplessness and exposure to DA. Likelihood of physical harm was supported by the allegation that Child 5 was present during the assault whilst in Person 4's arms as well as the concerns regarding inadequate supervision. </w:t>
            </w:r>
          </w:p>
          <w:p w14:paraId="7FF58235" w14:textId="77777777" w:rsidR="003100CF" w:rsidRPr="00AD5211" w:rsidRDefault="003100CF" w:rsidP="003100CF">
            <w:pPr>
              <w:jc w:val="both"/>
              <w:rPr>
                <w:color w:val="FF0000"/>
                <w:sz w:val="24"/>
                <w:szCs w:val="24"/>
              </w:rPr>
            </w:pPr>
          </w:p>
          <w:p w14:paraId="08912CE2" w14:textId="2EF789E4" w:rsidR="003100CF" w:rsidRPr="00AD5211" w:rsidRDefault="003100CF" w:rsidP="003100CF">
            <w:pPr>
              <w:jc w:val="both"/>
              <w:rPr>
                <w:color w:val="FF0000"/>
                <w:sz w:val="24"/>
                <w:szCs w:val="24"/>
              </w:rPr>
            </w:pPr>
            <w:r w:rsidRPr="00AD5211">
              <w:rPr>
                <w:color w:val="auto"/>
                <w:sz w:val="24"/>
                <w:szCs w:val="24"/>
              </w:rPr>
              <w:t xml:space="preserve">I remained professionally curious whilst completing the S47 and assessment for ICPC. I recognised that whilst the DA incident triggered statutory intervention, I was mindful of the need to understand whether this was an isolated incident or formed part of a wider pattern of behaviour. Child 2's disclosure that cameras had previously been hidden within the family home, raised concerns regarding coercive and controlling behaviour. NSPCC (2023) share coercive control is a form of DA that can often be overlooked by professionals yet still have a lasting impact on a child’s wellbeing, behaviour and emotional responses to those in their lives. This with Child 4's disclosure that they had been told not to speak to anyone </w:t>
            </w:r>
            <w:r w:rsidRPr="00AD5211">
              <w:rPr>
                <w:color w:val="000000" w:themeColor="text1"/>
                <w:sz w:val="24"/>
                <w:szCs w:val="24"/>
              </w:rPr>
              <w:t>encouraged me to consider whether fear, loyalty conflicts or coercion were influencing the children's willingness to share their day to day lives,</w:t>
            </w:r>
            <w:r w:rsidRPr="00AD5211">
              <w:rPr>
                <w:color w:val="auto"/>
                <w:sz w:val="24"/>
                <w:szCs w:val="24"/>
              </w:rPr>
              <w:t xml:space="preserve"> reinforcing the importance for me to explore the broader context of the family's lived experience. Information gathered from multi-agencies also contributed to my assessment and professional judgement</w:t>
            </w:r>
            <w:r w:rsidRPr="00AD5211">
              <w:rPr>
                <w:color w:val="000000" w:themeColor="text1"/>
                <w:sz w:val="24"/>
                <w:szCs w:val="24"/>
              </w:rPr>
              <w:t xml:space="preserve">. Information obtained from police, education and health services enabled me to develop a more holistic understanding of the children's circumstances. Whilst education and health services did not identify significant concerns, the information from the police, and that of the children's disclosures provided evidence of risk. I considered how education shared the children were under the radar and how this could have been due to the children being told to not speak to professionals. Collectively, multiagency working demonstrated that the absence of concerns from one agency does not necessarily indicate the children may not have been at risk of harm. </w:t>
            </w:r>
            <w:r w:rsidRPr="00AD5211">
              <w:rPr>
                <w:color w:val="auto"/>
                <w:sz w:val="24"/>
                <w:szCs w:val="24"/>
              </w:rPr>
              <w:t>The importance of effective information sharing has been repeatedly highlighted through Child Practice Reviews in Wales, which have identified failures in information exchange, professional curiosity and inter-agency communication as recurring themes in serious safeguarding incidents. This reinforced the importance of seeking information from multiple agencies rather than relying on a single source of information.</w:t>
            </w:r>
          </w:p>
          <w:p w14:paraId="447396DE" w14:textId="77777777" w:rsidR="003100CF" w:rsidRPr="00AD5211" w:rsidRDefault="003100CF" w:rsidP="003100CF">
            <w:pPr>
              <w:jc w:val="both"/>
              <w:rPr>
                <w:color w:val="000000" w:themeColor="text1"/>
                <w:sz w:val="24"/>
                <w:szCs w:val="24"/>
              </w:rPr>
            </w:pPr>
          </w:p>
          <w:p w14:paraId="216FA867" w14:textId="77777777" w:rsidR="003100CF" w:rsidRPr="00AD5211" w:rsidRDefault="003100CF" w:rsidP="003100CF">
            <w:pPr>
              <w:jc w:val="both"/>
              <w:rPr>
                <w:color w:val="000000" w:themeColor="text1"/>
                <w:sz w:val="24"/>
                <w:szCs w:val="24"/>
              </w:rPr>
            </w:pPr>
            <w:r w:rsidRPr="00AD5211">
              <w:rPr>
                <w:color w:val="000000" w:themeColor="text1"/>
                <w:sz w:val="24"/>
                <w:szCs w:val="24"/>
              </w:rPr>
              <w:t xml:space="preserve">Effective communication was essential when gathering their voice, ensuring that their experiences informed the assessment. Initially, Child 3 and Child 4 were reluctant to engage, limiting the information available directly from them. However, by adapting my communication approach and building rapport, I was able to gain a greater understanding of their experiences and emotional responses to the incident. Their experiences of feeling scared and helpless provided important insight into the impact of DA on them, and it ensured that their voices remained central to any decision-making. </w:t>
            </w:r>
            <w:r w:rsidRPr="00AD5211">
              <w:rPr>
                <w:color w:val="auto"/>
                <w:sz w:val="24"/>
                <w:szCs w:val="24"/>
              </w:rPr>
              <w:t xml:space="preserve">Bandura's Social Learning Theory (1977) supported my analysis. The theory suggests children learn behaviours through observing significant adults. Applying this theory encouraged me to consider not only the immediate impact of the incident but also the messages the children may have been receiving about relations and conflict resolution. Child 2's description of controlling behaviour and Child 3 and Child 4's exposure to these dynamics led me to reflect on the potential longer-term impact if such behaviours became normalised. Whilst I recognised the theory helped me understand possible </w:t>
            </w:r>
            <w:proofErr w:type="gramStart"/>
            <w:r w:rsidRPr="00AD5211">
              <w:rPr>
                <w:color w:val="auto"/>
                <w:sz w:val="24"/>
                <w:szCs w:val="24"/>
              </w:rPr>
              <w:t>risks,</w:t>
            </w:r>
            <w:proofErr w:type="gramEnd"/>
            <w:r w:rsidRPr="00AD5211">
              <w:rPr>
                <w:color w:val="auto"/>
                <w:sz w:val="24"/>
                <w:szCs w:val="24"/>
              </w:rPr>
              <w:t xml:space="preserve"> I remained mindful that it cannot predict future outcomes and therefore used it alongside direct evidence from the children and partner agencies.</w:t>
            </w:r>
          </w:p>
          <w:p w14:paraId="539C4485" w14:textId="77777777" w:rsidR="003100CF" w:rsidRPr="00AD5211" w:rsidRDefault="003100CF" w:rsidP="003100CF">
            <w:pPr>
              <w:jc w:val="both"/>
              <w:rPr>
                <w:color w:val="auto"/>
                <w:sz w:val="24"/>
                <w:szCs w:val="24"/>
              </w:rPr>
            </w:pPr>
          </w:p>
          <w:p w14:paraId="2CFD78A3" w14:textId="64AD3647" w:rsidR="003100CF" w:rsidRPr="00AD5211" w:rsidRDefault="003100CF" w:rsidP="003100CF">
            <w:pPr>
              <w:jc w:val="both"/>
              <w:rPr>
                <w:color w:val="auto"/>
                <w:sz w:val="24"/>
                <w:szCs w:val="24"/>
              </w:rPr>
            </w:pPr>
            <w:r w:rsidRPr="00AD5211">
              <w:rPr>
                <w:color w:val="auto"/>
                <w:sz w:val="24"/>
                <w:szCs w:val="24"/>
              </w:rPr>
              <w:t>A strengths-based approach throughout this assessment informed my analysis. Rapp and Goscha (2012) argue that sustainable change is more likely when practitioners identify and build upon existing strengths within families.</w:t>
            </w:r>
            <w:r w:rsidRPr="00AD5211">
              <w:rPr>
                <w:color w:val="FF0000"/>
                <w:sz w:val="24"/>
                <w:szCs w:val="24"/>
              </w:rPr>
              <w:t xml:space="preserve"> </w:t>
            </w:r>
            <w:r w:rsidRPr="00AD5211">
              <w:rPr>
                <w:color w:val="auto"/>
                <w:sz w:val="24"/>
                <w:szCs w:val="24"/>
              </w:rPr>
              <w:t xml:space="preserve">Person 4's willingness to engage with professionals, her acceptance of support and the children's education attendance represented important protective factors. However, whilst these strengths were acknowledged, there remained a level of risk due to the concerns regarding DA, including potential coercive control and lack of parental supervision. I recognised the importance of ensuring that a strengths-based approach did not unintentionally minimise the seriousness of the safeguarding concerns or reduce professional challenge where necessary. This highlighted the importance of balancing strengths-based practice with a clear analysis of risk when making decisions. </w:t>
            </w:r>
          </w:p>
          <w:p w14:paraId="1309C249" w14:textId="77777777" w:rsidR="003100CF" w:rsidRPr="00AD5211" w:rsidRDefault="003100CF" w:rsidP="003100CF">
            <w:pPr>
              <w:jc w:val="both"/>
              <w:rPr>
                <w:color w:val="auto"/>
                <w:sz w:val="24"/>
                <w:szCs w:val="24"/>
              </w:rPr>
            </w:pPr>
          </w:p>
          <w:p w14:paraId="786F1F6A" w14:textId="683D30EE" w:rsidR="003100CF" w:rsidRPr="00AD5211" w:rsidRDefault="003100CF" w:rsidP="003100CF">
            <w:pPr>
              <w:jc w:val="both"/>
              <w:rPr>
                <w:color w:val="auto"/>
                <w:sz w:val="24"/>
                <w:szCs w:val="24"/>
              </w:rPr>
            </w:pPr>
            <w:r w:rsidRPr="00AD5211">
              <w:rPr>
                <w:color w:val="auto"/>
                <w:sz w:val="24"/>
                <w:szCs w:val="24"/>
              </w:rPr>
              <w:t xml:space="preserve">When considering the cumulative impact of DA, concerns regarding supervision, evidence </w:t>
            </w:r>
            <w:r w:rsidR="00A13CF4" w:rsidRPr="00AD5211">
              <w:rPr>
                <w:color w:val="auto"/>
                <w:sz w:val="24"/>
                <w:szCs w:val="24"/>
              </w:rPr>
              <w:t>suggesting</w:t>
            </w:r>
            <w:r w:rsidRPr="00AD5211">
              <w:rPr>
                <w:color w:val="auto"/>
                <w:sz w:val="24"/>
                <w:szCs w:val="24"/>
              </w:rPr>
              <w:t xml:space="preserve"> coercive control, the children's emotional responses and the information gathered through multi-agenc</w:t>
            </w:r>
            <w:r w:rsidR="003A25D9" w:rsidRPr="00AD5211">
              <w:rPr>
                <w:color w:val="auto"/>
                <w:sz w:val="24"/>
                <w:szCs w:val="24"/>
              </w:rPr>
              <w:t>ies</w:t>
            </w:r>
            <w:r w:rsidRPr="00AD5211">
              <w:rPr>
                <w:color w:val="auto"/>
                <w:sz w:val="24"/>
                <w:szCs w:val="24"/>
              </w:rPr>
              <w:t xml:space="preserve">, I concluded that the threshold for significant harm had been met. Although protective factors were present, including Person 4's engagement with services and the children's educational and health needs being met, these strengths did not reduce the level of risk identified. I recommended that an ICPC be convened, where it was agreed that the children should be registered under the categories of emotional harm and likelihood of physical harm. This decision was proportionate to the evidence available. </w:t>
            </w:r>
          </w:p>
          <w:p w14:paraId="5A152EDA" w14:textId="77777777" w:rsidR="003100CF" w:rsidRPr="00AD5211" w:rsidRDefault="003100CF" w:rsidP="003100CF">
            <w:pPr>
              <w:jc w:val="both"/>
              <w:rPr>
                <w:color w:val="auto"/>
                <w:sz w:val="24"/>
                <w:szCs w:val="24"/>
              </w:rPr>
            </w:pPr>
          </w:p>
          <w:p w14:paraId="79B33915" w14:textId="77777777" w:rsidR="003100CF" w:rsidRPr="00AD5211" w:rsidRDefault="003100CF" w:rsidP="003100CF">
            <w:pPr>
              <w:jc w:val="both"/>
              <w:rPr>
                <w:color w:val="auto"/>
                <w:sz w:val="24"/>
                <w:szCs w:val="24"/>
              </w:rPr>
            </w:pPr>
            <w:r w:rsidRPr="00AD5211">
              <w:rPr>
                <w:color w:val="auto"/>
                <w:sz w:val="24"/>
                <w:szCs w:val="24"/>
              </w:rPr>
              <w:t>Reflecting on this assessment, I found social work theories useful in supporting my analysis, but my professional judgement remained grounded in the evidence gathered through direct work and multi-agency information sharing.</w:t>
            </w:r>
          </w:p>
          <w:p w14:paraId="6BA1DD4D" w14:textId="77777777" w:rsidR="003100CF" w:rsidRPr="00AD5211" w:rsidRDefault="003100CF" w:rsidP="003100CF">
            <w:pPr>
              <w:jc w:val="both"/>
              <w:rPr>
                <w:color w:val="auto"/>
                <w:sz w:val="24"/>
                <w:szCs w:val="24"/>
              </w:rPr>
            </w:pPr>
          </w:p>
          <w:p w14:paraId="3BB3CAC9" w14:textId="77777777" w:rsidR="003100CF" w:rsidRPr="00AD5211" w:rsidRDefault="003100CF" w:rsidP="003100CF">
            <w:pPr>
              <w:jc w:val="both"/>
              <w:rPr>
                <w:b/>
                <w:bCs/>
                <w:sz w:val="24"/>
                <w:szCs w:val="24"/>
              </w:rPr>
            </w:pPr>
            <w:r w:rsidRPr="00AD5211">
              <w:rPr>
                <w:b/>
                <w:bCs/>
                <w:sz w:val="24"/>
                <w:szCs w:val="24"/>
              </w:rPr>
              <w:t>Conclusion</w:t>
            </w:r>
          </w:p>
          <w:p w14:paraId="7B774593" w14:textId="77777777" w:rsidR="003100CF" w:rsidRPr="00AD5211" w:rsidRDefault="003100CF" w:rsidP="003100CF">
            <w:pPr>
              <w:jc w:val="both"/>
              <w:rPr>
                <w:b/>
                <w:bCs/>
                <w:color w:val="auto"/>
                <w:sz w:val="24"/>
                <w:szCs w:val="24"/>
              </w:rPr>
            </w:pPr>
          </w:p>
          <w:p w14:paraId="29B52053" w14:textId="77777777" w:rsidR="003100CF" w:rsidRPr="00AD5211" w:rsidRDefault="003100CF" w:rsidP="003100CF">
            <w:pPr>
              <w:jc w:val="both"/>
              <w:rPr>
                <w:color w:val="auto"/>
                <w:sz w:val="24"/>
                <w:szCs w:val="24"/>
              </w:rPr>
            </w:pPr>
            <w:r w:rsidRPr="00AD5211">
              <w:rPr>
                <w:color w:val="auto"/>
                <w:sz w:val="24"/>
                <w:szCs w:val="24"/>
              </w:rPr>
              <w:t>This case study has critically reflected upon my involvement in undertaking a Section 47 enquiry and subsequent assessment which resulted in an ICPC being convened. The case highlighted the complexities of safeguarding children exposed to DA and demonstrated the importance of evidence-based assessment, professional curiosity and collaborative multi-agency working when assessing the risk of significant harm.</w:t>
            </w:r>
          </w:p>
          <w:p w14:paraId="24A5D6D0" w14:textId="77777777" w:rsidR="003100CF" w:rsidRPr="00AD5211" w:rsidRDefault="003100CF" w:rsidP="003100CF">
            <w:pPr>
              <w:jc w:val="both"/>
              <w:rPr>
                <w:color w:val="auto"/>
                <w:sz w:val="24"/>
                <w:szCs w:val="24"/>
              </w:rPr>
            </w:pPr>
          </w:p>
          <w:p w14:paraId="092EA80E" w14:textId="77777777" w:rsidR="003100CF" w:rsidRPr="00AD5211" w:rsidRDefault="003100CF" w:rsidP="003100CF">
            <w:pPr>
              <w:jc w:val="both"/>
              <w:rPr>
                <w:color w:val="auto"/>
                <w:sz w:val="24"/>
                <w:szCs w:val="24"/>
              </w:rPr>
            </w:pPr>
            <w:r w:rsidRPr="00AD5211">
              <w:rPr>
                <w:color w:val="auto"/>
                <w:sz w:val="24"/>
                <w:szCs w:val="24"/>
              </w:rPr>
              <w:t xml:space="preserve">I recognise the importance of balancing risk and protective factors when forming professional judgements. Whilst strengths existed within the family, they did not sufficiently mitigate the risks associated with DA, inadequate supervision and indicators of coercive control. Applying Attachment Theory and Social Learning Theory helped me analyse the </w:t>
            </w:r>
            <w:proofErr w:type="gramStart"/>
            <w:r w:rsidRPr="00AD5211">
              <w:rPr>
                <w:color w:val="auto"/>
                <w:sz w:val="24"/>
                <w:szCs w:val="24"/>
              </w:rPr>
              <w:t>children's</w:t>
            </w:r>
            <w:proofErr w:type="gramEnd"/>
            <w:r w:rsidRPr="00AD5211">
              <w:rPr>
                <w:color w:val="auto"/>
                <w:sz w:val="24"/>
                <w:szCs w:val="24"/>
              </w:rPr>
              <w:t xml:space="preserve"> lived experiences and contributed to a more informed assessment of risk.</w:t>
            </w:r>
          </w:p>
          <w:p w14:paraId="5DF1E74B" w14:textId="77777777" w:rsidR="003100CF" w:rsidRPr="00AD5211" w:rsidRDefault="003100CF" w:rsidP="003100CF">
            <w:pPr>
              <w:jc w:val="both"/>
              <w:rPr>
                <w:color w:val="auto"/>
                <w:sz w:val="24"/>
                <w:szCs w:val="24"/>
              </w:rPr>
            </w:pPr>
          </w:p>
          <w:p w14:paraId="244309A8" w14:textId="77777777" w:rsidR="003100CF" w:rsidRPr="00AD5211" w:rsidRDefault="003100CF" w:rsidP="003100CF">
            <w:pPr>
              <w:jc w:val="both"/>
              <w:rPr>
                <w:color w:val="auto"/>
                <w:sz w:val="24"/>
                <w:szCs w:val="24"/>
              </w:rPr>
            </w:pPr>
            <w:r w:rsidRPr="00AD5211">
              <w:rPr>
                <w:color w:val="auto"/>
                <w:sz w:val="24"/>
                <w:szCs w:val="24"/>
              </w:rPr>
              <w:t>Overall, this experience strengthened my understanding of the role of professional judgement within safeguarding practice and reinforced the importance of working within the COPP, maintaining a child-centred, strengths-based and evidence-informed approach when working with children and families in complex circumstances (SCW, 2017). The experience has contributed positively to my ongoing professional development and enhanced my confidence in undertaking assessments where there are concerns regarding significant harm.</w:t>
            </w:r>
          </w:p>
          <w:p w14:paraId="452D351B" w14:textId="77777777" w:rsidR="003100CF" w:rsidRPr="00AD5211" w:rsidRDefault="003100CF" w:rsidP="003100CF">
            <w:pPr>
              <w:jc w:val="both"/>
              <w:rPr>
                <w:b/>
                <w:bCs/>
                <w:sz w:val="24"/>
                <w:szCs w:val="24"/>
              </w:rPr>
            </w:pPr>
          </w:p>
          <w:p w14:paraId="725B1A82" w14:textId="77777777" w:rsidR="003100CF" w:rsidRPr="00AD5211" w:rsidRDefault="003100CF" w:rsidP="003100CF">
            <w:pPr>
              <w:jc w:val="both"/>
              <w:rPr>
                <w:b/>
                <w:bCs/>
                <w:sz w:val="24"/>
                <w:szCs w:val="24"/>
              </w:rPr>
            </w:pPr>
            <w:r w:rsidRPr="00AD5211">
              <w:rPr>
                <w:b/>
                <w:bCs/>
                <w:sz w:val="24"/>
                <w:szCs w:val="24"/>
              </w:rPr>
              <w:t xml:space="preserve">Action Planning </w:t>
            </w:r>
          </w:p>
          <w:p w14:paraId="2C14D4EE" w14:textId="77777777" w:rsidR="003100CF" w:rsidRPr="00AD5211" w:rsidRDefault="003100CF" w:rsidP="003100CF">
            <w:pPr>
              <w:jc w:val="both"/>
              <w:rPr>
                <w:b/>
                <w:bCs/>
                <w:sz w:val="24"/>
                <w:szCs w:val="24"/>
              </w:rPr>
            </w:pPr>
          </w:p>
          <w:p w14:paraId="363970EC" w14:textId="77777777" w:rsidR="003100CF" w:rsidRPr="00AD5211" w:rsidRDefault="003100CF" w:rsidP="003100CF">
            <w:pPr>
              <w:jc w:val="both"/>
              <w:rPr>
                <w:color w:val="auto"/>
                <w:sz w:val="24"/>
                <w:szCs w:val="24"/>
              </w:rPr>
            </w:pPr>
            <w:r w:rsidRPr="00AD5211">
              <w:rPr>
                <w:color w:val="auto"/>
                <w:sz w:val="24"/>
                <w:szCs w:val="24"/>
              </w:rPr>
              <w:t>I will continue to develop my communication skills when working with children to ensure that their wishes, feelings and lived experiences are effectively captured within assessments. Although I was able to adapt my approach and obtain meaningful information, this case demonstrated the importance of building trusting relationships and utilising a range of child-centred communication methods to support participation.</w:t>
            </w:r>
          </w:p>
          <w:p w14:paraId="54ADEBFE" w14:textId="77777777" w:rsidR="003100CF" w:rsidRPr="00AD5211" w:rsidRDefault="003100CF" w:rsidP="003100CF">
            <w:pPr>
              <w:jc w:val="both"/>
              <w:rPr>
                <w:color w:val="auto"/>
                <w:sz w:val="24"/>
                <w:szCs w:val="24"/>
              </w:rPr>
            </w:pPr>
          </w:p>
          <w:p w14:paraId="2F435C72" w14:textId="00193AAE" w:rsidR="003100CF" w:rsidRPr="00AD5211" w:rsidRDefault="003100CF" w:rsidP="003100CF">
            <w:pPr>
              <w:jc w:val="both"/>
              <w:rPr>
                <w:color w:val="auto"/>
                <w:sz w:val="24"/>
                <w:szCs w:val="24"/>
              </w:rPr>
            </w:pPr>
            <w:r w:rsidRPr="00AD5211">
              <w:rPr>
                <w:color w:val="auto"/>
                <w:sz w:val="24"/>
                <w:szCs w:val="24"/>
              </w:rPr>
              <w:t xml:space="preserve">I will continue to strengthen my understanding of DA, particularly coercive and controlling behaviour, to enhance my ability to identify indicators that may not be immediately evident. This will enable me to maintain professional curiosity and better understand the impact it can have on children and family functioning. </w:t>
            </w:r>
          </w:p>
          <w:p w14:paraId="463E4DD7" w14:textId="77777777" w:rsidR="003100CF" w:rsidRPr="00AD5211" w:rsidRDefault="003100CF" w:rsidP="003100CF">
            <w:pPr>
              <w:jc w:val="both"/>
              <w:rPr>
                <w:color w:val="auto"/>
                <w:sz w:val="24"/>
                <w:szCs w:val="24"/>
              </w:rPr>
            </w:pPr>
          </w:p>
          <w:p w14:paraId="5F3D156F" w14:textId="77777777" w:rsidR="003100CF" w:rsidRPr="00AD5211" w:rsidRDefault="003100CF" w:rsidP="003100CF">
            <w:pPr>
              <w:jc w:val="both"/>
              <w:rPr>
                <w:color w:val="auto"/>
                <w:sz w:val="24"/>
                <w:szCs w:val="24"/>
              </w:rPr>
            </w:pPr>
            <w:r w:rsidRPr="00AD5211">
              <w:rPr>
                <w:color w:val="auto"/>
                <w:sz w:val="24"/>
                <w:szCs w:val="24"/>
              </w:rPr>
              <w:t>I intend to further develop my knowledge of the legal framework surrounding parental responsibility and information sharing. Whilst seeking legal advice provided clarity within this case, I recognise the value of increasing my confidence in applying legislation and guidance when working with complex family structures involving multiple individuals with parental responsibility. I will continue to actively seek information from partner agencies and remain open to professional challenge to ensure assessments are comprehensive, evidence based and child centred.</w:t>
            </w:r>
          </w:p>
          <w:p w14:paraId="456C257B" w14:textId="77777777" w:rsidR="003100CF" w:rsidRPr="00AD5211" w:rsidRDefault="003100CF" w:rsidP="003100CF">
            <w:pPr>
              <w:jc w:val="both"/>
              <w:rPr>
                <w:color w:val="auto"/>
                <w:sz w:val="24"/>
                <w:szCs w:val="24"/>
              </w:rPr>
            </w:pPr>
          </w:p>
          <w:p w14:paraId="60E6B793" w14:textId="77777777" w:rsidR="003100CF" w:rsidRDefault="003100CF" w:rsidP="003100CF">
            <w:pPr>
              <w:jc w:val="both"/>
              <w:rPr>
                <w:color w:val="auto"/>
                <w:sz w:val="24"/>
                <w:szCs w:val="24"/>
              </w:rPr>
            </w:pPr>
            <w:r w:rsidRPr="00AD5211">
              <w:rPr>
                <w:color w:val="auto"/>
                <w:sz w:val="24"/>
                <w:szCs w:val="24"/>
              </w:rPr>
              <w:t xml:space="preserve">Finally, I will continue to utilise reflective supervision to critically evaluate my decision-making, recognise the impact of my own values and emotions on practice, and ensure that professional judgements are informed by legislation, research, social work theory and the child's lived experience. Through ongoing reflection, training and practice experience, I aim to further develop my confidence in undertaking complex safeguarding assessments and making proportionate decisions regarding children and families. </w:t>
            </w:r>
          </w:p>
          <w:p w14:paraId="0F5BC29D" w14:textId="77777777" w:rsidR="00AD5211" w:rsidRDefault="00AD5211" w:rsidP="003100CF">
            <w:pPr>
              <w:jc w:val="both"/>
              <w:rPr>
                <w:color w:val="auto"/>
                <w:sz w:val="24"/>
                <w:szCs w:val="24"/>
              </w:rPr>
            </w:pPr>
          </w:p>
          <w:p w14:paraId="6289DE81" w14:textId="55AE2ECA" w:rsidR="00AD5211" w:rsidRPr="00AD5211" w:rsidRDefault="00AD5211" w:rsidP="003100CF">
            <w:pPr>
              <w:jc w:val="both"/>
              <w:rPr>
                <w:i/>
                <w:iCs/>
                <w:color w:val="auto"/>
                <w:sz w:val="24"/>
                <w:szCs w:val="24"/>
              </w:rPr>
            </w:pPr>
            <w:r>
              <w:rPr>
                <w:i/>
                <w:iCs/>
                <w:color w:val="auto"/>
                <w:sz w:val="24"/>
                <w:szCs w:val="24"/>
              </w:rPr>
              <w:t>Word count - 4261</w:t>
            </w:r>
          </w:p>
          <w:p w14:paraId="48E0A864" w14:textId="77777777" w:rsidR="00A71161" w:rsidRDefault="00A71161" w:rsidP="00FF7EBB">
            <w:pPr>
              <w:jc w:val="both"/>
              <w:rPr>
                <w:i/>
                <w:sz w:val="24"/>
                <w:szCs w:val="24"/>
              </w:rPr>
            </w:pPr>
          </w:p>
          <w:p w14:paraId="20370495" w14:textId="79B79501" w:rsidR="00D3203C" w:rsidRDefault="00D3203C" w:rsidP="00FF7EBB">
            <w:pPr>
              <w:jc w:val="both"/>
              <w:rPr>
                <w:i/>
                <w:sz w:val="24"/>
                <w:szCs w:val="24"/>
              </w:rPr>
            </w:pPr>
          </w:p>
          <w:p w14:paraId="12DC2F24" w14:textId="24094196" w:rsidR="00D3203C" w:rsidRDefault="00D3203C" w:rsidP="00FF7EBB">
            <w:pPr>
              <w:jc w:val="both"/>
              <w:rPr>
                <w:i/>
                <w:sz w:val="24"/>
                <w:szCs w:val="24"/>
              </w:rPr>
            </w:pPr>
          </w:p>
          <w:p w14:paraId="1225D23D" w14:textId="4FFF3138" w:rsidR="00D3203C" w:rsidRDefault="00D3203C" w:rsidP="00FF7EBB">
            <w:pPr>
              <w:jc w:val="both"/>
              <w:rPr>
                <w:i/>
                <w:sz w:val="24"/>
                <w:szCs w:val="24"/>
              </w:rPr>
            </w:pPr>
          </w:p>
          <w:p w14:paraId="0C1020FE" w14:textId="61CE561C" w:rsidR="00D3203C" w:rsidRDefault="00D3203C" w:rsidP="00FF7EBB">
            <w:pPr>
              <w:jc w:val="both"/>
              <w:rPr>
                <w:i/>
                <w:sz w:val="24"/>
                <w:szCs w:val="24"/>
              </w:rPr>
            </w:pPr>
          </w:p>
          <w:p w14:paraId="43CA65F6" w14:textId="46B65686" w:rsidR="00D3203C" w:rsidRDefault="00D3203C" w:rsidP="00FF7EBB">
            <w:pPr>
              <w:jc w:val="both"/>
              <w:rPr>
                <w:i/>
                <w:sz w:val="24"/>
                <w:szCs w:val="24"/>
              </w:rPr>
            </w:pPr>
          </w:p>
          <w:p w14:paraId="5C222972" w14:textId="259CE14B" w:rsidR="00D3203C" w:rsidRDefault="00D3203C" w:rsidP="00FF7EBB">
            <w:pPr>
              <w:jc w:val="both"/>
              <w:rPr>
                <w:i/>
                <w:sz w:val="24"/>
                <w:szCs w:val="24"/>
              </w:rPr>
            </w:pPr>
          </w:p>
          <w:p w14:paraId="0E7BBCC9" w14:textId="77777777" w:rsidR="00D3203C" w:rsidRDefault="00D3203C" w:rsidP="00FF7EBB">
            <w:pPr>
              <w:jc w:val="both"/>
              <w:rPr>
                <w:i/>
                <w:sz w:val="24"/>
                <w:szCs w:val="24"/>
              </w:rPr>
            </w:pPr>
          </w:p>
          <w:p w14:paraId="47F21B6A" w14:textId="007FFCCE" w:rsidR="007A628F" w:rsidRPr="008B28E7" w:rsidRDefault="007A628F" w:rsidP="00FF7EBB">
            <w:pPr>
              <w:jc w:val="both"/>
              <w:rPr>
                <w:sz w:val="24"/>
                <w:szCs w:val="24"/>
              </w:rPr>
            </w:pPr>
          </w:p>
        </w:tc>
      </w:tr>
    </w:tbl>
    <w:p w14:paraId="1B4186EF" w14:textId="77777777" w:rsidR="00D3442D" w:rsidRDefault="00D3442D" w:rsidP="00D3442D">
      <w:pPr>
        <w:jc w:val="both"/>
        <w:rPr>
          <w:sz w:val="24"/>
          <w:szCs w:val="24"/>
        </w:rPr>
      </w:pPr>
    </w:p>
    <w:p w14:paraId="3BE23FA3" w14:textId="77777777" w:rsidR="00DD31C5" w:rsidRDefault="00DD31C5" w:rsidP="00064063">
      <w:pPr>
        <w:ind w:firstLine="720"/>
        <w:jc w:val="both"/>
        <w:rPr>
          <w:b/>
          <w:sz w:val="24"/>
          <w:szCs w:val="24"/>
        </w:rPr>
      </w:pPr>
    </w:p>
    <w:p w14:paraId="71B02E9F" w14:textId="77777777" w:rsidR="00DD31C5" w:rsidRPr="008B28E7" w:rsidRDefault="00DD31C5" w:rsidP="00064063">
      <w:pPr>
        <w:ind w:firstLine="720"/>
        <w:jc w:val="both"/>
        <w:rPr>
          <w:b/>
          <w:sz w:val="24"/>
          <w:szCs w:val="24"/>
        </w:rPr>
      </w:pPr>
    </w:p>
    <w:p w14:paraId="7F4433FA" w14:textId="247A8309" w:rsidR="00CC135E" w:rsidRPr="003B29BC" w:rsidRDefault="00CC135E" w:rsidP="003B29BC">
      <w:pPr>
        <w:rPr>
          <w:color w:val="auto"/>
          <w:sz w:val="24"/>
          <w:szCs w:val="24"/>
        </w:rPr>
      </w:pPr>
    </w:p>
    <w:sectPr w:rsidR="00CC135E" w:rsidRPr="003B29BC" w:rsidSect="00F15354">
      <w:headerReference w:type="default" r:id="rId12"/>
      <w:footerReference w:type="default" r:id="rId13"/>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30CC6BC" w14:textId="77777777" w:rsidR="00A75F89" w:rsidRDefault="00A75F89">
      <w:r>
        <w:separator/>
      </w:r>
    </w:p>
  </w:endnote>
  <w:endnote w:type="continuationSeparator" w:id="0">
    <w:p w14:paraId="11514F1E" w14:textId="77777777" w:rsidR="00A75F89" w:rsidRDefault="00A75F8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FA3DEAF" w14:textId="311829FB" w:rsidR="00A5656A" w:rsidRDefault="00A5656A">
    <w:pPr>
      <w:pStyle w:val="Footer"/>
      <w:jc w:val="right"/>
    </w:pPr>
    <w:r>
      <w:fldChar w:fldCharType="begin"/>
    </w:r>
    <w:r>
      <w:instrText xml:space="preserve"> PAGE   \* MERGEFORMAT </w:instrText>
    </w:r>
    <w:r>
      <w:fldChar w:fldCharType="separate"/>
    </w:r>
    <w:r w:rsidR="006F1438">
      <w:rPr>
        <w:noProof/>
      </w:rPr>
      <w:t>2</w:t>
    </w:r>
    <w:r w:rsidR="006F1438">
      <w:rPr>
        <w:noProof/>
      </w:rPr>
      <w:t>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301F880" w14:textId="77777777" w:rsidR="00A75F89" w:rsidRDefault="00A75F89">
      <w:r>
        <w:separator/>
      </w:r>
    </w:p>
  </w:footnote>
  <w:footnote w:type="continuationSeparator" w:id="0">
    <w:p w14:paraId="5087B028" w14:textId="77777777" w:rsidR="00A75F89" w:rsidRDefault="00A75F89">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0C4BCB"/>
    <w:multiLevelType w:val="hybridMultilevel"/>
    <w:tmpl w:val="E2465A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2"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3"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8"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9"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4"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5"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8"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9"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968662216">
    <w:abstractNumId w:val="1"/>
    <w:lvlOverride w:ilvl="0">
      <w:lvl w:ilvl="0">
        <w:start w:val="1"/>
        <w:numFmt w:val="bullet"/>
        <w:lvlText w:val=""/>
        <w:lvlJc w:val="left"/>
        <w:pPr>
          <w:ind w:left="720" w:hanging="360"/>
        </w:pPr>
        <w:rPr>
          <w:rFonts w:ascii="Symbol" w:hAnsi="Symbol" w:hint="default"/>
        </w:rPr>
      </w:lvl>
    </w:lvlOverride>
  </w:num>
  <w:num w:numId="2" w16cid:durableId="270674470">
    <w:abstractNumId w:val="22"/>
  </w:num>
  <w:num w:numId="3" w16cid:durableId="1938977855">
    <w:abstractNumId w:val="46"/>
  </w:num>
  <w:num w:numId="4" w16cid:durableId="1850633156">
    <w:abstractNumId w:val="48"/>
  </w:num>
  <w:num w:numId="5" w16cid:durableId="2042589495">
    <w:abstractNumId w:val="35"/>
  </w:num>
  <w:num w:numId="6" w16cid:durableId="933980368">
    <w:abstractNumId w:val="33"/>
  </w:num>
  <w:num w:numId="7" w16cid:durableId="1060399973">
    <w:abstractNumId w:val="30"/>
  </w:num>
  <w:num w:numId="8" w16cid:durableId="1237400777">
    <w:abstractNumId w:val="31"/>
  </w:num>
  <w:num w:numId="9" w16cid:durableId="1914463563">
    <w:abstractNumId w:val="10"/>
  </w:num>
  <w:num w:numId="10" w16cid:durableId="693307142">
    <w:abstractNumId w:val="34"/>
  </w:num>
  <w:num w:numId="11" w16cid:durableId="141846751">
    <w:abstractNumId w:val="17"/>
  </w:num>
  <w:num w:numId="12" w16cid:durableId="1310867263">
    <w:abstractNumId w:val="16"/>
  </w:num>
  <w:num w:numId="13" w16cid:durableId="65736213">
    <w:abstractNumId w:val="28"/>
  </w:num>
  <w:num w:numId="14" w16cid:durableId="825441142">
    <w:abstractNumId w:val="8"/>
  </w:num>
  <w:num w:numId="15" w16cid:durableId="1016493186">
    <w:abstractNumId w:val="27"/>
  </w:num>
  <w:num w:numId="16" w16cid:durableId="1273785188">
    <w:abstractNumId w:val="15"/>
  </w:num>
  <w:num w:numId="17" w16cid:durableId="431317323">
    <w:abstractNumId w:val="13"/>
  </w:num>
  <w:num w:numId="18" w16cid:durableId="1020622863">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85028592">
    <w:abstractNumId w:val="23"/>
  </w:num>
  <w:num w:numId="20" w16cid:durableId="413284070">
    <w:abstractNumId w:val="18"/>
  </w:num>
  <w:num w:numId="21" w16cid:durableId="798959287">
    <w:abstractNumId w:val="14"/>
  </w:num>
  <w:num w:numId="22" w16cid:durableId="352731724">
    <w:abstractNumId w:val="11"/>
  </w:num>
  <w:num w:numId="23" w16cid:durableId="456266206">
    <w:abstractNumId w:val="29"/>
  </w:num>
  <w:num w:numId="24" w16cid:durableId="317615789">
    <w:abstractNumId w:val="19"/>
  </w:num>
  <w:num w:numId="25" w16cid:durableId="856430468">
    <w:abstractNumId w:val="42"/>
  </w:num>
  <w:num w:numId="26" w16cid:durableId="1104690971">
    <w:abstractNumId w:val="36"/>
  </w:num>
  <w:num w:numId="27" w16cid:durableId="1201670287">
    <w:abstractNumId w:val="41"/>
  </w:num>
  <w:num w:numId="28" w16cid:durableId="598562144">
    <w:abstractNumId w:val="20"/>
  </w:num>
  <w:num w:numId="29" w16cid:durableId="871068292">
    <w:abstractNumId w:val="44"/>
  </w:num>
  <w:num w:numId="30" w16cid:durableId="482159744">
    <w:abstractNumId w:val="32"/>
  </w:num>
  <w:num w:numId="31" w16cid:durableId="1565527110">
    <w:abstractNumId w:val="12"/>
  </w:num>
  <w:num w:numId="32" w16cid:durableId="1175995731">
    <w:abstractNumId w:val="45"/>
  </w:num>
  <w:num w:numId="33" w16cid:durableId="694232600">
    <w:abstractNumId w:val="40"/>
  </w:num>
  <w:num w:numId="34" w16cid:durableId="1062095063">
    <w:abstractNumId w:val="5"/>
  </w:num>
  <w:num w:numId="35" w16cid:durableId="2051881075">
    <w:abstractNumId w:val="47"/>
  </w:num>
  <w:num w:numId="36" w16cid:durableId="2107188112">
    <w:abstractNumId w:val="43"/>
  </w:num>
  <w:num w:numId="37" w16cid:durableId="1313413796">
    <w:abstractNumId w:val="37"/>
  </w:num>
  <w:num w:numId="38" w16cid:durableId="1682197957">
    <w:abstractNumId w:val="38"/>
  </w:num>
  <w:num w:numId="39" w16cid:durableId="340203735">
    <w:abstractNumId w:val="4"/>
  </w:num>
  <w:num w:numId="40" w16cid:durableId="1266502755">
    <w:abstractNumId w:val="6"/>
  </w:num>
  <w:num w:numId="41" w16cid:durableId="2138642120">
    <w:abstractNumId w:val="25"/>
  </w:num>
  <w:num w:numId="42" w16cid:durableId="2082366208">
    <w:abstractNumId w:val="7"/>
  </w:num>
  <w:num w:numId="43" w16cid:durableId="488403910">
    <w:abstractNumId w:val="3"/>
  </w:num>
  <w:num w:numId="44" w16cid:durableId="210268195">
    <w:abstractNumId w:val="39"/>
  </w:num>
  <w:num w:numId="45" w16cid:durableId="891695978">
    <w:abstractNumId w:val="0"/>
  </w:num>
  <w:num w:numId="46" w16cid:durableId="827289017">
    <w:abstractNumId w:val="14"/>
  </w:num>
  <w:num w:numId="47" w16cid:durableId="167212813">
    <w:abstractNumId w:val="49"/>
  </w:num>
  <w:num w:numId="48" w16cid:durableId="1210147369">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136363939">
    <w:abstractNumId w:val="11"/>
  </w:num>
  <w:num w:numId="50" w16cid:durableId="1163856707">
    <w:abstractNumId w:val="29"/>
  </w:num>
  <w:num w:numId="51" w16cid:durableId="536360681">
    <w:abstractNumId w:val="24"/>
  </w:num>
  <w:num w:numId="52" w16cid:durableId="1666274935">
    <w:abstractNumId w:val="21"/>
  </w:num>
  <w:num w:numId="53" w16cid:durableId="435172075">
    <w:abstractNumId w:val="2"/>
  </w:num>
  <w:num w:numId="54" w16cid:durableId="1235580553">
    <w:abstractNumId w:val="26"/>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savePreviewPicture/>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45B8"/>
    <w:rsid w:val="00005E8E"/>
    <w:rsid w:val="00012B16"/>
    <w:rsid w:val="00016C5B"/>
    <w:rsid w:val="00020EEC"/>
    <w:rsid w:val="0002440E"/>
    <w:rsid w:val="0002759A"/>
    <w:rsid w:val="00027B1F"/>
    <w:rsid w:val="0003088B"/>
    <w:rsid w:val="000325D9"/>
    <w:rsid w:val="000372B2"/>
    <w:rsid w:val="0004079F"/>
    <w:rsid w:val="00042BE6"/>
    <w:rsid w:val="00043543"/>
    <w:rsid w:val="00045B87"/>
    <w:rsid w:val="00045C07"/>
    <w:rsid w:val="00045C40"/>
    <w:rsid w:val="00046861"/>
    <w:rsid w:val="00054A07"/>
    <w:rsid w:val="00055D43"/>
    <w:rsid w:val="00056FAC"/>
    <w:rsid w:val="00057751"/>
    <w:rsid w:val="00062E39"/>
    <w:rsid w:val="00064063"/>
    <w:rsid w:val="0006581A"/>
    <w:rsid w:val="00074461"/>
    <w:rsid w:val="000766EC"/>
    <w:rsid w:val="00080E58"/>
    <w:rsid w:val="00083D99"/>
    <w:rsid w:val="00084DA6"/>
    <w:rsid w:val="00085699"/>
    <w:rsid w:val="00090160"/>
    <w:rsid w:val="00091739"/>
    <w:rsid w:val="00091F52"/>
    <w:rsid w:val="00092970"/>
    <w:rsid w:val="00093720"/>
    <w:rsid w:val="000938E6"/>
    <w:rsid w:val="00093B3C"/>
    <w:rsid w:val="0009488C"/>
    <w:rsid w:val="00095C1B"/>
    <w:rsid w:val="00096DEA"/>
    <w:rsid w:val="000A4240"/>
    <w:rsid w:val="000A469A"/>
    <w:rsid w:val="000A584A"/>
    <w:rsid w:val="000A6458"/>
    <w:rsid w:val="000C378F"/>
    <w:rsid w:val="000C6892"/>
    <w:rsid w:val="000C6FFE"/>
    <w:rsid w:val="000D0BB6"/>
    <w:rsid w:val="000D2ED2"/>
    <w:rsid w:val="000D6653"/>
    <w:rsid w:val="000E0D51"/>
    <w:rsid w:val="000E26B0"/>
    <w:rsid w:val="000E37C2"/>
    <w:rsid w:val="000E38C3"/>
    <w:rsid w:val="000E457A"/>
    <w:rsid w:val="000F1599"/>
    <w:rsid w:val="000F1769"/>
    <w:rsid w:val="000F1A97"/>
    <w:rsid w:val="000F42AE"/>
    <w:rsid w:val="000F6196"/>
    <w:rsid w:val="000F6BC3"/>
    <w:rsid w:val="000F77FE"/>
    <w:rsid w:val="0010312C"/>
    <w:rsid w:val="00105026"/>
    <w:rsid w:val="0010662B"/>
    <w:rsid w:val="00106DC7"/>
    <w:rsid w:val="00112391"/>
    <w:rsid w:val="00114F52"/>
    <w:rsid w:val="00130119"/>
    <w:rsid w:val="00132812"/>
    <w:rsid w:val="001347F8"/>
    <w:rsid w:val="001359EE"/>
    <w:rsid w:val="00137BB5"/>
    <w:rsid w:val="00137E05"/>
    <w:rsid w:val="001432DD"/>
    <w:rsid w:val="00143BC0"/>
    <w:rsid w:val="001447F6"/>
    <w:rsid w:val="00147DE3"/>
    <w:rsid w:val="00150794"/>
    <w:rsid w:val="00151DA6"/>
    <w:rsid w:val="001608C4"/>
    <w:rsid w:val="00164832"/>
    <w:rsid w:val="00171418"/>
    <w:rsid w:val="001772BF"/>
    <w:rsid w:val="001772DE"/>
    <w:rsid w:val="0019496C"/>
    <w:rsid w:val="001961CF"/>
    <w:rsid w:val="00197442"/>
    <w:rsid w:val="001A59BB"/>
    <w:rsid w:val="001A607E"/>
    <w:rsid w:val="001A6A51"/>
    <w:rsid w:val="001A79C4"/>
    <w:rsid w:val="001B331A"/>
    <w:rsid w:val="001C0237"/>
    <w:rsid w:val="001C0E74"/>
    <w:rsid w:val="001C3E71"/>
    <w:rsid w:val="001C4DB8"/>
    <w:rsid w:val="001C50B8"/>
    <w:rsid w:val="001D229F"/>
    <w:rsid w:val="001E2EB6"/>
    <w:rsid w:val="001F3791"/>
    <w:rsid w:val="001F4552"/>
    <w:rsid w:val="002019EB"/>
    <w:rsid w:val="00204B58"/>
    <w:rsid w:val="00205051"/>
    <w:rsid w:val="00211F65"/>
    <w:rsid w:val="00214047"/>
    <w:rsid w:val="00214F0A"/>
    <w:rsid w:val="00216563"/>
    <w:rsid w:val="0021792F"/>
    <w:rsid w:val="00220D06"/>
    <w:rsid w:val="002246A0"/>
    <w:rsid w:val="00230439"/>
    <w:rsid w:val="00232A09"/>
    <w:rsid w:val="00235176"/>
    <w:rsid w:val="00236061"/>
    <w:rsid w:val="0024100E"/>
    <w:rsid w:val="00241C1B"/>
    <w:rsid w:val="0024288B"/>
    <w:rsid w:val="00243DB0"/>
    <w:rsid w:val="00247265"/>
    <w:rsid w:val="00260663"/>
    <w:rsid w:val="002657E9"/>
    <w:rsid w:val="0026665E"/>
    <w:rsid w:val="00270B57"/>
    <w:rsid w:val="0027147E"/>
    <w:rsid w:val="00273AAA"/>
    <w:rsid w:val="002761F4"/>
    <w:rsid w:val="002775E1"/>
    <w:rsid w:val="00277979"/>
    <w:rsid w:val="00291ADD"/>
    <w:rsid w:val="002920DF"/>
    <w:rsid w:val="00292F3D"/>
    <w:rsid w:val="00295CA1"/>
    <w:rsid w:val="002A0E51"/>
    <w:rsid w:val="002A1A44"/>
    <w:rsid w:val="002A291A"/>
    <w:rsid w:val="002A2C54"/>
    <w:rsid w:val="002A4E2E"/>
    <w:rsid w:val="002A5604"/>
    <w:rsid w:val="002B1701"/>
    <w:rsid w:val="002B23C3"/>
    <w:rsid w:val="002B443A"/>
    <w:rsid w:val="002B5B35"/>
    <w:rsid w:val="002B7AEE"/>
    <w:rsid w:val="002C2536"/>
    <w:rsid w:val="002C256A"/>
    <w:rsid w:val="002C3031"/>
    <w:rsid w:val="002C4233"/>
    <w:rsid w:val="002C496D"/>
    <w:rsid w:val="002D05EB"/>
    <w:rsid w:val="002D11A8"/>
    <w:rsid w:val="002D2F29"/>
    <w:rsid w:val="002D46C0"/>
    <w:rsid w:val="002D5A92"/>
    <w:rsid w:val="002D65D2"/>
    <w:rsid w:val="002D6B31"/>
    <w:rsid w:val="002E6D17"/>
    <w:rsid w:val="002E7017"/>
    <w:rsid w:val="002E7F2C"/>
    <w:rsid w:val="002F1FC7"/>
    <w:rsid w:val="002F2185"/>
    <w:rsid w:val="002F3C9A"/>
    <w:rsid w:val="002F4F6E"/>
    <w:rsid w:val="003015C3"/>
    <w:rsid w:val="003100CF"/>
    <w:rsid w:val="003106DB"/>
    <w:rsid w:val="0031350A"/>
    <w:rsid w:val="00316815"/>
    <w:rsid w:val="003168CA"/>
    <w:rsid w:val="00321255"/>
    <w:rsid w:val="0032230D"/>
    <w:rsid w:val="00322A0B"/>
    <w:rsid w:val="00330881"/>
    <w:rsid w:val="00331CD2"/>
    <w:rsid w:val="00332426"/>
    <w:rsid w:val="00335C41"/>
    <w:rsid w:val="00335FC5"/>
    <w:rsid w:val="0033771E"/>
    <w:rsid w:val="00337FEF"/>
    <w:rsid w:val="003534D2"/>
    <w:rsid w:val="00354B6D"/>
    <w:rsid w:val="00355210"/>
    <w:rsid w:val="00355CFD"/>
    <w:rsid w:val="00363B57"/>
    <w:rsid w:val="00365DF9"/>
    <w:rsid w:val="0037066E"/>
    <w:rsid w:val="00372DB4"/>
    <w:rsid w:val="00373A36"/>
    <w:rsid w:val="0037419E"/>
    <w:rsid w:val="00375AF5"/>
    <w:rsid w:val="003761BD"/>
    <w:rsid w:val="00377448"/>
    <w:rsid w:val="00377884"/>
    <w:rsid w:val="003826BD"/>
    <w:rsid w:val="00385414"/>
    <w:rsid w:val="00390074"/>
    <w:rsid w:val="00392F73"/>
    <w:rsid w:val="00393600"/>
    <w:rsid w:val="0039762B"/>
    <w:rsid w:val="003A0C37"/>
    <w:rsid w:val="003A1B6B"/>
    <w:rsid w:val="003A25D9"/>
    <w:rsid w:val="003A46C0"/>
    <w:rsid w:val="003A600E"/>
    <w:rsid w:val="003A6513"/>
    <w:rsid w:val="003B16C7"/>
    <w:rsid w:val="003B29BC"/>
    <w:rsid w:val="003B3115"/>
    <w:rsid w:val="003C19F1"/>
    <w:rsid w:val="003C3C67"/>
    <w:rsid w:val="003C4186"/>
    <w:rsid w:val="003C6185"/>
    <w:rsid w:val="003D0D2D"/>
    <w:rsid w:val="003D1885"/>
    <w:rsid w:val="003D1BC0"/>
    <w:rsid w:val="003D20F1"/>
    <w:rsid w:val="003D4710"/>
    <w:rsid w:val="003E16D7"/>
    <w:rsid w:val="003E17CC"/>
    <w:rsid w:val="003E197E"/>
    <w:rsid w:val="003E4B70"/>
    <w:rsid w:val="003E54CF"/>
    <w:rsid w:val="003E5FBA"/>
    <w:rsid w:val="003F1233"/>
    <w:rsid w:val="003F67A4"/>
    <w:rsid w:val="00400786"/>
    <w:rsid w:val="00401FDA"/>
    <w:rsid w:val="004046F0"/>
    <w:rsid w:val="0040631B"/>
    <w:rsid w:val="0040668F"/>
    <w:rsid w:val="00411EF7"/>
    <w:rsid w:val="00412677"/>
    <w:rsid w:val="00425160"/>
    <w:rsid w:val="0042595C"/>
    <w:rsid w:val="00430DE3"/>
    <w:rsid w:val="004348AE"/>
    <w:rsid w:val="004376C0"/>
    <w:rsid w:val="0044223A"/>
    <w:rsid w:val="00450B67"/>
    <w:rsid w:val="00451851"/>
    <w:rsid w:val="0045189A"/>
    <w:rsid w:val="00453343"/>
    <w:rsid w:val="004538C3"/>
    <w:rsid w:val="004608B9"/>
    <w:rsid w:val="00463B55"/>
    <w:rsid w:val="00465947"/>
    <w:rsid w:val="004667B1"/>
    <w:rsid w:val="00467F66"/>
    <w:rsid w:val="00470461"/>
    <w:rsid w:val="00470BB1"/>
    <w:rsid w:val="00473153"/>
    <w:rsid w:val="0047350F"/>
    <w:rsid w:val="00474086"/>
    <w:rsid w:val="004743AF"/>
    <w:rsid w:val="00482C17"/>
    <w:rsid w:val="00484CE3"/>
    <w:rsid w:val="004911B4"/>
    <w:rsid w:val="0049196A"/>
    <w:rsid w:val="004923DA"/>
    <w:rsid w:val="00492EEB"/>
    <w:rsid w:val="00493434"/>
    <w:rsid w:val="004968E2"/>
    <w:rsid w:val="004A2A49"/>
    <w:rsid w:val="004A4139"/>
    <w:rsid w:val="004A5A64"/>
    <w:rsid w:val="004B5553"/>
    <w:rsid w:val="004B600B"/>
    <w:rsid w:val="004B6822"/>
    <w:rsid w:val="004B69F6"/>
    <w:rsid w:val="004C2D3A"/>
    <w:rsid w:val="004D03C4"/>
    <w:rsid w:val="004D0BF1"/>
    <w:rsid w:val="004D0F4E"/>
    <w:rsid w:val="004D3278"/>
    <w:rsid w:val="004D35A4"/>
    <w:rsid w:val="004D445F"/>
    <w:rsid w:val="004E087B"/>
    <w:rsid w:val="004E44A4"/>
    <w:rsid w:val="004E7B8B"/>
    <w:rsid w:val="004E7BDD"/>
    <w:rsid w:val="004F1966"/>
    <w:rsid w:val="004F1E21"/>
    <w:rsid w:val="004F2542"/>
    <w:rsid w:val="004F4E33"/>
    <w:rsid w:val="004F740D"/>
    <w:rsid w:val="004F7B8F"/>
    <w:rsid w:val="00500748"/>
    <w:rsid w:val="005011D6"/>
    <w:rsid w:val="00502A14"/>
    <w:rsid w:val="005042F1"/>
    <w:rsid w:val="0050481B"/>
    <w:rsid w:val="00507B3A"/>
    <w:rsid w:val="005113D4"/>
    <w:rsid w:val="0051287D"/>
    <w:rsid w:val="00513C7D"/>
    <w:rsid w:val="00521123"/>
    <w:rsid w:val="00521221"/>
    <w:rsid w:val="0052250B"/>
    <w:rsid w:val="005305C6"/>
    <w:rsid w:val="00540EEC"/>
    <w:rsid w:val="005414F4"/>
    <w:rsid w:val="00546187"/>
    <w:rsid w:val="00547B11"/>
    <w:rsid w:val="00553A7F"/>
    <w:rsid w:val="00557D77"/>
    <w:rsid w:val="00562EAA"/>
    <w:rsid w:val="00563B58"/>
    <w:rsid w:val="005640C4"/>
    <w:rsid w:val="0056684C"/>
    <w:rsid w:val="00574A0C"/>
    <w:rsid w:val="0057780F"/>
    <w:rsid w:val="00581E0A"/>
    <w:rsid w:val="00586D89"/>
    <w:rsid w:val="005877C8"/>
    <w:rsid w:val="00587923"/>
    <w:rsid w:val="00594F9F"/>
    <w:rsid w:val="005A1B4C"/>
    <w:rsid w:val="005A545C"/>
    <w:rsid w:val="005B271A"/>
    <w:rsid w:val="005B3A2D"/>
    <w:rsid w:val="005C1567"/>
    <w:rsid w:val="005C28D3"/>
    <w:rsid w:val="005C6CE5"/>
    <w:rsid w:val="005D3F07"/>
    <w:rsid w:val="005D4A1E"/>
    <w:rsid w:val="005D4F72"/>
    <w:rsid w:val="005E13EA"/>
    <w:rsid w:val="005E17F1"/>
    <w:rsid w:val="005E3E47"/>
    <w:rsid w:val="005F64AA"/>
    <w:rsid w:val="005F7851"/>
    <w:rsid w:val="00606E27"/>
    <w:rsid w:val="006108C9"/>
    <w:rsid w:val="00614DF7"/>
    <w:rsid w:val="006179BB"/>
    <w:rsid w:val="0062158D"/>
    <w:rsid w:val="006223FD"/>
    <w:rsid w:val="006326D1"/>
    <w:rsid w:val="00632E0A"/>
    <w:rsid w:val="00633165"/>
    <w:rsid w:val="006447DE"/>
    <w:rsid w:val="00644889"/>
    <w:rsid w:val="00645554"/>
    <w:rsid w:val="0065276E"/>
    <w:rsid w:val="00654329"/>
    <w:rsid w:val="00654CEC"/>
    <w:rsid w:val="00655507"/>
    <w:rsid w:val="006579FD"/>
    <w:rsid w:val="006635E3"/>
    <w:rsid w:val="006669F3"/>
    <w:rsid w:val="006712A7"/>
    <w:rsid w:val="00672CED"/>
    <w:rsid w:val="00674FC2"/>
    <w:rsid w:val="00676E35"/>
    <w:rsid w:val="00677E42"/>
    <w:rsid w:val="00682334"/>
    <w:rsid w:val="00684732"/>
    <w:rsid w:val="00684B16"/>
    <w:rsid w:val="00687016"/>
    <w:rsid w:val="006872A0"/>
    <w:rsid w:val="0069625A"/>
    <w:rsid w:val="00696A88"/>
    <w:rsid w:val="00696F65"/>
    <w:rsid w:val="00697572"/>
    <w:rsid w:val="006B4496"/>
    <w:rsid w:val="006B5E67"/>
    <w:rsid w:val="006B6612"/>
    <w:rsid w:val="006C2EB5"/>
    <w:rsid w:val="006C44C7"/>
    <w:rsid w:val="006D18A3"/>
    <w:rsid w:val="006D48A0"/>
    <w:rsid w:val="006D5970"/>
    <w:rsid w:val="006E481E"/>
    <w:rsid w:val="006E795F"/>
    <w:rsid w:val="006F0862"/>
    <w:rsid w:val="006F1438"/>
    <w:rsid w:val="006F2A9E"/>
    <w:rsid w:val="006F5ED3"/>
    <w:rsid w:val="00700249"/>
    <w:rsid w:val="007069CD"/>
    <w:rsid w:val="00706BB5"/>
    <w:rsid w:val="0071231A"/>
    <w:rsid w:val="00712E90"/>
    <w:rsid w:val="00713B7E"/>
    <w:rsid w:val="0072678F"/>
    <w:rsid w:val="007276E5"/>
    <w:rsid w:val="00727C4C"/>
    <w:rsid w:val="00734251"/>
    <w:rsid w:val="00734809"/>
    <w:rsid w:val="0073714E"/>
    <w:rsid w:val="007374EF"/>
    <w:rsid w:val="007406E1"/>
    <w:rsid w:val="00743E40"/>
    <w:rsid w:val="00745016"/>
    <w:rsid w:val="0075031F"/>
    <w:rsid w:val="00751263"/>
    <w:rsid w:val="007544FC"/>
    <w:rsid w:val="00755427"/>
    <w:rsid w:val="00755B52"/>
    <w:rsid w:val="00756548"/>
    <w:rsid w:val="0075673A"/>
    <w:rsid w:val="0075704F"/>
    <w:rsid w:val="00762626"/>
    <w:rsid w:val="00763B2D"/>
    <w:rsid w:val="00764C84"/>
    <w:rsid w:val="007710AD"/>
    <w:rsid w:val="00772924"/>
    <w:rsid w:val="0078112D"/>
    <w:rsid w:val="007872F2"/>
    <w:rsid w:val="007873F9"/>
    <w:rsid w:val="007908E0"/>
    <w:rsid w:val="00793EB3"/>
    <w:rsid w:val="00794205"/>
    <w:rsid w:val="0079422A"/>
    <w:rsid w:val="007A1F6A"/>
    <w:rsid w:val="007A628F"/>
    <w:rsid w:val="007B0DE3"/>
    <w:rsid w:val="007B1BFD"/>
    <w:rsid w:val="007B7191"/>
    <w:rsid w:val="007C1D94"/>
    <w:rsid w:val="007C4E00"/>
    <w:rsid w:val="007C556F"/>
    <w:rsid w:val="007C5ABE"/>
    <w:rsid w:val="007C6A87"/>
    <w:rsid w:val="007D0A07"/>
    <w:rsid w:val="007D0F11"/>
    <w:rsid w:val="007D133D"/>
    <w:rsid w:val="007D3EB4"/>
    <w:rsid w:val="007D3F16"/>
    <w:rsid w:val="007E3C5B"/>
    <w:rsid w:val="007F10BD"/>
    <w:rsid w:val="007F312E"/>
    <w:rsid w:val="007F3F7E"/>
    <w:rsid w:val="007F4BA4"/>
    <w:rsid w:val="00813CEC"/>
    <w:rsid w:val="0081534C"/>
    <w:rsid w:val="00816CE7"/>
    <w:rsid w:val="008170FD"/>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50A1"/>
    <w:rsid w:val="00861038"/>
    <w:rsid w:val="00865B58"/>
    <w:rsid w:val="00866B50"/>
    <w:rsid w:val="00867A63"/>
    <w:rsid w:val="008708F1"/>
    <w:rsid w:val="00871960"/>
    <w:rsid w:val="0087369F"/>
    <w:rsid w:val="00880539"/>
    <w:rsid w:val="008859E8"/>
    <w:rsid w:val="0088737B"/>
    <w:rsid w:val="00891078"/>
    <w:rsid w:val="00892716"/>
    <w:rsid w:val="00893067"/>
    <w:rsid w:val="008933DE"/>
    <w:rsid w:val="00895FCE"/>
    <w:rsid w:val="00897F3E"/>
    <w:rsid w:val="008A21B4"/>
    <w:rsid w:val="008A5885"/>
    <w:rsid w:val="008B07DE"/>
    <w:rsid w:val="008B1309"/>
    <w:rsid w:val="008B28E7"/>
    <w:rsid w:val="008B67F6"/>
    <w:rsid w:val="008C14C7"/>
    <w:rsid w:val="008C2FFB"/>
    <w:rsid w:val="008C633F"/>
    <w:rsid w:val="008C6EEA"/>
    <w:rsid w:val="008C7770"/>
    <w:rsid w:val="008C79C7"/>
    <w:rsid w:val="008D03B0"/>
    <w:rsid w:val="008D2150"/>
    <w:rsid w:val="008D5813"/>
    <w:rsid w:val="008D5999"/>
    <w:rsid w:val="008D634E"/>
    <w:rsid w:val="008D778A"/>
    <w:rsid w:val="008D78C9"/>
    <w:rsid w:val="008E3195"/>
    <w:rsid w:val="008E5A35"/>
    <w:rsid w:val="008F127E"/>
    <w:rsid w:val="008F32D9"/>
    <w:rsid w:val="00902A65"/>
    <w:rsid w:val="00903932"/>
    <w:rsid w:val="009058BC"/>
    <w:rsid w:val="009079BD"/>
    <w:rsid w:val="00907FC9"/>
    <w:rsid w:val="00912BD9"/>
    <w:rsid w:val="00916FB2"/>
    <w:rsid w:val="00920E5B"/>
    <w:rsid w:val="00926436"/>
    <w:rsid w:val="00926C53"/>
    <w:rsid w:val="0093018C"/>
    <w:rsid w:val="0094495F"/>
    <w:rsid w:val="009544C0"/>
    <w:rsid w:val="00954FA4"/>
    <w:rsid w:val="00956AE9"/>
    <w:rsid w:val="00964CC6"/>
    <w:rsid w:val="00967BFA"/>
    <w:rsid w:val="0098262C"/>
    <w:rsid w:val="0098427C"/>
    <w:rsid w:val="00986B43"/>
    <w:rsid w:val="00986C0B"/>
    <w:rsid w:val="00986D46"/>
    <w:rsid w:val="00991FDA"/>
    <w:rsid w:val="00992ACA"/>
    <w:rsid w:val="009A5F3B"/>
    <w:rsid w:val="009A5F79"/>
    <w:rsid w:val="009A6F87"/>
    <w:rsid w:val="009B0B61"/>
    <w:rsid w:val="009B28C0"/>
    <w:rsid w:val="009B3178"/>
    <w:rsid w:val="009B3E46"/>
    <w:rsid w:val="009B7136"/>
    <w:rsid w:val="009C337F"/>
    <w:rsid w:val="009C53E7"/>
    <w:rsid w:val="009C6092"/>
    <w:rsid w:val="009C7342"/>
    <w:rsid w:val="009D4365"/>
    <w:rsid w:val="009D477B"/>
    <w:rsid w:val="009D4E3B"/>
    <w:rsid w:val="009D59C2"/>
    <w:rsid w:val="009D7BC9"/>
    <w:rsid w:val="009E122F"/>
    <w:rsid w:val="009E1982"/>
    <w:rsid w:val="009E4D2C"/>
    <w:rsid w:val="009E501E"/>
    <w:rsid w:val="009E728A"/>
    <w:rsid w:val="009F0978"/>
    <w:rsid w:val="009F3AEC"/>
    <w:rsid w:val="009F6801"/>
    <w:rsid w:val="00A00081"/>
    <w:rsid w:val="00A06422"/>
    <w:rsid w:val="00A10D56"/>
    <w:rsid w:val="00A12AAE"/>
    <w:rsid w:val="00A12F22"/>
    <w:rsid w:val="00A13CF4"/>
    <w:rsid w:val="00A1432F"/>
    <w:rsid w:val="00A16DD1"/>
    <w:rsid w:val="00A22441"/>
    <w:rsid w:val="00A23F3B"/>
    <w:rsid w:val="00A24406"/>
    <w:rsid w:val="00A25F64"/>
    <w:rsid w:val="00A275F6"/>
    <w:rsid w:val="00A303B9"/>
    <w:rsid w:val="00A37416"/>
    <w:rsid w:val="00A40ED6"/>
    <w:rsid w:val="00A463F7"/>
    <w:rsid w:val="00A4676C"/>
    <w:rsid w:val="00A47621"/>
    <w:rsid w:val="00A479CD"/>
    <w:rsid w:val="00A50CFC"/>
    <w:rsid w:val="00A54D67"/>
    <w:rsid w:val="00A55A3F"/>
    <w:rsid w:val="00A5656A"/>
    <w:rsid w:val="00A60103"/>
    <w:rsid w:val="00A652F6"/>
    <w:rsid w:val="00A65861"/>
    <w:rsid w:val="00A71161"/>
    <w:rsid w:val="00A732EA"/>
    <w:rsid w:val="00A7489E"/>
    <w:rsid w:val="00A75AFC"/>
    <w:rsid w:val="00A75F89"/>
    <w:rsid w:val="00A8015F"/>
    <w:rsid w:val="00A85039"/>
    <w:rsid w:val="00A906AA"/>
    <w:rsid w:val="00A94C5E"/>
    <w:rsid w:val="00AA252C"/>
    <w:rsid w:val="00AA666E"/>
    <w:rsid w:val="00AA7960"/>
    <w:rsid w:val="00AB5518"/>
    <w:rsid w:val="00AC3A0E"/>
    <w:rsid w:val="00AC4A04"/>
    <w:rsid w:val="00AC5679"/>
    <w:rsid w:val="00AD336F"/>
    <w:rsid w:val="00AD5211"/>
    <w:rsid w:val="00AE134C"/>
    <w:rsid w:val="00AE1868"/>
    <w:rsid w:val="00AE2564"/>
    <w:rsid w:val="00AE301F"/>
    <w:rsid w:val="00AE3302"/>
    <w:rsid w:val="00AE5BA6"/>
    <w:rsid w:val="00AE6231"/>
    <w:rsid w:val="00AE7077"/>
    <w:rsid w:val="00AF61C2"/>
    <w:rsid w:val="00AF6CC6"/>
    <w:rsid w:val="00B0296A"/>
    <w:rsid w:val="00B037B0"/>
    <w:rsid w:val="00B07E79"/>
    <w:rsid w:val="00B12295"/>
    <w:rsid w:val="00B137BE"/>
    <w:rsid w:val="00B15998"/>
    <w:rsid w:val="00B17FA0"/>
    <w:rsid w:val="00B2292C"/>
    <w:rsid w:val="00B22C3C"/>
    <w:rsid w:val="00B24344"/>
    <w:rsid w:val="00B26769"/>
    <w:rsid w:val="00B2754B"/>
    <w:rsid w:val="00B31C91"/>
    <w:rsid w:val="00B32F05"/>
    <w:rsid w:val="00B3747F"/>
    <w:rsid w:val="00B42E76"/>
    <w:rsid w:val="00B43194"/>
    <w:rsid w:val="00B436BF"/>
    <w:rsid w:val="00B44227"/>
    <w:rsid w:val="00B47734"/>
    <w:rsid w:val="00B50FBA"/>
    <w:rsid w:val="00B558EB"/>
    <w:rsid w:val="00B577D3"/>
    <w:rsid w:val="00B60466"/>
    <w:rsid w:val="00B6548F"/>
    <w:rsid w:val="00B71A32"/>
    <w:rsid w:val="00B7502A"/>
    <w:rsid w:val="00B77305"/>
    <w:rsid w:val="00B774BD"/>
    <w:rsid w:val="00B82CC2"/>
    <w:rsid w:val="00B83CBE"/>
    <w:rsid w:val="00B84A89"/>
    <w:rsid w:val="00B9256C"/>
    <w:rsid w:val="00B92BEF"/>
    <w:rsid w:val="00B94443"/>
    <w:rsid w:val="00B9689A"/>
    <w:rsid w:val="00B97056"/>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D30B1"/>
    <w:rsid w:val="00BD7DC2"/>
    <w:rsid w:val="00BE0F7B"/>
    <w:rsid w:val="00BE10C2"/>
    <w:rsid w:val="00BE134D"/>
    <w:rsid w:val="00BF0D6C"/>
    <w:rsid w:val="00C01D14"/>
    <w:rsid w:val="00C01D97"/>
    <w:rsid w:val="00C025B4"/>
    <w:rsid w:val="00C029EC"/>
    <w:rsid w:val="00C161FD"/>
    <w:rsid w:val="00C17C9F"/>
    <w:rsid w:val="00C23F17"/>
    <w:rsid w:val="00C246F2"/>
    <w:rsid w:val="00C26D0D"/>
    <w:rsid w:val="00C27C95"/>
    <w:rsid w:val="00C300D2"/>
    <w:rsid w:val="00C3270F"/>
    <w:rsid w:val="00C3278B"/>
    <w:rsid w:val="00C33375"/>
    <w:rsid w:val="00C34C23"/>
    <w:rsid w:val="00C368FA"/>
    <w:rsid w:val="00C42005"/>
    <w:rsid w:val="00C42BCB"/>
    <w:rsid w:val="00C4664D"/>
    <w:rsid w:val="00C472AA"/>
    <w:rsid w:val="00C50A05"/>
    <w:rsid w:val="00C54AED"/>
    <w:rsid w:val="00C555FC"/>
    <w:rsid w:val="00C55E9B"/>
    <w:rsid w:val="00C56D09"/>
    <w:rsid w:val="00C57D24"/>
    <w:rsid w:val="00C604D6"/>
    <w:rsid w:val="00C63CAB"/>
    <w:rsid w:val="00C63D00"/>
    <w:rsid w:val="00C6441B"/>
    <w:rsid w:val="00C65921"/>
    <w:rsid w:val="00C7108B"/>
    <w:rsid w:val="00C75883"/>
    <w:rsid w:val="00C77FA5"/>
    <w:rsid w:val="00C8089F"/>
    <w:rsid w:val="00C835FE"/>
    <w:rsid w:val="00C836CC"/>
    <w:rsid w:val="00C852D6"/>
    <w:rsid w:val="00C87A74"/>
    <w:rsid w:val="00C92C71"/>
    <w:rsid w:val="00C93F8F"/>
    <w:rsid w:val="00CA0894"/>
    <w:rsid w:val="00CA3593"/>
    <w:rsid w:val="00CA5726"/>
    <w:rsid w:val="00CA7E6A"/>
    <w:rsid w:val="00CB258E"/>
    <w:rsid w:val="00CB3C8F"/>
    <w:rsid w:val="00CC02F1"/>
    <w:rsid w:val="00CC1122"/>
    <w:rsid w:val="00CC11A6"/>
    <w:rsid w:val="00CC135E"/>
    <w:rsid w:val="00CC7226"/>
    <w:rsid w:val="00CD0735"/>
    <w:rsid w:val="00CD45E3"/>
    <w:rsid w:val="00CD4771"/>
    <w:rsid w:val="00CD5089"/>
    <w:rsid w:val="00CD5D3F"/>
    <w:rsid w:val="00CD7E1F"/>
    <w:rsid w:val="00CE4BC4"/>
    <w:rsid w:val="00CE7DA2"/>
    <w:rsid w:val="00CF2F8A"/>
    <w:rsid w:val="00CF3DB3"/>
    <w:rsid w:val="00D0274B"/>
    <w:rsid w:val="00D0503D"/>
    <w:rsid w:val="00D052BC"/>
    <w:rsid w:val="00D07026"/>
    <w:rsid w:val="00D146AE"/>
    <w:rsid w:val="00D178E2"/>
    <w:rsid w:val="00D21AFF"/>
    <w:rsid w:val="00D22C8F"/>
    <w:rsid w:val="00D23C1C"/>
    <w:rsid w:val="00D3203C"/>
    <w:rsid w:val="00D33491"/>
    <w:rsid w:val="00D3442D"/>
    <w:rsid w:val="00D36F00"/>
    <w:rsid w:val="00D44B67"/>
    <w:rsid w:val="00D44F8E"/>
    <w:rsid w:val="00D51FD5"/>
    <w:rsid w:val="00D55DE0"/>
    <w:rsid w:val="00D607EF"/>
    <w:rsid w:val="00D60F88"/>
    <w:rsid w:val="00D646BD"/>
    <w:rsid w:val="00D65558"/>
    <w:rsid w:val="00D71201"/>
    <w:rsid w:val="00D720C7"/>
    <w:rsid w:val="00D84841"/>
    <w:rsid w:val="00D876E6"/>
    <w:rsid w:val="00D90958"/>
    <w:rsid w:val="00DA1025"/>
    <w:rsid w:val="00DA22EC"/>
    <w:rsid w:val="00DA5682"/>
    <w:rsid w:val="00DA5860"/>
    <w:rsid w:val="00DA5C0C"/>
    <w:rsid w:val="00DB2767"/>
    <w:rsid w:val="00DC1B10"/>
    <w:rsid w:val="00DC2924"/>
    <w:rsid w:val="00DC4729"/>
    <w:rsid w:val="00DD31C5"/>
    <w:rsid w:val="00DD5020"/>
    <w:rsid w:val="00DD63BE"/>
    <w:rsid w:val="00DE4296"/>
    <w:rsid w:val="00DF2469"/>
    <w:rsid w:val="00DF7899"/>
    <w:rsid w:val="00E0524C"/>
    <w:rsid w:val="00E05CD0"/>
    <w:rsid w:val="00E15751"/>
    <w:rsid w:val="00E17160"/>
    <w:rsid w:val="00E17D41"/>
    <w:rsid w:val="00E231D1"/>
    <w:rsid w:val="00E3288D"/>
    <w:rsid w:val="00E35112"/>
    <w:rsid w:val="00E35BEC"/>
    <w:rsid w:val="00E41A6A"/>
    <w:rsid w:val="00E45111"/>
    <w:rsid w:val="00E50821"/>
    <w:rsid w:val="00E51F91"/>
    <w:rsid w:val="00E5498A"/>
    <w:rsid w:val="00E559CE"/>
    <w:rsid w:val="00E60F42"/>
    <w:rsid w:val="00E630F9"/>
    <w:rsid w:val="00E6746C"/>
    <w:rsid w:val="00E7086E"/>
    <w:rsid w:val="00E71248"/>
    <w:rsid w:val="00E73C41"/>
    <w:rsid w:val="00E75911"/>
    <w:rsid w:val="00E7598F"/>
    <w:rsid w:val="00E76F60"/>
    <w:rsid w:val="00E770F9"/>
    <w:rsid w:val="00E812B5"/>
    <w:rsid w:val="00E8253A"/>
    <w:rsid w:val="00E83D90"/>
    <w:rsid w:val="00E83F91"/>
    <w:rsid w:val="00E86299"/>
    <w:rsid w:val="00E9107A"/>
    <w:rsid w:val="00E91F62"/>
    <w:rsid w:val="00E929FD"/>
    <w:rsid w:val="00E93240"/>
    <w:rsid w:val="00E9479B"/>
    <w:rsid w:val="00E94E22"/>
    <w:rsid w:val="00E95F08"/>
    <w:rsid w:val="00E97171"/>
    <w:rsid w:val="00EA4D48"/>
    <w:rsid w:val="00EA7ADF"/>
    <w:rsid w:val="00EB2173"/>
    <w:rsid w:val="00EB62E6"/>
    <w:rsid w:val="00EB695F"/>
    <w:rsid w:val="00EC3A85"/>
    <w:rsid w:val="00EC4B89"/>
    <w:rsid w:val="00EC59A5"/>
    <w:rsid w:val="00EC6E15"/>
    <w:rsid w:val="00ED1B30"/>
    <w:rsid w:val="00ED5D03"/>
    <w:rsid w:val="00EE01ED"/>
    <w:rsid w:val="00EE1AC1"/>
    <w:rsid w:val="00EE39D6"/>
    <w:rsid w:val="00EE52AD"/>
    <w:rsid w:val="00EE5BC3"/>
    <w:rsid w:val="00EE6FAB"/>
    <w:rsid w:val="00EF328C"/>
    <w:rsid w:val="00EF68BB"/>
    <w:rsid w:val="00F00A27"/>
    <w:rsid w:val="00F01F92"/>
    <w:rsid w:val="00F030D4"/>
    <w:rsid w:val="00F04053"/>
    <w:rsid w:val="00F06573"/>
    <w:rsid w:val="00F10A08"/>
    <w:rsid w:val="00F15354"/>
    <w:rsid w:val="00F22AC5"/>
    <w:rsid w:val="00F254D1"/>
    <w:rsid w:val="00F32B82"/>
    <w:rsid w:val="00F34C86"/>
    <w:rsid w:val="00F4043E"/>
    <w:rsid w:val="00F41795"/>
    <w:rsid w:val="00F41BBC"/>
    <w:rsid w:val="00F444F0"/>
    <w:rsid w:val="00F446FF"/>
    <w:rsid w:val="00F45521"/>
    <w:rsid w:val="00F50847"/>
    <w:rsid w:val="00F53F27"/>
    <w:rsid w:val="00F546D1"/>
    <w:rsid w:val="00F60281"/>
    <w:rsid w:val="00F66272"/>
    <w:rsid w:val="00F709C0"/>
    <w:rsid w:val="00F81FEC"/>
    <w:rsid w:val="00F86A32"/>
    <w:rsid w:val="00F927A1"/>
    <w:rsid w:val="00F92E4D"/>
    <w:rsid w:val="00F95D08"/>
    <w:rsid w:val="00FA23BD"/>
    <w:rsid w:val="00FA3764"/>
    <w:rsid w:val="00FA41C7"/>
    <w:rsid w:val="00FA4A79"/>
    <w:rsid w:val="00FA56ED"/>
    <w:rsid w:val="00FB002C"/>
    <w:rsid w:val="00FB05DD"/>
    <w:rsid w:val="00FB0F7C"/>
    <w:rsid w:val="00FB24EA"/>
    <w:rsid w:val="00FB5FA6"/>
    <w:rsid w:val="00FC0334"/>
    <w:rsid w:val="00FC1310"/>
    <w:rsid w:val="00FC2FF3"/>
    <w:rsid w:val="00FC3263"/>
    <w:rsid w:val="00FC51F9"/>
    <w:rsid w:val="00FC5B40"/>
    <w:rsid w:val="00FC5FF8"/>
    <w:rsid w:val="00FD271B"/>
    <w:rsid w:val="00FD3D7C"/>
    <w:rsid w:val="00FD4F8F"/>
    <w:rsid w:val="00FE0C16"/>
    <w:rsid w:val="00FE14B1"/>
    <w:rsid w:val="00FE4D97"/>
    <w:rsid w:val="00FE5F90"/>
    <w:rsid w:val="00FF0070"/>
    <w:rsid w:val="00FF07C3"/>
    <w:rsid w:val="00FF375A"/>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 w:type="paragraph" w:styleId="ListParagraph">
    <w:name w:val="List Paragraph"/>
    <w:basedOn w:val="Normal"/>
    <w:uiPriority w:val="34"/>
    <w:qFormat/>
    <w:rsid w:val="003100CF"/>
    <w:pPr>
      <w:ind w:left="720"/>
      <w:contextualSpacing/>
    </w:pPr>
  </w:style>
  <w:style w:type="character" w:styleId="UnresolvedMention">
    <w:name w:val="Unresolved Mention"/>
    <w:basedOn w:val="DefaultParagraphFont"/>
    <w:uiPriority w:val="99"/>
    <w:semiHidden/>
    <w:unhideWhenUsed/>
    <w:rsid w:val="00C42BC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eader" Target="head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mailto:2519994@student.uwtsd.ac.uk"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EA004268-9B46-4F3E-94F9-557DC358163B}">
  <ds:schemaRefs>
    <ds:schemaRef ds:uri="http://schemas.openxmlformats.org/officeDocument/2006/bibliography"/>
  </ds:schemaRefs>
</ds:datastoreItem>
</file>

<file path=customXml/itemProps2.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D1A67F47-07D0-46ED-98C2-091F86B8B366}">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Normal.dotm</Template>
  <TotalTime>94</TotalTime>
  <Pages>11</Pages>
  <Words>4526</Words>
  <Characters>25802</Characters>
  <Application>Microsoft Office Word</Application>
  <DocSecurity>0</DocSecurity>
  <Lines>215</Lines>
  <Paragraphs>60</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30268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Jessica Powell</cp:lastModifiedBy>
  <cp:revision>60</cp:revision>
  <cp:lastPrinted>2020-02-11T19:20:00Z</cp:lastPrinted>
  <dcterms:created xsi:type="dcterms:W3CDTF">2026-10-02T10:41:00Z</dcterms:created>
  <dcterms:modified xsi:type="dcterms:W3CDTF">2026-10-06T13:22:00Z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