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0E9233" w14:textId="77777777" w:rsidR="00D66D10" w:rsidRDefault="00D66D10">
      <w:pPr>
        <w:spacing w:line="360" w:lineRule="auto"/>
        <w:jc w:val="center"/>
        <w:rPr>
          <w:b/>
          <w:sz w:val="32"/>
          <w:szCs w:val="32"/>
        </w:rPr>
      </w:pPr>
    </w:p>
    <w:p w14:paraId="50481EEF" w14:textId="118F7F2D" w:rsidR="00514D5C" w:rsidRPr="00766598" w:rsidRDefault="007F12E4">
      <w:pPr>
        <w:spacing w:line="360" w:lineRule="auto"/>
        <w:jc w:val="center"/>
        <w:rPr>
          <w:b/>
        </w:rPr>
      </w:pPr>
      <w:r w:rsidRPr="00766598">
        <w:rPr>
          <w:b/>
          <w:noProof/>
          <w:lang w:val="en-US"/>
        </w:rPr>
        <w:drawing>
          <wp:anchor distT="19050" distB="19050" distL="19050" distR="19050" simplePos="0" relativeHeight="251658240" behindDoc="0" locked="0" layoutInCell="1" hidden="0" allowOverlap="1" wp14:anchorId="6F8BE9B2" wp14:editId="3C97406E">
            <wp:simplePos x="0" y="0"/>
            <wp:positionH relativeFrom="page">
              <wp:posOffset>403860</wp:posOffset>
            </wp:positionH>
            <wp:positionV relativeFrom="page">
              <wp:posOffset>382905</wp:posOffset>
            </wp:positionV>
            <wp:extent cx="1612792" cy="528638"/>
            <wp:effectExtent l="0" t="0" r="0" b="0"/>
            <wp:wrapSquare wrapText="bothSides" distT="19050" distB="19050" distL="19050" distR="190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612792" cy="528638"/>
                    </a:xfrm>
                    <a:prstGeom prst="rect">
                      <a:avLst/>
                    </a:prstGeom>
                    <a:ln/>
                  </pic:spPr>
                </pic:pic>
              </a:graphicData>
            </a:graphic>
          </wp:anchor>
        </w:drawing>
      </w:r>
      <w:r w:rsidRPr="00766598">
        <w:rPr>
          <w:b/>
          <w:sz w:val="32"/>
          <w:szCs w:val="32"/>
        </w:rPr>
        <w:t>CERTIFICATE OF HIGHER EDUCATION IN BUSINESS SKILLS FOR THE WORKPLACE</w:t>
      </w:r>
    </w:p>
    <w:p w14:paraId="79D79F45" w14:textId="77777777" w:rsidR="00514D5C" w:rsidRPr="00766598" w:rsidRDefault="00514D5C">
      <w:pPr>
        <w:spacing w:line="360" w:lineRule="auto"/>
        <w:jc w:val="center"/>
        <w:rPr>
          <w:b/>
          <w:sz w:val="44"/>
          <w:szCs w:val="44"/>
        </w:rPr>
      </w:pPr>
    </w:p>
    <w:p w14:paraId="60062236" w14:textId="77777777" w:rsidR="00514D5C" w:rsidRPr="00766598" w:rsidRDefault="007F12E4">
      <w:pPr>
        <w:spacing w:line="360" w:lineRule="auto"/>
        <w:jc w:val="center"/>
        <w:rPr>
          <w:b/>
        </w:rPr>
      </w:pPr>
      <w:r w:rsidRPr="00766598">
        <w:rPr>
          <w:b/>
          <w:sz w:val="44"/>
          <w:szCs w:val="44"/>
        </w:rPr>
        <w:t>LCLM 4001_LON: ACADEMIC SKILLS</w:t>
      </w:r>
    </w:p>
    <w:p w14:paraId="665B4D1A" w14:textId="77777777" w:rsidR="00514D5C" w:rsidRPr="00766598" w:rsidRDefault="007F12E4">
      <w:pPr>
        <w:spacing w:before="200" w:after="200" w:line="360" w:lineRule="auto"/>
        <w:jc w:val="center"/>
        <w:rPr>
          <w:b/>
          <w:sz w:val="44"/>
          <w:szCs w:val="44"/>
        </w:rPr>
      </w:pPr>
      <w:r w:rsidRPr="00766598">
        <w:rPr>
          <w:b/>
          <w:sz w:val="44"/>
          <w:szCs w:val="44"/>
        </w:rPr>
        <w:t>MODULE LEAD: SYLVIA HOFFMANN</w:t>
      </w:r>
    </w:p>
    <w:p w14:paraId="57A9D654" w14:textId="77777777" w:rsidR="00514D5C" w:rsidRPr="00766598" w:rsidRDefault="00514D5C">
      <w:pPr>
        <w:widowControl w:val="0"/>
        <w:spacing w:before="200" w:after="200" w:line="360" w:lineRule="auto"/>
        <w:ind w:left="120" w:right="92" w:firstLine="5"/>
        <w:jc w:val="center"/>
        <w:rPr>
          <w:b/>
        </w:rPr>
      </w:pPr>
    </w:p>
    <w:p w14:paraId="29904655" w14:textId="77777777" w:rsidR="00514D5C" w:rsidRPr="00766598" w:rsidRDefault="00514D5C">
      <w:pPr>
        <w:widowControl w:val="0"/>
        <w:spacing w:before="200" w:after="200" w:line="360" w:lineRule="auto"/>
        <w:ind w:left="120" w:right="92" w:firstLine="5"/>
        <w:jc w:val="center"/>
        <w:rPr>
          <w:b/>
        </w:rPr>
      </w:pPr>
    </w:p>
    <w:p w14:paraId="1EE70159" w14:textId="77777777" w:rsidR="00514D5C" w:rsidRPr="00766598" w:rsidRDefault="00514D5C">
      <w:pPr>
        <w:widowControl w:val="0"/>
        <w:spacing w:before="200" w:after="200" w:line="360" w:lineRule="auto"/>
        <w:ind w:left="120" w:right="92" w:firstLine="5"/>
        <w:jc w:val="center"/>
        <w:rPr>
          <w:b/>
          <w:sz w:val="56"/>
          <w:szCs w:val="56"/>
        </w:rPr>
      </w:pPr>
    </w:p>
    <w:p w14:paraId="1F2B7E56" w14:textId="77777777" w:rsidR="00514D5C" w:rsidRPr="00766598" w:rsidRDefault="007F12E4">
      <w:pPr>
        <w:widowControl w:val="0"/>
        <w:spacing w:before="200" w:after="200" w:line="360" w:lineRule="auto"/>
        <w:ind w:left="120" w:right="92" w:firstLine="5"/>
        <w:jc w:val="center"/>
        <w:rPr>
          <w:b/>
          <w:sz w:val="56"/>
          <w:szCs w:val="56"/>
        </w:rPr>
      </w:pPr>
      <w:r w:rsidRPr="00766598">
        <w:rPr>
          <w:b/>
          <w:sz w:val="56"/>
          <w:szCs w:val="56"/>
        </w:rPr>
        <w:t>REFLECTIVE REPORT</w:t>
      </w:r>
    </w:p>
    <w:p w14:paraId="629A7C43" w14:textId="77777777" w:rsidR="00514D5C" w:rsidRPr="00766598" w:rsidRDefault="00514D5C">
      <w:pPr>
        <w:widowControl w:val="0"/>
        <w:spacing w:before="200" w:after="200" w:line="360" w:lineRule="auto"/>
        <w:ind w:left="120" w:right="92" w:firstLine="5"/>
        <w:jc w:val="center"/>
        <w:rPr>
          <w:b/>
        </w:rPr>
      </w:pPr>
    </w:p>
    <w:p w14:paraId="5B9DFA11" w14:textId="77777777" w:rsidR="00514D5C" w:rsidRPr="00766598" w:rsidRDefault="00514D5C">
      <w:pPr>
        <w:widowControl w:val="0"/>
        <w:spacing w:before="200" w:after="200" w:line="360" w:lineRule="auto"/>
        <w:ind w:left="120" w:right="92" w:firstLine="5"/>
        <w:jc w:val="center"/>
        <w:rPr>
          <w:b/>
        </w:rPr>
      </w:pPr>
    </w:p>
    <w:p w14:paraId="568F5550" w14:textId="77777777" w:rsidR="00514D5C" w:rsidRPr="00766598" w:rsidRDefault="00514D5C">
      <w:pPr>
        <w:widowControl w:val="0"/>
        <w:spacing w:before="200" w:after="200" w:line="360" w:lineRule="auto"/>
        <w:ind w:left="120" w:right="92" w:firstLine="5"/>
        <w:jc w:val="center"/>
        <w:rPr>
          <w:b/>
        </w:rPr>
      </w:pPr>
    </w:p>
    <w:p w14:paraId="53C8B08F" w14:textId="77777777" w:rsidR="00514D5C" w:rsidRPr="00766598" w:rsidRDefault="00514D5C">
      <w:pPr>
        <w:widowControl w:val="0"/>
        <w:spacing w:before="200" w:after="200" w:line="360" w:lineRule="auto"/>
        <w:ind w:left="120" w:right="92" w:firstLine="5"/>
        <w:jc w:val="center"/>
        <w:rPr>
          <w:b/>
        </w:rPr>
      </w:pPr>
    </w:p>
    <w:p w14:paraId="552A3743" w14:textId="77777777" w:rsidR="00514D5C" w:rsidRPr="00766598" w:rsidRDefault="007F12E4">
      <w:pPr>
        <w:widowControl w:val="0"/>
        <w:spacing w:line="360" w:lineRule="auto"/>
        <w:ind w:left="120" w:right="92" w:firstLine="5"/>
        <w:jc w:val="center"/>
        <w:rPr>
          <w:b/>
          <w:sz w:val="48"/>
          <w:szCs w:val="48"/>
        </w:rPr>
      </w:pPr>
      <w:r w:rsidRPr="00766598">
        <w:rPr>
          <w:b/>
          <w:sz w:val="44"/>
          <w:szCs w:val="44"/>
        </w:rPr>
        <w:t xml:space="preserve">STUDENT NAME: </w:t>
      </w:r>
      <w:r w:rsidRPr="00766598">
        <w:rPr>
          <w:b/>
          <w:color w:val="1F1F1F"/>
          <w:sz w:val="48"/>
          <w:szCs w:val="48"/>
          <w:highlight w:val="white"/>
        </w:rPr>
        <w:t>RAUL MARGEL</w:t>
      </w:r>
    </w:p>
    <w:p w14:paraId="4F96F2F6" w14:textId="1C65FB06" w:rsidR="00514D5C" w:rsidRPr="00766598" w:rsidRDefault="007F12E4">
      <w:pPr>
        <w:widowControl w:val="0"/>
        <w:spacing w:line="360" w:lineRule="auto"/>
        <w:ind w:left="120" w:right="92" w:firstLine="5"/>
        <w:jc w:val="center"/>
        <w:rPr>
          <w:b/>
          <w:sz w:val="44"/>
          <w:szCs w:val="44"/>
        </w:rPr>
      </w:pPr>
      <w:r w:rsidRPr="00766598">
        <w:rPr>
          <w:b/>
          <w:sz w:val="44"/>
          <w:szCs w:val="44"/>
        </w:rPr>
        <w:t>STUDENT ID:</w:t>
      </w:r>
      <w:r w:rsidR="000346F0" w:rsidRPr="000346F0">
        <w:t xml:space="preserve"> </w:t>
      </w:r>
      <w:r w:rsidR="000346F0" w:rsidRPr="000346F0">
        <w:rPr>
          <w:b/>
          <w:sz w:val="44"/>
          <w:szCs w:val="44"/>
        </w:rPr>
        <w:t>2334867</w:t>
      </w:r>
    </w:p>
    <w:p w14:paraId="6CF3973D" w14:textId="77777777" w:rsidR="00514D5C" w:rsidRDefault="007F12E4">
      <w:pPr>
        <w:spacing w:before="200" w:after="200" w:line="360" w:lineRule="auto"/>
        <w:jc w:val="both"/>
        <w:rPr>
          <w:b/>
          <w:sz w:val="24"/>
          <w:szCs w:val="24"/>
        </w:rPr>
      </w:pPr>
      <w:r>
        <w:br w:type="page"/>
      </w:r>
    </w:p>
    <w:p w14:paraId="57FDF120" w14:textId="77777777" w:rsidR="00514D5C" w:rsidRDefault="007F12E4">
      <w:pPr>
        <w:spacing w:before="200" w:after="200" w:line="360" w:lineRule="auto"/>
        <w:jc w:val="center"/>
        <w:rPr>
          <w:b/>
          <w:sz w:val="28"/>
          <w:szCs w:val="28"/>
        </w:rPr>
      </w:pPr>
      <w:r>
        <w:rPr>
          <w:b/>
          <w:sz w:val="28"/>
          <w:szCs w:val="28"/>
        </w:rPr>
        <w:lastRenderedPageBreak/>
        <w:t>Executive Summary</w:t>
      </w:r>
    </w:p>
    <w:p w14:paraId="44183D1B" w14:textId="77777777" w:rsidR="00514D5C" w:rsidRDefault="007F12E4">
      <w:pPr>
        <w:spacing w:before="200" w:after="200" w:line="360" w:lineRule="auto"/>
        <w:jc w:val="both"/>
        <w:rPr>
          <w:color w:val="222222"/>
          <w:sz w:val="24"/>
          <w:szCs w:val="24"/>
          <w:highlight w:val="white"/>
        </w:rPr>
      </w:pPr>
      <w:r>
        <w:rPr>
          <w:color w:val="222222"/>
          <w:sz w:val="24"/>
          <w:szCs w:val="24"/>
          <w:highlight w:val="white"/>
        </w:rPr>
        <w:t>This reflective report assesses the LCLM4001 Academic Skills module’s impact on the improvement of my academic writing, note-taking, and referencing abilities with the help of Kolb’s Reflective Cycle: it also possesses an evaluation of my difficulties in the beginning and progress in these aspects later, which are due to the material studied in the given module and practical application of the techniques in question. The study has provided valuable knowledge that improved my academic performance making the work more organised, clear and meeting the academic requirements in order to set proper foundation for future success.</w:t>
      </w:r>
    </w:p>
    <w:p w14:paraId="70ECFE89" w14:textId="77777777" w:rsidR="00514D5C" w:rsidRDefault="00514D5C">
      <w:pPr>
        <w:spacing w:before="200" w:after="200" w:line="360" w:lineRule="auto"/>
        <w:jc w:val="both"/>
        <w:rPr>
          <w:sz w:val="24"/>
          <w:szCs w:val="24"/>
        </w:rPr>
      </w:pPr>
    </w:p>
    <w:p w14:paraId="4EEDC3C8" w14:textId="77777777" w:rsidR="00514D5C" w:rsidRDefault="007F12E4">
      <w:r>
        <w:br w:type="page"/>
      </w:r>
    </w:p>
    <w:bookmarkStart w:id="0" w:name="_heading=h.bo2m903liga8" w:colFirst="0" w:colLast="0" w:displacedByCustomXml="next"/>
    <w:bookmarkEnd w:id="0" w:displacedByCustomXml="next"/>
    <w:sdt>
      <w:sdtPr>
        <w:id w:val="-1864429489"/>
        <w:docPartObj>
          <w:docPartGallery w:val="Table of Contents"/>
          <w:docPartUnique/>
        </w:docPartObj>
      </w:sdtPr>
      <w:sdtContent>
        <w:p w14:paraId="53FDB91E" w14:textId="77777777" w:rsidR="00514D5C" w:rsidRDefault="007F12E4">
          <w:pPr>
            <w:widowControl w:val="0"/>
            <w:tabs>
              <w:tab w:val="right" w:leader="dot" w:pos="9360"/>
            </w:tabs>
            <w:spacing w:before="60" w:after="200" w:line="360" w:lineRule="auto"/>
            <w:jc w:val="center"/>
            <w:rPr>
              <w:b/>
              <w:sz w:val="28"/>
              <w:szCs w:val="28"/>
            </w:rPr>
          </w:pPr>
          <w:r>
            <w:fldChar w:fldCharType="begin"/>
          </w:r>
          <w:r>
            <w:instrText xml:space="preserve"> TOC \h \u \z \t "Heading 1,1,Heading 2,2,Heading 3,3,Heading 4,4,Heading 5,5,Heading 6,6,"</w:instrText>
          </w:r>
          <w:r>
            <w:fldChar w:fldCharType="separate"/>
          </w:r>
          <w:r>
            <w:rPr>
              <w:b/>
              <w:sz w:val="28"/>
              <w:szCs w:val="28"/>
            </w:rPr>
            <w:t>Table of Contents</w:t>
          </w:r>
        </w:p>
        <w:p w14:paraId="47B397C7" w14:textId="77777777" w:rsidR="00514D5C" w:rsidRDefault="00000000">
          <w:pPr>
            <w:widowControl w:val="0"/>
            <w:tabs>
              <w:tab w:val="right" w:leader="dot" w:pos="9360"/>
            </w:tabs>
            <w:spacing w:before="60" w:after="200" w:line="360" w:lineRule="auto"/>
            <w:jc w:val="both"/>
            <w:rPr>
              <w:color w:val="000000"/>
              <w:sz w:val="24"/>
              <w:szCs w:val="24"/>
            </w:rPr>
          </w:pPr>
          <w:hyperlink w:anchor="_heading=h.pyodfe5tfdwn">
            <w:r w:rsidR="007F12E4">
              <w:rPr>
                <w:color w:val="000000"/>
                <w:sz w:val="24"/>
                <w:szCs w:val="24"/>
              </w:rPr>
              <w:t>1.0 Introduction</w:t>
            </w:r>
            <w:r w:rsidR="007F12E4">
              <w:rPr>
                <w:color w:val="000000"/>
                <w:sz w:val="24"/>
                <w:szCs w:val="24"/>
              </w:rPr>
              <w:tab/>
            </w:r>
          </w:hyperlink>
          <w:r w:rsidR="007F12E4">
            <w:fldChar w:fldCharType="begin"/>
          </w:r>
          <w:r w:rsidR="007F12E4">
            <w:instrText xml:space="preserve"> PAGEREF _heading=h.pyodfe5tfdwn \h </w:instrText>
          </w:r>
          <w:r w:rsidR="007F12E4">
            <w:fldChar w:fldCharType="separate"/>
          </w:r>
          <w:r w:rsidR="007F12E4">
            <w:rPr>
              <w:sz w:val="24"/>
              <w:szCs w:val="24"/>
            </w:rPr>
            <w:t>2</w:t>
          </w:r>
          <w:r w:rsidR="007F12E4">
            <w:fldChar w:fldCharType="end"/>
          </w:r>
        </w:p>
        <w:p w14:paraId="4FD28C00" w14:textId="77777777" w:rsidR="00514D5C" w:rsidRDefault="00000000">
          <w:pPr>
            <w:widowControl w:val="0"/>
            <w:tabs>
              <w:tab w:val="right" w:leader="dot" w:pos="9360"/>
            </w:tabs>
            <w:spacing w:before="60" w:after="200" w:line="360" w:lineRule="auto"/>
            <w:jc w:val="both"/>
            <w:rPr>
              <w:color w:val="000000"/>
              <w:sz w:val="24"/>
              <w:szCs w:val="24"/>
            </w:rPr>
          </w:pPr>
          <w:hyperlink w:anchor="_heading=h.54n13o2l205s">
            <w:r w:rsidR="007F12E4">
              <w:rPr>
                <w:color w:val="000000"/>
                <w:sz w:val="24"/>
                <w:szCs w:val="24"/>
              </w:rPr>
              <w:t>2.0 Main Body</w:t>
            </w:r>
            <w:r w:rsidR="007F12E4">
              <w:rPr>
                <w:color w:val="000000"/>
                <w:sz w:val="24"/>
                <w:szCs w:val="24"/>
              </w:rPr>
              <w:tab/>
            </w:r>
          </w:hyperlink>
          <w:r w:rsidR="007F12E4">
            <w:fldChar w:fldCharType="begin"/>
          </w:r>
          <w:r w:rsidR="007F12E4">
            <w:instrText xml:space="preserve"> PAGEREF _heading=h.54n13o2l205s \h </w:instrText>
          </w:r>
          <w:r w:rsidR="007F12E4">
            <w:fldChar w:fldCharType="separate"/>
          </w:r>
          <w:r w:rsidR="007F12E4">
            <w:rPr>
              <w:sz w:val="24"/>
              <w:szCs w:val="24"/>
            </w:rPr>
            <w:t>3</w:t>
          </w:r>
          <w:r w:rsidR="007F12E4">
            <w:fldChar w:fldCharType="end"/>
          </w:r>
        </w:p>
        <w:p w14:paraId="5B51CC9E" w14:textId="77777777" w:rsidR="00514D5C" w:rsidRDefault="00000000">
          <w:pPr>
            <w:widowControl w:val="0"/>
            <w:tabs>
              <w:tab w:val="right" w:leader="dot" w:pos="9360"/>
            </w:tabs>
            <w:spacing w:before="60" w:after="200" w:line="360" w:lineRule="auto"/>
            <w:ind w:left="360"/>
            <w:jc w:val="both"/>
            <w:rPr>
              <w:color w:val="000000"/>
              <w:sz w:val="24"/>
              <w:szCs w:val="24"/>
            </w:rPr>
          </w:pPr>
          <w:hyperlink w:anchor="_heading=h.cxdmfiwyzau5">
            <w:r w:rsidR="007F12E4">
              <w:rPr>
                <w:color w:val="000000"/>
                <w:sz w:val="24"/>
                <w:szCs w:val="24"/>
              </w:rPr>
              <w:t>2.1 Note-Taking Skills</w:t>
            </w:r>
            <w:r w:rsidR="007F12E4">
              <w:rPr>
                <w:color w:val="000000"/>
                <w:sz w:val="24"/>
                <w:szCs w:val="24"/>
              </w:rPr>
              <w:tab/>
            </w:r>
          </w:hyperlink>
          <w:r w:rsidR="007F12E4">
            <w:fldChar w:fldCharType="begin"/>
          </w:r>
          <w:r w:rsidR="007F12E4">
            <w:instrText xml:space="preserve"> PAGEREF _heading=h.cxdmfiwyzau5 \h </w:instrText>
          </w:r>
          <w:r w:rsidR="007F12E4">
            <w:fldChar w:fldCharType="separate"/>
          </w:r>
          <w:r w:rsidR="007F12E4">
            <w:rPr>
              <w:sz w:val="24"/>
              <w:szCs w:val="24"/>
            </w:rPr>
            <w:t>3</w:t>
          </w:r>
          <w:r w:rsidR="007F12E4">
            <w:fldChar w:fldCharType="end"/>
          </w:r>
        </w:p>
        <w:p w14:paraId="6C23A376" w14:textId="77777777" w:rsidR="00514D5C" w:rsidRDefault="00000000">
          <w:pPr>
            <w:widowControl w:val="0"/>
            <w:tabs>
              <w:tab w:val="right" w:leader="dot" w:pos="9360"/>
            </w:tabs>
            <w:spacing w:before="60" w:after="200" w:line="360" w:lineRule="auto"/>
            <w:ind w:left="360"/>
            <w:jc w:val="both"/>
            <w:rPr>
              <w:color w:val="000000"/>
              <w:sz w:val="24"/>
              <w:szCs w:val="24"/>
            </w:rPr>
          </w:pPr>
          <w:hyperlink w:anchor="_heading=h.qw66wa41mxz">
            <w:r w:rsidR="007F12E4">
              <w:rPr>
                <w:color w:val="000000"/>
                <w:sz w:val="24"/>
                <w:szCs w:val="24"/>
              </w:rPr>
              <w:t>2.2 Academic Writing Skills</w:t>
            </w:r>
            <w:r w:rsidR="007F12E4">
              <w:rPr>
                <w:color w:val="000000"/>
                <w:sz w:val="24"/>
                <w:szCs w:val="24"/>
              </w:rPr>
              <w:tab/>
            </w:r>
          </w:hyperlink>
          <w:r w:rsidR="007F12E4">
            <w:fldChar w:fldCharType="begin"/>
          </w:r>
          <w:r w:rsidR="007F12E4">
            <w:instrText xml:space="preserve"> PAGEREF _heading=h.qw66wa41mxz \h </w:instrText>
          </w:r>
          <w:r w:rsidR="007F12E4">
            <w:fldChar w:fldCharType="separate"/>
          </w:r>
          <w:r w:rsidR="007F12E4">
            <w:rPr>
              <w:sz w:val="24"/>
              <w:szCs w:val="24"/>
            </w:rPr>
            <w:t>4</w:t>
          </w:r>
          <w:r w:rsidR="007F12E4">
            <w:fldChar w:fldCharType="end"/>
          </w:r>
        </w:p>
        <w:p w14:paraId="2E42CC72" w14:textId="77777777" w:rsidR="00514D5C" w:rsidRDefault="00000000">
          <w:pPr>
            <w:widowControl w:val="0"/>
            <w:tabs>
              <w:tab w:val="right" w:leader="dot" w:pos="9360"/>
            </w:tabs>
            <w:spacing w:before="60" w:after="200" w:line="360" w:lineRule="auto"/>
            <w:ind w:left="360"/>
            <w:jc w:val="both"/>
            <w:rPr>
              <w:color w:val="000000"/>
              <w:sz w:val="24"/>
              <w:szCs w:val="24"/>
            </w:rPr>
          </w:pPr>
          <w:hyperlink w:anchor="_heading=h.vig3uxcvb4pt">
            <w:r w:rsidR="007F12E4">
              <w:rPr>
                <w:color w:val="000000"/>
                <w:sz w:val="24"/>
                <w:szCs w:val="24"/>
              </w:rPr>
              <w:t>2.3 Referencing Skills</w:t>
            </w:r>
            <w:r w:rsidR="007F12E4">
              <w:rPr>
                <w:color w:val="000000"/>
                <w:sz w:val="24"/>
                <w:szCs w:val="24"/>
              </w:rPr>
              <w:tab/>
            </w:r>
          </w:hyperlink>
          <w:r w:rsidR="007F12E4">
            <w:fldChar w:fldCharType="begin"/>
          </w:r>
          <w:r w:rsidR="007F12E4">
            <w:instrText xml:space="preserve"> PAGEREF _heading=h.vig3uxcvb4pt \h </w:instrText>
          </w:r>
          <w:r w:rsidR="007F12E4">
            <w:fldChar w:fldCharType="separate"/>
          </w:r>
          <w:r w:rsidR="007F12E4">
            <w:rPr>
              <w:sz w:val="24"/>
              <w:szCs w:val="24"/>
            </w:rPr>
            <w:t>5</w:t>
          </w:r>
          <w:r w:rsidR="007F12E4">
            <w:fldChar w:fldCharType="end"/>
          </w:r>
        </w:p>
        <w:p w14:paraId="53A9FE84" w14:textId="77777777" w:rsidR="00514D5C" w:rsidRDefault="00000000">
          <w:pPr>
            <w:widowControl w:val="0"/>
            <w:tabs>
              <w:tab w:val="right" w:leader="dot" w:pos="9360"/>
            </w:tabs>
            <w:spacing w:before="60" w:after="200" w:line="360" w:lineRule="auto"/>
            <w:jc w:val="both"/>
            <w:rPr>
              <w:color w:val="000000"/>
              <w:sz w:val="24"/>
              <w:szCs w:val="24"/>
            </w:rPr>
          </w:pPr>
          <w:hyperlink w:anchor="_heading=h.gik3gz8xjsx8">
            <w:r w:rsidR="007F12E4">
              <w:rPr>
                <w:color w:val="000000"/>
                <w:sz w:val="24"/>
                <w:szCs w:val="24"/>
              </w:rPr>
              <w:t>3.0 Conclusion</w:t>
            </w:r>
            <w:r w:rsidR="007F12E4">
              <w:rPr>
                <w:color w:val="000000"/>
                <w:sz w:val="24"/>
                <w:szCs w:val="24"/>
              </w:rPr>
              <w:tab/>
            </w:r>
          </w:hyperlink>
          <w:r w:rsidR="007F12E4">
            <w:fldChar w:fldCharType="begin"/>
          </w:r>
          <w:r w:rsidR="007F12E4">
            <w:instrText xml:space="preserve"> PAGEREF _heading=h.gik3gz8xjsx8 \h </w:instrText>
          </w:r>
          <w:r w:rsidR="007F12E4">
            <w:fldChar w:fldCharType="separate"/>
          </w:r>
          <w:r w:rsidR="007F12E4">
            <w:rPr>
              <w:sz w:val="24"/>
              <w:szCs w:val="24"/>
            </w:rPr>
            <w:t>6</w:t>
          </w:r>
          <w:r w:rsidR="007F12E4">
            <w:fldChar w:fldCharType="end"/>
          </w:r>
          <w:r w:rsidR="007F12E4">
            <w:fldChar w:fldCharType="end"/>
          </w:r>
        </w:p>
      </w:sdtContent>
    </w:sdt>
    <w:p w14:paraId="3B95E445" w14:textId="77777777" w:rsidR="00514D5C" w:rsidRDefault="007F12E4">
      <w:pPr>
        <w:pStyle w:val="Heading1"/>
      </w:pPr>
      <w:bookmarkStart w:id="1" w:name="_heading=h.83dt71lm3q2b" w:colFirst="0" w:colLast="0"/>
      <w:bookmarkEnd w:id="1"/>
      <w:r>
        <w:br w:type="page"/>
      </w:r>
    </w:p>
    <w:p w14:paraId="00630E80" w14:textId="77777777" w:rsidR="00514D5C" w:rsidRDefault="007F12E4">
      <w:pPr>
        <w:pStyle w:val="Heading1"/>
      </w:pPr>
      <w:bookmarkStart w:id="2" w:name="_heading=h.pyodfe5tfdwn" w:colFirst="0" w:colLast="0"/>
      <w:bookmarkEnd w:id="2"/>
      <w:r>
        <w:lastRenderedPageBreak/>
        <w:t>1.0 Introduction</w:t>
      </w:r>
    </w:p>
    <w:p w14:paraId="732FF966" w14:textId="534C2903" w:rsidR="00514D5C" w:rsidRDefault="007F12E4">
      <w:pPr>
        <w:spacing w:before="200" w:after="200" w:line="360" w:lineRule="auto"/>
        <w:jc w:val="both"/>
        <w:rPr>
          <w:sz w:val="24"/>
          <w:szCs w:val="24"/>
        </w:rPr>
      </w:pPr>
      <w:r>
        <w:rPr>
          <w:color w:val="222222"/>
          <w:sz w:val="24"/>
          <w:szCs w:val="24"/>
          <w:highlight w:val="white"/>
        </w:rPr>
        <w:t xml:space="preserve">The LCLM4001 Academic Skills module has proved to be useful in enhancing the academic skills that I needed most, especially in writing, taking notes, and citing sources. These are important skills as they help in enabling me to learn in higher education, understand, and even convey information and adhere to academic honesty. For the purpose of critically assessing my development in these areas, I will use Kolb’s Reflective Cycle that has four parts which </w:t>
      </w:r>
      <w:r w:rsidR="005D245B">
        <w:rPr>
          <w:color w:val="222222"/>
          <w:sz w:val="24"/>
          <w:szCs w:val="24"/>
          <w:highlight w:val="white"/>
        </w:rPr>
        <w:t>include</w:t>
      </w:r>
      <w:r>
        <w:rPr>
          <w:b/>
          <w:i/>
          <w:color w:val="222222"/>
          <w:sz w:val="24"/>
          <w:szCs w:val="24"/>
          <w:highlight w:val="white"/>
        </w:rPr>
        <w:t xml:space="preserve"> “concrete experience, reflective observation, abstract conceptualization, and active experimentation” </w:t>
      </w:r>
      <w:r>
        <w:rPr>
          <w:color w:val="222222"/>
          <w:sz w:val="24"/>
          <w:szCs w:val="24"/>
          <w:highlight w:val="white"/>
        </w:rPr>
        <w:t>(Morris, 2020). This reflective report will evaluate the learning in this module in relation to developing academic skills and how these skills were applied in practice.</w:t>
      </w:r>
    </w:p>
    <w:p w14:paraId="127FA10A" w14:textId="77777777" w:rsidR="00514D5C" w:rsidRDefault="007F12E4">
      <w:pPr>
        <w:spacing w:before="200" w:after="200" w:line="360" w:lineRule="auto"/>
        <w:jc w:val="center"/>
        <w:rPr>
          <w:sz w:val="24"/>
          <w:szCs w:val="24"/>
        </w:rPr>
      </w:pPr>
      <w:r>
        <w:rPr>
          <w:noProof/>
          <w:sz w:val="24"/>
          <w:szCs w:val="24"/>
          <w:lang w:val="en-US"/>
        </w:rPr>
        <w:drawing>
          <wp:inline distT="114300" distB="114300" distL="114300" distR="114300" wp14:anchorId="0E5E38AE" wp14:editId="4FB12F18">
            <wp:extent cx="4981575" cy="3732436"/>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81575" cy="3732436"/>
                    </a:xfrm>
                    <a:prstGeom prst="rect">
                      <a:avLst/>
                    </a:prstGeom>
                    <a:ln/>
                  </pic:spPr>
                </pic:pic>
              </a:graphicData>
            </a:graphic>
          </wp:inline>
        </w:drawing>
      </w:r>
    </w:p>
    <w:p w14:paraId="4551BC8C" w14:textId="77777777" w:rsidR="00514D5C" w:rsidRDefault="007F12E4">
      <w:pPr>
        <w:spacing w:before="200" w:after="200" w:line="360" w:lineRule="auto"/>
        <w:jc w:val="center"/>
        <w:rPr>
          <w:b/>
          <w:sz w:val="24"/>
          <w:szCs w:val="24"/>
        </w:rPr>
      </w:pPr>
      <w:r>
        <w:rPr>
          <w:b/>
          <w:sz w:val="24"/>
          <w:szCs w:val="24"/>
        </w:rPr>
        <w:t xml:space="preserve">Figure 1: Reflective Cycle by </w:t>
      </w:r>
      <w:proofErr w:type="spellStart"/>
      <w:r>
        <w:rPr>
          <w:b/>
          <w:sz w:val="24"/>
          <w:szCs w:val="24"/>
        </w:rPr>
        <w:t>Kolbs</w:t>
      </w:r>
      <w:proofErr w:type="spellEnd"/>
    </w:p>
    <w:p w14:paraId="6BBB1E60" w14:textId="77777777" w:rsidR="00514D5C" w:rsidRDefault="007F12E4">
      <w:pPr>
        <w:spacing w:before="200" w:after="200" w:line="360" w:lineRule="auto"/>
        <w:jc w:val="center"/>
        <w:rPr>
          <w:sz w:val="24"/>
          <w:szCs w:val="24"/>
        </w:rPr>
      </w:pPr>
      <w:r>
        <w:rPr>
          <w:sz w:val="24"/>
          <w:szCs w:val="24"/>
        </w:rPr>
        <w:t xml:space="preserve">(Source: </w:t>
      </w:r>
      <w:r>
        <w:rPr>
          <w:color w:val="222222"/>
          <w:sz w:val="24"/>
          <w:szCs w:val="24"/>
          <w:highlight w:val="white"/>
        </w:rPr>
        <w:t>Morris, 2020)</w:t>
      </w:r>
    </w:p>
    <w:p w14:paraId="048928B6" w14:textId="77777777" w:rsidR="00514D5C" w:rsidRDefault="007F12E4">
      <w:pPr>
        <w:pStyle w:val="Heading1"/>
      </w:pPr>
      <w:bookmarkStart w:id="3" w:name="_heading=h.54n13o2l205s" w:colFirst="0" w:colLast="0"/>
      <w:bookmarkEnd w:id="3"/>
      <w:r>
        <w:t>2.0 Main Body</w:t>
      </w:r>
    </w:p>
    <w:p w14:paraId="1CEB8DE2" w14:textId="77777777" w:rsidR="00514D5C" w:rsidRDefault="00514D5C">
      <w:pPr>
        <w:spacing w:before="200" w:after="200" w:line="360" w:lineRule="auto"/>
        <w:jc w:val="both"/>
        <w:rPr>
          <w:sz w:val="24"/>
          <w:szCs w:val="24"/>
        </w:rPr>
      </w:pPr>
    </w:p>
    <w:p w14:paraId="13AEE0AF" w14:textId="77777777" w:rsidR="00514D5C" w:rsidRDefault="007F12E4">
      <w:pPr>
        <w:pStyle w:val="Heading2"/>
      </w:pPr>
      <w:bookmarkStart w:id="4" w:name="_heading=h.qw66wa41mxz" w:colFirst="0" w:colLast="0"/>
      <w:bookmarkEnd w:id="4"/>
      <w:r>
        <w:lastRenderedPageBreak/>
        <w:t>2.1 Academic Writing Skills</w:t>
      </w:r>
    </w:p>
    <w:p w14:paraId="36EE5B4A" w14:textId="77777777" w:rsidR="00514D5C" w:rsidRDefault="007F12E4">
      <w:pPr>
        <w:shd w:val="clear" w:color="auto" w:fill="FFFFFF"/>
        <w:spacing w:before="200" w:after="200" w:line="360" w:lineRule="auto"/>
        <w:jc w:val="both"/>
        <w:rPr>
          <w:color w:val="222222"/>
          <w:sz w:val="24"/>
          <w:szCs w:val="24"/>
          <w:highlight w:val="white"/>
        </w:rPr>
      </w:pPr>
      <w:r>
        <w:rPr>
          <w:color w:val="222222"/>
          <w:sz w:val="24"/>
          <w:szCs w:val="24"/>
          <w:highlight w:val="white"/>
        </w:rPr>
        <w:t>The first time I engaged in academic writing, I faced some difficulties with organising my papers in a systematic manner and presenting logical appeals that support my views. One of the activities that I undertook throughout the implementation of the academic skills was to write a short essay; this task exposed me to my limitations as a writer in the way I arrange content and the ways of making certain the content is easy to understand (Webster and Green, 2021).</w:t>
      </w:r>
    </w:p>
    <w:p w14:paraId="7130E4D2" w14:textId="77777777" w:rsidR="00514D5C" w:rsidRDefault="007F12E4">
      <w:pPr>
        <w:shd w:val="clear" w:color="auto" w:fill="FFFFFF"/>
        <w:spacing w:before="200" w:after="200" w:line="360" w:lineRule="auto"/>
        <w:jc w:val="both"/>
        <w:rPr>
          <w:color w:val="222222"/>
          <w:sz w:val="24"/>
          <w:szCs w:val="24"/>
          <w:highlight w:val="white"/>
        </w:rPr>
      </w:pPr>
      <w:r>
        <w:rPr>
          <w:color w:val="222222"/>
          <w:sz w:val="24"/>
          <w:szCs w:val="24"/>
          <w:highlight w:val="white"/>
        </w:rPr>
        <w:t>After this experience I understood that my problems are connected to my insufficient knowledge about writing skills and about how to organise work before writing. Sometimes, I began writing with no outline and therefore ended up presenting a number of arguments in a confusing and illogical manner; and the feedback I got from this task highlighted the areas of weakness in the structure and the flow of my essays.</w:t>
      </w:r>
    </w:p>
    <w:p w14:paraId="7BC73C4E" w14:textId="77777777" w:rsidR="00514D5C" w:rsidRDefault="007F12E4">
      <w:pPr>
        <w:shd w:val="clear" w:color="auto" w:fill="FFFFFF"/>
        <w:spacing w:before="200" w:after="200" w:line="360" w:lineRule="auto"/>
        <w:jc w:val="both"/>
        <w:rPr>
          <w:color w:val="222222"/>
          <w:sz w:val="24"/>
          <w:szCs w:val="24"/>
          <w:highlight w:val="white"/>
        </w:rPr>
      </w:pPr>
      <w:r>
        <w:rPr>
          <w:color w:val="222222"/>
          <w:sz w:val="24"/>
          <w:szCs w:val="24"/>
          <w:highlight w:val="white"/>
        </w:rPr>
        <w:t>The module helped me to equip myself with some techniques and approaches to improve my writing skills academically. For instance, I understood the need to develop a clear outline in relation to writing and the effectiveness of using topic sentences to direct the reader through the whole paper (Harris, 2023). Also, I benefited from the sessions on critical thinking and argumentation to learn more about how to present an argument and back it up with evidence.</w:t>
      </w:r>
    </w:p>
    <w:p w14:paraId="25616B75" w14:textId="77777777" w:rsidR="00514D5C" w:rsidRDefault="007F12E4">
      <w:pPr>
        <w:shd w:val="clear" w:color="auto" w:fill="FFFFFF"/>
        <w:spacing w:before="200" w:after="200" w:line="360" w:lineRule="auto"/>
        <w:jc w:val="both"/>
        <w:rPr>
          <w:sz w:val="24"/>
          <w:szCs w:val="24"/>
        </w:rPr>
      </w:pPr>
      <w:r>
        <w:rPr>
          <w:color w:val="222222"/>
          <w:sz w:val="24"/>
          <w:szCs w:val="24"/>
          <w:highlight w:val="white"/>
        </w:rPr>
        <w:t>I was able to apply these strategies in other writing activities I was to undertake. For instance, when I was writing a reflective essay on a case study I took more time in developing a framework and ways of presenting the arguments before writing the essay; it assisted me in presenting a much more organised and conceptually formulated paper and the outcome was the positive response I received. I have gained better skills in developing clear and concise communications, which would be useful in future academic endeavours.</w:t>
      </w:r>
    </w:p>
    <w:p w14:paraId="2564295E" w14:textId="77777777" w:rsidR="00514D5C" w:rsidRDefault="007F12E4">
      <w:pPr>
        <w:pStyle w:val="Heading2"/>
      </w:pPr>
      <w:bookmarkStart w:id="5" w:name="_heading=h.cxdmfiwyzau5" w:colFirst="0" w:colLast="0"/>
      <w:bookmarkEnd w:id="5"/>
      <w:r>
        <w:t>2.2 Note-Taking Skills</w:t>
      </w:r>
    </w:p>
    <w:p w14:paraId="0E93C807" w14:textId="77777777" w:rsidR="00514D5C" w:rsidRDefault="007F12E4">
      <w:pPr>
        <w:shd w:val="clear" w:color="auto" w:fill="FFFFFF"/>
        <w:spacing w:before="200" w:after="200" w:line="360" w:lineRule="auto"/>
        <w:jc w:val="both"/>
        <w:rPr>
          <w:color w:val="020817"/>
          <w:sz w:val="24"/>
          <w:szCs w:val="24"/>
          <w:highlight w:val="white"/>
        </w:rPr>
      </w:pPr>
      <w:r>
        <w:rPr>
          <w:color w:val="020817"/>
          <w:sz w:val="24"/>
          <w:szCs w:val="24"/>
          <w:highlight w:val="white"/>
        </w:rPr>
        <w:t xml:space="preserve">Another area which proved to be a challenge was note-taking; during the initial weeks of the module, I struggled to take notes of the key points during the lectures and the </w:t>
      </w:r>
      <w:r>
        <w:rPr>
          <w:color w:val="020817"/>
          <w:sz w:val="24"/>
          <w:szCs w:val="24"/>
          <w:highlight w:val="white"/>
        </w:rPr>
        <w:lastRenderedPageBreak/>
        <w:t>readings. My notes were not well written and not very systematic which made it cumbersome for me to go through the notes when preparing to review the content.</w:t>
      </w:r>
    </w:p>
    <w:p w14:paraId="566D75F4" w14:textId="77777777" w:rsidR="00514D5C" w:rsidRDefault="007F12E4">
      <w:pPr>
        <w:shd w:val="clear" w:color="auto" w:fill="FFFFFF"/>
        <w:spacing w:before="200" w:after="200" w:line="360" w:lineRule="auto"/>
        <w:jc w:val="both"/>
        <w:rPr>
          <w:color w:val="020817"/>
          <w:sz w:val="24"/>
          <w:szCs w:val="24"/>
          <w:highlight w:val="white"/>
        </w:rPr>
      </w:pPr>
      <w:r>
        <w:rPr>
          <w:color w:val="020817"/>
          <w:sz w:val="24"/>
          <w:szCs w:val="24"/>
          <w:highlight w:val="white"/>
        </w:rPr>
        <w:t>I then realised that the way I was taking notes was ineffective as I was taking notes of almost every word that the lecturer said and not on the essentials. Also, I did not have a proper system of categorising my notes, hence it was difficult to find what I wanted at a particular time.</w:t>
      </w:r>
    </w:p>
    <w:p w14:paraId="4053016F" w14:textId="77777777" w:rsidR="00514D5C" w:rsidRDefault="007F12E4">
      <w:pPr>
        <w:shd w:val="clear" w:color="auto" w:fill="FFFFFF"/>
        <w:spacing w:before="200" w:after="200" w:line="360" w:lineRule="auto"/>
        <w:jc w:val="both"/>
        <w:rPr>
          <w:color w:val="020817"/>
          <w:sz w:val="24"/>
          <w:szCs w:val="24"/>
          <w:highlight w:val="white"/>
        </w:rPr>
      </w:pPr>
      <w:r>
        <w:rPr>
          <w:color w:val="020817"/>
          <w:sz w:val="24"/>
          <w:szCs w:val="24"/>
          <w:highlight w:val="white"/>
        </w:rPr>
        <w:t>The module also featured different techniques of note taking including Cornell method, mind map and outlining; I found out that in order to take good notes, one has to focus on the key points and rewrite them in one’s own words. Other techniques which were mentioned as a way of improving the organisation and presentation of notes included the use of abbreviations, symbols and colour-coded notes (Nguyen, 2023).</w:t>
      </w:r>
    </w:p>
    <w:p w14:paraId="4B6AD976" w14:textId="61CFB16E" w:rsidR="00514D5C" w:rsidRDefault="007F12E4">
      <w:pPr>
        <w:shd w:val="clear" w:color="auto" w:fill="FFFFFF"/>
        <w:spacing w:before="200" w:after="200" w:line="360" w:lineRule="auto"/>
        <w:jc w:val="both"/>
        <w:rPr>
          <w:sz w:val="24"/>
          <w:szCs w:val="24"/>
        </w:rPr>
      </w:pPr>
      <w:r>
        <w:rPr>
          <w:color w:val="020817"/>
          <w:sz w:val="24"/>
          <w:szCs w:val="24"/>
          <w:highlight w:val="white"/>
        </w:rPr>
        <w:t xml:space="preserve">I tried various methods of </w:t>
      </w:r>
      <w:r w:rsidR="005D245B">
        <w:rPr>
          <w:color w:val="020817"/>
          <w:sz w:val="24"/>
          <w:szCs w:val="24"/>
          <w:highlight w:val="white"/>
        </w:rPr>
        <w:t>notetaking</w:t>
      </w:r>
      <w:r>
        <w:rPr>
          <w:color w:val="020817"/>
          <w:sz w:val="24"/>
          <w:szCs w:val="24"/>
          <w:highlight w:val="white"/>
        </w:rPr>
        <w:t xml:space="preserve"> in the following sessions to see what works best for me. For instance, I used the Cornell method when teaching research methods in a lecture hall; this method allowed me to categorise my notes into main ideas, subtopics and summaries which made it easier for me to revise in the future (</w:t>
      </w:r>
      <w:proofErr w:type="spellStart"/>
      <w:r>
        <w:rPr>
          <w:color w:val="020817"/>
          <w:sz w:val="24"/>
          <w:szCs w:val="24"/>
          <w:highlight w:val="white"/>
        </w:rPr>
        <w:t>Bennia</w:t>
      </w:r>
      <w:proofErr w:type="spellEnd"/>
      <w:r>
        <w:rPr>
          <w:color w:val="020817"/>
          <w:sz w:val="24"/>
          <w:szCs w:val="24"/>
          <w:highlight w:val="white"/>
        </w:rPr>
        <w:t xml:space="preserve">, 2023). I also used mind mapping in order to sort out interconnections between the concepts and ideas, especially in the courses that implied the analysis of theories; and </w:t>
      </w:r>
      <w:r>
        <w:rPr>
          <w:sz w:val="24"/>
          <w:szCs w:val="24"/>
        </w:rPr>
        <w:t xml:space="preserve">as a result,  </w:t>
      </w:r>
      <w:r>
        <w:rPr>
          <w:color w:val="020817"/>
          <w:sz w:val="24"/>
          <w:szCs w:val="24"/>
          <w:highlight w:val="white"/>
        </w:rPr>
        <w:t xml:space="preserve">my </w:t>
      </w:r>
      <w:r w:rsidR="005D245B">
        <w:rPr>
          <w:color w:val="020817"/>
          <w:sz w:val="24"/>
          <w:szCs w:val="24"/>
          <w:highlight w:val="white"/>
        </w:rPr>
        <w:t>notetaking</w:t>
      </w:r>
      <w:r>
        <w:rPr>
          <w:color w:val="020817"/>
          <w:sz w:val="24"/>
          <w:szCs w:val="24"/>
          <w:highlight w:val="white"/>
        </w:rPr>
        <w:t xml:space="preserve"> became more selective and purposeful, which aided in my comprehension and retention of the information.</w:t>
      </w:r>
    </w:p>
    <w:p w14:paraId="5D257169" w14:textId="77777777" w:rsidR="00514D5C" w:rsidRDefault="007F12E4">
      <w:pPr>
        <w:pStyle w:val="Heading2"/>
      </w:pPr>
      <w:bookmarkStart w:id="6" w:name="_heading=h.vig3uxcvb4pt" w:colFirst="0" w:colLast="0"/>
      <w:bookmarkEnd w:id="6"/>
      <w:r>
        <w:t>2.3 Referencing Skills</w:t>
      </w:r>
    </w:p>
    <w:p w14:paraId="007CB86B" w14:textId="77777777" w:rsidR="00514D5C" w:rsidRDefault="007F12E4">
      <w:pPr>
        <w:shd w:val="clear" w:color="auto" w:fill="FFFFFF"/>
        <w:spacing w:before="200" w:after="200" w:line="360" w:lineRule="auto"/>
        <w:jc w:val="both"/>
        <w:rPr>
          <w:color w:val="020817"/>
          <w:sz w:val="24"/>
          <w:szCs w:val="24"/>
          <w:highlight w:val="white"/>
        </w:rPr>
      </w:pPr>
      <w:r>
        <w:rPr>
          <w:color w:val="020817"/>
          <w:sz w:val="24"/>
          <w:szCs w:val="24"/>
          <w:highlight w:val="white"/>
        </w:rPr>
        <w:t>The use of reference was something that I was not very familiar with before this module. When I started with my first tasks, I faced some difficulties regarding citation and putting several sources in the list of references; and also sometimes failed to pay attention to some aspects like numbers of the page or used the wrong format for different types of sources.</w:t>
      </w:r>
    </w:p>
    <w:p w14:paraId="4BBB8A3B" w14:textId="77777777" w:rsidR="00514D5C" w:rsidRDefault="007F12E4">
      <w:pPr>
        <w:shd w:val="clear" w:color="auto" w:fill="FFFFFF"/>
        <w:spacing w:before="200" w:after="200" w:line="360" w:lineRule="auto"/>
        <w:jc w:val="both"/>
        <w:rPr>
          <w:color w:val="020817"/>
          <w:sz w:val="24"/>
          <w:szCs w:val="24"/>
          <w:highlight w:val="white"/>
        </w:rPr>
      </w:pPr>
      <w:r>
        <w:rPr>
          <w:color w:val="020817"/>
          <w:sz w:val="24"/>
          <w:szCs w:val="24"/>
          <w:highlight w:val="white"/>
        </w:rPr>
        <w:t xml:space="preserve">Thinking about this I realised that my inexperience with reference guidelines was a significant limitation. Lack of proper referencing not only harmed the credibility of the work but also exposed me to the possibility of plagiarism (Bottomley et al., 2020). From the </w:t>
      </w:r>
      <w:r>
        <w:rPr>
          <w:color w:val="020817"/>
          <w:sz w:val="24"/>
          <w:szCs w:val="24"/>
          <w:highlight w:val="white"/>
        </w:rPr>
        <w:lastRenderedPageBreak/>
        <w:t>feedback that I received on my initial assignments, it was clear that I could do better with referencing.</w:t>
      </w:r>
    </w:p>
    <w:p w14:paraId="74B2DD76" w14:textId="77777777" w:rsidR="00514D5C" w:rsidRDefault="007F12E4">
      <w:pPr>
        <w:shd w:val="clear" w:color="auto" w:fill="FFFFFF"/>
        <w:spacing w:before="200" w:after="200" w:line="360" w:lineRule="auto"/>
        <w:jc w:val="both"/>
        <w:rPr>
          <w:color w:val="020817"/>
          <w:sz w:val="24"/>
          <w:szCs w:val="24"/>
          <w:highlight w:val="white"/>
        </w:rPr>
      </w:pPr>
      <w:r>
        <w:rPr>
          <w:color w:val="020817"/>
          <w:sz w:val="24"/>
          <w:szCs w:val="24"/>
          <w:highlight w:val="white"/>
        </w:rPr>
        <w:t>I found the academic skills sessions focusing on referencing as being particularly useful; it made me discover how various referencing style types like APA, Harvard and MLA are used in writing and the right format to use them in. The module also focused on the aspect of citing sources properly in order to avoid cases of plagiarism. In terms of the use of sources, I familiarised myself with Google Scholar to identify credible sources of information and paid extra attention to comparing the list of sources with the guidelines indicated by the required style.</w:t>
      </w:r>
    </w:p>
    <w:p w14:paraId="0CE6EFFB" w14:textId="77777777" w:rsidR="00514D5C" w:rsidRDefault="007F12E4">
      <w:pPr>
        <w:shd w:val="clear" w:color="auto" w:fill="FFFFFF"/>
        <w:spacing w:before="200" w:after="200" w:line="360" w:lineRule="auto"/>
        <w:jc w:val="both"/>
        <w:rPr>
          <w:sz w:val="24"/>
          <w:szCs w:val="24"/>
        </w:rPr>
      </w:pPr>
      <w:r>
        <w:rPr>
          <w:color w:val="020817"/>
          <w:sz w:val="24"/>
          <w:szCs w:val="24"/>
          <w:highlight w:val="white"/>
        </w:rPr>
        <w:t xml:space="preserve">I used these referencing techniques in my other papers that I have done later on. For example, while writing a research report embracing marketing strategies, I made sure that all the cited sources complied with the APA format as well as the list of references; this enhancement in my referencing method was evidenced by the positive comments that I received concerning the stringer citation pattern that I used (Nicoll </w:t>
      </w:r>
      <w:r>
        <w:rPr>
          <w:i/>
          <w:color w:val="020817"/>
          <w:sz w:val="24"/>
          <w:szCs w:val="24"/>
          <w:highlight w:val="white"/>
        </w:rPr>
        <w:t>et al.,</w:t>
      </w:r>
      <w:r>
        <w:rPr>
          <w:color w:val="020817"/>
          <w:sz w:val="24"/>
          <w:szCs w:val="24"/>
          <w:highlight w:val="white"/>
        </w:rPr>
        <w:t xml:space="preserve"> 2022).</w:t>
      </w:r>
    </w:p>
    <w:p w14:paraId="12912A42" w14:textId="77777777" w:rsidR="00514D5C" w:rsidRDefault="007F12E4">
      <w:pPr>
        <w:pStyle w:val="Heading1"/>
      </w:pPr>
      <w:bookmarkStart w:id="7" w:name="_heading=h.gik3gz8xjsx8" w:colFirst="0" w:colLast="0"/>
      <w:bookmarkEnd w:id="7"/>
      <w:r>
        <w:t>3.0 Conclusion</w:t>
      </w:r>
    </w:p>
    <w:p w14:paraId="660ED0AF" w14:textId="68719E08" w:rsidR="00514D5C" w:rsidRDefault="007F12E4">
      <w:pPr>
        <w:spacing w:before="240" w:after="240" w:line="360" w:lineRule="auto"/>
        <w:jc w:val="both"/>
        <w:rPr>
          <w:sz w:val="24"/>
          <w:szCs w:val="24"/>
        </w:rPr>
      </w:pPr>
      <w:r>
        <w:rPr>
          <w:color w:val="020817"/>
          <w:sz w:val="24"/>
          <w:szCs w:val="24"/>
        </w:rPr>
        <w:t xml:space="preserve">Therefore, it can be said that the LCLM4001 Academic Skills module has been a significant contribution to the development of my academic writing, notes-taking and referencing skills. Based on Kolb's Reflective Cycle, I have gained insight in the learning experiences and the adjustments that need to be made. </w:t>
      </w:r>
      <w:r>
        <w:rPr>
          <w:color w:val="222222"/>
          <w:sz w:val="24"/>
          <w:szCs w:val="24"/>
        </w:rPr>
        <w:t xml:space="preserve">The concrete experiences in this module with the use of reflective observation and abstract conceptualization has given me a clear understanding and good strategies to improve my academic skills; and through </w:t>
      </w:r>
      <w:r>
        <w:rPr>
          <w:sz w:val="24"/>
          <w:szCs w:val="24"/>
        </w:rPr>
        <w:t>actively experimenting with these strategies</w:t>
      </w:r>
      <w:r>
        <w:rPr>
          <w:color w:val="222222"/>
          <w:sz w:val="24"/>
          <w:szCs w:val="24"/>
        </w:rPr>
        <w:t xml:space="preserve"> in my assignments, I have noticed a positive change in my writing skills, note-taking skills, and citation skills. </w:t>
      </w:r>
      <w:r>
        <w:rPr>
          <w:color w:val="020817"/>
          <w:sz w:val="24"/>
          <w:szCs w:val="24"/>
        </w:rPr>
        <w:t xml:space="preserve">These skills are very valuable for my future academic </w:t>
      </w:r>
      <w:r w:rsidR="005D245B">
        <w:rPr>
          <w:color w:val="020817"/>
          <w:sz w:val="24"/>
          <w:szCs w:val="24"/>
        </w:rPr>
        <w:t>success,</w:t>
      </w:r>
      <w:r>
        <w:rPr>
          <w:color w:val="020817"/>
          <w:sz w:val="24"/>
          <w:szCs w:val="24"/>
        </w:rPr>
        <w:t xml:space="preserve"> and they will be built on as I apply them in different contexts.</w:t>
      </w:r>
    </w:p>
    <w:p w14:paraId="6168B7F1" w14:textId="77777777" w:rsidR="00514D5C" w:rsidRDefault="007F12E4">
      <w:pPr>
        <w:spacing w:before="200" w:after="200" w:line="360" w:lineRule="auto"/>
        <w:jc w:val="both"/>
        <w:rPr>
          <w:sz w:val="24"/>
          <w:szCs w:val="24"/>
        </w:rPr>
      </w:pPr>
      <w:r>
        <w:br w:type="page"/>
      </w:r>
    </w:p>
    <w:p w14:paraId="096587BF" w14:textId="77777777" w:rsidR="00974BF1" w:rsidRPr="00974BF1" w:rsidRDefault="007F12E4" w:rsidP="00974BF1">
      <w:pPr>
        <w:spacing w:before="200" w:after="200" w:line="360" w:lineRule="auto"/>
        <w:jc w:val="both"/>
        <w:rPr>
          <w:b/>
          <w:sz w:val="24"/>
          <w:szCs w:val="24"/>
        </w:rPr>
      </w:pPr>
      <w:r>
        <w:rPr>
          <w:b/>
          <w:sz w:val="24"/>
          <w:szCs w:val="24"/>
        </w:rPr>
        <w:lastRenderedPageBreak/>
        <w:t>4.0 Reference List</w:t>
      </w:r>
    </w:p>
    <w:p w14:paraId="17157325" w14:textId="48AFB58A" w:rsidR="00974BF1" w:rsidRDefault="00974BF1">
      <w:pPr>
        <w:spacing w:before="200" w:after="200" w:line="360" w:lineRule="auto"/>
        <w:jc w:val="both"/>
        <w:rPr>
          <w:color w:val="222222"/>
          <w:sz w:val="24"/>
          <w:szCs w:val="24"/>
          <w:highlight w:val="white"/>
        </w:rPr>
      </w:pPr>
      <w:proofErr w:type="spellStart"/>
      <w:r>
        <w:rPr>
          <w:color w:val="222222"/>
          <w:sz w:val="24"/>
          <w:szCs w:val="24"/>
          <w:highlight w:val="white"/>
        </w:rPr>
        <w:t>Bennia</w:t>
      </w:r>
      <w:proofErr w:type="spellEnd"/>
      <w:r>
        <w:rPr>
          <w:color w:val="222222"/>
          <w:sz w:val="24"/>
          <w:szCs w:val="24"/>
          <w:highlight w:val="white"/>
        </w:rPr>
        <w:t xml:space="preserve">, R., (2023). </w:t>
      </w:r>
      <w:r>
        <w:rPr>
          <w:i/>
          <w:color w:val="222222"/>
          <w:sz w:val="24"/>
          <w:szCs w:val="24"/>
          <w:highlight w:val="white"/>
        </w:rPr>
        <w:t xml:space="preserve">An Investigation into the Effectiveness of the Cornell Note-taking Method on the Students’ Retrieval of Information The case of the </w:t>
      </w:r>
      <w:r w:rsidR="005D245B">
        <w:rPr>
          <w:i/>
          <w:color w:val="222222"/>
          <w:sz w:val="24"/>
          <w:szCs w:val="24"/>
          <w:highlight w:val="white"/>
        </w:rPr>
        <w:t>third-year</w:t>
      </w:r>
      <w:r>
        <w:rPr>
          <w:i/>
          <w:color w:val="222222"/>
          <w:sz w:val="24"/>
          <w:szCs w:val="24"/>
          <w:highlight w:val="white"/>
        </w:rPr>
        <w:t xml:space="preserve"> undergraduate students at Mohamed El Bachir El Ibrahimi University</w:t>
      </w:r>
      <w:r>
        <w:rPr>
          <w:color w:val="222222"/>
          <w:sz w:val="24"/>
          <w:szCs w:val="24"/>
          <w:highlight w:val="white"/>
        </w:rPr>
        <w:t xml:space="preserve"> (Doctoral dissertation).‎</w:t>
      </w:r>
    </w:p>
    <w:p w14:paraId="2CEF143B" w14:textId="77777777" w:rsidR="00974BF1" w:rsidRDefault="00974BF1">
      <w:pPr>
        <w:spacing w:before="200" w:after="200" w:line="360" w:lineRule="auto"/>
        <w:jc w:val="both"/>
        <w:rPr>
          <w:color w:val="222222"/>
          <w:sz w:val="24"/>
          <w:szCs w:val="24"/>
          <w:highlight w:val="white"/>
        </w:rPr>
      </w:pPr>
      <w:r>
        <w:rPr>
          <w:color w:val="222222"/>
          <w:sz w:val="24"/>
          <w:szCs w:val="24"/>
          <w:highlight w:val="white"/>
        </w:rPr>
        <w:t xml:space="preserve">Bottomley, J., </w:t>
      </w:r>
      <w:proofErr w:type="spellStart"/>
      <w:r>
        <w:rPr>
          <w:color w:val="222222"/>
          <w:sz w:val="24"/>
          <w:szCs w:val="24"/>
          <w:highlight w:val="white"/>
        </w:rPr>
        <w:t>Pryjmachuk</w:t>
      </w:r>
      <w:proofErr w:type="spellEnd"/>
      <w:r>
        <w:rPr>
          <w:color w:val="222222"/>
          <w:sz w:val="24"/>
          <w:szCs w:val="24"/>
          <w:highlight w:val="white"/>
        </w:rPr>
        <w:t xml:space="preserve">, S. and Wright, M., (2020). </w:t>
      </w:r>
      <w:r>
        <w:rPr>
          <w:i/>
          <w:color w:val="222222"/>
          <w:sz w:val="24"/>
          <w:szCs w:val="24"/>
          <w:highlight w:val="white"/>
        </w:rPr>
        <w:t>Academic Writing and Referencing for Your Policing Degree</w:t>
      </w:r>
      <w:r>
        <w:rPr>
          <w:color w:val="222222"/>
          <w:sz w:val="24"/>
          <w:szCs w:val="24"/>
          <w:highlight w:val="white"/>
        </w:rPr>
        <w:t>. Critical Publishing.</w:t>
      </w:r>
    </w:p>
    <w:p w14:paraId="6AE7E157" w14:textId="77777777" w:rsidR="00974BF1" w:rsidRDefault="00974BF1">
      <w:pPr>
        <w:spacing w:before="200" w:after="200" w:line="360" w:lineRule="auto"/>
        <w:jc w:val="both"/>
        <w:rPr>
          <w:color w:val="222222"/>
          <w:sz w:val="24"/>
          <w:szCs w:val="24"/>
          <w:highlight w:val="white"/>
        </w:rPr>
      </w:pPr>
      <w:r>
        <w:rPr>
          <w:color w:val="222222"/>
          <w:sz w:val="24"/>
          <w:szCs w:val="24"/>
          <w:highlight w:val="white"/>
        </w:rPr>
        <w:t xml:space="preserve">Harris, S.G.K.R., (2023). The role and development of self-regulation in the writing process. In </w:t>
      </w:r>
      <w:r>
        <w:rPr>
          <w:i/>
          <w:color w:val="222222"/>
          <w:sz w:val="24"/>
          <w:szCs w:val="24"/>
          <w:highlight w:val="white"/>
        </w:rPr>
        <w:t>Self-regulation of learning and performance</w:t>
      </w:r>
      <w:r>
        <w:rPr>
          <w:color w:val="222222"/>
          <w:sz w:val="24"/>
          <w:szCs w:val="24"/>
          <w:highlight w:val="white"/>
        </w:rPr>
        <w:t xml:space="preserve"> (pp. 203-228). Routledge.</w:t>
      </w:r>
    </w:p>
    <w:p w14:paraId="5CBCB280" w14:textId="77777777" w:rsidR="00974BF1" w:rsidRDefault="00974BF1">
      <w:pPr>
        <w:spacing w:before="200" w:after="200" w:line="360" w:lineRule="auto"/>
        <w:jc w:val="both"/>
        <w:rPr>
          <w:color w:val="222222"/>
          <w:sz w:val="24"/>
          <w:szCs w:val="24"/>
          <w:highlight w:val="white"/>
        </w:rPr>
      </w:pPr>
      <w:r>
        <w:rPr>
          <w:color w:val="222222"/>
          <w:sz w:val="24"/>
          <w:szCs w:val="24"/>
          <w:highlight w:val="white"/>
        </w:rPr>
        <w:t xml:space="preserve">Morris, T.H., (2020). Experiential learning–a systematic review and revision of Kolb’s model. </w:t>
      </w:r>
      <w:r>
        <w:rPr>
          <w:i/>
          <w:color w:val="222222"/>
          <w:sz w:val="24"/>
          <w:szCs w:val="24"/>
          <w:highlight w:val="white"/>
        </w:rPr>
        <w:t>Interactive learning environments</w:t>
      </w:r>
      <w:r>
        <w:rPr>
          <w:color w:val="222222"/>
          <w:sz w:val="24"/>
          <w:szCs w:val="24"/>
          <w:highlight w:val="white"/>
        </w:rPr>
        <w:t xml:space="preserve">, </w:t>
      </w:r>
      <w:r>
        <w:rPr>
          <w:i/>
          <w:color w:val="222222"/>
          <w:sz w:val="24"/>
          <w:szCs w:val="24"/>
          <w:highlight w:val="white"/>
        </w:rPr>
        <w:t>28</w:t>
      </w:r>
      <w:r>
        <w:rPr>
          <w:color w:val="222222"/>
          <w:sz w:val="24"/>
          <w:szCs w:val="24"/>
          <w:highlight w:val="white"/>
        </w:rPr>
        <w:t>(8), pp.1064-1077.</w:t>
      </w:r>
    </w:p>
    <w:p w14:paraId="4E18C7EB" w14:textId="77777777" w:rsidR="00974BF1" w:rsidRDefault="00974BF1">
      <w:pPr>
        <w:spacing w:before="200" w:after="200" w:line="360" w:lineRule="auto"/>
        <w:jc w:val="both"/>
        <w:rPr>
          <w:color w:val="222222"/>
          <w:sz w:val="24"/>
          <w:szCs w:val="24"/>
          <w:highlight w:val="white"/>
        </w:rPr>
      </w:pPr>
      <w:r>
        <w:rPr>
          <w:color w:val="222222"/>
          <w:sz w:val="24"/>
          <w:szCs w:val="24"/>
          <w:highlight w:val="white"/>
        </w:rPr>
        <w:t xml:space="preserve">Nguyen, N.N., (2023). </w:t>
      </w:r>
      <w:r>
        <w:rPr>
          <w:i/>
          <w:color w:val="222222"/>
          <w:sz w:val="24"/>
          <w:szCs w:val="24"/>
          <w:highlight w:val="white"/>
        </w:rPr>
        <w:t>From media users to media-enhanced knowledge creators: identifying issues with integrating feature films and television series into university teaching</w:t>
      </w:r>
      <w:r>
        <w:rPr>
          <w:color w:val="222222"/>
          <w:sz w:val="24"/>
          <w:szCs w:val="24"/>
          <w:highlight w:val="white"/>
        </w:rPr>
        <w:t xml:space="preserve"> (Doctoral dissertation).</w:t>
      </w:r>
    </w:p>
    <w:p w14:paraId="27BA6009" w14:textId="77777777" w:rsidR="00974BF1" w:rsidRDefault="00974BF1">
      <w:pPr>
        <w:spacing w:before="200" w:after="200" w:line="360" w:lineRule="auto"/>
        <w:jc w:val="both"/>
        <w:rPr>
          <w:color w:val="222222"/>
          <w:sz w:val="24"/>
          <w:szCs w:val="24"/>
          <w:highlight w:val="white"/>
        </w:rPr>
      </w:pPr>
      <w:r>
        <w:rPr>
          <w:color w:val="222222"/>
          <w:sz w:val="24"/>
          <w:szCs w:val="24"/>
          <w:highlight w:val="white"/>
        </w:rPr>
        <w:t xml:space="preserve">Nicoll, L.H., Oermann, M.H., Carter-Templeton, H., Wrigley, J. and Owens, J.K., (2022). Exploring the accuracy of cited references in a selected data set of nursing journal articles. </w:t>
      </w:r>
      <w:r>
        <w:rPr>
          <w:i/>
          <w:color w:val="222222"/>
          <w:sz w:val="24"/>
          <w:szCs w:val="24"/>
          <w:highlight w:val="white"/>
        </w:rPr>
        <w:t>Advances in Nursing Science</w:t>
      </w:r>
      <w:r>
        <w:rPr>
          <w:color w:val="222222"/>
          <w:sz w:val="24"/>
          <w:szCs w:val="24"/>
          <w:highlight w:val="white"/>
        </w:rPr>
        <w:t xml:space="preserve">, </w:t>
      </w:r>
      <w:r>
        <w:rPr>
          <w:i/>
          <w:color w:val="222222"/>
          <w:sz w:val="24"/>
          <w:szCs w:val="24"/>
          <w:highlight w:val="white"/>
        </w:rPr>
        <w:t>45</w:t>
      </w:r>
      <w:r>
        <w:rPr>
          <w:color w:val="222222"/>
          <w:sz w:val="24"/>
          <w:szCs w:val="24"/>
          <w:highlight w:val="white"/>
        </w:rPr>
        <w:t>(3), pp.209-217.</w:t>
      </w:r>
    </w:p>
    <w:p w14:paraId="3402EEB2" w14:textId="77777777" w:rsidR="00974BF1" w:rsidRDefault="00974BF1">
      <w:pPr>
        <w:spacing w:before="200" w:after="200" w:line="360" w:lineRule="auto"/>
        <w:jc w:val="both"/>
        <w:rPr>
          <w:color w:val="222222"/>
          <w:sz w:val="24"/>
          <w:szCs w:val="24"/>
          <w:highlight w:val="white"/>
        </w:rPr>
      </w:pPr>
      <w:r>
        <w:rPr>
          <w:color w:val="222222"/>
          <w:sz w:val="24"/>
          <w:szCs w:val="24"/>
          <w:highlight w:val="white"/>
        </w:rPr>
        <w:t xml:space="preserve">Webster, S. and Green, S., (2021). Scaffolded practice assignment writing to support emergent disciplinary literacies. </w:t>
      </w:r>
      <w:r>
        <w:rPr>
          <w:i/>
          <w:color w:val="222222"/>
          <w:sz w:val="24"/>
          <w:szCs w:val="24"/>
          <w:highlight w:val="white"/>
        </w:rPr>
        <w:t>TESL-EJ</w:t>
      </w:r>
      <w:r>
        <w:rPr>
          <w:color w:val="222222"/>
          <w:sz w:val="24"/>
          <w:szCs w:val="24"/>
          <w:highlight w:val="white"/>
        </w:rPr>
        <w:t xml:space="preserve">, </w:t>
      </w:r>
      <w:r>
        <w:rPr>
          <w:i/>
          <w:color w:val="222222"/>
          <w:sz w:val="24"/>
          <w:szCs w:val="24"/>
          <w:highlight w:val="white"/>
        </w:rPr>
        <w:t>25</w:t>
      </w:r>
      <w:r>
        <w:rPr>
          <w:color w:val="222222"/>
          <w:sz w:val="24"/>
          <w:szCs w:val="24"/>
          <w:highlight w:val="white"/>
        </w:rPr>
        <w:t>(1).</w:t>
      </w:r>
    </w:p>
    <w:sectPr w:rsidR="00974BF1" w:rsidSect="00D66D10">
      <w:headerReference w:type="default" r:id="rId9"/>
      <w:footerReference w:type="default" r:id="rId10"/>
      <w:foot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BFF0BF" w14:textId="77777777" w:rsidR="009548F3" w:rsidRDefault="009548F3">
      <w:pPr>
        <w:spacing w:line="240" w:lineRule="auto"/>
      </w:pPr>
      <w:r>
        <w:separator/>
      </w:r>
    </w:p>
  </w:endnote>
  <w:endnote w:type="continuationSeparator" w:id="0">
    <w:p w14:paraId="2A88123A" w14:textId="77777777" w:rsidR="009548F3" w:rsidRDefault="009548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936C06" w14:textId="77777777" w:rsidR="00514D5C" w:rsidRDefault="007F12E4">
    <w:pPr>
      <w:jc w:val="right"/>
      <w:rPr>
        <w:sz w:val="24"/>
        <w:szCs w:val="24"/>
      </w:rPr>
    </w:pPr>
    <w:r>
      <w:rPr>
        <w:sz w:val="24"/>
        <w:szCs w:val="24"/>
      </w:rPr>
      <w:fldChar w:fldCharType="begin"/>
    </w:r>
    <w:r>
      <w:rPr>
        <w:sz w:val="24"/>
        <w:szCs w:val="24"/>
      </w:rPr>
      <w:instrText>PAGE</w:instrText>
    </w:r>
    <w:r>
      <w:rPr>
        <w:sz w:val="24"/>
        <w:szCs w:val="24"/>
      </w:rPr>
      <w:fldChar w:fldCharType="separate"/>
    </w:r>
    <w:r w:rsidR="00974BF1">
      <w:rPr>
        <w:noProof/>
        <w:sz w:val="24"/>
        <w:szCs w:val="24"/>
      </w:rPr>
      <w:t>1</w:t>
    </w:r>
    <w:r>
      <w:rPr>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85E9D5" w14:textId="77777777" w:rsidR="00514D5C" w:rsidRDefault="00514D5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6ADB68" w14:textId="77777777" w:rsidR="009548F3" w:rsidRDefault="009548F3">
      <w:pPr>
        <w:spacing w:line="240" w:lineRule="auto"/>
      </w:pPr>
      <w:r>
        <w:separator/>
      </w:r>
    </w:p>
  </w:footnote>
  <w:footnote w:type="continuationSeparator" w:id="0">
    <w:p w14:paraId="19DE5311" w14:textId="77777777" w:rsidR="009548F3" w:rsidRDefault="009548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D7155F" w14:textId="77777777" w:rsidR="00514D5C" w:rsidRDefault="00514D5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D5C"/>
    <w:rsid w:val="000346F0"/>
    <w:rsid w:val="00284513"/>
    <w:rsid w:val="0050776D"/>
    <w:rsid w:val="00514D5C"/>
    <w:rsid w:val="005D245B"/>
    <w:rsid w:val="00766598"/>
    <w:rsid w:val="007F12E4"/>
    <w:rsid w:val="008801A6"/>
    <w:rsid w:val="009548F3"/>
    <w:rsid w:val="00974BF1"/>
    <w:rsid w:val="00D66D10"/>
    <w:rsid w:val="00F73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123373"/>
  <w15:docId w15:val="{C146F507-2F2C-4023-88CB-817087DF0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line="360" w:lineRule="auto"/>
      <w:jc w:val="both"/>
      <w:outlineLvl w:val="0"/>
    </w:pPr>
    <w:rPr>
      <w:b/>
      <w:sz w:val="24"/>
      <w:szCs w:val="24"/>
    </w:rPr>
  </w:style>
  <w:style w:type="paragraph" w:styleId="Heading2">
    <w:name w:val="heading 2"/>
    <w:basedOn w:val="Normal"/>
    <w:next w:val="Normal"/>
    <w:pPr>
      <w:keepNext/>
      <w:keepLines/>
      <w:spacing w:before="200" w:after="200" w:line="360" w:lineRule="auto"/>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ISnkkC/NqeE0ORgUScBidGLF0w==">CgMxLjAyDmguYm8ybTkwM2xpZ2E4Mg5oLjgzZHQ3MWxtM3EyYjIOaC5weW9kZmU1dGZkd24yDmguNTRuMTNvMmwyMDVzMg1oLnF3NjZ3YTQxbXh6Mg5oLmN4ZG1maXd5emF1NTIOaC52aWczdXhjdmI0cHQyDmguZ2lrM2d6OHhqc3g4OAByITFKZ0Q5M0M5UlZRTk9lcFVta0RGbFoxRDF6WlB2Y25aNA==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1478</Words>
  <Characters>8431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2024-08-24T07:49:00Z</dcterms:created>
  <dcterms:modified xsi:type="dcterms:W3CDTF">2024-08-25T14:18:00Z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5f53e9962b69cde80d8561967600d0603ac708b046b6fae3ab308bf3b8b5723d</vt:lpwstr>
  </property>
</Properties>
</file>