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384F" w:rsidRDefault="0073384F" w:rsidP="0073384F">
      <w:pPr>
        <w:pStyle w:val="Pennawd1"/>
        <w:jc w:val="center"/>
        <w:rPr>
          <w:color w:val="373A3C"/>
        </w:rPr>
      </w:pPr>
      <w:r>
        <w:rPr>
          <w:b/>
          <w:bCs/>
        </w:rPr>
        <w:t>Developing Professional Practice</w:t>
      </w:r>
    </w:p>
    <w:p w:rsidR="0073384F" w:rsidRPr="00DC3392" w:rsidRDefault="0073384F" w:rsidP="0073384F">
      <w:pPr>
        <w:rPr>
          <w:color w:val="262626" w:themeColor="text1" w:themeTint="D9"/>
          <w:sz w:val="24"/>
          <w:szCs w:val="24"/>
        </w:rPr>
      </w:pPr>
    </w:p>
    <w:p w:rsidR="00784701" w:rsidRPr="00784701" w:rsidRDefault="0073384F" w:rsidP="00784701">
      <w:pPr>
        <w:rPr>
          <w:color w:val="262626" w:themeColor="text1" w:themeTint="D9"/>
          <w:sz w:val="24"/>
          <w:szCs w:val="24"/>
        </w:rPr>
      </w:pPr>
      <w:r w:rsidRPr="00DC3392">
        <w:rPr>
          <w:color w:val="262626" w:themeColor="text1" w:themeTint="D9"/>
          <w:sz w:val="24"/>
          <w:szCs w:val="24"/>
        </w:rPr>
        <w:t>Report Title:</w:t>
      </w:r>
      <w:r w:rsidR="00784701">
        <w:rPr>
          <w:color w:val="262626" w:themeColor="text1" w:themeTint="D9"/>
          <w:sz w:val="24"/>
          <w:szCs w:val="24"/>
        </w:rPr>
        <w:t xml:space="preserve"> </w:t>
      </w:r>
      <w:r w:rsidR="00784701" w:rsidRPr="00784701">
        <w:rPr>
          <w:bCs/>
          <w:color w:val="262626" w:themeColor="text1" w:themeTint="D9"/>
          <w:sz w:val="24"/>
          <w:szCs w:val="24"/>
        </w:rPr>
        <w:t>Developing Professional Practice</w:t>
      </w:r>
    </w:p>
    <w:p w:rsidR="0073384F" w:rsidRPr="00DC3392" w:rsidRDefault="0073384F" w:rsidP="0073384F">
      <w:pPr>
        <w:rPr>
          <w:color w:val="262626" w:themeColor="text1" w:themeTint="D9"/>
          <w:sz w:val="24"/>
          <w:szCs w:val="24"/>
        </w:rPr>
      </w:pPr>
    </w:p>
    <w:p w:rsidR="0073384F" w:rsidRPr="00DC3392" w:rsidRDefault="0073384F" w:rsidP="0073384F">
      <w:pPr>
        <w:rPr>
          <w:color w:val="262626" w:themeColor="text1" w:themeTint="D9"/>
          <w:sz w:val="24"/>
          <w:szCs w:val="24"/>
        </w:rPr>
      </w:pPr>
      <w:r w:rsidRPr="00DC3392">
        <w:rPr>
          <w:color w:val="262626" w:themeColor="text1" w:themeTint="D9"/>
          <w:sz w:val="24"/>
          <w:szCs w:val="24"/>
        </w:rPr>
        <w:t>Name:</w:t>
      </w:r>
      <w:r>
        <w:rPr>
          <w:color w:val="262626" w:themeColor="text1" w:themeTint="D9"/>
          <w:sz w:val="24"/>
          <w:szCs w:val="24"/>
        </w:rPr>
        <w:t xml:space="preserve"> Suzanne Lewis</w:t>
      </w:r>
    </w:p>
    <w:p w:rsidR="0073384F" w:rsidRPr="00DC3392" w:rsidRDefault="0073384F" w:rsidP="0073384F">
      <w:pPr>
        <w:rPr>
          <w:color w:val="262626" w:themeColor="text1" w:themeTint="D9"/>
          <w:sz w:val="24"/>
          <w:szCs w:val="24"/>
        </w:rPr>
      </w:pPr>
    </w:p>
    <w:p w:rsidR="0073384F" w:rsidRPr="00DC3392" w:rsidRDefault="0073384F" w:rsidP="0073384F">
      <w:pPr>
        <w:rPr>
          <w:color w:val="262626" w:themeColor="text1" w:themeTint="D9"/>
          <w:sz w:val="24"/>
          <w:szCs w:val="24"/>
        </w:rPr>
      </w:pPr>
      <w:r w:rsidRPr="00DC3392">
        <w:rPr>
          <w:color w:val="262626" w:themeColor="text1" w:themeTint="D9"/>
          <w:sz w:val="24"/>
          <w:szCs w:val="24"/>
        </w:rPr>
        <w:t>CIPD Membership Number:</w:t>
      </w:r>
      <w:r w:rsidR="00784701">
        <w:rPr>
          <w:color w:val="262626" w:themeColor="text1" w:themeTint="D9"/>
          <w:sz w:val="24"/>
          <w:szCs w:val="24"/>
        </w:rPr>
        <w:t xml:space="preserve"> 4880860</w:t>
      </w:r>
    </w:p>
    <w:p w:rsidR="0073384F" w:rsidRPr="00DC3392" w:rsidRDefault="0073384F" w:rsidP="0073384F">
      <w:pPr>
        <w:rPr>
          <w:color w:val="262626" w:themeColor="text1" w:themeTint="D9"/>
          <w:sz w:val="24"/>
          <w:szCs w:val="24"/>
        </w:rPr>
      </w:pPr>
    </w:p>
    <w:p w:rsidR="0073384F" w:rsidRPr="00DC3392" w:rsidRDefault="0073384F" w:rsidP="0073384F">
      <w:pPr>
        <w:rPr>
          <w:color w:val="262626" w:themeColor="text1" w:themeTint="D9"/>
          <w:sz w:val="24"/>
          <w:szCs w:val="24"/>
        </w:rPr>
      </w:pPr>
      <w:r w:rsidRPr="00DC3392">
        <w:rPr>
          <w:color w:val="262626" w:themeColor="text1" w:themeTint="D9"/>
          <w:sz w:val="24"/>
          <w:szCs w:val="24"/>
        </w:rPr>
        <w:t>Date:</w:t>
      </w:r>
      <w:r>
        <w:rPr>
          <w:color w:val="262626" w:themeColor="text1" w:themeTint="D9"/>
          <w:sz w:val="24"/>
          <w:szCs w:val="24"/>
        </w:rPr>
        <w:t xml:space="preserve"> 15 November 2017</w:t>
      </w:r>
    </w:p>
    <w:p w:rsidR="0073384F" w:rsidRPr="00DC3392" w:rsidRDefault="0073384F" w:rsidP="0073384F">
      <w:pPr>
        <w:rPr>
          <w:color w:val="262626" w:themeColor="text1" w:themeTint="D9"/>
          <w:sz w:val="24"/>
          <w:szCs w:val="24"/>
        </w:rPr>
      </w:pPr>
    </w:p>
    <w:p w:rsidR="0073384F" w:rsidRPr="00DC3392" w:rsidRDefault="0073384F" w:rsidP="0073384F">
      <w:pPr>
        <w:rPr>
          <w:color w:val="262626" w:themeColor="text1" w:themeTint="D9"/>
          <w:sz w:val="24"/>
          <w:szCs w:val="24"/>
        </w:rPr>
      </w:pPr>
    </w:p>
    <w:p w:rsidR="0073384F" w:rsidRPr="00DC3392" w:rsidRDefault="0073384F" w:rsidP="0073384F">
      <w:pPr>
        <w:rPr>
          <w:color w:val="262626" w:themeColor="text1" w:themeTint="D9"/>
          <w:sz w:val="24"/>
          <w:szCs w:val="24"/>
        </w:rPr>
      </w:pPr>
    </w:p>
    <w:p w:rsidR="0073384F" w:rsidRPr="00DC3392" w:rsidRDefault="0073384F" w:rsidP="0073384F">
      <w:pPr>
        <w:rPr>
          <w:color w:val="262626" w:themeColor="text1" w:themeTint="D9"/>
          <w:sz w:val="24"/>
          <w:szCs w:val="24"/>
        </w:rPr>
      </w:pPr>
    </w:p>
    <w:p w:rsidR="0073384F" w:rsidRPr="00DC3392" w:rsidRDefault="0073384F" w:rsidP="0073384F">
      <w:pPr>
        <w:spacing w:line="240" w:lineRule="auto"/>
        <w:rPr>
          <w:color w:val="262626" w:themeColor="text1" w:themeTint="D9"/>
          <w:sz w:val="24"/>
          <w:szCs w:val="24"/>
        </w:rPr>
      </w:pPr>
      <w:r w:rsidRPr="00DC3392">
        <w:rPr>
          <w:color w:val="262626" w:themeColor="text1" w:themeTint="D9"/>
          <w:sz w:val="24"/>
          <w:szCs w:val="24"/>
        </w:rPr>
        <w:t>Word count (max: 2</w:t>
      </w:r>
      <w:r w:rsidR="00784701">
        <w:rPr>
          <w:color w:val="262626" w:themeColor="text1" w:themeTint="D9"/>
          <w:sz w:val="24"/>
          <w:szCs w:val="24"/>
        </w:rPr>
        <w:t>5</w:t>
      </w:r>
      <w:r w:rsidRPr="00DC3392">
        <w:rPr>
          <w:color w:val="262626" w:themeColor="text1" w:themeTint="D9"/>
          <w:sz w:val="24"/>
          <w:szCs w:val="24"/>
        </w:rPr>
        <w:t>00 words)</w:t>
      </w:r>
    </w:p>
    <w:p w:rsidR="0073384F" w:rsidRPr="00DC3392" w:rsidRDefault="0073384F" w:rsidP="0073384F">
      <w:pPr>
        <w:rPr>
          <w:b/>
          <w:color w:val="262626" w:themeColor="text1" w:themeTint="D9"/>
          <w:sz w:val="24"/>
          <w:szCs w:val="24"/>
        </w:rPr>
      </w:pPr>
    </w:p>
    <w:p w:rsidR="0073384F" w:rsidRPr="00DC3392" w:rsidRDefault="0073384F" w:rsidP="0073384F">
      <w:pPr>
        <w:rPr>
          <w:color w:val="262626" w:themeColor="text1" w:themeTint="D9"/>
          <w:sz w:val="24"/>
          <w:szCs w:val="24"/>
        </w:rPr>
      </w:pPr>
    </w:p>
    <w:p w:rsidR="0073384F" w:rsidRPr="00DC3392" w:rsidRDefault="0073384F" w:rsidP="0073384F">
      <w:pPr>
        <w:rPr>
          <w:color w:val="262626" w:themeColor="text1" w:themeTint="D9"/>
          <w:sz w:val="24"/>
          <w:szCs w:val="24"/>
        </w:rPr>
      </w:pPr>
      <w:r w:rsidRPr="00DC3392">
        <w:rPr>
          <w:color w:val="262626" w:themeColor="text1" w:themeTint="D9"/>
          <w:sz w:val="24"/>
          <w:szCs w:val="24"/>
        </w:rPr>
        <w:t>I declare that this assignment is my own work and that any information obtained from books and other sources have been appropriately referenced.</w:t>
      </w:r>
    </w:p>
    <w:p w:rsidR="0073384F" w:rsidRPr="00DC3392" w:rsidRDefault="0073384F" w:rsidP="0073384F">
      <w:pPr>
        <w:rPr>
          <w:color w:val="262626" w:themeColor="text1" w:themeTint="D9"/>
          <w:sz w:val="24"/>
          <w:szCs w:val="24"/>
        </w:rPr>
      </w:pPr>
    </w:p>
    <w:p w:rsidR="00784701" w:rsidRDefault="00784701" w:rsidP="0073384F">
      <w:pPr>
        <w:rPr>
          <w:color w:val="262626" w:themeColor="text1" w:themeTint="D9"/>
          <w:sz w:val="24"/>
          <w:szCs w:val="24"/>
        </w:rPr>
      </w:pPr>
      <w:r w:rsidRPr="00784701">
        <w:rPr>
          <w:noProof/>
          <w:color w:val="262626" w:themeColor="text1" w:themeTint="D9"/>
          <w:sz w:val="24"/>
          <w:szCs w:val="24"/>
          <w:lang w:val="cy-GB"/>
        </w:rPr>
        <w:drawing>
          <wp:anchor distT="0" distB="0" distL="114300" distR="114300" simplePos="0" relativeHeight="251664384" behindDoc="1" locked="0" layoutInCell="1" allowOverlap="1">
            <wp:simplePos x="0" y="0"/>
            <wp:positionH relativeFrom="column">
              <wp:posOffset>629716</wp:posOffset>
            </wp:positionH>
            <wp:positionV relativeFrom="paragraph">
              <wp:posOffset>95214</wp:posOffset>
            </wp:positionV>
            <wp:extent cx="1913255" cy="689610"/>
            <wp:effectExtent l="0" t="0" r="0" b="0"/>
            <wp:wrapNone/>
            <wp:docPr id="2"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3255" cy="689610"/>
                    </a:xfrm>
                    <a:prstGeom prst="rect">
                      <a:avLst/>
                    </a:prstGeom>
                    <a:noFill/>
                    <a:ln>
                      <a:noFill/>
                    </a:ln>
                  </pic:spPr>
                </pic:pic>
              </a:graphicData>
            </a:graphic>
          </wp:anchor>
        </w:drawing>
      </w:r>
    </w:p>
    <w:p w:rsidR="00784701" w:rsidRDefault="00784701" w:rsidP="0073384F">
      <w:pPr>
        <w:rPr>
          <w:color w:val="262626" w:themeColor="text1" w:themeTint="D9"/>
          <w:sz w:val="24"/>
          <w:szCs w:val="24"/>
        </w:rPr>
      </w:pPr>
    </w:p>
    <w:p w:rsidR="0073384F" w:rsidRPr="00DC3392" w:rsidRDefault="0073384F" w:rsidP="0073384F">
      <w:pPr>
        <w:rPr>
          <w:color w:val="262626" w:themeColor="text1" w:themeTint="D9"/>
          <w:sz w:val="24"/>
          <w:szCs w:val="24"/>
        </w:rPr>
      </w:pPr>
      <w:r w:rsidRPr="00DC3392">
        <w:rPr>
          <w:color w:val="262626" w:themeColor="text1" w:themeTint="D9"/>
          <w:sz w:val="24"/>
          <w:szCs w:val="24"/>
        </w:rPr>
        <w:t>Signed</w:t>
      </w:r>
      <w:r w:rsidR="00784701">
        <w:rPr>
          <w:color w:val="262626" w:themeColor="text1" w:themeTint="D9"/>
          <w:sz w:val="24"/>
          <w:szCs w:val="24"/>
        </w:rPr>
        <w:t xml:space="preserve">: </w:t>
      </w:r>
      <w:r w:rsidRPr="00DC3392">
        <w:rPr>
          <w:color w:val="262626" w:themeColor="text1" w:themeTint="D9"/>
          <w:sz w:val="24"/>
          <w:szCs w:val="24"/>
        </w:rPr>
        <w:tab/>
      </w:r>
      <w:r w:rsidR="00784701">
        <w:rPr>
          <w:color w:val="262626" w:themeColor="text1" w:themeTint="D9"/>
          <w:sz w:val="24"/>
          <w:szCs w:val="24"/>
        </w:rPr>
        <w:tab/>
      </w:r>
      <w:r w:rsidR="00784701">
        <w:rPr>
          <w:color w:val="262626" w:themeColor="text1" w:themeTint="D9"/>
          <w:sz w:val="24"/>
          <w:szCs w:val="24"/>
        </w:rPr>
        <w:tab/>
      </w:r>
      <w:r w:rsidR="00784701">
        <w:rPr>
          <w:color w:val="262626" w:themeColor="text1" w:themeTint="D9"/>
          <w:sz w:val="24"/>
          <w:szCs w:val="24"/>
        </w:rPr>
        <w:tab/>
      </w:r>
      <w:r w:rsidR="00784701">
        <w:rPr>
          <w:color w:val="262626" w:themeColor="text1" w:themeTint="D9"/>
          <w:sz w:val="24"/>
          <w:szCs w:val="24"/>
        </w:rPr>
        <w:tab/>
      </w:r>
      <w:r w:rsidR="00784701">
        <w:rPr>
          <w:color w:val="262626" w:themeColor="text1" w:themeTint="D9"/>
          <w:sz w:val="24"/>
          <w:szCs w:val="24"/>
        </w:rPr>
        <w:tab/>
      </w:r>
      <w:r w:rsidRPr="00DC3392">
        <w:rPr>
          <w:color w:val="262626" w:themeColor="text1" w:themeTint="D9"/>
          <w:sz w:val="24"/>
          <w:szCs w:val="24"/>
        </w:rPr>
        <w:t>Date</w:t>
      </w:r>
      <w:r w:rsidR="00784701">
        <w:rPr>
          <w:color w:val="262626" w:themeColor="text1" w:themeTint="D9"/>
          <w:sz w:val="24"/>
          <w:szCs w:val="24"/>
        </w:rPr>
        <w:t>: 15 November 2017</w:t>
      </w:r>
    </w:p>
    <w:p w:rsidR="0073384F" w:rsidRPr="00DC3392" w:rsidRDefault="0073384F" w:rsidP="0073384F">
      <w:pPr>
        <w:spacing w:line="240" w:lineRule="auto"/>
        <w:rPr>
          <w:color w:val="262626" w:themeColor="text1" w:themeTint="D9"/>
          <w:sz w:val="24"/>
          <w:szCs w:val="24"/>
        </w:rPr>
      </w:pPr>
    </w:p>
    <w:p w:rsidR="00784701" w:rsidRDefault="00784701">
      <w:pPr>
        <w:rPr>
          <w:b/>
          <w:sz w:val="24"/>
          <w:szCs w:val="24"/>
        </w:rPr>
      </w:pPr>
      <w:r>
        <w:rPr>
          <w:b/>
          <w:sz w:val="24"/>
          <w:szCs w:val="24"/>
        </w:rPr>
        <w:br w:type="page"/>
      </w:r>
    </w:p>
    <w:p w:rsidR="00784701" w:rsidRPr="00784701" w:rsidRDefault="00784701" w:rsidP="00784701">
      <w:pPr>
        <w:spacing w:after="200" w:line="360" w:lineRule="auto"/>
        <w:jc w:val="both"/>
        <w:rPr>
          <w:sz w:val="40"/>
          <w:szCs w:val="40"/>
        </w:rPr>
      </w:pPr>
      <w:r w:rsidRPr="00784701">
        <w:rPr>
          <w:sz w:val="40"/>
          <w:szCs w:val="40"/>
        </w:rPr>
        <w:lastRenderedPageBreak/>
        <w:t>Contents</w:t>
      </w:r>
    </w:p>
    <w:tbl>
      <w:tblPr>
        <w:tblStyle w:val="GridTabl"/>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50"/>
        <w:gridCol w:w="1366"/>
      </w:tblGrid>
      <w:tr w:rsidR="00784701" w:rsidTr="00784701">
        <w:tc>
          <w:tcPr>
            <w:tcW w:w="7650" w:type="dxa"/>
          </w:tcPr>
          <w:p w:rsidR="00784701" w:rsidRDefault="00784701" w:rsidP="00784701">
            <w:pPr>
              <w:spacing w:after="200" w:line="360" w:lineRule="auto"/>
              <w:jc w:val="both"/>
              <w:rPr>
                <w:sz w:val="24"/>
                <w:szCs w:val="24"/>
              </w:rPr>
            </w:pPr>
            <w:r w:rsidRPr="00784701">
              <w:rPr>
                <w:sz w:val="24"/>
                <w:szCs w:val="24"/>
              </w:rPr>
              <w:t>1. What is a HR Professional?</w:t>
            </w:r>
          </w:p>
        </w:tc>
        <w:tc>
          <w:tcPr>
            <w:tcW w:w="1366" w:type="dxa"/>
          </w:tcPr>
          <w:p w:rsidR="00784701" w:rsidRDefault="00784701" w:rsidP="00784701">
            <w:pPr>
              <w:pBdr>
                <w:top w:val="none" w:sz="0" w:space="0" w:color="auto"/>
                <w:left w:val="none" w:sz="0" w:space="0" w:color="auto"/>
                <w:bottom w:val="none" w:sz="0" w:space="0" w:color="auto"/>
                <w:right w:val="none" w:sz="0" w:space="0" w:color="auto"/>
                <w:between w:val="none" w:sz="0" w:space="0" w:color="auto"/>
              </w:pBdr>
              <w:spacing w:after="200" w:line="360" w:lineRule="auto"/>
              <w:jc w:val="right"/>
              <w:rPr>
                <w:sz w:val="24"/>
                <w:szCs w:val="24"/>
              </w:rPr>
            </w:pPr>
            <w:r>
              <w:rPr>
                <w:sz w:val="24"/>
                <w:szCs w:val="24"/>
              </w:rPr>
              <w:t>3</w:t>
            </w:r>
          </w:p>
        </w:tc>
      </w:tr>
      <w:tr w:rsidR="00784701" w:rsidTr="00784701">
        <w:tc>
          <w:tcPr>
            <w:tcW w:w="7650" w:type="dxa"/>
          </w:tcPr>
          <w:p w:rsidR="00784701" w:rsidRDefault="00784701" w:rsidP="00784701">
            <w:pPr>
              <w:spacing w:after="200" w:line="360" w:lineRule="auto"/>
              <w:jc w:val="both"/>
              <w:rPr>
                <w:sz w:val="24"/>
                <w:szCs w:val="24"/>
              </w:rPr>
            </w:pPr>
            <w:r w:rsidRPr="00784701">
              <w:rPr>
                <w:sz w:val="24"/>
                <w:szCs w:val="24"/>
              </w:rPr>
              <w:t>2. CIPD Profession Map</w:t>
            </w:r>
          </w:p>
        </w:tc>
        <w:tc>
          <w:tcPr>
            <w:tcW w:w="1366" w:type="dxa"/>
          </w:tcPr>
          <w:p w:rsidR="00784701" w:rsidRDefault="00784701" w:rsidP="00784701">
            <w:pPr>
              <w:pBdr>
                <w:top w:val="none" w:sz="0" w:space="0" w:color="auto"/>
                <w:left w:val="none" w:sz="0" w:space="0" w:color="auto"/>
                <w:bottom w:val="none" w:sz="0" w:space="0" w:color="auto"/>
                <w:right w:val="none" w:sz="0" w:space="0" w:color="auto"/>
                <w:between w:val="none" w:sz="0" w:space="0" w:color="auto"/>
              </w:pBdr>
              <w:spacing w:after="200" w:line="360" w:lineRule="auto"/>
              <w:jc w:val="right"/>
              <w:rPr>
                <w:sz w:val="24"/>
                <w:szCs w:val="24"/>
              </w:rPr>
            </w:pPr>
            <w:r>
              <w:rPr>
                <w:sz w:val="24"/>
                <w:szCs w:val="24"/>
              </w:rPr>
              <w:t>3</w:t>
            </w:r>
          </w:p>
        </w:tc>
      </w:tr>
      <w:tr w:rsidR="00784701" w:rsidTr="00784701">
        <w:tc>
          <w:tcPr>
            <w:tcW w:w="7650" w:type="dxa"/>
          </w:tcPr>
          <w:p w:rsidR="00784701" w:rsidRDefault="00784701" w:rsidP="00784701">
            <w:pPr>
              <w:spacing w:after="200" w:line="360" w:lineRule="auto"/>
              <w:ind w:left="720"/>
              <w:jc w:val="both"/>
              <w:rPr>
                <w:sz w:val="24"/>
                <w:szCs w:val="24"/>
              </w:rPr>
            </w:pPr>
            <w:r w:rsidRPr="00784701">
              <w:rPr>
                <w:sz w:val="24"/>
                <w:szCs w:val="24"/>
              </w:rPr>
              <w:t>2.1 CIPD bands</w:t>
            </w:r>
          </w:p>
        </w:tc>
        <w:tc>
          <w:tcPr>
            <w:tcW w:w="1366" w:type="dxa"/>
          </w:tcPr>
          <w:p w:rsidR="00784701" w:rsidRDefault="00784701" w:rsidP="00784701">
            <w:pPr>
              <w:pBdr>
                <w:top w:val="none" w:sz="0" w:space="0" w:color="auto"/>
                <w:left w:val="none" w:sz="0" w:space="0" w:color="auto"/>
                <w:bottom w:val="none" w:sz="0" w:space="0" w:color="auto"/>
                <w:right w:val="none" w:sz="0" w:space="0" w:color="auto"/>
                <w:between w:val="none" w:sz="0" w:space="0" w:color="auto"/>
              </w:pBdr>
              <w:spacing w:after="200" w:line="360" w:lineRule="auto"/>
              <w:jc w:val="right"/>
              <w:rPr>
                <w:sz w:val="24"/>
                <w:szCs w:val="24"/>
              </w:rPr>
            </w:pPr>
            <w:r>
              <w:rPr>
                <w:sz w:val="24"/>
                <w:szCs w:val="24"/>
              </w:rPr>
              <w:t>4</w:t>
            </w:r>
          </w:p>
        </w:tc>
      </w:tr>
      <w:tr w:rsidR="00784701" w:rsidTr="00784701">
        <w:tc>
          <w:tcPr>
            <w:tcW w:w="7650" w:type="dxa"/>
          </w:tcPr>
          <w:p w:rsidR="00784701" w:rsidRDefault="00784701" w:rsidP="00784701">
            <w:pPr>
              <w:spacing w:after="200"/>
              <w:ind w:left="720"/>
              <w:rPr>
                <w:sz w:val="24"/>
                <w:szCs w:val="24"/>
              </w:rPr>
            </w:pPr>
            <w:r w:rsidRPr="00784701">
              <w:rPr>
                <w:sz w:val="24"/>
                <w:szCs w:val="24"/>
              </w:rPr>
              <w:t xml:space="preserve">2.2 CIPD Profession Map: Areas </w:t>
            </w:r>
          </w:p>
        </w:tc>
        <w:tc>
          <w:tcPr>
            <w:tcW w:w="1366" w:type="dxa"/>
          </w:tcPr>
          <w:p w:rsidR="00784701" w:rsidRDefault="00784701" w:rsidP="00784701">
            <w:pPr>
              <w:pBdr>
                <w:top w:val="none" w:sz="0" w:space="0" w:color="auto"/>
                <w:left w:val="none" w:sz="0" w:space="0" w:color="auto"/>
                <w:bottom w:val="none" w:sz="0" w:space="0" w:color="auto"/>
                <w:right w:val="none" w:sz="0" w:space="0" w:color="auto"/>
                <w:between w:val="none" w:sz="0" w:space="0" w:color="auto"/>
              </w:pBdr>
              <w:spacing w:after="200" w:line="360" w:lineRule="auto"/>
              <w:jc w:val="right"/>
              <w:rPr>
                <w:sz w:val="24"/>
                <w:szCs w:val="24"/>
              </w:rPr>
            </w:pPr>
            <w:r>
              <w:rPr>
                <w:sz w:val="24"/>
                <w:szCs w:val="24"/>
              </w:rPr>
              <w:t>5</w:t>
            </w:r>
          </w:p>
        </w:tc>
      </w:tr>
      <w:tr w:rsidR="00784701" w:rsidTr="00784701">
        <w:tc>
          <w:tcPr>
            <w:tcW w:w="7650" w:type="dxa"/>
          </w:tcPr>
          <w:p w:rsidR="00784701" w:rsidRDefault="00784701" w:rsidP="00784701">
            <w:pPr>
              <w:spacing w:after="200"/>
              <w:ind w:left="720"/>
              <w:rPr>
                <w:sz w:val="24"/>
                <w:szCs w:val="24"/>
              </w:rPr>
            </w:pPr>
            <w:r w:rsidRPr="00784701">
              <w:rPr>
                <w:sz w:val="24"/>
                <w:szCs w:val="24"/>
              </w:rPr>
              <w:t>2.3 CIPD Profession Map: Behaviours</w:t>
            </w:r>
          </w:p>
        </w:tc>
        <w:tc>
          <w:tcPr>
            <w:tcW w:w="1366" w:type="dxa"/>
          </w:tcPr>
          <w:p w:rsidR="00784701" w:rsidRDefault="00784701" w:rsidP="00784701">
            <w:pPr>
              <w:pBdr>
                <w:top w:val="none" w:sz="0" w:space="0" w:color="auto"/>
                <w:left w:val="none" w:sz="0" w:space="0" w:color="auto"/>
                <w:bottom w:val="none" w:sz="0" w:space="0" w:color="auto"/>
                <w:right w:val="none" w:sz="0" w:space="0" w:color="auto"/>
                <w:between w:val="none" w:sz="0" w:space="0" w:color="auto"/>
              </w:pBdr>
              <w:spacing w:after="200" w:line="360" w:lineRule="auto"/>
              <w:jc w:val="right"/>
              <w:rPr>
                <w:sz w:val="24"/>
                <w:szCs w:val="24"/>
              </w:rPr>
            </w:pPr>
            <w:r>
              <w:rPr>
                <w:sz w:val="24"/>
                <w:szCs w:val="24"/>
              </w:rPr>
              <w:t>6</w:t>
            </w:r>
          </w:p>
        </w:tc>
      </w:tr>
      <w:tr w:rsidR="00784701" w:rsidTr="00784701">
        <w:tc>
          <w:tcPr>
            <w:tcW w:w="7650" w:type="dxa"/>
          </w:tcPr>
          <w:p w:rsidR="00784701" w:rsidRPr="00784701" w:rsidRDefault="00784701" w:rsidP="00784701">
            <w:pPr>
              <w:spacing w:after="200" w:line="360" w:lineRule="auto"/>
              <w:jc w:val="both"/>
              <w:rPr>
                <w:sz w:val="24"/>
                <w:szCs w:val="24"/>
                <w:lang w:val="en-GB"/>
              </w:rPr>
            </w:pPr>
            <w:r w:rsidRPr="00784701">
              <w:rPr>
                <w:sz w:val="24"/>
                <w:szCs w:val="24"/>
                <w:lang w:val="en-GB"/>
              </w:rPr>
              <w:t>3. Group dynamics</w:t>
            </w:r>
          </w:p>
        </w:tc>
        <w:tc>
          <w:tcPr>
            <w:tcW w:w="1366" w:type="dxa"/>
          </w:tcPr>
          <w:p w:rsidR="00784701" w:rsidRDefault="00784701" w:rsidP="00784701">
            <w:pPr>
              <w:pBdr>
                <w:top w:val="none" w:sz="0" w:space="0" w:color="auto"/>
                <w:left w:val="none" w:sz="0" w:space="0" w:color="auto"/>
                <w:bottom w:val="none" w:sz="0" w:space="0" w:color="auto"/>
                <w:right w:val="none" w:sz="0" w:space="0" w:color="auto"/>
                <w:between w:val="none" w:sz="0" w:space="0" w:color="auto"/>
              </w:pBdr>
              <w:spacing w:after="200" w:line="360" w:lineRule="auto"/>
              <w:jc w:val="right"/>
              <w:rPr>
                <w:sz w:val="24"/>
                <w:szCs w:val="24"/>
              </w:rPr>
            </w:pPr>
            <w:r>
              <w:rPr>
                <w:sz w:val="24"/>
                <w:szCs w:val="24"/>
              </w:rPr>
              <w:t>7</w:t>
            </w:r>
          </w:p>
        </w:tc>
      </w:tr>
      <w:tr w:rsidR="00784701" w:rsidTr="00784701">
        <w:tc>
          <w:tcPr>
            <w:tcW w:w="7650" w:type="dxa"/>
          </w:tcPr>
          <w:p w:rsidR="00784701" w:rsidRPr="00784701" w:rsidRDefault="00784701" w:rsidP="00784701">
            <w:pPr>
              <w:spacing w:after="200" w:line="360" w:lineRule="auto"/>
              <w:jc w:val="both"/>
              <w:rPr>
                <w:sz w:val="24"/>
                <w:szCs w:val="24"/>
                <w:lang w:val="en-GB"/>
              </w:rPr>
            </w:pPr>
            <w:r w:rsidRPr="00784701">
              <w:rPr>
                <w:sz w:val="24"/>
                <w:szCs w:val="24"/>
                <w:lang w:val="en-GB"/>
              </w:rPr>
              <w:t>4. Problem solving and conflict resolution</w:t>
            </w:r>
          </w:p>
        </w:tc>
        <w:tc>
          <w:tcPr>
            <w:tcW w:w="1366" w:type="dxa"/>
          </w:tcPr>
          <w:p w:rsidR="00784701" w:rsidRDefault="00784701" w:rsidP="00784701">
            <w:pPr>
              <w:pBdr>
                <w:top w:val="none" w:sz="0" w:space="0" w:color="auto"/>
                <w:left w:val="none" w:sz="0" w:space="0" w:color="auto"/>
                <w:bottom w:val="none" w:sz="0" w:space="0" w:color="auto"/>
                <w:right w:val="none" w:sz="0" w:space="0" w:color="auto"/>
                <w:between w:val="none" w:sz="0" w:space="0" w:color="auto"/>
              </w:pBdr>
              <w:spacing w:after="200" w:line="360" w:lineRule="auto"/>
              <w:jc w:val="right"/>
              <w:rPr>
                <w:sz w:val="24"/>
                <w:szCs w:val="24"/>
              </w:rPr>
            </w:pPr>
            <w:r>
              <w:rPr>
                <w:sz w:val="24"/>
                <w:szCs w:val="24"/>
              </w:rPr>
              <w:t>9</w:t>
            </w:r>
          </w:p>
        </w:tc>
      </w:tr>
      <w:tr w:rsidR="00784701" w:rsidTr="00784701">
        <w:tc>
          <w:tcPr>
            <w:tcW w:w="7650" w:type="dxa"/>
          </w:tcPr>
          <w:p w:rsidR="00784701" w:rsidRPr="00784701" w:rsidRDefault="00784701" w:rsidP="00784701">
            <w:pPr>
              <w:spacing w:after="200" w:line="360" w:lineRule="auto"/>
              <w:jc w:val="both"/>
              <w:rPr>
                <w:sz w:val="24"/>
                <w:szCs w:val="24"/>
                <w:lang w:val="en-GB"/>
              </w:rPr>
            </w:pPr>
            <w:r w:rsidRPr="00784701">
              <w:rPr>
                <w:sz w:val="24"/>
                <w:szCs w:val="24"/>
                <w:lang w:val="en-GB"/>
              </w:rPr>
              <w:t>5. Active listening</w:t>
            </w:r>
          </w:p>
        </w:tc>
        <w:tc>
          <w:tcPr>
            <w:tcW w:w="1366" w:type="dxa"/>
          </w:tcPr>
          <w:p w:rsidR="00784701" w:rsidRDefault="00784701" w:rsidP="00784701">
            <w:pPr>
              <w:pBdr>
                <w:top w:val="none" w:sz="0" w:space="0" w:color="auto"/>
                <w:left w:val="none" w:sz="0" w:space="0" w:color="auto"/>
                <w:bottom w:val="none" w:sz="0" w:space="0" w:color="auto"/>
                <w:right w:val="none" w:sz="0" w:space="0" w:color="auto"/>
                <w:between w:val="none" w:sz="0" w:space="0" w:color="auto"/>
              </w:pBdr>
              <w:spacing w:after="200" w:line="360" w:lineRule="auto"/>
              <w:jc w:val="right"/>
              <w:rPr>
                <w:sz w:val="24"/>
                <w:szCs w:val="24"/>
              </w:rPr>
            </w:pPr>
            <w:r>
              <w:rPr>
                <w:sz w:val="24"/>
                <w:szCs w:val="24"/>
              </w:rPr>
              <w:t>9</w:t>
            </w:r>
          </w:p>
        </w:tc>
      </w:tr>
      <w:tr w:rsidR="00784701" w:rsidTr="00784701">
        <w:tc>
          <w:tcPr>
            <w:tcW w:w="7650" w:type="dxa"/>
          </w:tcPr>
          <w:p w:rsidR="00784701" w:rsidRDefault="00784701" w:rsidP="00784701">
            <w:pPr>
              <w:pBdr>
                <w:top w:val="none" w:sz="0" w:space="0" w:color="auto"/>
                <w:left w:val="none" w:sz="0" w:space="0" w:color="auto"/>
                <w:bottom w:val="none" w:sz="0" w:space="0" w:color="auto"/>
                <w:right w:val="none" w:sz="0" w:space="0" w:color="auto"/>
                <w:between w:val="none" w:sz="0" w:space="0" w:color="auto"/>
              </w:pBdr>
              <w:spacing w:after="200" w:line="360" w:lineRule="auto"/>
              <w:jc w:val="both"/>
              <w:rPr>
                <w:sz w:val="24"/>
                <w:szCs w:val="24"/>
              </w:rPr>
            </w:pPr>
            <w:r w:rsidRPr="00784701">
              <w:rPr>
                <w:sz w:val="24"/>
                <w:szCs w:val="24"/>
              </w:rPr>
              <w:t>6. Reflective Summary</w:t>
            </w:r>
          </w:p>
        </w:tc>
        <w:tc>
          <w:tcPr>
            <w:tcW w:w="1366" w:type="dxa"/>
          </w:tcPr>
          <w:p w:rsidR="00784701" w:rsidRDefault="00784701" w:rsidP="00784701">
            <w:pPr>
              <w:pBdr>
                <w:top w:val="none" w:sz="0" w:space="0" w:color="auto"/>
                <w:left w:val="none" w:sz="0" w:space="0" w:color="auto"/>
                <w:bottom w:val="none" w:sz="0" w:space="0" w:color="auto"/>
                <w:right w:val="none" w:sz="0" w:space="0" w:color="auto"/>
                <w:between w:val="none" w:sz="0" w:space="0" w:color="auto"/>
              </w:pBdr>
              <w:spacing w:after="200" w:line="360" w:lineRule="auto"/>
              <w:jc w:val="right"/>
              <w:rPr>
                <w:sz w:val="24"/>
                <w:szCs w:val="24"/>
              </w:rPr>
            </w:pPr>
            <w:r>
              <w:rPr>
                <w:sz w:val="24"/>
                <w:szCs w:val="24"/>
              </w:rPr>
              <w:t>12</w:t>
            </w:r>
          </w:p>
        </w:tc>
      </w:tr>
    </w:tbl>
    <w:p w:rsidR="00784701" w:rsidRPr="00784701" w:rsidRDefault="00784701" w:rsidP="00784701">
      <w:pPr>
        <w:spacing w:after="200"/>
        <w:rPr>
          <w:sz w:val="24"/>
          <w:szCs w:val="24"/>
        </w:rPr>
      </w:pPr>
    </w:p>
    <w:p w:rsidR="00784701" w:rsidRDefault="00784701" w:rsidP="00784701">
      <w:pPr>
        <w:spacing w:after="200"/>
        <w:rPr>
          <w:b/>
          <w:sz w:val="24"/>
          <w:szCs w:val="24"/>
        </w:rPr>
      </w:pPr>
    </w:p>
    <w:p w:rsidR="00784701" w:rsidRDefault="00784701" w:rsidP="00784701">
      <w:pPr>
        <w:spacing w:after="200"/>
        <w:rPr>
          <w:b/>
          <w:sz w:val="24"/>
          <w:szCs w:val="24"/>
        </w:rPr>
      </w:pPr>
      <w:r>
        <w:rPr>
          <w:b/>
          <w:sz w:val="24"/>
          <w:szCs w:val="24"/>
        </w:rPr>
        <w:br w:type="page"/>
      </w:r>
    </w:p>
    <w:p w:rsidR="003A267E" w:rsidRPr="00CD2BA0" w:rsidRDefault="003A267E" w:rsidP="00881669">
      <w:pPr>
        <w:spacing w:after="200" w:line="360" w:lineRule="auto"/>
        <w:jc w:val="both"/>
        <w:rPr>
          <w:b/>
          <w:sz w:val="24"/>
          <w:szCs w:val="24"/>
        </w:rPr>
      </w:pPr>
      <w:r w:rsidRPr="00CD2BA0">
        <w:rPr>
          <w:b/>
          <w:sz w:val="24"/>
          <w:szCs w:val="24"/>
        </w:rPr>
        <w:lastRenderedPageBreak/>
        <w:t>1. What is a HR Professional?</w:t>
      </w:r>
    </w:p>
    <w:p w:rsidR="00153019" w:rsidRDefault="003A267E" w:rsidP="00881669">
      <w:pPr>
        <w:spacing w:after="200" w:line="360" w:lineRule="auto"/>
        <w:jc w:val="both"/>
        <w:rPr>
          <w:sz w:val="24"/>
          <w:szCs w:val="24"/>
        </w:rPr>
      </w:pPr>
      <w:r w:rsidRPr="00CD2BA0">
        <w:rPr>
          <w:sz w:val="24"/>
          <w:szCs w:val="24"/>
        </w:rPr>
        <w:t xml:space="preserve">All professional should be a member of a professional body. The Chartered Institute of Personnel Development CIPD is the professional body for </w:t>
      </w:r>
      <w:r w:rsidR="00153019">
        <w:rPr>
          <w:sz w:val="24"/>
          <w:szCs w:val="24"/>
        </w:rPr>
        <w:t xml:space="preserve">human resource (HR) </w:t>
      </w:r>
      <w:r w:rsidRPr="00CD2BA0">
        <w:rPr>
          <w:sz w:val="24"/>
          <w:szCs w:val="24"/>
        </w:rPr>
        <w:t>officers. Members of CIPD are expected to maintain high standards in their HR role and adhere to the CIPD’s Code of Conduct which outlines 4 specific areas, these are (1) Professional Competence and Behaviour; (2) Ethical Standards and Integrity; (3) Representative of the profession; and (4) Stewardship. Regardless of an individual’s sector or specialism, members of CIPD are committed to upholding and maintaining these standards (CIPD). Therefore being a member of CIPD demonstrates the individual’s commitment to these standards and behaviours and a</w:t>
      </w:r>
      <w:r w:rsidR="00153019">
        <w:rPr>
          <w:sz w:val="24"/>
          <w:szCs w:val="24"/>
        </w:rPr>
        <w:t>n expectation for them to ensure objectivity and accountability</w:t>
      </w:r>
    </w:p>
    <w:p w:rsidR="003A267E" w:rsidRPr="00153019" w:rsidRDefault="003A267E" w:rsidP="00881669">
      <w:pPr>
        <w:spacing w:after="200" w:line="360" w:lineRule="auto"/>
        <w:jc w:val="both"/>
        <w:rPr>
          <w:sz w:val="24"/>
          <w:szCs w:val="24"/>
        </w:rPr>
      </w:pPr>
      <w:r w:rsidRPr="00CD2BA0">
        <w:rPr>
          <w:b/>
          <w:sz w:val="24"/>
          <w:szCs w:val="24"/>
        </w:rPr>
        <w:t>2. CIPD Profession Map</w:t>
      </w:r>
    </w:p>
    <w:p w:rsidR="003A267E" w:rsidRPr="00CD2BA0" w:rsidRDefault="003A267E" w:rsidP="00881669">
      <w:pPr>
        <w:spacing w:after="200" w:line="360" w:lineRule="auto"/>
        <w:jc w:val="both"/>
        <w:rPr>
          <w:i/>
          <w:color w:val="auto"/>
          <w:sz w:val="24"/>
          <w:szCs w:val="24"/>
          <w:shd w:val="clear" w:color="auto" w:fill="FFFFFF"/>
        </w:rPr>
      </w:pPr>
      <w:r w:rsidRPr="00CD2BA0">
        <w:rPr>
          <w:sz w:val="24"/>
          <w:szCs w:val="24"/>
        </w:rPr>
        <w:t>The CIPD provide a Profession Map as seen below in Figure 1. It is a framework that embeds professional standards and displays ten profession</w:t>
      </w:r>
      <w:r w:rsidR="00C64B35">
        <w:rPr>
          <w:sz w:val="24"/>
          <w:szCs w:val="24"/>
        </w:rPr>
        <w:t xml:space="preserve">al </w:t>
      </w:r>
      <w:r w:rsidRPr="00CD2BA0">
        <w:rPr>
          <w:sz w:val="24"/>
          <w:szCs w:val="24"/>
        </w:rPr>
        <w:t>areas with four bands as a pathway for the HR profession. The 8 behaviours can be seen on the outside of the circle in blu</w:t>
      </w:r>
      <w:r w:rsidRPr="00CD2BA0">
        <w:rPr>
          <w:color w:val="auto"/>
          <w:sz w:val="24"/>
          <w:szCs w:val="24"/>
        </w:rPr>
        <w:t xml:space="preserve">e, while the 10 professional areas can be seen inside the circle. In discussing competency frameworks, Rammata (2017, p54) links them to an increase in performance and relates them to complementing </w:t>
      </w:r>
      <w:r w:rsidRPr="00CD2BA0">
        <w:rPr>
          <w:color w:val="auto"/>
          <w:sz w:val="24"/>
          <w:szCs w:val="24"/>
          <w:shd w:val="clear" w:color="auto" w:fill="FFFFFF"/>
        </w:rPr>
        <w:t xml:space="preserve">aspects of personnel management that are more traditional and further states that it </w:t>
      </w:r>
      <w:r w:rsidRPr="00CD2BA0">
        <w:rPr>
          <w:i/>
          <w:color w:val="auto"/>
          <w:sz w:val="24"/>
          <w:szCs w:val="24"/>
          <w:shd w:val="clear" w:color="auto" w:fill="FFFFFF"/>
        </w:rPr>
        <w:t>“could increase public administration performance at an international level.”</w:t>
      </w:r>
    </w:p>
    <w:p w:rsidR="003A267E" w:rsidRPr="00CD2BA0" w:rsidRDefault="003A267E" w:rsidP="00881669">
      <w:pPr>
        <w:spacing w:after="200" w:line="360" w:lineRule="auto"/>
        <w:jc w:val="both"/>
        <w:rPr>
          <w:sz w:val="24"/>
          <w:szCs w:val="24"/>
        </w:rPr>
      </w:pPr>
      <w:r w:rsidRPr="00CD2BA0">
        <w:rPr>
          <w:sz w:val="24"/>
          <w:szCs w:val="24"/>
        </w:rPr>
        <w:t>For the purpose of this paper I have chosen to concentrate on two areas of the CIPD Profession Map that interest me the most, these are (</w:t>
      </w:r>
      <w:r w:rsidR="00F825FA">
        <w:rPr>
          <w:sz w:val="24"/>
          <w:szCs w:val="24"/>
        </w:rPr>
        <w:t>i</w:t>
      </w:r>
      <w:r w:rsidRPr="00CD2BA0">
        <w:rPr>
          <w:sz w:val="24"/>
          <w:szCs w:val="24"/>
        </w:rPr>
        <w:t xml:space="preserve">) </w:t>
      </w:r>
      <w:r w:rsidR="00C64B35">
        <w:rPr>
          <w:sz w:val="24"/>
          <w:szCs w:val="24"/>
        </w:rPr>
        <w:t>s</w:t>
      </w:r>
      <w:r w:rsidRPr="00CD2BA0">
        <w:rPr>
          <w:sz w:val="24"/>
          <w:szCs w:val="24"/>
        </w:rPr>
        <w:t>ervice delivery and information and (</w:t>
      </w:r>
      <w:r w:rsidR="00F825FA">
        <w:rPr>
          <w:sz w:val="24"/>
          <w:szCs w:val="24"/>
        </w:rPr>
        <w:t>ii</w:t>
      </w:r>
      <w:r w:rsidRPr="00CD2BA0">
        <w:rPr>
          <w:sz w:val="24"/>
          <w:szCs w:val="24"/>
        </w:rPr>
        <w:t xml:space="preserve">) </w:t>
      </w:r>
      <w:r w:rsidR="00C64B35">
        <w:rPr>
          <w:sz w:val="24"/>
          <w:szCs w:val="24"/>
        </w:rPr>
        <w:t>o</w:t>
      </w:r>
      <w:r w:rsidRPr="00CD2BA0">
        <w:rPr>
          <w:sz w:val="24"/>
          <w:szCs w:val="24"/>
        </w:rPr>
        <w:t xml:space="preserve">rganisation </w:t>
      </w:r>
      <w:r w:rsidR="00C64B35">
        <w:rPr>
          <w:sz w:val="24"/>
          <w:szCs w:val="24"/>
        </w:rPr>
        <w:t>d</w:t>
      </w:r>
      <w:r w:rsidRPr="00CD2BA0">
        <w:rPr>
          <w:sz w:val="24"/>
          <w:szCs w:val="24"/>
        </w:rPr>
        <w:t>esign. Furthermore I have chosen 2 behaviors from the CIPD Profession Map these are (i</w:t>
      </w:r>
      <w:r w:rsidR="00F825FA">
        <w:rPr>
          <w:sz w:val="24"/>
          <w:szCs w:val="24"/>
        </w:rPr>
        <w:t>ii</w:t>
      </w:r>
      <w:r w:rsidRPr="00CD2BA0">
        <w:rPr>
          <w:sz w:val="24"/>
          <w:szCs w:val="24"/>
        </w:rPr>
        <w:t>) Role Model and (i</w:t>
      </w:r>
      <w:r w:rsidR="00F825FA">
        <w:rPr>
          <w:sz w:val="24"/>
          <w:szCs w:val="24"/>
        </w:rPr>
        <w:t>v</w:t>
      </w:r>
      <w:r w:rsidRPr="00CD2BA0">
        <w:rPr>
          <w:sz w:val="24"/>
          <w:szCs w:val="24"/>
        </w:rPr>
        <w:t>) Curious. These are discussed below by breaking down the strengths and gaps, while also addressing how the gaps can be addressed.</w:t>
      </w:r>
    </w:p>
    <w:p w:rsidR="003A267E" w:rsidRPr="00CD2BA0" w:rsidRDefault="00BA6A7F" w:rsidP="00881669">
      <w:pPr>
        <w:spacing w:after="200" w:line="360" w:lineRule="auto"/>
        <w:jc w:val="both"/>
        <w:rPr>
          <w:sz w:val="24"/>
          <w:szCs w:val="24"/>
        </w:rPr>
      </w:pPr>
      <w:r w:rsidRPr="00CD2BA0">
        <w:rPr>
          <w:b/>
          <w:noProof/>
          <w:sz w:val="24"/>
          <w:szCs w:val="24"/>
          <w:lang w:val="cy-GB"/>
        </w:rPr>
        <w:lastRenderedPageBreak/>
        <w:drawing>
          <wp:anchor distT="0" distB="0" distL="114300" distR="114300" simplePos="0" relativeHeight="251661312" behindDoc="1" locked="0" layoutInCell="1" allowOverlap="1" wp14:anchorId="4AD79BA4" wp14:editId="4C7ABD04">
            <wp:simplePos x="0" y="0"/>
            <wp:positionH relativeFrom="column">
              <wp:posOffset>181155</wp:posOffset>
            </wp:positionH>
            <wp:positionV relativeFrom="paragraph">
              <wp:posOffset>4209691</wp:posOffset>
            </wp:positionV>
            <wp:extent cx="2632932" cy="258792"/>
            <wp:effectExtent l="0" t="0" r="0" b="8255"/>
            <wp:wrapNone/>
            <wp:docPr id="3"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3976" t="27173" r="52644" b="69150"/>
                    <a:stretch/>
                  </pic:blipFill>
                  <pic:spPr bwMode="auto">
                    <a:xfrm>
                      <a:off x="0" y="0"/>
                      <a:ext cx="2684879" cy="2638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D2BA0">
        <w:rPr>
          <w:noProof/>
          <w:sz w:val="24"/>
          <w:szCs w:val="24"/>
          <w:lang w:val="cy-GB"/>
        </w:rPr>
        <w:drawing>
          <wp:inline distT="0" distB="0" distL="0" distR="0" wp14:anchorId="637FC680" wp14:editId="37EF12BD">
            <wp:extent cx="5602856" cy="3959524"/>
            <wp:effectExtent l="171450" t="171450" r="360045" b="365125"/>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772" t="23017" r="28966" b="28067"/>
                    <a:stretch/>
                  </pic:blipFill>
                  <pic:spPr bwMode="auto">
                    <a:xfrm>
                      <a:off x="0" y="0"/>
                      <a:ext cx="5662381" cy="400159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rsidR="003A267E" w:rsidRPr="00CD2BA0" w:rsidRDefault="003A267E" w:rsidP="00881669">
      <w:pPr>
        <w:spacing w:after="200" w:line="360" w:lineRule="auto"/>
        <w:jc w:val="both"/>
        <w:rPr>
          <w:b/>
          <w:sz w:val="24"/>
          <w:szCs w:val="24"/>
        </w:rPr>
      </w:pPr>
      <w:r w:rsidRPr="00CD2BA0">
        <w:rPr>
          <w:b/>
          <w:sz w:val="24"/>
          <w:szCs w:val="24"/>
        </w:rPr>
        <w:t>2.1 CIPD bands</w:t>
      </w:r>
    </w:p>
    <w:p w:rsidR="003A267E" w:rsidRPr="00CD2BA0" w:rsidRDefault="001F3F25" w:rsidP="00881669">
      <w:pPr>
        <w:spacing w:after="200" w:line="360" w:lineRule="auto"/>
        <w:jc w:val="both"/>
        <w:rPr>
          <w:sz w:val="24"/>
          <w:szCs w:val="24"/>
        </w:rPr>
      </w:pPr>
      <w:r>
        <w:rPr>
          <w:sz w:val="24"/>
          <w:szCs w:val="24"/>
        </w:rPr>
        <w:t xml:space="preserve">Overall, </w:t>
      </w:r>
      <w:r w:rsidR="003A267E" w:rsidRPr="00CD2BA0">
        <w:rPr>
          <w:sz w:val="24"/>
          <w:szCs w:val="24"/>
        </w:rPr>
        <w:t xml:space="preserve">I am currently at </w:t>
      </w:r>
      <w:r w:rsidR="00385507">
        <w:rPr>
          <w:sz w:val="24"/>
          <w:szCs w:val="24"/>
        </w:rPr>
        <w:t>b</w:t>
      </w:r>
      <w:r w:rsidR="003A267E" w:rsidRPr="00CD2BA0">
        <w:rPr>
          <w:sz w:val="24"/>
          <w:szCs w:val="24"/>
        </w:rPr>
        <w:t>and one and working towards band two. My current role supports the role of the Senior Manager in Corporate Affairs and HR and I aim to gain further experience at a higher level over the next year in order to begin to move up to band two. The CIPD Profession Map reflects that no matter what an individual is currently doing in their HR role, there is always something to work towards. The layout of the Profession Map is similar to a competency f</w:t>
      </w:r>
      <w:r w:rsidR="00133EE2">
        <w:rPr>
          <w:sz w:val="24"/>
          <w:szCs w:val="24"/>
        </w:rPr>
        <w:t>ramework and clearly outlines key</w:t>
      </w:r>
      <w:r w:rsidR="003A267E" w:rsidRPr="00CD2BA0">
        <w:rPr>
          <w:sz w:val="24"/>
          <w:szCs w:val="24"/>
        </w:rPr>
        <w:t xml:space="preserve"> themes and areas of HR and is extremely useful in discovering an individ</w:t>
      </w:r>
      <w:r w:rsidR="00133EE2">
        <w:rPr>
          <w:sz w:val="24"/>
          <w:szCs w:val="24"/>
        </w:rPr>
        <w:t xml:space="preserve">ual’s strengths and gaps within their current </w:t>
      </w:r>
      <w:r w:rsidR="003A267E" w:rsidRPr="00CD2BA0">
        <w:rPr>
          <w:sz w:val="24"/>
          <w:szCs w:val="24"/>
        </w:rPr>
        <w:t>role. It is a simple and effective tool that allows individuals to map out their progression planning by addressing their personal development areas to achieve the next level in their HR role.</w:t>
      </w:r>
      <w:r w:rsidR="00BA6A7F">
        <w:rPr>
          <w:sz w:val="24"/>
          <w:szCs w:val="24"/>
        </w:rPr>
        <w:t xml:space="preserve"> My</w:t>
      </w:r>
      <w:r w:rsidR="00BA6A7F" w:rsidRPr="00B11C55">
        <w:rPr>
          <w:sz w:val="24"/>
          <w:szCs w:val="24"/>
        </w:rPr>
        <w:t xml:space="preserve"> Personal Development Plan </w:t>
      </w:r>
      <w:r w:rsidR="00BA6A7F">
        <w:rPr>
          <w:sz w:val="24"/>
          <w:szCs w:val="24"/>
        </w:rPr>
        <w:t xml:space="preserve">can be seen </w:t>
      </w:r>
      <w:r w:rsidR="00BA6A7F" w:rsidRPr="00B11C55">
        <w:rPr>
          <w:sz w:val="24"/>
          <w:szCs w:val="24"/>
        </w:rPr>
        <w:t xml:space="preserve">in </w:t>
      </w:r>
      <w:r w:rsidR="00BA6A7F">
        <w:rPr>
          <w:sz w:val="24"/>
          <w:szCs w:val="24"/>
        </w:rPr>
        <w:t>the a</w:t>
      </w:r>
      <w:r w:rsidR="00BA6A7F" w:rsidRPr="00B11C55">
        <w:rPr>
          <w:sz w:val="24"/>
          <w:szCs w:val="24"/>
        </w:rPr>
        <w:t xml:space="preserve">ppendix </w:t>
      </w:r>
      <w:r w:rsidR="00BA6A7F">
        <w:rPr>
          <w:sz w:val="24"/>
          <w:szCs w:val="24"/>
        </w:rPr>
        <w:t xml:space="preserve">and identifies how the </w:t>
      </w:r>
      <w:r w:rsidR="00BA6A7F" w:rsidRPr="00B11C55">
        <w:rPr>
          <w:sz w:val="24"/>
          <w:szCs w:val="24"/>
        </w:rPr>
        <w:t>gaps will be addressed over the next 6 months.</w:t>
      </w:r>
    </w:p>
    <w:p w:rsidR="003A267E" w:rsidRDefault="00BA6A7F" w:rsidP="00385507">
      <w:pPr>
        <w:spacing w:line="360" w:lineRule="auto"/>
        <w:jc w:val="both"/>
        <w:rPr>
          <w:b/>
          <w:sz w:val="24"/>
          <w:szCs w:val="24"/>
        </w:rPr>
      </w:pPr>
      <w:r>
        <w:rPr>
          <w:b/>
          <w:sz w:val="24"/>
          <w:szCs w:val="24"/>
        </w:rPr>
        <w:br w:type="page"/>
      </w:r>
      <w:r w:rsidR="003A267E" w:rsidRPr="00CD2BA0">
        <w:rPr>
          <w:b/>
          <w:sz w:val="24"/>
          <w:szCs w:val="24"/>
        </w:rPr>
        <w:lastRenderedPageBreak/>
        <w:t>2.2 CIPD Profession Map: Areas</w:t>
      </w:r>
    </w:p>
    <w:p w:rsidR="008277CD" w:rsidRPr="008277CD" w:rsidRDefault="008277CD" w:rsidP="00881669">
      <w:pPr>
        <w:spacing w:after="200" w:line="360" w:lineRule="auto"/>
        <w:jc w:val="both"/>
        <w:rPr>
          <w:sz w:val="24"/>
          <w:szCs w:val="24"/>
        </w:rPr>
      </w:pPr>
      <w:r w:rsidRPr="008277CD">
        <w:rPr>
          <w:sz w:val="24"/>
          <w:szCs w:val="24"/>
        </w:rPr>
        <w:t xml:space="preserve">Below </w:t>
      </w:r>
      <w:r>
        <w:rPr>
          <w:sz w:val="24"/>
          <w:szCs w:val="24"/>
        </w:rPr>
        <w:t>is a breakdown of my strengths, areas where I am competent and the development needs across two of the Profession Map areas.</w:t>
      </w:r>
    </w:p>
    <w:p w:rsidR="00162B98" w:rsidRDefault="00162B98" w:rsidP="00881669">
      <w:pPr>
        <w:spacing w:after="200" w:line="360" w:lineRule="auto"/>
        <w:jc w:val="both"/>
        <w:rPr>
          <w:b/>
          <w:sz w:val="24"/>
          <w:szCs w:val="24"/>
        </w:rPr>
      </w:pPr>
      <w:r>
        <w:rPr>
          <w:noProof/>
          <w:lang w:val="cy-GB"/>
        </w:rPr>
        <w:drawing>
          <wp:inline distT="0" distB="0" distL="0" distR="0" wp14:anchorId="7504E0BF" wp14:editId="6DD696E8">
            <wp:extent cx="6081034" cy="5771455"/>
            <wp:effectExtent l="0" t="0" r="0" b="1270"/>
            <wp:docPr id="8" name="Llu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5733" t="21364" r="4350" b="18020"/>
                    <a:stretch/>
                  </pic:blipFill>
                  <pic:spPr bwMode="auto">
                    <a:xfrm>
                      <a:off x="0" y="0"/>
                      <a:ext cx="6103418" cy="5792699"/>
                    </a:xfrm>
                    <a:prstGeom prst="rect">
                      <a:avLst/>
                    </a:prstGeom>
                    <a:ln>
                      <a:noFill/>
                    </a:ln>
                    <a:extLst>
                      <a:ext uri="{53640926-AAD7-44D8-BBD7-CCE9431645EC}">
                        <a14:shadowObscured xmlns:a14="http://schemas.microsoft.com/office/drawing/2010/main"/>
                      </a:ext>
                    </a:extLst>
                  </pic:spPr>
                </pic:pic>
              </a:graphicData>
            </a:graphic>
          </wp:inline>
        </w:drawing>
      </w:r>
    </w:p>
    <w:p w:rsidR="003A267E" w:rsidRPr="00CD2BA0" w:rsidRDefault="003A267E" w:rsidP="00881669">
      <w:pPr>
        <w:spacing w:after="200" w:line="360" w:lineRule="auto"/>
        <w:jc w:val="both"/>
        <w:rPr>
          <w:b/>
          <w:sz w:val="24"/>
          <w:szCs w:val="24"/>
        </w:rPr>
      </w:pPr>
      <w:r w:rsidRPr="00CD2BA0">
        <w:rPr>
          <w:b/>
          <w:sz w:val="24"/>
          <w:szCs w:val="24"/>
        </w:rPr>
        <w:t>2.2.1 Area 1: Service delivery and information</w:t>
      </w:r>
    </w:p>
    <w:p w:rsidR="003A267E" w:rsidRPr="00CD2BA0" w:rsidRDefault="002204A0" w:rsidP="00881669">
      <w:pPr>
        <w:spacing w:after="200" w:line="360" w:lineRule="auto"/>
        <w:jc w:val="both"/>
        <w:rPr>
          <w:sz w:val="24"/>
          <w:szCs w:val="24"/>
        </w:rPr>
      </w:pPr>
      <w:r>
        <w:rPr>
          <w:sz w:val="24"/>
          <w:szCs w:val="24"/>
        </w:rPr>
        <w:t>A recent development within the Coleg has been to introduce a new HR system for all staff. Delivering this service effectively and with the relevant information has been a priority over the past few months and over the next year. This area has also demonstrated a range of gaps and development opportunities that excite me to prepa</w:t>
      </w:r>
      <w:r w:rsidR="005F0340">
        <w:rPr>
          <w:sz w:val="24"/>
          <w:szCs w:val="24"/>
        </w:rPr>
        <w:t>re for over the next six months, as  seen in the table above.</w:t>
      </w:r>
    </w:p>
    <w:p w:rsidR="003A267E" w:rsidRDefault="003A267E" w:rsidP="00881669">
      <w:pPr>
        <w:spacing w:after="200" w:line="360" w:lineRule="auto"/>
        <w:jc w:val="both"/>
        <w:rPr>
          <w:b/>
          <w:sz w:val="24"/>
          <w:szCs w:val="24"/>
        </w:rPr>
      </w:pPr>
      <w:r w:rsidRPr="00CD2BA0">
        <w:rPr>
          <w:b/>
          <w:sz w:val="24"/>
          <w:szCs w:val="24"/>
        </w:rPr>
        <w:lastRenderedPageBreak/>
        <w:t>2.2.2 Area 2: Organisational design</w:t>
      </w:r>
    </w:p>
    <w:p w:rsidR="002204A0" w:rsidRPr="002204A0" w:rsidRDefault="002204A0" w:rsidP="00881669">
      <w:pPr>
        <w:spacing w:after="200" w:line="360" w:lineRule="auto"/>
        <w:jc w:val="both"/>
        <w:rPr>
          <w:sz w:val="24"/>
          <w:szCs w:val="24"/>
        </w:rPr>
      </w:pPr>
      <w:r>
        <w:rPr>
          <w:sz w:val="24"/>
          <w:szCs w:val="24"/>
        </w:rPr>
        <w:t xml:space="preserve">I have recently been asked to attend Senior Management meetings and therefore have </w:t>
      </w:r>
      <w:r w:rsidR="00252496">
        <w:rPr>
          <w:sz w:val="24"/>
          <w:szCs w:val="24"/>
        </w:rPr>
        <w:t>begun</w:t>
      </w:r>
      <w:r>
        <w:rPr>
          <w:sz w:val="24"/>
          <w:szCs w:val="24"/>
        </w:rPr>
        <w:t xml:space="preserve"> to develop my understanding of the organisation design, the planning and implementation of various strategic changes and decisions. This area has also provided development opportunities that are achievable in the near future.</w:t>
      </w:r>
    </w:p>
    <w:p w:rsidR="003A267E" w:rsidRPr="00CD2BA0" w:rsidRDefault="003A267E" w:rsidP="00881669">
      <w:pPr>
        <w:spacing w:after="200" w:line="360" w:lineRule="auto"/>
        <w:jc w:val="both"/>
        <w:rPr>
          <w:sz w:val="24"/>
          <w:szCs w:val="24"/>
        </w:rPr>
      </w:pPr>
      <w:r w:rsidRPr="00CD2BA0">
        <w:rPr>
          <w:sz w:val="24"/>
          <w:szCs w:val="24"/>
        </w:rPr>
        <w:t xml:space="preserve">CIPD define </w:t>
      </w:r>
      <w:r w:rsidR="005F0340" w:rsidRPr="00CD2BA0">
        <w:rPr>
          <w:sz w:val="24"/>
          <w:szCs w:val="24"/>
        </w:rPr>
        <w:t>organi</w:t>
      </w:r>
      <w:r w:rsidR="005F0340">
        <w:rPr>
          <w:sz w:val="24"/>
          <w:szCs w:val="24"/>
        </w:rPr>
        <w:t>s</w:t>
      </w:r>
      <w:r w:rsidR="005F0340" w:rsidRPr="00CD2BA0">
        <w:rPr>
          <w:sz w:val="24"/>
          <w:szCs w:val="24"/>
        </w:rPr>
        <w:t>ational</w:t>
      </w:r>
      <w:r w:rsidRPr="00CD2BA0">
        <w:rPr>
          <w:sz w:val="24"/>
          <w:szCs w:val="24"/>
        </w:rPr>
        <w:t xml:space="preserve"> design as the shaping processes for people (CIPD, 2017c). Welsh medium further education will soon be part of the Coleg’s remit and therefore </w:t>
      </w:r>
      <w:r w:rsidR="005F0340">
        <w:rPr>
          <w:sz w:val="24"/>
          <w:szCs w:val="24"/>
        </w:rPr>
        <w:t xml:space="preserve">organisational </w:t>
      </w:r>
      <w:r w:rsidRPr="00CD2BA0">
        <w:rPr>
          <w:sz w:val="24"/>
          <w:szCs w:val="24"/>
        </w:rPr>
        <w:t>design will play an important role in shaping the organisation for both its current and future work remit and fits with my current HR role at this time.</w:t>
      </w:r>
    </w:p>
    <w:p w:rsidR="003A267E" w:rsidRDefault="003A267E" w:rsidP="00881669">
      <w:pPr>
        <w:spacing w:after="200" w:line="360" w:lineRule="auto"/>
        <w:jc w:val="both"/>
        <w:rPr>
          <w:b/>
          <w:sz w:val="24"/>
          <w:szCs w:val="24"/>
        </w:rPr>
      </w:pPr>
      <w:r w:rsidRPr="00CD2BA0">
        <w:rPr>
          <w:b/>
          <w:sz w:val="24"/>
          <w:szCs w:val="24"/>
        </w:rPr>
        <w:t>2.3 CIPD Profession Map: Behaviours</w:t>
      </w:r>
    </w:p>
    <w:p w:rsidR="008277CD" w:rsidRPr="008277CD" w:rsidRDefault="008277CD" w:rsidP="00881669">
      <w:pPr>
        <w:spacing w:after="200" w:line="360" w:lineRule="auto"/>
        <w:jc w:val="both"/>
        <w:rPr>
          <w:sz w:val="24"/>
          <w:szCs w:val="24"/>
        </w:rPr>
      </w:pPr>
      <w:r w:rsidRPr="008277CD">
        <w:rPr>
          <w:sz w:val="24"/>
          <w:szCs w:val="24"/>
        </w:rPr>
        <w:t xml:space="preserve">Below </w:t>
      </w:r>
      <w:r>
        <w:rPr>
          <w:sz w:val="24"/>
          <w:szCs w:val="24"/>
        </w:rPr>
        <w:t>is a breakdown of my strengths, areas where I am competent and the development needs across two of the Profession Map behaviours.</w:t>
      </w:r>
    </w:p>
    <w:p w:rsidR="00162B98" w:rsidRPr="00CD2BA0" w:rsidRDefault="00162B98" w:rsidP="00881669">
      <w:pPr>
        <w:spacing w:after="200" w:line="360" w:lineRule="auto"/>
        <w:jc w:val="both"/>
        <w:rPr>
          <w:sz w:val="24"/>
          <w:szCs w:val="24"/>
        </w:rPr>
      </w:pPr>
      <w:r>
        <w:rPr>
          <w:noProof/>
          <w:lang w:val="cy-GB"/>
        </w:rPr>
        <w:drawing>
          <wp:inline distT="0" distB="0" distL="0" distR="0" wp14:anchorId="34087910" wp14:editId="738DA240">
            <wp:extent cx="5930661" cy="4960189"/>
            <wp:effectExtent l="0" t="0" r="0" b="0"/>
            <wp:docPr id="9" name="Llu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5588" t="22990" r="4490" b="23587"/>
                    <a:stretch/>
                  </pic:blipFill>
                  <pic:spPr bwMode="auto">
                    <a:xfrm>
                      <a:off x="0" y="0"/>
                      <a:ext cx="5954156" cy="4979839"/>
                    </a:xfrm>
                    <a:prstGeom prst="rect">
                      <a:avLst/>
                    </a:prstGeom>
                    <a:ln>
                      <a:noFill/>
                    </a:ln>
                    <a:extLst>
                      <a:ext uri="{53640926-AAD7-44D8-BBD7-CCE9431645EC}">
                        <a14:shadowObscured xmlns:a14="http://schemas.microsoft.com/office/drawing/2010/main"/>
                      </a:ext>
                    </a:extLst>
                  </pic:spPr>
                </pic:pic>
              </a:graphicData>
            </a:graphic>
          </wp:inline>
        </w:drawing>
      </w:r>
    </w:p>
    <w:p w:rsidR="00162B98" w:rsidRDefault="003A267E" w:rsidP="00881669">
      <w:pPr>
        <w:spacing w:after="200" w:line="360" w:lineRule="auto"/>
        <w:jc w:val="both"/>
        <w:rPr>
          <w:b/>
          <w:sz w:val="24"/>
          <w:szCs w:val="24"/>
        </w:rPr>
      </w:pPr>
      <w:r w:rsidRPr="00CD2BA0">
        <w:rPr>
          <w:b/>
          <w:sz w:val="24"/>
          <w:szCs w:val="24"/>
        </w:rPr>
        <w:lastRenderedPageBreak/>
        <w:t>2.3.1 Behaviour 1: Role Model</w:t>
      </w:r>
    </w:p>
    <w:p w:rsidR="003A267E" w:rsidRPr="00162B98" w:rsidRDefault="003A267E" w:rsidP="00881669">
      <w:pPr>
        <w:spacing w:after="200" w:line="360" w:lineRule="auto"/>
        <w:jc w:val="both"/>
        <w:rPr>
          <w:b/>
          <w:sz w:val="24"/>
          <w:szCs w:val="24"/>
        </w:rPr>
      </w:pPr>
      <w:r w:rsidRPr="00CD2BA0">
        <w:rPr>
          <w:sz w:val="24"/>
          <w:szCs w:val="24"/>
        </w:rPr>
        <w:t xml:space="preserve">The role model behaviour refers to elements of behaviours that I believe represent me best such as acting with </w:t>
      </w:r>
      <w:r w:rsidRPr="00881669">
        <w:rPr>
          <w:i/>
          <w:sz w:val="24"/>
          <w:szCs w:val="24"/>
        </w:rPr>
        <w:t>“</w:t>
      </w:r>
      <w:r w:rsidR="00881669" w:rsidRPr="00881669">
        <w:rPr>
          <w:i/>
          <w:sz w:val="24"/>
          <w:szCs w:val="24"/>
        </w:rPr>
        <w:t>integrity</w:t>
      </w:r>
      <w:r w:rsidRPr="00881669">
        <w:rPr>
          <w:i/>
          <w:sz w:val="24"/>
          <w:szCs w:val="24"/>
        </w:rPr>
        <w:t>, impartiality and independence”</w:t>
      </w:r>
      <w:r w:rsidRPr="00CD2BA0">
        <w:rPr>
          <w:sz w:val="24"/>
          <w:szCs w:val="24"/>
        </w:rPr>
        <w:t xml:space="preserve"> and leading by example (C</w:t>
      </w:r>
      <w:r w:rsidR="005F0340">
        <w:rPr>
          <w:sz w:val="24"/>
          <w:szCs w:val="24"/>
        </w:rPr>
        <w:t>IPD, 2017d). I have chosen the role model</w:t>
      </w:r>
      <w:r w:rsidRPr="00CD2BA0">
        <w:rPr>
          <w:sz w:val="24"/>
          <w:szCs w:val="24"/>
        </w:rPr>
        <w:t xml:space="preserve"> behaviour as I believe it is essential that all HR Professionals are role models to staff</w:t>
      </w:r>
      <w:r w:rsidR="005F0340">
        <w:rPr>
          <w:sz w:val="24"/>
          <w:szCs w:val="24"/>
        </w:rPr>
        <w:t>,</w:t>
      </w:r>
      <w:r w:rsidRPr="00CD2BA0">
        <w:rPr>
          <w:sz w:val="24"/>
          <w:szCs w:val="24"/>
        </w:rPr>
        <w:t xml:space="preserve"> especially with regards to professionalism in the workplace. Even though it is an area I excel in, it is an area that I believe is important to ma</w:t>
      </w:r>
      <w:r w:rsidR="005F0340">
        <w:rPr>
          <w:sz w:val="24"/>
          <w:szCs w:val="24"/>
        </w:rPr>
        <w:t>intain as a strength of mine. It also fits with my role as an HR Officer.</w:t>
      </w:r>
    </w:p>
    <w:p w:rsidR="003A267E" w:rsidRPr="00CD2BA0" w:rsidRDefault="003A267E" w:rsidP="00881669">
      <w:pPr>
        <w:spacing w:after="200" w:line="360" w:lineRule="auto"/>
        <w:jc w:val="both"/>
        <w:rPr>
          <w:b/>
          <w:sz w:val="24"/>
          <w:szCs w:val="24"/>
        </w:rPr>
      </w:pPr>
      <w:r w:rsidRPr="00CD2BA0">
        <w:rPr>
          <w:b/>
          <w:sz w:val="24"/>
          <w:szCs w:val="24"/>
        </w:rPr>
        <w:t>2.3.2 Behaviour 2: Curious</w:t>
      </w:r>
    </w:p>
    <w:p w:rsidR="003A267E" w:rsidRDefault="002204A0" w:rsidP="002204A0">
      <w:pPr>
        <w:spacing w:after="200" w:line="360" w:lineRule="auto"/>
        <w:jc w:val="both"/>
        <w:rPr>
          <w:sz w:val="24"/>
          <w:szCs w:val="24"/>
        </w:rPr>
      </w:pPr>
      <w:r>
        <w:rPr>
          <w:sz w:val="24"/>
          <w:szCs w:val="24"/>
        </w:rPr>
        <w:t xml:space="preserve">The curious behaviour encompasses a </w:t>
      </w:r>
      <w:r w:rsidRPr="002204A0">
        <w:rPr>
          <w:i/>
          <w:sz w:val="24"/>
          <w:szCs w:val="24"/>
        </w:rPr>
        <w:t>“future-focused, inquisitive and open-minded”</w:t>
      </w:r>
      <w:r>
        <w:rPr>
          <w:sz w:val="24"/>
          <w:szCs w:val="24"/>
        </w:rPr>
        <w:t xml:space="preserve"> elements (CIPD, 2017d). </w:t>
      </w:r>
      <w:r w:rsidR="003A267E" w:rsidRPr="00CD2BA0">
        <w:rPr>
          <w:sz w:val="24"/>
          <w:szCs w:val="24"/>
        </w:rPr>
        <w:t>As an inquisitive</w:t>
      </w:r>
      <w:r w:rsidR="00335DB3">
        <w:rPr>
          <w:sz w:val="24"/>
          <w:szCs w:val="24"/>
        </w:rPr>
        <w:t xml:space="preserve"> individual, I have chosen the </w:t>
      </w:r>
      <w:r w:rsidR="003A267E" w:rsidRPr="00CD2BA0">
        <w:rPr>
          <w:sz w:val="24"/>
          <w:szCs w:val="24"/>
        </w:rPr>
        <w:t>curious behaviour to explore my strengths and development areas across this behaviour.</w:t>
      </w:r>
      <w:r>
        <w:rPr>
          <w:sz w:val="24"/>
          <w:szCs w:val="24"/>
        </w:rPr>
        <w:t xml:space="preserve"> The Coleg is currently developing in both its current work and future work. Part of this development will include reviewing past processes for specific projects and looking for new innovative ways to develop these. This behaviour therefore relates well to my personality and to my evolving work environment.</w:t>
      </w:r>
    </w:p>
    <w:p w:rsidR="003A267E" w:rsidRPr="004839EF" w:rsidRDefault="00252496" w:rsidP="00881669">
      <w:pPr>
        <w:spacing w:after="200" w:line="360" w:lineRule="auto"/>
        <w:jc w:val="both"/>
        <w:rPr>
          <w:b/>
          <w:sz w:val="24"/>
          <w:szCs w:val="24"/>
          <w:lang w:val="en-GB"/>
        </w:rPr>
      </w:pPr>
      <w:r>
        <w:rPr>
          <w:b/>
          <w:sz w:val="24"/>
          <w:szCs w:val="24"/>
          <w:lang w:val="en-GB"/>
        </w:rPr>
        <w:t xml:space="preserve">3. </w:t>
      </w:r>
      <w:r w:rsidR="003A267E" w:rsidRPr="004839EF">
        <w:rPr>
          <w:b/>
          <w:sz w:val="24"/>
          <w:szCs w:val="24"/>
          <w:lang w:val="en-GB"/>
        </w:rPr>
        <w:t>Group dynamics</w:t>
      </w:r>
    </w:p>
    <w:p w:rsidR="00053F75" w:rsidRPr="004839EF" w:rsidRDefault="00053F75" w:rsidP="00053F75">
      <w:pPr>
        <w:spacing w:after="200" w:line="360" w:lineRule="auto"/>
        <w:jc w:val="both"/>
        <w:rPr>
          <w:sz w:val="24"/>
          <w:szCs w:val="24"/>
          <w:lang w:val="en-GB"/>
        </w:rPr>
      </w:pPr>
      <w:r w:rsidRPr="004839EF">
        <w:rPr>
          <w:sz w:val="24"/>
          <w:szCs w:val="24"/>
          <w:lang w:val="en-GB"/>
        </w:rPr>
        <w:t xml:space="preserve">Forsyth (2009, p1) defines group dynamics </w:t>
      </w:r>
      <w:r w:rsidR="00335DB3">
        <w:rPr>
          <w:sz w:val="24"/>
          <w:szCs w:val="24"/>
          <w:lang w:val="en-GB"/>
        </w:rPr>
        <w:t xml:space="preserve">as a process that is </w:t>
      </w:r>
      <w:r w:rsidRPr="004839EF">
        <w:rPr>
          <w:sz w:val="24"/>
          <w:szCs w:val="24"/>
          <w:lang w:val="en-GB"/>
        </w:rPr>
        <w:t>influential and take</w:t>
      </w:r>
      <w:r w:rsidR="00335DB3">
        <w:rPr>
          <w:sz w:val="24"/>
          <w:szCs w:val="24"/>
          <w:lang w:val="en-GB"/>
        </w:rPr>
        <w:t>s</w:t>
      </w:r>
      <w:r w:rsidRPr="004839EF">
        <w:rPr>
          <w:sz w:val="24"/>
          <w:szCs w:val="24"/>
          <w:lang w:val="en-GB"/>
        </w:rPr>
        <w:t xml:space="preserve"> place within a group. He goes on to ask what defines a group and concludes that most theorist agree that a group is two or more people (2209, p2). Tuckman (1965) </w:t>
      </w:r>
      <w:r w:rsidR="00335DB3">
        <w:rPr>
          <w:sz w:val="24"/>
          <w:szCs w:val="24"/>
          <w:lang w:val="en-GB"/>
        </w:rPr>
        <w:t xml:space="preserve">also </w:t>
      </w:r>
      <w:r w:rsidRPr="004839EF">
        <w:rPr>
          <w:sz w:val="24"/>
          <w:szCs w:val="24"/>
          <w:lang w:val="en-GB"/>
        </w:rPr>
        <w:t xml:space="preserve">defines a group as a collection of two or more people coming together and how these different forces playing and interact in a business context with each other. The way a group interact has a fundamental effect on the organisation. In order to get the best out of the teams it is essential to know what motivates. </w:t>
      </w:r>
    </w:p>
    <w:p w:rsidR="003A267E" w:rsidRPr="004839EF" w:rsidRDefault="003A267E" w:rsidP="00881669">
      <w:pPr>
        <w:spacing w:after="200" w:line="360" w:lineRule="auto"/>
        <w:jc w:val="both"/>
        <w:rPr>
          <w:sz w:val="24"/>
          <w:szCs w:val="24"/>
          <w:shd w:val="clear" w:color="auto" w:fill="FFFFFF"/>
          <w:lang w:val="en-GB"/>
        </w:rPr>
      </w:pPr>
      <w:r w:rsidRPr="004839EF">
        <w:rPr>
          <w:sz w:val="24"/>
          <w:szCs w:val="24"/>
          <w:lang w:val="en-GB"/>
        </w:rPr>
        <w:t xml:space="preserve">Tuckman’s model </w:t>
      </w:r>
      <w:r w:rsidR="00335DB3">
        <w:rPr>
          <w:sz w:val="24"/>
          <w:szCs w:val="24"/>
          <w:lang w:val="en-GB"/>
        </w:rPr>
        <w:t>for group dynamics (1965) refers</w:t>
      </w:r>
      <w:r w:rsidRPr="004839EF">
        <w:rPr>
          <w:sz w:val="24"/>
          <w:szCs w:val="24"/>
          <w:lang w:val="en-GB"/>
        </w:rPr>
        <w:t xml:space="preserve"> to four specific stages, these are (1) f</w:t>
      </w:r>
      <w:r w:rsidRPr="004839EF">
        <w:rPr>
          <w:rFonts w:eastAsia="Times New Roman"/>
          <w:color w:val="auto"/>
          <w:sz w:val="24"/>
          <w:szCs w:val="24"/>
          <w:lang w:val="en-GB"/>
        </w:rPr>
        <w:t xml:space="preserve">orming; (2) storming; (3) norming; and (4) performing as discussed on Project-Management.com and Davila (2015). </w:t>
      </w:r>
      <w:r w:rsidRPr="004839EF">
        <w:rPr>
          <w:sz w:val="24"/>
          <w:szCs w:val="24"/>
          <w:shd w:val="clear" w:color="auto" w:fill="FFFFFF"/>
          <w:lang w:val="en-GB"/>
        </w:rPr>
        <w:t>Tuckman later to add a fifth stage around 1975 and called it ‘adjourning’ which refers to the end of the group and the members moving on to new ventures Smith (2005).</w:t>
      </w:r>
    </w:p>
    <w:p w:rsidR="00BA6A7F" w:rsidRDefault="00200951" w:rsidP="00881669">
      <w:pPr>
        <w:spacing w:after="200" w:line="360" w:lineRule="auto"/>
        <w:jc w:val="both"/>
        <w:rPr>
          <w:sz w:val="16"/>
          <w:szCs w:val="16"/>
          <w:lang w:val="en-GB"/>
        </w:rPr>
      </w:pPr>
      <w:r w:rsidRPr="004839EF">
        <w:rPr>
          <w:noProof/>
          <w:sz w:val="24"/>
          <w:szCs w:val="24"/>
          <w:lang w:val="cy-GB"/>
        </w:rPr>
        <w:lastRenderedPageBreak/>
        <w:drawing>
          <wp:anchor distT="0" distB="0" distL="114300" distR="114300" simplePos="0" relativeHeight="251659264" behindDoc="1" locked="0" layoutInCell="1" allowOverlap="1" wp14:anchorId="140F1CA5" wp14:editId="22CAA1A9">
            <wp:simplePos x="0" y="0"/>
            <wp:positionH relativeFrom="margin">
              <wp:posOffset>862402</wp:posOffset>
            </wp:positionH>
            <wp:positionV relativeFrom="paragraph">
              <wp:posOffset>-479</wp:posOffset>
            </wp:positionV>
            <wp:extent cx="4021455" cy="2328545"/>
            <wp:effectExtent l="171450" t="171450" r="360045" b="357505"/>
            <wp:wrapTight wrapText="bothSides">
              <wp:wrapPolygon edited="0">
                <wp:start x="921" y="-1590"/>
                <wp:lineTo x="-819" y="-1237"/>
                <wp:lineTo x="-921" y="22089"/>
                <wp:lineTo x="307" y="24209"/>
                <wp:lineTo x="921" y="24740"/>
                <wp:lineTo x="21590" y="24740"/>
                <wp:lineTo x="22306" y="24209"/>
                <wp:lineTo x="23432" y="21559"/>
                <wp:lineTo x="23329" y="1060"/>
                <wp:lineTo x="21999" y="-1237"/>
                <wp:lineTo x="21590" y="-1590"/>
                <wp:lineTo x="921" y="-1590"/>
              </wp:wrapPolygon>
            </wp:wrapTight>
            <wp:docPr id="4" name="Llu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2358" t="11344" r="32770" b="56333"/>
                    <a:stretch/>
                  </pic:blipFill>
                  <pic:spPr bwMode="auto">
                    <a:xfrm>
                      <a:off x="0" y="0"/>
                      <a:ext cx="4021455" cy="232854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00951" w:rsidRDefault="00200951" w:rsidP="00053F75">
      <w:pPr>
        <w:spacing w:after="200" w:line="360" w:lineRule="auto"/>
        <w:contextualSpacing/>
        <w:rPr>
          <w:sz w:val="16"/>
          <w:szCs w:val="16"/>
          <w:lang w:val="en-GB"/>
        </w:rPr>
      </w:pPr>
    </w:p>
    <w:p w:rsidR="00200951" w:rsidRDefault="00200951" w:rsidP="00053F75">
      <w:pPr>
        <w:spacing w:after="200" w:line="360" w:lineRule="auto"/>
        <w:contextualSpacing/>
        <w:rPr>
          <w:sz w:val="16"/>
          <w:szCs w:val="16"/>
          <w:lang w:val="en-GB"/>
        </w:rPr>
      </w:pPr>
    </w:p>
    <w:p w:rsidR="00200951" w:rsidRDefault="00200951" w:rsidP="00053F75">
      <w:pPr>
        <w:spacing w:after="200" w:line="360" w:lineRule="auto"/>
        <w:contextualSpacing/>
        <w:rPr>
          <w:sz w:val="16"/>
          <w:szCs w:val="16"/>
          <w:lang w:val="en-GB"/>
        </w:rPr>
      </w:pPr>
    </w:p>
    <w:p w:rsidR="00200951" w:rsidRDefault="00200951" w:rsidP="00053F75">
      <w:pPr>
        <w:spacing w:after="200" w:line="360" w:lineRule="auto"/>
        <w:contextualSpacing/>
        <w:rPr>
          <w:sz w:val="16"/>
          <w:szCs w:val="16"/>
          <w:lang w:val="en-GB"/>
        </w:rPr>
      </w:pPr>
    </w:p>
    <w:p w:rsidR="00200951" w:rsidRDefault="00200951" w:rsidP="00053F75">
      <w:pPr>
        <w:spacing w:after="200" w:line="360" w:lineRule="auto"/>
        <w:contextualSpacing/>
        <w:rPr>
          <w:sz w:val="16"/>
          <w:szCs w:val="16"/>
          <w:lang w:val="en-GB"/>
        </w:rPr>
      </w:pPr>
    </w:p>
    <w:p w:rsidR="00200951" w:rsidRDefault="00200951" w:rsidP="00053F75">
      <w:pPr>
        <w:spacing w:after="200" w:line="360" w:lineRule="auto"/>
        <w:contextualSpacing/>
        <w:rPr>
          <w:sz w:val="16"/>
          <w:szCs w:val="16"/>
          <w:lang w:val="en-GB"/>
        </w:rPr>
      </w:pPr>
    </w:p>
    <w:p w:rsidR="00200951" w:rsidRDefault="00200951" w:rsidP="00053F75">
      <w:pPr>
        <w:spacing w:after="200" w:line="360" w:lineRule="auto"/>
        <w:contextualSpacing/>
        <w:rPr>
          <w:sz w:val="16"/>
          <w:szCs w:val="16"/>
          <w:lang w:val="en-GB"/>
        </w:rPr>
      </w:pPr>
    </w:p>
    <w:p w:rsidR="00200951" w:rsidRDefault="00200951" w:rsidP="00053F75">
      <w:pPr>
        <w:spacing w:after="200" w:line="360" w:lineRule="auto"/>
        <w:contextualSpacing/>
        <w:rPr>
          <w:sz w:val="16"/>
          <w:szCs w:val="16"/>
          <w:lang w:val="en-GB"/>
        </w:rPr>
      </w:pPr>
    </w:p>
    <w:p w:rsidR="00200951" w:rsidRDefault="00200951" w:rsidP="00053F75">
      <w:pPr>
        <w:spacing w:after="200" w:line="360" w:lineRule="auto"/>
        <w:contextualSpacing/>
        <w:rPr>
          <w:sz w:val="16"/>
          <w:szCs w:val="16"/>
          <w:lang w:val="en-GB"/>
        </w:rPr>
      </w:pPr>
    </w:p>
    <w:p w:rsidR="00200951" w:rsidRDefault="00200951" w:rsidP="00053F75">
      <w:pPr>
        <w:spacing w:after="200" w:line="360" w:lineRule="auto"/>
        <w:contextualSpacing/>
        <w:rPr>
          <w:sz w:val="16"/>
          <w:szCs w:val="16"/>
          <w:lang w:val="en-GB"/>
        </w:rPr>
      </w:pPr>
    </w:p>
    <w:p w:rsidR="00200951" w:rsidRDefault="00200951" w:rsidP="00053F75">
      <w:pPr>
        <w:spacing w:after="200" w:line="360" w:lineRule="auto"/>
        <w:contextualSpacing/>
        <w:rPr>
          <w:sz w:val="16"/>
          <w:szCs w:val="16"/>
          <w:lang w:val="en-GB"/>
        </w:rPr>
      </w:pPr>
    </w:p>
    <w:p w:rsidR="00200951" w:rsidRDefault="00200951" w:rsidP="00053F75">
      <w:pPr>
        <w:spacing w:after="200" w:line="360" w:lineRule="auto"/>
        <w:contextualSpacing/>
        <w:rPr>
          <w:sz w:val="16"/>
          <w:szCs w:val="16"/>
          <w:lang w:val="en-GB"/>
        </w:rPr>
      </w:pPr>
    </w:p>
    <w:p w:rsidR="00200951" w:rsidRDefault="00200951" w:rsidP="00053F75">
      <w:pPr>
        <w:spacing w:after="200" w:line="360" w:lineRule="auto"/>
        <w:contextualSpacing/>
        <w:rPr>
          <w:sz w:val="16"/>
          <w:szCs w:val="16"/>
          <w:lang w:val="en-GB"/>
        </w:rPr>
      </w:pPr>
    </w:p>
    <w:p w:rsidR="00200951" w:rsidRDefault="005C09CF" w:rsidP="00053F75">
      <w:pPr>
        <w:spacing w:after="200" w:line="360" w:lineRule="auto"/>
        <w:contextualSpacing/>
        <w:rPr>
          <w:sz w:val="16"/>
          <w:szCs w:val="16"/>
          <w:lang w:val="en-GB"/>
        </w:rPr>
      </w:pPr>
      <w:r>
        <w:rPr>
          <w:noProof/>
          <w:lang w:val="cy-GB"/>
        </w:rPr>
        <w:drawing>
          <wp:anchor distT="0" distB="0" distL="114300" distR="114300" simplePos="0" relativeHeight="251662336" behindDoc="1" locked="0" layoutInCell="1" allowOverlap="1">
            <wp:simplePos x="0" y="0"/>
            <wp:positionH relativeFrom="margin">
              <wp:posOffset>853764</wp:posOffset>
            </wp:positionH>
            <wp:positionV relativeFrom="paragraph">
              <wp:posOffset>6350</wp:posOffset>
            </wp:positionV>
            <wp:extent cx="3214338" cy="327576"/>
            <wp:effectExtent l="0" t="0" r="0" b="0"/>
            <wp:wrapNone/>
            <wp:docPr id="11" name="Llu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7778" t="47924" r="38588" b="48222"/>
                    <a:stretch/>
                  </pic:blipFill>
                  <pic:spPr bwMode="auto">
                    <a:xfrm>
                      <a:off x="0" y="0"/>
                      <a:ext cx="3214338" cy="327576"/>
                    </a:xfrm>
                    <a:prstGeom prst="rect">
                      <a:avLst/>
                    </a:prstGeom>
                    <a:ln>
                      <a:noFill/>
                    </a:ln>
                    <a:extLst>
                      <a:ext uri="{53640926-AAD7-44D8-BBD7-CCE9431645EC}">
                        <a14:shadowObscured xmlns:a14="http://schemas.microsoft.com/office/drawing/2010/main"/>
                      </a:ext>
                    </a:extLst>
                  </pic:spPr>
                </pic:pic>
              </a:graphicData>
            </a:graphic>
          </wp:anchor>
        </w:drawing>
      </w:r>
    </w:p>
    <w:p w:rsidR="00252496" w:rsidRDefault="00252496" w:rsidP="00200951">
      <w:pPr>
        <w:spacing w:after="200" w:line="360" w:lineRule="auto"/>
        <w:contextualSpacing/>
        <w:jc w:val="center"/>
        <w:rPr>
          <w:sz w:val="16"/>
          <w:szCs w:val="16"/>
          <w:lang w:val="en-GB"/>
        </w:rPr>
      </w:pPr>
    </w:p>
    <w:p w:rsidR="003A267E" w:rsidRPr="004839EF" w:rsidRDefault="00675025" w:rsidP="00881669">
      <w:pPr>
        <w:spacing w:after="200" w:line="360" w:lineRule="auto"/>
        <w:jc w:val="both"/>
        <w:rPr>
          <w:sz w:val="24"/>
          <w:szCs w:val="24"/>
          <w:lang w:val="en-GB"/>
        </w:rPr>
      </w:pPr>
      <w:r>
        <w:rPr>
          <w:sz w:val="24"/>
          <w:szCs w:val="24"/>
          <w:lang w:val="en-GB"/>
        </w:rPr>
        <w:t xml:space="preserve">Tuckman is </w:t>
      </w:r>
      <w:r w:rsidR="003A267E" w:rsidRPr="004839EF">
        <w:rPr>
          <w:sz w:val="24"/>
          <w:szCs w:val="24"/>
          <w:lang w:val="en-GB"/>
        </w:rPr>
        <w:t xml:space="preserve">relevant </w:t>
      </w:r>
      <w:r w:rsidR="00200951">
        <w:rPr>
          <w:sz w:val="24"/>
          <w:szCs w:val="24"/>
          <w:lang w:val="en-GB"/>
        </w:rPr>
        <w:t xml:space="preserve">the </w:t>
      </w:r>
      <w:r w:rsidR="003A267E" w:rsidRPr="004839EF">
        <w:rPr>
          <w:sz w:val="24"/>
          <w:szCs w:val="24"/>
          <w:lang w:val="en-GB"/>
        </w:rPr>
        <w:t xml:space="preserve">HR </w:t>
      </w:r>
      <w:r w:rsidR="00200951">
        <w:rPr>
          <w:sz w:val="24"/>
          <w:szCs w:val="24"/>
          <w:lang w:val="en-GB"/>
        </w:rPr>
        <w:t>sector as HR officers often have to</w:t>
      </w:r>
      <w:r w:rsidR="003A267E" w:rsidRPr="004839EF">
        <w:rPr>
          <w:sz w:val="24"/>
          <w:szCs w:val="24"/>
          <w:lang w:val="en-GB"/>
        </w:rPr>
        <w:t xml:space="preserve"> step in </w:t>
      </w:r>
      <w:r w:rsidR="00200951">
        <w:rPr>
          <w:sz w:val="24"/>
          <w:szCs w:val="24"/>
          <w:lang w:val="en-GB"/>
        </w:rPr>
        <w:t xml:space="preserve">to manage </w:t>
      </w:r>
      <w:r w:rsidR="003A267E" w:rsidRPr="004839EF">
        <w:rPr>
          <w:sz w:val="24"/>
          <w:szCs w:val="24"/>
          <w:lang w:val="en-GB"/>
        </w:rPr>
        <w:t xml:space="preserve">conflict </w:t>
      </w:r>
      <w:r w:rsidR="00200951">
        <w:rPr>
          <w:sz w:val="24"/>
          <w:szCs w:val="24"/>
          <w:lang w:val="en-GB"/>
        </w:rPr>
        <w:t xml:space="preserve">in the workplace, at </w:t>
      </w:r>
      <w:r w:rsidR="003A267E" w:rsidRPr="004839EF">
        <w:rPr>
          <w:sz w:val="24"/>
          <w:szCs w:val="24"/>
          <w:lang w:val="en-GB"/>
        </w:rPr>
        <w:t>some stages. Conflicts are unavoid</w:t>
      </w:r>
      <w:r w:rsidR="00200951">
        <w:rPr>
          <w:sz w:val="24"/>
          <w:szCs w:val="24"/>
          <w:lang w:val="en-GB"/>
        </w:rPr>
        <w:t xml:space="preserve">able and it is managing the conflict as soon as possible with objectivity and integrity that’s important. By being aware of the various stages of the group dynamics, HR officers can consider </w:t>
      </w:r>
      <w:r w:rsidR="002204A0">
        <w:rPr>
          <w:sz w:val="24"/>
          <w:szCs w:val="24"/>
          <w:lang w:val="en-GB"/>
        </w:rPr>
        <w:t>how they can best support the forming stages and prepare the team for the storming stage where conflict can occur. Individual personalities have a role to play in group dynamics and various models have been theorised.</w:t>
      </w:r>
    </w:p>
    <w:p w:rsidR="00200951" w:rsidRDefault="00200951" w:rsidP="00881669">
      <w:pPr>
        <w:spacing w:after="200" w:line="360" w:lineRule="auto"/>
        <w:jc w:val="both"/>
        <w:rPr>
          <w:sz w:val="24"/>
          <w:szCs w:val="24"/>
          <w:lang w:val="en-GB"/>
        </w:rPr>
      </w:pPr>
      <w:r>
        <w:rPr>
          <w:sz w:val="24"/>
          <w:szCs w:val="24"/>
          <w:lang w:val="en-GB"/>
        </w:rPr>
        <w:t>Belbin’s model from 1981 (Belbin.com, 2012) has been discussed extensively and demonstrates the need to have a variety of personalities, all with their strengths and weaknesses to form a team. He separated them into three roles. Each role has three types within them for example the action-orientated role has the (1) shaper; (implementer) and the (3) completer finisher.</w:t>
      </w:r>
      <w:r w:rsidR="00675025">
        <w:rPr>
          <w:sz w:val="24"/>
          <w:szCs w:val="24"/>
          <w:lang w:val="en-GB"/>
        </w:rPr>
        <w:t xml:space="preserve"> On reflecting on these three types, I fall into the action-orientated role and more specifically as the implementer.</w:t>
      </w:r>
    </w:p>
    <w:p w:rsidR="00200951" w:rsidRDefault="005C09CF" w:rsidP="00881669">
      <w:pPr>
        <w:spacing w:after="200" w:line="360" w:lineRule="auto"/>
        <w:jc w:val="both"/>
        <w:rPr>
          <w:sz w:val="24"/>
          <w:szCs w:val="24"/>
          <w:lang w:val="en-GB"/>
        </w:rPr>
      </w:pPr>
      <w:r>
        <w:rPr>
          <w:noProof/>
          <w:lang w:val="cy-GB"/>
        </w:rPr>
        <w:drawing>
          <wp:anchor distT="0" distB="0" distL="114300" distR="114300" simplePos="0" relativeHeight="251663360" behindDoc="1" locked="0" layoutInCell="1" allowOverlap="1">
            <wp:simplePos x="0" y="0"/>
            <wp:positionH relativeFrom="column">
              <wp:posOffset>77638</wp:posOffset>
            </wp:positionH>
            <wp:positionV relativeFrom="paragraph">
              <wp:posOffset>1355426</wp:posOffset>
            </wp:positionV>
            <wp:extent cx="3192834" cy="362309"/>
            <wp:effectExtent l="0" t="0" r="0" b="0"/>
            <wp:wrapNone/>
            <wp:docPr id="12" name="Llun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1908" t="78027" r="46862" b="18118"/>
                    <a:stretch/>
                  </pic:blipFill>
                  <pic:spPr bwMode="auto">
                    <a:xfrm>
                      <a:off x="0" y="0"/>
                      <a:ext cx="3192834" cy="362309"/>
                    </a:xfrm>
                    <a:prstGeom prst="rect">
                      <a:avLst/>
                    </a:prstGeom>
                    <a:ln>
                      <a:noFill/>
                    </a:ln>
                    <a:extLst>
                      <a:ext uri="{53640926-AAD7-44D8-BBD7-CCE9431645EC}">
                        <a14:shadowObscured xmlns:a14="http://schemas.microsoft.com/office/drawing/2010/main"/>
                      </a:ext>
                    </a:extLst>
                  </pic:spPr>
                </pic:pic>
              </a:graphicData>
            </a:graphic>
          </wp:anchor>
        </w:drawing>
      </w:r>
      <w:r w:rsidR="00200951">
        <w:rPr>
          <w:noProof/>
          <w:lang w:val="cy-GB"/>
        </w:rPr>
        <w:drawing>
          <wp:inline distT="0" distB="0" distL="0" distR="0" wp14:anchorId="7906F0AE" wp14:editId="06202168">
            <wp:extent cx="5736566" cy="1447060"/>
            <wp:effectExtent l="0" t="0" r="0" b="1270"/>
            <wp:docPr id="10" name="Llu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2961" t="47924" r="33619" b="38587"/>
                    <a:stretch/>
                  </pic:blipFill>
                  <pic:spPr bwMode="auto">
                    <a:xfrm>
                      <a:off x="0" y="0"/>
                      <a:ext cx="5838355" cy="1472736"/>
                    </a:xfrm>
                    <a:prstGeom prst="rect">
                      <a:avLst/>
                    </a:prstGeom>
                    <a:ln>
                      <a:noFill/>
                    </a:ln>
                    <a:extLst>
                      <a:ext uri="{53640926-AAD7-44D8-BBD7-CCE9431645EC}">
                        <a14:shadowObscured xmlns:a14="http://schemas.microsoft.com/office/drawing/2010/main"/>
                      </a:ext>
                    </a:extLst>
                  </pic:spPr>
                </pic:pic>
              </a:graphicData>
            </a:graphic>
          </wp:inline>
        </w:drawing>
      </w:r>
    </w:p>
    <w:p w:rsidR="00675025" w:rsidRPr="005C09CF" w:rsidRDefault="00675025" w:rsidP="00881669">
      <w:pPr>
        <w:spacing w:after="200" w:line="360" w:lineRule="auto"/>
        <w:jc w:val="both"/>
        <w:rPr>
          <w:sz w:val="24"/>
          <w:szCs w:val="24"/>
          <w:lang w:val="en-GB"/>
        </w:rPr>
      </w:pPr>
    </w:p>
    <w:p w:rsidR="005C09CF" w:rsidRDefault="005C09CF">
      <w:pPr>
        <w:rPr>
          <w:b/>
          <w:sz w:val="24"/>
          <w:szCs w:val="24"/>
          <w:lang w:val="en-GB"/>
        </w:rPr>
      </w:pPr>
      <w:r>
        <w:rPr>
          <w:b/>
          <w:sz w:val="24"/>
          <w:szCs w:val="24"/>
          <w:lang w:val="en-GB"/>
        </w:rPr>
        <w:br w:type="page"/>
      </w:r>
    </w:p>
    <w:p w:rsidR="003A267E" w:rsidRPr="004839EF" w:rsidRDefault="00252496" w:rsidP="00881669">
      <w:pPr>
        <w:spacing w:after="200" w:line="360" w:lineRule="auto"/>
        <w:jc w:val="both"/>
        <w:rPr>
          <w:b/>
          <w:sz w:val="24"/>
          <w:szCs w:val="24"/>
          <w:lang w:val="en-GB"/>
        </w:rPr>
      </w:pPr>
      <w:r>
        <w:rPr>
          <w:b/>
          <w:sz w:val="24"/>
          <w:szCs w:val="24"/>
          <w:lang w:val="en-GB"/>
        </w:rPr>
        <w:lastRenderedPageBreak/>
        <w:t xml:space="preserve">4. </w:t>
      </w:r>
      <w:r w:rsidR="003A267E" w:rsidRPr="004839EF">
        <w:rPr>
          <w:b/>
          <w:sz w:val="24"/>
          <w:szCs w:val="24"/>
          <w:lang w:val="en-GB"/>
        </w:rPr>
        <w:t>Problem solving and conflict resolution</w:t>
      </w:r>
    </w:p>
    <w:p w:rsidR="003A267E" w:rsidRPr="004839EF" w:rsidRDefault="003A267E" w:rsidP="00881669">
      <w:pPr>
        <w:spacing w:after="200" w:line="360" w:lineRule="auto"/>
        <w:jc w:val="both"/>
        <w:rPr>
          <w:sz w:val="24"/>
          <w:szCs w:val="24"/>
          <w:lang w:val="en-GB"/>
        </w:rPr>
      </w:pPr>
      <w:r w:rsidRPr="004839EF">
        <w:rPr>
          <w:sz w:val="24"/>
          <w:szCs w:val="24"/>
          <w:lang w:val="en-GB"/>
        </w:rPr>
        <w:t>Problem solving and conflict resolution come hand-in-hand. When a problem arises, it is essential to have a problem statement that is clear to ensure that everyone is focused during the process of problem solving (CIPD, 2017a). Brainstorming can be used to find the root causes of the problem rather than only look at the problem superficially (CIPD, 2017b). The Ishikawa method, which is sometimes known as the fishbone diagram is suitable for the collation and grouping of the brainstorming session.</w:t>
      </w:r>
    </w:p>
    <w:p w:rsidR="003A267E" w:rsidRPr="004839EF" w:rsidRDefault="003A267E" w:rsidP="00881669">
      <w:pPr>
        <w:spacing w:after="200" w:line="360" w:lineRule="auto"/>
        <w:jc w:val="both"/>
        <w:rPr>
          <w:bCs/>
          <w:sz w:val="24"/>
          <w:szCs w:val="24"/>
          <w:shd w:val="clear" w:color="auto" w:fill="FFFFFF"/>
          <w:lang w:val="en-GB"/>
        </w:rPr>
      </w:pPr>
      <w:r w:rsidRPr="004839EF">
        <w:rPr>
          <w:sz w:val="24"/>
          <w:szCs w:val="24"/>
          <w:lang w:val="en-GB"/>
        </w:rPr>
        <w:t>Conflict can happen in any organisation and can be resolved by anyone in the organisation. However, in order to achieve a peaceful ending to conflict, various processes are required to achieve t</w:t>
      </w:r>
      <w:r w:rsidR="00675025">
        <w:rPr>
          <w:sz w:val="24"/>
          <w:szCs w:val="24"/>
          <w:lang w:val="en-GB"/>
        </w:rPr>
        <w:t xml:space="preserve">he resolution. Active listening </w:t>
      </w:r>
      <w:r w:rsidRPr="004839EF">
        <w:rPr>
          <w:sz w:val="24"/>
          <w:szCs w:val="24"/>
          <w:lang w:val="en-GB"/>
        </w:rPr>
        <w:t xml:space="preserve">has a role to play in conflict resolution, specifically with regards to ensuring that </w:t>
      </w:r>
      <w:r w:rsidR="00675025">
        <w:rPr>
          <w:sz w:val="24"/>
          <w:szCs w:val="24"/>
          <w:lang w:val="en-GB"/>
        </w:rPr>
        <w:t xml:space="preserve">all </w:t>
      </w:r>
      <w:r w:rsidRPr="004839EF">
        <w:rPr>
          <w:sz w:val="24"/>
          <w:szCs w:val="24"/>
          <w:lang w:val="en-GB"/>
        </w:rPr>
        <w:t xml:space="preserve">parties are heard and understood equally. When conflict arises it’s important to be aware of the emotional charge that may be present in one or more parties and that the behaviour of the parties can be influenced significantly by this. Though a resolution may not provide the ideal conclusion for one or more </w:t>
      </w:r>
      <w:r w:rsidR="00675025">
        <w:rPr>
          <w:sz w:val="24"/>
          <w:szCs w:val="24"/>
          <w:lang w:val="en-GB"/>
        </w:rPr>
        <w:t xml:space="preserve">of the parties, it does however </w:t>
      </w:r>
      <w:r w:rsidRPr="004839EF">
        <w:rPr>
          <w:sz w:val="24"/>
          <w:szCs w:val="24"/>
          <w:lang w:val="en-GB"/>
        </w:rPr>
        <w:t>provide a final decision in order for the parties to move on. Those in HR roles can often be called upon during problem solving or conflict re</w:t>
      </w:r>
      <w:r w:rsidRPr="004839EF">
        <w:rPr>
          <w:color w:val="auto"/>
          <w:sz w:val="24"/>
          <w:szCs w:val="24"/>
          <w:lang w:val="en-GB"/>
        </w:rPr>
        <w:t>solution. During these times it is important to separate the individual from their problem and ensure objectivity. One way of achieving a resolution is through mediation</w:t>
      </w:r>
      <w:r w:rsidRPr="004839EF">
        <w:rPr>
          <w:bCs/>
          <w:color w:val="auto"/>
          <w:sz w:val="24"/>
          <w:szCs w:val="24"/>
          <w:shd w:val="clear" w:color="auto" w:fill="FFFFFF"/>
          <w:lang w:val="en-GB"/>
        </w:rPr>
        <w:t xml:space="preserve"> by using an impartial third party, by guiding participants towards discovering a common ground and a mutual agreement. (CIPD, 2016b)</w:t>
      </w:r>
    </w:p>
    <w:p w:rsidR="003A267E" w:rsidRPr="004839EF" w:rsidRDefault="00252496" w:rsidP="00881669">
      <w:pPr>
        <w:spacing w:after="200" w:line="360" w:lineRule="auto"/>
        <w:jc w:val="both"/>
        <w:rPr>
          <w:b/>
          <w:sz w:val="24"/>
          <w:szCs w:val="24"/>
          <w:lang w:val="en-GB"/>
        </w:rPr>
      </w:pPr>
      <w:r>
        <w:rPr>
          <w:b/>
          <w:sz w:val="24"/>
          <w:szCs w:val="24"/>
          <w:lang w:val="en-GB"/>
        </w:rPr>
        <w:t xml:space="preserve">5. </w:t>
      </w:r>
      <w:r w:rsidR="003A267E" w:rsidRPr="004839EF">
        <w:rPr>
          <w:b/>
          <w:sz w:val="24"/>
          <w:szCs w:val="24"/>
          <w:lang w:val="en-GB"/>
        </w:rPr>
        <w:t>Active listening</w:t>
      </w:r>
    </w:p>
    <w:p w:rsidR="003A267E" w:rsidRPr="004839EF" w:rsidRDefault="00675025" w:rsidP="00881669">
      <w:pPr>
        <w:spacing w:after="200" w:line="360" w:lineRule="auto"/>
        <w:jc w:val="both"/>
        <w:rPr>
          <w:sz w:val="24"/>
          <w:szCs w:val="24"/>
          <w:lang w:val="en-GB"/>
        </w:rPr>
      </w:pPr>
      <w:r>
        <w:rPr>
          <w:sz w:val="24"/>
          <w:szCs w:val="24"/>
          <w:lang w:val="en-GB"/>
        </w:rPr>
        <w:t>Active listening is d</w:t>
      </w:r>
      <w:r w:rsidR="003A267E" w:rsidRPr="004839EF">
        <w:rPr>
          <w:sz w:val="24"/>
          <w:szCs w:val="24"/>
          <w:lang w:val="en-GB"/>
        </w:rPr>
        <w:t>iscussed as the ability to understand what the speaker is communicating from their point of view and to convey that understanding back to the speaker. Rogers and Farson (</w:t>
      </w:r>
      <w:r w:rsidR="00AB4948">
        <w:rPr>
          <w:sz w:val="24"/>
          <w:szCs w:val="24"/>
          <w:lang w:val="en-GB"/>
        </w:rPr>
        <w:t>2015</w:t>
      </w:r>
      <w:r w:rsidR="003A267E" w:rsidRPr="004839EF">
        <w:rPr>
          <w:sz w:val="24"/>
          <w:szCs w:val="24"/>
          <w:lang w:val="en-GB"/>
        </w:rPr>
        <w:t xml:space="preserve">) </w:t>
      </w:r>
      <w:r w:rsidR="00AB4948">
        <w:rPr>
          <w:sz w:val="24"/>
          <w:szCs w:val="24"/>
          <w:lang w:val="en-GB"/>
        </w:rPr>
        <w:t xml:space="preserve">began to discuss </w:t>
      </w:r>
      <w:r w:rsidR="003A267E" w:rsidRPr="004839EF">
        <w:rPr>
          <w:sz w:val="24"/>
          <w:szCs w:val="24"/>
          <w:lang w:val="en-GB"/>
        </w:rPr>
        <w:t>active listening as a theory</w:t>
      </w:r>
      <w:r w:rsidR="00AB4948">
        <w:rPr>
          <w:sz w:val="24"/>
          <w:szCs w:val="24"/>
          <w:lang w:val="en-GB"/>
        </w:rPr>
        <w:t xml:space="preserve"> back in 1979,</w:t>
      </w:r>
      <w:r w:rsidR="003A267E" w:rsidRPr="004839EF">
        <w:rPr>
          <w:sz w:val="24"/>
          <w:szCs w:val="24"/>
          <w:lang w:val="en-GB"/>
        </w:rPr>
        <w:t xml:space="preserve"> however since then the term is used continually used and can be seen as </w:t>
      </w:r>
      <w:r w:rsidR="003A267E" w:rsidRPr="0073384F">
        <w:rPr>
          <w:i/>
          <w:sz w:val="24"/>
          <w:szCs w:val="24"/>
          <w:lang w:val="en-GB"/>
        </w:rPr>
        <w:t>“habit 5”</w:t>
      </w:r>
      <w:r w:rsidR="003A267E" w:rsidRPr="004839EF">
        <w:rPr>
          <w:sz w:val="24"/>
          <w:szCs w:val="24"/>
          <w:lang w:val="en-GB"/>
        </w:rPr>
        <w:t xml:space="preserve"> by Covey’s (</w:t>
      </w:r>
      <w:r w:rsidR="00BF3780">
        <w:rPr>
          <w:sz w:val="24"/>
          <w:szCs w:val="24"/>
          <w:lang w:val="en-GB"/>
        </w:rPr>
        <w:t>2013</w:t>
      </w:r>
      <w:r w:rsidR="003A267E" w:rsidRPr="004839EF">
        <w:rPr>
          <w:sz w:val="24"/>
          <w:szCs w:val="24"/>
          <w:lang w:val="en-GB"/>
        </w:rPr>
        <w:t>) theory of the seven hab</w:t>
      </w:r>
      <w:r>
        <w:rPr>
          <w:sz w:val="24"/>
          <w:szCs w:val="24"/>
          <w:lang w:val="en-GB"/>
        </w:rPr>
        <w:t xml:space="preserve">its of highly effective people – </w:t>
      </w:r>
      <w:r w:rsidR="003A267E" w:rsidRPr="004839EF">
        <w:rPr>
          <w:sz w:val="24"/>
          <w:szCs w:val="24"/>
          <w:lang w:val="en-GB"/>
        </w:rPr>
        <w:t xml:space="preserve"> </w:t>
      </w:r>
      <w:r w:rsidR="003A267E" w:rsidRPr="0073384F">
        <w:rPr>
          <w:i/>
          <w:sz w:val="24"/>
          <w:szCs w:val="24"/>
          <w:lang w:val="en-GB"/>
        </w:rPr>
        <w:t>“seek first to understand, then to be understood.”</w:t>
      </w:r>
      <w:r>
        <w:rPr>
          <w:sz w:val="24"/>
          <w:szCs w:val="24"/>
          <w:lang w:val="en-GB"/>
        </w:rPr>
        <w:t xml:space="preserve"> </w:t>
      </w:r>
      <w:r w:rsidR="003A267E" w:rsidRPr="004839EF">
        <w:rPr>
          <w:sz w:val="24"/>
          <w:szCs w:val="24"/>
          <w:lang w:val="en-GB"/>
        </w:rPr>
        <w:t>Both models refer to the need for the listener to have a genuine interest in what the speaker has to say</w:t>
      </w:r>
      <w:r>
        <w:rPr>
          <w:sz w:val="24"/>
          <w:szCs w:val="24"/>
          <w:lang w:val="en-GB"/>
        </w:rPr>
        <w:t xml:space="preserve">, </w:t>
      </w:r>
      <w:r w:rsidR="003A267E" w:rsidRPr="004839EF">
        <w:rPr>
          <w:sz w:val="24"/>
          <w:szCs w:val="24"/>
          <w:lang w:val="en-GB"/>
        </w:rPr>
        <w:t>while building trust and being understanding towards the speaker.</w:t>
      </w:r>
    </w:p>
    <w:p w:rsidR="003A267E" w:rsidRPr="004839EF" w:rsidRDefault="003A267E" w:rsidP="00881669">
      <w:pPr>
        <w:spacing w:after="200" w:line="360" w:lineRule="auto"/>
        <w:jc w:val="both"/>
        <w:rPr>
          <w:sz w:val="24"/>
          <w:szCs w:val="24"/>
          <w:lang w:val="en-GB"/>
        </w:rPr>
      </w:pPr>
      <w:r w:rsidRPr="004839EF">
        <w:rPr>
          <w:sz w:val="24"/>
          <w:szCs w:val="24"/>
          <w:lang w:val="en-GB"/>
        </w:rPr>
        <w:lastRenderedPageBreak/>
        <w:t>An example where I have used active listening in my HR role was when a colleague was returning to work following a period of maternity leave and wanted to know how much annual leave she had accrued and if there were any restrictions on taking that annual leave. Being relatively new to the organi</w:t>
      </w:r>
      <w:r w:rsidR="00675025">
        <w:rPr>
          <w:sz w:val="24"/>
          <w:szCs w:val="24"/>
          <w:lang w:val="en-GB"/>
        </w:rPr>
        <w:t>s</w:t>
      </w:r>
      <w:r w:rsidRPr="004839EF">
        <w:rPr>
          <w:sz w:val="24"/>
          <w:szCs w:val="24"/>
          <w:lang w:val="en-GB"/>
        </w:rPr>
        <w:t>ation I wanted to build rapport and I demonstrated concern by letting her know that I understood how she was feel</w:t>
      </w:r>
      <w:r w:rsidR="00675025">
        <w:rPr>
          <w:sz w:val="24"/>
          <w:szCs w:val="24"/>
          <w:lang w:val="en-GB"/>
        </w:rPr>
        <w:t xml:space="preserve">ing by not having the answer to her questions. </w:t>
      </w:r>
      <w:r w:rsidRPr="004839EF">
        <w:rPr>
          <w:sz w:val="24"/>
          <w:szCs w:val="24"/>
          <w:lang w:val="en-GB"/>
        </w:rPr>
        <w:t xml:space="preserve">I asked her what it was that I could do to help and that I would do my best to provide answers where possible, while paraphrasing back to her such as </w:t>
      </w:r>
      <w:r w:rsidRPr="00675025">
        <w:rPr>
          <w:i/>
          <w:sz w:val="24"/>
          <w:szCs w:val="24"/>
          <w:lang w:val="en-GB"/>
        </w:rPr>
        <w:t>“You want to know exactly how many annual leave days you have accrued and if there are any restrictions on taking them when you return to work.”</w:t>
      </w:r>
      <w:r w:rsidRPr="004839EF">
        <w:rPr>
          <w:sz w:val="24"/>
          <w:szCs w:val="24"/>
          <w:lang w:val="en-GB"/>
        </w:rPr>
        <w:t xml:space="preserve"> I asked her if she would prefer to receive the information in a certain way</w:t>
      </w:r>
      <w:r w:rsidR="004D652C">
        <w:rPr>
          <w:sz w:val="24"/>
          <w:szCs w:val="24"/>
          <w:lang w:val="en-GB"/>
        </w:rPr>
        <w:t xml:space="preserve"> such as by letter, email or on a </w:t>
      </w:r>
      <w:r w:rsidRPr="004839EF">
        <w:rPr>
          <w:sz w:val="24"/>
          <w:szCs w:val="24"/>
          <w:lang w:val="en-GB"/>
        </w:rPr>
        <w:t xml:space="preserve">spreadsheet to ensure that she received the confirmation she </w:t>
      </w:r>
      <w:r w:rsidR="004D652C">
        <w:rPr>
          <w:sz w:val="24"/>
          <w:szCs w:val="24"/>
          <w:lang w:val="en-GB"/>
        </w:rPr>
        <w:t xml:space="preserve">wanted, </w:t>
      </w:r>
      <w:r w:rsidRPr="004839EF">
        <w:rPr>
          <w:sz w:val="24"/>
          <w:szCs w:val="24"/>
          <w:lang w:val="en-GB"/>
        </w:rPr>
        <w:t>in the way that best suited her needs and was within the parameters of our HR policies. My colleague expressed her gratitude of my handling of the situation by sendi</w:t>
      </w:r>
      <w:r w:rsidR="004D652C">
        <w:rPr>
          <w:sz w:val="24"/>
          <w:szCs w:val="24"/>
          <w:lang w:val="en-GB"/>
        </w:rPr>
        <w:t xml:space="preserve">ng an email to her line manager and copied me </w:t>
      </w:r>
      <w:r w:rsidRPr="004839EF">
        <w:rPr>
          <w:sz w:val="24"/>
          <w:szCs w:val="24"/>
          <w:lang w:val="en-GB"/>
        </w:rPr>
        <w:t>into the email. The active listening technique provided an environment of respect and trust where she felt comfortable discussing the issue.</w:t>
      </w:r>
    </w:p>
    <w:p w:rsidR="003A267E" w:rsidRPr="00B63CC7" w:rsidRDefault="00252496" w:rsidP="00881669">
      <w:pPr>
        <w:spacing w:after="200" w:line="360" w:lineRule="auto"/>
        <w:jc w:val="both"/>
        <w:rPr>
          <w:b/>
          <w:color w:val="auto"/>
          <w:sz w:val="24"/>
          <w:szCs w:val="24"/>
          <w:lang w:val="en-GB"/>
        </w:rPr>
      </w:pPr>
      <w:r>
        <w:rPr>
          <w:b/>
          <w:color w:val="auto"/>
          <w:sz w:val="24"/>
          <w:szCs w:val="24"/>
          <w:lang w:val="en-GB"/>
        </w:rPr>
        <w:t xml:space="preserve">5. </w:t>
      </w:r>
      <w:r w:rsidR="003A267E" w:rsidRPr="00B63CC7">
        <w:rPr>
          <w:b/>
          <w:color w:val="auto"/>
          <w:sz w:val="24"/>
          <w:szCs w:val="24"/>
          <w:lang w:val="en-GB"/>
        </w:rPr>
        <w:t>Project management</w:t>
      </w:r>
    </w:p>
    <w:p w:rsidR="003A267E" w:rsidRPr="00B63CC7" w:rsidRDefault="003A267E" w:rsidP="00881669">
      <w:pPr>
        <w:spacing w:after="200" w:line="360" w:lineRule="auto"/>
        <w:jc w:val="both"/>
        <w:rPr>
          <w:rFonts w:eastAsia="Times New Roman"/>
          <w:color w:val="auto"/>
          <w:sz w:val="24"/>
          <w:szCs w:val="24"/>
          <w:lang w:val="en-GB"/>
        </w:rPr>
      </w:pPr>
      <w:r w:rsidRPr="00B63CC7">
        <w:rPr>
          <w:sz w:val="24"/>
          <w:szCs w:val="24"/>
          <w:lang w:val="en-GB"/>
        </w:rPr>
        <w:t xml:space="preserve">There are various methods of project management with some being more structured than others. A common theme running </w:t>
      </w:r>
      <w:r w:rsidRPr="00BF3780">
        <w:rPr>
          <w:sz w:val="24"/>
          <w:szCs w:val="24"/>
          <w:lang w:val="en-GB"/>
        </w:rPr>
        <w:t xml:space="preserve">through all models of effective project management process is that the project is defined, planned, implemented and closed. </w:t>
      </w:r>
      <w:r w:rsidR="00B11C55" w:rsidRPr="00BF3780">
        <w:rPr>
          <w:sz w:val="24"/>
          <w:szCs w:val="24"/>
          <w:lang w:val="en-GB"/>
        </w:rPr>
        <w:t xml:space="preserve">Taylor &amp; Woodhams (2012) use five steps for running a project, these are (1) </w:t>
      </w:r>
      <w:r w:rsidR="00BA6A7F" w:rsidRPr="00BF3780">
        <w:rPr>
          <w:sz w:val="24"/>
          <w:szCs w:val="24"/>
          <w:lang w:val="en-GB"/>
        </w:rPr>
        <w:t>initiation</w:t>
      </w:r>
      <w:r w:rsidR="00B11C55" w:rsidRPr="00BF3780">
        <w:rPr>
          <w:sz w:val="24"/>
          <w:szCs w:val="24"/>
          <w:lang w:val="en-GB"/>
        </w:rPr>
        <w:t>; (2) planning and design (3) execution (4) monitoring and controlling; and (5) completion.</w:t>
      </w:r>
      <w:r w:rsidR="004D652C">
        <w:rPr>
          <w:sz w:val="24"/>
          <w:szCs w:val="24"/>
          <w:lang w:val="en-GB"/>
        </w:rPr>
        <w:t xml:space="preserve"> </w:t>
      </w:r>
      <w:r w:rsidR="004D652C">
        <w:rPr>
          <w:color w:val="auto"/>
          <w:sz w:val="24"/>
          <w:szCs w:val="24"/>
          <w:lang w:val="en-GB"/>
        </w:rPr>
        <w:t xml:space="preserve">PRINCE2 is a more </w:t>
      </w:r>
      <w:r w:rsidRPr="00BF3780">
        <w:rPr>
          <w:color w:val="auto"/>
          <w:sz w:val="24"/>
          <w:szCs w:val="24"/>
          <w:lang w:val="en-GB"/>
        </w:rPr>
        <w:t>structured management method and is also an accredited project management program. It has seven project management process, these are</w:t>
      </w:r>
      <w:r w:rsidR="00162B98">
        <w:rPr>
          <w:sz w:val="24"/>
          <w:szCs w:val="24"/>
          <w:lang w:val="en-GB"/>
        </w:rPr>
        <w:t xml:space="preserve"> (1) s</w:t>
      </w:r>
      <w:r w:rsidR="00162B98">
        <w:rPr>
          <w:rFonts w:eastAsia="Times New Roman"/>
          <w:color w:val="auto"/>
          <w:sz w:val="24"/>
          <w:szCs w:val="24"/>
          <w:lang w:val="en-GB"/>
        </w:rPr>
        <w:t>tarting up; (2) i</w:t>
      </w:r>
      <w:r w:rsidRPr="00B63CC7">
        <w:rPr>
          <w:rFonts w:eastAsia="Times New Roman"/>
          <w:color w:val="auto"/>
          <w:sz w:val="24"/>
          <w:szCs w:val="24"/>
          <w:lang w:val="en-GB"/>
        </w:rPr>
        <w:t>nitiating</w:t>
      </w:r>
      <w:r w:rsidR="00162B98">
        <w:rPr>
          <w:rFonts w:eastAsia="Times New Roman"/>
          <w:color w:val="auto"/>
          <w:sz w:val="24"/>
          <w:szCs w:val="24"/>
          <w:lang w:val="en-GB"/>
        </w:rPr>
        <w:t>;</w:t>
      </w:r>
      <w:r w:rsidRPr="00B63CC7">
        <w:rPr>
          <w:rFonts w:eastAsia="Times New Roman"/>
          <w:color w:val="auto"/>
          <w:sz w:val="24"/>
          <w:szCs w:val="24"/>
          <w:lang w:val="en-GB"/>
        </w:rPr>
        <w:t xml:space="preserve"> </w:t>
      </w:r>
      <w:r w:rsidR="00162B98">
        <w:rPr>
          <w:rFonts w:eastAsia="Times New Roman"/>
          <w:color w:val="auto"/>
          <w:sz w:val="24"/>
          <w:szCs w:val="24"/>
          <w:lang w:val="en-GB"/>
        </w:rPr>
        <w:t>(3) directing; (4) controlling a s</w:t>
      </w:r>
      <w:r w:rsidRPr="00B63CC7">
        <w:rPr>
          <w:rFonts w:eastAsia="Times New Roman"/>
          <w:color w:val="auto"/>
          <w:sz w:val="24"/>
          <w:szCs w:val="24"/>
          <w:lang w:val="en-GB"/>
        </w:rPr>
        <w:t>tage</w:t>
      </w:r>
      <w:r w:rsidR="00162B98">
        <w:rPr>
          <w:rFonts w:eastAsia="Times New Roman"/>
          <w:color w:val="auto"/>
          <w:sz w:val="24"/>
          <w:szCs w:val="24"/>
          <w:lang w:val="en-GB"/>
        </w:rPr>
        <w:t>; (5) m</w:t>
      </w:r>
      <w:r w:rsidRPr="00B63CC7">
        <w:rPr>
          <w:rFonts w:eastAsia="Times New Roman"/>
          <w:color w:val="auto"/>
          <w:sz w:val="24"/>
          <w:szCs w:val="24"/>
          <w:lang w:val="en-GB"/>
        </w:rPr>
        <w:t xml:space="preserve">anaging </w:t>
      </w:r>
      <w:r w:rsidR="00162B98">
        <w:rPr>
          <w:rFonts w:eastAsia="Times New Roman"/>
          <w:color w:val="auto"/>
          <w:sz w:val="24"/>
          <w:szCs w:val="24"/>
          <w:lang w:val="en-GB"/>
        </w:rPr>
        <w:t>p</w:t>
      </w:r>
      <w:r w:rsidRPr="00B63CC7">
        <w:rPr>
          <w:rFonts w:eastAsia="Times New Roman"/>
          <w:color w:val="auto"/>
          <w:sz w:val="24"/>
          <w:szCs w:val="24"/>
          <w:lang w:val="en-GB"/>
        </w:rPr>
        <w:t xml:space="preserve">roduct </w:t>
      </w:r>
      <w:r w:rsidR="00162B98">
        <w:rPr>
          <w:rFonts w:eastAsia="Times New Roman"/>
          <w:color w:val="auto"/>
          <w:sz w:val="24"/>
          <w:szCs w:val="24"/>
          <w:lang w:val="en-GB"/>
        </w:rPr>
        <w:t>d</w:t>
      </w:r>
      <w:r w:rsidRPr="00B63CC7">
        <w:rPr>
          <w:rFonts w:eastAsia="Times New Roman"/>
          <w:color w:val="auto"/>
          <w:sz w:val="24"/>
          <w:szCs w:val="24"/>
          <w:lang w:val="en-GB"/>
        </w:rPr>
        <w:t>elivery</w:t>
      </w:r>
      <w:r w:rsidR="00162B98">
        <w:rPr>
          <w:rFonts w:eastAsia="Times New Roman"/>
          <w:color w:val="auto"/>
          <w:sz w:val="24"/>
          <w:szCs w:val="24"/>
          <w:lang w:val="en-GB"/>
        </w:rPr>
        <w:t>; (6) managing a stage b</w:t>
      </w:r>
      <w:r w:rsidRPr="00B63CC7">
        <w:rPr>
          <w:rFonts w:eastAsia="Times New Roman"/>
          <w:color w:val="auto"/>
          <w:sz w:val="24"/>
          <w:szCs w:val="24"/>
          <w:lang w:val="en-GB"/>
        </w:rPr>
        <w:t>oundary</w:t>
      </w:r>
      <w:r w:rsidR="00162B98">
        <w:rPr>
          <w:rFonts w:eastAsia="Times New Roman"/>
          <w:color w:val="auto"/>
          <w:sz w:val="24"/>
          <w:szCs w:val="24"/>
          <w:lang w:val="en-GB"/>
        </w:rPr>
        <w:t>; and (7) c</w:t>
      </w:r>
      <w:r w:rsidRPr="00B63CC7">
        <w:rPr>
          <w:rFonts w:eastAsia="Times New Roman"/>
          <w:color w:val="auto"/>
          <w:sz w:val="24"/>
          <w:szCs w:val="24"/>
          <w:lang w:val="en-GB"/>
        </w:rPr>
        <w:t xml:space="preserve">losing a </w:t>
      </w:r>
      <w:r w:rsidR="00162B98">
        <w:rPr>
          <w:rFonts w:eastAsia="Times New Roman"/>
          <w:color w:val="auto"/>
          <w:sz w:val="24"/>
          <w:szCs w:val="24"/>
          <w:lang w:val="en-GB"/>
        </w:rPr>
        <w:t>p</w:t>
      </w:r>
      <w:r w:rsidRPr="00B63CC7">
        <w:rPr>
          <w:rFonts w:eastAsia="Times New Roman"/>
          <w:color w:val="auto"/>
          <w:sz w:val="24"/>
          <w:szCs w:val="24"/>
          <w:lang w:val="en-GB"/>
        </w:rPr>
        <w:t>roject</w:t>
      </w:r>
      <w:r w:rsidR="00162B98">
        <w:rPr>
          <w:rFonts w:eastAsia="Times New Roman"/>
          <w:color w:val="auto"/>
          <w:sz w:val="24"/>
          <w:szCs w:val="24"/>
          <w:lang w:val="en-GB"/>
        </w:rPr>
        <w:t xml:space="preserve">. </w:t>
      </w:r>
      <w:r w:rsidRPr="00B63CC7">
        <w:rPr>
          <w:rFonts w:eastAsia="Times New Roman"/>
          <w:color w:val="auto"/>
          <w:sz w:val="24"/>
          <w:szCs w:val="24"/>
          <w:lang w:val="en-GB"/>
        </w:rPr>
        <w:t>It’s important to note that evaluating the project is part of the closing process and is not seen as a separate process in PRINCE2.</w:t>
      </w:r>
    </w:p>
    <w:p w:rsidR="003A267E" w:rsidRDefault="003A267E" w:rsidP="00881669">
      <w:pPr>
        <w:pBdr>
          <w:top w:val="none" w:sz="0" w:space="0" w:color="auto"/>
          <w:left w:val="none" w:sz="0" w:space="0" w:color="auto"/>
          <w:bottom w:val="none" w:sz="0" w:space="0" w:color="auto"/>
          <w:right w:val="none" w:sz="0" w:space="0" w:color="auto"/>
          <w:between w:val="none" w:sz="0" w:space="0" w:color="auto"/>
        </w:pBdr>
        <w:shd w:val="clear" w:color="auto" w:fill="FFFFFF"/>
        <w:spacing w:after="200" w:line="360" w:lineRule="auto"/>
        <w:jc w:val="both"/>
        <w:rPr>
          <w:rFonts w:eastAsia="Times New Roman"/>
          <w:color w:val="auto"/>
          <w:sz w:val="24"/>
          <w:szCs w:val="24"/>
          <w:lang w:val="en-GB"/>
        </w:rPr>
      </w:pPr>
      <w:r w:rsidRPr="00B63CC7">
        <w:rPr>
          <w:rFonts w:eastAsia="Times New Roman"/>
          <w:color w:val="auto"/>
          <w:sz w:val="24"/>
          <w:szCs w:val="24"/>
          <w:lang w:val="en-GB"/>
        </w:rPr>
        <w:t>Below is an example of how I used an adaption of the PRINCE2 project management processes in managing the implementation of new HR software, CIPHR</w:t>
      </w:r>
      <w:r w:rsidR="004D652C">
        <w:rPr>
          <w:rFonts w:eastAsia="Times New Roman"/>
          <w:color w:val="auto"/>
          <w:sz w:val="24"/>
          <w:szCs w:val="24"/>
          <w:lang w:val="en-GB"/>
        </w:rPr>
        <w:t xml:space="preserve"> within the Coleg. </w:t>
      </w:r>
      <w:r w:rsidRPr="00B63CC7">
        <w:rPr>
          <w:rFonts w:eastAsia="Times New Roman"/>
          <w:color w:val="auto"/>
          <w:sz w:val="24"/>
          <w:szCs w:val="24"/>
          <w:lang w:val="en-GB"/>
        </w:rPr>
        <w:t xml:space="preserve">Prior to defining the project I prepared a business case outlying the need a more efficient and effective HR system. Using my persuading skills I demonstrate the </w:t>
      </w:r>
      <w:r w:rsidRPr="00B63CC7">
        <w:rPr>
          <w:rFonts w:eastAsia="Times New Roman"/>
          <w:color w:val="auto"/>
          <w:sz w:val="24"/>
          <w:szCs w:val="24"/>
          <w:lang w:val="en-GB"/>
        </w:rPr>
        <w:lastRenderedPageBreak/>
        <w:t xml:space="preserve">benefits that various HR systems could provide for the organisation while also being cost effective and with a bilingual capability. </w:t>
      </w:r>
      <w:r w:rsidR="00162B98">
        <w:rPr>
          <w:rFonts w:eastAsia="Times New Roman"/>
          <w:color w:val="auto"/>
          <w:sz w:val="24"/>
          <w:szCs w:val="24"/>
          <w:lang w:val="en-GB"/>
        </w:rPr>
        <w:t>Below is an outline of the project structure for a recent project that I am managing.</w:t>
      </w:r>
    </w:p>
    <w:p w:rsidR="00162B98" w:rsidRDefault="00162B98" w:rsidP="00881669">
      <w:pPr>
        <w:pBdr>
          <w:top w:val="none" w:sz="0" w:space="0" w:color="auto"/>
          <w:left w:val="none" w:sz="0" w:space="0" w:color="auto"/>
          <w:bottom w:val="none" w:sz="0" w:space="0" w:color="auto"/>
          <w:right w:val="none" w:sz="0" w:space="0" w:color="auto"/>
          <w:between w:val="none" w:sz="0" w:space="0" w:color="auto"/>
        </w:pBdr>
        <w:shd w:val="clear" w:color="auto" w:fill="FFFFFF"/>
        <w:spacing w:after="200" w:line="360" w:lineRule="auto"/>
        <w:jc w:val="both"/>
        <w:rPr>
          <w:rFonts w:eastAsia="Times New Roman"/>
          <w:color w:val="auto"/>
          <w:sz w:val="24"/>
          <w:szCs w:val="24"/>
          <w:lang w:val="en-GB"/>
        </w:rPr>
      </w:pPr>
      <w:r>
        <w:rPr>
          <w:noProof/>
          <w:lang w:val="cy-GB"/>
        </w:rPr>
        <w:drawing>
          <wp:inline distT="0" distB="0" distL="0" distR="0" wp14:anchorId="21197883" wp14:editId="7419FD60">
            <wp:extent cx="5486830" cy="6550816"/>
            <wp:effectExtent l="0" t="0" r="0" b="2540"/>
            <wp:docPr id="7" name="Llu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5443" t="13933" r="6380" b="13137"/>
                    <a:stretch/>
                  </pic:blipFill>
                  <pic:spPr bwMode="auto">
                    <a:xfrm>
                      <a:off x="0" y="0"/>
                      <a:ext cx="5505611" cy="6573240"/>
                    </a:xfrm>
                    <a:prstGeom prst="rect">
                      <a:avLst/>
                    </a:prstGeom>
                    <a:ln>
                      <a:noFill/>
                    </a:ln>
                    <a:extLst>
                      <a:ext uri="{53640926-AAD7-44D8-BBD7-CCE9431645EC}">
                        <a14:shadowObscured xmlns:a14="http://schemas.microsoft.com/office/drawing/2010/main"/>
                      </a:ext>
                    </a:extLst>
                  </pic:spPr>
                </pic:pic>
              </a:graphicData>
            </a:graphic>
          </wp:inline>
        </w:drawing>
      </w:r>
    </w:p>
    <w:p w:rsidR="003A267E" w:rsidRDefault="003A267E" w:rsidP="00881669">
      <w:pPr>
        <w:spacing w:after="200" w:line="360" w:lineRule="auto"/>
        <w:jc w:val="both"/>
        <w:rPr>
          <w:sz w:val="24"/>
          <w:szCs w:val="24"/>
          <w:lang w:val="en-GB"/>
        </w:rPr>
      </w:pPr>
      <w:r>
        <w:rPr>
          <w:sz w:val="24"/>
          <w:szCs w:val="24"/>
          <w:lang w:val="en-GB"/>
        </w:rPr>
        <w:t xml:space="preserve">Both Gillen (2007) and Woodock (2017) agree that there are three ways to problem solve, these include (1) negotiating; (2) influencing; and (3) persuading. </w:t>
      </w:r>
      <w:r w:rsidRPr="00B63CC7">
        <w:rPr>
          <w:sz w:val="24"/>
          <w:szCs w:val="24"/>
          <w:lang w:val="en-GB"/>
        </w:rPr>
        <w:t xml:space="preserve">During the project a problem occurred that meant that the Systems and IT Manager would no longer be part of the project implementation. This meant that an area of expertise for </w:t>
      </w:r>
      <w:r w:rsidRPr="00B63CC7">
        <w:rPr>
          <w:sz w:val="24"/>
          <w:szCs w:val="24"/>
          <w:lang w:val="en-GB"/>
        </w:rPr>
        <w:lastRenderedPageBreak/>
        <w:t xml:space="preserve">the project on software implementation and the technicalities of the IT side were lost. I </w:t>
      </w:r>
      <w:r w:rsidRPr="004C4821">
        <w:rPr>
          <w:sz w:val="24"/>
          <w:szCs w:val="24"/>
          <w:lang w:val="en-GB"/>
        </w:rPr>
        <w:t>negot</w:t>
      </w:r>
      <w:bookmarkStart w:id="0" w:name="_GoBack"/>
      <w:bookmarkEnd w:id="0"/>
      <w:r w:rsidRPr="004C4821">
        <w:rPr>
          <w:sz w:val="24"/>
          <w:szCs w:val="24"/>
          <w:lang w:val="en-GB"/>
        </w:rPr>
        <w:t xml:space="preserve">iated </w:t>
      </w:r>
      <w:r w:rsidRPr="00B63CC7">
        <w:rPr>
          <w:sz w:val="24"/>
          <w:szCs w:val="24"/>
          <w:lang w:val="en-GB"/>
        </w:rPr>
        <w:t xml:space="preserve">with Linguaskin </w:t>
      </w:r>
      <w:r>
        <w:rPr>
          <w:sz w:val="24"/>
          <w:szCs w:val="24"/>
          <w:lang w:val="en-GB"/>
        </w:rPr>
        <w:t xml:space="preserve">to find a </w:t>
      </w:r>
      <w:r w:rsidRPr="004C4821">
        <w:rPr>
          <w:i/>
          <w:sz w:val="24"/>
          <w:szCs w:val="24"/>
          <w:lang w:val="en-GB"/>
        </w:rPr>
        <w:t>“mutually satisfactory agreement”</w:t>
      </w:r>
      <w:r>
        <w:rPr>
          <w:sz w:val="24"/>
          <w:szCs w:val="24"/>
          <w:lang w:val="en-GB"/>
        </w:rPr>
        <w:t xml:space="preserve"> (Woodcock</w:t>
      </w:r>
      <w:r w:rsidR="004D652C">
        <w:rPr>
          <w:sz w:val="24"/>
          <w:szCs w:val="24"/>
          <w:lang w:val="en-GB"/>
        </w:rPr>
        <w:t>, 201</w:t>
      </w:r>
      <w:r w:rsidR="003D38FF">
        <w:rPr>
          <w:sz w:val="24"/>
          <w:szCs w:val="24"/>
          <w:lang w:val="en-GB"/>
        </w:rPr>
        <w:t>7</w:t>
      </w:r>
      <w:r>
        <w:rPr>
          <w:sz w:val="24"/>
          <w:szCs w:val="24"/>
          <w:lang w:val="en-GB"/>
        </w:rPr>
        <w:t xml:space="preserve">) </w:t>
      </w:r>
      <w:r w:rsidRPr="00B63CC7">
        <w:rPr>
          <w:sz w:val="24"/>
          <w:szCs w:val="24"/>
          <w:lang w:val="en-GB"/>
        </w:rPr>
        <w:t>in order for them to provide this expertise to the project for a small fee. It was essential for the implementation to have an IT and software specialist on</w:t>
      </w:r>
      <w:r>
        <w:rPr>
          <w:sz w:val="24"/>
          <w:szCs w:val="24"/>
          <w:lang w:val="en-GB"/>
        </w:rPr>
        <w:t xml:space="preserve"> </w:t>
      </w:r>
      <w:r w:rsidRPr="00B63CC7">
        <w:rPr>
          <w:sz w:val="24"/>
          <w:szCs w:val="24"/>
          <w:lang w:val="en-GB"/>
        </w:rPr>
        <w:t xml:space="preserve">board to deal with the </w:t>
      </w:r>
      <w:r w:rsidR="004D652C">
        <w:rPr>
          <w:sz w:val="24"/>
          <w:szCs w:val="24"/>
          <w:lang w:val="en-GB"/>
        </w:rPr>
        <w:t xml:space="preserve">more technical </w:t>
      </w:r>
      <w:r w:rsidRPr="00B63CC7">
        <w:rPr>
          <w:sz w:val="24"/>
          <w:szCs w:val="24"/>
          <w:lang w:val="en-GB"/>
        </w:rPr>
        <w:t>queries and requirements from CIPHR. I remained as the main contact between the two parties in order to en</w:t>
      </w:r>
      <w:r>
        <w:rPr>
          <w:sz w:val="24"/>
          <w:szCs w:val="24"/>
          <w:lang w:val="en-GB"/>
        </w:rPr>
        <w:t>sure that no decisions were mad</w:t>
      </w:r>
      <w:r w:rsidRPr="00B63CC7">
        <w:rPr>
          <w:sz w:val="24"/>
          <w:szCs w:val="24"/>
          <w:lang w:val="en-GB"/>
        </w:rPr>
        <w:t xml:space="preserve">e without my understanding and consent. I kept a log of the decisions in order for the IT and Systems Manager to look through these when he returned to the project. </w:t>
      </w:r>
      <w:r>
        <w:rPr>
          <w:sz w:val="24"/>
          <w:szCs w:val="24"/>
          <w:lang w:val="en-GB"/>
        </w:rPr>
        <w:t>Gillen (2007) refers to subtly changing people’s attitude through influencing</w:t>
      </w:r>
      <w:r w:rsidR="004D652C">
        <w:rPr>
          <w:sz w:val="24"/>
          <w:szCs w:val="24"/>
          <w:lang w:val="en-GB"/>
        </w:rPr>
        <w:t xml:space="preserve">. I </w:t>
      </w:r>
      <w:r>
        <w:rPr>
          <w:sz w:val="24"/>
          <w:szCs w:val="24"/>
          <w:lang w:val="en-GB"/>
        </w:rPr>
        <w:t xml:space="preserve">used these skills to </w:t>
      </w:r>
      <w:r w:rsidR="00BA6A7F" w:rsidRPr="004D1A2F">
        <w:rPr>
          <w:sz w:val="24"/>
          <w:szCs w:val="24"/>
          <w:lang w:val="en-GB"/>
        </w:rPr>
        <w:t>influence</w:t>
      </w:r>
      <w:r w:rsidRPr="004D1A2F">
        <w:rPr>
          <w:sz w:val="24"/>
          <w:szCs w:val="24"/>
          <w:lang w:val="en-GB"/>
        </w:rPr>
        <w:t xml:space="preserve"> the IT and Systems Manager to maintain a role in the project by me</w:t>
      </w:r>
      <w:r w:rsidRPr="00B63CC7">
        <w:rPr>
          <w:sz w:val="24"/>
          <w:szCs w:val="24"/>
          <w:lang w:val="en-GB"/>
        </w:rPr>
        <w:t>et</w:t>
      </w:r>
      <w:r>
        <w:rPr>
          <w:sz w:val="24"/>
          <w:szCs w:val="24"/>
          <w:lang w:val="en-GB"/>
        </w:rPr>
        <w:t>ing</w:t>
      </w:r>
      <w:r w:rsidRPr="00B63CC7">
        <w:rPr>
          <w:sz w:val="24"/>
          <w:szCs w:val="24"/>
          <w:lang w:val="en-GB"/>
        </w:rPr>
        <w:t xml:space="preserve"> with me once </w:t>
      </w:r>
      <w:r>
        <w:rPr>
          <w:sz w:val="24"/>
          <w:szCs w:val="24"/>
          <w:lang w:val="en-GB"/>
        </w:rPr>
        <w:t>a fortnight in o</w:t>
      </w:r>
      <w:r w:rsidRPr="00B63CC7">
        <w:rPr>
          <w:sz w:val="24"/>
          <w:szCs w:val="24"/>
          <w:lang w:val="en-GB"/>
        </w:rPr>
        <w:t>rder to update him on the developments and allow him to flag up any issues if there were any. He was grateful for this opportunity and for the arms-length contact during a busy p</w:t>
      </w:r>
      <w:r>
        <w:rPr>
          <w:sz w:val="24"/>
          <w:szCs w:val="24"/>
          <w:lang w:val="en-GB"/>
        </w:rPr>
        <w:t>eriod of work for him.</w:t>
      </w:r>
    </w:p>
    <w:p w:rsidR="003A267E" w:rsidRPr="00B63CC7" w:rsidRDefault="003A267E" w:rsidP="00881669">
      <w:pPr>
        <w:spacing w:after="200" w:line="360" w:lineRule="auto"/>
        <w:jc w:val="both"/>
        <w:rPr>
          <w:sz w:val="24"/>
          <w:szCs w:val="24"/>
          <w:lang w:val="en-GB"/>
        </w:rPr>
      </w:pPr>
      <w:r w:rsidRPr="00B63CC7">
        <w:rPr>
          <w:sz w:val="24"/>
          <w:szCs w:val="24"/>
          <w:lang w:val="en-GB"/>
        </w:rPr>
        <w:t>Another problem that arose during the course of the project was that automated emails from CIPHR to Coleg staff were in English. These needed to be in Welsh and I used my persuasive skills to ensure these emails were available in Welsh by CIPHR without charge</w:t>
      </w:r>
      <w:r w:rsidRPr="004C4821">
        <w:rPr>
          <w:sz w:val="24"/>
          <w:szCs w:val="24"/>
          <w:lang w:val="en-GB"/>
        </w:rPr>
        <w:t>. I persuaded</w:t>
      </w:r>
      <w:r w:rsidRPr="00B63CC7">
        <w:rPr>
          <w:sz w:val="24"/>
          <w:szCs w:val="24"/>
          <w:lang w:val="en-GB"/>
        </w:rPr>
        <w:t xml:space="preserve"> them by </w:t>
      </w:r>
      <w:r w:rsidRPr="004C4821">
        <w:rPr>
          <w:i/>
          <w:sz w:val="24"/>
          <w:szCs w:val="24"/>
          <w:lang w:val="en-GB"/>
        </w:rPr>
        <w:t xml:space="preserve">“convincing” </w:t>
      </w:r>
      <w:r>
        <w:rPr>
          <w:sz w:val="24"/>
          <w:szCs w:val="24"/>
          <w:lang w:val="en-GB"/>
        </w:rPr>
        <w:t>(Woodcock</w:t>
      </w:r>
      <w:r w:rsidR="00053F75">
        <w:rPr>
          <w:sz w:val="24"/>
          <w:szCs w:val="24"/>
          <w:lang w:val="en-GB"/>
        </w:rPr>
        <w:t>, 201</w:t>
      </w:r>
      <w:r w:rsidR="003D38FF">
        <w:rPr>
          <w:sz w:val="24"/>
          <w:szCs w:val="24"/>
          <w:lang w:val="en-GB"/>
        </w:rPr>
        <w:t>7</w:t>
      </w:r>
      <w:r>
        <w:rPr>
          <w:sz w:val="24"/>
          <w:szCs w:val="24"/>
          <w:lang w:val="en-GB"/>
        </w:rPr>
        <w:t xml:space="preserve">) them of the </w:t>
      </w:r>
      <w:r w:rsidRPr="00B63CC7">
        <w:rPr>
          <w:sz w:val="24"/>
          <w:szCs w:val="24"/>
          <w:lang w:val="en-GB"/>
        </w:rPr>
        <w:t>importance of the whole system functioning in Welsh and at the point of defining the project, this had been agreed. I also agreed to provide the translations and was therefore sharing the workload between us and working as a pa</w:t>
      </w:r>
      <w:r>
        <w:rPr>
          <w:sz w:val="24"/>
          <w:szCs w:val="24"/>
          <w:lang w:val="en-GB"/>
        </w:rPr>
        <w:t>rtnership.</w:t>
      </w:r>
    </w:p>
    <w:p w:rsidR="00621FD1" w:rsidRDefault="00252496" w:rsidP="00252496">
      <w:pPr>
        <w:spacing w:after="200" w:line="360" w:lineRule="auto"/>
        <w:contextualSpacing/>
        <w:jc w:val="both"/>
        <w:rPr>
          <w:b/>
          <w:sz w:val="24"/>
          <w:szCs w:val="24"/>
        </w:rPr>
      </w:pPr>
      <w:r>
        <w:rPr>
          <w:b/>
          <w:sz w:val="24"/>
          <w:szCs w:val="24"/>
        </w:rPr>
        <w:t xml:space="preserve">6. </w:t>
      </w:r>
      <w:r w:rsidR="00B11C55">
        <w:rPr>
          <w:b/>
          <w:sz w:val="24"/>
          <w:szCs w:val="24"/>
        </w:rPr>
        <w:t>Reflective Summary</w:t>
      </w:r>
    </w:p>
    <w:p w:rsidR="00053F75" w:rsidRDefault="00053F75" w:rsidP="00881669">
      <w:pPr>
        <w:spacing w:after="200" w:line="360" w:lineRule="auto"/>
        <w:jc w:val="both"/>
        <w:rPr>
          <w:sz w:val="24"/>
          <w:szCs w:val="24"/>
        </w:rPr>
      </w:pPr>
      <w:r>
        <w:rPr>
          <w:sz w:val="24"/>
          <w:szCs w:val="24"/>
        </w:rPr>
        <w:t>On reflection and further researching the CIPD Profession Map I can see that I am at band 2 already in some behaviours and may be moving towards band 3 in the role model behaviour. However, as I am not at a senior level</w:t>
      </w:r>
      <w:r w:rsidR="004D652C">
        <w:rPr>
          <w:sz w:val="24"/>
          <w:szCs w:val="24"/>
        </w:rPr>
        <w:t xml:space="preserve"> at present</w:t>
      </w:r>
      <w:r>
        <w:rPr>
          <w:sz w:val="24"/>
          <w:szCs w:val="24"/>
        </w:rPr>
        <w:t>, it will be difficult to progress into the upper bands and I therefore need to ensure that I continually learn and develop across all areas and behaviours to ensure a consistent learning through the bands.</w:t>
      </w:r>
    </w:p>
    <w:p w:rsidR="00A66551" w:rsidRDefault="00C71473" w:rsidP="00881669">
      <w:pPr>
        <w:spacing w:after="200" w:line="360" w:lineRule="auto"/>
        <w:jc w:val="both"/>
        <w:rPr>
          <w:sz w:val="24"/>
          <w:szCs w:val="24"/>
        </w:rPr>
      </w:pPr>
      <w:r>
        <w:rPr>
          <w:sz w:val="24"/>
          <w:szCs w:val="24"/>
        </w:rPr>
        <w:t xml:space="preserve">On reflecting on my past learning experience I tend to learn quickly from courses and often try and put the theory into practice as soon as possible after course. Recent Blake Morgan Employment Law seminars with their short and sharp style of conveying information is a style that works well for me. The Honey and Mumford (1986) questionnaire placed me as a pragmatist which certainly matches up with how I believe </w:t>
      </w:r>
      <w:r>
        <w:rPr>
          <w:sz w:val="24"/>
          <w:szCs w:val="24"/>
        </w:rPr>
        <w:lastRenderedPageBreak/>
        <w:t>I learn and develop best and as per the pragmatist approach I respond to problems and opportunities as challenges. I look forward to taking my personal development plan forward over the next six months and reflecting on how the various learning and development opportunities have enhanced my skills in my current HR role.</w:t>
      </w:r>
    </w:p>
    <w:p w:rsidR="00621FD1" w:rsidRDefault="00621FD1" w:rsidP="00881669">
      <w:pPr>
        <w:spacing w:after="200" w:line="360" w:lineRule="auto"/>
        <w:jc w:val="both"/>
        <w:rPr>
          <w:b/>
          <w:sz w:val="24"/>
          <w:szCs w:val="24"/>
        </w:rPr>
      </w:pPr>
    </w:p>
    <w:p w:rsidR="00621FD1" w:rsidRDefault="00621FD1" w:rsidP="00881669">
      <w:pPr>
        <w:spacing w:after="200" w:line="360" w:lineRule="auto"/>
        <w:jc w:val="both"/>
        <w:rPr>
          <w:b/>
          <w:sz w:val="24"/>
          <w:szCs w:val="24"/>
        </w:rPr>
      </w:pPr>
    </w:p>
    <w:p w:rsidR="00621FD1" w:rsidRDefault="00621FD1" w:rsidP="00881669">
      <w:pPr>
        <w:spacing w:after="200" w:line="360" w:lineRule="auto"/>
        <w:jc w:val="both"/>
        <w:rPr>
          <w:b/>
          <w:sz w:val="24"/>
          <w:szCs w:val="24"/>
        </w:rPr>
      </w:pPr>
    </w:p>
    <w:p w:rsidR="00621FD1" w:rsidRDefault="00621FD1" w:rsidP="00881669">
      <w:pPr>
        <w:spacing w:after="200" w:line="360" w:lineRule="auto"/>
        <w:jc w:val="both"/>
        <w:rPr>
          <w:b/>
          <w:sz w:val="24"/>
          <w:szCs w:val="24"/>
        </w:rPr>
      </w:pPr>
    </w:p>
    <w:p w:rsidR="00621FD1" w:rsidRDefault="00621FD1" w:rsidP="00881669">
      <w:pPr>
        <w:spacing w:after="200" w:line="360" w:lineRule="auto"/>
        <w:jc w:val="both"/>
        <w:rPr>
          <w:b/>
          <w:sz w:val="24"/>
          <w:szCs w:val="24"/>
        </w:rPr>
      </w:pPr>
    </w:p>
    <w:p w:rsidR="00621FD1" w:rsidRDefault="00621FD1" w:rsidP="00BA6A7F">
      <w:pPr>
        <w:spacing w:after="200" w:line="240" w:lineRule="auto"/>
        <w:jc w:val="both"/>
        <w:rPr>
          <w:b/>
          <w:sz w:val="24"/>
          <w:szCs w:val="24"/>
        </w:rPr>
      </w:pPr>
    </w:p>
    <w:p w:rsidR="00621FD1" w:rsidRDefault="00621FD1" w:rsidP="00BA6A7F">
      <w:pPr>
        <w:spacing w:after="200" w:line="240" w:lineRule="auto"/>
        <w:jc w:val="both"/>
        <w:rPr>
          <w:b/>
          <w:sz w:val="24"/>
          <w:szCs w:val="24"/>
        </w:rPr>
      </w:pPr>
    </w:p>
    <w:p w:rsidR="00E75C05" w:rsidRDefault="00E75C05" w:rsidP="00BA6A7F">
      <w:pPr>
        <w:spacing w:after="200" w:line="240" w:lineRule="auto"/>
        <w:jc w:val="both"/>
        <w:rPr>
          <w:b/>
          <w:sz w:val="24"/>
          <w:szCs w:val="24"/>
        </w:rPr>
      </w:pPr>
      <w:r>
        <w:rPr>
          <w:b/>
          <w:sz w:val="24"/>
          <w:szCs w:val="24"/>
        </w:rPr>
        <w:br w:type="page"/>
      </w:r>
    </w:p>
    <w:p w:rsidR="00AD1F1A" w:rsidRPr="00F27080" w:rsidRDefault="006D2DE8" w:rsidP="00881669">
      <w:pPr>
        <w:spacing w:after="200" w:line="240" w:lineRule="auto"/>
        <w:rPr>
          <w:b/>
          <w:sz w:val="24"/>
          <w:szCs w:val="24"/>
        </w:rPr>
      </w:pPr>
      <w:r w:rsidRPr="00DC7864">
        <w:rPr>
          <w:b/>
          <w:sz w:val="24"/>
          <w:szCs w:val="24"/>
        </w:rPr>
        <w:lastRenderedPageBreak/>
        <w:t>References</w:t>
      </w:r>
    </w:p>
    <w:p w:rsidR="00200951" w:rsidRDefault="00200951" w:rsidP="00881669">
      <w:pPr>
        <w:spacing w:after="200" w:line="240" w:lineRule="auto"/>
        <w:rPr>
          <w:sz w:val="24"/>
          <w:szCs w:val="24"/>
        </w:rPr>
      </w:pPr>
      <w:r w:rsidRPr="00200951">
        <w:rPr>
          <w:sz w:val="24"/>
          <w:szCs w:val="24"/>
        </w:rPr>
        <w:t>Belbin.com. 2012. </w:t>
      </w:r>
      <w:r w:rsidRPr="00200951">
        <w:rPr>
          <w:i/>
          <w:iCs/>
          <w:sz w:val="24"/>
          <w:szCs w:val="24"/>
        </w:rPr>
        <w:t>Team roles in a nutshell</w:t>
      </w:r>
      <w:r w:rsidRPr="00200951">
        <w:rPr>
          <w:sz w:val="24"/>
          <w:szCs w:val="24"/>
        </w:rPr>
        <w:t>. [ONLINE] Available at: </w:t>
      </w:r>
      <w:hyperlink r:id="rId18" w:history="1">
        <w:r w:rsidRPr="00200951">
          <w:rPr>
            <w:rStyle w:val="Hyperddolen"/>
            <w:sz w:val="24"/>
            <w:szCs w:val="24"/>
          </w:rPr>
          <w:t>http://www.belbin.com/media/1335/belbin-for-lecturers.pdf</w:t>
        </w:r>
      </w:hyperlink>
      <w:r w:rsidRPr="00200951">
        <w:rPr>
          <w:sz w:val="24"/>
          <w:szCs w:val="24"/>
        </w:rPr>
        <w:t>. [Accessed 10 November 2017].</w:t>
      </w:r>
    </w:p>
    <w:p w:rsidR="00F44245" w:rsidRPr="00F44245" w:rsidRDefault="00F44245" w:rsidP="00881669">
      <w:pPr>
        <w:spacing w:after="200" w:line="240" w:lineRule="auto"/>
        <w:rPr>
          <w:sz w:val="24"/>
          <w:szCs w:val="24"/>
        </w:rPr>
      </w:pPr>
      <w:r w:rsidRPr="00F44245">
        <w:rPr>
          <w:sz w:val="24"/>
          <w:szCs w:val="24"/>
        </w:rPr>
        <w:t>CERT Consultancy &amp; Training. 2013. </w:t>
      </w:r>
      <w:r w:rsidRPr="00F44245">
        <w:rPr>
          <w:i/>
          <w:iCs/>
          <w:sz w:val="24"/>
          <w:szCs w:val="24"/>
        </w:rPr>
        <w:t>An introduction to Belbin team roles</w:t>
      </w:r>
      <w:r w:rsidRPr="00F44245">
        <w:rPr>
          <w:sz w:val="24"/>
          <w:szCs w:val="24"/>
        </w:rPr>
        <w:t>. [ONLINE] Available at: </w:t>
      </w:r>
      <w:hyperlink r:id="rId19" w:history="1">
        <w:r w:rsidRPr="00F44245">
          <w:rPr>
            <w:rStyle w:val="Hyperddolen"/>
            <w:sz w:val="24"/>
            <w:szCs w:val="24"/>
          </w:rPr>
          <w:t>http://www.cert-uk.info/An%20introduction%20to%20Team%20Roles.pdf</w:t>
        </w:r>
      </w:hyperlink>
      <w:r w:rsidRPr="00F44245">
        <w:rPr>
          <w:sz w:val="24"/>
          <w:szCs w:val="24"/>
        </w:rPr>
        <w:t>. [Accessed 10 November 2017].</w:t>
      </w:r>
    </w:p>
    <w:p w:rsidR="004A230C" w:rsidRDefault="004A230C" w:rsidP="00881669">
      <w:pPr>
        <w:spacing w:after="200" w:line="240" w:lineRule="auto"/>
        <w:rPr>
          <w:color w:val="auto"/>
          <w:sz w:val="24"/>
          <w:szCs w:val="24"/>
          <w:shd w:val="clear" w:color="auto" w:fill="FFFFFF"/>
        </w:rPr>
      </w:pPr>
      <w:r w:rsidRPr="004A230C">
        <w:rPr>
          <w:color w:val="auto"/>
          <w:sz w:val="24"/>
          <w:szCs w:val="24"/>
          <w:shd w:val="clear" w:color="auto" w:fill="FFFFFF"/>
        </w:rPr>
        <w:t>CIPD.com. </w:t>
      </w:r>
      <w:r w:rsidRPr="004A230C">
        <w:rPr>
          <w:i/>
          <w:iCs/>
          <w:color w:val="auto"/>
          <w:sz w:val="24"/>
          <w:szCs w:val="24"/>
          <w:shd w:val="clear" w:color="auto" w:fill="FFFFFF"/>
        </w:rPr>
        <w:t>CIPD Code of Conduct</w:t>
      </w:r>
      <w:r w:rsidRPr="004A230C">
        <w:rPr>
          <w:color w:val="auto"/>
          <w:sz w:val="24"/>
          <w:szCs w:val="24"/>
          <w:shd w:val="clear" w:color="auto" w:fill="FFFFFF"/>
        </w:rPr>
        <w:t>. [ONLINE] Available at: </w:t>
      </w:r>
      <w:hyperlink r:id="rId20" w:history="1">
        <w:r w:rsidRPr="004A230C">
          <w:rPr>
            <w:rStyle w:val="Hyperddolen"/>
            <w:sz w:val="24"/>
            <w:szCs w:val="24"/>
            <w:shd w:val="clear" w:color="auto" w:fill="FFFFFF"/>
          </w:rPr>
          <w:t>https://www.cipd.co.uk/Images/code-of-professional-conduct_tcm18-14510.pdf</w:t>
        </w:r>
      </w:hyperlink>
      <w:r w:rsidRPr="004A230C">
        <w:rPr>
          <w:color w:val="auto"/>
          <w:sz w:val="24"/>
          <w:szCs w:val="24"/>
          <w:shd w:val="clear" w:color="auto" w:fill="FFFFFF"/>
        </w:rPr>
        <w:t>. [Accessed 10 November 2017].</w:t>
      </w:r>
    </w:p>
    <w:p w:rsidR="00DC7864" w:rsidRPr="00F27080" w:rsidRDefault="00DC7864" w:rsidP="00881669">
      <w:pPr>
        <w:spacing w:after="200" w:line="240" w:lineRule="auto"/>
        <w:rPr>
          <w:color w:val="auto"/>
          <w:sz w:val="24"/>
          <w:szCs w:val="24"/>
          <w:shd w:val="clear" w:color="auto" w:fill="FFFFFF"/>
        </w:rPr>
      </w:pPr>
      <w:r w:rsidRPr="00F27080">
        <w:rPr>
          <w:color w:val="auto"/>
          <w:sz w:val="24"/>
          <w:szCs w:val="24"/>
          <w:shd w:val="clear" w:color="auto" w:fill="FFFFFF"/>
        </w:rPr>
        <w:t>CIPD.co.uk. 2016</w:t>
      </w:r>
      <w:r w:rsidR="00B548D5">
        <w:rPr>
          <w:color w:val="auto"/>
          <w:sz w:val="24"/>
          <w:szCs w:val="24"/>
          <w:shd w:val="clear" w:color="auto" w:fill="FFFFFF"/>
        </w:rPr>
        <w:t>a</w:t>
      </w:r>
      <w:r w:rsidRPr="00F27080">
        <w:rPr>
          <w:color w:val="auto"/>
          <w:sz w:val="24"/>
          <w:szCs w:val="24"/>
          <w:shd w:val="clear" w:color="auto" w:fill="FFFFFF"/>
        </w:rPr>
        <w:t>. </w:t>
      </w:r>
      <w:r w:rsidRPr="00F27080">
        <w:rPr>
          <w:i/>
          <w:iCs/>
          <w:color w:val="auto"/>
          <w:sz w:val="24"/>
          <w:szCs w:val="24"/>
          <w:shd w:val="clear" w:color="auto" w:fill="FFFFFF"/>
        </w:rPr>
        <w:t>CIPD Profession Map</w:t>
      </w:r>
      <w:r w:rsidRPr="00F27080">
        <w:rPr>
          <w:color w:val="auto"/>
          <w:sz w:val="24"/>
          <w:szCs w:val="24"/>
          <w:shd w:val="clear" w:color="auto" w:fill="FFFFFF"/>
        </w:rPr>
        <w:t xml:space="preserve">. [Online] Available at: </w:t>
      </w:r>
      <w:hyperlink r:id="rId21" w:history="1">
        <w:r w:rsidRPr="00F27080">
          <w:rPr>
            <w:rStyle w:val="Hyperddolen"/>
            <w:sz w:val="24"/>
            <w:szCs w:val="24"/>
            <w:shd w:val="clear" w:color="auto" w:fill="FFFFFF"/>
          </w:rPr>
          <w:t>http://www.cipd.co.uk/cipd-hr-profession/profession-map/</w:t>
        </w:r>
      </w:hyperlink>
      <w:r w:rsidRPr="00F27080">
        <w:rPr>
          <w:color w:val="auto"/>
          <w:sz w:val="24"/>
          <w:szCs w:val="24"/>
          <w:shd w:val="clear" w:color="auto" w:fill="FFFFFF"/>
        </w:rPr>
        <w:t xml:space="preserve"> [Accessed 26 October 2017].</w:t>
      </w:r>
    </w:p>
    <w:p w:rsidR="00B548D5" w:rsidRPr="00F27080" w:rsidRDefault="00B548D5" w:rsidP="00881669">
      <w:pPr>
        <w:spacing w:after="200" w:line="240" w:lineRule="auto"/>
        <w:rPr>
          <w:color w:val="auto"/>
          <w:sz w:val="24"/>
          <w:szCs w:val="24"/>
          <w:shd w:val="clear" w:color="auto" w:fill="FFFFFF"/>
        </w:rPr>
      </w:pPr>
      <w:r w:rsidRPr="00B548D5">
        <w:rPr>
          <w:color w:val="auto"/>
          <w:sz w:val="24"/>
          <w:szCs w:val="24"/>
          <w:shd w:val="clear" w:color="auto" w:fill="FFFFFF"/>
        </w:rPr>
        <w:t>CIPD.com. 2016</w:t>
      </w:r>
      <w:r>
        <w:rPr>
          <w:color w:val="auto"/>
          <w:sz w:val="24"/>
          <w:szCs w:val="24"/>
          <w:shd w:val="clear" w:color="auto" w:fill="FFFFFF"/>
        </w:rPr>
        <w:t>b</w:t>
      </w:r>
      <w:r w:rsidRPr="00B548D5">
        <w:rPr>
          <w:color w:val="auto"/>
          <w:sz w:val="24"/>
          <w:szCs w:val="24"/>
          <w:shd w:val="clear" w:color="auto" w:fill="FFFFFF"/>
        </w:rPr>
        <w:t>. </w:t>
      </w:r>
      <w:r w:rsidRPr="00B548D5">
        <w:rPr>
          <w:i/>
          <w:iCs/>
          <w:color w:val="auto"/>
          <w:sz w:val="24"/>
          <w:szCs w:val="24"/>
          <w:shd w:val="clear" w:color="auto" w:fill="FFFFFF"/>
        </w:rPr>
        <w:t>Mediation</w:t>
      </w:r>
      <w:r w:rsidRPr="00B548D5">
        <w:rPr>
          <w:color w:val="auto"/>
          <w:sz w:val="24"/>
          <w:szCs w:val="24"/>
          <w:shd w:val="clear" w:color="auto" w:fill="FFFFFF"/>
        </w:rPr>
        <w:t>. [ONLINE] Available at: </w:t>
      </w:r>
      <w:hyperlink r:id="rId22" w:history="1">
        <w:r w:rsidRPr="00B548D5">
          <w:rPr>
            <w:rStyle w:val="Hyperddolen"/>
            <w:sz w:val="24"/>
            <w:szCs w:val="24"/>
            <w:shd w:val="clear" w:color="auto" w:fill="FFFFFF"/>
          </w:rPr>
          <w:t>https://www.cipd.co.uk/knowledge/fundamentals/relations/disputes/mediation-factsheet</w:t>
        </w:r>
      </w:hyperlink>
      <w:r w:rsidRPr="00B548D5">
        <w:rPr>
          <w:color w:val="auto"/>
          <w:sz w:val="24"/>
          <w:szCs w:val="24"/>
          <w:shd w:val="clear" w:color="auto" w:fill="FFFFFF"/>
        </w:rPr>
        <w:t>. [Accessed 13 November 2017].</w:t>
      </w:r>
    </w:p>
    <w:p w:rsidR="007A2735" w:rsidRDefault="007A2735" w:rsidP="00881669">
      <w:pPr>
        <w:spacing w:after="200" w:line="240" w:lineRule="auto"/>
        <w:rPr>
          <w:sz w:val="24"/>
          <w:szCs w:val="24"/>
        </w:rPr>
      </w:pPr>
      <w:r w:rsidRPr="007A2735">
        <w:rPr>
          <w:sz w:val="24"/>
          <w:szCs w:val="24"/>
        </w:rPr>
        <w:t>CIPD.com. 2017</w:t>
      </w:r>
      <w:r w:rsidR="00B548D5">
        <w:rPr>
          <w:sz w:val="24"/>
          <w:szCs w:val="24"/>
        </w:rPr>
        <w:t>a</w:t>
      </w:r>
      <w:r>
        <w:rPr>
          <w:sz w:val="24"/>
          <w:szCs w:val="24"/>
        </w:rPr>
        <w:t>.</w:t>
      </w:r>
      <w:r w:rsidRPr="007A2735">
        <w:rPr>
          <w:sz w:val="24"/>
          <w:szCs w:val="24"/>
        </w:rPr>
        <w:t> </w:t>
      </w:r>
      <w:r w:rsidRPr="007A2735">
        <w:rPr>
          <w:i/>
          <w:iCs/>
          <w:sz w:val="24"/>
          <w:szCs w:val="24"/>
        </w:rPr>
        <w:t>Define the problem</w:t>
      </w:r>
      <w:r w:rsidRPr="007A2735">
        <w:rPr>
          <w:sz w:val="24"/>
          <w:szCs w:val="24"/>
        </w:rPr>
        <w:t>. [ONLINE] Available at: </w:t>
      </w:r>
      <w:hyperlink r:id="rId23" w:history="1">
        <w:r w:rsidRPr="007A2735">
          <w:rPr>
            <w:rStyle w:val="Hyperddolen"/>
            <w:sz w:val="24"/>
            <w:szCs w:val="24"/>
          </w:rPr>
          <w:t>https://www2.cipd.co.uk/toolclicks/interpersonalskills/training-tools/problem-solving/define-problem/default.aspx</w:t>
        </w:r>
      </w:hyperlink>
      <w:r w:rsidRPr="007A2735">
        <w:rPr>
          <w:sz w:val="24"/>
          <w:szCs w:val="24"/>
        </w:rPr>
        <w:t>. [Accessed 13 November 2017].</w:t>
      </w:r>
    </w:p>
    <w:p w:rsidR="007A2735" w:rsidRDefault="007A2735" w:rsidP="00881669">
      <w:pPr>
        <w:spacing w:after="200" w:line="240" w:lineRule="auto"/>
        <w:rPr>
          <w:sz w:val="24"/>
          <w:szCs w:val="24"/>
        </w:rPr>
      </w:pPr>
      <w:r w:rsidRPr="007A2735">
        <w:rPr>
          <w:sz w:val="24"/>
          <w:szCs w:val="24"/>
        </w:rPr>
        <w:t>CIPD.com. 2017</w:t>
      </w:r>
      <w:r>
        <w:rPr>
          <w:sz w:val="24"/>
          <w:szCs w:val="24"/>
        </w:rPr>
        <w:t>b</w:t>
      </w:r>
      <w:r w:rsidRPr="007A2735">
        <w:rPr>
          <w:sz w:val="24"/>
          <w:szCs w:val="24"/>
        </w:rPr>
        <w:t>. </w:t>
      </w:r>
      <w:r w:rsidRPr="007A2735">
        <w:rPr>
          <w:i/>
          <w:iCs/>
          <w:sz w:val="24"/>
          <w:szCs w:val="24"/>
        </w:rPr>
        <w:t>Cause and effect analysis</w:t>
      </w:r>
      <w:r w:rsidRPr="007A2735">
        <w:rPr>
          <w:sz w:val="24"/>
          <w:szCs w:val="24"/>
        </w:rPr>
        <w:t>. [ONLINE] Available at: </w:t>
      </w:r>
      <w:hyperlink r:id="rId24" w:history="1">
        <w:r w:rsidRPr="007A2735">
          <w:rPr>
            <w:rStyle w:val="Hyperddolen"/>
            <w:sz w:val="24"/>
            <w:szCs w:val="24"/>
          </w:rPr>
          <w:t>https://www2.cipd.co.uk/toolclicks/interpersonalskills/training-tools/problem-solving/cause-effect-analysis/default.aspx</w:t>
        </w:r>
      </w:hyperlink>
      <w:r w:rsidRPr="007A2735">
        <w:rPr>
          <w:sz w:val="24"/>
          <w:szCs w:val="24"/>
        </w:rPr>
        <w:t>. [Accessed 13 November 2017].</w:t>
      </w:r>
    </w:p>
    <w:p w:rsidR="006C0E90" w:rsidRDefault="006C0E90" w:rsidP="00881669">
      <w:pPr>
        <w:spacing w:after="200" w:line="240" w:lineRule="auto"/>
        <w:rPr>
          <w:sz w:val="24"/>
          <w:szCs w:val="24"/>
        </w:rPr>
      </w:pPr>
      <w:r w:rsidRPr="006C0E90">
        <w:rPr>
          <w:sz w:val="24"/>
          <w:szCs w:val="24"/>
        </w:rPr>
        <w:t>CIPD.com. 2017</w:t>
      </w:r>
      <w:r>
        <w:rPr>
          <w:sz w:val="24"/>
          <w:szCs w:val="24"/>
        </w:rPr>
        <w:t>c</w:t>
      </w:r>
      <w:r w:rsidRPr="006C0E90">
        <w:rPr>
          <w:sz w:val="24"/>
          <w:szCs w:val="24"/>
        </w:rPr>
        <w:t>. </w:t>
      </w:r>
      <w:r w:rsidRPr="006C0E90">
        <w:rPr>
          <w:i/>
          <w:iCs/>
          <w:sz w:val="24"/>
          <w:szCs w:val="24"/>
        </w:rPr>
        <w:t>Organisation design</w:t>
      </w:r>
      <w:r w:rsidRPr="006C0E90">
        <w:rPr>
          <w:sz w:val="24"/>
          <w:szCs w:val="24"/>
        </w:rPr>
        <w:t>. [ONLINE] Available at: </w:t>
      </w:r>
      <w:hyperlink r:id="rId25" w:history="1">
        <w:r w:rsidRPr="006C0E90">
          <w:rPr>
            <w:rStyle w:val="Hyperddolen"/>
            <w:sz w:val="24"/>
            <w:szCs w:val="24"/>
          </w:rPr>
          <w:t>https://www.cipd.co.uk/knowledge/strategy/organisational-development/design-factsheet</w:t>
        </w:r>
      </w:hyperlink>
      <w:r w:rsidRPr="006C0E90">
        <w:rPr>
          <w:sz w:val="24"/>
          <w:szCs w:val="24"/>
        </w:rPr>
        <w:t>. [Accessed 14 November 2017].</w:t>
      </w:r>
    </w:p>
    <w:p w:rsidR="00022CBE" w:rsidRDefault="00022CBE" w:rsidP="00881669">
      <w:pPr>
        <w:spacing w:after="200" w:line="240" w:lineRule="auto"/>
        <w:rPr>
          <w:sz w:val="24"/>
          <w:szCs w:val="24"/>
        </w:rPr>
      </w:pPr>
      <w:r w:rsidRPr="00022CBE">
        <w:rPr>
          <w:sz w:val="24"/>
          <w:szCs w:val="24"/>
        </w:rPr>
        <w:t>CIPD.com. 2017</w:t>
      </w:r>
      <w:r>
        <w:rPr>
          <w:sz w:val="24"/>
          <w:szCs w:val="24"/>
        </w:rPr>
        <w:t>d</w:t>
      </w:r>
      <w:r w:rsidRPr="00022CBE">
        <w:rPr>
          <w:sz w:val="24"/>
          <w:szCs w:val="24"/>
        </w:rPr>
        <w:t>. </w:t>
      </w:r>
      <w:r w:rsidRPr="00022CBE">
        <w:rPr>
          <w:i/>
          <w:iCs/>
          <w:sz w:val="24"/>
          <w:szCs w:val="24"/>
        </w:rPr>
        <w:t>The CIPD Profession Map Our Professional Standards</w:t>
      </w:r>
      <w:r w:rsidRPr="00022CBE">
        <w:rPr>
          <w:sz w:val="24"/>
          <w:szCs w:val="24"/>
        </w:rPr>
        <w:t>. [ONLINE] Available at: </w:t>
      </w:r>
      <w:hyperlink r:id="rId26" w:history="1">
        <w:r w:rsidR="00BA6A7F" w:rsidRPr="009F5B4C">
          <w:rPr>
            <w:rStyle w:val="Hyperddolen"/>
            <w:sz w:val="24"/>
            <w:szCs w:val="24"/>
          </w:rPr>
          <w:t>https://www.cipd.co.uk/Images/the-cipd-profession-map_2015_tcm18-9814.pdf</w:t>
        </w:r>
      </w:hyperlink>
      <w:r w:rsidRPr="00022CBE">
        <w:rPr>
          <w:sz w:val="24"/>
          <w:szCs w:val="24"/>
        </w:rPr>
        <w:t>. [Accessed 10 November 2017].</w:t>
      </w:r>
    </w:p>
    <w:p w:rsidR="00E75C05" w:rsidRDefault="00E75C05" w:rsidP="00881669">
      <w:pPr>
        <w:spacing w:after="200" w:line="240" w:lineRule="auto"/>
        <w:rPr>
          <w:sz w:val="24"/>
          <w:szCs w:val="24"/>
        </w:rPr>
      </w:pPr>
      <w:r w:rsidRPr="00E75C05">
        <w:rPr>
          <w:sz w:val="24"/>
          <w:szCs w:val="24"/>
        </w:rPr>
        <w:t>Covey, S., 2013. </w:t>
      </w:r>
      <w:r w:rsidRPr="00E75C05">
        <w:rPr>
          <w:i/>
          <w:iCs/>
          <w:sz w:val="24"/>
          <w:szCs w:val="24"/>
        </w:rPr>
        <w:t>The 7 Habits of Highly Effective People: Powerful Lessons in Personal Change</w:t>
      </w:r>
      <w:r w:rsidRPr="00E75C05">
        <w:rPr>
          <w:sz w:val="24"/>
          <w:szCs w:val="24"/>
        </w:rPr>
        <w:t>. New York: Simon and Schuster.</w:t>
      </w:r>
    </w:p>
    <w:p w:rsidR="00F27080" w:rsidRPr="00BA6A7F" w:rsidRDefault="00F27080" w:rsidP="00881669">
      <w:pPr>
        <w:spacing w:after="200" w:line="240" w:lineRule="auto"/>
        <w:rPr>
          <w:color w:val="auto"/>
          <w:sz w:val="24"/>
          <w:szCs w:val="24"/>
        </w:rPr>
      </w:pPr>
      <w:r>
        <w:rPr>
          <w:sz w:val="24"/>
          <w:szCs w:val="24"/>
        </w:rPr>
        <w:t>Davila, R.</w:t>
      </w:r>
      <w:r w:rsidRPr="00F27080">
        <w:rPr>
          <w:sz w:val="24"/>
          <w:szCs w:val="24"/>
        </w:rPr>
        <w:t xml:space="preserve"> 201</w:t>
      </w:r>
      <w:r>
        <w:rPr>
          <w:sz w:val="24"/>
          <w:szCs w:val="24"/>
        </w:rPr>
        <w:t>5</w:t>
      </w:r>
      <w:r w:rsidRPr="00F27080">
        <w:rPr>
          <w:sz w:val="24"/>
          <w:szCs w:val="24"/>
        </w:rPr>
        <w:t>. </w:t>
      </w:r>
      <w:r w:rsidRPr="00F27080">
        <w:rPr>
          <w:i/>
          <w:iCs/>
          <w:sz w:val="24"/>
          <w:szCs w:val="24"/>
        </w:rPr>
        <w:t>The Tuckman model as a Team Development Roadmap</w:t>
      </w:r>
      <w:r w:rsidRPr="00F27080">
        <w:rPr>
          <w:sz w:val="24"/>
          <w:szCs w:val="24"/>
        </w:rPr>
        <w:t>. [ONLINE] Available at: </w:t>
      </w:r>
      <w:hyperlink r:id="rId27" w:history="1">
        <w:r w:rsidRPr="00F27080">
          <w:rPr>
            <w:rStyle w:val="Hyperddolen"/>
            <w:sz w:val="24"/>
            <w:szCs w:val="24"/>
          </w:rPr>
          <w:t>https://www.linkedin.com/pulse/team-development-roadmap-ramon-davila</w:t>
        </w:r>
      </w:hyperlink>
      <w:r w:rsidRPr="00F27080">
        <w:rPr>
          <w:sz w:val="24"/>
          <w:szCs w:val="24"/>
        </w:rPr>
        <w:t>. [Accessed 13 November 2017].</w:t>
      </w:r>
    </w:p>
    <w:p w:rsidR="007B5B69" w:rsidRPr="00BA6A7F" w:rsidRDefault="007B5B69" w:rsidP="00881669">
      <w:pPr>
        <w:spacing w:after="200" w:line="240" w:lineRule="auto"/>
        <w:rPr>
          <w:color w:val="auto"/>
          <w:sz w:val="24"/>
          <w:szCs w:val="24"/>
          <w:shd w:val="clear" w:color="auto" w:fill="FFFFFF"/>
        </w:rPr>
      </w:pPr>
      <w:r w:rsidRPr="00BA6A7F">
        <w:rPr>
          <w:color w:val="auto"/>
          <w:sz w:val="24"/>
          <w:szCs w:val="24"/>
          <w:shd w:val="clear" w:color="auto" w:fill="FFFFFF"/>
        </w:rPr>
        <w:t>Forsyth, D., 2009. Group Dynamics. 5</w:t>
      </w:r>
      <w:r w:rsidRPr="00BA6A7F">
        <w:rPr>
          <w:color w:val="auto"/>
          <w:sz w:val="24"/>
          <w:szCs w:val="24"/>
          <w:shd w:val="clear" w:color="auto" w:fill="FFFFFF"/>
          <w:vertAlign w:val="superscript"/>
        </w:rPr>
        <w:t>th</w:t>
      </w:r>
      <w:r w:rsidRPr="00BA6A7F">
        <w:rPr>
          <w:color w:val="auto"/>
          <w:sz w:val="24"/>
          <w:szCs w:val="24"/>
          <w:shd w:val="clear" w:color="auto" w:fill="FFFFFF"/>
        </w:rPr>
        <w:t xml:space="preserve"> ed. Belmont, USA: Cengage Learning.</w:t>
      </w:r>
    </w:p>
    <w:p w:rsidR="00997928" w:rsidRPr="00BA6A7F" w:rsidRDefault="00997928" w:rsidP="00881669">
      <w:pPr>
        <w:spacing w:after="200" w:line="240" w:lineRule="auto"/>
        <w:rPr>
          <w:color w:val="auto"/>
          <w:sz w:val="24"/>
          <w:szCs w:val="24"/>
        </w:rPr>
      </w:pPr>
      <w:r w:rsidRPr="00BA6A7F">
        <w:rPr>
          <w:color w:val="auto"/>
          <w:sz w:val="24"/>
          <w:szCs w:val="24"/>
        </w:rPr>
        <w:t>Gillen, T. (2007) Negotiating, Influencing and Persuading. CIPD, London.</w:t>
      </w:r>
    </w:p>
    <w:p w:rsidR="005E7FF5" w:rsidRPr="00F27080" w:rsidRDefault="005E7FF5" w:rsidP="00881669">
      <w:pPr>
        <w:spacing w:after="200" w:line="240" w:lineRule="auto"/>
        <w:rPr>
          <w:color w:val="auto"/>
          <w:sz w:val="24"/>
          <w:szCs w:val="24"/>
        </w:rPr>
      </w:pPr>
      <w:r w:rsidRPr="00F27080">
        <w:rPr>
          <w:color w:val="auto"/>
          <w:sz w:val="24"/>
          <w:szCs w:val="24"/>
        </w:rPr>
        <w:t>PRINCE2.com</w:t>
      </w:r>
      <w:r w:rsidR="00F27080">
        <w:rPr>
          <w:color w:val="auto"/>
          <w:sz w:val="24"/>
          <w:szCs w:val="24"/>
        </w:rPr>
        <w:t xml:space="preserve">. </w:t>
      </w:r>
      <w:r w:rsidRPr="00F27080">
        <w:rPr>
          <w:color w:val="auto"/>
          <w:sz w:val="24"/>
          <w:szCs w:val="24"/>
        </w:rPr>
        <w:t xml:space="preserve">2017. </w:t>
      </w:r>
      <w:r w:rsidRPr="00F27080">
        <w:rPr>
          <w:bCs/>
          <w:i/>
          <w:color w:val="auto"/>
          <w:sz w:val="24"/>
          <w:szCs w:val="24"/>
          <w:lang w:val="cy-GB"/>
        </w:rPr>
        <w:t>PRINCE2 Processes.</w:t>
      </w:r>
      <w:r w:rsidRPr="00F27080">
        <w:rPr>
          <w:bCs/>
          <w:color w:val="auto"/>
          <w:sz w:val="24"/>
          <w:szCs w:val="24"/>
          <w:lang w:val="cy-GB"/>
        </w:rPr>
        <w:t xml:space="preserve"> [Online] Available at: </w:t>
      </w:r>
      <w:hyperlink r:id="rId28" w:history="1">
        <w:r w:rsidRPr="00F27080">
          <w:rPr>
            <w:rStyle w:val="Hyperddolen"/>
            <w:sz w:val="24"/>
            <w:szCs w:val="24"/>
          </w:rPr>
          <w:t>https://www.prince2.com/uk/prince2-processes</w:t>
        </w:r>
      </w:hyperlink>
      <w:r w:rsidRPr="00F27080">
        <w:rPr>
          <w:color w:val="auto"/>
          <w:sz w:val="24"/>
          <w:szCs w:val="24"/>
        </w:rPr>
        <w:t xml:space="preserve">  [Accessed 13 November 2017]</w:t>
      </w:r>
    </w:p>
    <w:p w:rsidR="00F27080" w:rsidRPr="00F27080" w:rsidRDefault="00F27080" w:rsidP="00881669">
      <w:pPr>
        <w:spacing w:after="200" w:line="240" w:lineRule="auto"/>
        <w:rPr>
          <w:sz w:val="24"/>
          <w:szCs w:val="24"/>
        </w:rPr>
      </w:pPr>
      <w:r w:rsidRPr="00F27080">
        <w:rPr>
          <w:sz w:val="24"/>
          <w:szCs w:val="24"/>
        </w:rPr>
        <w:lastRenderedPageBreak/>
        <w:t>Project-Management.com. 2017. </w:t>
      </w:r>
      <w:r w:rsidRPr="00F27080">
        <w:rPr>
          <w:i/>
          <w:iCs/>
          <w:sz w:val="24"/>
          <w:szCs w:val="24"/>
        </w:rPr>
        <w:t>The Five Stages of Project Team Development</w:t>
      </w:r>
      <w:r w:rsidRPr="00F27080">
        <w:rPr>
          <w:sz w:val="24"/>
          <w:szCs w:val="24"/>
        </w:rPr>
        <w:t>. [ONLINE] Available at: </w:t>
      </w:r>
      <w:hyperlink r:id="rId29" w:history="1">
        <w:r w:rsidRPr="00F27080">
          <w:rPr>
            <w:rStyle w:val="Hyperddolen"/>
            <w:sz w:val="24"/>
            <w:szCs w:val="24"/>
          </w:rPr>
          <w:t>https://project-management.com/the-five-stages-of-project-team-development/</w:t>
        </w:r>
      </w:hyperlink>
      <w:r w:rsidRPr="00F27080">
        <w:rPr>
          <w:sz w:val="24"/>
          <w:szCs w:val="24"/>
        </w:rPr>
        <w:t>. [Accessed 13 November 2017].</w:t>
      </w:r>
    </w:p>
    <w:p w:rsidR="00E95A29" w:rsidRPr="00BA6A7F" w:rsidRDefault="00E95A29" w:rsidP="00881669">
      <w:pPr>
        <w:spacing w:after="200" w:line="240" w:lineRule="auto"/>
        <w:rPr>
          <w:sz w:val="24"/>
          <w:szCs w:val="24"/>
        </w:rPr>
      </w:pPr>
      <w:r w:rsidRPr="00F27080">
        <w:rPr>
          <w:sz w:val="24"/>
          <w:szCs w:val="24"/>
        </w:rPr>
        <w:t>Rammata, M</w:t>
      </w:r>
      <w:r w:rsidR="00F27080">
        <w:rPr>
          <w:sz w:val="24"/>
          <w:szCs w:val="24"/>
        </w:rPr>
        <w:t>.</w:t>
      </w:r>
      <w:r w:rsidRPr="00F27080">
        <w:rPr>
          <w:sz w:val="24"/>
          <w:szCs w:val="24"/>
        </w:rPr>
        <w:t xml:space="preserve"> 2017. Public administration and global governance: From National to International competency frameworks. </w:t>
      </w:r>
      <w:r w:rsidRPr="00F27080">
        <w:rPr>
          <w:i/>
          <w:iCs/>
          <w:sz w:val="24"/>
          <w:szCs w:val="24"/>
        </w:rPr>
        <w:t>Management Research and Practice</w:t>
      </w:r>
      <w:r w:rsidRPr="00F27080">
        <w:rPr>
          <w:sz w:val="24"/>
          <w:szCs w:val="24"/>
        </w:rPr>
        <w:t>, [Online]. 9/3, 45-61. Available at: </w:t>
      </w:r>
      <w:hyperlink r:id="rId30" w:tgtFrame="_blank" w:history="1">
        <w:r w:rsidRPr="00BA6A7F">
          <w:rPr>
            <w:rStyle w:val="Hyperddolen"/>
            <w:sz w:val="24"/>
            <w:szCs w:val="24"/>
          </w:rPr>
          <w:t>https://search-proquest-com.ezproxy.uwtsd.ac.uk/docview/1958470749/fulltextPDF/3769DD0B478C4A83PQ/1?accountid=130472</w:t>
        </w:r>
      </w:hyperlink>
      <w:r w:rsidRPr="00BA6A7F">
        <w:rPr>
          <w:sz w:val="24"/>
          <w:szCs w:val="24"/>
        </w:rPr>
        <w:t> [Accessed 13 November 2017].</w:t>
      </w:r>
    </w:p>
    <w:p w:rsidR="005C2809" w:rsidRDefault="005C2809" w:rsidP="00881669">
      <w:pPr>
        <w:spacing w:after="200" w:line="240" w:lineRule="auto"/>
        <w:rPr>
          <w:sz w:val="24"/>
          <w:szCs w:val="24"/>
        </w:rPr>
      </w:pPr>
      <w:r>
        <w:rPr>
          <w:sz w:val="24"/>
          <w:szCs w:val="24"/>
        </w:rPr>
        <w:t xml:space="preserve">Rogers, C. &amp; Farson, R. </w:t>
      </w:r>
      <w:r w:rsidRPr="005C2809">
        <w:rPr>
          <w:sz w:val="24"/>
          <w:szCs w:val="24"/>
        </w:rPr>
        <w:t>2015. </w:t>
      </w:r>
      <w:r w:rsidRPr="005C2809">
        <w:rPr>
          <w:i/>
          <w:iCs/>
          <w:sz w:val="24"/>
          <w:szCs w:val="24"/>
        </w:rPr>
        <w:t>Active Listening</w:t>
      </w:r>
      <w:r w:rsidRPr="005C2809">
        <w:rPr>
          <w:sz w:val="24"/>
          <w:szCs w:val="24"/>
        </w:rPr>
        <w:t>. Martino Fine Books.</w:t>
      </w:r>
    </w:p>
    <w:p w:rsidR="00410DED" w:rsidRPr="00BA6A7F" w:rsidRDefault="00410DED" w:rsidP="00881669">
      <w:pPr>
        <w:spacing w:after="200" w:line="240" w:lineRule="auto"/>
        <w:rPr>
          <w:sz w:val="24"/>
          <w:szCs w:val="24"/>
        </w:rPr>
      </w:pPr>
      <w:r w:rsidRPr="00BA6A7F">
        <w:rPr>
          <w:sz w:val="24"/>
          <w:szCs w:val="24"/>
        </w:rPr>
        <w:t>Smith, M. K. (2005). ‘Bruce W. Tuckman – forming, storming, norming and performing in groups, </w:t>
      </w:r>
      <w:r w:rsidRPr="00BA6A7F">
        <w:rPr>
          <w:i/>
          <w:iCs/>
          <w:sz w:val="24"/>
          <w:szCs w:val="24"/>
        </w:rPr>
        <w:t>the encyclopedia of informal education</w:t>
      </w:r>
      <w:r w:rsidRPr="00BA6A7F">
        <w:rPr>
          <w:sz w:val="24"/>
          <w:szCs w:val="24"/>
        </w:rPr>
        <w:t xml:space="preserve">. Available at: </w:t>
      </w:r>
      <w:hyperlink r:id="rId31" w:tooltip="Bruce W. Tuckman – forming, storming norming and performing in groups" w:history="1">
        <w:r w:rsidRPr="00BA6A7F">
          <w:rPr>
            <w:rStyle w:val="Hyperddolen"/>
            <w:sz w:val="24"/>
            <w:szCs w:val="24"/>
          </w:rPr>
          <w:t>http://infed.org/mobi/bruce-w-tuckman-forming-storming-norming-and-performing-in-groups/</w:t>
        </w:r>
      </w:hyperlink>
      <w:r w:rsidRPr="00BA6A7F">
        <w:rPr>
          <w:sz w:val="24"/>
          <w:szCs w:val="24"/>
        </w:rPr>
        <w:t>. [Accessed 13 November 2017].</w:t>
      </w:r>
    </w:p>
    <w:p w:rsidR="00B11C55" w:rsidRPr="00BA6A7F" w:rsidRDefault="00B11C55" w:rsidP="00881669">
      <w:pPr>
        <w:spacing w:after="200" w:line="240" w:lineRule="auto"/>
        <w:rPr>
          <w:sz w:val="24"/>
          <w:szCs w:val="24"/>
        </w:rPr>
      </w:pPr>
      <w:r w:rsidRPr="00BA6A7F">
        <w:rPr>
          <w:sz w:val="24"/>
          <w:szCs w:val="24"/>
        </w:rPr>
        <w:t>Taylor, S. and Woodhams, C. (2012). </w:t>
      </w:r>
      <w:r w:rsidRPr="00BA6A7F">
        <w:rPr>
          <w:i/>
          <w:iCs/>
          <w:sz w:val="24"/>
          <w:szCs w:val="24"/>
        </w:rPr>
        <w:t>Managing people and organisations</w:t>
      </w:r>
      <w:r w:rsidRPr="00BA6A7F">
        <w:rPr>
          <w:sz w:val="24"/>
          <w:szCs w:val="24"/>
        </w:rPr>
        <w:t>. London: Chartered Institute of Personnel and Development.</w:t>
      </w:r>
    </w:p>
    <w:p w:rsidR="00261E5D" w:rsidRDefault="00261E5D" w:rsidP="00881669">
      <w:pPr>
        <w:spacing w:after="200" w:line="240" w:lineRule="auto"/>
        <w:rPr>
          <w:sz w:val="24"/>
          <w:szCs w:val="24"/>
        </w:rPr>
      </w:pPr>
      <w:r w:rsidRPr="00BA6A7F">
        <w:rPr>
          <w:sz w:val="24"/>
          <w:szCs w:val="24"/>
        </w:rPr>
        <w:t>Tumerdem S. 2015. </w:t>
      </w:r>
      <w:r w:rsidRPr="00BA6A7F">
        <w:rPr>
          <w:i/>
          <w:iCs/>
          <w:sz w:val="24"/>
          <w:szCs w:val="24"/>
        </w:rPr>
        <w:t>The role playing model</w:t>
      </w:r>
      <w:r w:rsidRPr="00BA6A7F">
        <w:rPr>
          <w:sz w:val="24"/>
          <w:szCs w:val="24"/>
        </w:rPr>
        <w:t>. [ONLINE] Available at: </w:t>
      </w:r>
      <w:hyperlink r:id="rId32" w:history="1">
        <w:r w:rsidRPr="00BA6A7F">
          <w:rPr>
            <w:rStyle w:val="Hyperddolen"/>
            <w:sz w:val="24"/>
            <w:szCs w:val="24"/>
          </w:rPr>
          <w:t>https://www.linkedin.com/pulse/role-playing-model-belbin-de-bono-serhat-tumerdem</w:t>
        </w:r>
      </w:hyperlink>
      <w:r w:rsidRPr="00261E5D">
        <w:rPr>
          <w:sz w:val="24"/>
          <w:szCs w:val="24"/>
        </w:rPr>
        <w:t>. [Accessed 10 November 2017].</w:t>
      </w:r>
    </w:p>
    <w:p w:rsidR="00F27080" w:rsidRDefault="00410DED" w:rsidP="00881669">
      <w:pPr>
        <w:spacing w:after="200" w:line="240" w:lineRule="auto"/>
        <w:rPr>
          <w:sz w:val="24"/>
          <w:szCs w:val="24"/>
        </w:rPr>
      </w:pPr>
      <w:r w:rsidRPr="00F27080">
        <w:rPr>
          <w:sz w:val="24"/>
          <w:szCs w:val="24"/>
        </w:rPr>
        <w:t>Tuckman, B</w:t>
      </w:r>
      <w:r w:rsidR="00F27080">
        <w:rPr>
          <w:sz w:val="24"/>
          <w:szCs w:val="24"/>
        </w:rPr>
        <w:t>.</w:t>
      </w:r>
      <w:r w:rsidRPr="00F27080">
        <w:rPr>
          <w:sz w:val="24"/>
          <w:szCs w:val="24"/>
        </w:rPr>
        <w:t xml:space="preserve"> W. (1984) ‘Citation classic – Developmental sequence in small groups’ </w:t>
      </w:r>
      <w:r w:rsidRPr="00F27080">
        <w:rPr>
          <w:i/>
          <w:iCs/>
          <w:sz w:val="24"/>
          <w:szCs w:val="24"/>
        </w:rPr>
        <w:t>Current Concerns</w:t>
      </w:r>
      <w:r w:rsidRPr="00F27080">
        <w:rPr>
          <w:sz w:val="24"/>
          <w:szCs w:val="24"/>
        </w:rPr>
        <w:t xml:space="preserve">. Available at: </w:t>
      </w:r>
      <w:hyperlink r:id="rId33" w:history="1">
        <w:r w:rsidRPr="00F27080">
          <w:rPr>
            <w:rStyle w:val="Hyperddolen"/>
            <w:sz w:val="24"/>
            <w:szCs w:val="24"/>
          </w:rPr>
          <w:t>http://www.garfield.library.upenn.edu/classics1984/A1984TD25600001.pdf</w:t>
        </w:r>
      </w:hyperlink>
      <w:r w:rsidRPr="00F27080">
        <w:rPr>
          <w:sz w:val="24"/>
          <w:szCs w:val="24"/>
        </w:rPr>
        <w:t>. [Accessed 13 November 2017].</w:t>
      </w:r>
    </w:p>
    <w:p w:rsidR="0044165A" w:rsidRPr="00F27080" w:rsidRDefault="0044165A" w:rsidP="00881669">
      <w:pPr>
        <w:spacing w:after="200" w:line="240" w:lineRule="auto"/>
        <w:rPr>
          <w:sz w:val="24"/>
          <w:szCs w:val="24"/>
        </w:rPr>
      </w:pPr>
      <w:r w:rsidRPr="0044165A">
        <w:rPr>
          <w:sz w:val="24"/>
          <w:szCs w:val="24"/>
        </w:rPr>
        <w:t>Woodcock B. 201</w:t>
      </w:r>
      <w:r w:rsidR="003D38FF">
        <w:rPr>
          <w:sz w:val="24"/>
          <w:szCs w:val="24"/>
        </w:rPr>
        <w:t>7</w:t>
      </w:r>
      <w:r w:rsidRPr="0044165A">
        <w:rPr>
          <w:sz w:val="24"/>
          <w:szCs w:val="24"/>
        </w:rPr>
        <w:t>. </w:t>
      </w:r>
      <w:r w:rsidRPr="0044165A">
        <w:rPr>
          <w:i/>
          <w:iCs/>
          <w:sz w:val="24"/>
          <w:szCs w:val="24"/>
        </w:rPr>
        <w:t>Persuading, Influencing and Negotiating Skills</w:t>
      </w:r>
      <w:r w:rsidRPr="0044165A">
        <w:rPr>
          <w:sz w:val="24"/>
          <w:szCs w:val="24"/>
        </w:rPr>
        <w:t>. [ONLINE] Available at: </w:t>
      </w:r>
      <w:hyperlink r:id="rId34" w:history="1">
        <w:r w:rsidRPr="0044165A">
          <w:rPr>
            <w:rStyle w:val="Hyperddolen"/>
            <w:sz w:val="24"/>
            <w:szCs w:val="24"/>
          </w:rPr>
          <w:t>https://www</w:t>
        </w:r>
        <w:r w:rsidRPr="0044165A">
          <w:rPr>
            <w:rStyle w:val="Hyperddolen"/>
            <w:sz w:val="24"/>
            <w:szCs w:val="24"/>
          </w:rPr>
          <w:t>.</w:t>
        </w:r>
        <w:r w:rsidRPr="0044165A">
          <w:rPr>
            <w:rStyle w:val="Hyperddolen"/>
            <w:sz w:val="24"/>
            <w:szCs w:val="24"/>
          </w:rPr>
          <w:t>kent.ac.uk/careers/sk/persuading.htm</w:t>
        </w:r>
      </w:hyperlink>
      <w:r w:rsidRPr="0044165A">
        <w:rPr>
          <w:sz w:val="24"/>
          <w:szCs w:val="24"/>
        </w:rPr>
        <w:t>. [Accessed 10 November 2017].</w:t>
      </w:r>
    </w:p>
    <w:sectPr w:rsidR="0044165A" w:rsidRPr="00F27080" w:rsidSect="00385507">
      <w:footerReference w:type="default" r:id="rId35"/>
      <w:pgSz w:w="11906" w:h="16838" w:code="9"/>
      <w:pgMar w:top="1440" w:right="1440" w:bottom="1440" w:left="1440" w:header="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5A66" w:rsidRDefault="006B5A66" w:rsidP="00BA6A7F">
      <w:pPr>
        <w:spacing w:line="240" w:lineRule="auto"/>
      </w:pPr>
      <w:r>
        <w:separator/>
      </w:r>
    </w:p>
  </w:endnote>
  <w:endnote w:type="continuationSeparator" w:id="0">
    <w:p w:rsidR="006B5A66" w:rsidRDefault="006B5A66" w:rsidP="00BA6A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20"/>
        <w:szCs w:val="20"/>
      </w:rPr>
      <w:id w:val="1837965949"/>
      <w:docPartObj>
        <w:docPartGallery w:val="Page Numbers (Bottom of Page)"/>
        <w:docPartUnique/>
      </w:docPartObj>
    </w:sdtPr>
    <w:sdtEndPr/>
    <w:sdtContent>
      <w:p w:rsidR="00BA6A7F" w:rsidRPr="00BA6A7F" w:rsidRDefault="00BA6A7F">
        <w:pPr>
          <w:pStyle w:val="Troedyn"/>
          <w:jc w:val="center"/>
          <w:rPr>
            <w:sz w:val="20"/>
            <w:szCs w:val="20"/>
          </w:rPr>
        </w:pPr>
        <w:r w:rsidRPr="00BA6A7F">
          <w:rPr>
            <w:sz w:val="20"/>
            <w:szCs w:val="20"/>
          </w:rPr>
          <w:fldChar w:fldCharType="begin"/>
        </w:r>
        <w:r w:rsidRPr="00BA6A7F">
          <w:rPr>
            <w:sz w:val="20"/>
            <w:szCs w:val="20"/>
          </w:rPr>
          <w:instrText>PAGE   \* MERGEFORMAT</w:instrText>
        </w:r>
        <w:r w:rsidRPr="00BA6A7F">
          <w:rPr>
            <w:sz w:val="20"/>
            <w:szCs w:val="20"/>
          </w:rPr>
          <w:fldChar w:fldCharType="separate"/>
        </w:r>
        <w:r w:rsidR="00100313" w:rsidRPr="00100313">
          <w:rPr>
            <w:noProof/>
            <w:sz w:val="20"/>
            <w:szCs w:val="20"/>
            <w:lang w:val="cy-GB"/>
          </w:rPr>
          <w:t>12</w:t>
        </w:r>
        <w:r w:rsidRPr="00BA6A7F">
          <w:rPr>
            <w:sz w:val="20"/>
            <w:szCs w:val="20"/>
          </w:rPr>
          <w:fldChar w:fldCharType="end"/>
        </w:r>
      </w:p>
    </w:sdtContent>
  </w:sdt>
  <w:p w:rsidR="00BA6A7F" w:rsidRDefault="00BA6A7F">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5A66" w:rsidRDefault="006B5A66" w:rsidP="00BA6A7F">
      <w:pPr>
        <w:spacing w:line="240" w:lineRule="auto"/>
      </w:pPr>
      <w:r>
        <w:separator/>
      </w:r>
    </w:p>
  </w:footnote>
  <w:footnote w:type="continuationSeparator" w:id="0">
    <w:p w:rsidR="006B5A66" w:rsidRDefault="006B5A66" w:rsidP="00BA6A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13E7F"/>
    <w:multiLevelType w:val="hybridMultilevel"/>
    <w:tmpl w:val="87A440E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32C6C23"/>
    <w:multiLevelType w:val="multilevel"/>
    <w:tmpl w:val="989C2C5C"/>
    <w:lvl w:ilvl="0">
      <w:start w:val="1"/>
      <w:numFmt w:val="bullet"/>
      <w:lvlText w:val="●"/>
      <w:lvlJc w:val="left"/>
      <w:pPr>
        <w:ind w:left="720" w:hanging="360"/>
      </w:pPr>
      <w:rPr>
        <w:rFonts w:ascii="Arial" w:eastAsia="Arial" w:hAnsi="Arial" w:cs="Arial"/>
        <w:color w:val="222222"/>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523400"/>
    <w:multiLevelType w:val="hybridMultilevel"/>
    <w:tmpl w:val="3B9E7D7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18720BCF"/>
    <w:multiLevelType w:val="multilevel"/>
    <w:tmpl w:val="6FB621B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1E694929"/>
    <w:multiLevelType w:val="multilevel"/>
    <w:tmpl w:val="D62A8FC8"/>
    <w:lvl w:ilvl="0">
      <w:start w:val="1"/>
      <w:numFmt w:val="bullet"/>
      <w:lvlText w:val="●"/>
      <w:lvlJc w:val="left"/>
      <w:pPr>
        <w:ind w:left="720" w:hanging="360"/>
      </w:pPr>
      <w:rPr>
        <w:rFonts w:ascii="Arial" w:eastAsia="Arial" w:hAnsi="Arial" w:cs="Arial"/>
        <w:color w:val="222222"/>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F5E0D3F"/>
    <w:multiLevelType w:val="multilevel"/>
    <w:tmpl w:val="B9AEEDF6"/>
    <w:lvl w:ilvl="0">
      <w:start w:val="1"/>
      <w:numFmt w:val="bullet"/>
      <w:lvlText w:val="●"/>
      <w:lvlJc w:val="left"/>
      <w:pPr>
        <w:ind w:left="720" w:hanging="360"/>
      </w:pPr>
      <w:rPr>
        <w:rFonts w:ascii="Arial" w:eastAsia="Arial" w:hAnsi="Arial" w:cs="Arial"/>
        <w:color w:val="222222"/>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F354F4C"/>
    <w:multiLevelType w:val="multilevel"/>
    <w:tmpl w:val="B494246A"/>
    <w:lvl w:ilvl="0">
      <w:start w:val="1"/>
      <w:numFmt w:val="bullet"/>
      <w:lvlText w:val="●"/>
      <w:lvlJc w:val="left"/>
      <w:pPr>
        <w:ind w:left="720" w:hanging="360"/>
      </w:pPr>
      <w:rPr>
        <w:rFonts w:ascii="Arial" w:eastAsia="Arial" w:hAnsi="Arial" w:cs="Arial"/>
        <w:color w:val="222222"/>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01550FA"/>
    <w:multiLevelType w:val="multilevel"/>
    <w:tmpl w:val="92A08B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1542185"/>
    <w:multiLevelType w:val="multilevel"/>
    <w:tmpl w:val="5A668A1E"/>
    <w:lvl w:ilvl="0">
      <w:start w:val="1"/>
      <w:numFmt w:val="bullet"/>
      <w:lvlText w:val="●"/>
      <w:lvlJc w:val="left"/>
      <w:pPr>
        <w:ind w:left="720" w:hanging="360"/>
      </w:pPr>
      <w:rPr>
        <w:rFonts w:ascii="Arial" w:eastAsia="Arial" w:hAnsi="Arial" w:cs="Arial"/>
        <w:color w:val="222222"/>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3D66480"/>
    <w:multiLevelType w:val="multilevel"/>
    <w:tmpl w:val="87006EBC"/>
    <w:lvl w:ilvl="0">
      <w:start w:val="1"/>
      <w:numFmt w:val="bullet"/>
      <w:lvlText w:val="●"/>
      <w:lvlJc w:val="left"/>
      <w:pPr>
        <w:ind w:left="720" w:hanging="360"/>
      </w:pPr>
      <w:rPr>
        <w:rFonts w:ascii="Arial" w:eastAsia="Arial" w:hAnsi="Arial" w:cs="Arial"/>
        <w:color w:val="222222"/>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A8C526A"/>
    <w:multiLevelType w:val="multilevel"/>
    <w:tmpl w:val="ECC273EA"/>
    <w:lvl w:ilvl="0">
      <w:start w:val="1"/>
      <w:numFmt w:val="bullet"/>
      <w:lvlText w:val="●"/>
      <w:lvlJc w:val="left"/>
      <w:pPr>
        <w:ind w:left="720" w:hanging="360"/>
      </w:pPr>
      <w:rPr>
        <w:rFonts w:ascii="Arial" w:eastAsia="Arial" w:hAnsi="Arial" w:cs="Arial"/>
        <w:color w:val="222222"/>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BCA04DD"/>
    <w:multiLevelType w:val="multilevel"/>
    <w:tmpl w:val="928463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C042CDA"/>
    <w:multiLevelType w:val="multilevel"/>
    <w:tmpl w:val="BE5A1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4407B3"/>
    <w:multiLevelType w:val="hybridMultilevel"/>
    <w:tmpl w:val="13668E3C"/>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4" w15:restartNumberingAfterBreak="0">
    <w:nsid w:val="4A6F3EA5"/>
    <w:multiLevelType w:val="multilevel"/>
    <w:tmpl w:val="0ACC9930"/>
    <w:lvl w:ilvl="0">
      <w:start w:val="1"/>
      <w:numFmt w:val="bullet"/>
      <w:lvlText w:val="●"/>
      <w:lvlJc w:val="left"/>
      <w:pPr>
        <w:ind w:left="720" w:hanging="360"/>
      </w:pPr>
      <w:rPr>
        <w:rFonts w:ascii="Arial" w:eastAsia="Arial" w:hAnsi="Arial" w:cs="Arial"/>
        <w:color w:val="222222"/>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A927471"/>
    <w:multiLevelType w:val="multilevel"/>
    <w:tmpl w:val="A86CD7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D526ADB"/>
    <w:multiLevelType w:val="hybridMultilevel"/>
    <w:tmpl w:val="3DD45F0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7" w15:restartNumberingAfterBreak="0">
    <w:nsid w:val="5DD913C4"/>
    <w:multiLevelType w:val="multilevel"/>
    <w:tmpl w:val="0C7A1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806BD9"/>
    <w:multiLevelType w:val="multilevel"/>
    <w:tmpl w:val="54DCE0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67A6CCA"/>
    <w:multiLevelType w:val="multilevel"/>
    <w:tmpl w:val="939435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6D174E5"/>
    <w:multiLevelType w:val="multilevel"/>
    <w:tmpl w:val="A3185402"/>
    <w:lvl w:ilvl="0">
      <w:start w:val="1"/>
      <w:numFmt w:val="bullet"/>
      <w:lvlText w:val="●"/>
      <w:lvlJc w:val="left"/>
      <w:pPr>
        <w:ind w:left="720" w:hanging="360"/>
      </w:pPr>
      <w:rPr>
        <w:rFonts w:ascii="Arial" w:eastAsia="Arial" w:hAnsi="Arial" w:cs="Arial"/>
        <w:color w:val="222222"/>
        <w:sz w:val="18"/>
        <w:szCs w:val="18"/>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B1F290A"/>
    <w:multiLevelType w:val="hybridMultilevel"/>
    <w:tmpl w:val="3882482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20"/>
  </w:num>
  <w:num w:numId="2">
    <w:abstractNumId w:val="7"/>
  </w:num>
  <w:num w:numId="3">
    <w:abstractNumId w:val="19"/>
  </w:num>
  <w:num w:numId="4">
    <w:abstractNumId w:val="18"/>
  </w:num>
  <w:num w:numId="5">
    <w:abstractNumId w:val="10"/>
  </w:num>
  <w:num w:numId="6">
    <w:abstractNumId w:val="3"/>
  </w:num>
  <w:num w:numId="7">
    <w:abstractNumId w:val="4"/>
  </w:num>
  <w:num w:numId="8">
    <w:abstractNumId w:val="9"/>
  </w:num>
  <w:num w:numId="9">
    <w:abstractNumId w:val="15"/>
  </w:num>
  <w:num w:numId="10">
    <w:abstractNumId w:val="11"/>
  </w:num>
  <w:num w:numId="11">
    <w:abstractNumId w:val="8"/>
  </w:num>
  <w:num w:numId="12">
    <w:abstractNumId w:val="1"/>
  </w:num>
  <w:num w:numId="13">
    <w:abstractNumId w:val="5"/>
  </w:num>
  <w:num w:numId="14">
    <w:abstractNumId w:val="14"/>
  </w:num>
  <w:num w:numId="15">
    <w:abstractNumId w:val="6"/>
  </w:num>
  <w:num w:numId="16">
    <w:abstractNumId w:val="12"/>
  </w:num>
  <w:num w:numId="17">
    <w:abstractNumId w:val="16"/>
  </w:num>
  <w:num w:numId="18">
    <w:abstractNumId w:val="2"/>
  </w:num>
  <w:num w:numId="19">
    <w:abstractNumId w:val="0"/>
  </w:num>
  <w:num w:numId="20">
    <w:abstractNumId w:val="21"/>
  </w:num>
  <w:num w:numId="21">
    <w:abstractNumId w:val="17"/>
    <w:lvlOverride w:ilvl="0">
      <w:lvl w:ilvl="0">
        <w:start w:val="1"/>
        <w:numFmt w:val="decimal"/>
        <w:lvlText w:val="%1."/>
        <w:lvlJc w:val="left"/>
        <w:pPr>
          <w:ind w:left="720" w:hanging="360"/>
        </w:pPr>
      </w:lvl>
    </w:lvlOverride>
    <w:lvlOverride w:ilvl="1">
      <w:lvl w:ilvl="1" w:tentative="1">
        <w:start w:val="1"/>
        <w:numFmt w:val="lowerLetter"/>
        <w:lvlText w:val="%2."/>
        <w:lvlJc w:val="left"/>
        <w:pPr>
          <w:ind w:left="1440" w:hanging="360"/>
        </w:pPr>
      </w:lvl>
    </w:lvlOverride>
    <w:lvlOverride w:ilvl="2">
      <w:lvl w:ilvl="2" w:tentative="1">
        <w:start w:val="1"/>
        <w:numFmt w:val="lowerRoman"/>
        <w:lvlText w:val="%3."/>
        <w:lvlJc w:val="right"/>
        <w:pPr>
          <w:ind w:left="2160" w:hanging="180"/>
        </w:pPr>
      </w:lvl>
    </w:lvlOverride>
    <w:lvlOverride w:ilvl="3">
      <w:lvl w:ilvl="3" w:tentative="1">
        <w:start w:val="1"/>
        <w:numFmt w:val="decimal"/>
        <w:lvlText w:val="%4."/>
        <w:lvlJc w:val="left"/>
        <w:pPr>
          <w:ind w:left="2880" w:hanging="360"/>
        </w:pPr>
      </w:lvl>
    </w:lvlOverride>
    <w:lvlOverride w:ilvl="4">
      <w:lvl w:ilvl="4" w:tentative="1">
        <w:start w:val="1"/>
        <w:numFmt w:val="lowerLetter"/>
        <w:lvlText w:val="%5."/>
        <w:lvlJc w:val="left"/>
        <w:pPr>
          <w:ind w:left="3600" w:hanging="360"/>
        </w:pPr>
      </w:lvl>
    </w:lvlOverride>
    <w:lvlOverride w:ilvl="5">
      <w:lvl w:ilvl="5" w:tentative="1">
        <w:start w:val="1"/>
        <w:numFmt w:val="lowerRoman"/>
        <w:lvlText w:val="%6."/>
        <w:lvlJc w:val="right"/>
        <w:pPr>
          <w:ind w:left="4320" w:hanging="180"/>
        </w:pPr>
      </w:lvl>
    </w:lvlOverride>
    <w:lvlOverride w:ilvl="6">
      <w:lvl w:ilvl="6" w:tentative="1">
        <w:start w:val="1"/>
        <w:numFmt w:val="decimal"/>
        <w:lvlText w:val="%7."/>
        <w:lvlJc w:val="left"/>
        <w:pPr>
          <w:ind w:left="5040" w:hanging="360"/>
        </w:pPr>
      </w:lvl>
    </w:lvlOverride>
    <w:lvlOverride w:ilvl="7">
      <w:lvl w:ilvl="7" w:tentative="1">
        <w:start w:val="1"/>
        <w:numFmt w:val="lowerLetter"/>
        <w:lvlText w:val="%8."/>
        <w:lvlJc w:val="left"/>
        <w:pPr>
          <w:ind w:left="5760" w:hanging="360"/>
        </w:pPr>
      </w:lvl>
    </w:lvlOverride>
    <w:lvlOverride w:ilvl="8">
      <w:lvl w:ilvl="8" w:tentative="1">
        <w:start w:val="1"/>
        <w:numFmt w:val="lowerRoman"/>
        <w:lvlText w:val="%9."/>
        <w:lvlJc w:val="right"/>
        <w:pPr>
          <w:ind w:left="6480" w:hanging="180"/>
        </w:pPr>
      </w:lvl>
    </w:lvlOverride>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1F1A"/>
    <w:rsid w:val="00004548"/>
    <w:rsid w:val="000063BA"/>
    <w:rsid w:val="00022CBE"/>
    <w:rsid w:val="00053F75"/>
    <w:rsid w:val="000973E9"/>
    <w:rsid w:val="000A5EA9"/>
    <w:rsid w:val="000B29F6"/>
    <w:rsid w:val="00100313"/>
    <w:rsid w:val="00133EE2"/>
    <w:rsid w:val="0013602D"/>
    <w:rsid w:val="001378F1"/>
    <w:rsid w:val="00153019"/>
    <w:rsid w:val="00162B98"/>
    <w:rsid w:val="00163A88"/>
    <w:rsid w:val="00192A97"/>
    <w:rsid w:val="001F3F25"/>
    <w:rsid w:val="00200951"/>
    <w:rsid w:val="002204A0"/>
    <w:rsid w:val="00252496"/>
    <w:rsid w:val="00261E5D"/>
    <w:rsid w:val="00321452"/>
    <w:rsid w:val="00335DB3"/>
    <w:rsid w:val="00385507"/>
    <w:rsid w:val="003A267E"/>
    <w:rsid w:val="003C567B"/>
    <w:rsid w:val="003D38FF"/>
    <w:rsid w:val="00410DED"/>
    <w:rsid w:val="00426BCF"/>
    <w:rsid w:val="0044165A"/>
    <w:rsid w:val="0048784F"/>
    <w:rsid w:val="004A230C"/>
    <w:rsid w:val="004D652C"/>
    <w:rsid w:val="004F2BC9"/>
    <w:rsid w:val="00547C31"/>
    <w:rsid w:val="005A5E31"/>
    <w:rsid w:val="005C09CF"/>
    <w:rsid w:val="005C2809"/>
    <w:rsid w:val="005E7FF5"/>
    <w:rsid w:val="005F0340"/>
    <w:rsid w:val="00621FD1"/>
    <w:rsid w:val="006279BE"/>
    <w:rsid w:val="00675025"/>
    <w:rsid w:val="006B5A66"/>
    <w:rsid w:val="006C0E90"/>
    <w:rsid w:val="006D2DE8"/>
    <w:rsid w:val="0073384F"/>
    <w:rsid w:val="00784701"/>
    <w:rsid w:val="007A2735"/>
    <w:rsid w:val="007B5B69"/>
    <w:rsid w:val="00823AF8"/>
    <w:rsid w:val="008277CD"/>
    <w:rsid w:val="008305CF"/>
    <w:rsid w:val="00833D35"/>
    <w:rsid w:val="00834B04"/>
    <w:rsid w:val="0085369D"/>
    <w:rsid w:val="00881669"/>
    <w:rsid w:val="008912B6"/>
    <w:rsid w:val="00921C7B"/>
    <w:rsid w:val="00972DBE"/>
    <w:rsid w:val="00974AF2"/>
    <w:rsid w:val="00997928"/>
    <w:rsid w:val="009B5C0A"/>
    <w:rsid w:val="009F3602"/>
    <w:rsid w:val="00A66551"/>
    <w:rsid w:val="00A66DFB"/>
    <w:rsid w:val="00AB4948"/>
    <w:rsid w:val="00AD1F1A"/>
    <w:rsid w:val="00B11C55"/>
    <w:rsid w:val="00B548D5"/>
    <w:rsid w:val="00BA6A7F"/>
    <w:rsid w:val="00BC54B7"/>
    <w:rsid w:val="00BF3780"/>
    <w:rsid w:val="00C134D1"/>
    <w:rsid w:val="00C64B35"/>
    <w:rsid w:val="00C71473"/>
    <w:rsid w:val="00DC7864"/>
    <w:rsid w:val="00DD2515"/>
    <w:rsid w:val="00E10E97"/>
    <w:rsid w:val="00E75C05"/>
    <w:rsid w:val="00E95A29"/>
    <w:rsid w:val="00F27080"/>
    <w:rsid w:val="00F44245"/>
    <w:rsid w:val="00F825FA"/>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21686"/>
  <w15:docId w15:val="{30CD5957-A474-4756-8EA9-DBE878BC4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color w:val="000000"/>
        <w:sz w:val="22"/>
        <w:szCs w:val="22"/>
        <w:lang w:val="en" w:eastAsia="cy-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Pennawd1">
    <w:name w:val="heading 1"/>
    <w:basedOn w:val="Normal"/>
    <w:next w:val="Normal"/>
    <w:pPr>
      <w:keepNext/>
      <w:keepLines/>
      <w:spacing w:before="400" w:after="120"/>
      <w:outlineLvl w:val="0"/>
    </w:pPr>
    <w:rPr>
      <w:sz w:val="40"/>
      <w:szCs w:val="40"/>
    </w:rPr>
  </w:style>
  <w:style w:type="paragraph" w:styleId="Pennawd2">
    <w:name w:val="heading 2"/>
    <w:basedOn w:val="Normal"/>
    <w:next w:val="Normal"/>
    <w:pPr>
      <w:keepNext/>
      <w:keepLines/>
      <w:spacing w:before="360" w:after="120"/>
      <w:outlineLvl w:val="1"/>
    </w:pPr>
    <w:rPr>
      <w:sz w:val="32"/>
      <w:szCs w:val="32"/>
    </w:rPr>
  </w:style>
  <w:style w:type="paragraph" w:styleId="Pennawd3">
    <w:name w:val="heading 3"/>
    <w:basedOn w:val="Normal"/>
    <w:next w:val="Normal"/>
    <w:link w:val="Pennawd3Nod"/>
    <w:pPr>
      <w:keepNext/>
      <w:keepLines/>
      <w:spacing w:before="320" w:after="80"/>
      <w:outlineLvl w:val="2"/>
    </w:pPr>
    <w:rPr>
      <w:color w:val="434343"/>
      <w:sz w:val="28"/>
      <w:szCs w:val="28"/>
    </w:rPr>
  </w:style>
  <w:style w:type="paragraph" w:styleId="Pennawd4">
    <w:name w:val="heading 4"/>
    <w:basedOn w:val="Normal"/>
    <w:next w:val="Normal"/>
    <w:pPr>
      <w:keepNext/>
      <w:keepLines/>
      <w:spacing w:before="280" w:after="80"/>
      <w:outlineLvl w:val="3"/>
    </w:pPr>
    <w:rPr>
      <w:color w:val="666666"/>
      <w:sz w:val="24"/>
      <w:szCs w:val="24"/>
    </w:rPr>
  </w:style>
  <w:style w:type="paragraph" w:styleId="Pennawd5">
    <w:name w:val="heading 5"/>
    <w:basedOn w:val="Normal"/>
    <w:next w:val="Normal"/>
    <w:pPr>
      <w:keepNext/>
      <w:keepLines/>
      <w:spacing w:before="240" w:after="80"/>
      <w:outlineLvl w:val="4"/>
    </w:pPr>
    <w:rPr>
      <w:color w:val="666666"/>
    </w:rPr>
  </w:style>
  <w:style w:type="paragraph" w:styleId="Pennawd6">
    <w:name w:val="heading 6"/>
    <w:basedOn w:val="Normal"/>
    <w:next w:val="Normal"/>
    <w:pPr>
      <w:keepNext/>
      <w:keepLines/>
      <w:spacing w:before="240" w:after="80"/>
      <w:outlineLvl w:val="5"/>
    </w:pPr>
    <w:rPr>
      <w:i/>
      <w:color w:val="666666"/>
    </w:rPr>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eitl">
    <w:name w:val="Title"/>
    <w:basedOn w:val="Normal"/>
    <w:next w:val="Normal"/>
    <w:pPr>
      <w:keepNext/>
      <w:keepLines/>
      <w:spacing w:after="60"/>
    </w:pPr>
    <w:rPr>
      <w:sz w:val="52"/>
      <w:szCs w:val="52"/>
    </w:rPr>
  </w:style>
  <w:style w:type="paragraph" w:styleId="Isdeitl">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styleId="TablGrid4-Pwyslais5">
    <w:name w:val="Grid Table 4 Accent 5"/>
    <w:basedOn w:val="TablNormal"/>
    <w:uiPriority w:val="49"/>
    <w:rsid w:val="00A66DFB"/>
    <w:pPr>
      <w:spacing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Hyperddolen">
    <w:name w:val="Hyperlink"/>
    <w:basedOn w:val="FfontParagraffDdiofyn"/>
    <w:uiPriority w:val="99"/>
    <w:unhideWhenUsed/>
    <w:rsid w:val="00E95A29"/>
    <w:rPr>
      <w:color w:val="0563C1" w:themeColor="hyperlink"/>
      <w:u w:val="single"/>
    </w:rPr>
  </w:style>
  <w:style w:type="table" w:styleId="GridTabl">
    <w:name w:val="Table Grid"/>
    <w:basedOn w:val="TablNormal"/>
    <w:uiPriority w:val="39"/>
    <w:rsid w:val="00972DB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ffRhestr">
    <w:name w:val="List Paragraph"/>
    <w:basedOn w:val="Normal"/>
    <w:uiPriority w:val="34"/>
    <w:qFormat/>
    <w:rsid w:val="00E10E97"/>
    <w:pPr>
      <w:ind w:left="720"/>
      <w:contextualSpacing/>
    </w:pPr>
  </w:style>
  <w:style w:type="character" w:styleId="HyperddolenWediiDilyn">
    <w:name w:val="FollowedHyperlink"/>
    <w:basedOn w:val="FfontParagraffDdiofyn"/>
    <w:uiPriority w:val="99"/>
    <w:semiHidden/>
    <w:unhideWhenUsed/>
    <w:rsid w:val="00F27080"/>
    <w:rPr>
      <w:color w:val="954F72" w:themeColor="followedHyperlink"/>
      <w:u w:val="single"/>
    </w:rPr>
  </w:style>
  <w:style w:type="character" w:customStyle="1" w:styleId="l8">
    <w:name w:val="l8"/>
    <w:basedOn w:val="FfontParagraffDdiofyn"/>
    <w:rsid w:val="00974AF2"/>
  </w:style>
  <w:style w:type="character" w:customStyle="1" w:styleId="a1">
    <w:name w:val="a"/>
    <w:basedOn w:val="FfontParagraffDdiofyn"/>
    <w:rsid w:val="00261E5D"/>
  </w:style>
  <w:style w:type="character" w:customStyle="1" w:styleId="l7">
    <w:name w:val="l7"/>
    <w:basedOn w:val="FfontParagraffDdiofyn"/>
    <w:rsid w:val="00261E5D"/>
  </w:style>
  <w:style w:type="character" w:customStyle="1" w:styleId="l6">
    <w:name w:val="l6"/>
    <w:basedOn w:val="FfontParagraffDdiofyn"/>
    <w:rsid w:val="00261E5D"/>
  </w:style>
  <w:style w:type="character" w:styleId="Cryf">
    <w:name w:val="Strong"/>
    <w:basedOn w:val="FfontParagraffDdiofyn"/>
    <w:uiPriority w:val="22"/>
    <w:qFormat/>
    <w:rsid w:val="00261E5D"/>
    <w:rPr>
      <w:b/>
      <w:bCs/>
    </w:rPr>
  </w:style>
  <w:style w:type="paragraph" w:styleId="NormalGwe">
    <w:name w:val="Normal (Web)"/>
    <w:basedOn w:val="Normal"/>
    <w:uiPriority w:val="99"/>
    <w:semiHidden/>
    <w:unhideWhenUsed/>
    <w:rsid w:val="00261E5D"/>
    <w:pPr>
      <w:pBdr>
        <w:top w:val="none" w:sz="0" w:space="0" w:color="auto"/>
        <w:left w:val="none" w:sz="0" w:space="0" w:color="auto"/>
        <w:bottom w:val="none" w:sz="0" w:space="0" w:color="auto"/>
        <w:right w:val="none" w:sz="0" w:space="0" w:color="auto"/>
        <w:between w:val="none" w:sz="0" w:space="0" w:color="auto"/>
      </w:pBdr>
      <w:spacing w:before="100" w:beforeAutospacing="1" w:after="100" w:afterAutospacing="1" w:line="240" w:lineRule="auto"/>
    </w:pPr>
    <w:rPr>
      <w:rFonts w:ascii="Times New Roman" w:eastAsia="Times New Roman" w:hAnsi="Times New Roman" w:cs="Times New Roman"/>
      <w:color w:val="auto"/>
      <w:sz w:val="24"/>
      <w:szCs w:val="24"/>
      <w:lang w:val="cy-GB"/>
    </w:rPr>
  </w:style>
  <w:style w:type="character" w:customStyle="1" w:styleId="Pennawd3Nod">
    <w:name w:val="Pennawd 3 Nod"/>
    <w:basedOn w:val="FfontParagraffDdiofyn"/>
    <w:link w:val="Pennawd3"/>
    <w:rsid w:val="003A267E"/>
    <w:rPr>
      <w:color w:val="434343"/>
      <w:sz w:val="28"/>
      <w:szCs w:val="28"/>
    </w:rPr>
  </w:style>
  <w:style w:type="paragraph" w:styleId="Pennyn">
    <w:name w:val="header"/>
    <w:basedOn w:val="Normal"/>
    <w:link w:val="PennynNod"/>
    <w:uiPriority w:val="99"/>
    <w:unhideWhenUsed/>
    <w:rsid w:val="00BA6A7F"/>
    <w:pPr>
      <w:tabs>
        <w:tab w:val="center" w:pos="4513"/>
        <w:tab w:val="right" w:pos="9026"/>
      </w:tabs>
      <w:spacing w:line="240" w:lineRule="auto"/>
    </w:pPr>
  </w:style>
  <w:style w:type="character" w:customStyle="1" w:styleId="PennynNod">
    <w:name w:val="Pennyn Nod"/>
    <w:basedOn w:val="FfontParagraffDdiofyn"/>
    <w:link w:val="Pennyn"/>
    <w:uiPriority w:val="99"/>
    <w:rsid w:val="00BA6A7F"/>
  </w:style>
  <w:style w:type="paragraph" w:styleId="Troedyn">
    <w:name w:val="footer"/>
    <w:basedOn w:val="Normal"/>
    <w:link w:val="TroedynNod"/>
    <w:uiPriority w:val="99"/>
    <w:unhideWhenUsed/>
    <w:rsid w:val="00BA6A7F"/>
    <w:pPr>
      <w:tabs>
        <w:tab w:val="center" w:pos="4513"/>
        <w:tab w:val="right" w:pos="9026"/>
      </w:tabs>
      <w:spacing w:line="240" w:lineRule="auto"/>
    </w:pPr>
  </w:style>
  <w:style w:type="character" w:customStyle="1" w:styleId="TroedynNod">
    <w:name w:val="Troedyn Nod"/>
    <w:basedOn w:val="FfontParagraffDdiofyn"/>
    <w:link w:val="Troedyn"/>
    <w:uiPriority w:val="99"/>
    <w:rsid w:val="00BA6A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9035361">
      <w:bodyDiv w:val="1"/>
      <w:marLeft w:val="0"/>
      <w:marRight w:val="0"/>
      <w:marTop w:val="0"/>
      <w:marBottom w:val="0"/>
      <w:divBdr>
        <w:top w:val="none" w:sz="0" w:space="0" w:color="auto"/>
        <w:left w:val="none" w:sz="0" w:space="0" w:color="auto"/>
        <w:bottom w:val="none" w:sz="0" w:space="0" w:color="auto"/>
        <w:right w:val="none" w:sz="0" w:space="0" w:color="auto"/>
      </w:divBdr>
    </w:div>
    <w:div w:id="742340452">
      <w:bodyDiv w:val="1"/>
      <w:marLeft w:val="0"/>
      <w:marRight w:val="0"/>
      <w:marTop w:val="0"/>
      <w:marBottom w:val="0"/>
      <w:divBdr>
        <w:top w:val="none" w:sz="0" w:space="0" w:color="auto"/>
        <w:left w:val="none" w:sz="0" w:space="0" w:color="auto"/>
        <w:bottom w:val="none" w:sz="0" w:space="0" w:color="auto"/>
        <w:right w:val="none" w:sz="0" w:space="0" w:color="auto"/>
      </w:divBdr>
    </w:div>
    <w:div w:id="899289278">
      <w:bodyDiv w:val="1"/>
      <w:marLeft w:val="0"/>
      <w:marRight w:val="0"/>
      <w:marTop w:val="0"/>
      <w:marBottom w:val="0"/>
      <w:divBdr>
        <w:top w:val="none" w:sz="0" w:space="0" w:color="auto"/>
        <w:left w:val="none" w:sz="0" w:space="0" w:color="auto"/>
        <w:bottom w:val="none" w:sz="0" w:space="0" w:color="auto"/>
        <w:right w:val="none" w:sz="0" w:space="0" w:color="auto"/>
      </w:divBdr>
    </w:div>
    <w:div w:id="991518735">
      <w:bodyDiv w:val="1"/>
      <w:marLeft w:val="0"/>
      <w:marRight w:val="0"/>
      <w:marTop w:val="0"/>
      <w:marBottom w:val="0"/>
      <w:divBdr>
        <w:top w:val="none" w:sz="0" w:space="0" w:color="auto"/>
        <w:left w:val="none" w:sz="0" w:space="0" w:color="auto"/>
        <w:bottom w:val="none" w:sz="0" w:space="0" w:color="auto"/>
        <w:right w:val="none" w:sz="0" w:space="0" w:color="auto"/>
      </w:divBdr>
    </w:div>
    <w:div w:id="999115561">
      <w:bodyDiv w:val="1"/>
      <w:marLeft w:val="0"/>
      <w:marRight w:val="0"/>
      <w:marTop w:val="0"/>
      <w:marBottom w:val="0"/>
      <w:divBdr>
        <w:top w:val="none" w:sz="0" w:space="0" w:color="auto"/>
        <w:left w:val="none" w:sz="0" w:space="0" w:color="auto"/>
        <w:bottom w:val="none" w:sz="0" w:space="0" w:color="auto"/>
        <w:right w:val="none" w:sz="0" w:space="0" w:color="auto"/>
      </w:divBdr>
    </w:div>
    <w:div w:id="1608536437">
      <w:bodyDiv w:val="1"/>
      <w:marLeft w:val="0"/>
      <w:marRight w:val="0"/>
      <w:marTop w:val="0"/>
      <w:marBottom w:val="0"/>
      <w:divBdr>
        <w:top w:val="none" w:sz="0" w:space="0" w:color="auto"/>
        <w:left w:val="none" w:sz="0" w:space="0" w:color="auto"/>
        <w:bottom w:val="none" w:sz="0" w:space="0" w:color="auto"/>
        <w:right w:val="none" w:sz="0" w:space="0" w:color="auto"/>
      </w:divBdr>
    </w:div>
    <w:div w:id="1874154128">
      <w:bodyDiv w:val="1"/>
      <w:marLeft w:val="0"/>
      <w:marRight w:val="0"/>
      <w:marTop w:val="0"/>
      <w:marBottom w:val="0"/>
      <w:divBdr>
        <w:top w:val="none" w:sz="0" w:space="0" w:color="auto"/>
        <w:left w:val="none" w:sz="0" w:space="0" w:color="auto"/>
        <w:bottom w:val="none" w:sz="0" w:space="0" w:color="auto"/>
        <w:right w:val="none" w:sz="0" w:space="0" w:color="auto"/>
      </w:divBdr>
    </w:div>
    <w:div w:id="19309669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hyperlink" Target="http://www.belbin.com/media/1335/belbin-for-lecturers.pdf" TargetMode="External"/><Relationship Id="rId26" Type="http://schemas.openxmlformats.org/officeDocument/2006/relationships/hyperlink" Target="https://www.cipd.co.uk/Images/the-cipd-profession-map_2015_tcm18-9814.pdf" TargetMode="External"/><Relationship Id="rId3" Type="http://schemas.openxmlformats.org/officeDocument/2006/relationships/styles" Target="styles.xml"/><Relationship Id="rId21" Type="http://schemas.openxmlformats.org/officeDocument/2006/relationships/hyperlink" Target="http://www.cipd.co.uk/cipd-hr-profession/profession-map/" TargetMode="External"/><Relationship Id="rId34" Type="http://schemas.openxmlformats.org/officeDocument/2006/relationships/hyperlink" Target="https://www.kent.ac.uk/careers/sk/persuading.ht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ipd.co.uk/knowledge/strategy/organisational-development/design-factsheet" TargetMode="External"/><Relationship Id="rId33" Type="http://schemas.openxmlformats.org/officeDocument/2006/relationships/hyperlink" Target="http://www.garfield.library.upenn.edu/classics1984/A1984TD25600001.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ipd.co.uk/Images/code-of-professional-conduct_tcm18-14510.pdf" TargetMode="External"/><Relationship Id="rId29" Type="http://schemas.openxmlformats.org/officeDocument/2006/relationships/hyperlink" Target="https://project-management.com/the-five-stages-of-project-team-develop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2.cipd.co.uk/toolclicks/interpersonalskills/training-tools/problem-solving/cause-effect-analysis/default.aspx" TargetMode="External"/><Relationship Id="rId32" Type="http://schemas.openxmlformats.org/officeDocument/2006/relationships/hyperlink" Target="https://www.linkedin.com/pulse/role-playing-model-belbin-de-bono-serhat-tumerdem"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2.cipd.co.uk/toolclicks/interpersonalskills/training-tools/problem-solving/define-problem/default.aspx" TargetMode="External"/><Relationship Id="rId28" Type="http://schemas.openxmlformats.org/officeDocument/2006/relationships/hyperlink" Target="https://www.prince2.com/uk/prince2-processes"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www.cert-uk.info/An%20introduction%20to%20Team%20Roles.pdf" TargetMode="External"/><Relationship Id="rId31" Type="http://schemas.openxmlformats.org/officeDocument/2006/relationships/hyperlink" Target="http://infed.org/mobi/bruce-w-tuckman-forming-storming-norming-and-performing-in-group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ipd.co.uk/knowledge/fundamentals/relations/disputes/mediation-factsheet" TargetMode="External"/><Relationship Id="rId27" Type="http://schemas.openxmlformats.org/officeDocument/2006/relationships/hyperlink" Target="https://www.linkedin.com/pulse/team-development-roadmap-ramon-davila" TargetMode="External"/><Relationship Id="rId30" Type="http://schemas.openxmlformats.org/officeDocument/2006/relationships/hyperlink" Target="https://search-proquest-com.ezproxy.uwtsd.ac.uk/docview/1958470749/fulltextPDF/3769DD0B478C4A83PQ/1?accountid=130472" TargetMode="External"/><Relationship Id="rId35" Type="http://schemas.openxmlformats.org/officeDocument/2006/relationships/footer" Target="footer1.xm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A04571-DB76-4CE0-9E21-E667F63C72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3258</Words>
  <Characters>18574</Characters>
  <Application>Microsoft Office Word</Application>
  <DocSecurity>0</DocSecurity>
  <Lines>154</Lines>
  <Paragraphs>43</Paragraphs>
  <ScaleCrop>false</ScaleCrop>
  <HeadingPairs>
    <vt:vector size="2" baseType="variant">
      <vt:variant>
        <vt:lpstr>Teitl</vt:lpstr>
      </vt:variant>
      <vt:variant>
        <vt:i4>1</vt:i4>
      </vt:variant>
    </vt:vector>
  </HeadingPairs>
  <TitlesOfParts>
    <vt:vector size="1" baseType="lpstr">
      <vt:lpstr/>
    </vt:vector>
  </TitlesOfParts>
  <Company>Hewlett-Packard Company</Company>
  <LinksUpToDate>false</LinksUpToDate>
  <CharactersWithSpaces>21789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Suzanne Lewis</dc:creator>
  <cp:lastModifiedBy>Suzanne Lewis</cp:lastModifiedBy>
  <cp:revision>2</cp:revision>
  <cp:lastPrinted>2017-11-14T12:46:00Z</cp:lastPrinted>
  <dcterms:created xsi:type="dcterms:W3CDTF">2017-11-15T11:12:00Z</dcterms:created>
  <dcterms:modified xsi:type="dcterms:W3CDTF">2017-11-15T11:12:00Z</dcterms:modified>
</cp:coreProperties>
</file>