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09FD9" w14:textId="77777777" w:rsidR="000D0478" w:rsidRPr="0024093B" w:rsidRDefault="000D0478" w:rsidP="000D0478">
      <w:pPr>
        <w:jc w:val="center"/>
        <w:rPr>
          <w:rFonts w:ascii="Arial" w:hAnsi="Arial" w:cs="Arial"/>
        </w:rPr>
      </w:pPr>
      <w:bookmarkStart w:id="0" w:name="_oz54nxz1p624" w:colFirst="0" w:colLast="0"/>
      <w:bookmarkEnd w:id="0"/>
    </w:p>
    <w:p w14:paraId="3E80E85A" w14:textId="77777777" w:rsidR="000D0478" w:rsidRPr="0024093B" w:rsidRDefault="000D0478" w:rsidP="000D0478">
      <w:pPr>
        <w:jc w:val="center"/>
        <w:rPr>
          <w:rFonts w:ascii="Arial" w:hAnsi="Arial" w:cs="Arial"/>
        </w:rPr>
      </w:pPr>
      <w:r w:rsidRPr="0024093B">
        <w:rPr>
          <w:rFonts w:ascii="Arial" w:hAnsi="Arial" w:cs="Arial"/>
          <w:noProof/>
        </w:rPr>
        <w:drawing>
          <wp:inline distT="0" distB="0" distL="0" distR="0" wp14:anchorId="050CE03E" wp14:editId="5A035CA6">
            <wp:extent cx="4668253" cy="1569187"/>
            <wp:effectExtent l="0" t="0" r="5715" b="5715"/>
            <wp:docPr id="179666505"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6505" name="Picture 1" descr="A close up of black text&#10;&#10;Description automatically generated"/>
                    <pic:cNvPicPr/>
                  </pic:nvPicPr>
                  <pic:blipFill>
                    <a:blip r:embed="rId8"/>
                    <a:stretch>
                      <a:fillRect/>
                    </a:stretch>
                  </pic:blipFill>
                  <pic:spPr>
                    <a:xfrm>
                      <a:off x="0" y="0"/>
                      <a:ext cx="4709130" cy="1582927"/>
                    </a:xfrm>
                    <a:prstGeom prst="rect">
                      <a:avLst/>
                    </a:prstGeom>
                  </pic:spPr>
                </pic:pic>
              </a:graphicData>
            </a:graphic>
          </wp:inline>
        </w:drawing>
      </w:r>
    </w:p>
    <w:p w14:paraId="725E9817" w14:textId="77777777" w:rsidR="000D0478" w:rsidRPr="0024093B" w:rsidRDefault="000D0478" w:rsidP="000D0478">
      <w:pPr>
        <w:jc w:val="center"/>
        <w:rPr>
          <w:rFonts w:ascii="Arial" w:hAnsi="Arial" w:cs="Arial"/>
          <w:b/>
          <w:sz w:val="32"/>
        </w:rPr>
      </w:pPr>
    </w:p>
    <w:p w14:paraId="02FC1374" w14:textId="77777777" w:rsidR="000D0478" w:rsidRPr="0024093B" w:rsidRDefault="000D0478" w:rsidP="000D0478">
      <w:pPr>
        <w:jc w:val="center"/>
        <w:rPr>
          <w:rFonts w:ascii="Arial" w:hAnsi="Arial" w:cs="Arial"/>
          <w:b/>
          <w:bCs/>
          <w:sz w:val="32"/>
          <w:szCs w:val="32"/>
        </w:rPr>
      </w:pPr>
      <w:r w:rsidRPr="0024093B">
        <w:rPr>
          <w:rFonts w:ascii="Arial" w:hAnsi="Arial" w:cs="Arial"/>
          <w:b/>
          <w:bCs/>
          <w:sz w:val="32"/>
          <w:szCs w:val="32"/>
        </w:rPr>
        <w:t>INDIVIDUAL REPORT ON TESLA</w:t>
      </w:r>
    </w:p>
    <w:p w14:paraId="68716521" w14:textId="77777777" w:rsidR="000D0478" w:rsidRPr="0024093B" w:rsidRDefault="000D0478" w:rsidP="000D0478">
      <w:pPr>
        <w:jc w:val="center"/>
        <w:rPr>
          <w:rFonts w:ascii="Arial" w:hAnsi="Arial" w:cs="Arial"/>
          <w:b/>
          <w:bCs/>
          <w:sz w:val="28"/>
          <w:szCs w:val="28"/>
        </w:rPr>
      </w:pPr>
    </w:p>
    <w:p w14:paraId="614193FA" w14:textId="22ADA538" w:rsidR="000D0478" w:rsidRPr="0024093B" w:rsidRDefault="000D0478" w:rsidP="000D0478">
      <w:pPr>
        <w:ind w:left="567"/>
        <w:rPr>
          <w:rFonts w:ascii="Arial" w:hAnsi="Arial" w:cs="Arial"/>
          <w:b/>
          <w:bCs/>
          <w:sz w:val="28"/>
          <w:szCs w:val="28"/>
        </w:rPr>
      </w:pPr>
      <w:r w:rsidRPr="0024093B">
        <w:rPr>
          <w:rFonts w:ascii="Arial" w:hAnsi="Arial" w:cs="Arial"/>
          <w:b/>
          <w:bCs/>
          <w:sz w:val="28"/>
          <w:szCs w:val="28"/>
        </w:rPr>
        <w:t xml:space="preserve">Module Name: </w:t>
      </w:r>
      <w:r w:rsidRPr="0024093B">
        <w:rPr>
          <w:rFonts w:ascii="Arial" w:hAnsi="Arial" w:cs="Arial"/>
        </w:rPr>
        <w:t>Strategic Management</w:t>
      </w:r>
    </w:p>
    <w:p w14:paraId="2BD6DABA" w14:textId="7C336075" w:rsidR="000D0478" w:rsidRPr="0024093B" w:rsidRDefault="000D0478" w:rsidP="000D0478">
      <w:pPr>
        <w:ind w:left="567"/>
        <w:rPr>
          <w:rFonts w:ascii="Arial" w:hAnsi="Arial" w:cs="Arial"/>
          <w:b/>
          <w:bCs/>
          <w:sz w:val="28"/>
          <w:szCs w:val="28"/>
        </w:rPr>
      </w:pPr>
      <w:r w:rsidRPr="0024093B">
        <w:rPr>
          <w:rFonts w:ascii="Arial" w:hAnsi="Arial" w:cs="Arial"/>
          <w:b/>
          <w:bCs/>
          <w:sz w:val="28"/>
          <w:szCs w:val="28"/>
        </w:rPr>
        <w:t xml:space="preserve">Module code: </w:t>
      </w:r>
      <w:r w:rsidRPr="0024093B">
        <w:rPr>
          <w:rFonts w:ascii="Arial" w:hAnsi="Arial" w:cs="Arial"/>
        </w:rPr>
        <w:t>LCMB7003</w:t>
      </w:r>
    </w:p>
    <w:p w14:paraId="6C91E38A" w14:textId="1C4DE7CD" w:rsidR="000D0478" w:rsidRPr="0024093B" w:rsidRDefault="000D0478" w:rsidP="000D0478">
      <w:pPr>
        <w:ind w:left="567"/>
        <w:rPr>
          <w:rFonts w:ascii="Arial" w:hAnsi="Arial" w:cs="Arial"/>
          <w:b/>
          <w:bCs/>
          <w:sz w:val="28"/>
          <w:szCs w:val="28"/>
        </w:rPr>
      </w:pPr>
      <w:r w:rsidRPr="0024093B">
        <w:rPr>
          <w:rFonts w:ascii="Arial" w:hAnsi="Arial" w:cs="Arial"/>
          <w:b/>
          <w:bCs/>
          <w:sz w:val="28"/>
          <w:szCs w:val="28"/>
        </w:rPr>
        <w:t>Student Name:</w:t>
      </w:r>
      <w:r w:rsidR="0065199A">
        <w:rPr>
          <w:rFonts w:ascii="Arial" w:hAnsi="Arial" w:cs="Arial"/>
          <w:b/>
          <w:bCs/>
          <w:sz w:val="28"/>
          <w:szCs w:val="28"/>
        </w:rPr>
        <w:t xml:space="preserve">Hari Singh Nenavath </w:t>
      </w:r>
    </w:p>
    <w:p w14:paraId="33D31A66" w14:textId="62A3108A" w:rsidR="000D0478" w:rsidRPr="0024093B" w:rsidRDefault="000D0478" w:rsidP="000D0478">
      <w:pPr>
        <w:ind w:left="567"/>
        <w:rPr>
          <w:rFonts w:ascii="Arial" w:hAnsi="Arial" w:cs="Arial"/>
          <w:b/>
          <w:bCs/>
          <w:sz w:val="28"/>
          <w:szCs w:val="28"/>
        </w:rPr>
      </w:pPr>
      <w:r w:rsidRPr="0024093B">
        <w:rPr>
          <w:rFonts w:ascii="Arial" w:hAnsi="Arial" w:cs="Arial"/>
          <w:b/>
          <w:bCs/>
          <w:sz w:val="28"/>
          <w:szCs w:val="28"/>
        </w:rPr>
        <w:t>Student id:</w:t>
      </w:r>
      <w:r w:rsidR="0065199A">
        <w:rPr>
          <w:rFonts w:ascii="Arial" w:hAnsi="Arial" w:cs="Arial"/>
          <w:b/>
          <w:bCs/>
          <w:sz w:val="28"/>
          <w:szCs w:val="28"/>
        </w:rPr>
        <w:t>2414104</w:t>
      </w:r>
    </w:p>
    <w:p w14:paraId="44A878DF" w14:textId="05C1A49C" w:rsidR="000D0478" w:rsidRPr="0024093B" w:rsidRDefault="000D0478" w:rsidP="000D0478">
      <w:pPr>
        <w:ind w:left="567"/>
        <w:rPr>
          <w:rFonts w:ascii="Arial" w:hAnsi="Arial" w:cs="Arial"/>
          <w:b/>
          <w:bCs/>
          <w:sz w:val="28"/>
          <w:szCs w:val="28"/>
        </w:rPr>
      </w:pPr>
      <w:r w:rsidRPr="0024093B">
        <w:rPr>
          <w:rFonts w:ascii="Arial" w:hAnsi="Arial" w:cs="Arial"/>
          <w:b/>
          <w:bCs/>
          <w:sz w:val="28"/>
          <w:szCs w:val="28"/>
        </w:rPr>
        <w:t xml:space="preserve">Word count: </w:t>
      </w:r>
      <w:r w:rsidR="004415D6">
        <w:rPr>
          <w:rFonts w:ascii="Arial" w:hAnsi="Arial" w:cs="Arial"/>
          <w:sz w:val="28"/>
          <w:szCs w:val="28"/>
        </w:rPr>
        <w:t>5377</w:t>
      </w:r>
    </w:p>
    <w:p w14:paraId="291AD291" w14:textId="14BA9DD0" w:rsidR="000D0478" w:rsidRDefault="000D0478" w:rsidP="00B2581F">
      <w:pPr>
        <w:ind w:left="567"/>
        <w:rPr>
          <w:rFonts w:ascii="Arial" w:hAnsi="Arial" w:cs="Arial"/>
          <w:b/>
          <w:bCs/>
          <w:sz w:val="28"/>
          <w:szCs w:val="28"/>
        </w:rPr>
      </w:pPr>
      <w:r w:rsidRPr="0024093B">
        <w:rPr>
          <w:rFonts w:ascii="Arial" w:hAnsi="Arial" w:cs="Arial"/>
          <w:b/>
          <w:bCs/>
          <w:sz w:val="28"/>
          <w:szCs w:val="28"/>
        </w:rPr>
        <w:t>Submit</w:t>
      </w:r>
      <w:r w:rsidR="0065199A">
        <w:rPr>
          <w:rFonts w:ascii="Arial" w:hAnsi="Arial" w:cs="Arial"/>
          <w:b/>
          <w:bCs/>
          <w:sz w:val="28"/>
          <w:szCs w:val="28"/>
        </w:rPr>
        <w:t xml:space="preserve">ted </w:t>
      </w:r>
      <w:r w:rsidRPr="0024093B">
        <w:rPr>
          <w:rFonts w:ascii="Arial" w:hAnsi="Arial" w:cs="Arial"/>
          <w:b/>
          <w:bCs/>
          <w:sz w:val="28"/>
          <w:szCs w:val="28"/>
        </w:rPr>
        <w:t>by:</w:t>
      </w:r>
      <w:r w:rsidR="004415D6">
        <w:rPr>
          <w:rFonts w:ascii="Arial" w:hAnsi="Arial" w:cs="Arial"/>
          <w:b/>
          <w:bCs/>
          <w:sz w:val="28"/>
          <w:szCs w:val="28"/>
        </w:rPr>
        <w:t>Hari Singh Nenavath</w:t>
      </w:r>
    </w:p>
    <w:p w14:paraId="22E44BEB" w14:textId="484502B0" w:rsidR="00A138F4" w:rsidRPr="0024093B" w:rsidRDefault="00A138F4" w:rsidP="00B2581F">
      <w:pPr>
        <w:ind w:left="567"/>
        <w:rPr>
          <w:rFonts w:ascii="Arial" w:hAnsi="Arial" w:cs="Arial"/>
          <w:b/>
          <w:bCs/>
          <w:sz w:val="28"/>
          <w:szCs w:val="28"/>
        </w:rPr>
      </w:pPr>
      <w:r>
        <w:rPr>
          <w:rFonts w:ascii="Arial" w:hAnsi="Arial" w:cs="Arial"/>
          <w:b/>
          <w:bCs/>
          <w:sz w:val="28"/>
          <w:szCs w:val="28"/>
        </w:rPr>
        <w:t>Submitted to</w:t>
      </w:r>
      <w:r w:rsidR="00C126EE">
        <w:rPr>
          <w:rFonts w:ascii="Arial" w:hAnsi="Arial" w:cs="Arial"/>
          <w:b/>
          <w:bCs/>
          <w:sz w:val="28"/>
          <w:szCs w:val="28"/>
        </w:rPr>
        <w:t>:Jean Wang</w:t>
      </w:r>
    </w:p>
    <w:p w14:paraId="3E70CFBF" w14:textId="77777777" w:rsidR="003E5BFB" w:rsidRPr="0022469F" w:rsidRDefault="003E5BFB" w:rsidP="003E0D50">
      <w:pPr>
        <w:rPr>
          <w:rFonts w:ascii="Arial" w:hAnsi="Arial" w:cs="Arial"/>
        </w:rPr>
      </w:pPr>
    </w:p>
    <w:p w14:paraId="62903295" w14:textId="77777777" w:rsidR="003E5BFB" w:rsidRPr="0022469F" w:rsidRDefault="003E5BFB" w:rsidP="003E0D50">
      <w:pPr>
        <w:rPr>
          <w:rFonts w:ascii="Arial" w:hAnsi="Arial" w:cs="Arial"/>
        </w:rPr>
      </w:pPr>
    </w:p>
    <w:p w14:paraId="5AE75BCB" w14:textId="77777777" w:rsidR="003E5BFB" w:rsidRPr="0022469F" w:rsidRDefault="003E5BFB" w:rsidP="003E0D50">
      <w:pPr>
        <w:rPr>
          <w:rFonts w:ascii="Arial" w:hAnsi="Arial" w:cs="Arial"/>
        </w:rPr>
      </w:pPr>
    </w:p>
    <w:p w14:paraId="78F48FE7" w14:textId="77777777" w:rsidR="003E5BFB" w:rsidRPr="0022469F" w:rsidRDefault="003E5BFB" w:rsidP="003E0D50">
      <w:pPr>
        <w:rPr>
          <w:rFonts w:ascii="Arial" w:hAnsi="Arial" w:cs="Arial"/>
        </w:rPr>
      </w:pPr>
    </w:p>
    <w:p w14:paraId="421BB303" w14:textId="77777777" w:rsidR="003E5BFB" w:rsidRPr="0022469F" w:rsidRDefault="003E5BFB" w:rsidP="003E0D50">
      <w:pPr>
        <w:rPr>
          <w:rFonts w:ascii="Arial" w:hAnsi="Arial" w:cs="Arial"/>
        </w:rPr>
      </w:pPr>
    </w:p>
    <w:p w14:paraId="4E145B93" w14:textId="06D797B1" w:rsidR="000D0478" w:rsidRDefault="000D0478">
      <w:pPr>
        <w:rPr>
          <w:rFonts w:ascii="Arial" w:hAnsi="Arial" w:cs="Arial"/>
        </w:rPr>
      </w:pPr>
      <w:r>
        <w:rPr>
          <w:rFonts w:ascii="Arial" w:hAnsi="Arial" w:cs="Arial"/>
        </w:rPr>
        <w:br w:type="page"/>
      </w:r>
    </w:p>
    <w:p w14:paraId="17E30BB7" w14:textId="77777777" w:rsidR="003E5BFB" w:rsidRPr="0022469F" w:rsidRDefault="003E5BFB" w:rsidP="003E0D50">
      <w:pPr>
        <w:rPr>
          <w:rFonts w:ascii="Arial" w:hAnsi="Arial" w:cs="Arial"/>
        </w:rPr>
      </w:pPr>
    </w:p>
    <w:p w14:paraId="5FFE98ED" w14:textId="77777777" w:rsidR="003E5BFB" w:rsidRPr="0022469F" w:rsidRDefault="003E5BFB" w:rsidP="003E0D50">
      <w:pPr>
        <w:rPr>
          <w:rFonts w:ascii="Arial" w:hAnsi="Arial" w:cs="Arial"/>
        </w:rPr>
      </w:pPr>
    </w:p>
    <w:sdt>
      <w:sdtPr>
        <w:rPr>
          <w:rFonts w:ascii="Arial" w:hAnsi="Arial" w:cs="Arial"/>
          <w:b w:val="0"/>
          <w:bCs w:val="0"/>
          <w:sz w:val="24"/>
          <w:szCs w:val="24"/>
        </w:rPr>
        <w:id w:val="1479338360"/>
        <w:docPartObj>
          <w:docPartGallery w:val="Table of Contents"/>
          <w:docPartUnique/>
        </w:docPartObj>
      </w:sdtPr>
      <w:sdtEndPr>
        <w:rPr>
          <w:noProof/>
        </w:rPr>
      </w:sdtEndPr>
      <w:sdtContent>
        <w:p w14:paraId="1EAB39F2" w14:textId="2F6A9A5C" w:rsidR="00165588" w:rsidRPr="00C0797A" w:rsidRDefault="00165588" w:rsidP="003E0D50">
          <w:pPr>
            <w:pStyle w:val="Title"/>
            <w:spacing w:line="360" w:lineRule="auto"/>
            <w:rPr>
              <w:rFonts w:ascii="Arial" w:hAnsi="Arial" w:cs="Arial"/>
            </w:rPr>
          </w:pPr>
          <w:r w:rsidRPr="00C0797A">
            <w:rPr>
              <w:rFonts w:ascii="Arial" w:hAnsi="Arial" w:cs="Arial"/>
            </w:rPr>
            <w:t>Table of Contents</w:t>
          </w:r>
        </w:p>
        <w:p w14:paraId="7F514DF4" w14:textId="1CAE1A61" w:rsidR="0022469F" w:rsidRPr="00C0797A" w:rsidRDefault="00165588">
          <w:pPr>
            <w:pStyle w:val="TOC1"/>
            <w:tabs>
              <w:tab w:val="right" w:leader="dot" w:pos="9350"/>
            </w:tabs>
            <w:rPr>
              <w:rFonts w:asciiTheme="minorHAnsi" w:eastAsiaTheme="minorEastAsia" w:hAnsiTheme="minorHAnsi" w:cstheme="minorBidi"/>
              <w:noProof/>
              <w:kern w:val="2"/>
              <w:lang w:eastAsia="en-GB"/>
              <w14:ligatures w14:val="standardContextual"/>
            </w:rPr>
          </w:pPr>
          <w:r w:rsidRPr="00C0797A">
            <w:rPr>
              <w:rFonts w:ascii="Arial" w:hAnsi="Arial" w:cs="Arial"/>
            </w:rPr>
            <w:fldChar w:fldCharType="begin"/>
          </w:r>
          <w:r w:rsidRPr="00C0797A">
            <w:rPr>
              <w:rFonts w:ascii="Arial" w:hAnsi="Arial" w:cs="Arial"/>
            </w:rPr>
            <w:instrText xml:space="preserve"> TOC \o "1-3" \h \z \u </w:instrText>
          </w:r>
          <w:r w:rsidRPr="00C0797A">
            <w:rPr>
              <w:rFonts w:ascii="Arial" w:hAnsi="Arial" w:cs="Arial"/>
            </w:rPr>
            <w:fldChar w:fldCharType="separate"/>
          </w:r>
          <w:hyperlink w:anchor="_Toc214185344" w:history="1">
            <w:r w:rsidR="0022469F" w:rsidRPr="00C0797A">
              <w:rPr>
                <w:rStyle w:val="Hyperlink"/>
                <w:rFonts w:ascii="Arial" w:hAnsi="Arial" w:cs="Arial"/>
                <w:noProof/>
              </w:rPr>
              <w:t>Introduction</w:t>
            </w:r>
            <w:r w:rsidR="0022469F" w:rsidRPr="00C0797A">
              <w:rPr>
                <w:noProof/>
                <w:webHidden/>
              </w:rPr>
              <w:tab/>
            </w:r>
            <w:r w:rsidR="0022469F" w:rsidRPr="00C0797A">
              <w:rPr>
                <w:noProof/>
                <w:webHidden/>
              </w:rPr>
              <w:fldChar w:fldCharType="begin"/>
            </w:r>
            <w:r w:rsidR="0022469F" w:rsidRPr="00C0797A">
              <w:rPr>
                <w:noProof/>
                <w:webHidden/>
              </w:rPr>
              <w:instrText xml:space="preserve"> PAGEREF _Toc214185344 \h </w:instrText>
            </w:r>
            <w:r w:rsidR="0022469F" w:rsidRPr="00C0797A">
              <w:rPr>
                <w:noProof/>
                <w:webHidden/>
              </w:rPr>
            </w:r>
            <w:r w:rsidR="0022469F" w:rsidRPr="00C0797A">
              <w:rPr>
                <w:noProof/>
                <w:webHidden/>
              </w:rPr>
              <w:fldChar w:fldCharType="separate"/>
            </w:r>
            <w:r w:rsidR="0022469F" w:rsidRPr="00C0797A">
              <w:rPr>
                <w:noProof/>
                <w:webHidden/>
              </w:rPr>
              <w:t>4</w:t>
            </w:r>
            <w:r w:rsidR="0022469F" w:rsidRPr="00C0797A">
              <w:rPr>
                <w:noProof/>
                <w:webHidden/>
              </w:rPr>
              <w:fldChar w:fldCharType="end"/>
            </w:r>
          </w:hyperlink>
        </w:p>
        <w:p w14:paraId="6D288C17" w14:textId="6B362DE2"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45" w:history="1">
            <w:r w:rsidRPr="00C0797A">
              <w:rPr>
                <w:rStyle w:val="Hyperlink"/>
                <w:rFonts w:ascii="Arial" w:hAnsi="Arial" w:cs="Arial"/>
                <w:noProof/>
              </w:rPr>
              <w:t>1. Selection of Organisation and Target Market</w:t>
            </w:r>
            <w:r w:rsidRPr="00C0797A">
              <w:rPr>
                <w:noProof/>
                <w:webHidden/>
              </w:rPr>
              <w:tab/>
            </w:r>
            <w:r w:rsidRPr="00C0797A">
              <w:rPr>
                <w:noProof/>
                <w:webHidden/>
              </w:rPr>
              <w:fldChar w:fldCharType="begin"/>
            </w:r>
            <w:r w:rsidRPr="00C0797A">
              <w:rPr>
                <w:noProof/>
                <w:webHidden/>
              </w:rPr>
              <w:instrText xml:space="preserve"> PAGEREF _Toc214185345 \h </w:instrText>
            </w:r>
            <w:r w:rsidRPr="00C0797A">
              <w:rPr>
                <w:noProof/>
                <w:webHidden/>
              </w:rPr>
            </w:r>
            <w:r w:rsidRPr="00C0797A">
              <w:rPr>
                <w:noProof/>
                <w:webHidden/>
              </w:rPr>
              <w:fldChar w:fldCharType="separate"/>
            </w:r>
            <w:r w:rsidRPr="00C0797A">
              <w:rPr>
                <w:noProof/>
                <w:webHidden/>
              </w:rPr>
              <w:t>4</w:t>
            </w:r>
            <w:r w:rsidRPr="00C0797A">
              <w:rPr>
                <w:noProof/>
                <w:webHidden/>
              </w:rPr>
              <w:fldChar w:fldCharType="end"/>
            </w:r>
          </w:hyperlink>
        </w:p>
        <w:p w14:paraId="47933156" w14:textId="321F5565"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46" w:history="1">
            <w:r w:rsidRPr="00C0797A">
              <w:rPr>
                <w:rStyle w:val="Hyperlink"/>
                <w:rFonts w:ascii="Arial" w:hAnsi="Arial" w:cs="Arial"/>
                <w:noProof/>
              </w:rPr>
              <w:t>1.1 Introduction to Tesla Inc.</w:t>
            </w:r>
            <w:r w:rsidRPr="00C0797A">
              <w:rPr>
                <w:noProof/>
                <w:webHidden/>
              </w:rPr>
              <w:tab/>
            </w:r>
            <w:r w:rsidRPr="00C0797A">
              <w:rPr>
                <w:noProof/>
                <w:webHidden/>
              </w:rPr>
              <w:fldChar w:fldCharType="begin"/>
            </w:r>
            <w:r w:rsidRPr="00C0797A">
              <w:rPr>
                <w:noProof/>
                <w:webHidden/>
              </w:rPr>
              <w:instrText xml:space="preserve"> PAGEREF _Toc214185346 \h </w:instrText>
            </w:r>
            <w:r w:rsidRPr="00C0797A">
              <w:rPr>
                <w:noProof/>
                <w:webHidden/>
              </w:rPr>
            </w:r>
            <w:r w:rsidRPr="00C0797A">
              <w:rPr>
                <w:noProof/>
                <w:webHidden/>
              </w:rPr>
              <w:fldChar w:fldCharType="separate"/>
            </w:r>
            <w:r w:rsidRPr="00C0797A">
              <w:rPr>
                <w:noProof/>
                <w:webHidden/>
              </w:rPr>
              <w:t>4</w:t>
            </w:r>
            <w:r w:rsidRPr="00C0797A">
              <w:rPr>
                <w:noProof/>
                <w:webHidden/>
              </w:rPr>
              <w:fldChar w:fldCharType="end"/>
            </w:r>
          </w:hyperlink>
        </w:p>
        <w:p w14:paraId="74D88821" w14:textId="05B687A6"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47" w:history="1">
            <w:r w:rsidRPr="00C0797A">
              <w:rPr>
                <w:rStyle w:val="Hyperlink"/>
                <w:rFonts w:ascii="Arial" w:hAnsi="Arial" w:cs="Arial"/>
                <w:noProof/>
              </w:rPr>
              <w:t>1.2 Rationale for Selecting Tesla</w:t>
            </w:r>
            <w:r w:rsidRPr="00C0797A">
              <w:rPr>
                <w:noProof/>
                <w:webHidden/>
              </w:rPr>
              <w:tab/>
            </w:r>
            <w:r w:rsidRPr="00C0797A">
              <w:rPr>
                <w:noProof/>
                <w:webHidden/>
              </w:rPr>
              <w:fldChar w:fldCharType="begin"/>
            </w:r>
            <w:r w:rsidRPr="00C0797A">
              <w:rPr>
                <w:noProof/>
                <w:webHidden/>
              </w:rPr>
              <w:instrText xml:space="preserve"> PAGEREF _Toc214185347 \h </w:instrText>
            </w:r>
            <w:r w:rsidRPr="00C0797A">
              <w:rPr>
                <w:noProof/>
                <w:webHidden/>
              </w:rPr>
            </w:r>
            <w:r w:rsidRPr="00C0797A">
              <w:rPr>
                <w:noProof/>
                <w:webHidden/>
              </w:rPr>
              <w:fldChar w:fldCharType="separate"/>
            </w:r>
            <w:r w:rsidRPr="00C0797A">
              <w:rPr>
                <w:noProof/>
                <w:webHidden/>
              </w:rPr>
              <w:t>4</w:t>
            </w:r>
            <w:r w:rsidRPr="00C0797A">
              <w:rPr>
                <w:noProof/>
                <w:webHidden/>
              </w:rPr>
              <w:fldChar w:fldCharType="end"/>
            </w:r>
          </w:hyperlink>
        </w:p>
        <w:p w14:paraId="31EB5CAA" w14:textId="21BAB3BE"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48" w:history="1">
            <w:r w:rsidRPr="00C0797A">
              <w:rPr>
                <w:rStyle w:val="Hyperlink"/>
                <w:rFonts w:ascii="Arial" w:hAnsi="Arial" w:cs="Arial"/>
                <w:noProof/>
              </w:rPr>
              <w:t>1.3 Overview of Brazil Automotive &amp; EV Market</w:t>
            </w:r>
            <w:r w:rsidRPr="00C0797A">
              <w:rPr>
                <w:noProof/>
                <w:webHidden/>
              </w:rPr>
              <w:tab/>
            </w:r>
            <w:r w:rsidRPr="00C0797A">
              <w:rPr>
                <w:noProof/>
                <w:webHidden/>
              </w:rPr>
              <w:fldChar w:fldCharType="begin"/>
            </w:r>
            <w:r w:rsidRPr="00C0797A">
              <w:rPr>
                <w:noProof/>
                <w:webHidden/>
              </w:rPr>
              <w:instrText xml:space="preserve"> PAGEREF _Toc214185348 \h </w:instrText>
            </w:r>
            <w:r w:rsidRPr="00C0797A">
              <w:rPr>
                <w:noProof/>
                <w:webHidden/>
              </w:rPr>
            </w:r>
            <w:r w:rsidRPr="00C0797A">
              <w:rPr>
                <w:noProof/>
                <w:webHidden/>
              </w:rPr>
              <w:fldChar w:fldCharType="separate"/>
            </w:r>
            <w:r w:rsidRPr="00C0797A">
              <w:rPr>
                <w:noProof/>
                <w:webHidden/>
              </w:rPr>
              <w:t>5</w:t>
            </w:r>
            <w:r w:rsidRPr="00C0797A">
              <w:rPr>
                <w:noProof/>
                <w:webHidden/>
              </w:rPr>
              <w:fldChar w:fldCharType="end"/>
            </w:r>
          </w:hyperlink>
        </w:p>
        <w:p w14:paraId="2D4EB735" w14:textId="2C32C1BA"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49" w:history="1">
            <w:r w:rsidRPr="00C0797A">
              <w:rPr>
                <w:rStyle w:val="Hyperlink"/>
                <w:rFonts w:ascii="Arial" w:hAnsi="Arial" w:cs="Arial"/>
                <w:noProof/>
              </w:rPr>
              <w:t>1.4 Justification for Brazil as Target Market</w:t>
            </w:r>
            <w:r w:rsidRPr="00C0797A">
              <w:rPr>
                <w:noProof/>
                <w:webHidden/>
              </w:rPr>
              <w:tab/>
            </w:r>
            <w:r w:rsidRPr="00C0797A">
              <w:rPr>
                <w:noProof/>
                <w:webHidden/>
              </w:rPr>
              <w:fldChar w:fldCharType="begin"/>
            </w:r>
            <w:r w:rsidRPr="00C0797A">
              <w:rPr>
                <w:noProof/>
                <w:webHidden/>
              </w:rPr>
              <w:instrText xml:space="preserve"> PAGEREF _Toc214185349 \h </w:instrText>
            </w:r>
            <w:r w:rsidRPr="00C0797A">
              <w:rPr>
                <w:noProof/>
                <w:webHidden/>
              </w:rPr>
            </w:r>
            <w:r w:rsidRPr="00C0797A">
              <w:rPr>
                <w:noProof/>
                <w:webHidden/>
              </w:rPr>
              <w:fldChar w:fldCharType="separate"/>
            </w:r>
            <w:r w:rsidRPr="00C0797A">
              <w:rPr>
                <w:noProof/>
                <w:webHidden/>
              </w:rPr>
              <w:t>5</w:t>
            </w:r>
            <w:r w:rsidRPr="00C0797A">
              <w:rPr>
                <w:noProof/>
                <w:webHidden/>
              </w:rPr>
              <w:fldChar w:fldCharType="end"/>
            </w:r>
          </w:hyperlink>
        </w:p>
        <w:p w14:paraId="3FD730BD" w14:textId="3EB33720"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50" w:history="1">
            <w:r w:rsidRPr="00C0797A">
              <w:rPr>
                <w:rStyle w:val="Hyperlink"/>
                <w:rFonts w:ascii="Arial" w:hAnsi="Arial" w:cs="Arial"/>
                <w:noProof/>
              </w:rPr>
              <w:t>2. Comprehensive Strategic Analysis</w:t>
            </w:r>
            <w:r w:rsidRPr="00C0797A">
              <w:rPr>
                <w:noProof/>
                <w:webHidden/>
              </w:rPr>
              <w:tab/>
            </w:r>
            <w:r w:rsidRPr="00C0797A">
              <w:rPr>
                <w:noProof/>
                <w:webHidden/>
              </w:rPr>
              <w:fldChar w:fldCharType="begin"/>
            </w:r>
            <w:r w:rsidRPr="00C0797A">
              <w:rPr>
                <w:noProof/>
                <w:webHidden/>
              </w:rPr>
              <w:instrText xml:space="preserve"> PAGEREF _Toc214185350 \h </w:instrText>
            </w:r>
            <w:r w:rsidRPr="00C0797A">
              <w:rPr>
                <w:noProof/>
                <w:webHidden/>
              </w:rPr>
            </w:r>
            <w:r w:rsidRPr="00C0797A">
              <w:rPr>
                <w:noProof/>
                <w:webHidden/>
              </w:rPr>
              <w:fldChar w:fldCharType="separate"/>
            </w:r>
            <w:r w:rsidRPr="00C0797A">
              <w:rPr>
                <w:noProof/>
                <w:webHidden/>
              </w:rPr>
              <w:t>6</w:t>
            </w:r>
            <w:r w:rsidRPr="00C0797A">
              <w:rPr>
                <w:noProof/>
                <w:webHidden/>
              </w:rPr>
              <w:fldChar w:fldCharType="end"/>
            </w:r>
          </w:hyperlink>
        </w:p>
        <w:p w14:paraId="3D759D40" w14:textId="79C81066"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51" w:history="1">
            <w:r w:rsidRPr="00C0797A">
              <w:rPr>
                <w:rStyle w:val="Hyperlink"/>
                <w:rFonts w:ascii="Arial" w:hAnsi="Arial" w:cs="Arial"/>
                <w:noProof/>
              </w:rPr>
              <w:t>2.1 Macro-Environmental Analysis (PESTLE)</w:t>
            </w:r>
            <w:r w:rsidRPr="00C0797A">
              <w:rPr>
                <w:noProof/>
                <w:webHidden/>
              </w:rPr>
              <w:tab/>
            </w:r>
            <w:r w:rsidRPr="00C0797A">
              <w:rPr>
                <w:noProof/>
                <w:webHidden/>
              </w:rPr>
              <w:fldChar w:fldCharType="begin"/>
            </w:r>
            <w:r w:rsidRPr="00C0797A">
              <w:rPr>
                <w:noProof/>
                <w:webHidden/>
              </w:rPr>
              <w:instrText xml:space="preserve"> PAGEREF _Toc214185351 \h </w:instrText>
            </w:r>
            <w:r w:rsidRPr="00C0797A">
              <w:rPr>
                <w:noProof/>
                <w:webHidden/>
              </w:rPr>
            </w:r>
            <w:r w:rsidRPr="00C0797A">
              <w:rPr>
                <w:noProof/>
                <w:webHidden/>
              </w:rPr>
              <w:fldChar w:fldCharType="separate"/>
            </w:r>
            <w:r w:rsidRPr="00C0797A">
              <w:rPr>
                <w:noProof/>
                <w:webHidden/>
              </w:rPr>
              <w:t>6</w:t>
            </w:r>
            <w:r w:rsidRPr="00C0797A">
              <w:rPr>
                <w:noProof/>
                <w:webHidden/>
              </w:rPr>
              <w:fldChar w:fldCharType="end"/>
            </w:r>
          </w:hyperlink>
        </w:p>
        <w:p w14:paraId="641E6AE0" w14:textId="214E058F"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52" w:history="1">
            <w:r w:rsidRPr="00C0797A">
              <w:rPr>
                <w:rStyle w:val="Hyperlink"/>
                <w:rFonts w:ascii="Arial" w:hAnsi="Arial" w:cs="Arial"/>
                <w:noProof/>
              </w:rPr>
              <w:t>2.2 Industry Competitive Analysis (Porter’s Five Forces)</w:t>
            </w:r>
            <w:r w:rsidRPr="00C0797A">
              <w:rPr>
                <w:noProof/>
                <w:webHidden/>
              </w:rPr>
              <w:tab/>
            </w:r>
            <w:r w:rsidRPr="00C0797A">
              <w:rPr>
                <w:noProof/>
                <w:webHidden/>
              </w:rPr>
              <w:fldChar w:fldCharType="begin"/>
            </w:r>
            <w:r w:rsidRPr="00C0797A">
              <w:rPr>
                <w:noProof/>
                <w:webHidden/>
              </w:rPr>
              <w:instrText xml:space="preserve"> PAGEREF _Toc214185352 \h </w:instrText>
            </w:r>
            <w:r w:rsidRPr="00C0797A">
              <w:rPr>
                <w:noProof/>
                <w:webHidden/>
              </w:rPr>
            </w:r>
            <w:r w:rsidRPr="00C0797A">
              <w:rPr>
                <w:noProof/>
                <w:webHidden/>
              </w:rPr>
              <w:fldChar w:fldCharType="separate"/>
            </w:r>
            <w:r w:rsidRPr="00C0797A">
              <w:rPr>
                <w:noProof/>
                <w:webHidden/>
              </w:rPr>
              <w:t>8</w:t>
            </w:r>
            <w:r w:rsidRPr="00C0797A">
              <w:rPr>
                <w:noProof/>
                <w:webHidden/>
              </w:rPr>
              <w:fldChar w:fldCharType="end"/>
            </w:r>
          </w:hyperlink>
        </w:p>
        <w:p w14:paraId="7DF71047" w14:textId="6F14D1B8"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53" w:history="1">
            <w:r w:rsidRPr="00C0797A">
              <w:rPr>
                <w:rStyle w:val="Hyperlink"/>
                <w:rFonts w:ascii="Arial" w:hAnsi="Arial" w:cs="Arial"/>
                <w:noProof/>
              </w:rPr>
              <w:t>2.3 Internal Resource Analysis (VRIO Framework)</w:t>
            </w:r>
            <w:r w:rsidRPr="00C0797A">
              <w:rPr>
                <w:noProof/>
                <w:webHidden/>
              </w:rPr>
              <w:tab/>
            </w:r>
            <w:r w:rsidRPr="00C0797A">
              <w:rPr>
                <w:noProof/>
                <w:webHidden/>
              </w:rPr>
              <w:fldChar w:fldCharType="begin"/>
            </w:r>
            <w:r w:rsidRPr="00C0797A">
              <w:rPr>
                <w:noProof/>
                <w:webHidden/>
              </w:rPr>
              <w:instrText xml:space="preserve"> PAGEREF _Toc214185353 \h </w:instrText>
            </w:r>
            <w:r w:rsidRPr="00C0797A">
              <w:rPr>
                <w:noProof/>
                <w:webHidden/>
              </w:rPr>
            </w:r>
            <w:r w:rsidRPr="00C0797A">
              <w:rPr>
                <w:noProof/>
                <w:webHidden/>
              </w:rPr>
              <w:fldChar w:fldCharType="separate"/>
            </w:r>
            <w:r w:rsidRPr="00C0797A">
              <w:rPr>
                <w:noProof/>
                <w:webHidden/>
              </w:rPr>
              <w:t>10</w:t>
            </w:r>
            <w:r w:rsidRPr="00C0797A">
              <w:rPr>
                <w:noProof/>
                <w:webHidden/>
              </w:rPr>
              <w:fldChar w:fldCharType="end"/>
            </w:r>
          </w:hyperlink>
        </w:p>
        <w:p w14:paraId="0A386C22" w14:textId="4F0DFA7E"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54" w:history="1">
            <w:r w:rsidRPr="00C0797A">
              <w:rPr>
                <w:rStyle w:val="Hyperlink"/>
                <w:rFonts w:ascii="Arial" w:hAnsi="Arial" w:cs="Arial"/>
                <w:noProof/>
              </w:rPr>
              <w:t>2.4 Critical Evaluation of Tools &amp; Limitations</w:t>
            </w:r>
            <w:r w:rsidRPr="00C0797A">
              <w:rPr>
                <w:noProof/>
                <w:webHidden/>
              </w:rPr>
              <w:tab/>
            </w:r>
            <w:r w:rsidRPr="00C0797A">
              <w:rPr>
                <w:noProof/>
                <w:webHidden/>
              </w:rPr>
              <w:fldChar w:fldCharType="begin"/>
            </w:r>
            <w:r w:rsidRPr="00C0797A">
              <w:rPr>
                <w:noProof/>
                <w:webHidden/>
              </w:rPr>
              <w:instrText xml:space="preserve"> PAGEREF _Toc214185354 \h </w:instrText>
            </w:r>
            <w:r w:rsidRPr="00C0797A">
              <w:rPr>
                <w:noProof/>
                <w:webHidden/>
              </w:rPr>
            </w:r>
            <w:r w:rsidRPr="00C0797A">
              <w:rPr>
                <w:noProof/>
                <w:webHidden/>
              </w:rPr>
              <w:fldChar w:fldCharType="separate"/>
            </w:r>
            <w:r w:rsidRPr="00C0797A">
              <w:rPr>
                <w:noProof/>
                <w:webHidden/>
              </w:rPr>
              <w:t>11</w:t>
            </w:r>
            <w:r w:rsidRPr="00C0797A">
              <w:rPr>
                <w:noProof/>
                <w:webHidden/>
              </w:rPr>
              <w:fldChar w:fldCharType="end"/>
            </w:r>
          </w:hyperlink>
        </w:p>
        <w:p w14:paraId="3198FCE4" w14:textId="3C8A0E52"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55" w:history="1">
            <w:r w:rsidRPr="00C0797A">
              <w:rPr>
                <w:rStyle w:val="Hyperlink"/>
                <w:rFonts w:ascii="Arial" w:hAnsi="Arial" w:cs="Arial"/>
                <w:noProof/>
              </w:rPr>
              <w:t>3. Strategy Development and Formulation</w:t>
            </w:r>
            <w:r w:rsidRPr="00C0797A">
              <w:rPr>
                <w:noProof/>
                <w:webHidden/>
              </w:rPr>
              <w:tab/>
            </w:r>
            <w:r w:rsidRPr="00C0797A">
              <w:rPr>
                <w:noProof/>
                <w:webHidden/>
              </w:rPr>
              <w:fldChar w:fldCharType="begin"/>
            </w:r>
            <w:r w:rsidRPr="00C0797A">
              <w:rPr>
                <w:noProof/>
                <w:webHidden/>
              </w:rPr>
              <w:instrText xml:space="preserve"> PAGEREF _Toc214185355 \h </w:instrText>
            </w:r>
            <w:r w:rsidRPr="00C0797A">
              <w:rPr>
                <w:noProof/>
                <w:webHidden/>
              </w:rPr>
            </w:r>
            <w:r w:rsidRPr="00C0797A">
              <w:rPr>
                <w:noProof/>
                <w:webHidden/>
              </w:rPr>
              <w:fldChar w:fldCharType="separate"/>
            </w:r>
            <w:r w:rsidRPr="00C0797A">
              <w:rPr>
                <w:noProof/>
                <w:webHidden/>
              </w:rPr>
              <w:t>12</w:t>
            </w:r>
            <w:r w:rsidRPr="00C0797A">
              <w:rPr>
                <w:noProof/>
                <w:webHidden/>
              </w:rPr>
              <w:fldChar w:fldCharType="end"/>
            </w:r>
          </w:hyperlink>
        </w:p>
        <w:p w14:paraId="552A7491" w14:textId="4A85EA78"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56" w:history="1">
            <w:r w:rsidRPr="00C0797A">
              <w:rPr>
                <w:rStyle w:val="Hyperlink"/>
                <w:rFonts w:ascii="Arial" w:hAnsi="Arial" w:cs="Arial"/>
                <w:noProof/>
              </w:rPr>
              <w:t>3.1 Strategic Objectives for Brazil Entry</w:t>
            </w:r>
            <w:r w:rsidRPr="00C0797A">
              <w:rPr>
                <w:noProof/>
                <w:webHidden/>
              </w:rPr>
              <w:tab/>
            </w:r>
            <w:r w:rsidRPr="00C0797A">
              <w:rPr>
                <w:noProof/>
                <w:webHidden/>
              </w:rPr>
              <w:fldChar w:fldCharType="begin"/>
            </w:r>
            <w:r w:rsidRPr="00C0797A">
              <w:rPr>
                <w:noProof/>
                <w:webHidden/>
              </w:rPr>
              <w:instrText xml:space="preserve"> PAGEREF _Toc214185356 \h </w:instrText>
            </w:r>
            <w:r w:rsidRPr="00C0797A">
              <w:rPr>
                <w:noProof/>
                <w:webHidden/>
              </w:rPr>
            </w:r>
            <w:r w:rsidRPr="00C0797A">
              <w:rPr>
                <w:noProof/>
                <w:webHidden/>
              </w:rPr>
              <w:fldChar w:fldCharType="separate"/>
            </w:r>
            <w:r w:rsidRPr="00C0797A">
              <w:rPr>
                <w:noProof/>
                <w:webHidden/>
              </w:rPr>
              <w:t>12</w:t>
            </w:r>
            <w:r w:rsidRPr="00C0797A">
              <w:rPr>
                <w:noProof/>
                <w:webHidden/>
              </w:rPr>
              <w:fldChar w:fldCharType="end"/>
            </w:r>
          </w:hyperlink>
        </w:p>
        <w:p w14:paraId="58C6D24A" w14:textId="1B8796EB"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57" w:history="1">
            <w:r w:rsidRPr="00C0797A">
              <w:rPr>
                <w:rStyle w:val="Hyperlink"/>
                <w:rFonts w:ascii="Arial" w:hAnsi="Arial" w:cs="Arial"/>
                <w:noProof/>
              </w:rPr>
              <w:t>3.2 Formulating strategy leveraging opportunities</w:t>
            </w:r>
            <w:r w:rsidRPr="00C0797A">
              <w:rPr>
                <w:noProof/>
                <w:webHidden/>
              </w:rPr>
              <w:tab/>
            </w:r>
            <w:r w:rsidRPr="00C0797A">
              <w:rPr>
                <w:noProof/>
                <w:webHidden/>
              </w:rPr>
              <w:fldChar w:fldCharType="begin"/>
            </w:r>
            <w:r w:rsidRPr="00C0797A">
              <w:rPr>
                <w:noProof/>
                <w:webHidden/>
              </w:rPr>
              <w:instrText xml:space="preserve"> PAGEREF _Toc214185357 \h </w:instrText>
            </w:r>
            <w:r w:rsidRPr="00C0797A">
              <w:rPr>
                <w:noProof/>
                <w:webHidden/>
              </w:rPr>
            </w:r>
            <w:r w:rsidRPr="00C0797A">
              <w:rPr>
                <w:noProof/>
                <w:webHidden/>
              </w:rPr>
              <w:fldChar w:fldCharType="separate"/>
            </w:r>
            <w:r w:rsidRPr="00C0797A">
              <w:rPr>
                <w:noProof/>
                <w:webHidden/>
              </w:rPr>
              <w:t>12</w:t>
            </w:r>
            <w:r w:rsidRPr="00C0797A">
              <w:rPr>
                <w:noProof/>
                <w:webHidden/>
              </w:rPr>
              <w:fldChar w:fldCharType="end"/>
            </w:r>
          </w:hyperlink>
        </w:p>
        <w:p w14:paraId="5E7E4523" w14:textId="342073A9" w:rsidR="0022469F" w:rsidRPr="00C0797A" w:rsidRDefault="0022469F">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14185358" w:history="1">
            <w:r w:rsidRPr="00C0797A">
              <w:rPr>
                <w:rStyle w:val="Hyperlink"/>
                <w:rFonts w:ascii="Arial" w:hAnsi="Arial" w:cs="Arial"/>
                <w:noProof/>
              </w:rPr>
              <w:t>3.2.1 Market Entry strategy</w:t>
            </w:r>
            <w:r w:rsidRPr="00C0797A">
              <w:rPr>
                <w:noProof/>
                <w:webHidden/>
              </w:rPr>
              <w:tab/>
            </w:r>
            <w:r w:rsidRPr="00C0797A">
              <w:rPr>
                <w:noProof/>
                <w:webHidden/>
              </w:rPr>
              <w:fldChar w:fldCharType="begin"/>
            </w:r>
            <w:r w:rsidRPr="00C0797A">
              <w:rPr>
                <w:noProof/>
                <w:webHidden/>
              </w:rPr>
              <w:instrText xml:space="preserve"> PAGEREF _Toc214185358 \h </w:instrText>
            </w:r>
            <w:r w:rsidRPr="00C0797A">
              <w:rPr>
                <w:noProof/>
                <w:webHidden/>
              </w:rPr>
            </w:r>
            <w:r w:rsidRPr="00C0797A">
              <w:rPr>
                <w:noProof/>
                <w:webHidden/>
              </w:rPr>
              <w:fldChar w:fldCharType="separate"/>
            </w:r>
            <w:r w:rsidRPr="00C0797A">
              <w:rPr>
                <w:noProof/>
                <w:webHidden/>
              </w:rPr>
              <w:t>12</w:t>
            </w:r>
            <w:r w:rsidRPr="00C0797A">
              <w:rPr>
                <w:noProof/>
                <w:webHidden/>
              </w:rPr>
              <w:fldChar w:fldCharType="end"/>
            </w:r>
          </w:hyperlink>
        </w:p>
        <w:p w14:paraId="2D2F2AE7" w14:textId="1A925BF9" w:rsidR="0022469F" w:rsidRPr="00C0797A" w:rsidRDefault="0022469F">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14185359" w:history="1">
            <w:r w:rsidRPr="00C0797A">
              <w:rPr>
                <w:rStyle w:val="Hyperlink"/>
                <w:rFonts w:ascii="Arial" w:hAnsi="Arial" w:cs="Arial"/>
                <w:noProof/>
              </w:rPr>
              <w:t>3.2.2 Establishing Competitive Positioning (Porter’s Generic Strategies)</w:t>
            </w:r>
            <w:r w:rsidRPr="00C0797A">
              <w:rPr>
                <w:noProof/>
                <w:webHidden/>
              </w:rPr>
              <w:tab/>
            </w:r>
            <w:r w:rsidRPr="00C0797A">
              <w:rPr>
                <w:noProof/>
                <w:webHidden/>
              </w:rPr>
              <w:fldChar w:fldCharType="begin"/>
            </w:r>
            <w:r w:rsidRPr="00C0797A">
              <w:rPr>
                <w:noProof/>
                <w:webHidden/>
              </w:rPr>
              <w:instrText xml:space="preserve"> PAGEREF _Toc214185359 \h </w:instrText>
            </w:r>
            <w:r w:rsidRPr="00C0797A">
              <w:rPr>
                <w:noProof/>
                <w:webHidden/>
              </w:rPr>
            </w:r>
            <w:r w:rsidRPr="00C0797A">
              <w:rPr>
                <w:noProof/>
                <w:webHidden/>
              </w:rPr>
              <w:fldChar w:fldCharType="separate"/>
            </w:r>
            <w:r w:rsidRPr="00C0797A">
              <w:rPr>
                <w:noProof/>
                <w:webHidden/>
              </w:rPr>
              <w:t>15</w:t>
            </w:r>
            <w:r w:rsidRPr="00C0797A">
              <w:rPr>
                <w:noProof/>
                <w:webHidden/>
              </w:rPr>
              <w:fldChar w:fldCharType="end"/>
            </w:r>
          </w:hyperlink>
        </w:p>
        <w:p w14:paraId="058DBBEF" w14:textId="45478068" w:rsidR="0022469F" w:rsidRPr="00C0797A" w:rsidRDefault="0022469F">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14185360" w:history="1">
            <w:r w:rsidRPr="00C0797A">
              <w:rPr>
                <w:rStyle w:val="Hyperlink"/>
                <w:rFonts w:ascii="Arial" w:hAnsi="Arial" w:cs="Arial"/>
                <w:noProof/>
              </w:rPr>
              <w:t>3.2.3 Growth Strategy</w:t>
            </w:r>
            <w:r w:rsidRPr="00C0797A">
              <w:rPr>
                <w:noProof/>
                <w:webHidden/>
              </w:rPr>
              <w:tab/>
            </w:r>
            <w:r w:rsidRPr="00C0797A">
              <w:rPr>
                <w:noProof/>
                <w:webHidden/>
              </w:rPr>
              <w:fldChar w:fldCharType="begin"/>
            </w:r>
            <w:r w:rsidRPr="00C0797A">
              <w:rPr>
                <w:noProof/>
                <w:webHidden/>
              </w:rPr>
              <w:instrText xml:space="preserve"> PAGEREF _Toc214185360 \h </w:instrText>
            </w:r>
            <w:r w:rsidRPr="00C0797A">
              <w:rPr>
                <w:noProof/>
                <w:webHidden/>
              </w:rPr>
            </w:r>
            <w:r w:rsidRPr="00C0797A">
              <w:rPr>
                <w:noProof/>
                <w:webHidden/>
              </w:rPr>
              <w:fldChar w:fldCharType="separate"/>
            </w:r>
            <w:r w:rsidRPr="00C0797A">
              <w:rPr>
                <w:noProof/>
                <w:webHidden/>
              </w:rPr>
              <w:t>16</w:t>
            </w:r>
            <w:r w:rsidRPr="00C0797A">
              <w:rPr>
                <w:noProof/>
                <w:webHidden/>
              </w:rPr>
              <w:fldChar w:fldCharType="end"/>
            </w:r>
          </w:hyperlink>
        </w:p>
        <w:p w14:paraId="296F7566" w14:textId="5A295D0A"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61" w:history="1">
            <w:r w:rsidRPr="00C0797A">
              <w:rPr>
                <w:rStyle w:val="Hyperlink"/>
                <w:rFonts w:ascii="Arial" w:hAnsi="Arial" w:cs="Arial"/>
                <w:noProof/>
              </w:rPr>
              <w:t>3.3 Risk Identification &amp; Mitigation Plan</w:t>
            </w:r>
            <w:r w:rsidRPr="00C0797A">
              <w:rPr>
                <w:noProof/>
                <w:webHidden/>
              </w:rPr>
              <w:tab/>
            </w:r>
            <w:r w:rsidRPr="00C0797A">
              <w:rPr>
                <w:noProof/>
                <w:webHidden/>
              </w:rPr>
              <w:fldChar w:fldCharType="begin"/>
            </w:r>
            <w:r w:rsidRPr="00C0797A">
              <w:rPr>
                <w:noProof/>
                <w:webHidden/>
              </w:rPr>
              <w:instrText xml:space="preserve"> PAGEREF _Toc214185361 \h </w:instrText>
            </w:r>
            <w:r w:rsidRPr="00C0797A">
              <w:rPr>
                <w:noProof/>
                <w:webHidden/>
              </w:rPr>
            </w:r>
            <w:r w:rsidRPr="00C0797A">
              <w:rPr>
                <w:noProof/>
                <w:webHidden/>
              </w:rPr>
              <w:fldChar w:fldCharType="separate"/>
            </w:r>
            <w:r w:rsidRPr="00C0797A">
              <w:rPr>
                <w:noProof/>
                <w:webHidden/>
              </w:rPr>
              <w:t>18</w:t>
            </w:r>
            <w:r w:rsidRPr="00C0797A">
              <w:rPr>
                <w:noProof/>
                <w:webHidden/>
              </w:rPr>
              <w:fldChar w:fldCharType="end"/>
            </w:r>
          </w:hyperlink>
        </w:p>
        <w:p w14:paraId="33F79F06" w14:textId="7EF20C78"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62" w:history="1">
            <w:r w:rsidRPr="00C0797A">
              <w:rPr>
                <w:rStyle w:val="Hyperlink"/>
                <w:rFonts w:ascii="Arial" w:hAnsi="Arial" w:cs="Arial"/>
                <w:noProof/>
              </w:rPr>
              <w:t>4. Performance Evaluation Framework</w:t>
            </w:r>
            <w:r w:rsidRPr="00C0797A">
              <w:rPr>
                <w:noProof/>
                <w:webHidden/>
              </w:rPr>
              <w:tab/>
            </w:r>
            <w:r w:rsidRPr="00C0797A">
              <w:rPr>
                <w:noProof/>
                <w:webHidden/>
              </w:rPr>
              <w:fldChar w:fldCharType="begin"/>
            </w:r>
            <w:r w:rsidRPr="00C0797A">
              <w:rPr>
                <w:noProof/>
                <w:webHidden/>
              </w:rPr>
              <w:instrText xml:space="preserve"> PAGEREF _Toc214185362 \h </w:instrText>
            </w:r>
            <w:r w:rsidRPr="00C0797A">
              <w:rPr>
                <w:noProof/>
                <w:webHidden/>
              </w:rPr>
            </w:r>
            <w:r w:rsidRPr="00C0797A">
              <w:rPr>
                <w:noProof/>
                <w:webHidden/>
              </w:rPr>
              <w:fldChar w:fldCharType="separate"/>
            </w:r>
            <w:r w:rsidRPr="00C0797A">
              <w:rPr>
                <w:noProof/>
                <w:webHidden/>
              </w:rPr>
              <w:t>21</w:t>
            </w:r>
            <w:r w:rsidRPr="00C0797A">
              <w:rPr>
                <w:noProof/>
                <w:webHidden/>
              </w:rPr>
              <w:fldChar w:fldCharType="end"/>
            </w:r>
          </w:hyperlink>
        </w:p>
        <w:p w14:paraId="3D9C8245" w14:textId="6FFB7AF7"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63" w:history="1">
            <w:r w:rsidRPr="00C0797A">
              <w:rPr>
                <w:rStyle w:val="Hyperlink"/>
                <w:rFonts w:ascii="Arial" w:hAnsi="Arial" w:cs="Arial"/>
                <w:noProof/>
              </w:rPr>
              <w:t>4.1 Rationale for Triple Bottom Line (TBL)</w:t>
            </w:r>
            <w:r w:rsidRPr="00C0797A">
              <w:rPr>
                <w:noProof/>
                <w:webHidden/>
              </w:rPr>
              <w:tab/>
            </w:r>
            <w:r w:rsidRPr="00C0797A">
              <w:rPr>
                <w:noProof/>
                <w:webHidden/>
              </w:rPr>
              <w:fldChar w:fldCharType="begin"/>
            </w:r>
            <w:r w:rsidRPr="00C0797A">
              <w:rPr>
                <w:noProof/>
                <w:webHidden/>
              </w:rPr>
              <w:instrText xml:space="preserve"> PAGEREF _Toc214185363 \h </w:instrText>
            </w:r>
            <w:r w:rsidRPr="00C0797A">
              <w:rPr>
                <w:noProof/>
                <w:webHidden/>
              </w:rPr>
            </w:r>
            <w:r w:rsidRPr="00C0797A">
              <w:rPr>
                <w:noProof/>
                <w:webHidden/>
              </w:rPr>
              <w:fldChar w:fldCharType="separate"/>
            </w:r>
            <w:r w:rsidRPr="00C0797A">
              <w:rPr>
                <w:noProof/>
                <w:webHidden/>
              </w:rPr>
              <w:t>21</w:t>
            </w:r>
            <w:r w:rsidRPr="00C0797A">
              <w:rPr>
                <w:noProof/>
                <w:webHidden/>
              </w:rPr>
              <w:fldChar w:fldCharType="end"/>
            </w:r>
          </w:hyperlink>
        </w:p>
        <w:p w14:paraId="383E69C8" w14:textId="3C0929F2"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64" w:history="1">
            <w:r w:rsidRPr="00C0797A">
              <w:rPr>
                <w:rStyle w:val="Hyperlink"/>
                <w:rFonts w:ascii="Arial" w:hAnsi="Arial" w:cs="Arial"/>
                <w:noProof/>
              </w:rPr>
              <w:t>4.2 TBL Design: Three Perspectives</w:t>
            </w:r>
            <w:r w:rsidRPr="00C0797A">
              <w:rPr>
                <w:noProof/>
                <w:webHidden/>
              </w:rPr>
              <w:tab/>
            </w:r>
            <w:r w:rsidRPr="00C0797A">
              <w:rPr>
                <w:noProof/>
                <w:webHidden/>
              </w:rPr>
              <w:fldChar w:fldCharType="begin"/>
            </w:r>
            <w:r w:rsidRPr="00C0797A">
              <w:rPr>
                <w:noProof/>
                <w:webHidden/>
              </w:rPr>
              <w:instrText xml:space="preserve"> PAGEREF _Toc214185364 \h </w:instrText>
            </w:r>
            <w:r w:rsidRPr="00C0797A">
              <w:rPr>
                <w:noProof/>
                <w:webHidden/>
              </w:rPr>
            </w:r>
            <w:r w:rsidRPr="00C0797A">
              <w:rPr>
                <w:noProof/>
                <w:webHidden/>
              </w:rPr>
              <w:fldChar w:fldCharType="separate"/>
            </w:r>
            <w:r w:rsidRPr="00C0797A">
              <w:rPr>
                <w:noProof/>
                <w:webHidden/>
              </w:rPr>
              <w:t>21</w:t>
            </w:r>
            <w:r w:rsidRPr="00C0797A">
              <w:rPr>
                <w:noProof/>
                <w:webHidden/>
              </w:rPr>
              <w:fldChar w:fldCharType="end"/>
            </w:r>
          </w:hyperlink>
        </w:p>
        <w:p w14:paraId="4D6CF9E4" w14:textId="568EB6A6"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65" w:history="1">
            <w:r w:rsidRPr="00C0797A">
              <w:rPr>
                <w:rStyle w:val="Hyperlink"/>
                <w:rFonts w:ascii="Arial" w:hAnsi="Arial" w:cs="Arial"/>
                <w:noProof/>
              </w:rPr>
              <w:t>4.3 Key Performance Indicators (KPIs) &amp; Targets</w:t>
            </w:r>
            <w:r w:rsidRPr="00C0797A">
              <w:rPr>
                <w:noProof/>
                <w:webHidden/>
              </w:rPr>
              <w:tab/>
            </w:r>
            <w:r w:rsidRPr="00C0797A">
              <w:rPr>
                <w:noProof/>
                <w:webHidden/>
              </w:rPr>
              <w:fldChar w:fldCharType="begin"/>
            </w:r>
            <w:r w:rsidRPr="00C0797A">
              <w:rPr>
                <w:noProof/>
                <w:webHidden/>
              </w:rPr>
              <w:instrText xml:space="preserve"> PAGEREF _Toc214185365 \h </w:instrText>
            </w:r>
            <w:r w:rsidRPr="00C0797A">
              <w:rPr>
                <w:noProof/>
                <w:webHidden/>
              </w:rPr>
            </w:r>
            <w:r w:rsidRPr="00C0797A">
              <w:rPr>
                <w:noProof/>
                <w:webHidden/>
              </w:rPr>
              <w:fldChar w:fldCharType="separate"/>
            </w:r>
            <w:r w:rsidRPr="00C0797A">
              <w:rPr>
                <w:noProof/>
                <w:webHidden/>
              </w:rPr>
              <w:t>23</w:t>
            </w:r>
            <w:r w:rsidRPr="00C0797A">
              <w:rPr>
                <w:noProof/>
                <w:webHidden/>
              </w:rPr>
              <w:fldChar w:fldCharType="end"/>
            </w:r>
          </w:hyperlink>
        </w:p>
        <w:p w14:paraId="68BB90AB" w14:textId="1EA626A4"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66" w:history="1">
            <w:r w:rsidRPr="00C0797A">
              <w:rPr>
                <w:rStyle w:val="Hyperlink"/>
                <w:rFonts w:ascii="Arial" w:hAnsi="Arial" w:cs="Arial"/>
                <w:noProof/>
              </w:rPr>
              <w:t>Conclusion</w:t>
            </w:r>
            <w:r w:rsidRPr="00C0797A">
              <w:rPr>
                <w:noProof/>
                <w:webHidden/>
              </w:rPr>
              <w:tab/>
            </w:r>
            <w:r w:rsidRPr="00C0797A">
              <w:rPr>
                <w:noProof/>
                <w:webHidden/>
              </w:rPr>
              <w:fldChar w:fldCharType="begin"/>
            </w:r>
            <w:r w:rsidRPr="00C0797A">
              <w:rPr>
                <w:noProof/>
                <w:webHidden/>
              </w:rPr>
              <w:instrText xml:space="preserve"> PAGEREF _Toc214185366 \h </w:instrText>
            </w:r>
            <w:r w:rsidRPr="00C0797A">
              <w:rPr>
                <w:noProof/>
                <w:webHidden/>
              </w:rPr>
            </w:r>
            <w:r w:rsidRPr="00C0797A">
              <w:rPr>
                <w:noProof/>
                <w:webHidden/>
              </w:rPr>
              <w:fldChar w:fldCharType="separate"/>
            </w:r>
            <w:r w:rsidRPr="00C0797A">
              <w:rPr>
                <w:noProof/>
                <w:webHidden/>
              </w:rPr>
              <w:t>25</w:t>
            </w:r>
            <w:r w:rsidRPr="00C0797A">
              <w:rPr>
                <w:noProof/>
                <w:webHidden/>
              </w:rPr>
              <w:fldChar w:fldCharType="end"/>
            </w:r>
          </w:hyperlink>
        </w:p>
        <w:p w14:paraId="7EA9DF16" w14:textId="6A98A057"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67" w:history="1">
            <w:r w:rsidRPr="00C0797A">
              <w:rPr>
                <w:rStyle w:val="Hyperlink"/>
                <w:rFonts w:ascii="Arial" w:hAnsi="Arial" w:cs="Arial"/>
                <w:noProof/>
              </w:rPr>
              <w:t>References</w:t>
            </w:r>
            <w:r w:rsidRPr="00C0797A">
              <w:rPr>
                <w:noProof/>
                <w:webHidden/>
              </w:rPr>
              <w:tab/>
            </w:r>
            <w:r w:rsidRPr="00C0797A">
              <w:rPr>
                <w:noProof/>
                <w:webHidden/>
              </w:rPr>
              <w:fldChar w:fldCharType="begin"/>
            </w:r>
            <w:r w:rsidRPr="00C0797A">
              <w:rPr>
                <w:noProof/>
                <w:webHidden/>
              </w:rPr>
              <w:instrText xml:space="preserve"> PAGEREF _Toc214185367 \h </w:instrText>
            </w:r>
            <w:r w:rsidRPr="00C0797A">
              <w:rPr>
                <w:noProof/>
                <w:webHidden/>
              </w:rPr>
            </w:r>
            <w:r w:rsidRPr="00C0797A">
              <w:rPr>
                <w:noProof/>
                <w:webHidden/>
              </w:rPr>
              <w:fldChar w:fldCharType="separate"/>
            </w:r>
            <w:r w:rsidRPr="00C0797A">
              <w:rPr>
                <w:noProof/>
                <w:webHidden/>
              </w:rPr>
              <w:t>26</w:t>
            </w:r>
            <w:r w:rsidRPr="00C0797A">
              <w:rPr>
                <w:noProof/>
                <w:webHidden/>
              </w:rPr>
              <w:fldChar w:fldCharType="end"/>
            </w:r>
          </w:hyperlink>
        </w:p>
        <w:p w14:paraId="55E04F91" w14:textId="35F491C5" w:rsidR="0022469F" w:rsidRPr="00C0797A" w:rsidRDefault="0022469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4185368" w:history="1">
            <w:r w:rsidRPr="00C0797A">
              <w:rPr>
                <w:rStyle w:val="Hyperlink"/>
                <w:rFonts w:ascii="Arial" w:hAnsi="Arial" w:cs="Arial"/>
                <w:noProof/>
              </w:rPr>
              <w:t>Appendices</w:t>
            </w:r>
            <w:r w:rsidRPr="00C0797A">
              <w:rPr>
                <w:noProof/>
                <w:webHidden/>
              </w:rPr>
              <w:tab/>
            </w:r>
            <w:r w:rsidRPr="00C0797A">
              <w:rPr>
                <w:noProof/>
                <w:webHidden/>
              </w:rPr>
              <w:fldChar w:fldCharType="begin"/>
            </w:r>
            <w:r w:rsidRPr="00C0797A">
              <w:rPr>
                <w:noProof/>
                <w:webHidden/>
              </w:rPr>
              <w:instrText xml:space="preserve"> PAGEREF _Toc214185368 \h </w:instrText>
            </w:r>
            <w:r w:rsidRPr="00C0797A">
              <w:rPr>
                <w:noProof/>
                <w:webHidden/>
              </w:rPr>
            </w:r>
            <w:r w:rsidRPr="00C0797A">
              <w:rPr>
                <w:noProof/>
                <w:webHidden/>
              </w:rPr>
              <w:fldChar w:fldCharType="separate"/>
            </w:r>
            <w:r w:rsidRPr="00C0797A">
              <w:rPr>
                <w:noProof/>
                <w:webHidden/>
              </w:rPr>
              <w:t>34</w:t>
            </w:r>
            <w:r w:rsidRPr="00C0797A">
              <w:rPr>
                <w:noProof/>
                <w:webHidden/>
              </w:rPr>
              <w:fldChar w:fldCharType="end"/>
            </w:r>
          </w:hyperlink>
        </w:p>
        <w:p w14:paraId="19596231" w14:textId="380C0CCA" w:rsidR="0022469F" w:rsidRPr="00C0797A" w:rsidRDefault="0022469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14185369" w:history="1">
            <w:r w:rsidRPr="00C0797A">
              <w:rPr>
                <w:rStyle w:val="Hyperlink"/>
                <w:rFonts w:ascii="Arial" w:hAnsi="Arial" w:cs="Arial"/>
                <w:noProof/>
              </w:rPr>
              <w:t>Appendix 1: Triple Bottom Line Design Framework</w:t>
            </w:r>
            <w:r w:rsidRPr="00C0797A">
              <w:rPr>
                <w:noProof/>
                <w:webHidden/>
              </w:rPr>
              <w:tab/>
            </w:r>
            <w:r w:rsidRPr="00C0797A">
              <w:rPr>
                <w:noProof/>
                <w:webHidden/>
              </w:rPr>
              <w:fldChar w:fldCharType="begin"/>
            </w:r>
            <w:r w:rsidRPr="00C0797A">
              <w:rPr>
                <w:noProof/>
                <w:webHidden/>
              </w:rPr>
              <w:instrText xml:space="preserve"> PAGEREF _Toc214185369 \h </w:instrText>
            </w:r>
            <w:r w:rsidRPr="00C0797A">
              <w:rPr>
                <w:noProof/>
                <w:webHidden/>
              </w:rPr>
            </w:r>
            <w:r w:rsidRPr="00C0797A">
              <w:rPr>
                <w:noProof/>
                <w:webHidden/>
              </w:rPr>
              <w:fldChar w:fldCharType="separate"/>
            </w:r>
            <w:r w:rsidRPr="00C0797A">
              <w:rPr>
                <w:noProof/>
                <w:webHidden/>
              </w:rPr>
              <w:t>34</w:t>
            </w:r>
            <w:r w:rsidRPr="00C0797A">
              <w:rPr>
                <w:noProof/>
                <w:webHidden/>
              </w:rPr>
              <w:fldChar w:fldCharType="end"/>
            </w:r>
          </w:hyperlink>
        </w:p>
        <w:p w14:paraId="29DAC57E" w14:textId="1518B697" w:rsidR="00165588" w:rsidRPr="00C0797A" w:rsidRDefault="00165588" w:rsidP="003E0D50">
          <w:pPr>
            <w:rPr>
              <w:rFonts w:ascii="Arial" w:hAnsi="Arial" w:cs="Arial"/>
            </w:rPr>
          </w:pPr>
          <w:r w:rsidRPr="00C0797A">
            <w:rPr>
              <w:rFonts w:ascii="Arial" w:hAnsi="Arial" w:cs="Arial"/>
              <w:b/>
              <w:bCs/>
              <w:noProof/>
            </w:rPr>
            <w:fldChar w:fldCharType="end"/>
          </w:r>
        </w:p>
      </w:sdtContent>
    </w:sdt>
    <w:p w14:paraId="4CE844A2" w14:textId="77777777" w:rsidR="00165588" w:rsidRPr="00C0797A" w:rsidRDefault="00165588" w:rsidP="003E0D50">
      <w:pPr>
        <w:rPr>
          <w:rFonts w:ascii="Arial" w:hAnsi="Arial" w:cs="Arial"/>
        </w:rPr>
      </w:pPr>
    </w:p>
    <w:p w14:paraId="1137CEF1" w14:textId="77777777" w:rsidR="00165588" w:rsidRPr="00C0797A" w:rsidRDefault="00165588" w:rsidP="003E0D50">
      <w:pPr>
        <w:rPr>
          <w:rFonts w:ascii="Arial" w:hAnsi="Arial" w:cs="Arial"/>
          <w:b/>
          <w:bCs/>
          <w:color w:val="000000"/>
          <w:sz w:val="28"/>
          <w:szCs w:val="28"/>
        </w:rPr>
      </w:pPr>
      <w:r w:rsidRPr="00C0797A">
        <w:rPr>
          <w:rFonts w:ascii="Arial" w:hAnsi="Arial" w:cs="Arial"/>
          <w:color w:val="000000"/>
        </w:rPr>
        <w:br w:type="page"/>
      </w:r>
    </w:p>
    <w:p w14:paraId="1E8C41D0" w14:textId="3677139A" w:rsidR="00D443DC" w:rsidRPr="00C0797A" w:rsidRDefault="00D443DC" w:rsidP="003E0D50">
      <w:pPr>
        <w:pStyle w:val="Heading1"/>
        <w:rPr>
          <w:rFonts w:ascii="Arial" w:hAnsi="Arial" w:cs="Arial"/>
        </w:rPr>
      </w:pPr>
      <w:bookmarkStart w:id="1" w:name="_Toc214185344"/>
      <w:r w:rsidRPr="00C0797A">
        <w:rPr>
          <w:rFonts w:ascii="Arial" w:hAnsi="Arial" w:cs="Arial"/>
          <w:color w:val="000000"/>
        </w:rPr>
        <w:t>Introduction</w:t>
      </w:r>
      <w:bookmarkEnd w:id="1"/>
    </w:p>
    <w:p w14:paraId="05C58F39" w14:textId="0AF981C8"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Tesla Inc. has a combination of opportunities and threats in the light of venturing into the Brazilian expanding automotive market. This report </w:t>
      </w:r>
      <w:r w:rsidR="00E6053F" w:rsidRPr="00C0797A">
        <w:rPr>
          <w:rFonts w:ascii="Arial" w:hAnsi="Arial" w:cs="Arial"/>
          <w:color w:val="000000"/>
          <w:lang w:val="en-GB"/>
        </w:rPr>
        <w:t>applies to</w:t>
      </w:r>
      <w:r w:rsidRPr="00C0797A">
        <w:rPr>
          <w:rFonts w:ascii="Arial" w:hAnsi="Arial" w:cs="Arial"/>
          <w:color w:val="000000"/>
          <w:lang w:val="en-GB"/>
        </w:rPr>
        <w:t xml:space="preserve"> such strategic frameworks as PESTLE, Porter's Five Forces, VRIO and Ansoff Matrix to assess the external and internal forces that are likely to affect entry of Tesla. The analysis will determine the critical market environments, including regulatory support and demand of electric vehicles, resources and capabilities of Tesla. </w:t>
      </w:r>
    </w:p>
    <w:p w14:paraId="07143C33" w14:textId="77777777" w:rsidR="00D443DC" w:rsidRPr="00C0797A" w:rsidRDefault="00D443DC" w:rsidP="003E0D50">
      <w:pPr>
        <w:pStyle w:val="Heading1"/>
        <w:rPr>
          <w:rFonts w:ascii="Arial" w:hAnsi="Arial" w:cs="Arial"/>
        </w:rPr>
      </w:pPr>
      <w:bookmarkStart w:id="2" w:name="_Toc214185345"/>
      <w:r w:rsidRPr="00C0797A">
        <w:rPr>
          <w:rFonts w:ascii="Arial" w:hAnsi="Arial" w:cs="Arial"/>
          <w:color w:val="000000"/>
        </w:rPr>
        <w:t>1. Selection of Organisation and Target Market</w:t>
      </w:r>
      <w:bookmarkEnd w:id="2"/>
    </w:p>
    <w:p w14:paraId="2E5636BD" w14:textId="77777777" w:rsidR="00D443DC" w:rsidRPr="00C0797A" w:rsidRDefault="00D443DC" w:rsidP="003E0D50">
      <w:pPr>
        <w:pStyle w:val="Heading2"/>
        <w:rPr>
          <w:rFonts w:ascii="Arial" w:hAnsi="Arial" w:cs="Arial"/>
        </w:rPr>
      </w:pPr>
      <w:bookmarkStart w:id="3" w:name="_Toc214185346"/>
      <w:r w:rsidRPr="00C0797A">
        <w:rPr>
          <w:rFonts w:ascii="Arial" w:hAnsi="Arial" w:cs="Arial"/>
          <w:color w:val="000000"/>
        </w:rPr>
        <w:t>1.1 Introduction to Tesla Inc.</w:t>
      </w:r>
      <w:bookmarkEnd w:id="3"/>
    </w:p>
    <w:p w14:paraId="3C7EABB4"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Tesla Inc. is an international automotive manufacturer of electric vehicles (EVs), energy storage, and renewable energy solutions, which started its operations in 2003 and are based in Austin, Texas (Tesla, 2025). Under the leadership of the CEO Elon Musk, the business planned, produced, and sold high-performance EVs, such as Model 3, Model Y, Model S, Model X, and Cybertruck. In 2024, the company made 1.77 million cars and shipped 1.79 million, earning 97.69 billion in revenues and having an operating margin of 7.2% (Sec, 2025; Forbes, 2024). </w:t>
      </w:r>
    </w:p>
    <w:p w14:paraId="628DF753"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Its integrated business framework includes battery production (through Gigafactories), self-driving software (Full Self-Driving) and solar powered products. As Tesla functions in more than 40 countries, yet there is no manufacturing facility in Brazil, it is an ideal company to consider the international expansion analysis.</w:t>
      </w:r>
    </w:p>
    <w:p w14:paraId="7B560A4F" w14:textId="77777777" w:rsidR="00D443DC" w:rsidRPr="00C0797A" w:rsidRDefault="00D443DC" w:rsidP="003E0D50">
      <w:pPr>
        <w:pStyle w:val="Heading2"/>
        <w:rPr>
          <w:rFonts w:ascii="Arial" w:hAnsi="Arial" w:cs="Arial"/>
        </w:rPr>
      </w:pPr>
      <w:bookmarkStart w:id="4" w:name="_Toc214185347"/>
      <w:r w:rsidRPr="00C0797A">
        <w:rPr>
          <w:rFonts w:ascii="Arial" w:hAnsi="Arial" w:cs="Arial"/>
          <w:color w:val="000000"/>
        </w:rPr>
        <w:t>1.2 Rationale for Selecting Tesla</w:t>
      </w:r>
      <w:bookmarkEnd w:id="4"/>
    </w:p>
    <w:p w14:paraId="2ED66CC4"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Tesla has been chosen because it has strategic relevance, the transparency of data, and reflects the modern strategic management issues. To begin with, Tesla is an example of strategic agility in a disruptive market - shifting its niche luxury EVs to mass scalability and the logistical turmoil and regulatory change (Shelar, 2024). Second, there is rich secondary data that facilitates rigorous analysis: annual reports, SEC filings, BloombergNEF EV outlooks and real-time communications of the executive (through X) make it possible to evaluate it through evidence. </w:t>
      </w:r>
    </w:p>
    <w:p w14:paraId="73175C9D"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Third, the history of Tesla global expansion, including US, China (Shanghai Gigafactory) and Germany (Automotivemanufacturingsolutions, 2024), provides good comparative experience when expanding Brazil. Lastly, Tesla has to make high-stakes strategic choices in new markets: whether to focus on FDI expenditure, on local collaboration, or policy-compliance, which is best suited to critically assessing PESTLE, VRIO, or Ansoff frameworks.</w:t>
      </w:r>
    </w:p>
    <w:p w14:paraId="6248E2D4" w14:textId="77777777" w:rsidR="00D443DC" w:rsidRPr="00C0797A" w:rsidRDefault="00D443DC" w:rsidP="003E0D50">
      <w:pPr>
        <w:pStyle w:val="Heading2"/>
        <w:rPr>
          <w:rFonts w:ascii="Arial" w:hAnsi="Arial" w:cs="Arial"/>
        </w:rPr>
      </w:pPr>
      <w:bookmarkStart w:id="5" w:name="_Toc214185348"/>
      <w:r w:rsidRPr="00C0797A">
        <w:rPr>
          <w:rFonts w:ascii="Arial" w:hAnsi="Arial" w:cs="Arial"/>
          <w:color w:val="000000"/>
        </w:rPr>
        <w:t>1.3 Overview of Brazil Automotive &amp; EV Market</w:t>
      </w:r>
      <w:bookmarkEnd w:id="5"/>
    </w:p>
    <w:p w14:paraId="2132B928"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Brazil is the automotive giant of Latin America, with 2.6 million vehicles being produced in 2024 and emulating approximately 20 percent of manufacturing GDP (Anfavea, 2025). However, the EV segment shows a paradox wherein as much as 125,000 plug-in hybrids will be sold in 2024 (Iea, 2025), the share is at half that (around 6.5%).</w:t>
      </w:r>
    </w:p>
    <w:p w14:paraId="31F5FAB7" w14:textId="2E23D928"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Chinese dominance is dramatic as BYD has great EV market share through the Dolphin mini, priced at $ 20,000, due to the local assemblage in Camaçari (CleanTechnica, 2025). Tesla lacks production, only selling around 1,000 imported vehicles at </w:t>
      </w:r>
      <w:r w:rsidR="002648E8" w:rsidRPr="00C0797A">
        <w:rPr>
          <w:rFonts w:ascii="Arial" w:hAnsi="Arial" w:cs="Arial"/>
          <w:color w:val="000000"/>
          <w:lang w:val="en-GB"/>
        </w:rPr>
        <w:t>unaffordable prices</w:t>
      </w:r>
      <w:r w:rsidRPr="00C0797A">
        <w:rPr>
          <w:rFonts w:ascii="Arial" w:hAnsi="Arial" w:cs="Arial"/>
          <w:color w:val="000000"/>
          <w:lang w:val="en-GB"/>
        </w:rPr>
        <w:t xml:space="preserve"> (&gt;BRL 400,000).</w:t>
      </w:r>
    </w:p>
    <w:p w14:paraId="44A00763" w14:textId="16BEC01B"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This problem of the infrastructure deficit is critical: there are only 12,100 public chargers in comparison with 30,000 that should be in 2030 (Climate Scorecard, 2025). The MOVER program proposes to provide billions of incentives yet targets buses and not passenger EVs. This makes the problem a chicken-and-egg one, as a lack of EV adoption would keep charging investment away, and the lack of networks would keep purchasers away. The Tesla Supercharger system has the potential to break this cycle, but only when combined with local production to </w:t>
      </w:r>
      <w:r w:rsidR="00155B96" w:rsidRPr="00C0797A">
        <w:rPr>
          <w:rFonts w:ascii="Arial" w:hAnsi="Arial" w:cs="Arial"/>
          <w:color w:val="000000"/>
          <w:lang w:val="en-GB"/>
        </w:rPr>
        <w:t>benefit</w:t>
      </w:r>
      <w:r w:rsidRPr="00C0797A">
        <w:rPr>
          <w:rFonts w:ascii="Arial" w:hAnsi="Arial" w:cs="Arial"/>
          <w:color w:val="000000"/>
          <w:lang w:val="en-GB"/>
        </w:rPr>
        <w:t xml:space="preserve"> </w:t>
      </w:r>
      <w:r w:rsidR="006A6246" w:rsidRPr="00C0797A">
        <w:rPr>
          <w:rFonts w:ascii="Arial" w:hAnsi="Arial" w:cs="Arial"/>
          <w:color w:val="000000"/>
          <w:lang w:val="en-GB"/>
        </w:rPr>
        <w:t>from</w:t>
      </w:r>
      <w:r w:rsidRPr="00C0797A">
        <w:rPr>
          <w:rFonts w:ascii="Arial" w:hAnsi="Arial" w:cs="Arial"/>
          <w:color w:val="000000"/>
          <w:lang w:val="en-GB"/>
        </w:rPr>
        <w:t xml:space="preserve"> tax breaks and evade 35% importation taxes.</w:t>
      </w:r>
    </w:p>
    <w:p w14:paraId="4A4830B0" w14:textId="77777777" w:rsidR="00D443DC" w:rsidRPr="00C0797A" w:rsidRDefault="00D443DC" w:rsidP="003E0D50">
      <w:pPr>
        <w:pStyle w:val="Heading2"/>
        <w:rPr>
          <w:rFonts w:ascii="Arial" w:hAnsi="Arial" w:cs="Arial"/>
        </w:rPr>
      </w:pPr>
      <w:bookmarkStart w:id="6" w:name="_Toc214185349"/>
      <w:r w:rsidRPr="00C0797A">
        <w:rPr>
          <w:rFonts w:ascii="Arial" w:hAnsi="Arial" w:cs="Arial"/>
          <w:color w:val="000000"/>
        </w:rPr>
        <w:t>1.4 Justification for Brazil as Target Market</w:t>
      </w:r>
      <w:bookmarkEnd w:id="6"/>
    </w:p>
    <w:p w14:paraId="4E80B3F7"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Brazil is justified as Tesla’s target due to </w:t>
      </w:r>
      <w:r w:rsidRPr="00C0797A">
        <w:rPr>
          <w:rFonts w:ascii="Arial" w:hAnsi="Arial" w:cs="Arial"/>
          <w:b/>
          <w:bCs/>
          <w:color w:val="000000"/>
          <w:lang w:val="en-GB"/>
        </w:rPr>
        <w:t>these reasons:</w:t>
      </w:r>
    </w:p>
    <w:p w14:paraId="3A84F761"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First, there is premium demand that remains untapped: it has 60% startup and millions of the upper-middle-income consumers ready to spend on technology and status in both Rio and São Paulo (Forbes, 2019). Here Tesla brand name works: its X activity in Brazil is more rapid than that of Germany, however, volume is limited with price inaccessibility (Model Y at 500.000 after tariff). Inovar-Auto and MOVER incentives would cut costs by 30-40 percent when done locally (Riotimes, 2025).</w:t>
      </w:r>
    </w:p>
    <w:p w14:paraId="1A130641" w14:textId="6DF7C418"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Second, Chinese pre-emption raises a sense of immediacy: BYD Camaçari plant (online July 2025) and GWM São Paulo are already expanding. Tesla is at the risk of a late-mover disadvantage in citing factories and talent. However, institutional changes in Brazil, such as currency fluctuations, political changes, etc. work in </w:t>
      </w:r>
      <w:r w:rsidR="002648E8" w:rsidRPr="00C0797A">
        <w:rPr>
          <w:rFonts w:ascii="Arial" w:hAnsi="Arial" w:cs="Arial"/>
          <w:color w:val="000000"/>
          <w:lang w:val="en-GB"/>
        </w:rPr>
        <w:t>favour</w:t>
      </w:r>
      <w:r w:rsidRPr="00C0797A">
        <w:rPr>
          <w:rFonts w:ascii="Arial" w:hAnsi="Arial" w:cs="Arial"/>
          <w:color w:val="000000"/>
          <w:lang w:val="en-GB"/>
        </w:rPr>
        <w:t xml:space="preserve"> of Tesla and its adaptive governance framework (Campos et al. 2020) in place of strict FDI.</w:t>
      </w:r>
    </w:p>
    <w:p w14:paraId="66E3A010"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Last, sustainability compliance: the grid of 62% renewable (hydropower) of Brazil increases the carbon story of Tesla (Finance.yahoo, 2025). Gigafactory in Santa Catarina can take advantage of the green proximity (Argentina), to establish a local supply hub supply and this is something that Chinese competitors cannot establish.</w:t>
      </w:r>
    </w:p>
    <w:p w14:paraId="45806559" w14:textId="130E3CA2"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Tesla, a world leader in EV, is best placed to venture into Brazil, a high growth market that has </w:t>
      </w:r>
      <w:r w:rsidR="002648E8" w:rsidRPr="00C0797A">
        <w:rPr>
          <w:rFonts w:ascii="Arial" w:hAnsi="Arial" w:cs="Arial"/>
          <w:color w:val="000000"/>
          <w:lang w:val="en-GB"/>
        </w:rPr>
        <w:t>favourable</w:t>
      </w:r>
      <w:r w:rsidRPr="00C0797A">
        <w:rPr>
          <w:rFonts w:ascii="Arial" w:hAnsi="Arial" w:cs="Arial"/>
          <w:color w:val="000000"/>
          <w:lang w:val="en-GB"/>
        </w:rPr>
        <w:t xml:space="preserve"> policies and an unexploited high-end market.</w:t>
      </w:r>
    </w:p>
    <w:p w14:paraId="69BCD182" w14:textId="77777777" w:rsidR="00D443DC" w:rsidRPr="00C0797A" w:rsidRDefault="00D443DC" w:rsidP="003E0D50">
      <w:pPr>
        <w:pStyle w:val="Heading1"/>
        <w:spacing w:before="360" w:after="80"/>
        <w:rPr>
          <w:rFonts w:ascii="Arial" w:hAnsi="Arial" w:cs="Arial"/>
        </w:rPr>
      </w:pPr>
      <w:bookmarkStart w:id="7" w:name="_Toc214185350"/>
      <w:r w:rsidRPr="00C0797A">
        <w:rPr>
          <w:rFonts w:ascii="Arial" w:hAnsi="Arial" w:cs="Arial"/>
          <w:color w:val="000000"/>
        </w:rPr>
        <w:t>2. Comprehensive Strategic Analysis</w:t>
      </w:r>
      <w:bookmarkEnd w:id="7"/>
    </w:p>
    <w:p w14:paraId="0BBE61B0" w14:textId="77777777" w:rsidR="00D443DC" w:rsidRPr="00C0797A" w:rsidRDefault="00D443DC" w:rsidP="003E0D50">
      <w:pPr>
        <w:pStyle w:val="Heading2"/>
        <w:rPr>
          <w:rFonts w:ascii="Arial" w:hAnsi="Arial" w:cs="Arial"/>
        </w:rPr>
      </w:pPr>
      <w:bookmarkStart w:id="8" w:name="_Toc214185351"/>
      <w:r w:rsidRPr="00C0797A">
        <w:rPr>
          <w:rFonts w:ascii="Arial" w:hAnsi="Arial" w:cs="Arial"/>
          <w:color w:val="000000"/>
        </w:rPr>
        <w:t>2.1 Macro-Environmental Analysis (PESTLE)</w:t>
      </w:r>
      <w:bookmarkEnd w:id="8"/>
    </w:p>
    <w:p w14:paraId="21B66146"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Political Factors:</w:t>
      </w:r>
    </w:p>
    <w:p w14:paraId="6CBE8714" w14:textId="45B600BC"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The Brazilian political environment is a combination of friendly industrial politics and explicit protectionism. MOVER </w:t>
      </w:r>
      <w:r w:rsidR="00155B96" w:rsidRPr="00C0797A">
        <w:rPr>
          <w:rFonts w:ascii="Arial" w:hAnsi="Arial" w:cs="Arial"/>
          <w:color w:val="000000"/>
          <w:lang w:val="en-GB"/>
        </w:rPr>
        <w:t>program</w:t>
      </w:r>
      <w:r w:rsidRPr="00C0797A">
        <w:rPr>
          <w:rFonts w:ascii="Arial" w:hAnsi="Arial" w:cs="Arial"/>
          <w:color w:val="000000"/>
          <w:lang w:val="en-GB"/>
        </w:rPr>
        <w:t xml:space="preserve"> is expected to reduce emissions by 2027, has incentives worth R$1.5 billion, and is an indication of </w:t>
      </w:r>
      <w:r w:rsidR="00155B96" w:rsidRPr="00C0797A">
        <w:rPr>
          <w:rFonts w:ascii="Arial" w:hAnsi="Arial" w:cs="Arial"/>
          <w:color w:val="000000"/>
          <w:lang w:val="en-GB"/>
        </w:rPr>
        <w:t>modernizing</w:t>
      </w:r>
      <w:r w:rsidRPr="00C0797A">
        <w:rPr>
          <w:rFonts w:ascii="Arial" w:hAnsi="Arial" w:cs="Arial"/>
          <w:color w:val="000000"/>
          <w:lang w:val="en-GB"/>
        </w:rPr>
        <w:t xml:space="preserve"> the automotive industry (Theicct.org, 2025; Kenresearch, 2025). The history of Brazil with industrial schemes is, however, not always consistent and long-term predictability is therefore not certain. An increase in EV import tariffs of up to 35% in 2026, provides structural benefit to local manufacturers like BYD, the Camaçari facility indicates high local support (Imarcgroup, 2025). Tesla will have to work with regulators individually, developing strategic partnerships and not be overdependent on government stability.</w:t>
      </w:r>
    </w:p>
    <w:p w14:paraId="6451037F"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Economic Factors:</w:t>
      </w:r>
    </w:p>
    <w:p w14:paraId="13001B72" w14:textId="7C107453"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The Brazilian economy is </w:t>
      </w:r>
      <w:r w:rsidR="006A6246" w:rsidRPr="00C0797A">
        <w:rPr>
          <w:rFonts w:ascii="Arial" w:hAnsi="Arial" w:cs="Arial"/>
          <w:color w:val="000000"/>
          <w:lang w:val="en-GB"/>
        </w:rPr>
        <w:t>strong</w:t>
      </w:r>
      <w:r w:rsidRPr="00C0797A">
        <w:rPr>
          <w:rFonts w:ascii="Arial" w:hAnsi="Arial" w:cs="Arial"/>
          <w:color w:val="000000"/>
          <w:lang w:val="en-GB"/>
        </w:rPr>
        <w:t xml:space="preserve">, experiencing certain growth that is around 2.2 percent, and a large number of the middle-income earning population that can affect future demand of EVs (Worldbank.org, 2025). Affordability </w:t>
      </w:r>
      <w:r w:rsidR="006A6246" w:rsidRPr="00C0797A">
        <w:rPr>
          <w:rFonts w:ascii="Arial" w:hAnsi="Arial" w:cs="Arial"/>
          <w:color w:val="000000"/>
          <w:lang w:val="en-GB"/>
        </w:rPr>
        <w:t>is,</w:t>
      </w:r>
      <w:r w:rsidRPr="00C0797A">
        <w:rPr>
          <w:rFonts w:ascii="Arial" w:hAnsi="Arial" w:cs="Arial"/>
          <w:color w:val="000000"/>
          <w:lang w:val="en-GB"/>
        </w:rPr>
        <w:t xml:space="preserve"> however, a significant limitation by Tesla. At 5.28 BRL/ USD, heightened price on imports increases the price of models such as the Model Y to nearly R $500,000 (Tradingeconomics, 2025). This alienates Tesla to traditional purchasing power in a </w:t>
      </w:r>
      <w:r w:rsidR="002648E8" w:rsidRPr="00C0797A">
        <w:rPr>
          <w:rFonts w:ascii="Arial" w:hAnsi="Arial" w:cs="Arial"/>
          <w:color w:val="000000"/>
          <w:lang w:val="en-GB"/>
        </w:rPr>
        <w:t>low-GDP</w:t>
      </w:r>
      <w:r w:rsidRPr="00C0797A">
        <w:rPr>
          <w:rFonts w:ascii="Arial" w:hAnsi="Arial" w:cs="Arial"/>
          <w:color w:val="000000"/>
          <w:lang w:val="en-GB"/>
        </w:rPr>
        <w:t xml:space="preserve"> per-capita country. The EV market in Brazil is growing, but it is mostly in hybrids and mid-range cars but not in premium BEVs. Whereas EVs have lower lifetime expenses because of high fuel costs, high initial expenses limit adoption. In order to stay economically viable, Tesla might have to </w:t>
      </w:r>
      <w:r w:rsidR="00155B96" w:rsidRPr="00C0797A">
        <w:rPr>
          <w:rFonts w:ascii="Arial" w:hAnsi="Arial" w:cs="Arial"/>
          <w:color w:val="000000"/>
          <w:lang w:val="en-GB"/>
        </w:rPr>
        <w:t>localize</w:t>
      </w:r>
      <w:r w:rsidRPr="00C0797A">
        <w:rPr>
          <w:rFonts w:ascii="Arial" w:hAnsi="Arial" w:cs="Arial"/>
          <w:color w:val="000000"/>
          <w:lang w:val="en-GB"/>
        </w:rPr>
        <w:t>, finance its operations, and export-based operations.</w:t>
      </w:r>
    </w:p>
    <w:p w14:paraId="0629A502"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Social Factors:</w:t>
      </w:r>
    </w:p>
    <w:p w14:paraId="06ABE0DF" w14:textId="3CB09BB0"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According to social trends, the interest in electric vehicles (EVs) is growing in 2019-24 (Schwartz et al., 2024), driven by urbanization and the issue of congestion and pollution aligning with the sustainability message of Tesla. Nevertheless, the flex-fuel and hybrid technologies retention, in particular PHEVs, is </w:t>
      </w:r>
      <w:r w:rsidR="006A6246" w:rsidRPr="00C0797A">
        <w:rPr>
          <w:rFonts w:ascii="Arial" w:hAnsi="Arial" w:cs="Arial"/>
          <w:color w:val="000000"/>
          <w:lang w:val="en-GB"/>
        </w:rPr>
        <w:t>high</w:t>
      </w:r>
      <w:r w:rsidRPr="00C0797A">
        <w:rPr>
          <w:rFonts w:ascii="Arial" w:hAnsi="Arial" w:cs="Arial"/>
          <w:color w:val="000000"/>
          <w:lang w:val="en-GB"/>
        </w:rPr>
        <w:t xml:space="preserve"> culturally (Benvenutti, 2021). It is clear that Tesla is reaching affluent younger consumers, although beyond this large-scale adoption depends on solving the issues surrounding reliability of charging and viability over the long term. Making people shift their perception will be largely dependent on clear communication on daily benefits and </w:t>
      </w:r>
      <w:r w:rsidR="00155B96" w:rsidRPr="00C0797A">
        <w:rPr>
          <w:rFonts w:ascii="Arial" w:hAnsi="Arial" w:cs="Arial"/>
          <w:color w:val="000000"/>
          <w:lang w:val="en-GB"/>
        </w:rPr>
        <w:t>saving</w:t>
      </w:r>
      <w:r w:rsidRPr="00C0797A">
        <w:rPr>
          <w:rFonts w:ascii="Arial" w:hAnsi="Arial" w:cs="Arial"/>
          <w:color w:val="000000"/>
          <w:lang w:val="en-GB"/>
        </w:rPr>
        <w:t xml:space="preserve"> money.</w:t>
      </w:r>
    </w:p>
    <w:p w14:paraId="0ADE85C2"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Technological Factors:</w:t>
      </w:r>
    </w:p>
    <w:p w14:paraId="15BE268A" w14:textId="4B9964C3"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The electricity mix of Brazil has a high proportion of renewables and will </w:t>
      </w:r>
      <w:r w:rsidR="002648E8" w:rsidRPr="00C0797A">
        <w:rPr>
          <w:rFonts w:ascii="Arial" w:hAnsi="Arial" w:cs="Arial"/>
          <w:color w:val="000000"/>
          <w:lang w:val="en-GB"/>
        </w:rPr>
        <w:t>favour</w:t>
      </w:r>
      <w:r w:rsidRPr="00C0797A">
        <w:rPr>
          <w:rFonts w:ascii="Arial" w:hAnsi="Arial" w:cs="Arial"/>
          <w:color w:val="000000"/>
          <w:lang w:val="en-GB"/>
        </w:rPr>
        <w:t xml:space="preserve"> EV operations since the emissions will be minimal. There is still technology infrastructure </w:t>
      </w:r>
      <w:r w:rsidR="00155B96" w:rsidRPr="00C0797A">
        <w:rPr>
          <w:rFonts w:ascii="Arial" w:hAnsi="Arial" w:cs="Arial"/>
          <w:color w:val="000000"/>
          <w:lang w:val="en-GB"/>
        </w:rPr>
        <w:t>disparity,</w:t>
      </w:r>
      <w:r w:rsidRPr="00C0797A">
        <w:rPr>
          <w:rFonts w:ascii="Arial" w:hAnsi="Arial" w:cs="Arial"/>
          <w:color w:val="000000"/>
          <w:lang w:val="en-GB"/>
        </w:rPr>
        <w:t xml:space="preserve"> however. It has limited and irregular public charging (12,000 only), and grid reliability depends on the areas (Argusmedia, 2025). Even though the decreased battery price enhances the viability of local manufacturing, Tesla cannot afford to ignore infrastructure development and just have to work with utilities and regulators without basing its model on the global Supercharger.</w:t>
      </w:r>
    </w:p>
    <w:p w14:paraId="3AD9456A"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Legal Factors:</w:t>
      </w:r>
    </w:p>
    <w:p w14:paraId="3C48BFB6"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Brazil tax system is one of the most complicated in the world. Several goods cross taxes exist (IPI, ICMS, PIS/COFINS) depending on the state, making it difficult to plan the prices and supply chain (Pwc, 2024). The Brazilian environment system is not lenient either especially when it comes to the manufacturing facilities, waste management and emissions. Tesla has a good focus on sustainability, which is not problematic, yet administration increases in complexity.</w:t>
      </w:r>
    </w:p>
    <w:p w14:paraId="4DEF788A"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Environmental Factors:</w:t>
      </w:r>
    </w:p>
    <w:p w14:paraId="76F034A6"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environmental priorities of Brazil are in line with the expansion of EV, because the transport-related emissions constitute a huge proportion of the national output. Nonetheless, social-environmental hazards, especially concerning the supply of raw-materials in delicate locations, are reputational (De Haes and Lucas, 2024). To remain credible and also contribute to the long-term decarbonisation targets of Brazil, Tesla relies on transparent sourcing and convincing ESG practices.</w:t>
      </w:r>
    </w:p>
    <w:p w14:paraId="7820C16F" w14:textId="77777777" w:rsidR="00D443DC" w:rsidRPr="00C0797A" w:rsidRDefault="00D443DC" w:rsidP="003E0D50">
      <w:pPr>
        <w:pStyle w:val="Heading2"/>
        <w:rPr>
          <w:rFonts w:ascii="Arial" w:hAnsi="Arial" w:cs="Arial"/>
        </w:rPr>
      </w:pPr>
      <w:bookmarkStart w:id="9" w:name="_Toc214185352"/>
      <w:r w:rsidRPr="00C0797A">
        <w:rPr>
          <w:rFonts w:ascii="Arial" w:hAnsi="Arial" w:cs="Arial"/>
          <w:color w:val="000000"/>
        </w:rPr>
        <w:t>2.2 Industry Competitive Analysis (Porter’s Five Forces)</w:t>
      </w:r>
      <w:bookmarkEnd w:id="9"/>
    </w:p>
    <w:p w14:paraId="1BA9A65A" w14:textId="5DF84F79"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Porter's Five Forces reveal that the Brazilian EV market is not </w:t>
      </w:r>
      <w:r w:rsidR="006A6246" w:rsidRPr="00C0797A">
        <w:rPr>
          <w:rFonts w:ascii="Arial" w:hAnsi="Arial" w:cs="Arial"/>
          <w:color w:val="000000"/>
          <w:lang w:val="en-GB"/>
        </w:rPr>
        <w:t>quite easy</w:t>
      </w:r>
      <w:r w:rsidRPr="00C0797A">
        <w:rPr>
          <w:rFonts w:ascii="Arial" w:hAnsi="Arial" w:cs="Arial"/>
          <w:color w:val="000000"/>
          <w:lang w:val="en-GB"/>
        </w:rPr>
        <w:t xml:space="preserve"> to </w:t>
      </w:r>
      <w:r w:rsidR="006A6246" w:rsidRPr="00C0797A">
        <w:rPr>
          <w:rFonts w:ascii="Arial" w:hAnsi="Arial" w:cs="Arial"/>
          <w:color w:val="000000"/>
          <w:lang w:val="en-GB"/>
        </w:rPr>
        <w:t>enter,</w:t>
      </w:r>
      <w:r w:rsidRPr="00C0797A">
        <w:rPr>
          <w:rFonts w:ascii="Arial" w:hAnsi="Arial" w:cs="Arial"/>
          <w:color w:val="000000"/>
          <w:lang w:val="en-GB"/>
        </w:rPr>
        <w:t xml:space="preserve"> and Chinese firms control it with high taxes and factory barriers (Porter, 2011).</w:t>
      </w:r>
    </w:p>
    <w:p w14:paraId="565F9B3E" w14:textId="77777777" w:rsidR="00D443DC" w:rsidRPr="00C0797A" w:rsidRDefault="00D443DC" w:rsidP="006366DE">
      <w:pPr>
        <w:rPr>
          <w:rFonts w:ascii="Arial" w:hAnsi="Arial" w:cs="Arial"/>
          <w:b/>
          <w:bCs/>
          <w:i/>
          <w:iCs/>
        </w:rPr>
      </w:pPr>
      <w:r w:rsidRPr="00C0797A">
        <w:rPr>
          <w:rFonts w:ascii="Arial" w:hAnsi="Arial" w:cs="Arial"/>
          <w:b/>
          <w:bCs/>
          <w:i/>
          <w:iCs/>
        </w:rPr>
        <w:t>Threat of New Entrants: Medium to High </w:t>
      </w:r>
    </w:p>
    <w:p w14:paraId="2CD37D7B" w14:textId="77777777" w:rsidR="00D443DC" w:rsidRPr="00C0797A" w:rsidRDefault="00D443DC" w:rsidP="003E0D50">
      <w:pPr>
        <w:pStyle w:val="NormalWeb"/>
        <w:numPr>
          <w:ilvl w:val="0"/>
          <w:numId w:val="20"/>
        </w:numPr>
        <w:spacing w:before="240" w:beforeAutospacing="0" w:after="0" w:afterAutospacing="0" w:line="360" w:lineRule="auto"/>
        <w:textAlignment w:val="baseline"/>
        <w:rPr>
          <w:rFonts w:ascii="Arial" w:hAnsi="Arial" w:cs="Arial"/>
          <w:color w:val="000000"/>
          <w:lang w:val="en-GB"/>
        </w:rPr>
      </w:pPr>
      <w:r w:rsidRPr="00C0797A">
        <w:rPr>
          <w:rFonts w:ascii="Arial" w:hAnsi="Arial" w:cs="Arial"/>
          <w:color w:val="000000"/>
          <w:lang w:val="en-GB"/>
        </w:rPr>
        <w:t>The Brazilian electric vehicle (EV) market will continue to expand at approximately 17% CAGR in 2022-2028 (Kenresearch, 2025).</w:t>
      </w:r>
    </w:p>
    <w:p w14:paraId="488196FF" w14:textId="77777777" w:rsidR="00D443DC" w:rsidRPr="00C0797A" w:rsidRDefault="00D443DC" w:rsidP="003E0D50">
      <w:pPr>
        <w:pStyle w:val="NormalWeb"/>
        <w:numPr>
          <w:ilvl w:val="0"/>
          <w:numId w:val="20"/>
        </w:numPr>
        <w:spacing w:before="0" w:beforeAutospacing="0" w:after="0" w:afterAutospacing="0" w:line="360" w:lineRule="auto"/>
        <w:textAlignment w:val="baseline"/>
        <w:rPr>
          <w:rFonts w:ascii="Arial" w:hAnsi="Arial" w:cs="Arial"/>
          <w:color w:val="000000"/>
          <w:lang w:val="en-GB"/>
        </w:rPr>
      </w:pPr>
      <w:r w:rsidRPr="00C0797A">
        <w:rPr>
          <w:rFonts w:ascii="Arial" w:hAnsi="Arial" w:cs="Arial"/>
          <w:color w:val="000000"/>
          <w:lang w:val="en-GB"/>
        </w:rPr>
        <w:t>As of May 2024, EV sales in Brazil amounted to close to 55,000 units (3.7% of the total new car sales in the same semester) (Bnef, 2025).</w:t>
      </w:r>
    </w:p>
    <w:p w14:paraId="2E8AA122" w14:textId="77777777" w:rsidR="00D443DC" w:rsidRPr="00C0797A" w:rsidRDefault="00D443DC" w:rsidP="003E0D50">
      <w:pPr>
        <w:pStyle w:val="NormalWeb"/>
        <w:numPr>
          <w:ilvl w:val="0"/>
          <w:numId w:val="20"/>
        </w:numPr>
        <w:spacing w:before="0" w:beforeAutospacing="0" w:after="240" w:afterAutospacing="0" w:line="360" w:lineRule="auto"/>
        <w:textAlignment w:val="baseline"/>
        <w:rPr>
          <w:rFonts w:ascii="Arial" w:hAnsi="Arial" w:cs="Arial"/>
          <w:color w:val="000000"/>
          <w:lang w:val="en-GB"/>
        </w:rPr>
      </w:pPr>
      <w:r w:rsidRPr="00C0797A">
        <w:rPr>
          <w:rFonts w:ascii="Arial" w:hAnsi="Arial" w:cs="Arial"/>
          <w:color w:val="000000"/>
          <w:lang w:val="en-GB"/>
        </w:rPr>
        <w:t>The International Energy Agency (IEA) estimated that Brazil had sold close to 125,000 electric cars in 2024 and the EV proportion is about 6.5 percent (Iea, 2025).</w:t>
      </w:r>
    </w:p>
    <w:p w14:paraId="17546FCB" w14:textId="374BED49" w:rsidR="00D443DC" w:rsidRPr="00C0797A" w:rsidRDefault="00D443DC" w:rsidP="003E0D50">
      <w:pPr>
        <w:pStyle w:val="NormalWeb"/>
        <w:spacing w:before="240" w:beforeAutospacing="0" w:after="240" w:afterAutospacing="0" w:line="360" w:lineRule="auto"/>
        <w:rPr>
          <w:rFonts w:ascii="Arial" w:hAnsi="Arial" w:cs="Arial"/>
          <w:lang w:val="en-GB"/>
        </w:rPr>
      </w:pPr>
      <w:r w:rsidRPr="00C0797A">
        <w:rPr>
          <w:rFonts w:ascii="Arial" w:hAnsi="Arial" w:cs="Arial"/>
          <w:color w:val="000000"/>
          <w:lang w:val="en-GB"/>
        </w:rPr>
        <w:t xml:space="preserve">Implications: The volumes are </w:t>
      </w:r>
      <w:r w:rsidR="00155B96" w:rsidRPr="00C0797A">
        <w:rPr>
          <w:rFonts w:ascii="Arial" w:hAnsi="Arial" w:cs="Arial"/>
          <w:color w:val="000000"/>
          <w:lang w:val="en-GB"/>
        </w:rPr>
        <w:t>increasing,</w:t>
      </w:r>
      <w:r w:rsidRPr="00C0797A">
        <w:rPr>
          <w:rFonts w:ascii="Arial" w:hAnsi="Arial" w:cs="Arial"/>
          <w:color w:val="000000"/>
          <w:lang w:val="en-GB"/>
        </w:rPr>
        <w:t xml:space="preserve"> indicating </w:t>
      </w:r>
      <w:r w:rsidR="00F57E1D" w:rsidRPr="00C0797A">
        <w:rPr>
          <w:rFonts w:ascii="Arial" w:hAnsi="Arial" w:cs="Arial"/>
          <w:color w:val="000000"/>
          <w:lang w:val="en-GB"/>
        </w:rPr>
        <w:t>opportunities</w:t>
      </w:r>
      <w:r w:rsidRPr="00C0797A">
        <w:rPr>
          <w:rFonts w:ascii="Arial" w:hAnsi="Arial" w:cs="Arial"/>
          <w:color w:val="000000"/>
          <w:lang w:val="en-GB"/>
        </w:rPr>
        <w:t xml:space="preserve"> for entrants, but the scale remains moderate. The capital and infrastructure needs are also high.</w:t>
      </w:r>
    </w:p>
    <w:p w14:paraId="1D517B71" w14:textId="77777777" w:rsidR="00D443DC" w:rsidRPr="00C0797A" w:rsidRDefault="00D443DC" w:rsidP="006366DE">
      <w:pPr>
        <w:rPr>
          <w:rFonts w:ascii="Arial" w:hAnsi="Arial" w:cs="Arial"/>
          <w:b/>
          <w:bCs/>
          <w:i/>
          <w:iCs/>
        </w:rPr>
      </w:pPr>
      <w:r w:rsidRPr="00C0797A">
        <w:rPr>
          <w:rFonts w:ascii="Arial" w:hAnsi="Arial" w:cs="Arial"/>
          <w:b/>
          <w:bCs/>
          <w:i/>
          <w:iCs/>
        </w:rPr>
        <w:t>Bargaining Power of Suppliers</w:t>
      </w:r>
    </w:p>
    <w:p w14:paraId="59F95678" w14:textId="0D105FD5" w:rsidR="00D443DC" w:rsidRPr="00C0797A" w:rsidRDefault="00D443DC" w:rsidP="003E0D50">
      <w:pPr>
        <w:pStyle w:val="NormalWeb"/>
        <w:numPr>
          <w:ilvl w:val="0"/>
          <w:numId w:val="21"/>
        </w:numPr>
        <w:spacing w:before="240" w:beforeAutospacing="0" w:after="0" w:afterAutospacing="0" w:line="360" w:lineRule="auto"/>
        <w:textAlignment w:val="baseline"/>
        <w:rPr>
          <w:rFonts w:ascii="Arial" w:hAnsi="Arial" w:cs="Arial"/>
          <w:color w:val="000000"/>
          <w:lang w:val="en-GB"/>
        </w:rPr>
      </w:pPr>
      <w:r w:rsidRPr="00C0797A">
        <w:rPr>
          <w:rFonts w:ascii="Arial" w:hAnsi="Arial" w:cs="Arial"/>
          <w:color w:val="000000"/>
          <w:lang w:val="en-GB"/>
        </w:rPr>
        <w:t xml:space="preserve">The EV ecosystem in Brazil is in its </w:t>
      </w:r>
      <w:r w:rsidR="002648E8" w:rsidRPr="00C0797A">
        <w:rPr>
          <w:rFonts w:ascii="Arial" w:hAnsi="Arial" w:cs="Arial"/>
          <w:color w:val="000000"/>
          <w:lang w:val="en-GB"/>
        </w:rPr>
        <w:t>initial stages</w:t>
      </w:r>
      <w:r w:rsidRPr="00C0797A">
        <w:rPr>
          <w:rFonts w:ascii="Arial" w:hAnsi="Arial" w:cs="Arial"/>
          <w:color w:val="000000"/>
          <w:lang w:val="en-GB"/>
        </w:rPr>
        <w:t>; the transition report states that a domestic EV industry will rely on its ability to produce components industry like electric motors and batteries (Theicct.org, 2025).</w:t>
      </w:r>
    </w:p>
    <w:p w14:paraId="4D77312E" w14:textId="447C6389" w:rsidR="00D443DC" w:rsidRPr="00C0797A" w:rsidRDefault="00D443DC" w:rsidP="003E0D50">
      <w:pPr>
        <w:pStyle w:val="NormalWeb"/>
        <w:numPr>
          <w:ilvl w:val="0"/>
          <w:numId w:val="21"/>
        </w:numPr>
        <w:spacing w:before="0" w:beforeAutospacing="0" w:after="240" w:afterAutospacing="0" w:line="360" w:lineRule="auto"/>
        <w:textAlignment w:val="baseline"/>
        <w:rPr>
          <w:rFonts w:ascii="Arial" w:hAnsi="Arial" w:cs="Arial"/>
          <w:color w:val="000000"/>
          <w:lang w:val="en-GB"/>
        </w:rPr>
      </w:pPr>
      <w:r w:rsidRPr="00C0797A">
        <w:rPr>
          <w:rFonts w:ascii="Arial" w:hAnsi="Arial" w:cs="Arial"/>
          <w:color w:val="000000"/>
          <w:lang w:val="en-GB"/>
        </w:rPr>
        <w:t xml:space="preserve">Import tariffs are </w:t>
      </w:r>
      <w:r w:rsidR="00155B96" w:rsidRPr="00C0797A">
        <w:rPr>
          <w:rFonts w:ascii="Arial" w:hAnsi="Arial" w:cs="Arial"/>
          <w:color w:val="000000"/>
          <w:lang w:val="en-GB"/>
        </w:rPr>
        <w:t>increasing</w:t>
      </w:r>
      <w:r w:rsidRPr="00C0797A">
        <w:rPr>
          <w:rFonts w:ascii="Arial" w:hAnsi="Arial" w:cs="Arial"/>
          <w:color w:val="000000"/>
          <w:lang w:val="en-GB"/>
        </w:rPr>
        <w:t xml:space="preserve"> Brazil has also implemented a progressive schedule of EV import-tax (</w:t>
      </w:r>
      <w:r w:rsidR="006A6246" w:rsidRPr="00C0797A">
        <w:rPr>
          <w:rFonts w:ascii="Arial" w:hAnsi="Arial" w:cs="Arial"/>
          <w:color w:val="000000"/>
          <w:lang w:val="en-GB"/>
        </w:rPr>
        <w:t>e.g.,</w:t>
      </w:r>
      <w:r w:rsidRPr="00C0797A">
        <w:rPr>
          <w:rFonts w:ascii="Arial" w:hAnsi="Arial" w:cs="Arial"/>
          <w:color w:val="000000"/>
          <w:lang w:val="en-GB"/>
        </w:rPr>
        <w:t xml:space="preserve"> 10% in January 2024 escalating to about 35 percent by mid-2026/2027) that has an impact on cost structure such as on supply inputs (Restofworld.org, 2025).</w:t>
      </w:r>
    </w:p>
    <w:p w14:paraId="70A687A7"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Implications: Tesla needs to pay more cost/less choice in Brazil because there are limited options to local suppliers but as a multinational MNC Tesla can exploit its international procurement. Supplier power is moderate.</w:t>
      </w:r>
    </w:p>
    <w:p w14:paraId="3FAEF89F" w14:textId="77777777" w:rsidR="00D443DC" w:rsidRPr="00C0797A" w:rsidRDefault="00D443DC" w:rsidP="006366DE">
      <w:pPr>
        <w:rPr>
          <w:rFonts w:ascii="Arial" w:hAnsi="Arial" w:cs="Arial"/>
          <w:b/>
          <w:bCs/>
          <w:i/>
          <w:iCs/>
        </w:rPr>
      </w:pPr>
      <w:r w:rsidRPr="00C0797A">
        <w:rPr>
          <w:rFonts w:ascii="Arial" w:hAnsi="Arial" w:cs="Arial"/>
          <w:b/>
          <w:bCs/>
          <w:i/>
          <w:iCs/>
        </w:rPr>
        <w:t>Bargaining Power of Buyers</w:t>
      </w:r>
    </w:p>
    <w:p w14:paraId="3684B56B" w14:textId="77777777" w:rsidR="00D443DC" w:rsidRPr="00C0797A" w:rsidRDefault="00D443DC" w:rsidP="003E0D50">
      <w:pPr>
        <w:pStyle w:val="NormalWeb"/>
        <w:numPr>
          <w:ilvl w:val="0"/>
          <w:numId w:val="22"/>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In Brazil, there are more options to buyers: by H1 2024, it was Chinese EV makers who sold 89% of EVs in Brazil; in 2023, it was 74% (Bnef, 2025).</w:t>
      </w:r>
    </w:p>
    <w:p w14:paraId="1C30928E" w14:textId="5266C724" w:rsidR="00D443DC" w:rsidRPr="00C0797A" w:rsidRDefault="00D443DC" w:rsidP="003E0D50">
      <w:pPr>
        <w:pStyle w:val="NormalWeb"/>
        <w:numPr>
          <w:ilvl w:val="0"/>
          <w:numId w:val="22"/>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 xml:space="preserve">Price elasticity </w:t>
      </w:r>
      <w:r w:rsidR="00155B96" w:rsidRPr="00C0797A">
        <w:rPr>
          <w:rFonts w:ascii="Arial" w:hAnsi="Arial" w:cs="Arial"/>
          <w:color w:val="000000"/>
          <w:lang w:val="en-GB"/>
        </w:rPr>
        <w:t>applies</w:t>
      </w:r>
      <w:r w:rsidRPr="00C0797A">
        <w:rPr>
          <w:rFonts w:ascii="Arial" w:hAnsi="Arial" w:cs="Arial"/>
          <w:color w:val="000000"/>
          <w:lang w:val="en-GB"/>
        </w:rPr>
        <w:t xml:space="preserve"> increasing the foreign/ imported EVs costs due to an increase in the MOT taxes.</w:t>
      </w:r>
    </w:p>
    <w:p w14:paraId="0E730C68"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Implications: There is a high number of options and buyers are price-sensitive; the premium brand of Tesla should be able to offer differentiated value to be able to spend more money.</w:t>
      </w:r>
    </w:p>
    <w:p w14:paraId="6EAFBBCF" w14:textId="77777777" w:rsidR="00D443DC" w:rsidRPr="00C0797A" w:rsidRDefault="00D443DC" w:rsidP="006366DE">
      <w:pPr>
        <w:rPr>
          <w:rFonts w:ascii="Arial" w:hAnsi="Arial" w:cs="Arial"/>
          <w:b/>
          <w:bCs/>
          <w:i/>
          <w:iCs/>
        </w:rPr>
      </w:pPr>
      <w:r w:rsidRPr="00C0797A">
        <w:rPr>
          <w:rFonts w:ascii="Arial" w:hAnsi="Arial" w:cs="Arial"/>
          <w:b/>
          <w:bCs/>
          <w:i/>
          <w:iCs/>
        </w:rPr>
        <w:t>Threat of Substitutes</w:t>
      </w:r>
    </w:p>
    <w:p w14:paraId="66C4DFB8" w14:textId="7897505C" w:rsidR="00D443DC" w:rsidRPr="00C0797A" w:rsidRDefault="00D443DC" w:rsidP="003E0D50">
      <w:pPr>
        <w:pStyle w:val="NormalWeb"/>
        <w:numPr>
          <w:ilvl w:val="0"/>
          <w:numId w:val="23"/>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 xml:space="preserve">In Brazil, even with increased sales, EVs represent a </w:t>
      </w:r>
      <w:r w:rsidR="006A6246" w:rsidRPr="00C0797A">
        <w:rPr>
          <w:rFonts w:ascii="Arial" w:hAnsi="Arial" w:cs="Arial"/>
          <w:color w:val="000000"/>
          <w:lang w:val="en-GB"/>
        </w:rPr>
        <w:t>small</w:t>
      </w:r>
      <w:r w:rsidRPr="00C0797A">
        <w:rPr>
          <w:rFonts w:ascii="Arial" w:hAnsi="Arial" w:cs="Arial"/>
          <w:color w:val="000000"/>
          <w:lang w:val="en-GB"/>
        </w:rPr>
        <w:t xml:space="preserve"> portion of new automobiles (about 4-6 percent in recent years) (Focus2move, 2025).</w:t>
      </w:r>
    </w:p>
    <w:p w14:paraId="29C788DC" w14:textId="77777777" w:rsidR="00D443DC" w:rsidRPr="00C0797A" w:rsidRDefault="00D443DC" w:rsidP="003E0D50">
      <w:pPr>
        <w:pStyle w:val="NormalWeb"/>
        <w:numPr>
          <w:ilvl w:val="0"/>
          <w:numId w:val="23"/>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Internal combustion engine (ICE) and hybrid automobiles and other mobility solutions are still robust; and flex-fuel/ethanol vehicles are not a new tradition with Brazilian automakers (Alves, 2022).</w:t>
      </w:r>
    </w:p>
    <w:p w14:paraId="66DA32CA"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Implications: The potential of non-EV substitutes is also quite high. To supersede the threat of substitutes, Tesla needs to provide evident benefits (range, brand, service, infrastructure).</w:t>
      </w:r>
    </w:p>
    <w:p w14:paraId="5BDB6B8A" w14:textId="77777777" w:rsidR="00D443DC" w:rsidRPr="00C0797A" w:rsidRDefault="00D443DC" w:rsidP="006366DE">
      <w:pPr>
        <w:rPr>
          <w:rFonts w:ascii="Arial" w:hAnsi="Arial" w:cs="Arial"/>
          <w:b/>
          <w:bCs/>
          <w:i/>
          <w:iCs/>
        </w:rPr>
      </w:pPr>
      <w:r w:rsidRPr="00C0797A">
        <w:rPr>
          <w:rFonts w:ascii="Arial" w:hAnsi="Arial" w:cs="Arial"/>
          <w:b/>
          <w:bCs/>
          <w:i/>
          <w:iCs/>
        </w:rPr>
        <w:t>Rivalry Among Existing Competitors</w:t>
      </w:r>
    </w:p>
    <w:p w14:paraId="0BB96627" w14:textId="77777777" w:rsidR="00D443DC" w:rsidRPr="00C0797A" w:rsidRDefault="00D443DC" w:rsidP="003E0D50">
      <w:pPr>
        <w:pStyle w:val="NormalWeb"/>
        <w:numPr>
          <w:ilvl w:val="0"/>
          <w:numId w:val="24"/>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During the H1 2024 period, China-based EVs controlled the Brazil market.</w:t>
      </w:r>
    </w:p>
    <w:p w14:paraId="6290918D" w14:textId="77777777" w:rsidR="00D443DC" w:rsidRPr="00C0797A" w:rsidRDefault="00D443DC" w:rsidP="003E0D50">
      <w:pPr>
        <w:pStyle w:val="NormalWeb"/>
        <w:numPr>
          <w:ilvl w:val="0"/>
          <w:numId w:val="24"/>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The Brazilian EV market has been expanding by approximately 29.5 percent year-to-year, but the ratio is still a paltry 4 percent of the overall vehicle sales (Focus2move, 2025).</w:t>
      </w:r>
    </w:p>
    <w:p w14:paraId="5F2CAE94" w14:textId="77777777" w:rsidR="00D443DC" w:rsidRPr="00C0797A" w:rsidRDefault="00D443DC" w:rsidP="003E0D50">
      <w:pPr>
        <w:pStyle w:val="NormalWeb"/>
        <w:numPr>
          <w:ilvl w:val="0"/>
          <w:numId w:val="24"/>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The local automakers are being shielded by tariff/ import policy, which has intensified global competition among local automakers (Reuters, 2025).</w:t>
      </w:r>
    </w:p>
    <w:p w14:paraId="5032543B" w14:textId="3B5EDEAC"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Implications:</w:t>
      </w:r>
      <w:r w:rsidRPr="00C0797A">
        <w:rPr>
          <w:rFonts w:ascii="Arial" w:hAnsi="Arial" w:cs="Arial"/>
          <w:color w:val="000000"/>
          <w:lang w:val="en-GB"/>
        </w:rPr>
        <w:t xml:space="preserve"> Competitive intensity is </w:t>
      </w:r>
      <w:r w:rsidR="00155B96" w:rsidRPr="00C0797A">
        <w:rPr>
          <w:rFonts w:ascii="Arial" w:hAnsi="Arial" w:cs="Arial"/>
          <w:color w:val="000000"/>
          <w:lang w:val="en-GB"/>
        </w:rPr>
        <w:t>intense,</w:t>
      </w:r>
      <w:r w:rsidRPr="00C0797A">
        <w:rPr>
          <w:rFonts w:ascii="Arial" w:hAnsi="Arial" w:cs="Arial"/>
          <w:color w:val="000000"/>
          <w:lang w:val="en-GB"/>
        </w:rPr>
        <w:t xml:space="preserve"> and growing Tesla would be counteracted by not just the old automakers but also Chinese brands entering the market forcefully (they are already there).</w:t>
      </w:r>
    </w:p>
    <w:p w14:paraId="35D64DED" w14:textId="77777777" w:rsidR="00D443DC" w:rsidRPr="00C0797A" w:rsidRDefault="00D443DC" w:rsidP="003E0D50">
      <w:pPr>
        <w:pStyle w:val="Heading2"/>
        <w:spacing w:before="280" w:after="80"/>
        <w:rPr>
          <w:rFonts w:ascii="Arial" w:hAnsi="Arial" w:cs="Arial"/>
        </w:rPr>
      </w:pPr>
      <w:bookmarkStart w:id="10" w:name="_Toc214185353"/>
      <w:r w:rsidRPr="00C0797A">
        <w:rPr>
          <w:rFonts w:ascii="Arial" w:hAnsi="Arial" w:cs="Arial"/>
          <w:color w:val="000000"/>
        </w:rPr>
        <w:t>2.3 Internal Resource Analysis (VRIO Framework)</w:t>
      </w:r>
      <w:bookmarkEnd w:id="10"/>
    </w:p>
    <w:p w14:paraId="7978458D" w14:textId="1CD8DDA6"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VRIO </w:t>
      </w:r>
      <w:r w:rsidR="002648E8" w:rsidRPr="00C0797A">
        <w:rPr>
          <w:rFonts w:ascii="Arial" w:hAnsi="Arial" w:cs="Arial"/>
          <w:color w:val="000000"/>
          <w:lang w:val="en-GB"/>
        </w:rPr>
        <w:t>analyses</w:t>
      </w:r>
      <w:r w:rsidRPr="00C0797A">
        <w:rPr>
          <w:rFonts w:ascii="Arial" w:hAnsi="Arial" w:cs="Arial"/>
          <w:color w:val="000000"/>
          <w:lang w:val="en-GB"/>
        </w:rPr>
        <w:t xml:space="preserve"> the resources of Tesla on the Brazilian market that is tariff heavy with </w:t>
      </w:r>
      <w:r w:rsidR="002648E8" w:rsidRPr="00C0797A">
        <w:rPr>
          <w:rFonts w:ascii="Arial" w:hAnsi="Arial" w:cs="Arial"/>
          <w:color w:val="000000"/>
          <w:lang w:val="en-GB"/>
        </w:rPr>
        <w:t>an elevated level</w:t>
      </w:r>
      <w:r w:rsidRPr="00C0797A">
        <w:rPr>
          <w:rFonts w:ascii="Arial" w:hAnsi="Arial" w:cs="Arial"/>
          <w:color w:val="000000"/>
          <w:lang w:val="en-GB"/>
        </w:rPr>
        <w:t xml:space="preserve"> of hybrid. Global assets are highlighted in the 10-K and Q3 updates that Tesla has made, yet globalization requires adjustment to the Chinese scale (Sec, 2025; Tesla, 2025).</w:t>
      </w:r>
    </w:p>
    <w:p w14:paraId="161124DE" w14:textId="77777777" w:rsidR="00D443DC" w:rsidRPr="00C0797A" w:rsidRDefault="00D443DC" w:rsidP="003E0D50">
      <w:pPr>
        <w:pStyle w:val="NormalWeb"/>
        <w:numPr>
          <w:ilvl w:val="0"/>
          <w:numId w:val="25"/>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FSD software</w:t>
      </w:r>
      <w:r w:rsidRPr="00C0797A">
        <w:rPr>
          <w:rFonts w:ascii="Arial" w:hAnsi="Arial" w:cs="Arial"/>
          <w:color w:val="000000"/>
          <w:lang w:val="en-GB"/>
        </w:rPr>
        <w:t xml:space="preserve">: </w:t>
      </w:r>
      <w:r w:rsidRPr="00C0797A">
        <w:rPr>
          <w:rFonts w:ascii="Arial" w:hAnsi="Arial" w:cs="Arial"/>
          <w:b/>
          <w:bCs/>
          <w:color w:val="000000"/>
          <w:lang w:val="en-GB"/>
        </w:rPr>
        <w:t>Valuable/rare</w:t>
      </w:r>
      <w:r w:rsidRPr="00C0797A">
        <w:rPr>
          <w:rFonts w:ascii="Arial" w:hAnsi="Arial" w:cs="Arial"/>
          <w:color w:val="000000"/>
          <w:lang w:val="en-GB"/>
        </w:rPr>
        <w:t xml:space="preserve">—solving congestion/safety in urban Brazil (3B miles driven in the world by 2025) (Morningstar, 2025). </w:t>
      </w:r>
      <w:r w:rsidRPr="00C0797A">
        <w:rPr>
          <w:rFonts w:ascii="Arial" w:hAnsi="Arial" w:cs="Arial"/>
          <w:b/>
          <w:bCs/>
          <w:color w:val="000000"/>
          <w:lang w:val="en-GB"/>
        </w:rPr>
        <w:t>Inimitable</w:t>
      </w:r>
      <w:r w:rsidRPr="00C0797A">
        <w:rPr>
          <w:rFonts w:ascii="Arial" w:hAnsi="Arial" w:cs="Arial"/>
          <w:color w:val="000000"/>
          <w:lang w:val="en-GB"/>
        </w:rPr>
        <w:t xml:space="preserve"> via patents and data moat. </w:t>
      </w:r>
      <w:r w:rsidRPr="00C0797A">
        <w:rPr>
          <w:rFonts w:ascii="Arial" w:hAnsi="Arial" w:cs="Arial"/>
          <w:b/>
          <w:bCs/>
          <w:color w:val="000000"/>
          <w:lang w:val="en-GB"/>
        </w:rPr>
        <w:t xml:space="preserve">Organized </w:t>
      </w:r>
      <w:r w:rsidRPr="00C0797A">
        <w:rPr>
          <w:rFonts w:ascii="Arial" w:hAnsi="Arial" w:cs="Arial"/>
          <w:color w:val="000000"/>
          <w:lang w:val="en-GB"/>
        </w:rPr>
        <w:t>through fleet AI. Sustained advantage: Premium justifier, as HBR defines it with respect to autonomy in new markets (Hbr.org, 2020).</w:t>
      </w:r>
    </w:p>
    <w:p w14:paraId="2AC008D4" w14:textId="77777777" w:rsidR="00D443DC" w:rsidRPr="00C0797A" w:rsidRDefault="00D443DC" w:rsidP="003E0D50">
      <w:pPr>
        <w:pStyle w:val="NormalWeb"/>
        <w:numPr>
          <w:ilvl w:val="0"/>
          <w:numId w:val="25"/>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Gigafactory network</w:t>
      </w:r>
      <w:r w:rsidRPr="00C0797A">
        <w:rPr>
          <w:rFonts w:ascii="Arial" w:hAnsi="Arial" w:cs="Arial"/>
          <w:color w:val="000000"/>
          <w:lang w:val="en-GB"/>
        </w:rPr>
        <w:t xml:space="preserve">: </w:t>
      </w:r>
      <w:r w:rsidRPr="00C0797A">
        <w:rPr>
          <w:rFonts w:ascii="Arial" w:hAnsi="Arial" w:cs="Arial"/>
          <w:b/>
          <w:bCs/>
          <w:color w:val="000000"/>
          <w:lang w:val="en-GB"/>
        </w:rPr>
        <w:t xml:space="preserve">Valuable </w:t>
      </w:r>
      <w:r w:rsidRPr="00C0797A">
        <w:rPr>
          <w:rFonts w:ascii="Arial" w:hAnsi="Arial" w:cs="Arial"/>
          <w:color w:val="000000"/>
          <w:lang w:val="en-GB"/>
        </w:rPr>
        <w:t xml:space="preserve">(30% cooling cost, 1.77M vehicles 2024) (Honestjohn.co.uk, 2025). </w:t>
      </w:r>
      <w:r w:rsidRPr="00C0797A">
        <w:rPr>
          <w:rFonts w:ascii="Arial" w:hAnsi="Arial" w:cs="Arial"/>
          <w:b/>
          <w:bCs/>
          <w:color w:val="000000"/>
          <w:lang w:val="en-GB"/>
        </w:rPr>
        <w:t xml:space="preserve">Rare </w:t>
      </w:r>
      <w:r w:rsidRPr="00C0797A">
        <w:rPr>
          <w:rFonts w:ascii="Arial" w:hAnsi="Arial" w:cs="Arial"/>
          <w:color w:val="000000"/>
          <w:lang w:val="en-GB"/>
        </w:rPr>
        <w:t xml:space="preserve">(7 sites) </w:t>
      </w:r>
      <w:r w:rsidRPr="00C0797A">
        <w:rPr>
          <w:rFonts w:ascii="Arial" w:hAnsi="Arial" w:cs="Arial"/>
          <w:b/>
          <w:bCs/>
          <w:color w:val="000000"/>
          <w:lang w:val="en-GB"/>
        </w:rPr>
        <w:t>non inimitable</w:t>
      </w:r>
      <w:r w:rsidRPr="00C0797A">
        <w:rPr>
          <w:rFonts w:ascii="Arial" w:hAnsi="Arial" w:cs="Arial"/>
          <w:color w:val="000000"/>
          <w:lang w:val="en-GB"/>
        </w:rPr>
        <w:t xml:space="preserve"> long-term (BYD plant in Brazil). </w:t>
      </w:r>
      <w:r w:rsidRPr="00C0797A">
        <w:rPr>
          <w:rFonts w:ascii="Arial" w:hAnsi="Arial" w:cs="Arial"/>
          <w:b/>
          <w:bCs/>
          <w:color w:val="000000"/>
          <w:lang w:val="en-GB"/>
        </w:rPr>
        <w:t xml:space="preserve">Organized </w:t>
      </w:r>
      <w:r w:rsidRPr="00C0797A">
        <w:rPr>
          <w:rFonts w:ascii="Arial" w:hAnsi="Arial" w:cs="Arial"/>
          <w:color w:val="000000"/>
          <w:lang w:val="en-GB"/>
        </w:rPr>
        <w:t>for export hubs. Temporary benefit: Amazonas site avoidance of    tariffs, but they were in a hurry.</w:t>
      </w:r>
    </w:p>
    <w:p w14:paraId="241F7EFD" w14:textId="2D12597F" w:rsidR="00D443DC" w:rsidRPr="00C0797A" w:rsidRDefault="00D443DC" w:rsidP="003E0D50">
      <w:pPr>
        <w:pStyle w:val="NormalWeb"/>
        <w:numPr>
          <w:ilvl w:val="0"/>
          <w:numId w:val="25"/>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Battery tech (4680 cells)</w:t>
      </w:r>
      <w:r w:rsidRPr="00C0797A">
        <w:rPr>
          <w:rFonts w:ascii="Arial" w:hAnsi="Arial" w:cs="Arial"/>
          <w:color w:val="000000"/>
          <w:lang w:val="en-GB"/>
        </w:rPr>
        <w:t xml:space="preserve">: </w:t>
      </w:r>
      <w:r w:rsidRPr="00C0797A">
        <w:rPr>
          <w:rFonts w:ascii="Arial" w:hAnsi="Arial" w:cs="Arial"/>
          <w:b/>
          <w:bCs/>
          <w:color w:val="000000"/>
          <w:lang w:val="en-GB"/>
        </w:rPr>
        <w:t>Valuable</w:t>
      </w:r>
      <w:r w:rsidRPr="00C0797A">
        <w:rPr>
          <w:rFonts w:ascii="Arial" w:hAnsi="Arial" w:cs="Arial"/>
          <w:color w:val="000000"/>
          <w:lang w:val="en-GB"/>
        </w:rPr>
        <w:t>/</w:t>
      </w:r>
      <w:r w:rsidRPr="00C0797A">
        <w:rPr>
          <w:rFonts w:ascii="Arial" w:hAnsi="Arial" w:cs="Arial"/>
          <w:b/>
          <w:bCs/>
          <w:color w:val="000000"/>
          <w:lang w:val="en-GB"/>
        </w:rPr>
        <w:t>rare</w:t>
      </w:r>
      <w:r w:rsidRPr="00C0797A">
        <w:rPr>
          <w:rFonts w:ascii="Arial" w:hAnsi="Arial" w:cs="Arial"/>
          <w:color w:val="000000"/>
          <w:lang w:val="en-GB"/>
        </w:rPr>
        <w:t xml:space="preserve"> (54% decrease in costs) (Eeworld, 2025). </w:t>
      </w:r>
      <w:r w:rsidR="002648E8" w:rsidRPr="00C0797A">
        <w:rPr>
          <w:rFonts w:ascii="Arial" w:hAnsi="Arial" w:cs="Arial"/>
          <w:b/>
          <w:bCs/>
          <w:color w:val="000000"/>
          <w:lang w:val="en-GB"/>
        </w:rPr>
        <w:t>In</w:t>
      </w:r>
      <w:r w:rsidRPr="00C0797A">
        <w:rPr>
          <w:rFonts w:ascii="Arial" w:hAnsi="Arial" w:cs="Arial"/>
          <w:b/>
          <w:bCs/>
          <w:color w:val="000000"/>
          <w:lang w:val="en-GB"/>
        </w:rPr>
        <w:t xml:space="preserve">imitable </w:t>
      </w:r>
      <w:r w:rsidRPr="00C0797A">
        <w:rPr>
          <w:rFonts w:ascii="Arial" w:hAnsi="Arial" w:cs="Arial"/>
          <w:color w:val="000000"/>
          <w:lang w:val="en-GB"/>
        </w:rPr>
        <w:t xml:space="preserve">on a short-Run basis through IP/scale. </w:t>
      </w:r>
      <w:r w:rsidRPr="00C0797A">
        <w:rPr>
          <w:rFonts w:ascii="Arial" w:hAnsi="Arial" w:cs="Arial"/>
          <w:b/>
          <w:bCs/>
          <w:color w:val="000000"/>
          <w:lang w:val="en-GB"/>
        </w:rPr>
        <w:t xml:space="preserve">Organized </w:t>
      </w:r>
      <w:r w:rsidRPr="00C0797A">
        <w:rPr>
          <w:rFonts w:ascii="Arial" w:hAnsi="Arial" w:cs="Arial"/>
          <w:color w:val="000000"/>
          <w:lang w:val="en-GB"/>
        </w:rPr>
        <w:t>vertically. Sustained benefit Affordability enabler with local lithium (Sec, 2025).</w:t>
      </w:r>
    </w:p>
    <w:p w14:paraId="67577ECF" w14:textId="77777777" w:rsidR="00D443DC" w:rsidRPr="00C0797A" w:rsidRDefault="00D443DC" w:rsidP="003E0D50">
      <w:pPr>
        <w:pStyle w:val="NormalWeb"/>
        <w:numPr>
          <w:ilvl w:val="0"/>
          <w:numId w:val="25"/>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Brand/ecosystem</w:t>
      </w:r>
      <w:r w:rsidRPr="00C0797A">
        <w:rPr>
          <w:rFonts w:ascii="Arial" w:hAnsi="Arial" w:cs="Arial"/>
          <w:color w:val="000000"/>
          <w:lang w:val="en-GB"/>
        </w:rPr>
        <w:t xml:space="preserve">: </w:t>
      </w:r>
      <w:r w:rsidRPr="00C0797A">
        <w:rPr>
          <w:rFonts w:ascii="Arial" w:hAnsi="Arial" w:cs="Arial"/>
          <w:b/>
          <w:bCs/>
          <w:color w:val="000000"/>
          <w:lang w:val="en-GB"/>
        </w:rPr>
        <w:t>Valuable/rare</w:t>
      </w:r>
      <w:r w:rsidRPr="00C0797A">
        <w:rPr>
          <w:rFonts w:ascii="Arial" w:hAnsi="Arial" w:cs="Arial"/>
          <w:color w:val="000000"/>
          <w:lang w:val="en-GB"/>
        </w:rPr>
        <w:t xml:space="preserve">, aspirational pull (high X sensation; Musk (X, 2025). </w:t>
      </w:r>
      <w:r w:rsidRPr="00C0797A">
        <w:rPr>
          <w:rFonts w:ascii="Arial" w:hAnsi="Arial" w:cs="Arial"/>
          <w:b/>
          <w:bCs/>
          <w:color w:val="000000"/>
          <w:lang w:val="en-GB"/>
        </w:rPr>
        <w:t xml:space="preserve">Inimitable </w:t>
      </w:r>
      <w:r w:rsidRPr="00C0797A">
        <w:rPr>
          <w:rFonts w:ascii="Arial" w:hAnsi="Arial" w:cs="Arial"/>
          <w:color w:val="000000"/>
          <w:lang w:val="en-GB"/>
        </w:rPr>
        <w:t xml:space="preserve">via networks. </w:t>
      </w:r>
      <w:r w:rsidRPr="00C0797A">
        <w:rPr>
          <w:rFonts w:ascii="Arial" w:hAnsi="Arial" w:cs="Arial"/>
          <w:b/>
          <w:bCs/>
          <w:color w:val="000000"/>
          <w:lang w:val="en-GB"/>
        </w:rPr>
        <w:t xml:space="preserve">Organized </w:t>
      </w:r>
      <w:r w:rsidRPr="00C0797A">
        <w:rPr>
          <w:rFonts w:ascii="Arial" w:hAnsi="Arial" w:cs="Arial"/>
          <w:color w:val="000000"/>
          <w:lang w:val="en-GB"/>
        </w:rPr>
        <w:t>globally. Competitive edge in the long term: customer retention (Forbes, 2025).</w:t>
      </w:r>
    </w:p>
    <w:p w14:paraId="22A8AF4E"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Gap</w:t>
      </w:r>
      <w:r w:rsidRPr="00C0797A">
        <w:rPr>
          <w:rFonts w:ascii="Arial" w:hAnsi="Arial" w:cs="Arial"/>
          <w:color w:val="000000"/>
          <w:lang w:val="en-GB"/>
        </w:rPr>
        <w:t>: Brazil untapped organization. Resources remain inefficient without localization- VRIO wants serious FDI to ensure maximum utilization.</w:t>
      </w:r>
    </w:p>
    <w:p w14:paraId="3C5A1096" w14:textId="77777777" w:rsidR="00D443DC" w:rsidRPr="00C0797A" w:rsidRDefault="00D443DC" w:rsidP="003E0D50">
      <w:pPr>
        <w:pStyle w:val="Heading2"/>
        <w:rPr>
          <w:rFonts w:ascii="Arial" w:hAnsi="Arial" w:cs="Arial"/>
        </w:rPr>
      </w:pPr>
      <w:bookmarkStart w:id="11" w:name="_Toc214185354"/>
      <w:r w:rsidRPr="00C0797A">
        <w:rPr>
          <w:rFonts w:ascii="Arial" w:hAnsi="Arial" w:cs="Arial"/>
          <w:color w:val="000000"/>
        </w:rPr>
        <w:t>2.4 Critical Evaluation of Tools &amp; Limitations</w:t>
      </w:r>
      <w:bookmarkEnd w:id="11"/>
    </w:p>
    <w:p w14:paraId="663B2EBF"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PESTLE and Porter's five forces framework would provide constructive information on the Tesla growth initiative to Brazil. However,</w:t>
      </w:r>
    </w:p>
    <w:p w14:paraId="077D3094" w14:textId="77777777" w:rsidR="00D443DC" w:rsidRPr="00C0797A" w:rsidRDefault="00D443DC" w:rsidP="003E0D50">
      <w:pPr>
        <w:pStyle w:val="NormalWeb"/>
        <w:numPr>
          <w:ilvl w:val="0"/>
          <w:numId w:val="26"/>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The PESTLE simplifies the political and economic world especially in dealing with the inability of predictability of Brazilian industrial policies and tariffs.</w:t>
      </w:r>
    </w:p>
    <w:p w14:paraId="68BD536A" w14:textId="705BBBFD" w:rsidR="00D443DC" w:rsidRPr="00C0797A" w:rsidRDefault="00D443DC" w:rsidP="003E0D50">
      <w:pPr>
        <w:pStyle w:val="NormalWeb"/>
        <w:numPr>
          <w:ilvl w:val="0"/>
          <w:numId w:val="26"/>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 xml:space="preserve">Porter's Five Forces currently is an effective tool to evaluate the competition within the </w:t>
      </w:r>
      <w:r w:rsidR="006A6246" w:rsidRPr="00C0797A">
        <w:rPr>
          <w:rFonts w:ascii="Arial" w:hAnsi="Arial" w:cs="Arial"/>
          <w:color w:val="000000"/>
          <w:lang w:val="en-GB"/>
        </w:rPr>
        <w:t>market,</w:t>
      </w:r>
      <w:r w:rsidRPr="00C0797A">
        <w:rPr>
          <w:rFonts w:ascii="Arial" w:hAnsi="Arial" w:cs="Arial"/>
          <w:color w:val="000000"/>
          <w:lang w:val="en-GB"/>
        </w:rPr>
        <w:t xml:space="preserve"> but it fails to respond to the </w:t>
      </w:r>
      <w:r w:rsidR="002648E8" w:rsidRPr="00C0797A">
        <w:rPr>
          <w:rFonts w:ascii="Arial" w:hAnsi="Arial" w:cs="Arial"/>
          <w:color w:val="000000"/>
          <w:lang w:val="en-GB"/>
        </w:rPr>
        <w:t>fast-evolving</w:t>
      </w:r>
      <w:r w:rsidRPr="00C0797A">
        <w:rPr>
          <w:rFonts w:ascii="Arial" w:hAnsi="Arial" w:cs="Arial"/>
          <w:color w:val="000000"/>
          <w:lang w:val="en-GB"/>
        </w:rPr>
        <w:t xml:space="preserve"> global trends including the growth of EVs and sustainability.</w:t>
      </w:r>
    </w:p>
    <w:p w14:paraId="4235E572" w14:textId="77777777" w:rsidR="00D443DC" w:rsidRPr="00C0797A" w:rsidRDefault="00D443DC" w:rsidP="003E0D50">
      <w:pPr>
        <w:pStyle w:val="NormalWeb"/>
        <w:numPr>
          <w:ilvl w:val="0"/>
          <w:numId w:val="26"/>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VRIO emphasizes the great global resources of Tesla but fails to explain the necessity to adapt to the local market and be market-specific in Brazil where localization and regulatory compliance are essential.</w:t>
      </w:r>
    </w:p>
    <w:p w14:paraId="28B01B62"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Although the tools play a positive role in comprehension of the prevailing business environment, they must be complemented with primary research, market simulation, and scenario planning to gain a clearer illustration of future uncertainties and present a more dynamic strategic analysis.</w:t>
      </w:r>
    </w:p>
    <w:p w14:paraId="071757B2" w14:textId="77777777" w:rsidR="00D443DC" w:rsidRPr="00C0797A" w:rsidRDefault="00D443DC" w:rsidP="003E0D50">
      <w:pPr>
        <w:pStyle w:val="Heading1"/>
        <w:rPr>
          <w:rFonts w:ascii="Arial" w:hAnsi="Arial" w:cs="Arial"/>
        </w:rPr>
      </w:pPr>
      <w:bookmarkStart w:id="12" w:name="_Toc214185355"/>
      <w:r w:rsidRPr="00C0797A">
        <w:rPr>
          <w:rFonts w:ascii="Arial" w:hAnsi="Arial" w:cs="Arial"/>
          <w:color w:val="000000"/>
        </w:rPr>
        <w:t>3. Strategy Development and Formulation</w:t>
      </w:r>
      <w:bookmarkEnd w:id="12"/>
    </w:p>
    <w:p w14:paraId="258BFA05" w14:textId="77777777" w:rsidR="00D443DC" w:rsidRPr="00C0797A" w:rsidRDefault="00D443DC" w:rsidP="003E0D50">
      <w:pPr>
        <w:pStyle w:val="Heading2"/>
        <w:rPr>
          <w:rFonts w:ascii="Arial" w:hAnsi="Arial" w:cs="Arial"/>
        </w:rPr>
      </w:pPr>
      <w:bookmarkStart w:id="13" w:name="_Toc214185356"/>
      <w:r w:rsidRPr="00C0797A">
        <w:rPr>
          <w:rFonts w:ascii="Arial" w:hAnsi="Arial" w:cs="Arial"/>
          <w:color w:val="000000"/>
        </w:rPr>
        <w:t>3.1 Strategic Objectives for Brazil Entry</w:t>
      </w:r>
      <w:bookmarkEnd w:id="13"/>
    </w:p>
    <w:p w14:paraId="060347B2"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Tesla's mission is to 'accelerate the world's transition to sustainable energy' (Tesla, 2025b). In entering Brazil, Tesla will aim to mirror this mission by achieving three strategic objectives:</w:t>
      </w:r>
    </w:p>
    <w:p w14:paraId="46E21BC8" w14:textId="77777777" w:rsidR="00D443DC" w:rsidRPr="00C0797A" w:rsidRDefault="00D443DC" w:rsidP="003E0D50">
      <w:pPr>
        <w:pStyle w:val="NormalWeb"/>
        <w:numPr>
          <w:ilvl w:val="0"/>
          <w:numId w:val="27"/>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Market Leader in Premium EVs</w:t>
      </w:r>
      <w:r w:rsidRPr="00C0797A">
        <w:rPr>
          <w:rFonts w:ascii="Arial" w:hAnsi="Arial" w:cs="Arial"/>
          <w:color w:val="000000"/>
          <w:lang w:val="en-GB"/>
        </w:rPr>
        <w:t>: Become a market leader Tesla is the top brand of electric vehicles (EVs) in the Brazilian premium market, focusing on wealthy residents of major cities and cementing its global leadership in innovation and luxury mobility.</w:t>
      </w:r>
    </w:p>
    <w:p w14:paraId="6B509042" w14:textId="2FEC7B03" w:rsidR="00D443DC" w:rsidRPr="00C0797A" w:rsidRDefault="00D443DC" w:rsidP="003E0D50">
      <w:pPr>
        <w:pStyle w:val="NormalWeb"/>
        <w:numPr>
          <w:ilvl w:val="0"/>
          <w:numId w:val="27"/>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Local Cost Efficiency &amp; Accessibility</w:t>
      </w:r>
      <w:r w:rsidRPr="00C0797A">
        <w:rPr>
          <w:rFonts w:ascii="Arial" w:hAnsi="Arial" w:cs="Arial"/>
          <w:color w:val="000000"/>
          <w:lang w:val="en-GB"/>
        </w:rPr>
        <w:t xml:space="preserve">: Establish local production or assembly in Brazil (or later a </w:t>
      </w:r>
      <w:r w:rsidR="00155B96" w:rsidRPr="00C0797A">
        <w:rPr>
          <w:rFonts w:ascii="Arial" w:hAnsi="Arial" w:cs="Arial"/>
          <w:color w:val="000000"/>
          <w:lang w:val="en-GB"/>
        </w:rPr>
        <w:t>Latin  American</w:t>
      </w:r>
      <w:r w:rsidRPr="00C0797A">
        <w:rPr>
          <w:rFonts w:ascii="Arial" w:hAnsi="Arial" w:cs="Arial"/>
          <w:color w:val="000000"/>
          <w:lang w:val="en-GB"/>
        </w:rPr>
        <w:t xml:space="preserve"> regional hub) will save tariff and logistical </w:t>
      </w:r>
      <w:r w:rsidR="00155B96" w:rsidRPr="00C0797A">
        <w:rPr>
          <w:rFonts w:ascii="Arial" w:hAnsi="Arial" w:cs="Arial"/>
          <w:color w:val="000000"/>
          <w:lang w:val="en-GB"/>
        </w:rPr>
        <w:t>overheads and</w:t>
      </w:r>
      <w:r w:rsidRPr="00C0797A">
        <w:rPr>
          <w:rFonts w:ascii="Arial" w:hAnsi="Arial" w:cs="Arial"/>
          <w:color w:val="000000"/>
          <w:lang w:val="en-GB"/>
        </w:rPr>
        <w:t xml:space="preserve"> thus will fit Tesla’s objective of making sustainable mobility widely available and enhancing affordability in the long-term (Tesla, 2025b).</w:t>
      </w:r>
    </w:p>
    <w:p w14:paraId="0CBB348F" w14:textId="77777777" w:rsidR="00D443DC" w:rsidRPr="00C0797A" w:rsidRDefault="00D443DC" w:rsidP="003E0D50">
      <w:pPr>
        <w:pStyle w:val="NormalWeb"/>
        <w:numPr>
          <w:ilvl w:val="0"/>
          <w:numId w:val="27"/>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Sustainability and Ecosystem Expansion</w:t>
      </w:r>
      <w:r w:rsidRPr="00C0797A">
        <w:rPr>
          <w:rFonts w:ascii="Arial" w:hAnsi="Arial" w:cs="Arial"/>
          <w:color w:val="000000"/>
          <w:lang w:val="en-GB"/>
        </w:rPr>
        <w:t>: Leverage Brazil’s renewable-based energy grid and high corporate sustainability rates, to launch not only vehicles, but also the energy storage and solar options of Tesla, to further Tesla goal of integrated clean energy systems and make Brazil a strategic point of expansion in LatAm (Tesla, 2025b).</w:t>
      </w:r>
    </w:p>
    <w:p w14:paraId="04DBF9BD" w14:textId="77777777" w:rsidR="00D443DC" w:rsidRPr="00C0797A" w:rsidRDefault="00D443DC" w:rsidP="003E0D50">
      <w:pPr>
        <w:pStyle w:val="Heading2"/>
        <w:rPr>
          <w:rFonts w:ascii="Arial" w:hAnsi="Arial" w:cs="Arial"/>
        </w:rPr>
      </w:pPr>
      <w:bookmarkStart w:id="14" w:name="_Toc214185357"/>
      <w:r w:rsidRPr="00C0797A">
        <w:rPr>
          <w:rFonts w:ascii="Arial" w:hAnsi="Arial" w:cs="Arial"/>
          <w:color w:val="000000"/>
        </w:rPr>
        <w:t>3.2 Formulating strategy leveraging opportunities</w:t>
      </w:r>
      <w:bookmarkEnd w:id="14"/>
    </w:p>
    <w:p w14:paraId="06088C73" w14:textId="77777777" w:rsidR="00D443DC" w:rsidRPr="00C0797A" w:rsidRDefault="00D443DC" w:rsidP="003E0D50">
      <w:pPr>
        <w:pStyle w:val="Heading3"/>
        <w:spacing w:before="280" w:after="80"/>
        <w:rPr>
          <w:rFonts w:ascii="Arial" w:hAnsi="Arial" w:cs="Arial"/>
        </w:rPr>
      </w:pPr>
      <w:bookmarkStart w:id="15" w:name="_Toc214185358"/>
      <w:r w:rsidRPr="00C0797A">
        <w:rPr>
          <w:rFonts w:ascii="Arial" w:hAnsi="Arial" w:cs="Arial"/>
          <w:color w:val="000000"/>
        </w:rPr>
        <w:t>3.2.1 Market Entry strategy</w:t>
      </w:r>
      <w:bookmarkEnd w:id="15"/>
    </w:p>
    <w:p w14:paraId="1100C184"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Tesla needs to enter Brazil through the most suitable market entry strategy like Exporting, Joint Venture (JV), or Foreign Direct Investment (FDI).</w:t>
      </w:r>
    </w:p>
    <w:p w14:paraId="650C9F1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Exporting</w:t>
      </w:r>
    </w:p>
    <w:p w14:paraId="30405A20"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sz w:val="22"/>
          <w:szCs w:val="22"/>
          <w:lang w:val="en-GB"/>
        </w:rPr>
        <w:t>Advantages:</w:t>
      </w:r>
    </w:p>
    <w:p w14:paraId="2FCE4183" w14:textId="77777777" w:rsidR="00D443DC" w:rsidRPr="00C0797A" w:rsidRDefault="00D443DC" w:rsidP="003E0D50">
      <w:pPr>
        <w:pStyle w:val="NormalWeb"/>
        <w:numPr>
          <w:ilvl w:val="0"/>
          <w:numId w:val="28"/>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Low start-up Cost:</w:t>
      </w:r>
      <w:r w:rsidRPr="00C0797A">
        <w:rPr>
          <w:rFonts w:ascii="Arial" w:hAnsi="Arial" w:cs="Arial"/>
          <w:color w:val="000000"/>
          <w:lang w:val="en-GB"/>
        </w:rPr>
        <w:t xml:space="preserve"> Exporting enables Tesla to start business operations in Brazil with minimum capital and use the already produced and shipped vehicles to the market.</w:t>
      </w:r>
    </w:p>
    <w:p w14:paraId="16B407CC" w14:textId="77777777" w:rsidR="00D443DC" w:rsidRPr="00C0797A" w:rsidRDefault="00D443DC" w:rsidP="003E0D50">
      <w:pPr>
        <w:pStyle w:val="NormalWeb"/>
        <w:numPr>
          <w:ilvl w:val="0"/>
          <w:numId w:val="28"/>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Speed to Market</w:t>
      </w:r>
      <w:r w:rsidRPr="00C0797A">
        <w:rPr>
          <w:rFonts w:ascii="Arial" w:hAnsi="Arial" w:cs="Arial"/>
          <w:color w:val="000000"/>
          <w:lang w:val="en-GB"/>
        </w:rPr>
        <w:t>: It will allow Tesla to enter the market fast and determine the situation with the market without infrastructure or partnership delays.</w:t>
      </w:r>
    </w:p>
    <w:p w14:paraId="139BE259"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Challenges:</w:t>
      </w:r>
    </w:p>
    <w:p w14:paraId="5E471D83" w14:textId="77777777" w:rsidR="00D443DC" w:rsidRPr="00C0797A" w:rsidRDefault="00D443DC" w:rsidP="003E0D50">
      <w:pPr>
        <w:pStyle w:val="NormalWeb"/>
        <w:numPr>
          <w:ilvl w:val="0"/>
          <w:numId w:val="29"/>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 xml:space="preserve">Limited Tariffs: </w:t>
      </w:r>
      <w:r w:rsidRPr="00C0797A">
        <w:rPr>
          <w:rFonts w:ascii="Arial" w:hAnsi="Arial" w:cs="Arial"/>
          <w:color w:val="000000"/>
          <w:lang w:val="en-GB"/>
        </w:rPr>
        <w:t>The tariffs on imported BEV will increase to 18 in 2024 to 35 in 2026 (Restofworld, 2025), imposing a strong burden on the prices of the Model Y.</w:t>
      </w:r>
    </w:p>
    <w:p w14:paraId="694418BB" w14:textId="77777777" w:rsidR="00D443DC" w:rsidRPr="00C0797A" w:rsidRDefault="00D443DC" w:rsidP="003E0D50">
      <w:pPr>
        <w:pStyle w:val="NormalWeb"/>
        <w:numPr>
          <w:ilvl w:val="0"/>
          <w:numId w:val="29"/>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 xml:space="preserve">Competitive Pressure: </w:t>
      </w:r>
      <w:r w:rsidRPr="00C0797A">
        <w:rPr>
          <w:rFonts w:ascii="Arial" w:hAnsi="Arial" w:cs="Arial"/>
          <w:color w:val="000000"/>
          <w:lang w:val="en-GB"/>
        </w:rPr>
        <w:t>Chinese brands, in particular BYD, will take up 78% of the EV market because of the local production benefits by 2025 (Cnbc, 2025).</w:t>
      </w:r>
    </w:p>
    <w:p w14:paraId="7475BE95" w14:textId="1A7675A4"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Although exporting offers an entry mode with minimum risk, long-term sustainability will </w:t>
      </w:r>
      <w:r w:rsidR="00250E58" w:rsidRPr="00C0797A">
        <w:rPr>
          <w:rFonts w:ascii="Arial" w:hAnsi="Arial" w:cs="Arial"/>
          <w:color w:val="000000"/>
          <w:lang w:val="en-GB"/>
        </w:rPr>
        <w:t>arise</w:t>
      </w:r>
      <w:r w:rsidRPr="00C0797A">
        <w:rPr>
          <w:rFonts w:ascii="Arial" w:hAnsi="Arial" w:cs="Arial"/>
          <w:color w:val="000000"/>
          <w:lang w:val="en-GB"/>
        </w:rPr>
        <w:t xml:space="preserve"> by increasing tariffs and </w:t>
      </w:r>
      <w:r w:rsidR="00155B96" w:rsidRPr="00C0797A">
        <w:rPr>
          <w:rFonts w:ascii="Arial" w:hAnsi="Arial" w:cs="Arial"/>
          <w:color w:val="000000"/>
          <w:lang w:val="en-GB"/>
        </w:rPr>
        <w:t>the local</w:t>
      </w:r>
      <w:r w:rsidRPr="00C0797A">
        <w:rPr>
          <w:rFonts w:ascii="Arial" w:hAnsi="Arial" w:cs="Arial"/>
          <w:color w:val="000000"/>
          <w:lang w:val="en-GB"/>
        </w:rPr>
        <w:t xml:space="preserve"> competition threat in Tesla.</w:t>
      </w:r>
    </w:p>
    <w:p w14:paraId="641D559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Joint Venture (JV)</w:t>
      </w:r>
    </w:p>
    <w:p w14:paraId="546A28B3"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sz w:val="22"/>
          <w:szCs w:val="22"/>
          <w:lang w:val="en-GB"/>
        </w:rPr>
        <w:t>Advantages:</w:t>
      </w:r>
    </w:p>
    <w:p w14:paraId="07A82B81" w14:textId="77777777" w:rsidR="00D443DC" w:rsidRPr="00C0797A" w:rsidRDefault="00D443DC" w:rsidP="003E0D50">
      <w:pPr>
        <w:pStyle w:val="NormalWeb"/>
        <w:numPr>
          <w:ilvl w:val="0"/>
          <w:numId w:val="30"/>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 xml:space="preserve">Local Expertise: </w:t>
      </w:r>
      <w:r w:rsidRPr="00C0797A">
        <w:rPr>
          <w:rFonts w:ascii="Arial" w:hAnsi="Arial" w:cs="Arial"/>
          <w:color w:val="000000"/>
          <w:lang w:val="en-GB"/>
        </w:rPr>
        <w:t>A JV also offers access to local expertise and network of supply chains and regulatory awareness (Enkhtuvshin, 2024), and it can be involved in R&amp;D projects funded through USD 4.8 billion effort (Trade.gov, 2025).</w:t>
      </w:r>
    </w:p>
    <w:p w14:paraId="5999AA7C" w14:textId="77777777" w:rsidR="00D443DC" w:rsidRPr="00C0797A" w:rsidRDefault="00D443DC" w:rsidP="003E0D50">
      <w:pPr>
        <w:pStyle w:val="NormalWeb"/>
        <w:numPr>
          <w:ilvl w:val="0"/>
          <w:numId w:val="30"/>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Tariff Reduction:</w:t>
      </w:r>
      <w:r w:rsidRPr="00C0797A">
        <w:rPr>
          <w:rFonts w:ascii="Arial" w:hAnsi="Arial" w:cs="Arial"/>
          <w:color w:val="000000"/>
          <w:lang w:val="en-GB"/>
        </w:rPr>
        <w:t xml:space="preserve"> The local assembly or manufacturing assists Tesla in escaping huge import duties as well as enjoying incentives such as the Inovar-Auto program (Gerpisa.org, 2025).</w:t>
      </w:r>
    </w:p>
    <w:p w14:paraId="772E40D8"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Challenges:</w:t>
      </w:r>
    </w:p>
    <w:p w14:paraId="447A8A97" w14:textId="77777777" w:rsidR="00D443DC" w:rsidRPr="00C0797A" w:rsidRDefault="00D443DC" w:rsidP="003E0D50">
      <w:pPr>
        <w:pStyle w:val="NormalWeb"/>
        <w:numPr>
          <w:ilvl w:val="0"/>
          <w:numId w:val="31"/>
        </w:numPr>
        <w:spacing w:before="240" w:beforeAutospacing="0" w:after="240" w:afterAutospacing="0" w:line="360" w:lineRule="auto"/>
        <w:jc w:val="both"/>
        <w:textAlignment w:val="baseline"/>
        <w:rPr>
          <w:rFonts w:ascii="Arial" w:hAnsi="Arial" w:cs="Arial"/>
          <w:color w:val="000000"/>
          <w:sz w:val="22"/>
          <w:szCs w:val="22"/>
          <w:lang w:val="en-GB"/>
        </w:rPr>
      </w:pPr>
      <w:r w:rsidRPr="00C0797A">
        <w:rPr>
          <w:rFonts w:ascii="Arial" w:hAnsi="Arial" w:cs="Arial"/>
          <w:b/>
          <w:bCs/>
          <w:color w:val="000000"/>
          <w:lang w:val="en-GB"/>
        </w:rPr>
        <w:t>Shared Control</w:t>
      </w:r>
      <w:r w:rsidRPr="00C0797A">
        <w:rPr>
          <w:rFonts w:ascii="Arial" w:hAnsi="Arial" w:cs="Arial"/>
          <w:color w:val="000000"/>
          <w:lang w:val="en-GB"/>
        </w:rPr>
        <w:t>: Tesla would have to cooperate in its decision-making, conflicting with the aspects of brand identity, quality, and operations (Hong, 2025).</w:t>
      </w:r>
    </w:p>
    <w:p w14:paraId="2C23A0E4"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JV also gives Tesla the benefit of infiltrating the local market, cutting costs, and sharing risks, and is an ideal short-to-middle-term choice.</w:t>
      </w:r>
    </w:p>
    <w:p w14:paraId="6DE02317"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Foreign Direct Investment (FDI)</w:t>
      </w:r>
    </w:p>
    <w:p w14:paraId="4AAF2882"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sz w:val="22"/>
          <w:szCs w:val="22"/>
          <w:lang w:val="en-GB"/>
        </w:rPr>
        <w:t>Advantages:</w:t>
      </w:r>
    </w:p>
    <w:p w14:paraId="3CB1E682" w14:textId="77777777" w:rsidR="00D443DC" w:rsidRPr="00C0797A" w:rsidRDefault="00D443DC" w:rsidP="003E0D50">
      <w:pPr>
        <w:pStyle w:val="NormalWeb"/>
        <w:numPr>
          <w:ilvl w:val="0"/>
          <w:numId w:val="32"/>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 xml:space="preserve">Complete Control: </w:t>
      </w:r>
      <w:r w:rsidRPr="00C0797A">
        <w:rPr>
          <w:rFonts w:ascii="Arial" w:hAnsi="Arial" w:cs="Arial"/>
          <w:color w:val="000000"/>
          <w:lang w:val="en-GB"/>
        </w:rPr>
        <w:t>FDI will provide Tesla with complete control over the operation, high production and innovation standards, and save on costs with Gigafactories and vertical integration (Sec, 2025).</w:t>
      </w:r>
    </w:p>
    <w:p w14:paraId="0FE4D68E" w14:textId="77777777" w:rsidR="00D443DC" w:rsidRPr="00C0797A" w:rsidRDefault="00D443DC" w:rsidP="003E0D50">
      <w:pPr>
        <w:pStyle w:val="NormalWeb"/>
        <w:numPr>
          <w:ilvl w:val="0"/>
          <w:numId w:val="32"/>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Cost Savings and Tariff Avoidance:</w:t>
      </w:r>
      <w:r w:rsidRPr="00C0797A">
        <w:rPr>
          <w:rFonts w:ascii="Arial" w:hAnsi="Arial" w:cs="Arial"/>
          <w:color w:val="000000"/>
          <w:lang w:val="en-GB"/>
        </w:rPr>
        <w:t xml:space="preserve"> The creation of a Gigafactory will allow evading the import tariffs, making vehicles cheaper with other incentives provided by MOVER program (Imarcgroup, 2025; Hiratuka, 2022).</w:t>
      </w:r>
    </w:p>
    <w:p w14:paraId="5907CA72" w14:textId="77777777" w:rsidR="00D443DC" w:rsidRPr="00C0797A" w:rsidRDefault="00D443DC" w:rsidP="003E0D50">
      <w:pPr>
        <w:pStyle w:val="NormalWeb"/>
        <w:numPr>
          <w:ilvl w:val="0"/>
          <w:numId w:val="32"/>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Long-Term Strategy:</w:t>
      </w:r>
      <w:r w:rsidRPr="00C0797A">
        <w:rPr>
          <w:rFonts w:ascii="Arial" w:hAnsi="Arial" w:cs="Arial"/>
          <w:color w:val="000000"/>
          <w:lang w:val="en-GB"/>
        </w:rPr>
        <w:t xml:space="preserve"> FDI is consistent with the international strategy of Tesla, which is manufacturing control and localization (Mostafa, 2025).</w:t>
      </w:r>
    </w:p>
    <w:p w14:paraId="1AEE4E7C"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Challenges:</w:t>
      </w:r>
    </w:p>
    <w:p w14:paraId="4345A112" w14:textId="77777777" w:rsidR="00D443DC" w:rsidRPr="00C0797A" w:rsidRDefault="00D443DC" w:rsidP="003E0D50">
      <w:pPr>
        <w:pStyle w:val="NormalWeb"/>
        <w:numPr>
          <w:ilvl w:val="0"/>
          <w:numId w:val="33"/>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Expensive Start-up Cost: Constructing a Gigafactory will cost more than USD 1 billion, which is economically limiting to Tesla as the Brazilian economy is highly unstable.</w:t>
      </w:r>
    </w:p>
    <w:p w14:paraId="614107F4" w14:textId="77777777" w:rsidR="00D443DC" w:rsidRPr="00C0797A" w:rsidRDefault="00D443DC" w:rsidP="003E0D50">
      <w:pPr>
        <w:pStyle w:val="NormalWeb"/>
        <w:numPr>
          <w:ilvl w:val="0"/>
          <w:numId w:val="33"/>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Time to Market: It would take years to construct the factory, which will hold back Tesla in the fast-developing EV market in Brazil (Bitencourt et al., 2023).</w:t>
      </w:r>
    </w:p>
    <w:p w14:paraId="16DB025F"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FDI is the most controllable and the long-term option as it promises the most, however, it comes at a high price and requires a longer time frame that depends on the comparative JV.</w:t>
      </w:r>
    </w:p>
    <w:p w14:paraId="6AF6AB1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Recommendation: Joint Venture (JV)</w:t>
      </w:r>
    </w:p>
    <w:p w14:paraId="140F3EA5"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Based on the goals of Tesla, to be cost-efficient, fast entry, and risk: Joint Venture (JV) is the most appropriate entry mode to Brazil.</w:t>
      </w:r>
    </w:p>
    <w:p w14:paraId="27E301F4"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A Joint Venture (JV) is well-suited to follow Tesla's objectives in Brazil, as identified earlier:</w:t>
      </w:r>
    </w:p>
    <w:p w14:paraId="4ACEC874" w14:textId="77777777" w:rsidR="00D443DC" w:rsidRPr="00C0797A" w:rsidRDefault="00D443DC" w:rsidP="00250E58">
      <w:pPr>
        <w:pStyle w:val="NormalWeb"/>
        <w:numPr>
          <w:ilvl w:val="0"/>
          <w:numId w:val="34"/>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Dominating Premium EVs: A JV will help Tesla to enter Brazilian premium EVs by exploiting its local market by expanding speedily in urban Brazilian cities such as Sao Paulo and Rio (Bodendorf et al., 2024).</w:t>
      </w:r>
    </w:p>
    <w:p w14:paraId="79ECE9AC" w14:textId="77777777" w:rsidR="00D443DC" w:rsidRPr="00C0797A" w:rsidRDefault="00D443DC" w:rsidP="00250E58">
      <w:pPr>
        <w:pStyle w:val="NormalWeb"/>
        <w:numPr>
          <w:ilvl w:val="0"/>
          <w:numId w:val="34"/>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Local Cost Effectiveness &amp; Accessibility: Local production via a JV helps to avoid tariffs on high import levels (35% by 2026) and utilize domestic incentives further to keep costs down and enhance affordability (Reis et al., 2024).</w:t>
      </w:r>
    </w:p>
    <w:p w14:paraId="10CD5C08" w14:textId="77777777" w:rsidR="00D443DC" w:rsidRPr="00C0797A" w:rsidRDefault="00D443DC" w:rsidP="00250E58">
      <w:pPr>
        <w:pStyle w:val="NormalWeb"/>
        <w:numPr>
          <w:ilvl w:val="0"/>
          <w:numId w:val="34"/>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color w:val="000000"/>
          <w:lang w:val="en-GB"/>
        </w:rPr>
        <w:t>Sustainability and Ecosystem Expansion: A JV will help Tesla to combine energy storage and solar solutions, which is in line with the renewable energy grid in Brazil and increases the clean energy footprint (Finance.yahoo, 2025).</w:t>
      </w:r>
    </w:p>
    <w:p w14:paraId="31504BCA" w14:textId="77777777" w:rsidR="00D443DC" w:rsidRPr="00C0797A" w:rsidRDefault="00D443DC" w:rsidP="00250E58">
      <w:pPr>
        <w:pStyle w:val="Heading3"/>
        <w:rPr>
          <w:rFonts w:ascii="Arial" w:hAnsi="Arial" w:cs="Arial"/>
        </w:rPr>
      </w:pPr>
      <w:bookmarkStart w:id="16" w:name="_Toc214185359"/>
      <w:r w:rsidRPr="00C0797A">
        <w:rPr>
          <w:rFonts w:ascii="Arial" w:hAnsi="Arial" w:cs="Arial"/>
          <w:color w:val="000000"/>
        </w:rPr>
        <w:t>3.2.2 Establishing Competitive Positioning (Porter’s Generic Strategies)</w:t>
      </w:r>
      <w:bookmarkEnd w:id="16"/>
    </w:p>
    <w:p w14:paraId="707856A7"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Porter's generic strategies such as Cost leadership, differentiation, cost focus and differentiation focus are used to assist companies such as Tesla to establish its position in a new market (Acar, 2024).</w:t>
      </w:r>
    </w:p>
    <w:p w14:paraId="53A12F71" w14:textId="77777777" w:rsidR="00D443DC" w:rsidRPr="00C0797A" w:rsidRDefault="00D443DC" w:rsidP="00250E58">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Cost Leadership Strategy</w:t>
      </w:r>
    </w:p>
    <w:p w14:paraId="69A5D5BE" w14:textId="3CFD5CD4"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Cost Leadership strategy is based on being the cheapest producer, which is not the option in the case of Tesla. Competition on price will be challenging due to its high-end product range and the EV import tariffs that are projected to be 35 percent in 2026 (Rezaei, 2025). Although Brazil prefers cheaper EVs, this target market is not fitting Tesla with its brand name, which is </w:t>
      </w:r>
      <w:r w:rsidR="006E01B0" w:rsidRPr="00C0797A">
        <w:rPr>
          <w:rFonts w:ascii="Arial" w:hAnsi="Arial" w:cs="Arial"/>
          <w:color w:val="000000"/>
          <w:lang w:val="en-GB"/>
        </w:rPr>
        <w:t>cantered</w:t>
      </w:r>
      <w:r w:rsidRPr="00C0797A">
        <w:rPr>
          <w:rFonts w:ascii="Arial" w:hAnsi="Arial" w:cs="Arial"/>
          <w:color w:val="000000"/>
          <w:lang w:val="en-GB"/>
        </w:rPr>
        <w:t xml:space="preserve"> on the luxury sector. Joint Venture (JV) might help to relieve the pressure of tariffs by producing </w:t>
      </w:r>
      <w:r w:rsidR="00155B96" w:rsidRPr="00C0797A">
        <w:rPr>
          <w:rFonts w:ascii="Arial" w:hAnsi="Arial" w:cs="Arial"/>
          <w:color w:val="000000"/>
          <w:lang w:val="en-GB"/>
        </w:rPr>
        <w:t>locally yet</w:t>
      </w:r>
      <w:r w:rsidRPr="00C0797A">
        <w:rPr>
          <w:rFonts w:ascii="Arial" w:hAnsi="Arial" w:cs="Arial"/>
          <w:color w:val="000000"/>
          <w:lang w:val="en-GB"/>
        </w:rPr>
        <w:t xml:space="preserve"> would fail to make Tesla lean towards the actual cost leadership at the expense of the premium positioning.</w:t>
      </w:r>
    </w:p>
    <w:p w14:paraId="1A05D61B" w14:textId="77777777" w:rsidR="00D443DC" w:rsidRPr="00C0797A" w:rsidRDefault="00D443DC" w:rsidP="00250E58">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Differentiation Strategy</w:t>
      </w:r>
    </w:p>
    <w:p w14:paraId="6CF39BDA"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Differentiation is one of the strengths that Tesla has advanced technology and good sustainability credentials (Sec, 2025). The Supercharger network and Full Self-Driving (FSD) will provide a certain benefit in the Brazilian high-end EV market, especially in Rio de Janeiro and Sao Paulo. Tesla can further attract environmentally conscientious customers with Brazil having the highest percentage of renewable power in its grid, the figure is 62 (Finance.yahoo, 2025). </w:t>
      </w:r>
    </w:p>
    <w:p w14:paraId="58AEF66D" w14:textId="77777777" w:rsidR="00D443DC" w:rsidRPr="00C0797A" w:rsidRDefault="00D443DC" w:rsidP="00250E58">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Cost Focus Strategy</w:t>
      </w:r>
    </w:p>
    <w:p w14:paraId="4B3093BB" w14:textId="6B7FE3CE" w:rsidR="00D443DC" w:rsidRPr="00C0797A" w:rsidRDefault="00D443DC" w:rsidP="00250E58">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xml:space="preserve">Cost Focus strategy focuses on segments with low income by providing cheaper vehicles. Although </w:t>
      </w:r>
      <w:r w:rsidR="006A6246" w:rsidRPr="00C0797A">
        <w:rPr>
          <w:rFonts w:ascii="Arial" w:hAnsi="Arial" w:cs="Arial"/>
          <w:color w:val="000000"/>
          <w:lang w:val="en-GB"/>
        </w:rPr>
        <w:t>local</w:t>
      </w:r>
      <w:r w:rsidRPr="00C0797A">
        <w:rPr>
          <w:rFonts w:ascii="Arial" w:hAnsi="Arial" w:cs="Arial"/>
          <w:color w:val="000000"/>
          <w:lang w:val="en-GB"/>
        </w:rPr>
        <w:t xml:space="preserve"> production in the form of a JV might help to save on tariff costs, Tesla preferably relies on its brand name that is based on </w:t>
      </w:r>
      <w:r w:rsidR="006A6246" w:rsidRPr="00C0797A">
        <w:rPr>
          <w:rFonts w:ascii="Arial" w:hAnsi="Arial" w:cs="Arial"/>
          <w:color w:val="000000"/>
          <w:lang w:val="en-GB"/>
        </w:rPr>
        <w:t>luxury,</w:t>
      </w:r>
      <w:r w:rsidRPr="00C0797A">
        <w:rPr>
          <w:rFonts w:ascii="Arial" w:hAnsi="Arial" w:cs="Arial"/>
          <w:color w:val="000000"/>
          <w:lang w:val="en-GB"/>
        </w:rPr>
        <w:t xml:space="preserve"> and it is challenging to concentrate on prices. The positioning of Tesla in Brazil to attract its wealthy urban clients is more aligned with a high-end product. The JV can contribute to cost management, </w:t>
      </w:r>
      <w:r w:rsidR="00155B96" w:rsidRPr="00C0797A">
        <w:rPr>
          <w:rFonts w:ascii="Arial" w:hAnsi="Arial" w:cs="Arial"/>
          <w:color w:val="000000"/>
          <w:lang w:val="en-GB"/>
        </w:rPr>
        <w:t>yet</w:t>
      </w:r>
      <w:r w:rsidRPr="00C0797A">
        <w:rPr>
          <w:rFonts w:ascii="Arial" w:hAnsi="Arial" w:cs="Arial"/>
          <w:color w:val="000000"/>
          <w:lang w:val="en-GB"/>
        </w:rPr>
        <w:t xml:space="preserve"> it would be counterproductive to the brand in case it became too cost-based oriented.</w:t>
      </w:r>
    </w:p>
    <w:p w14:paraId="21A04880" w14:textId="77777777" w:rsidR="00D443DC" w:rsidRPr="00C0797A" w:rsidRDefault="00D443DC" w:rsidP="00250E58">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Differentiation Focus Strategy</w:t>
      </w:r>
    </w:p>
    <w:p w14:paraId="1D0A08A1" w14:textId="1D8958A5" w:rsidR="00D443DC" w:rsidRPr="00C0797A" w:rsidRDefault="00D443DC" w:rsidP="00250E58">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xml:space="preserve">The most suitable strategy in Brazil is the Differentiation Focus strategy, focusing on the wealthy, urban consumers of Tesla. Tesla has luxury EVs that include </w:t>
      </w:r>
      <w:r w:rsidR="00155B96" w:rsidRPr="00C0797A">
        <w:rPr>
          <w:rFonts w:ascii="Arial" w:hAnsi="Arial" w:cs="Arial"/>
          <w:color w:val="000000"/>
          <w:lang w:val="en-GB"/>
        </w:rPr>
        <w:t>Model</w:t>
      </w:r>
      <w:r w:rsidRPr="00C0797A">
        <w:rPr>
          <w:rFonts w:ascii="Arial" w:hAnsi="Arial" w:cs="Arial"/>
          <w:color w:val="000000"/>
          <w:lang w:val="en-GB"/>
        </w:rPr>
        <w:t xml:space="preserve"> Y, which serve this market segment, with their innovative technology and green approaches. Urban </w:t>
      </w:r>
      <w:r w:rsidR="002A4508" w:rsidRPr="00C0797A">
        <w:rPr>
          <w:rFonts w:ascii="Arial" w:hAnsi="Arial" w:cs="Arial"/>
          <w:color w:val="000000"/>
          <w:lang w:val="en-GB"/>
        </w:rPr>
        <w:t>centres</w:t>
      </w:r>
      <w:r w:rsidRPr="00C0797A">
        <w:rPr>
          <w:rFonts w:ascii="Arial" w:hAnsi="Arial" w:cs="Arial"/>
          <w:color w:val="000000"/>
          <w:lang w:val="en-GB"/>
        </w:rPr>
        <w:t xml:space="preserve"> with high demand have the Supercharger system and FSD technology as an added advantage. Joint Venture (JV) would assist Tesla in localization of production, tariff problems and build a powerful brand image within the Brazilian luxury market.</w:t>
      </w:r>
    </w:p>
    <w:p w14:paraId="24F9CFD2"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Evaluation: </w:t>
      </w:r>
    </w:p>
    <w:p w14:paraId="1EA68222"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Tesla needs to adopt the Differentiation Focus strategy based on the Brazil market dynamics in EVs. This will assist in keeping its premium positioning and utilizing the use of more advanced technology to serve the high-income urban consumers of Brazil. Joint Venture (JV) is one of them, as Tesla would be able to respond to the local issues, such as extensive tariffs and inability to use certain infrastructures.</w:t>
      </w:r>
    </w:p>
    <w:p w14:paraId="74DB19D5" w14:textId="77777777" w:rsidR="00D443DC" w:rsidRPr="00C0797A" w:rsidRDefault="00D443DC" w:rsidP="00250E58">
      <w:pPr>
        <w:pStyle w:val="Heading3"/>
        <w:spacing w:before="280" w:after="80"/>
        <w:rPr>
          <w:rFonts w:ascii="Arial" w:hAnsi="Arial" w:cs="Arial"/>
        </w:rPr>
      </w:pPr>
      <w:bookmarkStart w:id="17" w:name="_Toc214185360"/>
      <w:r w:rsidRPr="00C0797A">
        <w:rPr>
          <w:rFonts w:ascii="Arial" w:hAnsi="Arial" w:cs="Arial"/>
          <w:color w:val="000000"/>
        </w:rPr>
        <w:t>3.2.3 Growth Strategy</w:t>
      </w:r>
      <w:bookmarkEnd w:id="17"/>
      <w:r w:rsidRPr="00C0797A">
        <w:rPr>
          <w:rFonts w:ascii="Arial" w:hAnsi="Arial" w:cs="Arial"/>
          <w:color w:val="000000"/>
        </w:rPr>
        <w:t> </w:t>
      </w:r>
    </w:p>
    <w:p w14:paraId="147AE529"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Ansoff Matrix</w:t>
      </w:r>
      <w:r w:rsidRPr="00C0797A">
        <w:rPr>
          <w:rFonts w:ascii="Arial" w:hAnsi="Arial" w:cs="Arial"/>
          <w:color w:val="000000"/>
          <w:lang w:val="en-GB"/>
        </w:rPr>
        <w:t>: </w:t>
      </w:r>
    </w:p>
    <w:p w14:paraId="49B61535"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Tesla expansion plan in Brazil is in line with the Ansoff Matrix, including market penetration, market development, product development, and diversification (Clarissia, 2020).</w:t>
      </w:r>
    </w:p>
    <w:p w14:paraId="69587EBF" w14:textId="77777777" w:rsidR="00D443DC" w:rsidRPr="00C0797A" w:rsidRDefault="00D443DC" w:rsidP="00250E58">
      <w:pPr>
        <w:pStyle w:val="NormalWeb"/>
        <w:numPr>
          <w:ilvl w:val="0"/>
          <w:numId w:val="35"/>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Market Penetration</w:t>
      </w:r>
      <w:r w:rsidRPr="00C0797A">
        <w:rPr>
          <w:rFonts w:ascii="Arial" w:hAnsi="Arial" w:cs="Arial"/>
          <w:color w:val="000000"/>
          <w:lang w:val="en-GB"/>
        </w:rPr>
        <w:t>: Tesla will be able to expand its reach on the Brazilian EV high-end market, focusing on wealthy consumers in such big cities as Rio de Janeiro, and São Paulo. As EV demand in Brazil grows 17% between 2022-2028 with the emerging middle income (Kenresearch, 2025), Tesla will be able to leverage its high-quality technology, such as Full Self-Driving and the Supercharger network.</w:t>
      </w:r>
    </w:p>
    <w:p w14:paraId="03036631" w14:textId="418271A7" w:rsidR="00D443DC" w:rsidRPr="00C0797A" w:rsidRDefault="00D443DC" w:rsidP="00250E58">
      <w:pPr>
        <w:pStyle w:val="NormalWeb"/>
        <w:numPr>
          <w:ilvl w:val="0"/>
          <w:numId w:val="35"/>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Market Development</w:t>
      </w:r>
      <w:r w:rsidRPr="00C0797A">
        <w:rPr>
          <w:rFonts w:ascii="Arial" w:hAnsi="Arial" w:cs="Arial"/>
          <w:color w:val="000000"/>
          <w:lang w:val="en-GB"/>
        </w:rPr>
        <w:t xml:space="preserve">: Tesla can reach the new geographical markets in Brazil, particularly, in the regions that are developing an interest in </w:t>
      </w:r>
      <w:r w:rsidR="00C86130" w:rsidRPr="00C0797A">
        <w:rPr>
          <w:rFonts w:ascii="Arial" w:hAnsi="Arial" w:cs="Arial"/>
          <w:color w:val="000000"/>
          <w:lang w:val="en-GB"/>
        </w:rPr>
        <w:t>environmentally friendly</w:t>
      </w:r>
      <w:r w:rsidRPr="00C0797A">
        <w:rPr>
          <w:rFonts w:ascii="Arial" w:hAnsi="Arial" w:cs="Arial"/>
          <w:color w:val="000000"/>
          <w:lang w:val="en-GB"/>
        </w:rPr>
        <w:t xml:space="preserve"> mobility. Other cities in Brazil (Belo Horizonte or Curitiba) might become the new markets of Tesla premium EVs (Velandia Vargas et al. 2020). Tesla can encourage this growth by its Supercharger network, incentives such as MOVER, as it would help people own EVs in these locations (Riotimes, 2025).</w:t>
      </w:r>
    </w:p>
    <w:p w14:paraId="3474227E" w14:textId="77777777" w:rsidR="00D443DC" w:rsidRPr="00C0797A" w:rsidRDefault="00D443DC" w:rsidP="00250E58">
      <w:pPr>
        <w:pStyle w:val="NormalWeb"/>
        <w:numPr>
          <w:ilvl w:val="0"/>
          <w:numId w:val="35"/>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Product Development</w:t>
      </w:r>
      <w:r w:rsidRPr="00C0797A">
        <w:rPr>
          <w:rFonts w:ascii="Arial" w:hAnsi="Arial" w:cs="Arial"/>
          <w:color w:val="000000"/>
          <w:lang w:val="en-GB"/>
        </w:rPr>
        <w:t>: Tesla can present cheaper EV to the Brazilian price sensitive market. Tesla might cut its costs significantly by having the production localized with the help of a Joint Venture (JV) or Foreign Direct Investment (FDI) towards making EVs less expensive to purchase due to the middle-income earners in Brazil. Tesla energy storage and solar products may be offered as an addition to the Brazilian renewable energy grid (62% of hydropower) in the future (Finance.yahoo, 2025).</w:t>
      </w:r>
    </w:p>
    <w:p w14:paraId="665C1A8F" w14:textId="77777777" w:rsidR="00D443DC" w:rsidRPr="00C0797A" w:rsidRDefault="00D443DC" w:rsidP="00250E58">
      <w:pPr>
        <w:pStyle w:val="NormalWeb"/>
        <w:numPr>
          <w:ilvl w:val="0"/>
          <w:numId w:val="35"/>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Diversification</w:t>
      </w:r>
      <w:r w:rsidRPr="00C0797A">
        <w:rPr>
          <w:rFonts w:ascii="Arial" w:hAnsi="Arial" w:cs="Arial"/>
          <w:color w:val="000000"/>
          <w:lang w:val="en-GB"/>
        </w:rPr>
        <w:t>: Tesla has an opportunity to enter Brazil as a new energy solutions buyer taking advantage of the green energy reputation of this country. Tesla can create a whole ecosystem of sustainability beyond EVs by providing solar panels, energy storage systems, and capturing the potential opportunities that clean energy can offer (Yang and Yan, 2019).</w:t>
      </w:r>
    </w:p>
    <w:p w14:paraId="7673C82C" w14:textId="4D3692FD"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Market penetration takes advantage of increasing </w:t>
      </w:r>
      <w:r w:rsidR="00284C3E" w:rsidRPr="00C0797A">
        <w:rPr>
          <w:rFonts w:ascii="Arial" w:hAnsi="Arial" w:cs="Arial"/>
          <w:color w:val="000000"/>
          <w:lang w:val="en-GB"/>
        </w:rPr>
        <w:t>demand</w:t>
      </w:r>
      <w:r w:rsidRPr="00C0797A">
        <w:rPr>
          <w:rFonts w:ascii="Arial" w:hAnsi="Arial" w:cs="Arial"/>
          <w:color w:val="000000"/>
          <w:lang w:val="en-GB"/>
        </w:rPr>
        <w:t xml:space="preserve"> but experiences excessive tariffs and competition. The market development focuses on the new cities and has a weak infrastructure. Product development is cheap but limited because of the production expenses. </w:t>
      </w:r>
      <w:r w:rsidR="00284C3E" w:rsidRPr="00C0797A">
        <w:rPr>
          <w:rFonts w:ascii="Arial" w:hAnsi="Arial" w:cs="Arial"/>
          <w:color w:val="000000"/>
          <w:lang w:val="en-GB"/>
        </w:rPr>
        <w:t>Clean</w:t>
      </w:r>
      <w:r w:rsidRPr="00C0797A">
        <w:rPr>
          <w:rFonts w:ascii="Arial" w:hAnsi="Arial" w:cs="Arial"/>
          <w:color w:val="000000"/>
          <w:lang w:val="en-GB"/>
        </w:rPr>
        <w:t xml:space="preserve"> energy diversification is a new idea, but the barriers to power its progress are regulatory and financing, which require a strategic adjustment.</w:t>
      </w:r>
    </w:p>
    <w:p w14:paraId="52D33339"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BCG Matrix</w:t>
      </w:r>
      <w:r w:rsidRPr="00C0797A">
        <w:rPr>
          <w:rFonts w:ascii="Arial" w:hAnsi="Arial" w:cs="Arial"/>
          <w:color w:val="000000"/>
          <w:lang w:val="en-GB"/>
        </w:rPr>
        <w:t>:</w:t>
      </w:r>
    </w:p>
    <w:p w14:paraId="0B60F9A3"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BCG matrix is a strategic analysis tool that companies apply to assess their product portfolio or business units in reference to the market growth rate and the relative market share (Hossain and Kader, 2025).</w:t>
      </w:r>
    </w:p>
    <w:p w14:paraId="22559338" w14:textId="7E59F7BF" w:rsidR="00D443DC" w:rsidRPr="00C0797A" w:rsidRDefault="00D443DC" w:rsidP="00250E58">
      <w:pPr>
        <w:pStyle w:val="NormalWeb"/>
        <w:numPr>
          <w:ilvl w:val="0"/>
          <w:numId w:val="36"/>
        </w:numPr>
        <w:spacing w:before="24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 xml:space="preserve">Stars: </w:t>
      </w:r>
      <w:r w:rsidRPr="00C0797A">
        <w:rPr>
          <w:rFonts w:ascii="Arial" w:hAnsi="Arial" w:cs="Arial"/>
          <w:color w:val="000000"/>
          <w:lang w:val="en-GB"/>
        </w:rPr>
        <w:t xml:space="preserve">Tesla’s high-end EVs Model Y and Model 3, which have the prospective to keep on increasing their market share in the </w:t>
      </w:r>
      <w:r w:rsidR="002648E8" w:rsidRPr="00C0797A">
        <w:rPr>
          <w:rFonts w:ascii="Arial" w:hAnsi="Arial" w:cs="Arial"/>
          <w:color w:val="000000"/>
          <w:lang w:val="en-GB"/>
        </w:rPr>
        <w:t>Brazilian</w:t>
      </w:r>
      <w:r w:rsidRPr="00C0797A">
        <w:rPr>
          <w:rFonts w:ascii="Arial" w:hAnsi="Arial" w:cs="Arial"/>
          <w:color w:val="000000"/>
          <w:lang w:val="en-GB"/>
        </w:rPr>
        <w:t xml:space="preserve"> high-demand EV industry should be considered Stars (Hopkins and Lazonick, 2024).</w:t>
      </w:r>
    </w:p>
    <w:p w14:paraId="47FD9D3D" w14:textId="77777777" w:rsidR="00D443DC" w:rsidRPr="00C0797A" w:rsidRDefault="00D443DC" w:rsidP="00250E58">
      <w:pPr>
        <w:pStyle w:val="NormalWeb"/>
        <w:numPr>
          <w:ilvl w:val="0"/>
          <w:numId w:val="36"/>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Question Marks</w:t>
      </w:r>
      <w:r w:rsidRPr="00C0797A">
        <w:rPr>
          <w:rFonts w:ascii="Arial" w:hAnsi="Arial" w:cs="Arial"/>
          <w:color w:val="000000"/>
          <w:lang w:val="en-GB"/>
        </w:rPr>
        <w:t>: Tesla new low-cost models (had they entered Brazil) will be named Question Marks since they will require a big investment in local production and marketing to compete with other established brands such as BYD.</w:t>
      </w:r>
    </w:p>
    <w:p w14:paraId="67861B74" w14:textId="77777777" w:rsidR="00D443DC" w:rsidRPr="00C0797A" w:rsidRDefault="00D443DC" w:rsidP="00250E58">
      <w:pPr>
        <w:pStyle w:val="NormalWeb"/>
        <w:numPr>
          <w:ilvl w:val="0"/>
          <w:numId w:val="36"/>
        </w:numPr>
        <w:spacing w:before="0" w:beforeAutospacing="0" w:after="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Cash Cows</w:t>
      </w:r>
      <w:r w:rsidRPr="00C0797A">
        <w:rPr>
          <w:rFonts w:ascii="Arial" w:hAnsi="Arial" w:cs="Arial"/>
          <w:color w:val="000000"/>
          <w:lang w:val="en-GB"/>
        </w:rPr>
        <w:t>: Cash Cows may consist in the reputation of Tesla across the entire globe, as well as its dominance over the EV market, which brings constant profits (Tesla, 2025).</w:t>
      </w:r>
    </w:p>
    <w:p w14:paraId="1ED8195E" w14:textId="2113ACC5" w:rsidR="00D443DC" w:rsidRPr="00C0797A" w:rsidRDefault="00D443DC" w:rsidP="00250E58">
      <w:pPr>
        <w:pStyle w:val="NormalWeb"/>
        <w:numPr>
          <w:ilvl w:val="0"/>
          <w:numId w:val="36"/>
        </w:numPr>
        <w:spacing w:before="0" w:beforeAutospacing="0" w:after="240" w:afterAutospacing="0" w:line="360" w:lineRule="auto"/>
        <w:jc w:val="both"/>
        <w:textAlignment w:val="baseline"/>
        <w:rPr>
          <w:rFonts w:ascii="Arial" w:hAnsi="Arial" w:cs="Arial"/>
          <w:color w:val="000000"/>
          <w:lang w:val="en-GB"/>
        </w:rPr>
      </w:pPr>
      <w:r w:rsidRPr="00C0797A">
        <w:rPr>
          <w:rFonts w:ascii="Arial" w:hAnsi="Arial" w:cs="Arial"/>
          <w:b/>
          <w:bCs/>
          <w:color w:val="000000"/>
          <w:lang w:val="en-GB"/>
        </w:rPr>
        <w:t>Dogs</w:t>
      </w:r>
      <w:r w:rsidRPr="00C0797A">
        <w:rPr>
          <w:rFonts w:ascii="Arial" w:hAnsi="Arial" w:cs="Arial"/>
          <w:color w:val="000000"/>
          <w:lang w:val="en-GB"/>
        </w:rPr>
        <w:t xml:space="preserve">: Tesla may not have any Dogs in </w:t>
      </w:r>
      <w:r w:rsidR="00514EB8" w:rsidRPr="00C0797A">
        <w:rPr>
          <w:rFonts w:ascii="Arial" w:hAnsi="Arial" w:cs="Arial"/>
          <w:color w:val="000000"/>
          <w:lang w:val="en-GB"/>
        </w:rPr>
        <w:t>Brazil but</w:t>
      </w:r>
      <w:r w:rsidRPr="00C0797A">
        <w:rPr>
          <w:rFonts w:ascii="Arial" w:hAnsi="Arial" w:cs="Arial"/>
          <w:color w:val="000000"/>
          <w:lang w:val="en-GB"/>
        </w:rPr>
        <w:t xml:space="preserve"> would have problems in case it does not differentiate adequately with Chinese rivals that have cheaper substitutes.</w:t>
      </w:r>
    </w:p>
    <w:p w14:paraId="6351F806" w14:textId="77777777" w:rsidR="00D443DC" w:rsidRPr="00C0797A" w:rsidRDefault="00D443DC" w:rsidP="00250E58">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Premium EVs of Tesla are Stars; low priced ones are Question Marks. The brand is a Cash Cow and JV would reduce costs, localize production and neutralize the competition of cheap Chinese brands.</w:t>
      </w:r>
    </w:p>
    <w:p w14:paraId="5AA4E5F4" w14:textId="701E1AB1" w:rsidR="00D443DC" w:rsidRPr="00C0797A" w:rsidRDefault="00D443DC" w:rsidP="003E0D50">
      <w:pPr>
        <w:pStyle w:val="Heading2"/>
        <w:spacing w:before="280" w:after="80"/>
        <w:rPr>
          <w:rFonts w:ascii="Arial" w:hAnsi="Arial" w:cs="Arial"/>
        </w:rPr>
      </w:pPr>
      <w:bookmarkStart w:id="18" w:name="_Toc214185361"/>
      <w:r w:rsidRPr="00C0797A">
        <w:rPr>
          <w:rFonts w:ascii="Arial" w:hAnsi="Arial" w:cs="Arial"/>
          <w:color w:val="000000"/>
        </w:rPr>
        <w:t>3.</w:t>
      </w:r>
      <w:r w:rsidR="00E95D44" w:rsidRPr="00C0797A">
        <w:rPr>
          <w:rFonts w:ascii="Arial" w:hAnsi="Arial" w:cs="Arial"/>
          <w:color w:val="000000"/>
        </w:rPr>
        <w:t>3</w:t>
      </w:r>
      <w:r w:rsidRPr="00C0797A">
        <w:rPr>
          <w:rFonts w:ascii="Arial" w:hAnsi="Arial" w:cs="Arial"/>
          <w:color w:val="000000"/>
        </w:rPr>
        <w:t xml:space="preserve"> Risk Identification &amp; Mitigation Plan</w:t>
      </w:r>
      <w:bookmarkEnd w:id="18"/>
    </w:p>
    <w:tbl>
      <w:tblPr>
        <w:tblW w:w="0" w:type="auto"/>
        <w:tblCellMar>
          <w:top w:w="15" w:type="dxa"/>
          <w:left w:w="15" w:type="dxa"/>
          <w:bottom w:w="15" w:type="dxa"/>
          <w:right w:w="15" w:type="dxa"/>
        </w:tblCellMar>
        <w:tblLook w:val="04A0" w:firstRow="1" w:lastRow="0" w:firstColumn="1" w:lastColumn="0" w:noHBand="0" w:noVBand="1"/>
      </w:tblPr>
      <w:tblGrid>
        <w:gridCol w:w="1762"/>
        <w:gridCol w:w="1611"/>
        <w:gridCol w:w="1559"/>
        <w:gridCol w:w="1585"/>
        <w:gridCol w:w="1482"/>
        <w:gridCol w:w="1341"/>
      </w:tblGrid>
      <w:tr w:rsidR="00D443DC" w:rsidRPr="00C0797A" w14:paraId="758742C2" w14:textId="77777777" w:rsidTr="00D443DC">
        <w:trPr>
          <w:trHeight w:val="830"/>
        </w:trPr>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0316B170"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Impact / Likelihood</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18A1C977"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1 (Improbable)</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11BAA16B"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2 (Remote)</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3FCF3F6B"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3 (Occasional)</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0CC0B28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4 (Probable)</w:t>
            </w: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578DC9E5"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5 (Frequent)</w:t>
            </w:r>
          </w:p>
        </w:tc>
      </w:tr>
      <w:tr w:rsidR="00D443DC" w:rsidRPr="00C0797A" w14:paraId="3D6EDEBB" w14:textId="77777777" w:rsidTr="00D443DC">
        <w:trPr>
          <w:trHeight w:val="14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9143F"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5 (Catastrophic)</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1A2A93D3"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hideMark/>
          </w:tcPr>
          <w:p w14:paraId="6E75BE72"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hideMark/>
          </w:tcPr>
          <w:p w14:paraId="36180F7B"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5416A318"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037BBF84"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Rising Import Tariffs (35%)</w:t>
            </w:r>
          </w:p>
        </w:tc>
      </w:tr>
      <w:tr w:rsidR="00D443DC" w:rsidRPr="00C0797A" w14:paraId="24230ECC" w14:textId="77777777" w:rsidTr="00D443DC">
        <w:trPr>
          <w:trHeight w:val="17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3731D"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4 (Significant)</w:t>
            </w:r>
          </w:p>
        </w:tc>
        <w:tc>
          <w:tcPr>
            <w:tcW w:w="0" w:type="auto"/>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hideMark/>
          </w:tcPr>
          <w:p w14:paraId="3F440ECE"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30F8C490"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hideMark/>
          </w:tcPr>
          <w:p w14:paraId="529985FA"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Political Instability</w:t>
            </w:r>
          </w:p>
        </w:tc>
        <w:tc>
          <w:tcPr>
            <w:tcW w:w="0" w:type="auto"/>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hideMark/>
          </w:tcPr>
          <w:p w14:paraId="66B5B477"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Currency Volatility</w:t>
            </w:r>
          </w:p>
          <w:p w14:paraId="63D9219B"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Competitive Pressure (BYD/GWM)</w:t>
            </w: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1BEB1220"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r>
      <w:tr w:rsidR="00D443DC" w:rsidRPr="00C0797A" w14:paraId="0BC5E952" w14:textId="77777777" w:rsidTr="00D443DC">
        <w:trPr>
          <w:trHeight w:val="17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B7249"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3 (Moderate)</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1C5C53FB"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hideMark/>
          </w:tcPr>
          <w:p w14:paraId="1D0E889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JV Partner Misalignment</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519B02D7"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Charging Infrastructure Gap</w:t>
            </w:r>
          </w:p>
          <w:p w14:paraId="42C8C0DB"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Supply Chain Disruption</w:t>
            </w:r>
          </w:p>
        </w:tc>
        <w:tc>
          <w:tcPr>
            <w:tcW w:w="0" w:type="auto"/>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hideMark/>
          </w:tcPr>
          <w:p w14:paraId="2A9B67BA"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hideMark/>
          </w:tcPr>
          <w:p w14:paraId="26E72011"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r>
      <w:tr w:rsidR="00D443DC" w:rsidRPr="00C0797A" w14:paraId="46963256" w14:textId="77777777" w:rsidTr="00D443DC">
        <w:trPr>
          <w:trHeight w:val="8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4AAA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2 (Low)</w:t>
            </w:r>
          </w:p>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hideMark/>
          </w:tcPr>
          <w:p w14:paraId="5C63CDE4"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Cybersecurity Breach (FSD)</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7BDE7C04"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hideMark/>
          </w:tcPr>
          <w:p w14:paraId="21489DA4"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79D45D8A"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hideMark/>
          </w:tcPr>
          <w:p w14:paraId="6315637A"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w:t>
            </w:r>
          </w:p>
        </w:tc>
      </w:tr>
      <w:tr w:rsidR="00D443DC" w:rsidRPr="00C0797A" w14:paraId="0E5D44FA" w14:textId="77777777" w:rsidTr="00D443DC">
        <w:trPr>
          <w:trHeight w:val="11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5E01E"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1 (Negligible)</w:t>
            </w:r>
          </w:p>
        </w:tc>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61438E54"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FFFFFF"/>
                <w:lang w:val="en-GB"/>
              </w:rPr>
              <w:t>Reputational Damage (ESG)</w:t>
            </w:r>
          </w:p>
        </w:tc>
        <w:tc>
          <w:tcPr>
            <w:tcW w:w="0" w:type="auto"/>
            <w:tcBorders>
              <w:top w:val="single" w:sz="8" w:space="0" w:color="000000"/>
              <w:left w:val="single" w:sz="8" w:space="0" w:color="000000"/>
              <w:bottom w:val="single" w:sz="8" w:space="0" w:color="000000"/>
              <w:right w:val="single" w:sz="8" w:space="0" w:color="000000"/>
            </w:tcBorders>
            <w:shd w:val="clear" w:color="auto" w:fill="6AA84F"/>
            <w:tcMar>
              <w:top w:w="100" w:type="dxa"/>
              <w:left w:w="100" w:type="dxa"/>
              <w:bottom w:w="100" w:type="dxa"/>
              <w:right w:w="100" w:type="dxa"/>
            </w:tcMar>
            <w:hideMark/>
          </w:tcPr>
          <w:p w14:paraId="77B80587"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69B90427"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hideMark/>
          </w:tcPr>
          <w:p w14:paraId="79E12C99"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4E78E104" w14:textId="77777777" w:rsidR="00D443DC" w:rsidRPr="00C0797A" w:rsidRDefault="00D443DC" w:rsidP="003E0D50">
            <w:pPr>
              <w:rPr>
                <w:rFonts w:ascii="Arial" w:hAnsi="Arial" w:cs="Arial"/>
              </w:rPr>
            </w:pPr>
          </w:p>
        </w:tc>
      </w:tr>
    </w:tbl>
    <w:p w14:paraId="2B2BDB3A" w14:textId="77777777" w:rsidR="00D443DC" w:rsidRPr="00C0797A" w:rsidRDefault="00D443DC" w:rsidP="003E0D50">
      <w:pPr>
        <w:pStyle w:val="Heading6"/>
        <w:rPr>
          <w:rFonts w:ascii="Arial" w:hAnsi="Arial" w:cs="Arial"/>
        </w:rPr>
      </w:pPr>
      <w:r w:rsidRPr="00C0797A">
        <w:rPr>
          <w:rFonts w:ascii="Arial" w:hAnsi="Arial" w:cs="Arial"/>
          <w:color w:val="000000"/>
        </w:rPr>
        <w:t>Table 1: Risk Heatmap Table</w:t>
      </w:r>
    </w:p>
    <w:p w14:paraId="4C860095"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entry of Tesla in a joint venture into the Brazilian market will face various risks and these should be mitigated by a powerful risk mitigation strategy.</w:t>
      </w:r>
    </w:p>
    <w:p w14:paraId="4BD13D07"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1. Economic &amp; Currency Risk</w:t>
      </w:r>
      <w:r w:rsidRPr="00C0797A">
        <w:rPr>
          <w:rFonts w:ascii="Arial" w:hAnsi="Arial" w:cs="Arial"/>
          <w:color w:val="000000"/>
          <w:lang w:val="en-GB"/>
        </w:rPr>
        <w:t>:</w:t>
      </w:r>
    </w:p>
    <w:p w14:paraId="351F1AC6"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unpredictable nature of the Brazilian economy and 5.28 BRL/USD exchange rate endanger the price and profitability of Tesla (Tradingeconomics, 2025). Currency risk can be minimized through hedging using forward contracts and with the help of local financing (Alaryani et al., 2024). Local production would reduce the levels of importation and the effects of devaluation.</w:t>
      </w:r>
    </w:p>
    <w:p w14:paraId="0552E09F"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2. Political &amp; Regulatory Risk</w:t>
      </w:r>
      <w:r w:rsidRPr="00C0797A">
        <w:rPr>
          <w:rFonts w:ascii="Arial" w:hAnsi="Arial" w:cs="Arial"/>
          <w:color w:val="000000"/>
          <w:lang w:val="en-GB"/>
        </w:rPr>
        <w:t>:</w:t>
      </w:r>
    </w:p>
    <w:p w14:paraId="577FDA33" w14:textId="6A04F2AB"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Brazilian political climate is likely to institute changes in policies and protectionism (</w:t>
      </w:r>
      <w:r w:rsidR="006A6246" w:rsidRPr="00C0797A">
        <w:rPr>
          <w:rFonts w:ascii="Arial" w:hAnsi="Arial" w:cs="Arial"/>
          <w:color w:val="000000"/>
          <w:lang w:val="en-GB"/>
        </w:rPr>
        <w:t>e.g.,</w:t>
      </w:r>
      <w:r w:rsidRPr="00C0797A">
        <w:rPr>
          <w:rFonts w:ascii="Arial" w:hAnsi="Arial" w:cs="Arial"/>
          <w:color w:val="000000"/>
          <w:lang w:val="en-GB"/>
        </w:rPr>
        <w:t xml:space="preserve"> increasing EV import tariffs). The MOVER program also has incentives on EV, although it is highly targeted at buses, not the passenger cars (Kenresearch, 2025). Tesla should also lobby with the Brazilian regulators to </w:t>
      </w:r>
      <w:r w:rsidR="002A4508" w:rsidRPr="00C0797A">
        <w:rPr>
          <w:rFonts w:ascii="Arial" w:hAnsi="Arial" w:cs="Arial"/>
          <w:color w:val="000000"/>
          <w:lang w:val="en-GB"/>
        </w:rPr>
        <w:t>favour</w:t>
      </w:r>
      <w:r w:rsidRPr="00C0797A">
        <w:rPr>
          <w:rFonts w:ascii="Arial" w:hAnsi="Arial" w:cs="Arial"/>
          <w:color w:val="000000"/>
          <w:lang w:val="en-GB"/>
        </w:rPr>
        <w:t xml:space="preserve"> passenger EVs (Goncalves et al. 2022). The entry mode of a Joint Venture (JV) with a local firm may also serve to avoid regulatory risks and overreliance on government incentive aid.</w:t>
      </w:r>
    </w:p>
    <w:p w14:paraId="5EE2B755"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3. Competitive Risk</w:t>
      </w:r>
      <w:r w:rsidRPr="00C0797A">
        <w:rPr>
          <w:rFonts w:ascii="Arial" w:hAnsi="Arial" w:cs="Arial"/>
          <w:color w:val="000000"/>
          <w:lang w:val="en-GB"/>
        </w:rPr>
        <w:t>:</w:t>
      </w:r>
    </w:p>
    <w:p w14:paraId="3AA02BCB" w14:textId="48F9FD3E"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Tesla can also remain competitive through premium differentiation as the Brazilian market moves towards greater competition where BYD and other Chinese brand offerings dominate with no value addition via FSD capabilities and Supercharge network (Ji et al., 2020). JVs or FDI local manufacturing would also serve to lower the </w:t>
      </w:r>
      <w:r w:rsidR="003C06EA" w:rsidRPr="00C0797A">
        <w:rPr>
          <w:rFonts w:ascii="Arial" w:hAnsi="Arial" w:cs="Arial"/>
          <w:color w:val="000000"/>
          <w:lang w:val="en-GB"/>
        </w:rPr>
        <w:t>charges,</w:t>
      </w:r>
      <w:r w:rsidRPr="00C0797A">
        <w:rPr>
          <w:rFonts w:ascii="Arial" w:hAnsi="Arial" w:cs="Arial"/>
          <w:color w:val="000000"/>
          <w:lang w:val="en-GB"/>
        </w:rPr>
        <w:t xml:space="preserve"> and Tesla would not be exposed in terms of price.</w:t>
      </w:r>
    </w:p>
    <w:p w14:paraId="2DBCE483"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4. Infrastructure &amp; Charging Risk</w:t>
      </w:r>
      <w:r w:rsidRPr="00C0797A">
        <w:rPr>
          <w:rFonts w:ascii="Arial" w:hAnsi="Arial" w:cs="Arial"/>
          <w:color w:val="000000"/>
          <w:lang w:val="en-GB"/>
        </w:rPr>
        <w:t>:</w:t>
      </w:r>
    </w:p>
    <w:p w14:paraId="4297404B"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lack of charging networks in Brazil (12,100 out of a 30,000 target by 2030) presents a threat to its adoption (Climate Scorecard, 2025). Tesla should address this challenge by growing Superchargers with the assistance of governments and independent companies and focus on big cities and highways (Pardo-Bosch et al., 2021).</w:t>
      </w:r>
    </w:p>
    <w:p w14:paraId="3F8A5AC2"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5. Cultural &amp; Consumer Risk</w:t>
      </w:r>
      <w:r w:rsidRPr="00C0797A">
        <w:rPr>
          <w:rFonts w:ascii="Arial" w:hAnsi="Arial" w:cs="Arial"/>
          <w:color w:val="000000"/>
          <w:lang w:val="en-GB"/>
        </w:rPr>
        <w:t>:</w:t>
      </w:r>
    </w:p>
    <w:p w14:paraId="39C89254" w14:textId="60D587D6"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The flexibility of fuels and the sensitivity of Brazilian prices can restrict the mass purchase of the Tesla premium electric cars (Benvenutti, 2021). Tesla ought to invest in consumer education into </w:t>
      </w:r>
      <w:r w:rsidR="00B22A3D" w:rsidRPr="00C0797A">
        <w:rPr>
          <w:rFonts w:ascii="Arial" w:hAnsi="Arial" w:cs="Arial"/>
          <w:color w:val="000000"/>
          <w:lang w:val="en-GB"/>
        </w:rPr>
        <w:t>long</w:t>
      </w:r>
      <w:r w:rsidRPr="00C0797A">
        <w:rPr>
          <w:rFonts w:ascii="Arial" w:hAnsi="Arial" w:cs="Arial"/>
          <w:color w:val="000000"/>
          <w:lang w:val="en-GB"/>
        </w:rPr>
        <w:t>-term savings and look at local assemblages of affordable models since expanding the market without eroding its superior brand.</w:t>
      </w:r>
    </w:p>
    <w:p w14:paraId="5EA26FCA" w14:textId="77777777" w:rsidR="00D443DC" w:rsidRPr="00C0797A" w:rsidRDefault="00D443DC" w:rsidP="003E0D50">
      <w:pPr>
        <w:pStyle w:val="Heading1"/>
        <w:spacing w:before="280" w:after="80"/>
        <w:rPr>
          <w:rFonts w:ascii="Arial" w:hAnsi="Arial" w:cs="Arial"/>
        </w:rPr>
      </w:pPr>
      <w:bookmarkStart w:id="19" w:name="_Toc214185362"/>
      <w:r w:rsidRPr="00C0797A">
        <w:rPr>
          <w:rFonts w:ascii="Arial" w:hAnsi="Arial" w:cs="Arial"/>
          <w:color w:val="000000"/>
        </w:rPr>
        <w:t>4. Performance Evaluation Framework</w:t>
      </w:r>
      <w:bookmarkEnd w:id="19"/>
    </w:p>
    <w:p w14:paraId="18A778F8" w14:textId="77777777" w:rsidR="00D443DC" w:rsidRPr="00C0797A" w:rsidRDefault="00D443DC" w:rsidP="003E0D50">
      <w:pPr>
        <w:pStyle w:val="Heading2"/>
        <w:spacing w:before="240" w:after="40"/>
        <w:rPr>
          <w:rFonts w:ascii="Arial" w:hAnsi="Arial" w:cs="Arial"/>
        </w:rPr>
      </w:pPr>
      <w:bookmarkStart w:id="20" w:name="_Toc214185363"/>
      <w:r w:rsidRPr="00C0797A">
        <w:rPr>
          <w:rFonts w:ascii="Arial" w:hAnsi="Arial" w:cs="Arial"/>
          <w:color w:val="000000"/>
        </w:rPr>
        <w:t>4.1 Rationale for Triple Bottom Line (TBL)</w:t>
      </w:r>
      <w:bookmarkEnd w:id="20"/>
    </w:p>
    <w:p w14:paraId="6BD87ABD"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Triple Bottom Line (TBL) model as a model focusing on People (social), Planet (environmental), and Profit (economic) that need to be evaluated to assess Tesla Brazil expansion is chosen over other models, such as Balanced Scorecard (BSC). TBL also complies with the Tesla sustainability mission statement - accelerate the world to sustainable energy, and the green priorities of Brazil, including 62% renewable grid and MOVER incentives (Tesla, 2025b, Finance.yahoo, 2025).</w:t>
      </w:r>
    </w:p>
    <w:p w14:paraId="6AE98AC9"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Contrary to internal orientation of BSC, TBL deals with external parties, which is essential in new markets where ESG scrutiny of lithium mining (e.g., risks) is present. It quantifies overall effect: social equity due to 47% middle-class growth, environmental CO2s (Tesla has evaded 20M tons worldwide in 2025), and economic sustainability (17% EV CAGR) (Tesla, 2025b; Kenresearch, 2025). TBL provides balanced metrics, promoting Tesla net-zero targets (2030) and ESG score (85/100 environment) at the same time the BSC ignores the fact that Brazil is biased to flex-fuel (Barrns, 2023). This framework is a holistic expansion success tracker, incorporating VRIO capabilities such as FSD in the sustainable advantage.</w:t>
      </w:r>
    </w:p>
    <w:p w14:paraId="1C7E310A" w14:textId="77777777" w:rsidR="00D443DC" w:rsidRPr="00C0797A" w:rsidRDefault="00D443DC" w:rsidP="003E0D50">
      <w:pPr>
        <w:pStyle w:val="Heading2"/>
        <w:spacing w:before="280" w:after="80"/>
        <w:rPr>
          <w:rFonts w:ascii="Arial" w:hAnsi="Arial" w:cs="Arial"/>
        </w:rPr>
      </w:pPr>
      <w:bookmarkStart w:id="21" w:name="_Toc214185364"/>
      <w:r w:rsidRPr="00C0797A">
        <w:rPr>
          <w:rFonts w:ascii="Arial" w:hAnsi="Arial" w:cs="Arial"/>
          <w:color w:val="000000"/>
        </w:rPr>
        <w:t>4.2 TBL Design: Three Perspectives</w:t>
      </w:r>
      <w:bookmarkEnd w:id="21"/>
    </w:p>
    <w:p w14:paraId="302C1564"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Tesla strategic objectives including Premium EV Leadership, Local Cost Efficiency, and Sustainability Ecosystem Expansion are operationalized in the Triple Bottom Line (TBL) framework where the KPIs and metrics are aligned. It combines both leading and lagging metrics, and the information on JV operations through the JV operations contributes to the GRI-aligned Impact Report of Tesla.</w:t>
      </w:r>
    </w:p>
    <w:p w14:paraId="263D5F1E"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Profit Perspective (Objective 2)</w:t>
      </w:r>
      <w:r w:rsidRPr="00C0797A">
        <w:rPr>
          <w:rFonts w:ascii="Arial" w:hAnsi="Arial" w:cs="Arial"/>
          <w:color w:val="000000"/>
          <w:lang w:val="en-GB"/>
        </w:rPr>
        <w:t>: The logic is local assembly → cost reduction → affordability → margin. The leading KPI—≥60% local content enables full tariff exemption under MOVER, cutting landed cost by ~35% (Riotimes, 2025), making Model Y competitive at ~BRL 350,000. This pushes the trailing KPI such as EBITDA ≥10% that will guarantee financial sustainability. Bill of Materials (BOM) data is used to develop JV reporting into IFRS compliance, audited by DNV. Currency hedging (BRL forwards) can reduce the volatility (5.28 BRL/USD; Tradingeconomics, 2025) which in turn directly helps to facilitate the access of wealthy urban consumers.</w:t>
      </w:r>
    </w:p>
    <w:p w14:paraId="1B76C7CF"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People Perspective (Objective 1)</w:t>
      </w:r>
      <w:r w:rsidRPr="00C0797A">
        <w:rPr>
          <w:rFonts w:ascii="Arial" w:hAnsi="Arial" w:cs="Arial"/>
          <w:color w:val="000000"/>
          <w:lang w:val="en-GB"/>
        </w:rPr>
        <w:t>: Focuses on premium brand adoption through local talent and consumer trust. The lagging KPI -5,000 jobs generates economic transparency in the city of São Paulo/Rio where 60 percent of the startups and premium affluent urban consumers are located (Forbes, 2019). The leading KPI—≥70% Brazilian engineers via Tesla Academy Brazil (SENAI)—ensures FSD and service excellence, reinforcing luxury mobility leadership. Brand resonance is measured in terms of NPS tracking in the urban showrooms. HR information becomes part of GRI reports and IBGE validation, PHEV cultural preference (Schwartz et al. 2024) is handled by education and quality of services.</w:t>
      </w:r>
    </w:p>
    <w:p w14:paraId="36DC15BC"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Planet Perspective (Objective 3)</w:t>
      </w:r>
      <w:r w:rsidRPr="00C0797A">
        <w:rPr>
          <w:rFonts w:ascii="Arial" w:hAnsi="Arial" w:cs="Arial"/>
          <w:color w:val="000000"/>
          <w:lang w:val="en-GB"/>
        </w:rPr>
        <w:t>: Validates ecosystem expansion using Brazil’s 62% renewable grid (Finance.yahoo, 2025). The lagging KPI—1.2M tons CO</w:t>
      </w:r>
      <w:r w:rsidRPr="00C0797A">
        <w:rPr>
          <w:rFonts w:ascii="Cambria Math" w:hAnsi="Cambria Math" w:cs="Cambria Math"/>
          <w:color w:val="000000"/>
          <w:lang w:val="en-GB"/>
        </w:rPr>
        <w:t>₂</w:t>
      </w:r>
      <w:r w:rsidRPr="00C0797A">
        <w:rPr>
          <w:rFonts w:ascii="Arial" w:hAnsi="Arial" w:cs="Arial"/>
          <w:color w:val="000000"/>
          <w:lang w:val="en-GB"/>
        </w:rPr>
        <w:t xml:space="preserve"> avoided—quantifies displacement of ~80,000 ICE vehicles, positioning Brazil as a LatAm clean energy hub. The leading KPI is 50 Superchargers and 5 Megapacks allow solar/storage integration in the high-demand corridors to support energy solutions rollout. GR/EPE grid data is also SGS-verified, and the lithium is managed by IRMA with Amazon being mitigated (Climate Scorecard, 2025).</w:t>
      </w:r>
    </w:p>
    <w:p w14:paraId="343A965A" w14:textId="77777777"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Synergies</w:t>
      </w:r>
      <w:r w:rsidRPr="00C0797A">
        <w:rPr>
          <w:rFonts w:ascii="Arial" w:hAnsi="Arial" w:cs="Arial"/>
          <w:color w:val="000000"/>
          <w:lang w:val="en-GB"/>
        </w:rPr>
        <w:t>:</w:t>
      </w:r>
    </w:p>
    <w:p w14:paraId="46A6D85B" w14:textId="77777777" w:rsidR="00D443DC" w:rsidRPr="00C0797A" w:rsidRDefault="00D443DC" w:rsidP="003E0D50">
      <w:pPr>
        <w:pStyle w:val="NormalWeb"/>
        <w:numPr>
          <w:ilvl w:val="0"/>
          <w:numId w:val="37"/>
        </w:numPr>
        <w:spacing w:before="240" w:beforeAutospacing="0" w:after="0" w:afterAutospacing="0" w:line="360" w:lineRule="auto"/>
        <w:textAlignment w:val="baseline"/>
        <w:rPr>
          <w:rFonts w:ascii="Arial" w:hAnsi="Arial" w:cs="Arial"/>
          <w:color w:val="000000"/>
          <w:lang w:val="en-GB"/>
        </w:rPr>
      </w:pPr>
      <w:r w:rsidRPr="00C0797A">
        <w:rPr>
          <w:rFonts w:ascii="Arial" w:hAnsi="Arial" w:cs="Arial"/>
          <w:color w:val="000000"/>
          <w:lang w:val="en-GB"/>
        </w:rPr>
        <w:t>Local content (Profit) → jobs (People) → CO 2 avoidance (Planet).</w:t>
      </w:r>
    </w:p>
    <w:p w14:paraId="09C6F6D9" w14:textId="77777777" w:rsidR="00D443DC" w:rsidRPr="00C0797A" w:rsidRDefault="00D443DC" w:rsidP="003E0D50">
      <w:pPr>
        <w:pStyle w:val="NormalWeb"/>
        <w:numPr>
          <w:ilvl w:val="0"/>
          <w:numId w:val="37"/>
        </w:numPr>
        <w:spacing w:before="0" w:beforeAutospacing="0" w:after="240" w:afterAutospacing="0" w:line="360" w:lineRule="auto"/>
        <w:textAlignment w:val="baseline"/>
        <w:rPr>
          <w:rFonts w:ascii="Arial" w:hAnsi="Arial" w:cs="Arial"/>
          <w:color w:val="000000"/>
          <w:lang w:val="en-GB"/>
        </w:rPr>
      </w:pPr>
      <w:r w:rsidRPr="00C0797A">
        <w:rPr>
          <w:rFonts w:ascii="Arial" w:hAnsi="Arial" w:cs="Arial"/>
          <w:color w:val="000000"/>
          <w:lang w:val="en-GB"/>
        </w:rPr>
        <w:t>Superchargers (Planet)→ premium adoption (People)→ revenue (Profit)</w:t>
      </w:r>
    </w:p>
    <w:p w14:paraId="30F8A9DE" w14:textId="7C961D12"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b/>
          <w:bCs/>
          <w:color w:val="000000"/>
          <w:lang w:val="en-GB"/>
        </w:rPr>
        <w:t>Red-flag thresholds</w:t>
      </w:r>
      <w:r w:rsidRPr="00C0797A">
        <w:rPr>
          <w:rFonts w:ascii="Arial" w:hAnsi="Arial" w:cs="Arial"/>
          <w:color w:val="000000"/>
          <w:lang w:val="en-GB"/>
        </w:rPr>
        <w:t xml:space="preserve"> (e.g., &lt;50% local content → supplier acceleration) make sure that it is adaptively executed. This TBL design converts company goals into quantifiable, linked results, superior to siloed designs in the Brazilian market, </w:t>
      </w:r>
      <w:r w:rsidR="006A6246" w:rsidRPr="00C0797A">
        <w:rPr>
          <w:rFonts w:ascii="Arial" w:hAnsi="Arial" w:cs="Arial"/>
          <w:color w:val="000000"/>
          <w:lang w:val="en-GB"/>
        </w:rPr>
        <w:t>which</w:t>
      </w:r>
      <w:r w:rsidRPr="00C0797A">
        <w:rPr>
          <w:rFonts w:ascii="Arial" w:hAnsi="Arial" w:cs="Arial"/>
          <w:color w:val="000000"/>
          <w:lang w:val="en-GB"/>
        </w:rPr>
        <w:t xml:space="preserve"> is sensitive to ESG considerations.</w:t>
      </w:r>
    </w:p>
    <w:p w14:paraId="4E99649E" w14:textId="77777777" w:rsidR="00D443DC" w:rsidRPr="00C0797A" w:rsidRDefault="00D443DC" w:rsidP="003E0D50">
      <w:pPr>
        <w:pStyle w:val="Heading2"/>
        <w:spacing w:before="240" w:after="40"/>
        <w:rPr>
          <w:rFonts w:ascii="Arial" w:hAnsi="Arial" w:cs="Arial"/>
        </w:rPr>
      </w:pPr>
      <w:bookmarkStart w:id="22" w:name="_Toc214185365"/>
      <w:r w:rsidRPr="00C0797A">
        <w:rPr>
          <w:rFonts w:ascii="Arial" w:hAnsi="Arial" w:cs="Arial"/>
          <w:color w:val="000000"/>
        </w:rPr>
        <w:t>4.3 Key Performance Indicators (KPIs) &amp; Targets</w:t>
      </w:r>
      <w:bookmarkEnd w:id="22"/>
    </w:p>
    <w:p w14:paraId="6DB5D95D" w14:textId="6CB2912B"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The TBL KPIs are SMART, time-related (Year 1–3) and directly </w:t>
      </w:r>
      <w:r w:rsidR="008B09BA" w:rsidRPr="00C0797A">
        <w:rPr>
          <w:rFonts w:ascii="Arial" w:hAnsi="Arial" w:cs="Arial"/>
          <w:color w:val="000000"/>
          <w:lang w:val="en-GB"/>
        </w:rPr>
        <w:t>operationalize</w:t>
      </w:r>
      <w:r w:rsidRPr="00C0797A">
        <w:rPr>
          <w:rFonts w:ascii="Arial" w:hAnsi="Arial" w:cs="Arial"/>
          <w:color w:val="000000"/>
          <w:lang w:val="en-GB"/>
        </w:rPr>
        <w:t xml:space="preserve"> Part 3.1 objectives using Profit (Obj. 2: Local Cost Efficiency) and People (Obj. 1: Premium EV Leadership) and Planet (Obj. 3: Sustainability Ecosystem). All KPIs have the type (leading/lagging), target, benchmark, data source, and audit. Best KPIs facilitate the leading results; red-flag indicators are paraded into contingency plans of the JV.</w:t>
      </w:r>
    </w:p>
    <w:tbl>
      <w:tblPr>
        <w:tblW w:w="0" w:type="auto"/>
        <w:tblCellMar>
          <w:top w:w="15" w:type="dxa"/>
          <w:left w:w="15" w:type="dxa"/>
          <w:bottom w:w="15" w:type="dxa"/>
          <w:right w:w="15" w:type="dxa"/>
        </w:tblCellMar>
        <w:tblLook w:val="04A0" w:firstRow="1" w:lastRow="0" w:firstColumn="1" w:lastColumn="0" w:noHBand="0" w:noVBand="1"/>
      </w:tblPr>
      <w:tblGrid>
        <w:gridCol w:w="1282"/>
        <w:gridCol w:w="1777"/>
        <w:gridCol w:w="1055"/>
        <w:gridCol w:w="1136"/>
        <w:gridCol w:w="1594"/>
        <w:gridCol w:w="1349"/>
        <w:gridCol w:w="1147"/>
      </w:tblGrid>
      <w:tr w:rsidR="00D443DC" w:rsidRPr="00C0797A" w14:paraId="5C02AFE7" w14:textId="77777777" w:rsidTr="00D443DC">
        <w:trPr>
          <w:trHeight w:val="830"/>
        </w:trPr>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7460A810"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TBL / 3.1 Objective</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3B1C6194"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KPI</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4AD836AB"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Type</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63B61808"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Target (Year 3)</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5BC4E9E9"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Benchmark &amp; Rationale</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2C4E64EA"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Source</w:t>
            </w:r>
          </w:p>
        </w:tc>
        <w:tc>
          <w:tcPr>
            <w:tcW w:w="0" w:type="auto"/>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hideMark/>
          </w:tcPr>
          <w:p w14:paraId="5682339B" w14:textId="77777777" w:rsidR="00D443DC" w:rsidRPr="00C0797A" w:rsidRDefault="00D443DC" w:rsidP="003E0D50">
            <w:pPr>
              <w:pStyle w:val="NormalWeb"/>
              <w:spacing w:before="0" w:beforeAutospacing="0" w:after="0" w:afterAutospacing="0" w:line="360" w:lineRule="auto"/>
              <w:jc w:val="center"/>
              <w:rPr>
                <w:rFonts w:ascii="Arial" w:hAnsi="Arial" w:cs="Arial"/>
                <w:lang w:val="en-GB"/>
              </w:rPr>
            </w:pPr>
            <w:r w:rsidRPr="00C0797A">
              <w:rPr>
                <w:rFonts w:ascii="Arial" w:hAnsi="Arial" w:cs="Arial"/>
                <w:b/>
                <w:bCs/>
                <w:color w:val="000000"/>
                <w:lang w:val="en-GB"/>
              </w:rPr>
              <w:t>Audit</w:t>
            </w:r>
          </w:p>
        </w:tc>
      </w:tr>
      <w:tr w:rsidR="00D443DC" w:rsidRPr="00C0797A" w14:paraId="6463FD06" w14:textId="77777777" w:rsidTr="00D443DC">
        <w:trPr>
          <w:trHeight w:val="143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30EA7"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Profit (Obj.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F5FF6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EBITDA margin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4BBA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Lagging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00BA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CB80D"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Tesla global 9.2% (Sec, 2025); validates tariff-neutral pricing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D9A3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JV P&amp;L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24BD5"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PwC</w:t>
            </w:r>
          </w:p>
        </w:tc>
      </w:tr>
      <w:tr w:rsidR="00D443DC" w:rsidRPr="00C0797A" w14:paraId="5988C1F5" w14:textId="77777777" w:rsidTr="00D443DC">
        <w:trPr>
          <w:trHeight w:val="173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AEEB66E"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97F56" w14:textId="013BA10B"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xml:space="preserve">% </w:t>
            </w:r>
            <w:r w:rsidR="002648E8" w:rsidRPr="00C0797A">
              <w:rPr>
                <w:rFonts w:ascii="Arial" w:hAnsi="Arial" w:cs="Arial"/>
                <w:color w:val="000000"/>
                <w:lang w:val="en-GB"/>
              </w:rPr>
              <w:t>Local</w:t>
            </w:r>
            <w:r w:rsidRPr="00C0797A">
              <w:rPr>
                <w:rFonts w:ascii="Arial" w:hAnsi="Arial" w:cs="Arial"/>
                <w:color w:val="000000"/>
                <w:lang w:val="en-GB"/>
              </w:rPr>
              <w:t xml:space="preserve"> content (BOM)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6FD4E"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Leading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6064DD"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60% (Y1: 30%, Y2: 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A4FB9"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Unlocks MOVER exemption; enables affordability (Model Y ~BRL 350k)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13316"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BOM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1CCC0"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DNV</w:t>
            </w:r>
          </w:p>
        </w:tc>
      </w:tr>
      <w:tr w:rsidR="00D443DC" w:rsidRPr="00C0797A" w14:paraId="4373F904" w14:textId="77777777" w:rsidTr="00D443DC">
        <w:trPr>
          <w:trHeight w:val="173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85B68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People (Obj.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87A24"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Direct + indirect jobs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27EEF"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Lagging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3C7815"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5,000 (Y1: 1,000, Y2: 3,000)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78EA0"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1:3 multiplier builds brand visibility in São Paulo/Rio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77787"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HR + IBGE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142FE"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Internal</w:t>
            </w:r>
          </w:p>
        </w:tc>
      </w:tr>
      <w:tr w:rsidR="00D443DC" w:rsidRPr="00C0797A" w14:paraId="00B92443" w14:textId="77777777" w:rsidTr="00D443DC">
        <w:trPr>
          <w:trHeight w:val="143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324FA20"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C7823"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Brazilian engineers in JV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B9C0BD"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Leading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3ED53"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70% (Y1: 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45AC0"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Ensures FSD/service quality for premium leadership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A4A2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Tesla Academy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C4C55"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SENAI</w:t>
            </w:r>
          </w:p>
        </w:tc>
      </w:tr>
      <w:tr w:rsidR="00D443DC" w:rsidRPr="00C0797A" w14:paraId="79A7F80C" w14:textId="77777777" w:rsidTr="00D443DC">
        <w:trPr>
          <w:trHeight w:val="143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9B0C779"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16271"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Net Promoter Score (NPS)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8A8D85"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Lagging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42CEA"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 75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BE1C1"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Measures luxury brand loyalty in affluent urban segment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06D4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Showroom + app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5DE1B0"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Qualtrics</w:t>
            </w:r>
          </w:p>
        </w:tc>
      </w:tr>
      <w:tr w:rsidR="00D443DC" w:rsidRPr="00C0797A" w14:paraId="2656C22B" w14:textId="77777777" w:rsidTr="00D443DC">
        <w:trPr>
          <w:trHeight w:val="143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E3DFC4"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b/>
                <w:bCs/>
                <w:color w:val="000000"/>
                <w:lang w:val="en-GB"/>
              </w:rPr>
              <w:t>Planet (Obj.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C4256"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CO</w:t>
            </w:r>
            <w:r w:rsidRPr="00C0797A">
              <w:rPr>
                <w:rFonts w:ascii="Cambria Math" w:hAnsi="Cambria Math" w:cs="Cambria Math"/>
                <w:color w:val="000000"/>
                <w:lang w:val="en-GB"/>
              </w:rPr>
              <w:t>₂</w:t>
            </w:r>
            <w:r w:rsidRPr="00C0797A">
              <w:rPr>
                <w:rFonts w:ascii="Arial" w:hAnsi="Arial" w:cs="Arial"/>
                <w:color w:val="000000"/>
                <w:lang w:val="en-GB"/>
              </w:rPr>
              <w:t xml:space="preserve"> avoided vs. 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9B8CE"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Lagging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38F53"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1.2M tons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6E50D8" w14:textId="2BC6E251"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~80,000 ICE displaced (150 g/km × 15k km/</w:t>
            </w:r>
            <w:r w:rsidR="002648E8" w:rsidRPr="00C0797A">
              <w:rPr>
                <w:rFonts w:ascii="Arial" w:hAnsi="Arial" w:cs="Arial"/>
                <w:color w:val="000000"/>
                <w:lang w:val="en-GB"/>
              </w:rPr>
              <w:t>yr:</w:t>
            </w:r>
            <w:r w:rsidRPr="00C0797A">
              <w:rPr>
                <w:rFonts w:ascii="Arial" w:hAnsi="Arial" w:cs="Arial"/>
                <w:color w:val="000000"/>
                <w:lang w:val="en-GB"/>
              </w:rPr>
              <w:t xml:space="preserve"> IEA,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06BAE"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GREET LCA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F936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SGS</w:t>
            </w:r>
          </w:p>
        </w:tc>
      </w:tr>
      <w:tr w:rsidR="00D443DC" w:rsidRPr="00C0797A" w14:paraId="1ED58048" w14:textId="77777777" w:rsidTr="00D443DC">
        <w:trPr>
          <w:trHeight w:val="173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963BDBE" w14:textId="77777777" w:rsidR="00D443DC" w:rsidRPr="00C0797A" w:rsidRDefault="00D443DC" w:rsidP="003E0D5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72FEDC"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Superchargers + Megapacks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819CA"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Leading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20205"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50 chargers + 5 MW storage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45708"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Enables solar/storage rollout; establishes LatAm clean energy hub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B8B59"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Network + EPE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ADAD13" w14:textId="77777777" w:rsidR="00D443DC" w:rsidRPr="00C0797A" w:rsidRDefault="00D443DC" w:rsidP="003E0D50">
            <w:pPr>
              <w:pStyle w:val="NormalWeb"/>
              <w:spacing w:before="0" w:beforeAutospacing="0" w:after="0" w:afterAutospacing="0" w:line="360" w:lineRule="auto"/>
              <w:jc w:val="both"/>
              <w:rPr>
                <w:rFonts w:ascii="Arial" w:hAnsi="Arial" w:cs="Arial"/>
                <w:lang w:val="en-GB"/>
              </w:rPr>
            </w:pPr>
            <w:r w:rsidRPr="00C0797A">
              <w:rPr>
                <w:rFonts w:ascii="Arial" w:hAnsi="Arial" w:cs="Arial"/>
                <w:color w:val="000000"/>
                <w:lang w:val="en-GB"/>
              </w:rPr>
              <w:t>Tesla</w:t>
            </w:r>
          </w:p>
        </w:tc>
      </w:tr>
    </w:tbl>
    <w:p w14:paraId="7FA6FD7B" w14:textId="77777777" w:rsidR="00D443DC" w:rsidRPr="00C0797A" w:rsidRDefault="00D443DC" w:rsidP="003E0D50">
      <w:pPr>
        <w:rPr>
          <w:rFonts w:ascii="Arial" w:hAnsi="Arial" w:cs="Arial"/>
        </w:rPr>
      </w:pPr>
    </w:p>
    <w:p w14:paraId="445741C8" w14:textId="1A5C40B9" w:rsidR="00D443DC" w:rsidRPr="00C0797A" w:rsidRDefault="00D443DC" w:rsidP="003E0D50">
      <w:pPr>
        <w:pStyle w:val="Heading6"/>
        <w:rPr>
          <w:rFonts w:ascii="Arial" w:hAnsi="Arial" w:cs="Arial"/>
        </w:rPr>
      </w:pPr>
      <w:r w:rsidRPr="00C0797A">
        <w:rPr>
          <w:rFonts w:ascii="Arial" w:hAnsi="Arial" w:cs="Arial"/>
          <w:color w:val="000000"/>
        </w:rPr>
        <w:t>Table</w:t>
      </w:r>
      <w:r w:rsidR="006A6246" w:rsidRPr="00C0797A">
        <w:rPr>
          <w:rFonts w:ascii="Arial" w:hAnsi="Arial" w:cs="Arial"/>
          <w:color w:val="000000"/>
        </w:rPr>
        <w:t xml:space="preserve"> 2</w:t>
      </w:r>
      <w:r w:rsidRPr="00C0797A">
        <w:rPr>
          <w:rFonts w:ascii="Arial" w:hAnsi="Arial" w:cs="Arial"/>
          <w:color w:val="000000"/>
        </w:rPr>
        <w:t>: Key Performance Indicators (KPIs) &amp; Targets</w:t>
      </w:r>
    </w:p>
    <w:p w14:paraId="62837749" w14:textId="12A6F2FF" w:rsidR="00D443DC" w:rsidRPr="00C0797A" w:rsidRDefault="00D443DC" w:rsidP="003E0D50">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The KPIs are all SMART and time-based, with Year 1-3 phases (</w:t>
      </w:r>
      <w:r w:rsidR="006A6246" w:rsidRPr="00C0797A">
        <w:rPr>
          <w:rFonts w:ascii="Arial" w:hAnsi="Arial" w:cs="Arial"/>
          <w:color w:val="000000"/>
          <w:lang w:val="en-GB"/>
        </w:rPr>
        <w:t>e.g.,</w:t>
      </w:r>
      <w:r w:rsidRPr="00C0797A">
        <w:rPr>
          <w:rFonts w:ascii="Arial" w:hAnsi="Arial" w:cs="Arial"/>
          <w:color w:val="000000"/>
          <w:lang w:val="en-GB"/>
        </w:rPr>
        <w:t xml:space="preserve"> 30% local content in Year 1 to 60% by Year 3). Primary KPIs (percent of local content, percent of Brazilian engineers, Superchargers + Megapacks) are tracked monthly through JV dashboard to forecast lagging performances (EBITDA, jobs, CO 2 avoided). In Tesla, impact reports will be available in an annual TBL Index Score published at the start of the year (weighted: 40% Profit, 30% People, 30% Planet) in a transparent and more trusting environment on the investor side. When thresholds are not reached (</w:t>
      </w:r>
      <w:r w:rsidR="006A6246" w:rsidRPr="00C0797A">
        <w:rPr>
          <w:rFonts w:ascii="Arial" w:hAnsi="Arial" w:cs="Arial"/>
          <w:color w:val="000000"/>
          <w:lang w:val="en-GB"/>
        </w:rPr>
        <w:t>i.e.,</w:t>
      </w:r>
      <w:r w:rsidRPr="00C0797A">
        <w:rPr>
          <w:rFonts w:ascii="Arial" w:hAnsi="Arial" w:cs="Arial"/>
          <w:color w:val="000000"/>
          <w:lang w:val="en-GB"/>
        </w:rPr>
        <w:t xml:space="preserve"> less than 50 per cent. local content) the effect is escalation supplier development </w:t>
      </w:r>
      <w:r w:rsidR="00007608" w:rsidRPr="00C0797A">
        <w:rPr>
          <w:rFonts w:ascii="Arial" w:hAnsi="Arial" w:cs="Arial"/>
          <w:color w:val="000000"/>
          <w:lang w:val="en-GB"/>
        </w:rPr>
        <w:t>programs</w:t>
      </w:r>
      <w:r w:rsidRPr="00C0797A">
        <w:rPr>
          <w:rFonts w:ascii="Arial" w:hAnsi="Arial" w:cs="Arial"/>
          <w:color w:val="000000"/>
          <w:lang w:val="en-GB"/>
        </w:rPr>
        <w:t xml:space="preserve"> or lobbying policy.</w:t>
      </w:r>
    </w:p>
    <w:p w14:paraId="68841F5B" w14:textId="77777777" w:rsidR="00D443DC" w:rsidRPr="00C0797A" w:rsidRDefault="00D443DC" w:rsidP="003E0D50">
      <w:pPr>
        <w:pStyle w:val="Heading1"/>
        <w:rPr>
          <w:rFonts w:ascii="Arial" w:hAnsi="Arial" w:cs="Arial"/>
        </w:rPr>
      </w:pPr>
      <w:bookmarkStart w:id="23" w:name="_Toc214185366"/>
      <w:r w:rsidRPr="00C0797A">
        <w:rPr>
          <w:rFonts w:ascii="Arial" w:hAnsi="Arial" w:cs="Arial"/>
          <w:color w:val="000000"/>
        </w:rPr>
        <w:t>Conclusion</w:t>
      </w:r>
      <w:bookmarkEnd w:id="23"/>
    </w:p>
    <w:p w14:paraId="1EB1CB83" w14:textId="550328F2" w:rsidR="00D46F50" w:rsidRPr="00C0797A" w:rsidRDefault="00D443DC" w:rsidP="00CF545E">
      <w:pPr>
        <w:pStyle w:val="NormalWeb"/>
        <w:spacing w:before="240" w:beforeAutospacing="0" w:after="240" w:afterAutospacing="0" w:line="360" w:lineRule="auto"/>
        <w:jc w:val="both"/>
        <w:rPr>
          <w:rFonts w:ascii="Arial" w:hAnsi="Arial" w:cs="Arial"/>
          <w:lang w:val="en-GB"/>
        </w:rPr>
      </w:pPr>
      <w:r w:rsidRPr="00C0797A">
        <w:rPr>
          <w:rFonts w:ascii="Arial" w:hAnsi="Arial" w:cs="Arial"/>
          <w:color w:val="000000"/>
          <w:lang w:val="en-GB"/>
        </w:rPr>
        <w:t xml:space="preserve">The Tesla business expansion in Brazil is a high-risk venture aimed at taking advantage of the increasing popularity of electric cars in Latin America. Tesla can overcome the issue of local regulation, high tariffs, and infrastructural gaps by implementing a Joint Venture strategy. Implementation of strategic frameworks demonstrated that Tesla has a strong brand identity, innovative technologies, and congruence with the renewable energy orientation of Brazil, </w:t>
      </w:r>
      <w:r w:rsidR="006A6246" w:rsidRPr="00C0797A">
        <w:rPr>
          <w:rFonts w:ascii="Arial" w:hAnsi="Arial" w:cs="Arial"/>
          <w:color w:val="000000"/>
          <w:lang w:val="en-GB"/>
        </w:rPr>
        <w:t>which</w:t>
      </w:r>
      <w:r w:rsidRPr="00C0797A">
        <w:rPr>
          <w:rFonts w:ascii="Arial" w:hAnsi="Arial" w:cs="Arial"/>
          <w:color w:val="000000"/>
          <w:lang w:val="en-GB"/>
        </w:rPr>
        <w:t xml:space="preserve"> allow the company to succeed in the process of entering the high-end EV segment. Further emphasis on innovation and sustainability will enable Tesla to create a competitive advantage to grow the Brazilian market in the long term.</w:t>
      </w:r>
    </w:p>
    <w:p w14:paraId="0FD3045C" w14:textId="77777777" w:rsidR="00A76EB5" w:rsidRPr="00C0797A" w:rsidRDefault="00A76EB5">
      <w:pPr>
        <w:rPr>
          <w:rFonts w:ascii="Arial" w:hAnsi="Arial" w:cs="Arial"/>
          <w:b/>
          <w:bCs/>
          <w:sz w:val="28"/>
          <w:szCs w:val="28"/>
        </w:rPr>
      </w:pPr>
      <w:r w:rsidRPr="00C0797A">
        <w:rPr>
          <w:rFonts w:ascii="Arial" w:hAnsi="Arial" w:cs="Arial"/>
        </w:rPr>
        <w:br w:type="page"/>
      </w:r>
    </w:p>
    <w:p w14:paraId="602F821C" w14:textId="6D19BF76" w:rsidR="001A6628" w:rsidRPr="00C0797A" w:rsidRDefault="00C5215C" w:rsidP="003E0D50">
      <w:pPr>
        <w:pStyle w:val="Heading1"/>
        <w:keepNext w:val="0"/>
        <w:keepLines w:val="0"/>
        <w:spacing w:before="280" w:after="80"/>
        <w:rPr>
          <w:rFonts w:ascii="Arial" w:hAnsi="Arial" w:cs="Arial"/>
        </w:rPr>
      </w:pPr>
      <w:bookmarkStart w:id="24" w:name="_Toc214185367"/>
      <w:r w:rsidRPr="00C0797A">
        <w:rPr>
          <w:rFonts w:ascii="Arial" w:hAnsi="Arial" w:cs="Arial"/>
        </w:rPr>
        <w:t>References</w:t>
      </w:r>
      <w:bookmarkEnd w:id="24"/>
    </w:p>
    <w:p w14:paraId="010CFFFF" w14:textId="77777777" w:rsidR="00AE63C3" w:rsidRPr="00C0797A" w:rsidRDefault="00AE63C3" w:rsidP="003E0D50">
      <w:pPr>
        <w:rPr>
          <w:rFonts w:ascii="Arial" w:hAnsi="Arial" w:cs="Arial"/>
          <w:color w:val="222222"/>
        </w:rPr>
      </w:pPr>
      <w:r w:rsidRPr="00C0797A">
        <w:rPr>
          <w:rFonts w:ascii="Arial" w:hAnsi="Arial" w:cs="Arial"/>
          <w:color w:val="222222"/>
        </w:rPr>
        <w:t xml:space="preserve">Acar, S., (2024). A Review of Porter’s Generic Strategies: Strategy Examples in International Firms. </w:t>
      </w:r>
      <w:r w:rsidRPr="00C0797A">
        <w:rPr>
          <w:rFonts w:ascii="Arial" w:hAnsi="Arial" w:cs="Arial"/>
          <w:i/>
          <w:iCs/>
          <w:color w:val="222222"/>
        </w:rPr>
        <w:t>International Social Sciences Studies Journal</w:t>
      </w:r>
      <w:r w:rsidRPr="00C0797A">
        <w:rPr>
          <w:rFonts w:ascii="Arial" w:hAnsi="Arial" w:cs="Arial"/>
          <w:color w:val="222222"/>
        </w:rPr>
        <w:t xml:space="preserve">, </w:t>
      </w:r>
      <w:r w:rsidRPr="00C0797A">
        <w:rPr>
          <w:rFonts w:ascii="Arial" w:hAnsi="Arial" w:cs="Arial"/>
          <w:i/>
          <w:iCs/>
          <w:color w:val="222222"/>
        </w:rPr>
        <w:t>10</w:t>
      </w:r>
      <w:r w:rsidRPr="00C0797A">
        <w:rPr>
          <w:rFonts w:ascii="Arial" w:hAnsi="Arial" w:cs="Arial"/>
          <w:color w:val="222222"/>
        </w:rPr>
        <w:t xml:space="preserve">(11), pp.1902-1918. </w:t>
      </w:r>
      <w:hyperlink r:id="rId9">
        <w:r w:rsidRPr="00C0797A">
          <w:rPr>
            <w:rFonts w:ascii="Arial" w:hAnsi="Arial" w:cs="Arial"/>
            <w:color w:val="1155CC"/>
            <w:u w:val="single"/>
          </w:rPr>
          <w:t>Avalable at: https://sssjournal.com/files/sssjournal/e5935340-8b65-4cf6-a1c1-cf266026257d.pdf</w:t>
        </w:r>
      </w:hyperlink>
      <w:r w:rsidRPr="00C0797A">
        <w:rPr>
          <w:rFonts w:ascii="Arial" w:hAnsi="Arial" w:cs="Arial"/>
          <w:color w:val="222222"/>
        </w:rPr>
        <w:t xml:space="preserve"> [Accesssed on: 15.11.25]</w:t>
      </w:r>
    </w:p>
    <w:p w14:paraId="6AC5901B" w14:textId="77777777" w:rsidR="00AE63C3" w:rsidRPr="00C0797A" w:rsidRDefault="00AE63C3" w:rsidP="003E0D50">
      <w:pPr>
        <w:rPr>
          <w:rFonts w:ascii="Arial" w:hAnsi="Arial" w:cs="Arial"/>
          <w:color w:val="222222"/>
        </w:rPr>
      </w:pPr>
      <w:r w:rsidRPr="00C0797A">
        <w:rPr>
          <w:rFonts w:ascii="Arial" w:hAnsi="Arial" w:cs="Arial"/>
          <w:color w:val="222222"/>
        </w:rPr>
        <w:t xml:space="preserve">Alaryani, A., Alameri, B., Alshamsi, S., AlGhafli, Z. and Nobanee, H., (2024). Foreign Exchange Exposure and Hedging Strategies: A Case-Based Analysis of MNCs. </w:t>
      </w:r>
      <w:r w:rsidRPr="00C0797A">
        <w:rPr>
          <w:rFonts w:ascii="Arial" w:hAnsi="Arial" w:cs="Arial"/>
          <w:i/>
          <w:iCs/>
          <w:color w:val="222222"/>
        </w:rPr>
        <w:t>Available at SSRN 4986846</w:t>
      </w:r>
      <w:r w:rsidRPr="00C0797A">
        <w:rPr>
          <w:rFonts w:ascii="Arial" w:hAnsi="Arial" w:cs="Arial"/>
          <w:color w:val="222222"/>
        </w:rPr>
        <w:t xml:space="preserve">. </w:t>
      </w:r>
      <w:hyperlink r:id="rId10">
        <w:r w:rsidRPr="00C0797A">
          <w:rPr>
            <w:rFonts w:ascii="Arial" w:hAnsi="Arial" w:cs="Arial"/>
            <w:color w:val="1155CC"/>
            <w:u w:val="single"/>
          </w:rPr>
          <w:t>Avalable at: https://papers.ssrn.com/sol3/Delivery.cfm?abstractid=4986846</w:t>
        </w:r>
      </w:hyperlink>
      <w:r w:rsidRPr="00C0797A">
        <w:rPr>
          <w:rFonts w:ascii="Arial" w:hAnsi="Arial" w:cs="Arial"/>
          <w:color w:val="222222"/>
        </w:rPr>
        <w:t xml:space="preserve"> [Accesssed on: 12.11.25]</w:t>
      </w:r>
    </w:p>
    <w:p w14:paraId="38365E09" w14:textId="77777777" w:rsidR="00AE63C3" w:rsidRPr="00C0797A" w:rsidRDefault="00AE63C3" w:rsidP="003E0D50">
      <w:pPr>
        <w:rPr>
          <w:rFonts w:ascii="Arial" w:hAnsi="Arial" w:cs="Arial"/>
          <w:color w:val="222222"/>
        </w:rPr>
      </w:pPr>
      <w:r w:rsidRPr="00C0797A">
        <w:rPr>
          <w:rFonts w:ascii="Arial" w:hAnsi="Arial" w:cs="Arial"/>
          <w:color w:val="222222"/>
        </w:rPr>
        <w:t xml:space="preserve">Alves, M.A., 2022, March. Energy Perspectives for the Automotive Sector in Brazil. In </w:t>
      </w:r>
      <w:r w:rsidRPr="00C0797A">
        <w:rPr>
          <w:rFonts w:ascii="Arial" w:hAnsi="Arial" w:cs="Arial"/>
          <w:i/>
          <w:iCs/>
          <w:color w:val="222222"/>
        </w:rPr>
        <w:t>International Scientific and Practical Conference" Young Engineers of the Fuel and Energy Complex: Developing the Energy Agenda of the Future"(EAF 2021)</w:t>
      </w:r>
      <w:r w:rsidRPr="00C0797A">
        <w:rPr>
          <w:rFonts w:ascii="Arial" w:hAnsi="Arial" w:cs="Arial"/>
          <w:color w:val="222222"/>
        </w:rPr>
        <w:t xml:space="preserve"> (pp. 182-187). Atlantis Press. </w:t>
      </w:r>
      <w:hyperlink r:id="rId11">
        <w:r w:rsidRPr="00C0797A">
          <w:rPr>
            <w:rFonts w:ascii="Arial" w:hAnsi="Arial" w:cs="Arial"/>
            <w:color w:val="1155CC"/>
            <w:u w:val="single"/>
          </w:rPr>
          <w:t>Avalable at: https://www.atlantis-press.com/article/125971474.pdf</w:t>
        </w:r>
      </w:hyperlink>
      <w:r w:rsidRPr="00C0797A">
        <w:rPr>
          <w:rFonts w:ascii="Arial" w:hAnsi="Arial" w:cs="Arial"/>
          <w:color w:val="222222"/>
        </w:rPr>
        <w:t xml:space="preserve"> [Accesssed on: 15.11.25]</w:t>
      </w:r>
    </w:p>
    <w:p w14:paraId="18C258D0" w14:textId="77777777" w:rsidR="00AE63C3" w:rsidRPr="00C0797A" w:rsidRDefault="00AE63C3" w:rsidP="003E0D50">
      <w:pPr>
        <w:rPr>
          <w:rFonts w:ascii="Arial" w:hAnsi="Arial" w:cs="Arial"/>
        </w:rPr>
      </w:pPr>
      <w:r w:rsidRPr="00C0797A">
        <w:rPr>
          <w:rFonts w:ascii="Arial" w:hAnsi="Arial" w:cs="Arial"/>
        </w:rPr>
        <w:t xml:space="preserve">Anfavea (2025) </w:t>
      </w:r>
      <w:r w:rsidRPr="00C0797A">
        <w:rPr>
          <w:rFonts w:ascii="Arial" w:hAnsi="Arial" w:cs="Arial"/>
          <w:i/>
          <w:iCs/>
        </w:rPr>
        <w:t>History</w:t>
      </w:r>
      <w:r w:rsidRPr="00C0797A">
        <w:rPr>
          <w:rFonts w:ascii="Arial" w:hAnsi="Arial" w:cs="Arial"/>
        </w:rPr>
        <w:t xml:space="preserve"> Available at:</w:t>
      </w:r>
      <w:hyperlink r:id="rId12">
        <w:r w:rsidRPr="00C0797A">
          <w:rPr>
            <w:rFonts w:ascii="Arial" w:hAnsi="Arial" w:cs="Arial"/>
          </w:rPr>
          <w:t xml:space="preserve"> </w:t>
        </w:r>
      </w:hyperlink>
      <w:hyperlink r:id="rId13">
        <w:r w:rsidRPr="00C0797A">
          <w:rPr>
            <w:rFonts w:ascii="Arial" w:hAnsi="Arial" w:cs="Arial"/>
            <w:color w:val="1155CC"/>
            <w:u w:val="single"/>
          </w:rPr>
          <w:t>Avalable at: https://anfavea.com.br/site/history/</w:t>
        </w:r>
      </w:hyperlink>
      <w:r w:rsidRPr="00C0797A">
        <w:rPr>
          <w:rFonts w:ascii="Arial" w:hAnsi="Arial" w:cs="Arial"/>
        </w:rPr>
        <w:t xml:space="preserve">  </w:t>
      </w:r>
      <w:r w:rsidRPr="00C0797A">
        <w:rPr>
          <w:rFonts w:ascii="Arial" w:hAnsi="Arial" w:cs="Arial"/>
          <w:color w:val="222222"/>
        </w:rPr>
        <w:t>[Accesssed on: 15.11.25]</w:t>
      </w:r>
    </w:p>
    <w:p w14:paraId="72D5D95C" w14:textId="77777777" w:rsidR="00AE63C3" w:rsidRPr="00C0797A" w:rsidRDefault="00AE63C3" w:rsidP="003E0D50">
      <w:pPr>
        <w:rPr>
          <w:rFonts w:ascii="Arial" w:hAnsi="Arial" w:cs="Arial"/>
          <w:color w:val="222222"/>
        </w:rPr>
      </w:pPr>
      <w:r w:rsidRPr="00C0797A">
        <w:rPr>
          <w:rFonts w:ascii="Arial" w:hAnsi="Arial" w:cs="Arial"/>
        </w:rPr>
        <w:t xml:space="preserve">Argusmedia, (2025). Q&amp;A: EV charging growth accelerates in Brazil </w:t>
      </w:r>
      <w:hyperlink r:id="rId14">
        <w:r w:rsidRPr="00C0797A">
          <w:rPr>
            <w:rFonts w:ascii="Arial" w:hAnsi="Arial" w:cs="Arial"/>
            <w:color w:val="1155CC"/>
            <w:u w:val="single"/>
          </w:rPr>
          <w:t>Avalable at: https://www.argusmedia.com/en/news-and-insights/latest-market-news/2746174-q-a-ev-charging-growth-accelerates-in-brazil</w:t>
        </w:r>
      </w:hyperlink>
      <w:r w:rsidRPr="00C0797A">
        <w:rPr>
          <w:rFonts w:ascii="Arial" w:hAnsi="Arial" w:cs="Arial"/>
        </w:rPr>
        <w:t xml:space="preserve"> </w:t>
      </w:r>
      <w:r w:rsidRPr="00C0797A">
        <w:rPr>
          <w:rFonts w:ascii="Arial" w:hAnsi="Arial" w:cs="Arial"/>
          <w:color w:val="222222"/>
        </w:rPr>
        <w:t>[Accesssed on: 15.11.25]</w:t>
      </w:r>
    </w:p>
    <w:p w14:paraId="1100884C" w14:textId="77777777" w:rsidR="00AE63C3" w:rsidRPr="00C0797A" w:rsidRDefault="00AE63C3" w:rsidP="003E0D50">
      <w:pPr>
        <w:rPr>
          <w:rFonts w:ascii="Arial" w:hAnsi="Arial" w:cs="Arial"/>
        </w:rPr>
      </w:pPr>
      <w:r w:rsidRPr="00C0797A">
        <w:rPr>
          <w:rFonts w:ascii="Arial" w:hAnsi="Arial" w:cs="Arial"/>
        </w:rPr>
        <w:t xml:space="preserve">Automotivemanufacturingsolutions, (Tesla's EV battery production and global gigafactory network </w:t>
      </w:r>
      <w:hyperlink r:id="rId15">
        <w:r w:rsidRPr="00C0797A">
          <w:rPr>
            <w:rFonts w:ascii="Arial" w:hAnsi="Arial" w:cs="Arial"/>
            <w:color w:val="1155CC"/>
            <w:u w:val="single"/>
          </w:rPr>
          <w:t>Avalable at: https://www.automotivemanufacturingsolutions.com/electrification/electric-dreams-teslas-gigafactory-network-and-ev-battery-production-blueprint/545858</w:t>
        </w:r>
      </w:hyperlink>
      <w:r w:rsidRPr="00C0797A">
        <w:rPr>
          <w:rFonts w:ascii="Arial" w:hAnsi="Arial" w:cs="Arial"/>
        </w:rPr>
        <w:t xml:space="preserve"> </w:t>
      </w:r>
      <w:r w:rsidRPr="00C0797A">
        <w:rPr>
          <w:rFonts w:ascii="Arial" w:hAnsi="Arial" w:cs="Arial"/>
          <w:color w:val="222222"/>
        </w:rPr>
        <w:t>[Accesssed on: 15.11.25]</w:t>
      </w:r>
    </w:p>
    <w:p w14:paraId="5C799869" w14:textId="77777777" w:rsidR="00AE63C3" w:rsidRPr="00C0797A" w:rsidRDefault="00AE63C3" w:rsidP="003E0D50">
      <w:pPr>
        <w:rPr>
          <w:rFonts w:ascii="Arial" w:hAnsi="Arial" w:cs="Arial"/>
          <w:color w:val="222222"/>
        </w:rPr>
      </w:pPr>
      <w:r w:rsidRPr="00C0797A">
        <w:rPr>
          <w:rFonts w:ascii="Arial" w:hAnsi="Arial" w:cs="Arial"/>
          <w:color w:val="222222"/>
        </w:rPr>
        <w:t xml:space="preserve">Barrns, (2023). Tesla Got Added to an ESG Index. Chevron, Philip Morris </w:t>
      </w:r>
      <w:hyperlink r:id="rId16">
        <w:r w:rsidRPr="00C0797A">
          <w:rPr>
            <w:rFonts w:ascii="Arial" w:hAnsi="Arial" w:cs="Arial"/>
            <w:color w:val="1155CC"/>
            <w:u w:val="single"/>
          </w:rPr>
          <w:t>Avalable at: https://www.barrons.com/articles/tesla-chevron-stock-sp500-esg-score-index-bf95e0fe</w:t>
        </w:r>
      </w:hyperlink>
      <w:r w:rsidRPr="00C0797A">
        <w:rPr>
          <w:rFonts w:ascii="Arial" w:hAnsi="Arial" w:cs="Arial"/>
          <w:color w:val="222222"/>
        </w:rPr>
        <w:t xml:space="preserve"> [Accesssed on: 15.11.25]</w:t>
      </w:r>
    </w:p>
    <w:p w14:paraId="3FD8D4F4" w14:textId="77777777" w:rsidR="00AE63C3" w:rsidRPr="00C0797A" w:rsidRDefault="00AE63C3" w:rsidP="003E0D50">
      <w:pPr>
        <w:rPr>
          <w:rFonts w:ascii="Arial" w:hAnsi="Arial" w:cs="Arial"/>
          <w:color w:val="222222"/>
        </w:rPr>
      </w:pPr>
      <w:r w:rsidRPr="00C0797A">
        <w:rPr>
          <w:rFonts w:ascii="Arial" w:hAnsi="Arial" w:cs="Arial"/>
          <w:color w:val="222222"/>
        </w:rPr>
        <w:t xml:space="preserve">Benvenutti, L.M.M., (2021). A fleet-based well-to-wheel model for policy support: the brazilian socio-technical light-vehicles system transitions. </w:t>
      </w:r>
      <w:hyperlink r:id="rId17">
        <w:r w:rsidRPr="00C0797A">
          <w:rPr>
            <w:rFonts w:ascii="Arial" w:hAnsi="Arial" w:cs="Arial"/>
            <w:color w:val="1155CC"/>
            <w:u w:val="single"/>
          </w:rPr>
          <w:t>Avalable at: https://repositorio.ufsc.br/bitstream/handle/123456789/227228/PEPS5817-T.pdf?sequence=-1</w:t>
        </w:r>
      </w:hyperlink>
      <w:r w:rsidRPr="00C0797A">
        <w:rPr>
          <w:rFonts w:ascii="Arial" w:hAnsi="Arial" w:cs="Arial"/>
          <w:color w:val="222222"/>
        </w:rPr>
        <w:t xml:space="preserve"> [Accesssed on: 15.11.25]</w:t>
      </w:r>
    </w:p>
    <w:p w14:paraId="7C6E6230" w14:textId="77777777" w:rsidR="00AE63C3" w:rsidRPr="00C0797A" w:rsidRDefault="00AE63C3" w:rsidP="003E0D50">
      <w:pPr>
        <w:rPr>
          <w:rFonts w:ascii="Arial" w:hAnsi="Arial" w:cs="Arial"/>
          <w:color w:val="222222"/>
        </w:rPr>
      </w:pPr>
      <w:r w:rsidRPr="00C0797A">
        <w:rPr>
          <w:rFonts w:ascii="Arial" w:hAnsi="Arial" w:cs="Arial"/>
          <w:color w:val="222222"/>
        </w:rPr>
        <w:t xml:space="preserve">Bitencourt, L., Dias, B., Soares, T., Borba, B., Quirós-Tortós, J. and Costa, V., (2023). Understanding business models for the adoption of electric vehicles and charging stations: Challenges and opportunities in Brazil. </w:t>
      </w:r>
      <w:r w:rsidRPr="00C0797A">
        <w:rPr>
          <w:rFonts w:ascii="Arial" w:hAnsi="Arial" w:cs="Arial"/>
          <w:i/>
          <w:iCs/>
          <w:color w:val="222222"/>
        </w:rPr>
        <w:t>IEEE Access</w:t>
      </w:r>
      <w:r w:rsidRPr="00C0797A">
        <w:rPr>
          <w:rFonts w:ascii="Arial" w:hAnsi="Arial" w:cs="Arial"/>
          <w:color w:val="222222"/>
        </w:rPr>
        <w:t xml:space="preserve">, </w:t>
      </w:r>
      <w:r w:rsidRPr="00C0797A">
        <w:rPr>
          <w:rFonts w:ascii="Arial" w:hAnsi="Arial" w:cs="Arial"/>
          <w:i/>
          <w:iCs/>
          <w:color w:val="222222"/>
        </w:rPr>
        <w:t>11</w:t>
      </w:r>
      <w:r w:rsidRPr="00C0797A">
        <w:rPr>
          <w:rFonts w:ascii="Arial" w:hAnsi="Arial" w:cs="Arial"/>
          <w:color w:val="222222"/>
        </w:rPr>
        <w:t xml:space="preserve">, pp.63149-63166. </w:t>
      </w:r>
      <w:hyperlink r:id="rId18">
        <w:r w:rsidRPr="00C0797A">
          <w:rPr>
            <w:rFonts w:ascii="Arial" w:hAnsi="Arial" w:cs="Arial"/>
            <w:color w:val="1155CC"/>
            <w:u w:val="single"/>
          </w:rPr>
          <w:t>Avalable at: https://ieeexplore.ieee.org/iel7/6287639/6514899/10155115.pdf</w:t>
        </w:r>
      </w:hyperlink>
      <w:r w:rsidRPr="00C0797A">
        <w:rPr>
          <w:rFonts w:ascii="Arial" w:hAnsi="Arial" w:cs="Arial"/>
          <w:color w:val="222222"/>
        </w:rPr>
        <w:t xml:space="preserve"> [Accesssed on: 15.11.25]</w:t>
      </w:r>
    </w:p>
    <w:p w14:paraId="31B9CB91" w14:textId="77777777" w:rsidR="00AE63C3" w:rsidRPr="00C0797A" w:rsidRDefault="00AE63C3" w:rsidP="003E0D50">
      <w:pPr>
        <w:rPr>
          <w:rFonts w:ascii="Arial" w:hAnsi="Arial" w:cs="Arial"/>
          <w:color w:val="222222"/>
        </w:rPr>
      </w:pPr>
      <w:r w:rsidRPr="00C0797A">
        <w:rPr>
          <w:rFonts w:ascii="Arial" w:hAnsi="Arial" w:cs="Arial"/>
          <w:color w:val="222222"/>
        </w:rPr>
        <w:t xml:space="preserve">Bnef, (2025). Did You Spot a New EV in Brazil? It’s Probably Chinese </w:t>
      </w:r>
      <w:hyperlink r:id="rId19" w:history="1">
        <w:r w:rsidRPr="00C0797A">
          <w:rPr>
            <w:rStyle w:val="Hyperlink"/>
            <w:rFonts w:ascii="Arial" w:hAnsi="Arial" w:cs="Arial"/>
          </w:rPr>
          <w:t>Avalable at: https://about.bnef.com/insights/clean-transport/did-you-spot-a-new-ev-in-brazil-its-probably-chinese/</w:t>
        </w:r>
      </w:hyperlink>
      <w:r w:rsidRPr="00C0797A">
        <w:rPr>
          <w:rFonts w:ascii="Arial" w:hAnsi="Arial" w:cs="Arial"/>
          <w:color w:val="1155CC"/>
          <w:u w:val="single"/>
        </w:rPr>
        <w:t xml:space="preserve"> </w:t>
      </w:r>
      <w:r w:rsidRPr="00C0797A">
        <w:rPr>
          <w:rFonts w:ascii="Arial" w:hAnsi="Arial" w:cs="Arial"/>
          <w:color w:val="222222"/>
        </w:rPr>
        <w:t xml:space="preserve"> [Accesssed on: 15.11.25]</w:t>
      </w:r>
    </w:p>
    <w:p w14:paraId="3FC34488" w14:textId="77777777" w:rsidR="00AE63C3" w:rsidRPr="00C0797A" w:rsidRDefault="00AE63C3" w:rsidP="003E0D50">
      <w:pPr>
        <w:rPr>
          <w:rFonts w:ascii="Arial" w:hAnsi="Arial" w:cs="Arial"/>
          <w:color w:val="222222"/>
        </w:rPr>
      </w:pPr>
      <w:r w:rsidRPr="00C0797A">
        <w:rPr>
          <w:rFonts w:ascii="Arial" w:hAnsi="Arial" w:cs="Arial"/>
          <w:color w:val="222222"/>
        </w:rPr>
        <w:t xml:space="preserve">Bodendorf, F., Feilner, S. and Franke, J., (2024). How do joint ventures and non-equity strategic alliances impact the complexity of the supply chain and thus supply chain performance?. </w:t>
      </w:r>
      <w:r w:rsidRPr="00C0797A">
        <w:rPr>
          <w:rFonts w:ascii="Arial" w:hAnsi="Arial" w:cs="Arial"/>
          <w:i/>
          <w:iCs/>
          <w:color w:val="222222"/>
        </w:rPr>
        <w:t>Supply Chain Management: An International Journal</w:t>
      </w:r>
      <w:r w:rsidRPr="00C0797A">
        <w:rPr>
          <w:rFonts w:ascii="Arial" w:hAnsi="Arial" w:cs="Arial"/>
          <w:color w:val="222222"/>
        </w:rPr>
        <w:t xml:space="preserve">, </w:t>
      </w:r>
      <w:r w:rsidRPr="00C0797A">
        <w:rPr>
          <w:rFonts w:ascii="Arial" w:hAnsi="Arial" w:cs="Arial"/>
          <w:i/>
          <w:iCs/>
          <w:color w:val="222222"/>
        </w:rPr>
        <w:t>29</w:t>
      </w:r>
      <w:r w:rsidRPr="00C0797A">
        <w:rPr>
          <w:rFonts w:ascii="Arial" w:hAnsi="Arial" w:cs="Arial"/>
          <w:color w:val="222222"/>
        </w:rPr>
        <w:t xml:space="preserve">(4), pp.685-705. </w:t>
      </w:r>
      <w:hyperlink r:id="rId20">
        <w:r w:rsidRPr="00C0797A">
          <w:rPr>
            <w:rFonts w:ascii="Arial" w:hAnsi="Arial" w:cs="Arial"/>
            <w:color w:val="1155CC"/>
            <w:u w:val="single"/>
          </w:rPr>
          <w:t>Avalable at: https://www.researchgate.net/profile/Frank-Bodendorf/publication/379566902_How_do_joint_ventures_and_non-equity_strategic_alliances_impact_the_complexity_of_the_supply_chain_and_thus_supply_chain_performance/links/66b215c48f7e1236bc3e59d6/How-do-joint-ventures-and-non-equity-strategic-alliances-impact-the-complexity-of-the-supply-chain-and-thus-supply-chain-performance.pdf</w:t>
        </w:r>
      </w:hyperlink>
      <w:r w:rsidRPr="00C0797A">
        <w:rPr>
          <w:rFonts w:ascii="Arial" w:hAnsi="Arial" w:cs="Arial"/>
          <w:color w:val="222222"/>
        </w:rPr>
        <w:t xml:space="preserve"> [Accesssed on: 13.11.25]</w:t>
      </w:r>
    </w:p>
    <w:p w14:paraId="4128DA7E" w14:textId="77777777" w:rsidR="00AE63C3" w:rsidRPr="00C0797A" w:rsidRDefault="00AE63C3" w:rsidP="003E0D50">
      <w:pPr>
        <w:rPr>
          <w:rFonts w:ascii="Arial" w:hAnsi="Arial" w:cs="Arial"/>
        </w:rPr>
      </w:pPr>
      <w:r w:rsidRPr="00C0797A">
        <w:rPr>
          <w:rFonts w:ascii="Arial" w:hAnsi="Arial" w:cs="Arial"/>
          <w:color w:val="222222"/>
        </w:rPr>
        <w:t xml:space="preserve">Campos, N., Karanasos, M., Koutroumpis, P. and Zhang, Z., (2020). Political instability, institutional change and economic growth in Brazil since 1870. </w:t>
      </w:r>
      <w:r w:rsidRPr="00C0797A">
        <w:rPr>
          <w:rFonts w:ascii="Arial" w:hAnsi="Arial" w:cs="Arial"/>
          <w:i/>
          <w:iCs/>
          <w:color w:val="222222"/>
        </w:rPr>
        <w:t>Journal of Institutional Economics</w:t>
      </w:r>
      <w:r w:rsidRPr="00C0797A">
        <w:rPr>
          <w:rFonts w:ascii="Arial" w:hAnsi="Arial" w:cs="Arial"/>
          <w:color w:val="222222"/>
        </w:rPr>
        <w:t xml:space="preserve">, </w:t>
      </w:r>
      <w:r w:rsidRPr="00C0797A">
        <w:rPr>
          <w:rFonts w:ascii="Arial" w:hAnsi="Arial" w:cs="Arial"/>
          <w:i/>
          <w:iCs/>
          <w:color w:val="222222"/>
        </w:rPr>
        <w:t>16</w:t>
      </w:r>
      <w:r w:rsidRPr="00C0797A">
        <w:rPr>
          <w:rFonts w:ascii="Arial" w:hAnsi="Arial" w:cs="Arial"/>
          <w:color w:val="222222"/>
        </w:rPr>
        <w:t>(6), pp.883-910.</w:t>
      </w:r>
      <w:hyperlink r:id="rId21">
        <w:r w:rsidRPr="00C0797A">
          <w:rPr>
            <w:rFonts w:ascii="Arial" w:hAnsi="Arial" w:cs="Arial"/>
            <w:color w:val="1155CC"/>
            <w:u w:val="single"/>
          </w:rPr>
          <w:t>Avalable at: https://bura.brunel.ac.uk/bitstream/2438/21467/1/FullText.pdf</w:t>
        </w:r>
      </w:hyperlink>
      <w:r w:rsidRPr="00C0797A">
        <w:rPr>
          <w:rFonts w:ascii="Arial" w:hAnsi="Arial" w:cs="Arial"/>
          <w:color w:val="222222"/>
        </w:rPr>
        <w:t xml:space="preserve"> [Accesssed on: 15.11.25]</w:t>
      </w:r>
    </w:p>
    <w:p w14:paraId="5752D961" w14:textId="77777777" w:rsidR="00AE63C3" w:rsidRPr="00C0797A" w:rsidRDefault="00AE63C3" w:rsidP="003E0D50">
      <w:pPr>
        <w:rPr>
          <w:rFonts w:ascii="Arial" w:hAnsi="Arial" w:cs="Arial"/>
          <w:color w:val="222222"/>
        </w:rPr>
      </w:pPr>
      <w:r w:rsidRPr="00C0797A">
        <w:rPr>
          <w:rFonts w:ascii="Arial" w:hAnsi="Arial" w:cs="Arial"/>
          <w:color w:val="222222"/>
        </w:rPr>
        <w:t xml:space="preserve">Clarissia, S.M.S., (2020). A study on Ansoff Matrix Technique: As a growth strategy and an adaptive learning technique adopted in the leading brand of products. </w:t>
      </w:r>
      <w:r w:rsidRPr="00C0797A">
        <w:rPr>
          <w:rFonts w:ascii="Arial" w:hAnsi="Arial" w:cs="Arial"/>
          <w:i/>
          <w:iCs/>
          <w:color w:val="222222"/>
        </w:rPr>
        <w:t>BIMS Journal of Management</w:t>
      </w:r>
      <w:r w:rsidRPr="00C0797A">
        <w:rPr>
          <w:rFonts w:ascii="Arial" w:hAnsi="Arial" w:cs="Arial"/>
          <w:color w:val="222222"/>
        </w:rPr>
        <w:t xml:space="preserve">, </w:t>
      </w:r>
      <w:r w:rsidRPr="00C0797A">
        <w:rPr>
          <w:rFonts w:ascii="Arial" w:hAnsi="Arial" w:cs="Arial"/>
          <w:i/>
          <w:iCs/>
          <w:color w:val="222222"/>
        </w:rPr>
        <w:t>18</w:t>
      </w:r>
      <w:r w:rsidRPr="00C0797A">
        <w:rPr>
          <w:rFonts w:ascii="Arial" w:hAnsi="Arial" w:cs="Arial"/>
          <w:color w:val="222222"/>
        </w:rPr>
        <w:t xml:space="preserve">. </w:t>
      </w:r>
      <w:hyperlink r:id="rId22" w:anchor="page=26">
        <w:r w:rsidRPr="00C0797A">
          <w:rPr>
            <w:rFonts w:ascii="Arial" w:hAnsi="Arial" w:cs="Arial"/>
            <w:color w:val="1155CC"/>
            <w:u w:val="single"/>
          </w:rPr>
          <w:t>Avalable at: https://bimskol.org/pdf/E-copy-BIMS-Journal-Management-Kolkata-Vol5-Issue-1-July-(2020).pdf#page=26</w:t>
        </w:r>
      </w:hyperlink>
      <w:r w:rsidRPr="00C0797A">
        <w:rPr>
          <w:rFonts w:ascii="Arial" w:hAnsi="Arial" w:cs="Arial"/>
          <w:color w:val="222222"/>
        </w:rPr>
        <w:t xml:space="preserve"> </w:t>
      </w:r>
    </w:p>
    <w:p w14:paraId="206A54A1" w14:textId="77777777" w:rsidR="00AE63C3" w:rsidRPr="00C0797A" w:rsidRDefault="00AE63C3" w:rsidP="003E0D50">
      <w:pPr>
        <w:rPr>
          <w:rFonts w:ascii="Arial" w:hAnsi="Arial" w:cs="Arial"/>
        </w:rPr>
      </w:pPr>
      <w:r w:rsidRPr="00C0797A">
        <w:rPr>
          <w:rFonts w:ascii="Arial" w:hAnsi="Arial" w:cs="Arial"/>
        </w:rPr>
        <w:t xml:space="preserve">CleanTechnica, (2025). Brazil EV Sales Report: Market Share Rises to 5.4% in December in PHEV-Dominated Market </w:t>
      </w:r>
      <w:hyperlink r:id="rId23">
        <w:r w:rsidRPr="00C0797A">
          <w:rPr>
            <w:rFonts w:ascii="Arial" w:hAnsi="Arial" w:cs="Arial"/>
            <w:color w:val="1155CC"/>
            <w:u w:val="single"/>
          </w:rPr>
          <w:t>Avalable at: https://cleantechnica.com/2025/01/27/brazil-ev-sales-report-market-share-rises-to-5-4-in-december-in-phev-dominated-market/</w:t>
        </w:r>
      </w:hyperlink>
      <w:r w:rsidRPr="00C0797A">
        <w:rPr>
          <w:rFonts w:ascii="Arial" w:hAnsi="Arial" w:cs="Arial"/>
        </w:rPr>
        <w:t xml:space="preserve"> </w:t>
      </w:r>
      <w:r w:rsidRPr="00C0797A">
        <w:rPr>
          <w:rFonts w:ascii="Arial" w:hAnsi="Arial" w:cs="Arial"/>
          <w:color w:val="222222"/>
        </w:rPr>
        <w:t>[Accesssed on: 15.11.25]</w:t>
      </w:r>
    </w:p>
    <w:p w14:paraId="2A3D57AA" w14:textId="77777777" w:rsidR="00AE63C3" w:rsidRPr="00C0797A" w:rsidRDefault="00AE63C3" w:rsidP="003E0D50">
      <w:pPr>
        <w:rPr>
          <w:rFonts w:ascii="Arial" w:hAnsi="Arial" w:cs="Arial"/>
        </w:rPr>
      </w:pPr>
      <w:r w:rsidRPr="00C0797A">
        <w:rPr>
          <w:rFonts w:ascii="Arial" w:hAnsi="Arial" w:cs="Arial"/>
        </w:rPr>
        <w:t xml:space="preserve">Climate Scorecard (2025) </w:t>
      </w:r>
      <w:r w:rsidRPr="00C0797A">
        <w:rPr>
          <w:rFonts w:ascii="Arial" w:hAnsi="Arial" w:cs="Arial"/>
          <w:i/>
          <w:iCs/>
        </w:rPr>
        <w:t>Brazil EV infrastructure gap</w:t>
      </w:r>
      <w:r w:rsidRPr="00C0797A">
        <w:rPr>
          <w:rFonts w:ascii="Arial" w:hAnsi="Arial" w:cs="Arial"/>
        </w:rPr>
        <w:t>. Available at:</w:t>
      </w:r>
      <w:hyperlink r:id="rId24">
        <w:r w:rsidRPr="00C0797A">
          <w:rPr>
            <w:rFonts w:ascii="Arial" w:hAnsi="Arial" w:cs="Arial"/>
          </w:rPr>
          <w:t xml:space="preserve"> </w:t>
        </w:r>
      </w:hyperlink>
      <w:hyperlink r:id="rId25">
        <w:r w:rsidRPr="00C0797A">
          <w:rPr>
            <w:rFonts w:ascii="Arial" w:hAnsi="Arial" w:cs="Arial"/>
            <w:color w:val="1155CC"/>
            <w:u w:val="single"/>
          </w:rPr>
          <w:t>Avalable at: https://www.climatescorecard.org/2025/03/the-growth-of-electric-vehicles-in-brazil-a-sustainable-revolution/</w:t>
        </w:r>
      </w:hyperlink>
      <w:r w:rsidRPr="00C0797A">
        <w:rPr>
          <w:rFonts w:ascii="Arial" w:hAnsi="Arial" w:cs="Arial"/>
        </w:rPr>
        <w:t xml:space="preserve"> </w:t>
      </w:r>
      <w:r w:rsidRPr="00C0797A">
        <w:rPr>
          <w:rFonts w:ascii="Arial" w:hAnsi="Arial" w:cs="Arial"/>
          <w:color w:val="222222"/>
        </w:rPr>
        <w:t>[Accesssed on: 12.11.25]</w:t>
      </w:r>
    </w:p>
    <w:p w14:paraId="0E58F0EC" w14:textId="77777777" w:rsidR="00AE63C3" w:rsidRPr="00C0797A" w:rsidRDefault="00AE63C3" w:rsidP="003E0D50">
      <w:pPr>
        <w:rPr>
          <w:rFonts w:ascii="Arial" w:hAnsi="Arial" w:cs="Arial"/>
          <w:color w:val="222222"/>
        </w:rPr>
      </w:pPr>
      <w:r w:rsidRPr="00C0797A">
        <w:rPr>
          <w:rFonts w:ascii="Arial" w:hAnsi="Arial" w:cs="Arial"/>
          <w:color w:val="222222"/>
        </w:rPr>
        <w:t xml:space="preserve">Cnbc, (2025). How Chinese EV makers are winning in Brazil </w:t>
      </w:r>
      <w:hyperlink r:id="rId26">
        <w:r w:rsidRPr="00C0797A">
          <w:rPr>
            <w:rFonts w:ascii="Arial" w:hAnsi="Arial" w:cs="Arial"/>
            <w:color w:val="1155CC"/>
            <w:u w:val="single"/>
          </w:rPr>
          <w:t>Avalable at: https://www.cnbc.com/2025/11/05/chinese-evs-brazil.html</w:t>
        </w:r>
      </w:hyperlink>
      <w:r w:rsidRPr="00C0797A">
        <w:rPr>
          <w:rFonts w:ascii="Arial" w:hAnsi="Arial" w:cs="Arial"/>
          <w:color w:val="222222"/>
        </w:rPr>
        <w:t xml:space="preserve"> [Accesssed on: 15.11.25]</w:t>
      </w:r>
    </w:p>
    <w:p w14:paraId="051F5140" w14:textId="77777777" w:rsidR="00AE63C3" w:rsidRPr="00C0797A" w:rsidRDefault="00AE63C3" w:rsidP="003E0D50">
      <w:pPr>
        <w:rPr>
          <w:rFonts w:ascii="Arial" w:hAnsi="Arial" w:cs="Arial"/>
        </w:rPr>
      </w:pPr>
      <w:r w:rsidRPr="00C0797A">
        <w:rPr>
          <w:rFonts w:ascii="Arial" w:hAnsi="Arial" w:cs="Arial"/>
          <w:color w:val="222222"/>
        </w:rPr>
        <w:t xml:space="preserve">de Haes, S. and Lucas, P., (2024). Environmental impacts of extraction and processing of raw materials for the energy transition. </w:t>
      </w:r>
      <w:r w:rsidRPr="00C0797A">
        <w:rPr>
          <w:rFonts w:ascii="Arial" w:hAnsi="Arial" w:cs="Arial"/>
          <w:i/>
          <w:iCs/>
          <w:color w:val="222222"/>
        </w:rPr>
        <w:t>PBL Netherlands Environmental Assessment Agency: The Hague, The Netherlands</w:t>
      </w:r>
      <w:r w:rsidRPr="00C0797A">
        <w:rPr>
          <w:rFonts w:ascii="Arial" w:hAnsi="Arial" w:cs="Arial"/>
          <w:color w:val="222222"/>
        </w:rPr>
        <w:t xml:space="preserve">. </w:t>
      </w:r>
      <w:hyperlink r:id="rId27">
        <w:r w:rsidRPr="00C0797A">
          <w:rPr>
            <w:rFonts w:ascii="Arial" w:hAnsi="Arial" w:cs="Arial"/>
            <w:color w:val="1155CC"/>
            <w:u w:val="single"/>
          </w:rPr>
          <w:t>Avalable at: http://www.yrdcpcn.com/upload/2024/0821/a0e65c1a-97d9-40bc-80a5-f2f10426203f.pdf</w:t>
        </w:r>
      </w:hyperlink>
      <w:r w:rsidRPr="00C0797A">
        <w:rPr>
          <w:rFonts w:ascii="Arial" w:hAnsi="Arial" w:cs="Arial"/>
          <w:color w:val="222222"/>
        </w:rPr>
        <w:t xml:space="preserve"> [Accesssed on: 15.11.25]</w:t>
      </w:r>
    </w:p>
    <w:p w14:paraId="1D7CAA9E" w14:textId="77777777" w:rsidR="00AE63C3" w:rsidRPr="00C0797A" w:rsidRDefault="00AE63C3" w:rsidP="003E0D50">
      <w:pPr>
        <w:rPr>
          <w:rFonts w:ascii="Arial" w:hAnsi="Arial" w:cs="Arial"/>
          <w:color w:val="222222"/>
        </w:rPr>
      </w:pPr>
      <w:r w:rsidRPr="00C0797A">
        <w:rPr>
          <w:rFonts w:ascii="Arial" w:hAnsi="Arial" w:cs="Arial"/>
          <w:color w:val="222222"/>
        </w:rPr>
        <w:t xml:space="preserve">Eeworld, (2025). 4680 large cylindrical battery production cost dropped by 54%? Tesla China’s response </w:t>
      </w:r>
      <w:hyperlink r:id="rId28">
        <w:r w:rsidRPr="00C0797A">
          <w:rPr>
            <w:rFonts w:ascii="Arial" w:hAnsi="Arial" w:cs="Arial"/>
            <w:color w:val="1155CC"/>
            <w:u w:val="single"/>
          </w:rPr>
          <w:t>Avalable at: https://en.eeworld.com.cn/news/qcdz/eic631465.html</w:t>
        </w:r>
      </w:hyperlink>
      <w:r w:rsidRPr="00C0797A">
        <w:rPr>
          <w:rFonts w:ascii="Arial" w:hAnsi="Arial" w:cs="Arial"/>
          <w:color w:val="222222"/>
        </w:rPr>
        <w:t xml:space="preserve"> [Accesssed on: 15.11.25]</w:t>
      </w:r>
    </w:p>
    <w:p w14:paraId="52AA22E0" w14:textId="77777777" w:rsidR="00AE63C3" w:rsidRPr="00C0797A" w:rsidRDefault="00AE63C3" w:rsidP="003E0D50">
      <w:pPr>
        <w:rPr>
          <w:rFonts w:ascii="Arial" w:hAnsi="Arial" w:cs="Arial"/>
          <w:color w:val="222222"/>
        </w:rPr>
      </w:pPr>
      <w:r w:rsidRPr="00C0797A">
        <w:rPr>
          <w:rFonts w:ascii="Arial" w:hAnsi="Arial" w:cs="Arial"/>
          <w:color w:val="222222"/>
        </w:rPr>
        <w:t xml:space="preserve">Enkhtuvshin, E., (2024). Tesla-Addressing eco challenges globally. </w:t>
      </w:r>
      <w:hyperlink r:id="rId29">
        <w:r w:rsidRPr="00C0797A">
          <w:rPr>
            <w:rFonts w:ascii="Arial" w:hAnsi="Arial" w:cs="Arial"/>
            <w:color w:val="1155CC"/>
            <w:u w:val="single"/>
          </w:rPr>
          <w:t>Avalable at: https://arc.cct.ie/cgi/viewcontent.cgi?article=1051&amp;context=business</w:t>
        </w:r>
      </w:hyperlink>
      <w:r w:rsidRPr="00C0797A">
        <w:rPr>
          <w:rFonts w:ascii="Arial" w:hAnsi="Arial" w:cs="Arial"/>
          <w:color w:val="222222"/>
        </w:rPr>
        <w:t xml:space="preserve"> [Accesssed on: 15.11.25]</w:t>
      </w:r>
    </w:p>
    <w:p w14:paraId="6408BD0C" w14:textId="77777777" w:rsidR="00AE63C3" w:rsidRPr="00C0797A" w:rsidRDefault="00AE63C3" w:rsidP="003E0D50">
      <w:pPr>
        <w:rPr>
          <w:rFonts w:ascii="Arial" w:hAnsi="Arial" w:cs="Arial"/>
        </w:rPr>
      </w:pPr>
      <w:r w:rsidRPr="00C0797A">
        <w:rPr>
          <w:rFonts w:ascii="Arial" w:hAnsi="Arial" w:cs="Arial"/>
          <w:color w:val="222222"/>
        </w:rPr>
        <w:t xml:space="preserve">Finance.yahoo, (2025). Analysis-Brazil's grid caps power from wind and solar </w:t>
      </w:r>
      <w:hyperlink r:id="rId30">
        <w:r w:rsidRPr="00C0797A">
          <w:rPr>
            <w:rFonts w:ascii="Arial" w:hAnsi="Arial" w:cs="Arial"/>
            <w:color w:val="1155CC"/>
            <w:u w:val="single"/>
          </w:rPr>
          <w:t>Avalable at: https://finance.yahoo.com/news/analysis-brazils-grid-caps-power-100609522.html</w:t>
        </w:r>
      </w:hyperlink>
      <w:r w:rsidRPr="00C0797A">
        <w:rPr>
          <w:rFonts w:ascii="Arial" w:hAnsi="Arial" w:cs="Arial"/>
          <w:color w:val="222222"/>
        </w:rPr>
        <w:t xml:space="preserve"> [Accesssed on: 15.11.25]</w:t>
      </w:r>
    </w:p>
    <w:p w14:paraId="3E494EC0" w14:textId="77777777" w:rsidR="00AE63C3" w:rsidRPr="00C0797A" w:rsidRDefault="00AE63C3" w:rsidP="003E0D50">
      <w:pPr>
        <w:rPr>
          <w:rFonts w:ascii="Arial" w:hAnsi="Arial" w:cs="Arial"/>
          <w:color w:val="222222"/>
        </w:rPr>
      </w:pPr>
      <w:r w:rsidRPr="00C0797A">
        <w:rPr>
          <w:rFonts w:ascii="Arial" w:hAnsi="Arial" w:cs="Arial"/>
          <w:color w:val="222222"/>
        </w:rPr>
        <w:t xml:space="preserve">Focus2move, (2025). Brazil (2025). BYD Accelerates And Drives Up EV Share While Climbing Into 8th </w:t>
      </w:r>
      <w:hyperlink r:id="rId31" w:history="1">
        <w:r w:rsidRPr="00C0797A">
          <w:rPr>
            <w:rStyle w:val="Hyperlink"/>
            <w:rFonts w:ascii="Arial" w:hAnsi="Arial" w:cs="Arial"/>
          </w:rPr>
          <w:t>Avalable at: https://www.focus2move.com/brazil-vehicles-market/</w:t>
        </w:r>
      </w:hyperlink>
      <w:r w:rsidRPr="00C0797A">
        <w:rPr>
          <w:rFonts w:ascii="Arial" w:hAnsi="Arial" w:cs="Arial"/>
          <w:color w:val="1155CC"/>
          <w:u w:val="single"/>
        </w:rPr>
        <w:t xml:space="preserve"> </w:t>
      </w:r>
      <w:r w:rsidRPr="00C0797A">
        <w:rPr>
          <w:rFonts w:ascii="Arial" w:hAnsi="Arial" w:cs="Arial"/>
          <w:color w:val="222222"/>
        </w:rPr>
        <w:t xml:space="preserve"> [Accesssed on: 14.11.25]</w:t>
      </w:r>
    </w:p>
    <w:p w14:paraId="1D5EE9FA" w14:textId="77777777" w:rsidR="00AE63C3" w:rsidRPr="00C0797A" w:rsidRDefault="00AE63C3" w:rsidP="003E0D50">
      <w:pPr>
        <w:rPr>
          <w:rFonts w:ascii="Arial" w:hAnsi="Arial" w:cs="Arial"/>
        </w:rPr>
      </w:pPr>
      <w:r w:rsidRPr="00C0797A">
        <w:rPr>
          <w:rFonts w:ascii="Arial" w:hAnsi="Arial" w:cs="Arial"/>
        </w:rPr>
        <w:t xml:space="preserve">Forbes, (2019). São Paulo: The Brazilian Innovation Ecosystem Is Ready </w:t>
      </w:r>
      <w:hyperlink r:id="rId32">
        <w:r w:rsidRPr="00C0797A">
          <w:rPr>
            <w:rFonts w:ascii="Arial" w:hAnsi="Arial" w:cs="Arial"/>
            <w:color w:val="1155CC"/>
            <w:u w:val="single"/>
          </w:rPr>
          <w:t>Avalable at: https://www.forbes.com/sites/angelicamarideoliveira/2019/03/29/sao-paulo-the-brazilian-innovation-ecosystem-is-ready-for-business/</w:t>
        </w:r>
      </w:hyperlink>
      <w:r w:rsidRPr="00C0797A">
        <w:rPr>
          <w:rFonts w:ascii="Arial" w:hAnsi="Arial" w:cs="Arial"/>
        </w:rPr>
        <w:t xml:space="preserve"> </w:t>
      </w:r>
      <w:r w:rsidRPr="00C0797A">
        <w:rPr>
          <w:rFonts w:ascii="Arial" w:hAnsi="Arial" w:cs="Arial"/>
          <w:color w:val="222222"/>
        </w:rPr>
        <w:t>[Accesssed on: 15.11.25]</w:t>
      </w:r>
    </w:p>
    <w:p w14:paraId="5D42E792" w14:textId="77777777" w:rsidR="00AE63C3" w:rsidRPr="00C0797A" w:rsidRDefault="00AE63C3" w:rsidP="003E0D50">
      <w:pPr>
        <w:rPr>
          <w:rFonts w:ascii="Arial" w:hAnsi="Arial" w:cs="Arial"/>
        </w:rPr>
      </w:pPr>
      <w:r w:rsidRPr="00C0797A">
        <w:rPr>
          <w:rFonts w:ascii="Arial" w:hAnsi="Arial" w:cs="Arial"/>
        </w:rPr>
        <w:t xml:space="preserve">Forbes, (2024). Tesla Q4 Earnings Preview: Margins Likely To Slip Again </w:t>
      </w:r>
      <w:hyperlink r:id="rId33">
        <w:r w:rsidRPr="00C0797A">
          <w:rPr>
            <w:rFonts w:ascii="Arial" w:hAnsi="Arial" w:cs="Arial"/>
            <w:color w:val="1155CC"/>
            <w:u w:val="single"/>
          </w:rPr>
          <w:t>Avalable at: https://www.forbes.com/sites/bethkindig/2024/01/18/tesla-q4-earnings-preview-margins-likely-to-slip-again/</w:t>
        </w:r>
      </w:hyperlink>
      <w:r w:rsidRPr="00C0797A">
        <w:rPr>
          <w:rFonts w:ascii="Arial" w:hAnsi="Arial" w:cs="Arial"/>
        </w:rPr>
        <w:t xml:space="preserve"> </w:t>
      </w:r>
      <w:r w:rsidRPr="00C0797A">
        <w:rPr>
          <w:rFonts w:ascii="Arial" w:hAnsi="Arial" w:cs="Arial"/>
          <w:color w:val="222222"/>
        </w:rPr>
        <w:t>[Accesssed on: 15.11.25]</w:t>
      </w:r>
    </w:p>
    <w:p w14:paraId="6ABABE61" w14:textId="77777777" w:rsidR="00AE63C3" w:rsidRPr="00C0797A" w:rsidRDefault="00AE63C3" w:rsidP="003E0D50">
      <w:pPr>
        <w:rPr>
          <w:rFonts w:ascii="Arial" w:hAnsi="Arial" w:cs="Arial"/>
          <w:color w:val="222222"/>
        </w:rPr>
      </w:pPr>
      <w:r w:rsidRPr="00C0797A">
        <w:rPr>
          <w:rFonts w:ascii="Arial" w:hAnsi="Arial" w:cs="Arial"/>
          <w:color w:val="222222"/>
        </w:rPr>
        <w:t xml:space="preserve">Gerpisa.org, (2025). The Inovar-Auto program in Brazil, its objectives </w:t>
      </w:r>
      <w:hyperlink r:id="rId34">
        <w:r w:rsidRPr="00C0797A">
          <w:rPr>
            <w:rFonts w:ascii="Arial" w:hAnsi="Arial" w:cs="Arial"/>
            <w:color w:val="1155CC"/>
            <w:u w:val="single"/>
          </w:rPr>
          <w:t>Avalable at: https://gerpisa.org/node/6072</w:t>
        </w:r>
      </w:hyperlink>
      <w:r w:rsidRPr="00C0797A">
        <w:rPr>
          <w:rFonts w:ascii="Arial" w:hAnsi="Arial" w:cs="Arial"/>
          <w:color w:val="222222"/>
        </w:rPr>
        <w:t xml:space="preserve"> [Accesssed on: 15.11.25]</w:t>
      </w:r>
    </w:p>
    <w:p w14:paraId="19267020" w14:textId="77777777" w:rsidR="00AE63C3" w:rsidRPr="00C0797A" w:rsidRDefault="00AE63C3" w:rsidP="003E0D50">
      <w:pPr>
        <w:rPr>
          <w:rFonts w:ascii="Arial" w:hAnsi="Arial" w:cs="Arial"/>
          <w:color w:val="222222"/>
        </w:rPr>
      </w:pPr>
      <w:r w:rsidRPr="00C0797A">
        <w:rPr>
          <w:rFonts w:ascii="Arial" w:hAnsi="Arial" w:cs="Arial"/>
          <w:color w:val="222222"/>
        </w:rPr>
        <w:t xml:space="preserve">Gonçalves, D.N.S., Goes, G.V., D’Agosto, M.D.A. and La Rovere, E.L., (2022). Development of policy-relevant dialogues on barriers and enablers for the transition to low-carbon mobility in Brazil. </w:t>
      </w:r>
      <w:r w:rsidRPr="00C0797A">
        <w:rPr>
          <w:rFonts w:ascii="Arial" w:hAnsi="Arial" w:cs="Arial"/>
          <w:i/>
          <w:iCs/>
          <w:color w:val="222222"/>
        </w:rPr>
        <w:t>Sustainability</w:t>
      </w:r>
      <w:r w:rsidRPr="00C0797A">
        <w:rPr>
          <w:rFonts w:ascii="Arial" w:hAnsi="Arial" w:cs="Arial"/>
          <w:color w:val="222222"/>
        </w:rPr>
        <w:t xml:space="preserve">, </w:t>
      </w:r>
      <w:r w:rsidRPr="00C0797A">
        <w:rPr>
          <w:rFonts w:ascii="Arial" w:hAnsi="Arial" w:cs="Arial"/>
          <w:i/>
          <w:iCs/>
          <w:color w:val="222222"/>
        </w:rPr>
        <w:t>14</w:t>
      </w:r>
      <w:r w:rsidRPr="00C0797A">
        <w:rPr>
          <w:rFonts w:ascii="Arial" w:hAnsi="Arial" w:cs="Arial"/>
          <w:color w:val="222222"/>
        </w:rPr>
        <w:t xml:space="preserve">(24), p.16405. </w:t>
      </w:r>
      <w:hyperlink r:id="rId35">
        <w:r w:rsidRPr="00C0797A">
          <w:rPr>
            <w:rFonts w:ascii="Arial" w:hAnsi="Arial" w:cs="Arial"/>
            <w:color w:val="1155CC"/>
            <w:u w:val="single"/>
          </w:rPr>
          <w:t>Avalable at: https://www.mdpi.com/2071-1050/14/24/16405</w:t>
        </w:r>
      </w:hyperlink>
      <w:r w:rsidRPr="00C0797A">
        <w:rPr>
          <w:rFonts w:ascii="Arial" w:hAnsi="Arial" w:cs="Arial"/>
          <w:color w:val="222222"/>
        </w:rPr>
        <w:t xml:space="preserve"> [Accesssed on: 15.11.25]</w:t>
      </w:r>
    </w:p>
    <w:p w14:paraId="72A829C7" w14:textId="77777777" w:rsidR="00AE63C3" w:rsidRPr="00C0797A" w:rsidRDefault="00AE63C3" w:rsidP="003E0D50">
      <w:pPr>
        <w:rPr>
          <w:rFonts w:ascii="Arial" w:hAnsi="Arial" w:cs="Arial"/>
          <w:color w:val="222222"/>
        </w:rPr>
      </w:pPr>
      <w:r w:rsidRPr="00C0797A">
        <w:rPr>
          <w:rFonts w:ascii="Arial" w:hAnsi="Arial" w:cs="Arial"/>
          <w:color w:val="222222"/>
        </w:rPr>
        <w:t xml:space="preserve">Hbr.org, (2020). How Tesla Sets Itself Apart </w:t>
      </w:r>
      <w:hyperlink r:id="rId36">
        <w:r w:rsidRPr="00C0797A">
          <w:rPr>
            <w:rFonts w:ascii="Arial" w:hAnsi="Arial" w:cs="Arial"/>
            <w:color w:val="1155CC"/>
            <w:u w:val="single"/>
          </w:rPr>
          <w:t>Avalable at: https://hbr.org/2020/02/how-tesla-sets-itself-apart</w:t>
        </w:r>
      </w:hyperlink>
      <w:r w:rsidRPr="00C0797A">
        <w:rPr>
          <w:rFonts w:ascii="Arial" w:hAnsi="Arial" w:cs="Arial"/>
          <w:color w:val="222222"/>
        </w:rPr>
        <w:t xml:space="preserve"> [Accesssed on: 15.11.25]</w:t>
      </w:r>
    </w:p>
    <w:p w14:paraId="3857B34D" w14:textId="77777777" w:rsidR="00AE63C3" w:rsidRPr="00C0797A" w:rsidRDefault="00AE63C3" w:rsidP="003E0D50">
      <w:pPr>
        <w:rPr>
          <w:rFonts w:ascii="Arial" w:hAnsi="Arial" w:cs="Arial"/>
          <w:color w:val="222222"/>
        </w:rPr>
      </w:pPr>
      <w:r w:rsidRPr="00C0797A">
        <w:rPr>
          <w:rFonts w:ascii="Arial" w:hAnsi="Arial" w:cs="Arial"/>
          <w:color w:val="222222"/>
        </w:rPr>
        <w:t xml:space="preserve">Hiratuka, C., (2022). </w:t>
      </w:r>
      <w:r w:rsidRPr="00C0797A">
        <w:rPr>
          <w:rFonts w:ascii="Arial" w:hAnsi="Arial" w:cs="Arial"/>
          <w:i/>
          <w:iCs/>
          <w:color w:val="222222"/>
        </w:rPr>
        <w:t>Why Brazil sought Chinese investments to diversify its manufacturing economy</w:t>
      </w:r>
      <w:r w:rsidRPr="00C0797A">
        <w:rPr>
          <w:rFonts w:ascii="Arial" w:hAnsi="Arial" w:cs="Arial"/>
          <w:color w:val="222222"/>
        </w:rPr>
        <w:t xml:space="preserve"> (Vol. 18). Carnegie Endowment for International Peace. </w:t>
      </w:r>
      <w:hyperlink r:id="rId37">
        <w:r w:rsidRPr="00C0797A">
          <w:rPr>
            <w:rFonts w:ascii="Arial" w:hAnsi="Arial" w:cs="Arial"/>
            <w:color w:val="1155CC"/>
            <w:u w:val="single"/>
          </w:rPr>
          <w:t>Avalable at: https://www.researchgate.net/profile/Celio-Hiratuka-2/publication/371870791_Why_Brazil_Sought_Chinese_Investments_to_Diversify_Its_Manufacturing_Economy/links/649a50338de7ed28ba5a8c96/Why-Brazil-Sought-Chinese-Investments-to-Diversify-Its-Manufacturing-Economy.pdf</w:t>
        </w:r>
      </w:hyperlink>
      <w:r w:rsidRPr="00C0797A">
        <w:rPr>
          <w:rFonts w:ascii="Arial" w:hAnsi="Arial" w:cs="Arial"/>
          <w:color w:val="222222"/>
        </w:rPr>
        <w:t xml:space="preserve"> [Accesssed on: 15.11.25]</w:t>
      </w:r>
    </w:p>
    <w:p w14:paraId="17865C21" w14:textId="77777777" w:rsidR="00AE63C3" w:rsidRPr="00C0797A" w:rsidRDefault="00AE63C3" w:rsidP="003E0D50">
      <w:pPr>
        <w:rPr>
          <w:rFonts w:ascii="Arial" w:hAnsi="Arial" w:cs="Arial"/>
          <w:color w:val="222222"/>
        </w:rPr>
      </w:pPr>
      <w:r w:rsidRPr="00C0797A">
        <w:rPr>
          <w:rFonts w:ascii="Arial" w:hAnsi="Arial" w:cs="Arial"/>
          <w:color w:val="222222"/>
        </w:rPr>
        <w:t xml:space="preserve">Honestjohn.co.uk, (2025). The Latest Tesla Statistics - Updated November 2025 </w:t>
      </w:r>
      <w:hyperlink r:id="rId38">
        <w:r w:rsidRPr="00C0797A">
          <w:rPr>
            <w:rFonts w:ascii="Arial" w:hAnsi="Arial" w:cs="Arial"/>
            <w:color w:val="1155CC"/>
            <w:u w:val="single"/>
          </w:rPr>
          <w:t>Avalable at: https://www.honestjohn.co.uk/the-latest-tesla-statistics/</w:t>
        </w:r>
      </w:hyperlink>
      <w:r w:rsidRPr="00C0797A">
        <w:rPr>
          <w:rFonts w:ascii="Arial" w:hAnsi="Arial" w:cs="Arial"/>
          <w:color w:val="222222"/>
        </w:rPr>
        <w:t xml:space="preserve"> [Accesssed on: 15.11.25]</w:t>
      </w:r>
    </w:p>
    <w:p w14:paraId="18891896" w14:textId="77777777" w:rsidR="00AE63C3" w:rsidRPr="00C0797A" w:rsidRDefault="00AE63C3" w:rsidP="003E0D50">
      <w:pPr>
        <w:rPr>
          <w:rFonts w:ascii="Arial" w:hAnsi="Arial" w:cs="Arial"/>
          <w:color w:val="222222"/>
        </w:rPr>
      </w:pPr>
      <w:r w:rsidRPr="00C0797A">
        <w:rPr>
          <w:rFonts w:ascii="Arial" w:hAnsi="Arial" w:cs="Arial"/>
          <w:color w:val="222222"/>
        </w:rPr>
        <w:t xml:space="preserve">Hong, T.K., (2025). Navigating Innovation and Stakeholder Dynamics: Tesla's Strategic Odyssey under Elon Musk. </w:t>
      </w:r>
      <w:hyperlink r:id="rId39">
        <w:r w:rsidRPr="00C0797A">
          <w:rPr>
            <w:rFonts w:ascii="Arial" w:hAnsi="Arial" w:cs="Arial"/>
            <w:color w:val="1155CC"/>
            <w:u w:val="single"/>
          </w:rPr>
          <w:t>Avalable at: https://www.researchgate.net/profile/Tan-Kwan-Hong/publication/391107644_Navigating_Innovation_and_Stakeholder_Dynamics_Tesla's_Strategic_Odyssey_under_Elon/links/680a60fedf0e3f544f484161/Navigating-Innovation-and-Stakeholder-Dynamics-Teslas-Strategic-Odyssey-under-Elon.pdf</w:t>
        </w:r>
      </w:hyperlink>
      <w:r w:rsidRPr="00C0797A">
        <w:rPr>
          <w:rFonts w:ascii="Arial" w:hAnsi="Arial" w:cs="Arial"/>
          <w:color w:val="222222"/>
        </w:rPr>
        <w:t xml:space="preserve"> [Accesssed on: 15.11.25]</w:t>
      </w:r>
    </w:p>
    <w:p w14:paraId="5E80E79D" w14:textId="77777777" w:rsidR="00AE63C3" w:rsidRPr="00C0797A" w:rsidRDefault="00AE63C3" w:rsidP="003E0D50">
      <w:pPr>
        <w:rPr>
          <w:rFonts w:ascii="Arial" w:hAnsi="Arial" w:cs="Arial"/>
          <w:color w:val="222222"/>
        </w:rPr>
      </w:pPr>
      <w:r w:rsidRPr="00C0797A">
        <w:rPr>
          <w:rFonts w:ascii="Arial" w:hAnsi="Arial" w:cs="Arial"/>
          <w:color w:val="222222"/>
        </w:rPr>
        <w:t xml:space="preserve">Hopkins, M. and Lazonick, W., (2024). Tesla as a Global Competitor: Strategic Control in the EV Transition. </w:t>
      </w:r>
      <w:r w:rsidRPr="00C0797A">
        <w:rPr>
          <w:rFonts w:ascii="Arial" w:hAnsi="Arial" w:cs="Arial"/>
          <w:i/>
          <w:iCs/>
          <w:color w:val="222222"/>
        </w:rPr>
        <w:t>Institute for New Economic Thinking Working Paper Series</w:t>
      </w:r>
      <w:r w:rsidRPr="00C0797A">
        <w:rPr>
          <w:rFonts w:ascii="Arial" w:hAnsi="Arial" w:cs="Arial"/>
          <w:color w:val="222222"/>
        </w:rPr>
        <w:t xml:space="preserve">, (225). </w:t>
      </w:r>
      <w:hyperlink r:id="rId40">
        <w:r w:rsidRPr="00C0797A">
          <w:rPr>
            <w:rFonts w:ascii="Arial" w:hAnsi="Arial" w:cs="Arial"/>
            <w:color w:val="1155CC"/>
            <w:u w:val="single"/>
          </w:rPr>
          <w:t>Avalable at: https://papers.ssrn.com/sol3/Delivery.cfm?abstractid=4973602</w:t>
        </w:r>
      </w:hyperlink>
      <w:r w:rsidRPr="00C0797A">
        <w:rPr>
          <w:rFonts w:ascii="Arial" w:hAnsi="Arial" w:cs="Arial"/>
          <w:color w:val="222222"/>
        </w:rPr>
        <w:t xml:space="preserve"> [Accesssed on: 15.11.25]</w:t>
      </w:r>
    </w:p>
    <w:p w14:paraId="124269EC" w14:textId="77777777" w:rsidR="00AE63C3" w:rsidRPr="00C0797A" w:rsidRDefault="00AE63C3" w:rsidP="003E0D50">
      <w:pPr>
        <w:rPr>
          <w:rFonts w:ascii="Arial" w:hAnsi="Arial" w:cs="Arial"/>
          <w:color w:val="222222"/>
        </w:rPr>
      </w:pPr>
      <w:r w:rsidRPr="00C0797A">
        <w:rPr>
          <w:rFonts w:ascii="Arial" w:hAnsi="Arial" w:cs="Arial"/>
          <w:color w:val="222222"/>
        </w:rPr>
        <w:t xml:space="preserve">Hossain, H. and Kader, M.A., (2020). An analysis on BCG growth sharing matrix. </w:t>
      </w:r>
      <w:r w:rsidRPr="00C0797A">
        <w:rPr>
          <w:rFonts w:ascii="Arial" w:hAnsi="Arial" w:cs="Arial"/>
          <w:i/>
          <w:iCs/>
          <w:color w:val="222222"/>
        </w:rPr>
        <w:t>International Journal of Contemporary Research and Review</w:t>
      </w:r>
      <w:r w:rsidRPr="00C0797A">
        <w:rPr>
          <w:rFonts w:ascii="Arial" w:hAnsi="Arial" w:cs="Arial"/>
          <w:color w:val="222222"/>
        </w:rPr>
        <w:t xml:space="preserve">, </w:t>
      </w:r>
      <w:r w:rsidRPr="00C0797A">
        <w:rPr>
          <w:rFonts w:ascii="Arial" w:hAnsi="Arial" w:cs="Arial"/>
          <w:i/>
          <w:iCs/>
          <w:color w:val="222222"/>
        </w:rPr>
        <w:t>11</w:t>
      </w:r>
      <w:r w:rsidRPr="00C0797A">
        <w:rPr>
          <w:rFonts w:ascii="Arial" w:hAnsi="Arial" w:cs="Arial"/>
          <w:color w:val="222222"/>
        </w:rPr>
        <w:t xml:space="preserve">(10), pp.21899-21905. </w:t>
      </w:r>
      <w:hyperlink r:id="rId41">
        <w:r w:rsidRPr="00C0797A">
          <w:rPr>
            <w:rFonts w:ascii="Arial" w:hAnsi="Arial" w:cs="Arial"/>
            <w:color w:val="1155CC"/>
            <w:u w:val="single"/>
          </w:rPr>
          <w:t>Avalable at: https://www.academia.edu/download/82360723/811.pdf</w:t>
        </w:r>
      </w:hyperlink>
      <w:r w:rsidRPr="00C0797A">
        <w:rPr>
          <w:rFonts w:ascii="Arial" w:hAnsi="Arial" w:cs="Arial"/>
          <w:color w:val="222222"/>
        </w:rPr>
        <w:t xml:space="preserve"> [Accesssed on: 15.11.25]</w:t>
      </w:r>
    </w:p>
    <w:p w14:paraId="18E64E31" w14:textId="77777777" w:rsidR="00AE63C3" w:rsidRPr="00C0797A" w:rsidRDefault="00AE63C3" w:rsidP="003E0D50">
      <w:pPr>
        <w:rPr>
          <w:rFonts w:ascii="Arial" w:hAnsi="Arial" w:cs="Arial"/>
        </w:rPr>
      </w:pPr>
      <w:r w:rsidRPr="00C0797A">
        <w:rPr>
          <w:rFonts w:ascii="Arial" w:hAnsi="Arial" w:cs="Arial"/>
        </w:rPr>
        <w:t xml:space="preserve">Iea, (2025). Global EV Outlook 2025 </w:t>
      </w:r>
      <w:hyperlink r:id="rId42">
        <w:r w:rsidRPr="00C0797A">
          <w:rPr>
            <w:rFonts w:ascii="Arial" w:hAnsi="Arial" w:cs="Arial"/>
            <w:color w:val="1155CC"/>
            <w:u w:val="single"/>
          </w:rPr>
          <w:t>Avalable at: https://iea.blob.core.windows.net/assets/7ea38b60-3033-42a6-9589-71134f4229f4/GlobalEVOutlook(2025).pdf</w:t>
        </w:r>
      </w:hyperlink>
      <w:r w:rsidRPr="00C0797A">
        <w:rPr>
          <w:rFonts w:ascii="Arial" w:hAnsi="Arial" w:cs="Arial"/>
        </w:rPr>
        <w:t xml:space="preserve"> </w:t>
      </w:r>
      <w:r w:rsidRPr="00C0797A">
        <w:rPr>
          <w:rFonts w:ascii="Arial" w:hAnsi="Arial" w:cs="Arial"/>
          <w:color w:val="222222"/>
        </w:rPr>
        <w:t>[Accesssed on: 15.11.25]</w:t>
      </w:r>
    </w:p>
    <w:p w14:paraId="56525DE7" w14:textId="77777777" w:rsidR="00AE63C3" w:rsidRPr="00C0797A" w:rsidRDefault="00AE63C3" w:rsidP="003E0D50">
      <w:pPr>
        <w:rPr>
          <w:rFonts w:ascii="Arial" w:hAnsi="Arial" w:cs="Arial"/>
        </w:rPr>
      </w:pPr>
      <w:r w:rsidRPr="00C0797A">
        <w:rPr>
          <w:rFonts w:ascii="Arial" w:hAnsi="Arial" w:cs="Arial"/>
          <w:color w:val="222222"/>
        </w:rPr>
        <w:t xml:space="preserve">Imarcgroup, (2025). Brazil Electric Vehicle Charging Station Market Size, Share </w:t>
      </w:r>
      <w:hyperlink r:id="rId43">
        <w:r w:rsidRPr="00C0797A">
          <w:rPr>
            <w:rFonts w:ascii="Arial" w:hAnsi="Arial" w:cs="Arial"/>
            <w:color w:val="1155CC"/>
            <w:u w:val="single"/>
          </w:rPr>
          <w:t>Avalable at: https://www.imarcgroup.com/brazil-electric-vehicle-charging-station-market</w:t>
        </w:r>
      </w:hyperlink>
      <w:r w:rsidRPr="00C0797A">
        <w:rPr>
          <w:rFonts w:ascii="Arial" w:hAnsi="Arial" w:cs="Arial"/>
          <w:color w:val="222222"/>
        </w:rPr>
        <w:t xml:space="preserve"> [Accesssed on: 15.11.25]</w:t>
      </w:r>
    </w:p>
    <w:p w14:paraId="30E95849" w14:textId="77777777" w:rsidR="00AE63C3" w:rsidRPr="00C0797A" w:rsidRDefault="00AE63C3" w:rsidP="003E0D50">
      <w:pPr>
        <w:rPr>
          <w:rFonts w:ascii="Arial" w:hAnsi="Arial" w:cs="Arial"/>
          <w:color w:val="222222"/>
        </w:rPr>
      </w:pPr>
      <w:r w:rsidRPr="00C0797A">
        <w:rPr>
          <w:rFonts w:ascii="Arial" w:hAnsi="Arial" w:cs="Arial"/>
          <w:color w:val="222222"/>
        </w:rPr>
        <w:t xml:space="preserve">Ji, Y., Zhu, X., Zhao, T., Wu, L. and Sun, M., (2020). Revealing technology innovation, competition and cooperation of self-driving vehicles from patent perspective. </w:t>
      </w:r>
      <w:r w:rsidRPr="00C0797A">
        <w:rPr>
          <w:rFonts w:ascii="Arial" w:hAnsi="Arial" w:cs="Arial"/>
          <w:i/>
          <w:iCs/>
          <w:color w:val="222222"/>
        </w:rPr>
        <w:t>IEEE Access</w:t>
      </w:r>
      <w:r w:rsidRPr="00C0797A">
        <w:rPr>
          <w:rFonts w:ascii="Arial" w:hAnsi="Arial" w:cs="Arial"/>
          <w:color w:val="222222"/>
        </w:rPr>
        <w:t xml:space="preserve">, </w:t>
      </w:r>
      <w:r w:rsidRPr="00C0797A">
        <w:rPr>
          <w:rFonts w:ascii="Arial" w:hAnsi="Arial" w:cs="Arial"/>
          <w:i/>
          <w:iCs/>
          <w:color w:val="222222"/>
        </w:rPr>
        <w:t>8</w:t>
      </w:r>
      <w:r w:rsidRPr="00C0797A">
        <w:rPr>
          <w:rFonts w:ascii="Arial" w:hAnsi="Arial" w:cs="Arial"/>
          <w:color w:val="222222"/>
        </w:rPr>
        <w:t xml:space="preserve">, pp.221191-221202. </w:t>
      </w:r>
      <w:hyperlink r:id="rId44">
        <w:r w:rsidRPr="00C0797A">
          <w:rPr>
            <w:rFonts w:ascii="Arial" w:hAnsi="Arial" w:cs="Arial"/>
            <w:color w:val="1155CC"/>
            <w:u w:val="single"/>
          </w:rPr>
          <w:t>Avalable at: https://ieeexplore.ieee.org/iel7/6287639/6514899/09277510.pdf</w:t>
        </w:r>
      </w:hyperlink>
      <w:r w:rsidRPr="00C0797A">
        <w:rPr>
          <w:rFonts w:ascii="Arial" w:hAnsi="Arial" w:cs="Arial"/>
          <w:color w:val="222222"/>
        </w:rPr>
        <w:t xml:space="preserve"> [Accesssed on: 15.11.25]</w:t>
      </w:r>
    </w:p>
    <w:p w14:paraId="02ECBB8B" w14:textId="77777777" w:rsidR="00AE63C3" w:rsidRPr="00C0797A" w:rsidRDefault="00AE63C3" w:rsidP="003E0D50">
      <w:pPr>
        <w:spacing w:after="240"/>
        <w:rPr>
          <w:rFonts w:ascii="Arial" w:hAnsi="Arial" w:cs="Arial"/>
          <w:color w:val="222222"/>
        </w:rPr>
      </w:pPr>
      <w:r w:rsidRPr="00C0797A">
        <w:rPr>
          <w:rFonts w:ascii="Arial" w:hAnsi="Arial" w:cs="Arial"/>
        </w:rPr>
        <w:t xml:space="preserve">Kenresearch, (2025). Brazil Electric Vehicle Market Outlook to 2030 </w:t>
      </w:r>
      <w:hyperlink r:id="rId45">
        <w:r w:rsidRPr="00C0797A">
          <w:rPr>
            <w:rFonts w:ascii="Arial" w:hAnsi="Arial" w:cs="Arial"/>
            <w:color w:val="1155CC"/>
            <w:u w:val="single"/>
          </w:rPr>
          <w:t>Avalable at: https://www.kenresearch.com/industry-reports/brazil-electric-vehicle-market</w:t>
        </w:r>
      </w:hyperlink>
      <w:r w:rsidRPr="00C0797A">
        <w:rPr>
          <w:rFonts w:ascii="Arial" w:hAnsi="Arial" w:cs="Arial"/>
        </w:rPr>
        <w:t xml:space="preserve"> </w:t>
      </w:r>
      <w:r w:rsidRPr="00C0797A">
        <w:rPr>
          <w:rFonts w:ascii="Arial" w:hAnsi="Arial" w:cs="Arial"/>
          <w:color w:val="222222"/>
        </w:rPr>
        <w:t>[Accesssed on: 15.11.25]</w:t>
      </w:r>
    </w:p>
    <w:p w14:paraId="4EE380DD" w14:textId="77777777" w:rsidR="00AE63C3" w:rsidRPr="00C0797A" w:rsidRDefault="00AE63C3" w:rsidP="003E0D50">
      <w:pPr>
        <w:rPr>
          <w:rFonts w:ascii="Arial" w:hAnsi="Arial" w:cs="Arial"/>
        </w:rPr>
      </w:pPr>
      <w:r w:rsidRPr="00C0797A">
        <w:rPr>
          <w:rFonts w:ascii="Arial" w:hAnsi="Arial" w:cs="Arial"/>
          <w:color w:val="222222"/>
        </w:rPr>
        <w:t xml:space="preserve">Kenresearch, (2025). Brazil EV Charging Networks Market </w:t>
      </w:r>
      <w:hyperlink r:id="rId46">
        <w:r w:rsidRPr="00C0797A">
          <w:rPr>
            <w:rFonts w:ascii="Arial" w:hAnsi="Arial" w:cs="Arial"/>
            <w:color w:val="1155CC"/>
            <w:u w:val="single"/>
          </w:rPr>
          <w:t>Avalable at: https://www.kenresearch.com/brazil-ev-charging-networks-market</w:t>
        </w:r>
      </w:hyperlink>
      <w:r w:rsidRPr="00C0797A">
        <w:rPr>
          <w:rFonts w:ascii="Arial" w:hAnsi="Arial" w:cs="Arial"/>
          <w:color w:val="222222"/>
        </w:rPr>
        <w:t xml:space="preserve"> [Accesssed on: 15.11.25]</w:t>
      </w:r>
    </w:p>
    <w:p w14:paraId="08D36F10" w14:textId="77777777" w:rsidR="00AE63C3" w:rsidRPr="00C0797A" w:rsidRDefault="00AE63C3" w:rsidP="003E0D50">
      <w:pPr>
        <w:rPr>
          <w:rFonts w:ascii="Arial" w:hAnsi="Arial" w:cs="Arial"/>
          <w:color w:val="222222"/>
        </w:rPr>
      </w:pPr>
      <w:r w:rsidRPr="00C0797A">
        <w:rPr>
          <w:rFonts w:ascii="Arial" w:hAnsi="Arial" w:cs="Arial"/>
          <w:color w:val="222222"/>
        </w:rPr>
        <w:t xml:space="preserve">Morningstar, (2025). Tesla just shared more about its AI vision </w:t>
      </w:r>
      <w:hyperlink r:id="rId47">
        <w:r w:rsidRPr="00C0797A">
          <w:rPr>
            <w:rFonts w:ascii="Arial" w:hAnsi="Arial" w:cs="Arial"/>
            <w:color w:val="1155CC"/>
            <w:u w:val="single"/>
          </w:rPr>
          <w:t>Avalable at: https://www.morningstar.com/news/marketwatch/20251025145/tesla-just-shared-more-about-its-ai-vision-these-are-the-3-biggest-takeaways</w:t>
        </w:r>
      </w:hyperlink>
      <w:r w:rsidRPr="00C0797A">
        <w:rPr>
          <w:rFonts w:ascii="Arial" w:hAnsi="Arial" w:cs="Arial"/>
          <w:color w:val="222222"/>
        </w:rPr>
        <w:t xml:space="preserve"> [Accesssed on: 15.11.25]</w:t>
      </w:r>
    </w:p>
    <w:p w14:paraId="32587BF3" w14:textId="77777777" w:rsidR="00AE63C3" w:rsidRPr="00C0797A" w:rsidRDefault="00AE63C3" w:rsidP="003E0D50">
      <w:pPr>
        <w:rPr>
          <w:rFonts w:ascii="Arial" w:hAnsi="Arial" w:cs="Arial"/>
          <w:color w:val="222222"/>
        </w:rPr>
      </w:pPr>
      <w:r w:rsidRPr="00C0797A">
        <w:rPr>
          <w:rFonts w:ascii="Arial" w:hAnsi="Arial" w:cs="Arial"/>
          <w:color w:val="222222"/>
        </w:rPr>
        <w:t xml:space="preserve">Mostafa, M.A.M., (2025). Beyond Borders: How Strategic Adaptations Shape Global Market Entry Success. </w:t>
      </w:r>
      <w:r w:rsidRPr="00C0797A">
        <w:rPr>
          <w:rFonts w:ascii="Arial" w:hAnsi="Arial" w:cs="Arial"/>
          <w:i/>
          <w:iCs/>
          <w:color w:val="222222"/>
        </w:rPr>
        <w:t>Available at SSRN 5118307</w:t>
      </w:r>
      <w:r w:rsidRPr="00C0797A">
        <w:rPr>
          <w:rFonts w:ascii="Arial" w:hAnsi="Arial" w:cs="Arial"/>
          <w:color w:val="222222"/>
        </w:rPr>
        <w:t xml:space="preserve">. </w:t>
      </w:r>
      <w:hyperlink r:id="rId48">
        <w:r w:rsidRPr="00C0797A">
          <w:rPr>
            <w:rFonts w:ascii="Arial" w:hAnsi="Arial" w:cs="Arial"/>
            <w:color w:val="1155CC"/>
            <w:u w:val="single"/>
          </w:rPr>
          <w:t>Avalable at: https://papers.ssrn.com/sol3/Delivery.cfm?abstractid=5118307</w:t>
        </w:r>
      </w:hyperlink>
      <w:r w:rsidRPr="00C0797A">
        <w:rPr>
          <w:rFonts w:ascii="Arial" w:hAnsi="Arial" w:cs="Arial"/>
          <w:color w:val="222222"/>
        </w:rPr>
        <w:t xml:space="preserve"> [Accesssed on: 15.11.25]</w:t>
      </w:r>
    </w:p>
    <w:p w14:paraId="0797E988" w14:textId="77777777" w:rsidR="00AE63C3" w:rsidRPr="00C0797A" w:rsidRDefault="00AE63C3" w:rsidP="003E0D50">
      <w:pPr>
        <w:rPr>
          <w:rFonts w:ascii="Arial" w:hAnsi="Arial" w:cs="Arial"/>
          <w:color w:val="222222"/>
        </w:rPr>
      </w:pPr>
      <w:r w:rsidRPr="00C0797A">
        <w:rPr>
          <w:rFonts w:ascii="Arial" w:hAnsi="Arial" w:cs="Arial"/>
          <w:color w:val="222222"/>
        </w:rPr>
        <w:t xml:space="preserve">Pardo-Bosch, F., Pujadas, P., Morton, C. and Cervera, C., (2021). Sustainable deployment of an electric vehicle public charging infrastructure network from a city business model perspective. </w:t>
      </w:r>
      <w:r w:rsidRPr="00C0797A">
        <w:rPr>
          <w:rFonts w:ascii="Arial" w:hAnsi="Arial" w:cs="Arial"/>
          <w:i/>
          <w:iCs/>
          <w:color w:val="222222"/>
        </w:rPr>
        <w:t>Sustainable Cities and Society</w:t>
      </w:r>
      <w:r w:rsidRPr="00C0797A">
        <w:rPr>
          <w:rFonts w:ascii="Arial" w:hAnsi="Arial" w:cs="Arial"/>
          <w:color w:val="222222"/>
        </w:rPr>
        <w:t xml:space="preserve">, </w:t>
      </w:r>
      <w:r w:rsidRPr="00C0797A">
        <w:rPr>
          <w:rFonts w:ascii="Arial" w:hAnsi="Arial" w:cs="Arial"/>
          <w:i/>
          <w:iCs/>
          <w:color w:val="222222"/>
        </w:rPr>
        <w:t>71</w:t>
      </w:r>
      <w:r w:rsidRPr="00C0797A">
        <w:rPr>
          <w:rFonts w:ascii="Arial" w:hAnsi="Arial" w:cs="Arial"/>
          <w:color w:val="222222"/>
        </w:rPr>
        <w:t xml:space="preserve">, p.102957. </w:t>
      </w:r>
      <w:hyperlink r:id="rId49">
        <w:r w:rsidRPr="00C0797A">
          <w:rPr>
            <w:rFonts w:ascii="Arial" w:hAnsi="Arial" w:cs="Arial"/>
            <w:color w:val="1155CC"/>
            <w:u w:val="single"/>
          </w:rPr>
          <w:t>Avalable at: https://www.sciencedirect.com/science/article/pii/S2210670721002444</w:t>
        </w:r>
      </w:hyperlink>
      <w:r w:rsidRPr="00C0797A">
        <w:rPr>
          <w:rFonts w:ascii="Arial" w:hAnsi="Arial" w:cs="Arial"/>
          <w:color w:val="222222"/>
        </w:rPr>
        <w:t xml:space="preserve"> [Accesssed on: 15.11.25]</w:t>
      </w:r>
    </w:p>
    <w:p w14:paraId="69E6A81F" w14:textId="77777777" w:rsidR="00AE63C3" w:rsidRPr="00C0797A" w:rsidRDefault="00AE63C3" w:rsidP="003E0D50">
      <w:pPr>
        <w:rPr>
          <w:rFonts w:ascii="Arial" w:hAnsi="Arial" w:cs="Arial"/>
          <w:color w:val="222222"/>
        </w:rPr>
      </w:pPr>
      <w:r w:rsidRPr="00C0797A">
        <w:rPr>
          <w:rFonts w:ascii="Arial" w:hAnsi="Arial" w:cs="Arial"/>
          <w:color w:val="222222"/>
        </w:rPr>
        <w:t xml:space="preserve">Porter, M., 2011. Porter’s five forces. </w:t>
      </w:r>
      <w:r w:rsidRPr="00C0797A">
        <w:rPr>
          <w:rFonts w:ascii="Arial" w:hAnsi="Arial" w:cs="Arial"/>
          <w:i/>
          <w:iCs/>
          <w:color w:val="222222"/>
        </w:rPr>
        <w:t>What makes a Good Leader</w:t>
      </w:r>
      <w:r w:rsidRPr="00C0797A">
        <w:rPr>
          <w:rFonts w:ascii="Arial" w:hAnsi="Arial" w:cs="Arial"/>
          <w:color w:val="222222"/>
        </w:rPr>
        <w:t xml:space="preserve">, pp.78-93. </w:t>
      </w:r>
      <w:hyperlink r:id="rId50">
        <w:r w:rsidRPr="00C0797A">
          <w:rPr>
            <w:rFonts w:ascii="Arial" w:hAnsi="Arial" w:cs="Arial"/>
            <w:color w:val="1155CC"/>
            <w:u w:val="single"/>
          </w:rPr>
          <w:t>Avalable at: https://www.researchgate.net/publication/5581445_The_Five_Competitive_Forces_That_Shape_Strategy</w:t>
        </w:r>
      </w:hyperlink>
      <w:r w:rsidRPr="00C0797A">
        <w:rPr>
          <w:rFonts w:ascii="Arial" w:hAnsi="Arial" w:cs="Arial"/>
          <w:color w:val="222222"/>
        </w:rPr>
        <w:t xml:space="preserve"> [Accesssed on: 15.11.25]</w:t>
      </w:r>
    </w:p>
    <w:p w14:paraId="50CCA36C" w14:textId="77777777" w:rsidR="00AE63C3" w:rsidRPr="00C0797A" w:rsidRDefault="00AE63C3" w:rsidP="003E0D50">
      <w:pPr>
        <w:rPr>
          <w:rFonts w:ascii="Arial" w:hAnsi="Arial" w:cs="Arial"/>
        </w:rPr>
      </w:pPr>
      <w:r w:rsidRPr="00C0797A">
        <w:rPr>
          <w:rFonts w:ascii="Arial" w:hAnsi="Arial" w:cs="Arial"/>
        </w:rPr>
        <w:t xml:space="preserve">Pwc, (2024). Corporate - Other taxes </w:t>
      </w:r>
      <w:hyperlink r:id="rId51" w:anchor=":~:text=The%20Brazilian%20indirect%20tax%20system,on%20Sales%20and%20Services%20(ICMS)">
        <w:r w:rsidRPr="00C0797A">
          <w:rPr>
            <w:rFonts w:ascii="Arial" w:hAnsi="Arial" w:cs="Arial"/>
            <w:color w:val="1155CC"/>
            <w:u w:val="single"/>
          </w:rPr>
          <w:t>Avalable at: https://taxsummaries.pwc.com/brazil/corporate/other-taxes#:~:text=The%20Brazilian%20indirect%20tax%20system,on%20Sales%20and%20Services%20(ICMS)</w:t>
        </w:r>
      </w:hyperlink>
      <w:r w:rsidRPr="00C0797A">
        <w:rPr>
          <w:rFonts w:ascii="Arial" w:hAnsi="Arial" w:cs="Arial"/>
        </w:rPr>
        <w:t xml:space="preserve"> </w:t>
      </w:r>
      <w:r w:rsidRPr="00C0797A">
        <w:rPr>
          <w:rFonts w:ascii="Arial" w:hAnsi="Arial" w:cs="Arial"/>
          <w:color w:val="222222"/>
        </w:rPr>
        <w:t>[Accesssed on: 15.11.25]</w:t>
      </w:r>
    </w:p>
    <w:p w14:paraId="55A6513B" w14:textId="77777777" w:rsidR="00AE63C3" w:rsidRPr="00C0797A" w:rsidRDefault="00AE63C3" w:rsidP="003E0D50">
      <w:pPr>
        <w:rPr>
          <w:rFonts w:ascii="Arial" w:hAnsi="Arial" w:cs="Arial"/>
          <w:color w:val="222222"/>
        </w:rPr>
      </w:pPr>
      <w:r w:rsidRPr="00C0797A">
        <w:rPr>
          <w:rFonts w:ascii="Arial" w:hAnsi="Arial" w:cs="Arial"/>
          <w:color w:val="222222"/>
        </w:rPr>
        <w:t xml:space="preserve">Reis, J.G., Rios, S., Fernandes, J.A.C. and da Motta Veiga, P., (2024). Reorganization of Global Value Chains: Are There Opportunities for Brazil?. </w:t>
      </w:r>
      <w:hyperlink r:id="rId52">
        <w:r w:rsidRPr="00C0797A">
          <w:rPr>
            <w:rFonts w:ascii="Arial" w:hAnsi="Arial" w:cs="Arial"/>
            <w:color w:val="1155CC"/>
            <w:u w:val="single"/>
          </w:rPr>
          <w:t>Avalable at: https://scioteca.caf.com/bitstream/handle/123456789/2227/Reorganization%20of%20global%20value%20chains_are%20there%20opportunities%20for%20Brazil.pdf?sequence=1</w:t>
        </w:r>
      </w:hyperlink>
      <w:r w:rsidRPr="00C0797A">
        <w:rPr>
          <w:rFonts w:ascii="Arial" w:hAnsi="Arial" w:cs="Arial"/>
          <w:color w:val="222222"/>
        </w:rPr>
        <w:t xml:space="preserve"> [Accesssed on: 12.11.25]</w:t>
      </w:r>
    </w:p>
    <w:p w14:paraId="68872CF5" w14:textId="77777777" w:rsidR="00AE63C3" w:rsidRPr="00C0797A" w:rsidRDefault="00AE63C3" w:rsidP="003E0D50">
      <w:pPr>
        <w:rPr>
          <w:rFonts w:ascii="Arial" w:hAnsi="Arial" w:cs="Arial"/>
          <w:color w:val="222222"/>
        </w:rPr>
      </w:pPr>
      <w:r w:rsidRPr="00C0797A">
        <w:rPr>
          <w:rFonts w:ascii="Arial" w:hAnsi="Arial" w:cs="Arial"/>
          <w:color w:val="222222"/>
        </w:rPr>
        <w:t xml:space="preserve">Restofworld.org, (2025). BYD sends thousands of EVs to Brazil ahead of final tariff hike </w:t>
      </w:r>
      <w:hyperlink r:id="rId53" w:history="1">
        <w:r w:rsidRPr="00C0797A">
          <w:rPr>
            <w:rStyle w:val="Hyperlink"/>
            <w:rFonts w:ascii="Arial" w:hAnsi="Arial" w:cs="Arial"/>
          </w:rPr>
          <w:t>Avalable at: https://restofworld.org/2025/byd-brazil-ev-import-tax</w:t>
        </w:r>
      </w:hyperlink>
      <w:r w:rsidRPr="00C0797A">
        <w:rPr>
          <w:rFonts w:ascii="Arial" w:hAnsi="Arial" w:cs="Arial"/>
          <w:color w:val="1155CC"/>
          <w:u w:val="single"/>
        </w:rPr>
        <w:t xml:space="preserve"> </w:t>
      </w:r>
      <w:r w:rsidRPr="00C0797A">
        <w:rPr>
          <w:rFonts w:ascii="Arial" w:hAnsi="Arial" w:cs="Arial"/>
          <w:color w:val="222222"/>
        </w:rPr>
        <w:t xml:space="preserve"> [Accesssed on: 15.11.25]</w:t>
      </w:r>
    </w:p>
    <w:p w14:paraId="24D49BC1" w14:textId="77777777" w:rsidR="00AE63C3" w:rsidRPr="00C0797A" w:rsidRDefault="00AE63C3" w:rsidP="003E0D50">
      <w:pPr>
        <w:rPr>
          <w:rFonts w:ascii="Arial" w:hAnsi="Arial" w:cs="Arial"/>
          <w:color w:val="222222"/>
        </w:rPr>
      </w:pPr>
      <w:r w:rsidRPr="00C0797A">
        <w:rPr>
          <w:rFonts w:ascii="Arial" w:hAnsi="Arial" w:cs="Arial"/>
          <w:color w:val="222222"/>
        </w:rPr>
        <w:t xml:space="preserve">Reuters, (2025). Brazil auto market offers warning for US tariff policy </w:t>
      </w:r>
      <w:hyperlink r:id="rId54">
        <w:r w:rsidRPr="00C0797A">
          <w:rPr>
            <w:rFonts w:ascii="Arial" w:hAnsi="Arial" w:cs="Arial"/>
            <w:color w:val="1155CC"/>
            <w:u w:val="single"/>
          </w:rPr>
          <w:t>Avalable at: https://www.reuters.com/business/autos-transportation/brazil-auto-market-offers-warning-us-tariff-policy-2025-04-15/</w:t>
        </w:r>
      </w:hyperlink>
      <w:r w:rsidRPr="00C0797A">
        <w:rPr>
          <w:rFonts w:ascii="Arial" w:hAnsi="Arial" w:cs="Arial"/>
          <w:color w:val="222222"/>
        </w:rPr>
        <w:t xml:space="preserve"> [Accesssed on: 15.11.25]</w:t>
      </w:r>
    </w:p>
    <w:p w14:paraId="0B681269" w14:textId="77777777" w:rsidR="00AE63C3" w:rsidRPr="00C0797A" w:rsidRDefault="00AE63C3" w:rsidP="003E0D50">
      <w:pPr>
        <w:rPr>
          <w:rFonts w:ascii="Arial" w:hAnsi="Arial" w:cs="Arial"/>
          <w:color w:val="222222"/>
        </w:rPr>
      </w:pPr>
      <w:r w:rsidRPr="00C0797A">
        <w:rPr>
          <w:rFonts w:ascii="Arial" w:hAnsi="Arial" w:cs="Arial"/>
          <w:color w:val="222222"/>
        </w:rPr>
        <w:t xml:space="preserve">Rezaei, R., (2025). The Growing Business of Electric Vehicles: A Comprehensive Case Study in Europe. </w:t>
      </w:r>
      <w:hyperlink r:id="rId55">
        <w:r w:rsidRPr="00C0797A">
          <w:rPr>
            <w:rFonts w:ascii="Arial" w:hAnsi="Arial" w:cs="Arial"/>
            <w:color w:val="1155CC"/>
            <w:u w:val="single"/>
          </w:rPr>
          <w:t>Avalable at: https://www.preprints.org/frontend/manuscript/c081e904367e060c39ee7e988b0976b4/download_pub</w:t>
        </w:r>
      </w:hyperlink>
      <w:r w:rsidRPr="00C0797A">
        <w:rPr>
          <w:rFonts w:ascii="Arial" w:hAnsi="Arial" w:cs="Arial"/>
          <w:color w:val="222222"/>
        </w:rPr>
        <w:t xml:space="preserve"> [Accesssed on: 15.11.25]</w:t>
      </w:r>
    </w:p>
    <w:p w14:paraId="3296EAB6" w14:textId="77777777" w:rsidR="00AE63C3" w:rsidRPr="00C0797A" w:rsidRDefault="00AE63C3" w:rsidP="003E0D50">
      <w:pPr>
        <w:rPr>
          <w:rFonts w:ascii="Arial" w:hAnsi="Arial" w:cs="Arial"/>
          <w:color w:val="222222"/>
        </w:rPr>
      </w:pPr>
      <w:r w:rsidRPr="00C0797A">
        <w:rPr>
          <w:rFonts w:ascii="Arial" w:hAnsi="Arial" w:cs="Arial"/>
          <w:color w:val="222222"/>
        </w:rPr>
        <w:t xml:space="preserve">Riotimes, (2025). Brazil's Tariff Hike on Electric Vehicles Aims to Boost Local </w:t>
      </w:r>
      <w:hyperlink r:id="rId56">
        <w:r w:rsidRPr="00C0797A">
          <w:rPr>
            <w:rFonts w:ascii="Arial" w:hAnsi="Arial" w:cs="Arial"/>
            <w:color w:val="1155CC"/>
            <w:u w:val="single"/>
          </w:rPr>
          <w:t>Avalable at: https://www.riotimesonline.com/brazils-tariff-hike-on-electric-vehicles-aims-to-boost-local-factories-and-targets-china/</w:t>
        </w:r>
      </w:hyperlink>
      <w:r w:rsidRPr="00C0797A">
        <w:rPr>
          <w:rFonts w:ascii="Arial" w:hAnsi="Arial" w:cs="Arial"/>
          <w:color w:val="222222"/>
        </w:rPr>
        <w:t xml:space="preserve"> [Accesssed on: 15.11.25]</w:t>
      </w:r>
    </w:p>
    <w:p w14:paraId="62B7142B" w14:textId="77777777" w:rsidR="00AE63C3" w:rsidRPr="00C0797A" w:rsidRDefault="00AE63C3" w:rsidP="003E0D50">
      <w:pPr>
        <w:rPr>
          <w:rFonts w:ascii="Arial" w:hAnsi="Arial" w:cs="Arial"/>
          <w:color w:val="222222"/>
        </w:rPr>
      </w:pPr>
      <w:r w:rsidRPr="00C0797A">
        <w:rPr>
          <w:rFonts w:ascii="Arial" w:hAnsi="Arial" w:cs="Arial"/>
          <w:color w:val="222222"/>
        </w:rPr>
        <w:t xml:space="preserve">Schvartz, M.A., Avila, L.V., Leal Filho, W., Neves Canha, L., Siluk, J.C.M., Barros, T.A.B.C.D., Felipe Dias Lopes, L. and Steinhorst Kraetzig, E.R., (2024). Analysis of the Factors Influencing the Purchase of Electric Vehicles in Brazil. </w:t>
      </w:r>
      <w:r w:rsidRPr="00C0797A">
        <w:rPr>
          <w:rFonts w:ascii="Arial" w:hAnsi="Arial" w:cs="Arial"/>
          <w:i/>
          <w:iCs/>
          <w:color w:val="222222"/>
        </w:rPr>
        <w:t>Sustainability</w:t>
      </w:r>
      <w:r w:rsidRPr="00C0797A">
        <w:rPr>
          <w:rFonts w:ascii="Arial" w:hAnsi="Arial" w:cs="Arial"/>
          <w:color w:val="222222"/>
        </w:rPr>
        <w:t xml:space="preserve">, </w:t>
      </w:r>
      <w:r w:rsidRPr="00C0797A">
        <w:rPr>
          <w:rFonts w:ascii="Arial" w:hAnsi="Arial" w:cs="Arial"/>
          <w:i/>
          <w:iCs/>
          <w:color w:val="222222"/>
        </w:rPr>
        <w:t>16</w:t>
      </w:r>
      <w:r w:rsidRPr="00C0797A">
        <w:rPr>
          <w:rFonts w:ascii="Arial" w:hAnsi="Arial" w:cs="Arial"/>
          <w:color w:val="222222"/>
        </w:rPr>
        <w:t xml:space="preserve">(22), p.9957. </w:t>
      </w:r>
      <w:hyperlink r:id="rId57">
        <w:r w:rsidRPr="00C0797A">
          <w:rPr>
            <w:rFonts w:ascii="Arial" w:hAnsi="Arial" w:cs="Arial"/>
            <w:color w:val="1155CC"/>
            <w:u w:val="single"/>
          </w:rPr>
          <w:t>Avalable at: https://www.mdpi.com/2071-1050/16/22/9957</w:t>
        </w:r>
      </w:hyperlink>
      <w:r w:rsidRPr="00C0797A">
        <w:rPr>
          <w:rFonts w:ascii="Arial" w:hAnsi="Arial" w:cs="Arial"/>
          <w:color w:val="222222"/>
        </w:rPr>
        <w:t xml:space="preserve"> [Accesssed on: 15.11.25]</w:t>
      </w:r>
    </w:p>
    <w:p w14:paraId="248D9D79" w14:textId="77777777" w:rsidR="00AE63C3" w:rsidRPr="00C0797A" w:rsidRDefault="00AE63C3" w:rsidP="003E0D50">
      <w:pPr>
        <w:rPr>
          <w:rFonts w:ascii="Arial" w:hAnsi="Arial" w:cs="Arial"/>
        </w:rPr>
      </w:pPr>
      <w:r w:rsidRPr="00C0797A">
        <w:rPr>
          <w:rFonts w:ascii="Arial" w:hAnsi="Arial" w:cs="Arial"/>
          <w:color w:val="222222"/>
        </w:rPr>
        <w:t xml:space="preserve">Schvartz, M.A., Lange Salvia, A., Londero Brandli, L., Leal Filho, W. and Veiga Avila, L., (2024). The electric vehicle market in brazil: A systematic literature review of factors influencing purchase decisions. </w:t>
      </w:r>
      <w:r w:rsidRPr="00C0797A">
        <w:rPr>
          <w:rFonts w:ascii="Arial" w:hAnsi="Arial" w:cs="Arial"/>
          <w:i/>
          <w:iCs/>
          <w:color w:val="222222"/>
        </w:rPr>
        <w:t>Sustainability</w:t>
      </w:r>
      <w:r w:rsidRPr="00C0797A">
        <w:rPr>
          <w:rFonts w:ascii="Arial" w:hAnsi="Arial" w:cs="Arial"/>
          <w:color w:val="222222"/>
        </w:rPr>
        <w:t xml:space="preserve">, </w:t>
      </w:r>
      <w:r w:rsidRPr="00C0797A">
        <w:rPr>
          <w:rFonts w:ascii="Arial" w:hAnsi="Arial" w:cs="Arial"/>
          <w:i/>
          <w:iCs/>
          <w:color w:val="222222"/>
        </w:rPr>
        <w:t>16</w:t>
      </w:r>
      <w:r w:rsidRPr="00C0797A">
        <w:rPr>
          <w:rFonts w:ascii="Arial" w:hAnsi="Arial" w:cs="Arial"/>
          <w:color w:val="222222"/>
        </w:rPr>
        <w:t xml:space="preserve">(11), p.4594. </w:t>
      </w:r>
      <w:hyperlink r:id="rId58">
        <w:r w:rsidRPr="00C0797A">
          <w:rPr>
            <w:rFonts w:ascii="Arial" w:hAnsi="Arial" w:cs="Arial"/>
            <w:color w:val="1155CC"/>
            <w:u w:val="single"/>
          </w:rPr>
          <w:t>Avalable at: https://www.mdpi.com/2071-1050/16/11/4594</w:t>
        </w:r>
      </w:hyperlink>
      <w:r w:rsidRPr="00C0797A">
        <w:rPr>
          <w:rFonts w:ascii="Arial" w:hAnsi="Arial" w:cs="Arial"/>
          <w:color w:val="222222"/>
        </w:rPr>
        <w:t xml:space="preserve"> [Accesssed on: 14.11.25]</w:t>
      </w:r>
    </w:p>
    <w:p w14:paraId="67DEFB5A" w14:textId="77777777" w:rsidR="00AE63C3" w:rsidRPr="00C0797A" w:rsidRDefault="00AE63C3" w:rsidP="003E0D50">
      <w:pPr>
        <w:rPr>
          <w:rFonts w:ascii="Arial" w:hAnsi="Arial" w:cs="Arial"/>
        </w:rPr>
      </w:pPr>
      <w:r w:rsidRPr="00C0797A">
        <w:rPr>
          <w:rFonts w:ascii="Arial" w:hAnsi="Arial" w:cs="Arial"/>
        </w:rPr>
        <w:t xml:space="preserve">SEC (2025) </w:t>
      </w:r>
      <w:r w:rsidRPr="00C0797A">
        <w:rPr>
          <w:rFonts w:ascii="Arial" w:hAnsi="Arial" w:cs="Arial"/>
          <w:i/>
          <w:iCs/>
        </w:rPr>
        <w:t>Tesla, Inc. Form 10-K for the fiscal year ended December 31, (2024).</w:t>
      </w:r>
      <w:r w:rsidRPr="00C0797A">
        <w:rPr>
          <w:rFonts w:ascii="Arial" w:hAnsi="Arial" w:cs="Arial"/>
        </w:rPr>
        <w:t xml:space="preserve"> Available at:</w:t>
      </w:r>
      <w:hyperlink r:id="rId59">
        <w:r w:rsidRPr="00C0797A">
          <w:rPr>
            <w:rFonts w:ascii="Arial" w:hAnsi="Arial" w:cs="Arial"/>
          </w:rPr>
          <w:t xml:space="preserve"> </w:t>
        </w:r>
      </w:hyperlink>
      <w:hyperlink r:id="rId60">
        <w:r w:rsidRPr="00C0797A">
          <w:rPr>
            <w:rFonts w:ascii="Arial" w:hAnsi="Arial" w:cs="Arial"/>
            <w:color w:val="1155CC"/>
            <w:u w:val="single"/>
          </w:rPr>
          <w:t>Avalable at: https://www.sec.gov/Archives/edgar/data/1318605/000162828025003063/tsla-20241231.htm</w:t>
        </w:r>
      </w:hyperlink>
      <w:r w:rsidRPr="00C0797A">
        <w:rPr>
          <w:rFonts w:ascii="Arial" w:hAnsi="Arial" w:cs="Arial"/>
        </w:rPr>
        <w:t xml:space="preserve"> </w:t>
      </w:r>
      <w:r w:rsidRPr="00C0797A">
        <w:rPr>
          <w:rFonts w:ascii="Arial" w:hAnsi="Arial" w:cs="Arial"/>
          <w:color w:val="222222"/>
        </w:rPr>
        <w:t>[Accesssed on: 15.11.25]</w:t>
      </w:r>
    </w:p>
    <w:p w14:paraId="705DA813" w14:textId="77777777" w:rsidR="00AE63C3" w:rsidRPr="00C0797A" w:rsidRDefault="00AE63C3" w:rsidP="003E0D50">
      <w:pPr>
        <w:rPr>
          <w:rFonts w:ascii="Arial" w:hAnsi="Arial" w:cs="Arial"/>
          <w:color w:val="222222"/>
        </w:rPr>
      </w:pPr>
      <w:r w:rsidRPr="00C0797A">
        <w:rPr>
          <w:rFonts w:ascii="Arial" w:hAnsi="Arial" w:cs="Arial"/>
          <w:color w:val="222222"/>
        </w:rPr>
        <w:t xml:space="preserve">Shelar, R., (2024). Accelerating the Shift to Electric: Challenges, Opportunities and Strategies. </w:t>
      </w:r>
      <w:hyperlink r:id="rId61">
        <w:r w:rsidRPr="00C0797A">
          <w:rPr>
            <w:rFonts w:ascii="Arial" w:hAnsi="Arial" w:cs="Arial"/>
            <w:color w:val="1155CC"/>
            <w:u w:val="single"/>
          </w:rPr>
          <w:t>Avalable at: https://www.researchgate.net/profile/Rohit-Shelar-4/publication/385416979_Accelerating_the_Shift_to_Electric_Challenges_Opportunities_and_Strategies/links/6723a69d77f274616d541d71/Accelerating-the-Shift-to-Electric-Challenges-Opportunities-and-Strategies.pdf</w:t>
        </w:r>
      </w:hyperlink>
      <w:r w:rsidRPr="00C0797A">
        <w:rPr>
          <w:rFonts w:ascii="Arial" w:hAnsi="Arial" w:cs="Arial"/>
          <w:color w:val="222222"/>
        </w:rPr>
        <w:t xml:space="preserve"> [Accesssed on: 15.11.25]</w:t>
      </w:r>
    </w:p>
    <w:p w14:paraId="5405CED2" w14:textId="77777777" w:rsidR="00AE63C3" w:rsidRPr="00C0797A" w:rsidRDefault="00AE63C3" w:rsidP="003E0D50">
      <w:pPr>
        <w:rPr>
          <w:rFonts w:ascii="Arial" w:hAnsi="Arial" w:cs="Arial"/>
        </w:rPr>
      </w:pPr>
      <w:r w:rsidRPr="00C0797A">
        <w:rPr>
          <w:rFonts w:ascii="Arial" w:hAnsi="Arial" w:cs="Arial"/>
        </w:rPr>
        <w:t xml:space="preserve">Tesla, (2025). About </w:t>
      </w:r>
      <w:hyperlink r:id="rId62">
        <w:r w:rsidRPr="00C0797A">
          <w:rPr>
            <w:rFonts w:ascii="Arial" w:hAnsi="Arial" w:cs="Arial"/>
            <w:color w:val="1155CC"/>
            <w:u w:val="single"/>
          </w:rPr>
          <w:t>Avalable at: https://www.tesla.com/about</w:t>
        </w:r>
      </w:hyperlink>
      <w:r w:rsidRPr="00C0797A">
        <w:rPr>
          <w:rFonts w:ascii="Arial" w:hAnsi="Arial" w:cs="Arial"/>
        </w:rPr>
        <w:t xml:space="preserve"> </w:t>
      </w:r>
      <w:r w:rsidRPr="00C0797A">
        <w:rPr>
          <w:rFonts w:ascii="Arial" w:hAnsi="Arial" w:cs="Arial"/>
          <w:color w:val="222222"/>
        </w:rPr>
        <w:t>[Accesssed on: 15.11.25]</w:t>
      </w:r>
    </w:p>
    <w:p w14:paraId="7DDC3A1C" w14:textId="77777777" w:rsidR="00AE63C3" w:rsidRPr="00C0797A" w:rsidRDefault="00AE63C3" w:rsidP="003E0D50">
      <w:pPr>
        <w:rPr>
          <w:rFonts w:ascii="Arial" w:hAnsi="Arial" w:cs="Arial"/>
          <w:color w:val="222222"/>
        </w:rPr>
      </w:pPr>
      <w:r w:rsidRPr="00C0797A">
        <w:rPr>
          <w:rFonts w:ascii="Arial" w:hAnsi="Arial" w:cs="Arial"/>
          <w:color w:val="222222"/>
        </w:rPr>
        <w:t xml:space="preserve">Tesla, (2025b). Impact </w:t>
      </w:r>
      <w:hyperlink r:id="rId63">
        <w:r w:rsidRPr="00C0797A">
          <w:rPr>
            <w:rFonts w:ascii="Arial" w:hAnsi="Arial" w:cs="Arial"/>
            <w:color w:val="1155CC"/>
            <w:u w:val="single"/>
          </w:rPr>
          <w:t>Avalable at: https://www.tesla.com/impact</w:t>
        </w:r>
      </w:hyperlink>
      <w:r w:rsidRPr="00C0797A">
        <w:rPr>
          <w:rFonts w:ascii="Arial" w:hAnsi="Arial" w:cs="Arial"/>
          <w:color w:val="222222"/>
        </w:rPr>
        <w:t xml:space="preserve"> [Accesssed on: 15.11.25]</w:t>
      </w:r>
    </w:p>
    <w:p w14:paraId="04AE2CA0" w14:textId="77777777" w:rsidR="00AE63C3" w:rsidRPr="00C0797A" w:rsidRDefault="00AE63C3" w:rsidP="003E0D50">
      <w:pPr>
        <w:rPr>
          <w:rFonts w:ascii="Arial" w:hAnsi="Arial" w:cs="Arial"/>
          <w:color w:val="222222"/>
        </w:rPr>
      </w:pPr>
      <w:r w:rsidRPr="00C0797A">
        <w:rPr>
          <w:rFonts w:ascii="Arial" w:hAnsi="Arial" w:cs="Arial"/>
          <w:color w:val="222222"/>
        </w:rPr>
        <w:t xml:space="preserve">Theicct.org, (2025). The transition to electric vehicles in Brazil’s automotive industry and its effects on jobs and income </w:t>
      </w:r>
      <w:hyperlink r:id="rId64" w:history="1">
        <w:r w:rsidRPr="00C0797A">
          <w:rPr>
            <w:rStyle w:val="Hyperlink"/>
            <w:rFonts w:ascii="Arial" w:hAnsi="Arial" w:cs="Arial"/>
          </w:rPr>
          <w:t>Avalable at: https://theicct.org/publication/the-transition-to-electric-vehicles-in-brazils-automotive-industry-and-its-effects-on-jobs-and-income-june25/</w:t>
        </w:r>
      </w:hyperlink>
      <w:r w:rsidRPr="00C0797A">
        <w:rPr>
          <w:rFonts w:ascii="Arial" w:hAnsi="Arial" w:cs="Arial"/>
          <w:color w:val="1155CC"/>
          <w:u w:val="single"/>
        </w:rPr>
        <w:t xml:space="preserve"> </w:t>
      </w:r>
      <w:r w:rsidRPr="00C0797A">
        <w:rPr>
          <w:rFonts w:ascii="Arial" w:hAnsi="Arial" w:cs="Arial"/>
          <w:color w:val="222222"/>
        </w:rPr>
        <w:t xml:space="preserve"> [Accesssed on: 13.11.25]</w:t>
      </w:r>
    </w:p>
    <w:p w14:paraId="28F2B1B2" w14:textId="77777777" w:rsidR="00AE63C3" w:rsidRPr="00C0797A" w:rsidRDefault="00AE63C3" w:rsidP="003E0D50">
      <w:pPr>
        <w:rPr>
          <w:rFonts w:ascii="Arial" w:hAnsi="Arial" w:cs="Arial"/>
        </w:rPr>
      </w:pPr>
      <w:r w:rsidRPr="00C0797A">
        <w:rPr>
          <w:rFonts w:ascii="Arial" w:hAnsi="Arial" w:cs="Arial"/>
          <w:color w:val="222222"/>
        </w:rPr>
        <w:t xml:space="preserve">Theicct.org, (2025). Toward net-zero mobility: Evaluating scenarios for road </w:t>
      </w:r>
      <w:hyperlink r:id="rId65">
        <w:r w:rsidRPr="00C0797A">
          <w:rPr>
            <w:rFonts w:ascii="Arial" w:hAnsi="Arial" w:cs="Arial"/>
            <w:color w:val="1155CC"/>
            <w:u w:val="single"/>
          </w:rPr>
          <w:t>Avalable at: https://theicct.org/publication/toward-net-zero-mobility-evaluating-scenarios-for-road-transport-decarbonization-in-brazil-nov25/</w:t>
        </w:r>
      </w:hyperlink>
      <w:r w:rsidRPr="00C0797A">
        <w:rPr>
          <w:rFonts w:ascii="Arial" w:hAnsi="Arial" w:cs="Arial"/>
          <w:color w:val="222222"/>
        </w:rPr>
        <w:t xml:space="preserve"> [Accesssed on: 15.11.25]</w:t>
      </w:r>
    </w:p>
    <w:p w14:paraId="0197BCA7" w14:textId="77777777" w:rsidR="00AE63C3" w:rsidRPr="00C0797A" w:rsidRDefault="00AE63C3" w:rsidP="003E0D50">
      <w:pPr>
        <w:rPr>
          <w:rFonts w:ascii="Arial" w:hAnsi="Arial" w:cs="Arial"/>
          <w:color w:val="222222"/>
        </w:rPr>
      </w:pPr>
      <w:r w:rsidRPr="00C0797A">
        <w:rPr>
          <w:rFonts w:ascii="Arial" w:hAnsi="Arial" w:cs="Arial"/>
          <w:color w:val="222222"/>
        </w:rPr>
        <w:t xml:space="preserve">Trade.gov, (2025). Brazil Automotive Incentives for EV Competition and Innovation </w:t>
      </w:r>
      <w:hyperlink r:id="rId66" w:history="1">
        <w:r w:rsidRPr="00C0797A">
          <w:rPr>
            <w:rStyle w:val="Hyperlink"/>
            <w:rFonts w:ascii="Arial" w:hAnsi="Arial" w:cs="Arial"/>
          </w:rPr>
          <w:t>Avalable at: https://www.trade.gov/market-intelligence/brazil-automotive-incentives-ev-competition-and-innovation</w:t>
        </w:r>
      </w:hyperlink>
      <w:r w:rsidRPr="00C0797A">
        <w:rPr>
          <w:rFonts w:ascii="Arial" w:hAnsi="Arial" w:cs="Arial"/>
          <w:color w:val="1155CC"/>
          <w:u w:val="single"/>
        </w:rPr>
        <w:t xml:space="preserve"> </w:t>
      </w:r>
      <w:r w:rsidRPr="00C0797A">
        <w:rPr>
          <w:rFonts w:ascii="Arial" w:hAnsi="Arial" w:cs="Arial"/>
          <w:color w:val="222222"/>
        </w:rPr>
        <w:t xml:space="preserve"> [Accesssed on: 15.11.25]</w:t>
      </w:r>
    </w:p>
    <w:p w14:paraId="352D14FB" w14:textId="77777777" w:rsidR="00AE63C3" w:rsidRPr="00C0797A" w:rsidRDefault="00AE63C3" w:rsidP="003E0D50">
      <w:pPr>
        <w:rPr>
          <w:rFonts w:ascii="Arial" w:hAnsi="Arial" w:cs="Arial"/>
        </w:rPr>
      </w:pPr>
      <w:r w:rsidRPr="00C0797A">
        <w:rPr>
          <w:rFonts w:ascii="Arial" w:hAnsi="Arial" w:cs="Arial"/>
        </w:rPr>
        <w:t xml:space="preserve">Tradingeconomics, (2025). Brazilian Real Hovers Near May-2024 Highs </w:t>
      </w:r>
      <w:hyperlink r:id="rId67">
        <w:r w:rsidRPr="00C0797A">
          <w:rPr>
            <w:rFonts w:ascii="Arial" w:hAnsi="Arial" w:cs="Arial"/>
            <w:color w:val="1155CC"/>
            <w:u w:val="single"/>
          </w:rPr>
          <w:t>Avalable at: https://tradingeconomics.com/brazil/currency/news/501010</w:t>
        </w:r>
      </w:hyperlink>
      <w:r w:rsidRPr="00C0797A">
        <w:rPr>
          <w:rFonts w:ascii="Arial" w:hAnsi="Arial" w:cs="Arial"/>
        </w:rPr>
        <w:t xml:space="preserve"> </w:t>
      </w:r>
      <w:r w:rsidRPr="00C0797A">
        <w:rPr>
          <w:rFonts w:ascii="Arial" w:hAnsi="Arial" w:cs="Arial"/>
          <w:color w:val="222222"/>
        </w:rPr>
        <w:t>[Accesssed on: 15.11.25]</w:t>
      </w:r>
    </w:p>
    <w:p w14:paraId="1D8AB183" w14:textId="77777777" w:rsidR="00AE63C3" w:rsidRPr="00C0797A" w:rsidRDefault="00AE63C3" w:rsidP="003E0D50">
      <w:pPr>
        <w:rPr>
          <w:rFonts w:ascii="Arial" w:hAnsi="Arial" w:cs="Arial"/>
          <w:color w:val="222222"/>
        </w:rPr>
      </w:pPr>
      <w:r w:rsidRPr="00C0797A">
        <w:rPr>
          <w:rFonts w:ascii="Arial" w:hAnsi="Arial" w:cs="Arial"/>
          <w:color w:val="222222"/>
        </w:rPr>
        <w:t xml:space="preserve">Velandia Vargas, J.E., Seabra, J.E., Cavaliero, C.K., Walter, A.C., Souza, S.P. and Falco, D.G., (2020). The new neighbor across the street: An outlook for battery electric vehicles adoption in Brazil. </w:t>
      </w:r>
      <w:r w:rsidRPr="00C0797A">
        <w:rPr>
          <w:rFonts w:ascii="Arial" w:hAnsi="Arial" w:cs="Arial"/>
          <w:i/>
          <w:iCs/>
          <w:color w:val="222222"/>
        </w:rPr>
        <w:t>World Electric Vehicle Journal</w:t>
      </w:r>
      <w:r w:rsidRPr="00C0797A">
        <w:rPr>
          <w:rFonts w:ascii="Arial" w:hAnsi="Arial" w:cs="Arial"/>
          <w:color w:val="222222"/>
        </w:rPr>
        <w:t xml:space="preserve">, </w:t>
      </w:r>
      <w:r w:rsidRPr="00C0797A">
        <w:rPr>
          <w:rFonts w:ascii="Arial" w:hAnsi="Arial" w:cs="Arial"/>
          <w:i/>
          <w:iCs/>
          <w:color w:val="222222"/>
        </w:rPr>
        <w:t>11</w:t>
      </w:r>
      <w:r w:rsidRPr="00C0797A">
        <w:rPr>
          <w:rFonts w:ascii="Arial" w:hAnsi="Arial" w:cs="Arial"/>
          <w:color w:val="222222"/>
        </w:rPr>
        <w:t xml:space="preserve">(3), p.60. </w:t>
      </w:r>
      <w:hyperlink r:id="rId68">
        <w:r w:rsidRPr="00C0797A">
          <w:rPr>
            <w:rFonts w:ascii="Arial" w:hAnsi="Arial" w:cs="Arial"/>
            <w:color w:val="1155CC"/>
            <w:u w:val="single"/>
          </w:rPr>
          <w:t>Avalable at: https://www.mdpi.com/2032-6653/11/3/60</w:t>
        </w:r>
      </w:hyperlink>
      <w:r w:rsidRPr="00C0797A">
        <w:rPr>
          <w:rFonts w:ascii="Arial" w:hAnsi="Arial" w:cs="Arial"/>
          <w:color w:val="222222"/>
        </w:rPr>
        <w:t xml:space="preserve"> [Accesssed on: 15.11.25]</w:t>
      </w:r>
    </w:p>
    <w:p w14:paraId="6CC8A2C6" w14:textId="77777777" w:rsidR="00AE63C3" w:rsidRPr="00C0797A" w:rsidRDefault="00AE63C3" w:rsidP="003E0D50">
      <w:pPr>
        <w:rPr>
          <w:rFonts w:ascii="Arial" w:hAnsi="Arial" w:cs="Arial"/>
        </w:rPr>
      </w:pPr>
      <w:r w:rsidRPr="00C0797A">
        <w:rPr>
          <w:rFonts w:ascii="Arial" w:hAnsi="Arial" w:cs="Arial"/>
        </w:rPr>
        <w:t xml:space="preserve">Worldbank.org, (2025). Brazil Overview: Development news, research, data </w:t>
      </w:r>
      <w:hyperlink r:id="rId69">
        <w:r w:rsidRPr="00C0797A">
          <w:rPr>
            <w:rFonts w:ascii="Arial" w:hAnsi="Arial" w:cs="Arial"/>
            <w:color w:val="1155CC"/>
            <w:u w:val="single"/>
          </w:rPr>
          <w:t>Avalable at: https://www.worldbank.org/en/country/brazil/overview</w:t>
        </w:r>
      </w:hyperlink>
      <w:r w:rsidRPr="00C0797A">
        <w:rPr>
          <w:rFonts w:ascii="Arial" w:hAnsi="Arial" w:cs="Arial"/>
        </w:rPr>
        <w:t xml:space="preserve"> </w:t>
      </w:r>
      <w:r w:rsidRPr="00C0797A">
        <w:rPr>
          <w:rFonts w:ascii="Arial" w:hAnsi="Arial" w:cs="Arial"/>
          <w:color w:val="222222"/>
        </w:rPr>
        <w:t>[Accesssed on: 12.11.25]</w:t>
      </w:r>
    </w:p>
    <w:p w14:paraId="6819869E" w14:textId="77777777" w:rsidR="00AE63C3" w:rsidRPr="00C0797A" w:rsidRDefault="00AE63C3" w:rsidP="003E0D50">
      <w:pPr>
        <w:rPr>
          <w:rFonts w:ascii="Arial" w:hAnsi="Arial" w:cs="Arial"/>
          <w:color w:val="222222"/>
        </w:rPr>
      </w:pPr>
      <w:r w:rsidRPr="00C0797A">
        <w:rPr>
          <w:rFonts w:ascii="Arial" w:hAnsi="Arial" w:cs="Arial"/>
          <w:color w:val="222222"/>
        </w:rPr>
        <w:t xml:space="preserve">X, (2025). Elon Musk Twitter </w:t>
      </w:r>
      <w:hyperlink r:id="rId70">
        <w:r w:rsidRPr="00C0797A">
          <w:rPr>
            <w:rFonts w:ascii="Arial" w:hAnsi="Arial" w:cs="Arial"/>
            <w:color w:val="1155CC"/>
            <w:u w:val="single"/>
          </w:rPr>
          <w:t>Avalable at: https://x.com/elonmusk</w:t>
        </w:r>
      </w:hyperlink>
      <w:r w:rsidRPr="00C0797A">
        <w:rPr>
          <w:rFonts w:ascii="Arial" w:hAnsi="Arial" w:cs="Arial"/>
          <w:color w:val="222222"/>
        </w:rPr>
        <w:t xml:space="preserve"> [Accesssed on: 15.11.25]</w:t>
      </w:r>
    </w:p>
    <w:p w14:paraId="364E4739" w14:textId="77777777" w:rsidR="00AE63C3" w:rsidRPr="00C0797A" w:rsidRDefault="00AE63C3" w:rsidP="003E0D50">
      <w:pPr>
        <w:rPr>
          <w:rFonts w:ascii="Arial" w:hAnsi="Arial" w:cs="Arial"/>
          <w:color w:val="222222"/>
        </w:rPr>
      </w:pPr>
      <w:r w:rsidRPr="00C0797A">
        <w:rPr>
          <w:rFonts w:ascii="Arial" w:hAnsi="Arial" w:cs="Arial"/>
          <w:color w:val="222222"/>
        </w:rPr>
        <w:t xml:space="preserve">Yang, T. and Yan, D.Z., 2019, December. Construction of the renewable energy eco-system: Strategic distributions along the chain of “photovoltaics-energy storage-electric vehicles”. In </w:t>
      </w:r>
      <w:r w:rsidRPr="00C0797A">
        <w:rPr>
          <w:rFonts w:ascii="Arial" w:hAnsi="Arial" w:cs="Arial"/>
          <w:i/>
          <w:iCs/>
          <w:color w:val="222222"/>
        </w:rPr>
        <w:t>Journal of Physics: Conference Series</w:t>
      </w:r>
      <w:r w:rsidRPr="00C0797A">
        <w:rPr>
          <w:rFonts w:ascii="Arial" w:hAnsi="Arial" w:cs="Arial"/>
          <w:color w:val="222222"/>
        </w:rPr>
        <w:t xml:space="preserve"> (Vol. 1347, No. 1, p. 012002). IOP Publishing. </w:t>
      </w:r>
      <w:hyperlink r:id="rId71">
        <w:r w:rsidRPr="00C0797A">
          <w:rPr>
            <w:rFonts w:ascii="Arial" w:hAnsi="Arial" w:cs="Arial"/>
            <w:color w:val="1155CC"/>
            <w:u w:val="single"/>
          </w:rPr>
          <w:t>Avalable at: https://iopscience.iop.org/article/10.1088/1742-6596/1347/1/012002/pdf</w:t>
        </w:r>
      </w:hyperlink>
      <w:r w:rsidRPr="00C0797A">
        <w:rPr>
          <w:rFonts w:ascii="Arial" w:hAnsi="Arial" w:cs="Arial"/>
          <w:color w:val="222222"/>
        </w:rPr>
        <w:t xml:space="preserve"> [Accesssed on: 13.11.25]</w:t>
      </w:r>
    </w:p>
    <w:p w14:paraId="77A19D22" w14:textId="77777777" w:rsidR="00724C54" w:rsidRPr="00C0797A" w:rsidRDefault="00724C54">
      <w:pPr>
        <w:rPr>
          <w:rFonts w:ascii="Arial" w:hAnsi="Arial" w:cs="Arial"/>
          <w:b/>
          <w:bCs/>
          <w:sz w:val="28"/>
          <w:szCs w:val="28"/>
        </w:rPr>
      </w:pPr>
      <w:bookmarkStart w:id="25" w:name="_yobpij3l1opx" w:colFirst="0" w:colLast="0"/>
      <w:bookmarkEnd w:id="25"/>
      <w:r w:rsidRPr="00C0797A">
        <w:rPr>
          <w:rFonts w:ascii="Arial" w:hAnsi="Arial" w:cs="Arial"/>
        </w:rPr>
        <w:br w:type="page"/>
      </w:r>
    </w:p>
    <w:p w14:paraId="42D7E1AC" w14:textId="784484A5" w:rsidR="001A6628" w:rsidRPr="00C0797A" w:rsidRDefault="00C5215C" w:rsidP="003E0D50">
      <w:pPr>
        <w:pStyle w:val="Heading1"/>
        <w:spacing w:before="240" w:after="240"/>
        <w:rPr>
          <w:rFonts w:ascii="Arial" w:hAnsi="Arial" w:cs="Arial"/>
        </w:rPr>
      </w:pPr>
      <w:bookmarkStart w:id="26" w:name="_Toc214185368"/>
      <w:r w:rsidRPr="00C0797A">
        <w:rPr>
          <w:rFonts w:ascii="Arial" w:hAnsi="Arial" w:cs="Arial"/>
        </w:rPr>
        <w:t>Appendices</w:t>
      </w:r>
      <w:bookmarkEnd w:id="26"/>
    </w:p>
    <w:p w14:paraId="6EF94C2A" w14:textId="77777777" w:rsidR="001A6628" w:rsidRPr="00C0797A" w:rsidRDefault="00C5215C" w:rsidP="003E0D50">
      <w:pPr>
        <w:pStyle w:val="Heading2"/>
        <w:rPr>
          <w:rFonts w:ascii="Arial" w:hAnsi="Arial" w:cs="Arial"/>
        </w:rPr>
      </w:pPr>
      <w:bookmarkStart w:id="27" w:name="_jupo5ewuoz6v" w:colFirst="0" w:colLast="0"/>
      <w:bookmarkStart w:id="28" w:name="_Toc214185369"/>
      <w:bookmarkEnd w:id="27"/>
      <w:r w:rsidRPr="00C0797A">
        <w:rPr>
          <w:rFonts w:ascii="Arial" w:hAnsi="Arial" w:cs="Arial"/>
        </w:rPr>
        <w:t>Appendix 1: Triple Bottom Line Design Framework</w:t>
      </w:r>
      <w:bookmarkEnd w:id="28"/>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47"/>
        <w:gridCol w:w="2014"/>
        <w:gridCol w:w="2419"/>
        <w:gridCol w:w="1768"/>
        <w:gridCol w:w="1812"/>
      </w:tblGrid>
      <w:tr w:rsidR="001A6628" w:rsidRPr="00C0797A" w14:paraId="2E7CD98E" w14:textId="77777777">
        <w:trPr>
          <w:trHeight w:val="830"/>
        </w:trPr>
        <w:tc>
          <w:tcPr>
            <w:tcW w:w="1348"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6CEBC870" w14:textId="77777777" w:rsidR="001A6628" w:rsidRPr="00C0797A" w:rsidRDefault="00C5215C" w:rsidP="003E0D50">
            <w:pPr>
              <w:jc w:val="center"/>
              <w:rPr>
                <w:rFonts w:ascii="Arial" w:hAnsi="Arial" w:cs="Arial"/>
              </w:rPr>
            </w:pPr>
            <w:r w:rsidRPr="00C0797A">
              <w:rPr>
                <w:rFonts w:ascii="Arial" w:hAnsi="Arial" w:cs="Arial"/>
                <w:b/>
                <w:bCs/>
              </w:rPr>
              <w:t>TBL Dimension</w:t>
            </w:r>
          </w:p>
        </w:tc>
        <w:tc>
          <w:tcPr>
            <w:tcW w:w="2013"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2C756128" w14:textId="77777777" w:rsidR="001A6628" w:rsidRPr="00C0797A" w:rsidRDefault="00C5215C" w:rsidP="003E0D50">
            <w:pPr>
              <w:jc w:val="center"/>
              <w:rPr>
                <w:rFonts w:ascii="Arial" w:hAnsi="Arial" w:cs="Arial"/>
              </w:rPr>
            </w:pPr>
            <w:r w:rsidRPr="00C0797A">
              <w:rPr>
                <w:rFonts w:ascii="Arial" w:hAnsi="Arial" w:cs="Arial"/>
                <w:b/>
                <w:bCs/>
              </w:rPr>
              <w:t xml:space="preserve">Strategic Objectives in Section 3.1 </w:t>
            </w:r>
          </w:p>
        </w:tc>
        <w:tc>
          <w:tcPr>
            <w:tcW w:w="2418"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2E1D07BC" w14:textId="77777777" w:rsidR="001A6628" w:rsidRPr="00C0797A" w:rsidRDefault="00C5215C" w:rsidP="003E0D50">
            <w:pPr>
              <w:jc w:val="center"/>
              <w:rPr>
                <w:rFonts w:ascii="Arial" w:hAnsi="Arial" w:cs="Arial"/>
              </w:rPr>
            </w:pPr>
            <w:r w:rsidRPr="00C0797A">
              <w:rPr>
                <w:rFonts w:ascii="Arial" w:hAnsi="Arial" w:cs="Arial"/>
                <w:b/>
                <w:bCs/>
              </w:rPr>
              <w:t>Measurement Logic</w:t>
            </w:r>
          </w:p>
        </w:tc>
        <w:tc>
          <w:tcPr>
            <w:tcW w:w="1767"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2ABE86B9" w14:textId="77777777" w:rsidR="001A6628" w:rsidRPr="00C0797A" w:rsidRDefault="00C5215C" w:rsidP="003E0D50">
            <w:pPr>
              <w:jc w:val="center"/>
              <w:rPr>
                <w:rFonts w:ascii="Arial" w:hAnsi="Arial" w:cs="Arial"/>
              </w:rPr>
            </w:pPr>
            <w:r w:rsidRPr="00C0797A">
              <w:rPr>
                <w:rFonts w:ascii="Arial" w:hAnsi="Arial" w:cs="Arial"/>
                <w:b/>
                <w:bCs/>
              </w:rPr>
              <w:t>Data Flow &amp; Governance</w:t>
            </w:r>
          </w:p>
        </w:tc>
        <w:tc>
          <w:tcPr>
            <w:tcW w:w="1811"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6A432F5C" w14:textId="77777777" w:rsidR="001A6628" w:rsidRPr="00C0797A" w:rsidRDefault="00C5215C" w:rsidP="003E0D50">
            <w:pPr>
              <w:jc w:val="center"/>
              <w:rPr>
                <w:rFonts w:ascii="Arial" w:hAnsi="Arial" w:cs="Arial"/>
              </w:rPr>
            </w:pPr>
            <w:r w:rsidRPr="00C0797A">
              <w:rPr>
                <w:rFonts w:ascii="Arial" w:hAnsi="Arial" w:cs="Arial"/>
                <w:b/>
                <w:bCs/>
              </w:rPr>
              <w:t>Risks Addressed</w:t>
            </w:r>
          </w:p>
        </w:tc>
      </w:tr>
      <w:tr w:rsidR="001A6628" w:rsidRPr="00C0797A" w14:paraId="1213CD8A" w14:textId="77777777">
        <w:trPr>
          <w:trHeight w:val="1430"/>
        </w:trPr>
        <w:tc>
          <w:tcPr>
            <w:tcW w:w="1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2DD1A" w14:textId="77777777" w:rsidR="001A6628" w:rsidRPr="00C0797A" w:rsidRDefault="00C5215C" w:rsidP="003E0D50">
            <w:pPr>
              <w:rPr>
                <w:rFonts w:ascii="Arial" w:hAnsi="Arial" w:cs="Arial"/>
              </w:rPr>
            </w:pPr>
            <w:r w:rsidRPr="00C0797A">
              <w:rPr>
                <w:rFonts w:ascii="Arial" w:hAnsi="Arial" w:cs="Arial"/>
                <w:b/>
                <w:bCs/>
              </w:rPr>
              <w:t>Profit</w:t>
            </w:r>
          </w:p>
        </w:tc>
        <w:tc>
          <w:tcPr>
            <w:tcW w:w="20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8F0FC" w14:textId="77777777" w:rsidR="001A6628" w:rsidRPr="00C0797A" w:rsidRDefault="00C5215C" w:rsidP="003E0D50">
            <w:pPr>
              <w:rPr>
                <w:rFonts w:ascii="Arial" w:hAnsi="Arial" w:cs="Arial"/>
              </w:rPr>
            </w:pPr>
            <w:r w:rsidRPr="00C0797A">
              <w:rPr>
                <w:rFonts w:ascii="Arial" w:hAnsi="Arial" w:cs="Arial"/>
                <w:b/>
                <w:bCs/>
              </w:rPr>
              <w:t>2. Local Cost Efficiency &amp; Accessibility</w:t>
            </w:r>
          </w:p>
        </w:tc>
        <w:tc>
          <w:tcPr>
            <w:tcW w:w="2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1B26A" w14:textId="77777777" w:rsidR="001A6628" w:rsidRPr="00C0797A" w:rsidRDefault="00C5215C" w:rsidP="003E0D50">
            <w:pPr>
              <w:rPr>
                <w:rFonts w:ascii="Arial" w:hAnsi="Arial" w:cs="Arial"/>
              </w:rPr>
            </w:pPr>
            <w:r w:rsidRPr="00C0797A">
              <w:rPr>
                <w:rFonts w:ascii="Arial" w:eastAsia="Cardo" w:hAnsi="Arial" w:cs="Arial"/>
              </w:rPr>
              <w:t>Localisation → tariff avoidance → affordability → profitability</w:t>
            </w:r>
          </w:p>
        </w:tc>
        <w:tc>
          <w:tcPr>
            <w:tcW w:w="1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464F32" w14:textId="77777777" w:rsidR="001A6628" w:rsidRPr="00C0797A" w:rsidRDefault="00C5215C" w:rsidP="003E0D50">
            <w:pPr>
              <w:rPr>
                <w:rFonts w:ascii="Arial" w:hAnsi="Arial" w:cs="Arial"/>
              </w:rPr>
            </w:pPr>
            <w:r w:rsidRPr="00C0797A">
              <w:rPr>
                <w:rFonts w:ascii="Arial" w:eastAsia="Cardo" w:hAnsi="Arial" w:cs="Arial"/>
              </w:rPr>
              <w:t>BOM → JV P&amp;L → Tesla IR (IFRS)</w:t>
            </w:r>
          </w:p>
        </w:tc>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8FDF8" w14:textId="77777777" w:rsidR="001A6628" w:rsidRPr="00C0797A" w:rsidRDefault="00C5215C" w:rsidP="003E0D50">
            <w:pPr>
              <w:rPr>
                <w:rFonts w:ascii="Arial" w:hAnsi="Arial" w:cs="Arial"/>
              </w:rPr>
            </w:pPr>
            <w:r w:rsidRPr="00C0797A">
              <w:rPr>
                <w:rFonts w:ascii="Arial" w:hAnsi="Arial" w:cs="Arial"/>
              </w:rPr>
              <w:t>Tariff (35%) &amp; currency volatility</w:t>
            </w:r>
          </w:p>
        </w:tc>
      </w:tr>
      <w:tr w:rsidR="001A6628" w:rsidRPr="00C0797A" w14:paraId="397BDADE" w14:textId="77777777">
        <w:trPr>
          <w:trHeight w:val="1430"/>
        </w:trPr>
        <w:tc>
          <w:tcPr>
            <w:tcW w:w="1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0F4B0" w14:textId="77777777" w:rsidR="001A6628" w:rsidRPr="00C0797A" w:rsidRDefault="00C5215C" w:rsidP="003E0D50">
            <w:pPr>
              <w:rPr>
                <w:rFonts w:ascii="Arial" w:hAnsi="Arial" w:cs="Arial"/>
              </w:rPr>
            </w:pPr>
            <w:r w:rsidRPr="00C0797A">
              <w:rPr>
                <w:rFonts w:ascii="Arial" w:hAnsi="Arial" w:cs="Arial"/>
                <w:b/>
                <w:bCs/>
              </w:rPr>
              <w:t>People</w:t>
            </w:r>
          </w:p>
        </w:tc>
        <w:tc>
          <w:tcPr>
            <w:tcW w:w="20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7B757" w14:textId="77777777" w:rsidR="001A6628" w:rsidRPr="00C0797A" w:rsidRDefault="00C5215C" w:rsidP="003E0D50">
            <w:pPr>
              <w:rPr>
                <w:rFonts w:ascii="Arial" w:hAnsi="Arial" w:cs="Arial"/>
              </w:rPr>
            </w:pPr>
            <w:r w:rsidRPr="00C0797A">
              <w:rPr>
                <w:rFonts w:ascii="Arial" w:hAnsi="Arial" w:cs="Arial"/>
                <w:b/>
                <w:bCs/>
              </w:rPr>
              <w:t>1. Market Leader in Premium EVs</w:t>
            </w:r>
          </w:p>
        </w:tc>
        <w:tc>
          <w:tcPr>
            <w:tcW w:w="2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14F4F" w14:textId="77777777" w:rsidR="001A6628" w:rsidRPr="00C0797A" w:rsidRDefault="00C5215C" w:rsidP="003E0D50">
            <w:pPr>
              <w:rPr>
                <w:rFonts w:ascii="Arial" w:hAnsi="Arial" w:cs="Arial"/>
              </w:rPr>
            </w:pPr>
            <w:r w:rsidRPr="00C0797A">
              <w:rPr>
                <w:rFonts w:ascii="Arial" w:eastAsia="Cardo" w:hAnsi="Arial" w:cs="Arial"/>
              </w:rPr>
              <w:t>Talent + brand engagement → adoption in affluent urban segments</w:t>
            </w:r>
          </w:p>
        </w:tc>
        <w:tc>
          <w:tcPr>
            <w:tcW w:w="1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C6737" w14:textId="77777777" w:rsidR="001A6628" w:rsidRPr="00C0797A" w:rsidRDefault="00C5215C" w:rsidP="003E0D50">
            <w:pPr>
              <w:rPr>
                <w:rFonts w:ascii="Arial" w:hAnsi="Arial" w:cs="Arial"/>
              </w:rPr>
            </w:pPr>
            <w:r w:rsidRPr="00C0797A">
              <w:rPr>
                <w:rFonts w:ascii="Arial" w:eastAsia="Cardo" w:hAnsi="Arial" w:cs="Arial"/>
              </w:rPr>
              <w:t>HRIS + NPS → GRI Report</w:t>
            </w:r>
          </w:p>
        </w:tc>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E05077" w14:textId="77777777" w:rsidR="001A6628" w:rsidRPr="00C0797A" w:rsidRDefault="00C5215C" w:rsidP="003E0D50">
            <w:pPr>
              <w:rPr>
                <w:rFonts w:ascii="Arial" w:hAnsi="Arial" w:cs="Arial"/>
              </w:rPr>
            </w:pPr>
            <w:r w:rsidRPr="00C0797A">
              <w:rPr>
                <w:rFonts w:ascii="Arial" w:hAnsi="Arial" w:cs="Arial"/>
              </w:rPr>
              <w:t>Cultural lock-in &amp; JV misalignment</w:t>
            </w:r>
          </w:p>
        </w:tc>
      </w:tr>
      <w:tr w:rsidR="001A6628" w:rsidRPr="0022469F" w14:paraId="6060501E" w14:textId="77777777">
        <w:trPr>
          <w:trHeight w:val="1730"/>
        </w:trPr>
        <w:tc>
          <w:tcPr>
            <w:tcW w:w="1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885761" w14:textId="77777777" w:rsidR="001A6628" w:rsidRPr="00C0797A" w:rsidRDefault="00C5215C" w:rsidP="003E0D50">
            <w:pPr>
              <w:rPr>
                <w:rFonts w:ascii="Arial" w:hAnsi="Arial" w:cs="Arial"/>
              </w:rPr>
            </w:pPr>
            <w:r w:rsidRPr="00C0797A">
              <w:rPr>
                <w:rFonts w:ascii="Arial" w:hAnsi="Arial" w:cs="Arial"/>
                <w:b/>
                <w:bCs/>
              </w:rPr>
              <w:t>Planet</w:t>
            </w:r>
          </w:p>
        </w:tc>
        <w:tc>
          <w:tcPr>
            <w:tcW w:w="20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D1130" w14:textId="77777777" w:rsidR="001A6628" w:rsidRPr="00C0797A" w:rsidRDefault="00C5215C" w:rsidP="003E0D50">
            <w:pPr>
              <w:rPr>
                <w:rFonts w:ascii="Arial" w:hAnsi="Arial" w:cs="Arial"/>
              </w:rPr>
            </w:pPr>
            <w:r w:rsidRPr="00C0797A">
              <w:rPr>
                <w:rFonts w:ascii="Arial" w:hAnsi="Arial" w:cs="Arial"/>
                <w:b/>
                <w:bCs/>
              </w:rPr>
              <w:t>3. Sustainability &amp; Ecosystem Expansion</w:t>
            </w:r>
          </w:p>
        </w:tc>
        <w:tc>
          <w:tcPr>
            <w:tcW w:w="2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915F6" w14:textId="77777777" w:rsidR="001A6628" w:rsidRPr="00C0797A" w:rsidRDefault="00C5215C" w:rsidP="003E0D50">
            <w:pPr>
              <w:rPr>
                <w:rFonts w:ascii="Arial" w:hAnsi="Arial" w:cs="Arial"/>
              </w:rPr>
            </w:pPr>
            <w:r w:rsidRPr="00C0797A">
              <w:rPr>
                <w:rFonts w:ascii="Arial" w:eastAsia="Caudex" w:hAnsi="Arial" w:cs="Arial"/>
              </w:rPr>
              <w:t>CO</w:t>
            </w:r>
            <w:r w:rsidRPr="00C0797A">
              <w:rPr>
                <w:rFonts w:ascii="Cambria Math" w:eastAsia="Caudex" w:hAnsi="Cambria Math" w:cs="Cambria Math"/>
              </w:rPr>
              <w:t>₂</w:t>
            </w:r>
            <w:r w:rsidRPr="00C0797A">
              <w:rPr>
                <w:rFonts w:ascii="Arial" w:eastAsia="Caudex" w:hAnsi="Arial" w:cs="Arial"/>
              </w:rPr>
              <w:t xml:space="preserve"> avoidance + renewable infrastructure → regional clean energy hub</w:t>
            </w:r>
          </w:p>
        </w:tc>
        <w:tc>
          <w:tcPr>
            <w:tcW w:w="1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C48B3" w14:textId="77777777" w:rsidR="001A6628" w:rsidRPr="00C0797A" w:rsidRDefault="00C5215C" w:rsidP="003E0D50">
            <w:pPr>
              <w:rPr>
                <w:rFonts w:ascii="Arial" w:hAnsi="Arial" w:cs="Arial"/>
              </w:rPr>
            </w:pPr>
            <w:r w:rsidRPr="00C0797A">
              <w:rPr>
                <w:rFonts w:ascii="Arial" w:eastAsia="Cardo" w:hAnsi="Arial" w:cs="Arial"/>
              </w:rPr>
              <w:t>LCA + EPE → SGS audit</w:t>
            </w:r>
          </w:p>
        </w:tc>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DB5B2" w14:textId="77777777" w:rsidR="001A6628" w:rsidRPr="0022469F" w:rsidRDefault="00C5215C" w:rsidP="003E0D50">
            <w:pPr>
              <w:rPr>
                <w:rFonts w:ascii="Arial" w:hAnsi="Arial" w:cs="Arial"/>
              </w:rPr>
            </w:pPr>
            <w:r w:rsidRPr="00C0797A">
              <w:rPr>
                <w:rFonts w:ascii="Arial" w:hAnsi="Arial" w:cs="Arial"/>
              </w:rPr>
              <w:t>Infrastructure gap &amp; ESG reputation</w:t>
            </w:r>
          </w:p>
        </w:tc>
      </w:tr>
    </w:tbl>
    <w:p w14:paraId="69EE82A9" w14:textId="77777777" w:rsidR="001A6628" w:rsidRPr="0022469F" w:rsidRDefault="001A6628" w:rsidP="003E0D50">
      <w:pPr>
        <w:spacing w:before="240" w:after="240"/>
        <w:rPr>
          <w:rFonts w:ascii="Arial" w:hAnsi="Arial" w:cs="Arial"/>
        </w:rPr>
      </w:pPr>
    </w:p>
    <w:sectPr w:rsidR="001A6628" w:rsidRPr="0022469F" w:rsidSect="009A2BEE">
      <w:footerReference w:type="default" r:id="rId7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19A2E" w14:textId="77777777" w:rsidR="00014DC6" w:rsidRDefault="00014DC6">
      <w:pPr>
        <w:spacing w:line="240" w:lineRule="auto"/>
      </w:pPr>
      <w:r>
        <w:separator/>
      </w:r>
    </w:p>
  </w:endnote>
  <w:endnote w:type="continuationSeparator" w:id="0">
    <w:p w14:paraId="280919C9" w14:textId="77777777" w:rsidR="00014DC6" w:rsidRDefault="00014D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39FD8EE0-BB4A-B649-98FA-E2DD442066F8}"/>
  </w:font>
  <w:font w:name="Times New Roman">
    <w:panose1 w:val="02020603050405020304"/>
    <w:charset w:val="00"/>
    <w:family w:val="roman"/>
    <w:pitch w:val="variable"/>
    <w:sig w:usb0="E0002EFF" w:usb1="C000785B" w:usb2="00000009" w:usb3="00000000" w:csb0="000001FF" w:csb1="00000000"/>
    <w:embedRegular r:id="rId2" w:fontKey="{69741624-1523-CD4A-B108-0F75F7AA39F1}"/>
    <w:embedBold r:id="rId3" w:fontKey="{17A91309-EB9D-AF49-B566-DBD503DD5E83}"/>
    <w:embedItalic r:id="rId4" w:fontKey="{3E43CDD4-814E-9F44-9191-0EF1ED792C02}"/>
    <w:embedBoldItalic r:id="rId5" w:fontKey="{93210EA9-F04A-3243-8AF2-E132BECC719C}"/>
  </w:font>
  <w:font w:name="Courier New">
    <w:panose1 w:val="02070309020205020404"/>
    <w:charset w:val="00"/>
    <w:family w:val="modern"/>
    <w:pitch w:val="fixed"/>
    <w:sig w:usb0="E0002EFF" w:usb1="C0007843" w:usb2="00000009" w:usb3="00000000" w:csb0="000001FF" w:csb1="00000000"/>
    <w:embedRegular r:id="rId6" w:fontKey="{13DE9A4B-5324-6946-81FE-7EB92F4362D3}"/>
  </w:font>
  <w:font w:name="Wingdings">
    <w:panose1 w:val="05000000000000000000"/>
    <w:charset w:val="02"/>
    <w:family w:val="decorative"/>
    <w:pitch w:val="variable"/>
    <w:sig w:usb0="00000000" w:usb1="10000000" w:usb2="00000000" w:usb3="00000000" w:csb0="80000000" w:csb1="00000000"/>
    <w:embedRegular r:id="rId7" w:fontKey="{A85A4B6D-7CA3-AA48-8F91-95557417FE62}"/>
  </w:font>
  <w:font w:name="Arial">
    <w:panose1 w:val="020B0604020202020204"/>
    <w:charset w:val="00"/>
    <w:family w:val="swiss"/>
    <w:pitch w:val="variable"/>
    <w:sig w:usb0="E0002EFF" w:usb1="C0007843" w:usb2="00000009" w:usb3="00000000" w:csb0="000001FF" w:csb1="00000000"/>
    <w:embedRegular r:id="rId8" w:fontKey="{63F5E1B8-A8B5-744C-A76C-20D86AAA610C}"/>
    <w:embedBold r:id="rId9" w:fontKey="{DD2006DA-7935-5F4F-8B4A-6F4FF2A2D0EE}"/>
    <w:embedItalic r:id="rId10" w:fontKey="{0498B78B-A967-D74D-9BF5-BD7B8C7E9645}"/>
    <w:embedBoldItalic r:id="rId11" w:fontKey="{CB0499D4-B934-AD4E-B1DD-6A8B51FB338E}"/>
  </w:font>
  <w:font w:name="Calibri">
    <w:panose1 w:val="020F0502020204030204"/>
    <w:charset w:val="00"/>
    <w:family w:val="swiss"/>
    <w:pitch w:val="variable"/>
    <w:sig w:usb0="E4002EFF" w:usb1="C200ACFF" w:usb2="00000009" w:usb3="00000000" w:csb0="000001FF" w:csb1="00000000"/>
    <w:embedRegular r:id="rId12" w:fontKey="{925AA851-9C52-D646-BF6E-A1EDA139CC6B}"/>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13" w:fontKey="{78A56295-7966-5C4E-B4AD-755CD6ED6588}"/>
  </w:font>
  <w:font w:name="Cambria Math">
    <w:panose1 w:val="02040503050406030204"/>
    <w:charset w:val="00"/>
    <w:family w:val="roman"/>
    <w:pitch w:val="variable"/>
    <w:sig w:usb0="E00006FF" w:usb1="420024FF" w:usb2="02000000" w:usb3="00000000" w:csb0="0000019F" w:csb1="00000000"/>
    <w:embedRegular r:id="rId14" w:fontKey="{0C209794-5793-EB47-9B80-3985EAE1B1A4}"/>
  </w:font>
  <w:font w:name="Cardo">
    <w:charset w:val="00"/>
    <w:family w:val="auto"/>
    <w:pitch w:val="default"/>
    <w:embedRegular r:id="rId15" w:fontKey="{034F5144-A355-DC46-88DD-FA56527ED733}"/>
  </w:font>
  <w:font w:name="Caudex">
    <w:charset w:val="00"/>
    <w:family w:val="auto"/>
    <w:pitch w:val="default"/>
    <w:embedRegular r:id="rId16" w:fontKey="{9A5E8D64-96D4-014F-93CD-EBF07C529D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636172"/>
      <w:docPartObj>
        <w:docPartGallery w:val="Page Numbers (Bottom of Page)"/>
        <w:docPartUnique/>
      </w:docPartObj>
    </w:sdtPr>
    <w:sdtEndPr>
      <w:rPr>
        <w:noProof/>
      </w:rPr>
    </w:sdtEndPr>
    <w:sdtContent>
      <w:p w14:paraId="44E81DCF" w14:textId="4727CE2B" w:rsidR="009A2BEE" w:rsidRDefault="009A2B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FBB9C" w14:textId="77777777" w:rsidR="001A6628" w:rsidRDefault="001A662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879E0" w14:textId="77777777" w:rsidR="00014DC6" w:rsidRDefault="00014DC6">
      <w:pPr>
        <w:spacing w:line="240" w:lineRule="auto"/>
      </w:pPr>
      <w:r>
        <w:separator/>
      </w:r>
    </w:p>
  </w:footnote>
  <w:footnote w:type="continuationSeparator" w:id="0">
    <w:p w14:paraId="7A7D09B4" w14:textId="77777777" w:rsidR="00014DC6" w:rsidRDefault="00014D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24511"/>
    <w:multiLevelType w:val="multilevel"/>
    <w:tmpl w:val="B378A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1939BE"/>
    <w:multiLevelType w:val="multilevel"/>
    <w:tmpl w:val="BBDC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63664"/>
    <w:multiLevelType w:val="multilevel"/>
    <w:tmpl w:val="A6E07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B47356"/>
    <w:multiLevelType w:val="multilevel"/>
    <w:tmpl w:val="0BD41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D44E8F"/>
    <w:multiLevelType w:val="multilevel"/>
    <w:tmpl w:val="12C68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661379B"/>
    <w:multiLevelType w:val="multilevel"/>
    <w:tmpl w:val="D87C8E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18941263"/>
    <w:multiLevelType w:val="multilevel"/>
    <w:tmpl w:val="320428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1CCC76F6"/>
    <w:multiLevelType w:val="multilevel"/>
    <w:tmpl w:val="F9F4C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6425E98"/>
    <w:multiLevelType w:val="multilevel"/>
    <w:tmpl w:val="4CE66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6F7034E"/>
    <w:multiLevelType w:val="multilevel"/>
    <w:tmpl w:val="D464C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1A5CFF"/>
    <w:multiLevelType w:val="multilevel"/>
    <w:tmpl w:val="E8F491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94451D5"/>
    <w:multiLevelType w:val="multilevel"/>
    <w:tmpl w:val="548E3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F415D7"/>
    <w:multiLevelType w:val="multilevel"/>
    <w:tmpl w:val="FB36E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FEC259E"/>
    <w:multiLevelType w:val="multilevel"/>
    <w:tmpl w:val="D48C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C92B2E"/>
    <w:multiLevelType w:val="multilevel"/>
    <w:tmpl w:val="7A488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F6610A"/>
    <w:multiLevelType w:val="multilevel"/>
    <w:tmpl w:val="1C3ED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6687F93"/>
    <w:multiLevelType w:val="multilevel"/>
    <w:tmpl w:val="04AEB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7C23B8F"/>
    <w:multiLevelType w:val="multilevel"/>
    <w:tmpl w:val="43AA3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09836A0"/>
    <w:multiLevelType w:val="multilevel"/>
    <w:tmpl w:val="88DE20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45CE440E"/>
    <w:multiLevelType w:val="multilevel"/>
    <w:tmpl w:val="31F86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6BF5BF8"/>
    <w:multiLevelType w:val="multilevel"/>
    <w:tmpl w:val="E2266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5C737E"/>
    <w:multiLevelType w:val="multilevel"/>
    <w:tmpl w:val="0826F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1F2391"/>
    <w:multiLevelType w:val="multilevel"/>
    <w:tmpl w:val="652E0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CE5D52"/>
    <w:multiLevelType w:val="multilevel"/>
    <w:tmpl w:val="BD666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3732D4"/>
    <w:multiLevelType w:val="multilevel"/>
    <w:tmpl w:val="33F0F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7E1BDA"/>
    <w:multiLevelType w:val="multilevel"/>
    <w:tmpl w:val="7F740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9231E9"/>
    <w:multiLevelType w:val="multilevel"/>
    <w:tmpl w:val="03C4C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BEA597D"/>
    <w:multiLevelType w:val="multilevel"/>
    <w:tmpl w:val="B6F68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730164"/>
    <w:multiLevelType w:val="multilevel"/>
    <w:tmpl w:val="2BEED0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643764DD"/>
    <w:multiLevelType w:val="multilevel"/>
    <w:tmpl w:val="59A8E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8872FB"/>
    <w:multiLevelType w:val="multilevel"/>
    <w:tmpl w:val="8DD0D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A010B6"/>
    <w:multiLevelType w:val="multilevel"/>
    <w:tmpl w:val="A266A4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CDF739A"/>
    <w:multiLevelType w:val="multilevel"/>
    <w:tmpl w:val="5F8AA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FB6B78"/>
    <w:multiLevelType w:val="multilevel"/>
    <w:tmpl w:val="361ACD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26D1018"/>
    <w:multiLevelType w:val="multilevel"/>
    <w:tmpl w:val="341A4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9A60C9"/>
    <w:multiLevelType w:val="multilevel"/>
    <w:tmpl w:val="91FE3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A9A2813"/>
    <w:multiLevelType w:val="multilevel"/>
    <w:tmpl w:val="4036A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210611">
    <w:abstractNumId w:val="35"/>
  </w:num>
  <w:num w:numId="2" w16cid:durableId="1536774919">
    <w:abstractNumId w:val="33"/>
  </w:num>
  <w:num w:numId="3" w16cid:durableId="2036954571">
    <w:abstractNumId w:val="28"/>
  </w:num>
  <w:num w:numId="4" w16cid:durableId="1385719146">
    <w:abstractNumId w:val="4"/>
  </w:num>
  <w:num w:numId="5" w16cid:durableId="2115783520">
    <w:abstractNumId w:val="5"/>
  </w:num>
  <w:num w:numId="6" w16cid:durableId="1754279455">
    <w:abstractNumId w:val="26"/>
  </w:num>
  <w:num w:numId="7" w16cid:durableId="141312509">
    <w:abstractNumId w:val="19"/>
  </w:num>
  <w:num w:numId="8" w16cid:durableId="2116702859">
    <w:abstractNumId w:val="17"/>
  </w:num>
  <w:num w:numId="9" w16cid:durableId="419838203">
    <w:abstractNumId w:val="3"/>
  </w:num>
  <w:num w:numId="10" w16cid:durableId="1378436215">
    <w:abstractNumId w:val="7"/>
  </w:num>
  <w:num w:numId="11" w16cid:durableId="1288272581">
    <w:abstractNumId w:val="6"/>
  </w:num>
  <w:num w:numId="12" w16cid:durableId="313417114">
    <w:abstractNumId w:val="31"/>
  </w:num>
  <w:num w:numId="13" w16cid:durableId="2121486217">
    <w:abstractNumId w:val="18"/>
  </w:num>
  <w:num w:numId="14" w16cid:durableId="1423264176">
    <w:abstractNumId w:val="10"/>
  </w:num>
  <w:num w:numId="15" w16cid:durableId="1843474816">
    <w:abstractNumId w:val="15"/>
  </w:num>
  <w:num w:numId="16" w16cid:durableId="1006399457">
    <w:abstractNumId w:val="12"/>
  </w:num>
  <w:num w:numId="17" w16cid:durableId="1691491583">
    <w:abstractNumId w:val="16"/>
  </w:num>
  <w:num w:numId="18" w16cid:durableId="1236013981">
    <w:abstractNumId w:val="8"/>
  </w:num>
  <w:num w:numId="19" w16cid:durableId="469519328">
    <w:abstractNumId w:val="2"/>
  </w:num>
  <w:num w:numId="20" w16cid:durableId="1017930652">
    <w:abstractNumId w:val="23"/>
  </w:num>
  <w:num w:numId="21" w16cid:durableId="257375059">
    <w:abstractNumId w:val="34"/>
  </w:num>
  <w:num w:numId="22" w16cid:durableId="286854505">
    <w:abstractNumId w:val="29"/>
  </w:num>
  <w:num w:numId="23" w16cid:durableId="1804426032">
    <w:abstractNumId w:val="25"/>
  </w:num>
  <w:num w:numId="24" w16cid:durableId="1543596663">
    <w:abstractNumId w:val="32"/>
  </w:num>
  <w:num w:numId="25" w16cid:durableId="1318874846">
    <w:abstractNumId w:val="24"/>
  </w:num>
  <w:num w:numId="26" w16cid:durableId="1778135381">
    <w:abstractNumId w:val="13"/>
  </w:num>
  <w:num w:numId="27" w16cid:durableId="702243972">
    <w:abstractNumId w:val="30"/>
  </w:num>
  <w:num w:numId="28" w16cid:durableId="1598057896">
    <w:abstractNumId w:val="20"/>
  </w:num>
  <w:num w:numId="29" w16cid:durableId="1522284413">
    <w:abstractNumId w:val="36"/>
  </w:num>
  <w:num w:numId="30" w16cid:durableId="1641761950">
    <w:abstractNumId w:val="27"/>
  </w:num>
  <w:num w:numId="31" w16cid:durableId="273172079">
    <w:abstractNumId w:val="11"/>
  </w:num>
  <w:num w:numId="32" w16cid:durableId="1084835233">
    <w:abstractNumId w:val="21"/>
  </w:num>
  <w:num w:numId="33" w16cid:durableId="655256776">
    <w:abstractNumId w:val="22"/>
  </w:num>
  <w:num w:numId="34" w16cid:durableId="569000341">
    <w:abstractNumId w:val="14"/>
  </w:num>
  <w:num w:numId="35" w16cid:durableId="1572812481">
    <w:abstractNumId w:val="0"/>
  </w:num>
  <w:num w:numId="36" w16cid:durableId="1933930797">
    <w:abstractNumId w:val="1"/>
  </w:num>
  <w:num w:numId="37" w16cid:durableId="5636388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628"/>
    <w:rsid w:val="00007608"/>
    <w:rsid w:val="00014DC6"/>
    <w:rsid w:val="00023C03"/>
    <w:rsid w:val="00057F2D"/>
    <w:rsid w:val="000A2813"/>
    <w:rsid w:val="000A281D"/>
    <w:rsid w:val="000D0478"/>
    <w:rsid w:val="000E297F"/>
    <w:rsid w:val="0010456A"/>
    <w:rsid w:val="00107F94"/>
    <w:rsid w:val="00155B96"/>
    <w:rsid w:val="00165588"/>
    <w:rsid w:val="0017188B"/>
    <w:rsid w:val="00184CC5"/>
    <w:rsid w:val="001A6628"/>
    <w:rsid w:val="001C38E8"/>
    <w:rsid w:val="001D7593"/>
    <w:rsid w:val="001E2CF0"/>
    <w:rsid w:val="001E5739"/>
    <w:rsid w:val="00214C8A"/>
    <w:rsid w:val="0022469F"/>
    <w:rsid w:val="00233A6D"/>
    <w:rsid w:val="0024093B"/>
    <w:rsid w:val="002418D0"/>
    <w:rsid w:val="00250E58"/>
    <w:rsid w:val="002648E8"/>
    <w:rsid w:val="002829CE"/>
    <w:rsid w:val="00284C3E"/>
    <w:rsid w:val="00293323"/>
    <w:rsid w:val="002A4508"/>
    <w:rsid w:val="002F46CF"/>
    <w:rsid w:val="00370E79"/>
    <w:rsid w:val="00373FA5"/>
    <w:rsid w:val="003B59E7"/>
    <w:rsid w:val="003C06EA"/>
    <w:rsid w:val="003E0D50"/>
    <w:rsid w:val="003E5BFB"/>
    <w:rsid w:val="0043333C"/>
    <w:rsid w:val="00435875"/>
    <w:rsid w:val="004415D6"/>
    <w:rsid w:val="00455DC8"/>
    <w:rsid w:val="0046063D"/>
    <w:rsid w:val="00483E98"/>
    <w:rsid w:val="00485973"/>
    <w:rsid w:val="004868A5"/>
    <w:rsid w:val="004A5CB2"/>
    <w:rsid w:val="00511876"/>
    <w:rsid w:val="00514EB8"/>
    <w:rsid w:val="0063481E"/>
    <w:rsid w:val="006366DE"/>
    <w:rsid w:val="0065027A"/>
    <w:rsid w:val="0065199A"/>
    <w:rsid w:val="006A6246"/>
    <w:rsid w:val="006E01B0"/>
    <w:rsid w:val="0071177A"/>
    <w:rsid w:val="00724C54"/>
    <w:rsid w:val="00736949"/>
    <w:rsid w:val="00741FD0"/>
    <w:rsid w:val="007E5DAC"/>
    <w:rsid w:val="0083327F"/>
    <w:rsid w:val="00854A85"/>
    <w:rsid w:val="00861A0A"/>
    <w:rsid w:val="008B09BA"/>
    <w:rsid w:val="008D6989"/>
    <w:rsid w:val="009A2BEE"/>
    <w:rsid w:val="009F7E4B"/>
    <w:rsid w:val="00A138F4"/>
    <w:rsid w:val="00A31F6E"/>
    <w:rsid w:val="00A4068F"/>
    <w:rsid w:val="00A76EB5"/>
    <w:rsid w:val="00AC5C6F"/>
    <w:rsid w:val="00AE63C3"/>
    <w:rsid w:val="00B22A3D"/>
    <w:rsid w:val="00B2581F"/>
    <w:rsid w:val="00B47E32"/>
    <w:rsid w:val="00B52CA8"/>
    <w:rsid w:val="00B94059"/>
    <w:rsid w:val="00BF0D68"/>
    <w:rsid w:val="00BF130C"/>
    <w:rsid w:val="00BF5D33"/>
    <w:rsid w:val="00C0797A"/>
    <w:rsid w:val="00C126EE"/>
    <w:rsid w:val="00C37C17"/>
    <w:rsid w:val="00C5215C"/>
    <w:rsid w:val="00C536EE"/>
    <w:rsid w:val="00C86130"/>
    <w:rsid w:val="00C93D4C"/>
    <w:rsid w:val="00CF4D57"/>
    <w:rsid w:val="00CF545E"/>
    <w:rsid w:val="00CF5810"/>
    <w:rsid w:val="00D116A9"/>
    <w:rsid w:val="00D443DC"/>
    <w:rsid w:val="00D46F50"/>
    <w:rsid w:val="00D50D2E"/>
    <w:rsid w:val="00DB20EB"/>
    <w:rsid w:val="00E36F86"/>
    <w:rsid w:val="00E6053F"/>
    <w:rsid w:val="00E95D44"/>
    <w:rsid w:val="00F21E38"/>
    <w:rsid w:val="00F57A72"/>
    <w:rsid w:val="00F57E1D"/>
    <w:rsid w:val="00F84FDF"/>
    <w:rsid w:val="00FD78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FAFA7"/>
  <w15:docId w15:val="{B39D95B5-6849-43DF-A37C-C48789D97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unhideWhenUsed/>
    <w:qFormat/>
    <w:pPr>
      <w:keepNext/>
      <w:keepLines/>
      <w:jc w:val="center"/>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line="480" w:lineRule="auto"/>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NormalWeb">
    <w:name w:val="Normal (Web)"/>
    <w:basedOn w:val="Normal"/>
    <w:uiPriority w:val="99"/>
    <w:unhideWhenUsed/>
    <w:rsid w:val="00D443DC"/>
    <w:pPr>
      <w:spacing w:before="100" w:beforeAutospacing="1" w:after="100" w:afterAutospacing="1" w:line="240" w:lineRule="auto"/>
      <w:jc w:val="left"/>
    </w:pPr>
    <w:rPr>
      <w:lang w:val="en-US"/>
    </w:rPr>
  </w:style>
  <w:style w:type="paragraph" w:styleId="TOCHeading">
    <w:name w:val="TOC Heading"/>
    <w:basedOn w:val="Heading1"/>
    <w:next w:val="Normal"/>
    <w:uiPriority w:val="39"/>
    <w:unhideWhenUsed/>
    <w:qFormat/>
    <w:rsid w:val="0016558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65588"/>
    <w:pPr>
      <w:spacing w:after="100"/>
    </w:pPr>
  </w:style>
  <w:style w:type="paragraph" w:styleId="TOC2">
    <w:name w:val="toc 2"/>
    <w:basedOn w:val="Normal"/>
    <w:next w:val="Normal"/>
    <w:autoRedefine/>
    <w:uiPriority w:val="39"/>
    <w:unhideWhenUsed/>
    <w:rsid w:val="00165588"/>
    <w:pPr>
      <w:spacing w:after="100"/>
      <w:ind w:left="240"/>
    </w:pPr>
  </w:style>
  <w:style w:type="paragraph" w:styleId="TOC3">
    <w:name w:val="toc 3"/>
    <w:basedOn w:val="Normal"/>
    <w:next w:val="Normal"/>
    <w:autoRedefine/>
    <w:uiPriority w:val="39"/>
    <w:unhideWhenUsed/>
    <w:rsid w:val="00165588"/>
    <w:pPr>
      <w:spacing w:after="100"/>
      <w:ind w:left="480"/>
    </w:pPr>
  </w:style>
  <w:style w:type="character" w:styleId="Hyperlink">
    <w:name w:val="Hyperlink"/>
    <w:basedOn w:val="DefaultParagraphFont"/>
    <w:uiPriority w:val="99"/>
    <w:unhideWhenUsed/>
    <w:rsid w:val="00165588"/>
    <w:rPr>
      <w:color w:val="0000FF" w:themeColor="hyperlink"/>
      <w:u w:val="single"/>
    </w:rPr>
  </w:style>
  <w:style w:type="paragraph" w:styleId="Header">
    <w:name w:val="header"/>
    <w:basedOn w:val="Normal"/>
    <w:link w:val="HeaderChar"/>
    <w:uiPriority w:val="99"/>
    <w:unhideWhenUsed/>
    <w:rsid w:val="009A2BEE"/>
    <w:pPr>
      <w:tabs>
        <w:tab w:val="center" w:pos="4680"/>
        <w:tab w:val="right" w:pos="9360"/>
      </w:tabs>
      <w:spacing w:line="240" w:lineRule="auto"/>
    </w:pPr>
  </w:style>
  <w:style w:type="character" w:customStyle="1" w:styleId="HeaderChar">
    <w:name w:val="Header Char"/>
    <w:basedOn w:val="DefaultParagraphFont"/>
    <w:link w:val="Header"/>
    <w:uiPriority w:val="99"/>
    <w:rsid w:val="009A2BEE"/>
  </w:style>
  <w:style w:type="paragraph" w:styleId="Footer">
    <w:name w:val="footer"/>
    <w:basedOn w:val="Normal"/>
    <w:link w:val="FooterChar"/>
    <w:uiPriority w:val="99"/>
    <w:unhideWhenUsed/>
    <w:rsid w:val="009A2BEE"/>
    <w:pPr>
      <w:tabs>
        <w:tab w:val="center" w:pos="4680"/>
        <w:tab w:val="right" w:pos="9360"/>
      </w:tabs>
      <w:spacing w:line="240" w:lineRule="auto"/>
    </w:pPr>
  </w:style>
  <w:style w:type="character" w:customStyle="1" w:styleId="FooterChar">
    <w:name w:val="Footer Char"/>
    <w:basedOn w:val="DefaultParagraphFont"/>
    <w:link w:val="Footer"/>
    <w:uiPriority w:val="99"/>
    <w:rsid w:val="009A2BEE"/>
  </w:style>
  <w:style w:type="character" w:styleId="UnresolvedMention">
    <w:name w:val="Unresolved Mention"/>
    <w:basedOn w:val="DefaultParagraphFont"/>
    <w:uiPriority w:val="99"/>
    <w:semiHidden/>
    <w:unhideWhenUsed/>
    <w:rsid w:val="00741F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272645">
      <w:bodyDiv w:val="1"/>
      <w:marLeft w:val="0"/>
      <w:marRight w:val="0"/>
      <w:marTop w:val="0"/>
      <w:marBottom w:val="0"/>
      <w:divBdr>
        <w:top w:val="none" w:sz="0" w:space="0" w:color="auto"/>
        <w:left w:val="none" w:sz="0" w:space="0" w:color="auto"/>
        <w:bottom w:val="none" w:sz="0" w:space="0" w:color="auto"/>
        <w:right w:val="none" w:sz="0" w:space="0" w:color="auto"/>
      </w:divBdr>
    </w:div>
    <w:div w:id="1376612807">
      <w:bodyDiv w:val="1"/>
      <w:marLeft w:val="0"/>
      <w:marRight w:val="0"/>
      <w:marTop w:val="0"/>
      <w:marBottom w:val="0"/>
      <w:divBdr>
        <w:top w:val="none" w:sz="0" w:space="0" w:color="auto"/>
        <w:left w:val="none" w:sz="0" w:space="0" w:color="auto"/>
        <w:bottom w:val="none" w:sz="0" w:space="0" w:color="auto"/>
        <w:right w:val="none" w:sz="0" w:space="0" w:color="auto"/>
      </w:divBdr>
    </w:div>
    <w:div w:id="2019192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nfavea.com.br/site/history/" TargetMode="External" /><Relationship Id="rId18" Type="http://schemas.openxmlformats.org/officeDocument/2006/relationships/hyperlink" Target="https://ieeexplore.ieee.org/iel7/6287639/6514899/10155115.pdf" TargetMode="External" /><Relationship Id="rId26" Type="http://schemas.openxmlformats.org/officeDocument/2006/relationships/hyperlink" Target="https://www.cnbc.com/2025/11/05/chinese-evs-brazil.html" TargetMode="External" /><Relationship Id="rId39" Type="http://schemas.openxmlformats.org/officeDocument/2006/relationships/hyperlink" Target="https://www.researchgate.net/profile/Tan-Kwan-Hong/publication/391107644_Navigating_Innovation_and_Stakeholder_Dynamics_Tesla's_Strategic_Odyssey_under_Elon/links/680a60fedf0e3f544f484161/Navigating-Innovation-and-Stakeholder-Dynamics-Teslas-Strategic-Odyssey-under-Elon.pdf" TargetMode="External" /><Relationship Id="rId21" Type="http://schemas.openxmlformats.org/officeDocument/2006/relationships/hyperlink" Target="https://bura.brunel.ac.uk/bitstream/2438/21467/1/FullText.pdf" TargetMode="External" /><Relationship Id="rId34" Type="http://schemas.openxmlformats.org/officeDocument/2006/relationships/hyperlink" Target="https://gerpisa.org/node/6072" TargetMode="External" /><Relationship Id="rId42" Type="http://schemas.openxmlformats.org/officeDocument/2006/relationships/hyperlink" Target="https://iea.blob.core.windows.net/assets/7ea38b60-3033-42a6-9589-71134f4229f4/GlobalEVOutlook2025.pdf" TargetMode="External" /><Relationship Id="rId47" Type="http://schemas.openxmlformats.org/officeDocument/2006/relationships/hyperlink" Target="https://www.morningstar.com/news/marketwatch/20251025145/tesla-just-shared-more-about-its-ai-vision-these-are-the-3-biggest-takeaways" TargetMode="External" /><Relationship Id="rId50" Type="http://schemas.openxmlformats.org/officeDocument/2006/relationships/hyperlink" Target="https://www.researchgate.net/publication/5581445_The_Five_Competitive_Forces_That_Shape_Strategy" TargetMode="External" /><Relationship Id="rId55" Type="http://schemas.openxmlformats.org/officeDocument/2006/relationships/hyperlink" Target="https://www.preprints.org/frontend/manuscript/c081e904367e060c39ee7e988b0976b4/download_pub" TargetMode="External" /><Relationship Id="rId63" Type="http://schemas.openxmlformats.org/officeDocument/2006/relationships/hyperlink" Target="https://www.tesla.com/impact" TargetMode="External" /><Relationship Id="rId68" Type="http://schemas.openxmlformats.org/officeDocument/2006/relationships/hyperlink" Target="https://www.mdpi.com/2032-6653/11/3/60" TargetMode="External" /><Relationship Id="rId7" Type="http://schemas.openxmlformats.org/officeDocument/2006/relationships/endnotes" Target="endnotes.xml" /><Relationship Id="rId71" Type="http://schemas.openxmlformats.org/officeDocument/2006/relationships/hyperlink" Target="https://iopscience.iop.org/article/10.1088/1742-6596/1347/1/012002/pdf" TargetMode="External" /><Relationship Id="rId2" Type="http://schemas.openxmlformats.org/officeDocument/2006/relationships/numbering" Target="numbering.xml" /><Relationship Id="rId16" Type="http://schemas.openxmlformats.org/officeDocument/2006/relationships/hyperlink" Target="https://www.barrons.com/articles/tesla-chevron-stock-sp500-esg-score-index-bf95e0fe" TargetMode="External" /><Relationship Id="rId29" Type="http://schemas.openxmlformats.org/officeDocument/2006/relationships/hyperlink" Target="https://arc.cct.ie/cgi/viewcontent.cgi?article=1051&amp;context=business" TargetMode="External" /><Relationship Id="rId11" Type="http://schemas.openxmlformats.org/officeDocument/2006/relationships/hyperlink" Target="https://www.atlantis-press.com/article/125971474.pdf" TargetMode="External" /><Relationship Id="rId24" Type="http://schemas.openxmlformats.org/officeDocument/2006/relationships/hyperlink" Target="https://www.climatescorecard.org/2025/03/the-growth-of-electric-vehicles-in-brazil-a-sustainable-revolution/" TargetMode="External" /><Relationship Id="rId32" Type="http://schemas.openxmlformats.org/officeDocument/2006/relationships/hyperlink" Target="https://www.forbes.com/sites/angelicamarideoliveira/2019/03/29/sao-paulo-the-brazilian-innovation-ecosystem-is-ready-for-business/" TargetMode="External" /><Relationship Id="rId37" Type="http://schemas.openxmlformats.org/officeDocument/2006/relationships/hyperlink" Target="https://www.researchgate.net/profile/Celio-Hiratuka-2/publication/371870791_Why_Brazil_Sought_Chinese_Investments_to_Diversify_Its_Manufacturing_Economy/links/649a50338de7ed28ba5a8c96/Why-Brazil-Sought-Chinese-Investments-to-Diversify-Its-Manufacturing-Economy.pdf" TargetMode="External" /><Relationship Id="rId40" Type="http://schemas.openxmlformats.org/officeDocument/2006/relationships/hyperlink" Target="https://papers.ssrn.com/sol3/Delivery.cfm?abstractid=4973602" TargetMode="External" /><Relationship Id="rId45" Type="http://schemas.openxmlformats.org/officeDocument/2006/relationships/hyperlink" Target="https://www.kenresearch.com/industry-reports/brazil-electric-vehicle-market" TargetMode="External" /><Relationship Id="rId53" Type="http://schemas.openxmlformats.org/officeDocument/2006/relationships/hyperlink" Target="https://restofworld.org/2025/byd-brazil-ev-import-tax" TargetMode="External" /><Relationship Id="rId58" Type="http://schemas.openxmlformats.org/officeDocument/2006/relationships/hyperlink" Target="https://www.mdpi.com/2071-1050/16/11/4594" TargetMode="External" /><Relationship Id="rId66" Type="http://schemas.openxmlformats.org/officeDocument/2006/relationships/hyperlink" Target="https://www.trade.gov/market-intelligence/brazil-automotive-incentives-ev-competition-and-innovation" TargetMode="External" /><Relationship Id="rId7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automotivemanufacturingsolutions.com/electrification/electric-dreams-teslas-gigafactory-network-and-ev-battery-production-blueprint/545858" TargetMode="External" /><Relationship Id="rId23" Type="http://schemas.openxmlformats.org/officeDocument/2006/relationships/hyperlink" Target="https://cleantechnica.com/2025/01/27/brazil-ev-sales-report-market-share-rises-to-5-4-in-december-in-phev-dominated-market/" TargetMode="External" /><Relationship Id="rId28" Type="http://schemas.openxmlformats.org/officeDocument/2006/relationships/hyperlink" Target="https://en.eeworld.com.cn/news/qcdz/eic631465.html" TargetMode="External" /><Relationship Id="rId36" Type="http://schemas.openxmlformats.org/officeDocument/2006/relationships/hyperlink" Target="https://hbr.org/2020/02/how-tesla-sets-itself-apart" TargetMode="External" /><Relationship Id="rId49" Type="http://schemas.openxmlformats.org/officeDocument/2006/relationships/hyperlink" Target="https://www.sciencedirect.com/science/article/pii/S2210670721002444" TargetMode="External" /><Relationship Id="rId57" Type="http://schemas.openxmlformats.org/officeDocument/2006/relationships/hyperlink" Target="https://www.mdpi.com/2071-1050/16/22/9957" TargetMode="External" /><Relationship Id="rId61" Type="http://schemas.openxmlformats.org/officeDocument/2006/relationships/hyperlink" Target="https://www.researchgate.net/profile/Rohit-Shelar-4/publication/385416979_Accelerating_the_Shift_to_Electric_Challenges_Opportunities_and_Strategies/links/6723a69d77f274616d541d71/Accelerating-the-Shift-to-Electric-Challenges-Opportunities-and-Strategies.pdf" TargetMode="External" /><Relationship Id="rId10" Type="http://schemas.openxmlformats.org/officeDocument/2006/relationships/hyperlink" Target="https://papers.ssrn.com/sol3/Delivery.cfm?abstractid=4986846" TargetMode="External" /><Relationship Id="rId19" Type="http://schemas.openxmlformats.org/officeDocument/2006/relationships/hyperlink" Target="https://about.bnef.com/insights/clean-transport/did-you-spot-a-new-ev-in-brazil-its-probably-chinese/" TargetMode="External" /><Relationship Id="rId31" Type="http://schemas.openxmlformats.org/officeDocument/2006/relationships/hyperlink" Target="https://www.focus2move.com/brazil-vehicles-market/" TargetMode="External" /><Relationship Id="rId44" Type="http://schemas.openxmlformats.org/officeDocument/2006/relationships/hyperlink" Target="https://ieeexplore.ieee.org/iel7/6287639/6514899/09277510.pdf" TargetMode="External" /><Relationship Id="rId52" Type="http://schemas.openxmlformats.org/officeDocument/2006/relationships/hyperlink" Target="https://scioteca.caf.com/bitstream/handle/123456789/2227/Reorganization%20of%20global%20value%20chains_are%20there%20opportunities%20for%20Brazil.pdf?sequence=1" TargetMode="External" /><Relationship Id="rId60" Type="http://schemas.openxmlformats.org/officeDocument/2006/relationships/hyperlink" Target="https://www.sec.gov/Archives/edgar/data/1318605/000162828025003063/tsla-20241231.htm" TargetMode="External" /><Relationship Id="rId65" Type="http://schemas.openxmlformats.org/officeDocument/2006/relationships/hyperlink" Target="https://theicct.org/publication/toward-net-zero-mobility-evaluating-scenarios-for-road-transport-decarbonization-in-brazil-nov25/" TargetMode="External" /><Relationship Id="rId73"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sssjournal.com/files/sssjournal/e5935340-8b65-4cf6-a1c1-cf266026257d.pdf" TargetMode="External" /><Relationship Id="rId14" Type="http://schemas.openxmlformats.org/officeDocument/2006/relationships/hyperlink" Target="https://www.argusmedia.com/en/news-and-insights/latest-market-news/2746174-q-a-ev-charging-growth-accelerates-in-brazil" TargetMode="External" /><Relationship Id="rId22" Type="http://schemas.openxmlformats.org/officeDocument/2006/relationships/hyperlink" Target="https://bimskol.org/pdf/E-copy-BIMS-Journal-Management-Kolkata-Vol5-Issue-1-July-2020.pdf" TargetMode="External" /><Relationship Id="rId27" Type="http://schemas.openxmlformats.org/officeDocument/2006/relationships/hyperlink" Target="http://www.yrdcpcn.com/upload/2024/0821/a0e65c1a-97d9-40bc-80a5-f2f10426203f.pdf" TargetMode="External" /><Relationship Id="rId30" Type="http://schemas.openxmlformats.org/officeDocument/2006/relationships/hyperlink" Target="https://finance.yahoo.com/news/analysis-brazils-grid-caps-power-100609522.html" TargetMode="External" /><Relationship Id="rId35" Type="http://schemas.openxmlformats.org/officeDocument/2006/relationships/hyperlink" Target="https://www.mdpi.com/2071-1050/14/24/16405" TargetMode="External" /><Relationship Id="rId43" Type="http://schemas.openxmlformats.org/officeDocument/2006/relationships/hyperlink" Target="https://www.imarcgroup.com/brazil-electric-vehicle-charging-station-market" TargetMode="External" /><Relationship Id="rId48" Type="http://schemas.openxmlformats.org/officeDocument/2006/relationships/hyperlink" Target="https://papers.ssrn.com/sol3/Delivery.cfm?abstractid=5118307" TargetMode="External" /><Relationship Id="rId56" Type="http://schemas.openxmlformats.org/officeDocument/2006/relationships/hyperlink" Target="https://www.riotimesonline.com/brazils-tariff-hike-on-electric-vehicles-aims-to-boost-local-factories-and-targets-china/" TargetMode="External" /><Relationship Id="rId64" Type="http://schemas.openxmlformats.org/officeDocument/2006/relationships/hyperlink" Target="https://theicct.org/publication/the-transition-to-electric-vehicles-in-brazils-automotive-industry-and-its-effects-on-jobs-and-income-june25/" TargetMode="External" /><Relationship Id="rId69" Type="http://schemas.openxmlformats.org/officeDocument/2006/relationships/hyperlink" Target="https://www.worldbank.org/en/country/brazil/overview" TargetMode="External" /><Relationship Id="rId8" Type="http://schemas.openxmlformats.org/officeDocument/2006/relationships/image" Target="media/image1.png" /><Relationship Id="rId51" Type="http://schemas.openxmlformats.org/officeDocument/2006/relationships/hyperlink" Target="https://taxsummaries.pwc.com/brazil/corporate/other-taxes" TargetMode="External" /><Relationship Id="rId72" Type="http://schemas.openxmlformats.org/officeDocument/2006/relationships/footer" Target="footer1.xml" /><Relationship Id="rId3" Type="http://schemas.openxmlformats.org/officeDocument/2006/relationships/styles" Target="styles.xml" /><Relationship Id="rId12" Type="http://schemas.openxmlformats.org/officeDocument/2006/relationships/hyperlink" Target="https://www.icis.com/explore/resources/news/2024/12/13/11059253/brazil-s-automotive-output-expected-up-7-in-2025-amid-higher-sales-exports/" TargetMode="External" /><Relationship Id="rId17" Type="http://schemas.openxmlformats.org/officeDocument/2006/relationships/hyperlink" Target="https://repositorio.ufsc.br/bitstream/handle/123456789/227228/PEPS5817-T.pdf?sequence=-1" TargetMode="External" /><Relationship Id="rId25" Type="http://schemas.openxmlformats.org/officeDocument/2006/relationships/hyperlink" Target="https://www.climatescorecard.org/2025/03/the-growth-of-electric-vehicles-in-brazil-a-sustainable-revolution/" TargetMode="External" /><Relationship Id="rId33" Type="http://schemas.openxmlformats.org/officeDocument/2006/relationships/hyperlink" Target="https://www.forbes.com/sites/bethkindig/2024/01/18/tesla-q4-earnings-preview-margins-likely-to-slip-again/" TargetMode="External" /><Relationship Id="rId38" Type="http://schemas.openxmlformats.org/officeDocument/2006/relationships/hyperlink" Target="https://www.honestjohn.co.uk/the-latest-tesla-statistics/" TargetMode="External" /><Relationship Id="rId46" Type="http://schemas.openxmlformats.org/officeDocument/2006/relationships/hyperlink" Target="https://www.kenresearch.com/brazil-ev-charging-networks-market" TargetMode="External" /><Relationship Id="rId59" Type="http://schemas.openxmlformats.org/officeDocument/2006/relationships/hyperlink" Target="https://www.sec.gov/Archives/edgar/data/1318605/000162828025003063/tsla-20241231.htm" TargetMode="External" /><Relationship Id="rId67" Type="http://schemas.openxmlformats.org/officeDocument/2006/relationships/hyperlink" Target="https://tradingeconomics.com/brazil/currency/news/501010" TargetMode="External" /><Relationship Id="rId20" Type="http://schemas.openxmlformats.org/officeDocument/2006/relationships/hyperlink" Target="https://www.researchgate.net/profile/Frank-Bodendorf/publication/379566902_How_do_joint_ventures_and_non-equity_strategic_alliances_impact_the_complexity_of_the_supply_chain_and_thus_supply_chain_performance/links/66b215c48f7e1236bc3e59d6/How-do-joint-ventures-and-non-equity-strategic-alliances-impact-the-complexity-of-the-supply-chain-and-thus-supply-chain-performance.pdf" TargetMode="External" /><Relationship Id="rId41" Type="http://schemas.openxmlformats.org/officeDocument/2006/relationships/hyperlink" Target="https://www.academia.edu/download/82360723/811.pdf" TargetMode="External" /><Relationship Id="rId54" Type="http://schemas.openxmlformats.org/officeDocument/2006/relationships/hyperlink" Target="https://www.reuters.com/business/autos-transportation/brazil-auto-market-offers-warning-us-tariff-policy-2025-04-15/" TargetMode="External" /><Relationship Id="rId62" Type="http://schemas.openxmlformats.org/officeDocument/2006/relationships/hyperlink" Target="https://www.tesla.com/about" TargetMode="External" /><Relationship Id="rId70" Type="http://schemas.openxmlformats.org/officeDocument/2006/relationships/hyperlink" Target="https://x.com/elonmusk" TargetMode="External" /><Relationship Id="rId1" Type="http://schemas.openxmlformats.org/officeDocument/2006/relationships/customXml" Target="../customXml/item1.xml" /><Relationship Id="rId6" Type="http://schemas.openxmlformats.org/officeDocument/2006/relationships/footnotes" Target="footnotes.xml"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13" Type="http://schemas.openxmlformats.org/officeDocument/2006/relationships/font" Target="fonts/font13.odttf" /><Relationship Id="rId3" Type="http://schemas.openxmlformats.org/officeDocument/2006/relationships/font" Target="fonts/font3.odttf" /><Relationship Id="rId7" Type="http://schemas.openxmlformats.org/officeDocument/2006/relationships/font" Target="fonts/font7.odttf" /><Relationship Id="rId12" Type="http://schemas.openxmlformats.org/officeDocument/2006/relationships/font" Target="fonts/font12.odttf" /><Relationship Id="rId2" Type="http://schemas.openxmlformats.org/officeDocument/2006/relationships/font" Target="fonts/font2.odttf" /><Relationship Id="rId16" Type="http://schemas.openxmlformats.org/officeDocument/2006/relationships/font" Target="fonts/font16.odttf" /><Relationship Id="rId1" Type="http://schemas.openxmlformats.org/officeDocument/2006/relationships/font" Target="fonts/font1.odttf" /><Relationship Id="rId6" Type="http://schemas.openxmlformats.org/officeDocument/2006/relationships/font" Target="fonts/font6.odttf" /><Relationship Id="rId11" Type="http://schemas.openxmlformats.org/officeDocument/2006/relationships/font" Target="fonts/font11.odttf" /><Relationship Id="rId5" Type="http://schemas.openxmlformats.org/officeDocument/2006/relationships/font" Target="fonts/font5.odttf" /><Relationship Id="rId15" Type="http://schemas.openxmlformats.org/officeDocument/2006/relationships/font" Target="fonts/font15.odttf" /><Relationship Id="rId10" Type="http://schemas.openxmlformats.org/officeDocument/2006/relationships/font" Target="fonts/font10.odttf" /><Relationship Id="rId4" Type="http://schemas.openxmlformats.org/officeDocument/2006/relationships/font" Target="fonts/font4.odttf" /><Relationship Id="rId9" Type="http://schemas.openxmlformats.org/officeDocument/2006/relationships/font" Target="fonts/font9.odttf" /><Relationship Id="rId14" Type="http://schemas.openxmlformats.org/officeDocument/2006/relationships/font" Target="fonts/font1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39E2E-A78E-4BCA-9231-154A82CDA2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9247</Words>
  <Characters>52712</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Nenavath Hari Singh</cp:lastModifiedBy>
  <cp:revision>2</cp:revision>
  <dcterms:created xsi:type="dcterms:W3CDTF">2025-11-26T04:29:00Z</dcterms:created>
  <dcterms:modified xsi:type="dcterms:W3CDTF">2025-11-26T04:29:00Z</dcterms:modified>
</cp:coreProperties>
</file>