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B925B" w14:textId="77777777" w:rsidR="0003337B" w:rsidRDefault="0003337B" w:rsidP="00437812">
      <w:pPr>
        <w:spacing w:line="259" w:lineRule="auto"/>
        <w:jc w:val="center"/>
        <w:rPr>
          <w:b/>
          <w:sz w:val="32"/>
        </w:rPr>
      </w:pPr>
    </w:p>
    <w:p w14:paraId="10131D83" w14:textId="77777777" w:rsidR="0003337B" w:rsidRDefault="0003337B" w:rsidP="00437812">
      <w:pPr>
        <w:spacing w:line="259" w:lineRule="auto"/>
        <w:jc w:val="center"/>
        <w:rPr>
          <w:b/>
          <w:sz w:val="32"/>
        </w:rPr>
      </w:pPr>
    </w:p>
    <w:p w14:paraId="1F9AD213" w14:textId="77777777" w:rsidR="0003337B" w:rsidRDefault="0003337B" w:rsidP="00437812">
      <w:pPr>
        <w:spacing w:line="259" w:lineRule="auto"/>
        <w:jc w:val="center"/>
        <w:rPr>
          <w:b/>
          <w:sz w:val="32"/>
        </w:rPr>
      </w:pPr>
    </w:p>
    <w:p w14:paraId="5AF16E43" w14:textId="77777777" w:rsidR="00551E8B" w:rsidRDefault="00551E8B" w:rsidP="00551E8B">
      <w:pPr>
        <w:jc w:val="center"/>
        <w:rPr>
          <w:b/>
          <w:sz w:val="32"/>
        </w:rPr>
      </w:pPr>
    </w:p>
    <w:p w14:paraId="12D647CC" w14:textId="77777777" w:rsidR="00551E8B" w:rsidRDefault="00551E8B" w:rsidP="00551E8B">
      <w:pPr>
        <w:jc w:val="center"/>
        <w:rPr>
          <w:b/>
          <w:sz w:val="32"/>
        </w:rPr>
      </w:pPr>
    </w:p>
    <w:p w14:paraId="5B4F2156" w14:textId="77777777" w:rsidR="00551E8B" w:rsidRDefault="00551E8B" w:rsidP="00551E8B">
      <w:pPr>
        <w:jc w:val="center"/>
        <w:rPr>
          <w:b/>
          <w:sz w:val="32"/>
        </w:rPr>
      </w:pPr>
    </w:p>
    <w:p w14:paraId="27D69957" w14:textId="418D0D97" w:rsidR="00437812" w:rsidRPr="00437812" w:rsidRDefault="00437812" w:rsidP="00551E8B">
      <w:pPr>
        <w:jc w:val="center"/>
        <w:rPr>
          <w:sz w:val="32"/>
        </w:rPr>
      </w:pPr>
      <w:r w:rsidRPr="00437812">
        <w:rPr>
          <w:b/>
          <w:sz w:val="32"/>
        </w:rPr>
        <w:t>Title of the Essay:</w:t>
      </w:r>
      <w:r w:rsidRPr="00437812">
        <w:rPr>
          <w:sz w:val="32"/>
        </w:rPr>
        <w:t xml:space="preserve"> Legal Issues-Fire Safety in the Hotel Industry</w:t>
      </w:r>
    </w:p>
    <w:p w14:paraId="6EC579B7" w14:textId="77777777" w:rsidR="00437812" w:rsidRPr="004D663E" w:rsidRDefault="00437812" w:rsidP="00551E8B">
      <w:pPr>
        <w:jc w:val="center"/>
        <w:rPr>
          <w:sz w:val="32"/>
        </w:rPr>
      </w:pPr>
      <w:r w:rsidRPr="00437812">
        <w:rPr>
          <w:b/>
          <w:sz w:val="32"/>
        </w:rPr>
        <w:t>Student name:</w:t>
      </w:r>
      <w:r w:rsidR="004D663E" w:rsidRPr="004D663E">
        <w:t xml:space="preserve"> </w:t>
      </w:r>
      <w:r w:rsidR="004D663E" w:rsidRPr="004D663E">
        <w:rPr>
          <w:sz w:val="32"/>
        </w:rPr>
        <w:t>Md Farhad Chowdhury</w:t>
      </w:r>
    </w:p>
    <w:p w14:paraId="28DB5CE4" w14:textId="05314911" w:rsidR="00437812" w:rsidRPr="00551E8B" w:rsidRDefault="00551E8B" w:rsidP="00551E8B">
      <w:pPr>
        <w:jc w:val="center"/>
        <w:rPr>
          <w:bCs/>
          <w:sz w:val="32"/>
        </w:rPr>
      </w:pPr>
      <w:r>
        <w:rPr>
          <w:b/>
          <w:sz w:val="32"/>
        </w:rPr>
        <w:t xml:space="preserve"> Student </w:t>
      </w:r>
      <w:r w:rsidR="00437812" w:rsidRPr="00437812">
        <w:rPr>
          <w:b/>
          <w:sz w:val="32"/>
        </w:rPr>
        <w:t>ID number:</w:t>
      </w:r>
      <w:r>
        <w:rPr>
          <w:b/>
          <w:sz w:val="32"/>
        </w:rPr>
        <w:t xml:space="preserve"> </w:t>
      </w:r>
      <w:r w:rsidRPr="00551E8B">
        <w:rPr>
          <w:bCs/>
          <w:sz w:val="32"/>
        </w:rPr>
        <w:t>2233893</w:t>
      </w:r>
    </w:p>
    <w:p w14:paraId="46CB7087" w14:textId="5C5352CF" w:rsidR="00551E8B" w:rsidRPr="00551E8B" w:rsidRDefault="00551E8B" w:rsidP="00551E8B">
      <w:pPr>
        <w:jc w:val="center"/>
        <w:rPr>
          <w:bCs/>
          <w:sz w:val="32"/>
        </w:rPr>
      </w:pPr>
      <w:r>
        <w:rPr>
          <w:b/>
          <w:sz w:val="32"/>
        </w:rPr>
        <w:t>Lecturer Name:</w:t>
      </w:r>
      <w:r w:rsidR="0041472C">
        <w:rPr>
          <w:b/>
          <w:sz w:val="32"/>
        </w:rPr>
        <w:t xml:space="preserve"> Lan Zhang</w:t>
      </w:r>
    </w:p>
    <w:p w14:paraId="0287509A" w14:textId="3221C9BA" w:rsidR="00437812" w:rsidRPr="00437812" w:rsidRDefault="00437812" w:rsidP="00551E8B">
      <w:pPr>
        <w:jc w:val="center"/>
        <w:rPr>
          <w:sz w:val="32"/>
        </w:rPr>
      </w:pPr>
      <w:r w:rsidRPr="00437812">
        <w:rPr>
          <w:b/>
          <w:sz w:val="32"/>
        </w:rPr>
        <w:t>The module title</w:t>
      </w:r>
      <w:r w:rsidR="00551E8B">
        <w:rPr>
          <w:b/>
          <w:sz w:val="32"/>
        </w:rPr>
        <w:t xml:space="preserve"> and Code</w:t>
      </w:r>
      <w:r w:rsidRPr="00437812">
        <w:rPr>
          <w:b/>
          <w:sz w:val="32"/>
        </w:rPr>
        <w:t>:</w:t>
      </w:r>
      <w:r w:rsidRPr="00437812">
        <w:rPr>
          <w:sz w:val="32"/>
        </w:rPr>
        <w:t xml:space="preserve"> Business Skills BMIH4001</w:t>
      </w:r>
    </w:p>
    <w:p w14:paraId="1C2BD926" w14:textId="29C1B2C5" w:rsidR="00437812" w:rsidRPr="00437812" w:rsidRDefault="00437812" w:rsidP="00551E8B">
      <w:pPr>
        <w:jc w:val="center"/>
        <w:rPr>
          <w:b/>
          <w:sz w:val="32"/>
        </w:rPr>
      </w:pPr>
      <w:r w:rsidRPr="00437812">
        <w:rPr>
          <w:b/>
          <w:sz w:val="32"/>
        </w:rPr>
        <w:t xml:space="preserve">Word count: </w:t>
      </w:r>
      <w:r w:rsidR="00551E8B">
        <w:rPr>
          <w:sz w:val="32"/>
        </w:rPr>
        <w:t>396</w:t>
      </w:r>
    </w:p>
    <w:p w14:paraId="593638EF" w14:textId="77777777" w:rsidR="00437812" w:rsidRPr="00437812" w:rsidRDefault="00437812" w:rsidP="00437812">
      <w:pPr>
        <w:spacing w:line="259" w:lineRule="auto"/>
        <w:jc w:val="center"/>
        <w:rPr>
          <w:sz w:val="28"/>
        </w:rPr>
      </w:pPr>
    </w:p>
    <w:p w14:paraId="1033072A" w14:textId="77777777" w:rsidR="007C2245" w:rsidRDefault="007C2245" w:rsidP="00437812">
      <w:pPr>
        <w:spacing w:line="259" w:lineRule="auto"/>
        <w:jc w:val="left"/>
      </w:pPr>
    </w:p>
    <w:p w14:paraId="10A67DAC" w14:textId="77777777" w:rsidR="00437812" w:rsidRDefault="00437812">
      <w:pPr>
        <w:spacing w:line="259" w:lineRule="auto"/>
        <w:jc w:val="left"/>
      </w:pPr>
      <w:r>
        <w:br w:type="page"/>
      </w:r>
    </w:p>
    <w:p w14:paraId="5E2FF7CA" w14:textId="77777777" w:rsidR="004D663E" w:rsidRDefault="004D663E" w:rsidP="004D663E">
      <w:pPr>
        <w:pStyle w:val="Heading1"/>
        <w:rPr>
          <w:shd w:val="clear" w:color="auto" w:fill="FFFFFF"/>
        </w:rPr>
      </w:pPr>
      <w:r>
        <w:rPr>
          <w:shd w:val="clear" w:color="auto" w:fill="FFFFFF"/>
        </w:rPr>
        <w:lastRenderedPageBreak/>
        <w:t>Legal Issues – Fire Safety in the Hotel Industry</w:t>
      </w:r>
    </w:p>
    <w:p w14:paraId="7141E515" w14:textId="77777777" w:rsidR="00C66D56" w:rsidRPr="00437812" w:rsidRDefault="00201990" w:rsidP="00437812">
      <w:pPr>
        <w:rPr>
          <w:rFonts w:cs="Arial"/>
          <w:szCs w:val="24"/>
        </w:rPr>
      </w:pPr>
      <w:r w:rsidRPr="00437812">
        <w:rPr>
          <w:rFonts w:cs="Arial"/>
          <w:szCs w:val="24"/>
        </w:rPr>
        <w:t>A fire safety plan details a company’s or institution’s arrangements to implement, control, monitor and review fire safety standards and to ensure those standards are maintained.</w:t>
      </w:r>
      <w:r w:rsidR="006F2F27" w:rsidRPr="00437812">
        <w:rPr>
          <w:rFonts w:cs="Arial"/>
          <w:szCs w:val="24"/>
        </w:rPr>
        <w:t xml:space="preserve"> It ensures that any kind of fire related accident can be prevented at the first place and if fire accident occurs than prepare a course of action to prevent the people and property of that place. The legislation that covers the rules regarding fire safety in England and Wales of the UK is “</w:t>
      </w:r>
      <w:r w:rsidR="006F2F27" w:rsidRPr="002002C1">
        <w:rPr>
          <w:rFonts w:cs="Arial"/>
          <w:bCs/>
          <w:color w:val="auto"/>
          <w:szCs w:val="24"/>
          <w:shd w:val="clear" w:color="auto" w:fill="FFFFFF"/>
        </w:rPr>
        <w:t xml:space="preserve">The Regulatory Reform (Fire Safety) Order 2005”. </w:t>
      </w:r>
      <w:r w:rsidR="006F2F27" w:rsidRPr="00437812">
        <w:rPr>
          <w:rFonts w:cs="Arial"/>
          <w:bCs/>
          <w:color w:val="202124"/>
          <w:szCs w:val="24"/>
          <w:shd w:val="clear" w:color="auto" w:fill="FFFFFF"/>
        </w:rPr>
        <w:t>Hospitality industries and all sorts of industries also has to maintain fire safety regulation according to this law</w:t>
      </w:r>
      <w:r w:rsidR="007C2245" w:rsidRPr="00437812">
        <w:rPr>
          <w:rFonts w:cs="Arial"/>
          <w:bCs/>
          <w:color w:val="202124"/>
          <w:szCs w:val="24"/>
          <w:shd w:val="clear" w:color="auto" w:fill="FFFFFF"/>
        </w:rPr>
        <w:t xml:space="preserve"> (</w:t>
      </w:r>
      <w:r w:rsidR="007C2245" w:rsidRPr="00437812">
        <w:rPr>
          <w:rFonts w:cs="Arial"/>
          <w:color w:val="000000"/>
          <w:szCs w:val="24"/>
        </w:rPr>
        <w:t>london-fire.gov.uk., 2020)</w:t>
      </w:r>
      <w:r w:rsidR="006F2F27" w:rsidRPr="00437812">
        <w:rPr>
          <w:rFonts w:cs="Arial"/>
          <w:bCs/>
          <w:color w:val="202124"/>
          <w:szCs w:val="24"/>
          <w:shd w:val="clear" w:color="auto" w:fill="FFFFFF"/>
        </w:rPr>
        <w:t xml:space="preserve">.  </w:t>
      </w:r>
      <w:r w:rsidR="006F2F27" w:rsidRPr="00437812">
        <w:rPr>
          <w:rFonts w:cs="Arial"/>
          <w:szCs w:val="24"/>
        </w:rPr>
        <w:t xml:space="preserve">It imposes duties and responsibilities of the responsible person subject to the aforementioned law.  </w:t>
      </w:r>
    </w:p>
    <w:p w14:paraId="07FE5BA1" w14:textId="77777777" w:rsidR="00F41B21" w:rsidRPr="00437812" w:rsidRDefault="006F2F27" w:rsidP="00437812">
      <w:pPr>
        <w:rPr>
          <w:rFonts w:cs="Arial"/>
          <w:szCs w:val="24"/>
        </w:rPr>
      </w:pPr>
      <w:r w:rsidRPr="00437812">
        <w:rPr>
          <w:rFonts w:cs="Arial"/>
          <w:szCs w:val="24"/>
        </w:rPr>
        <w:t>According to the law, responsible person is responsible for keeping premise safe by taking all necessary actions that need to be taken. The law has specified who is a responsible person in Article 3 of the Regulatory Reform Act-2005</w:t>
      </w:r>
      <w:r w:rsidR="007C2245" w:rsidRPr="00437812">
        <w:rPr>
          <w:rFonts w:cs="Arial"/>
          <w:szCs w:val="24"/>
        </w:rPr>
        <w:t xml:space="preserve"> (Legislation.gov.uk., 2023)</w:t>
      </w:r>
      <w:r w:rsidRPr="00437812">
        <w:rPr>
          <w:rFonts w:cs="Arial"/>
          <w:szCs w:val="24"/>
        </w:rPr>
        <w:t xml:space="preserve">. In case of Hotel, resorts, motels or any other institutions related to hospitality industry, the responsible person would be the 1) the Owner of the </w:t>
      </w:r>
      <w:r w:rsidR="009F33CF" w:rsidRPr="00437812">
        <w:rPr>
          <w:rFonts w:cs="Arial"/>
          <w:szCs w:val="24"/>
        </w:rPr>
        <w:t>hotel</w:t>
      </w:r>
      <w:r w:rsidRPr="00437812">
        <w:rPr>
          <w:rFonts w:cs="Arial"/>
          <w:szCs w:val="24"/>
        </w:rPr>
        <w:t xml:space="preserve"> 2) Board of directors and managers in case of Corporation 3) Partners in case </w:t>
      </w:r>
      <w:r w:rsidR="009F33CF" w:rsidRPr="00437812">
        <w:rPr>
          <w:rFonts w:cs="Arial"/>
          <w:szCs w:val="24"/>
        </w:rPr>
        <w:t>the hotel is</w:t>
      </w:r>
      <w:r w:rsidRPr="00437812">
        <w:rPr>
          <w:rFonts w:cs="Arial"/>
          <w:szCs w:val="24"/>
        </w:rPr>
        <w:t xml:space="preserve"> Joint business</w:t>
      </w:r>
      <w:r w:rsidR="007C2245" w:rsidRPr="00437812">
        <w:rPr>
          <w:rFonts w:cs="Arial"/>
          <w:color w:val="000000"/>
          <w:szCs w:val="24"/>
        </w:rPr>
        <w:t xml:space="preserve"> (GOV.UK, 2021)</w:t>
      </w:r>
      <w:r w:rsidRPr="00437812">
        <w:rPr>
          <w:rFonts w:cs="Arial"/>
          <w:szCs w:val="24"/>
        </w:rPr>
        <w:t>. The responsible person must conduct fire risk assessment in the premise and identify all th</w:t>
      </w:r>
      <w:r w:rsidR="00F41B21" w:rsidRPr="00437812">
        <w:rPr>
          <w:rFonts w:cs="Arial"/>
          <w:szCs w:val="24"/>
        </w:rPr>
        <w:t>e</w:t>
      </w:r>
      <w:r w:rsidRPr="00437812">
        <w:rPr>
          <w:rFonts w:cs="Arial"/>
          <w:szCs w:val="24"/>
        </w:rPr>
        <w:t xml:space="preserve"> </w:t>
      </w:r>
      <w:r w:rsidR="00F41B21" w:rsidRPr="00437812">
        <w:rPr>
          <w:rFonts w:cs="Arial"/>
          <w:szCs w:val="24"/>
        </w:rPr>
        <w:t>possible</w:t>
      </w:r>
      <w:r w:rsidRPr="00437812">
        <w:rPr>
          <w:rFonts w:cs="Arial"/>
          <w:szCs w:val="24"/>
        </w:rPr>
        <w:t xml:space="preserve"> sources of fire and take appropriate measures to prevent it.</w:t>
      </w:r>
      <w:r w:rsidR="00F41B21" w:rsidRPr="00437812">
        <w:rPr>
          <w:rFonts w:cs="Arial"/>
          <w:szCs w:val="24"/>
        </w:rPr>
        <w:t xml:space="preserve"> There must appropriate persons and employees who are trained about fire safety regulations. And safety equipment must be easily identifiable and proper sign must be provided to use them quickly. </w:t>
      </w:r>
    </w:p>
    <w:p w14:paraId="440DF2D9" w14:textId="77777777" w:rsidR="009F33CF" w:rsidRPr="00437812" w:rsidRDefault="00F41B21">
      <w:pPr>
        <w:rPr>
          <w:rFonts w:cs="Arial"/>
          <w:szCs w:val="24"/>
        </w:rPr>
      </w:pPr>
      <w:r w:rsidRPr="00437812">
        <w:rPr>
          <w:rFonts w:cs="Arial"/>
          <w:szCs w:val="24"/>
        </w:rPr>
        <w:t>For hospitality industry, following the safety measures and taking appropriate action is very necessary as it is a highly people-oriented business and many peoples’ lives are at stake</w:t>
      </w:r>
      <w:r w:rsidR="007C2245" w:rsidRPr="00437812">
        <w:rPr>
          <w:rFonts w:cs="Arial"/>
          <w:szCs w:val="24"/>
        </w:rPr>
        <w:t xml:space="preserve"> (</w:t>
      </w:r>
      <w:r w:rsidR="007C2245" w:rsidRPr="00437812">
        <w:rPr>
          <w:rFonts w:cs="Arial"/>
          <w:color w:val="000000"/>
          <w:szCs w:val="24"/>
        </w:rPr>
        <w:t>Fireline UK, 2018)</w:t>
      </w:r>
      <w:r w:rsidRPr="00437812">
        <w:rPr>
          <w:rFonts w:cs="Arial"/>
          <w:szCs w:val="24"/>
        </w:rPr>
        <w:t xml:space="preserve">. Fire accident and failure to control it may damage the company’s goodwill and raise questions about its safety into people’s mind. Moreover, the Regulatory Reform Act has provisions describing the punishment or </w:t>
      </w:r>
      <w:r w:rsidR="009F33CF" w:rsidRPr="00437812">
        <w:rPr>
          <w:rFonts w:cs="Arial"/>
          <w:szCs w:val="24"/>
        </w:rPr>
        <w:t>enforcements if the local enforcing authority finds lacking in fire risk assessment and taking appropriate fire safety measures</w:t>
      </w:r>
      <w:r w:rsidR="007C2245" w:rsidRPr="00437812">
        <w:rPr>
          <w:rFonts w:cs="Arial"/>
          <w:szCs w:val="24"/>
        </w:rPr>
        <w:t xml:space="preserve"> (</w:t>
      </w:r>
      <w:r w:rsidR="007C2245" w:rsidRPr="00437812">
        <w:rPr>
          <w:rFonts w:cs="Arial"/>
          <w:color w:val="222222"/>
          <w:szCs w:val="24"/>
          <w:shd w:val="clear" w:color="auto" w:fill="FFFFFF"/>
        </w:rPr>
        <w:t>Kobes et all.,2010)</w:t>
      </w:r>
      <w:r w:rsidR="009F33CF" w:rsidRPr="00437812">
        <w:rPr>
          <w:rFonts w:cs="Arial"/>
          <w:szCs w:val="24"/>
        </w:rPr>
        <w:t xml:space="preserve">. The authority can issue ‘enforcement notice’ if improvement is necessary or stricter ‘prohibition notice’ to stop the operation of the </w:t>
      </w:r>
      <w:r w:rsidR="009F33CF" w:rsidRPr="00437812">
        <w:rPr>
          <w:rFonts w:cs="Arial"/>
          <w:szCs w:val="24"/>
        </w:rPr>
        <w:lastRenderedPageBreak/>
        <w:t xml:space="preserve">company if the fire risk so great. Moreover, the responsible person or persons may </w:t>
      </w:r>
      <w:r w:rsidR="007C2245" w:rsidRPr="00437812">
        <w:rPr>
          <w:rFonts w:cs="Arial"/>
          <w:szCs w:val="24"/>
        </w:rPr>
        <w:t>have</w:t>
      </w:r>
      <w:r w:rsidR="009F33CF" w:rsidRPr="00437812">
        <w:rPr>
          <w:rFonts w:cs="Arial"/>
          <w:szCs w:val="24"/>
        </w:rPr>
        <w:t xml:space="preserve"> to face amercement for minor punishment or go to jail for major punishment. </w:t>
      </w:r>
      <w:r w:rsidRPr="00437812">
        <w:rPr>
          <w:rFonts w:cs="Arial"/>
          <w:szCs w:val="24"/>
        </w:rPr>
        <w:t xml:space="preserve">  </w:t>
      </w:r>
      <w:r w:rsidR="006F2F27" w:rsidRPr="00437812">
        <w:rPr>
          <w:rFonts w:cs="Arial"/>
          <w:szCs w:val="24"/>
        </w:rPr>
        <w:t xml:space="preserve"> </w:t>
      </w:r>
    </w:p>
    <w:p w14:paraId="662A53FC" w14:textId="77777777" w:rsidR="00097B93" w:rsidRDefault="00097B93">
      <w:pPr>
        <w:spacing w:line="259" w:lineRule="auto"/>
        <w:jc w:val="left"/>
        <w:rPr>
          <w:rFonts w:eastAsiaTheme="majorEastAsia" w:cstheme="majorBidi"/>
          <w:b/>
          <w:color w:val="2E74B5" w:themeColor="accent1" w:themeShade="BF"/>
          <w:sz w:val="32"/>
          <w:szCs w:val="32"/>
        </w:rPr>
      </w:pPr>
      <w:r>
        <w:br w:type="page"/>
      </w:r>
    </w:p>
    <w:p w14:paraId="00E4CCA2" w14:textId="77777777" w:rsidR="009F33CF" w:rsidRDefault="009F33CF" w:rsidP="009F33CF">
      <w:pPr>
        <w:pStyle w:val="Heading1"/>
      </w:pPr>
      <w:r>
        <w:lastRenderedPageBreak/>
        <w:t xml:space="preserve">Reference </w:t>
      </w:r>
    </w:p>
    <w:p w14:paraId="2CFDB7BC" w14:textId="05BEC506" w:rsidR="0003337B" w:rsidRPr="00437812" w:rsidRDefault="0003337B" w:rsidP="00437812">
      <w:pPr>
        <w:rPr>
          <w:rFonts w:cs="Arial"/>
          <w:color w:val="000000"/>
          <w:szCs w:val="24"/>
        </w:rPr>
      </w:pPr>
      <w:r w:rsidRPr="00437812">
        <w:rPr>
          <w:rFonts w:cs="Arial"/>
          <w:color w:val="000000"/>
          <w:szCs w:val="24"/>
        </w:rPr>
        <w:t xml:space="preserve">Fireline UK. (2018). Importance of Fire Safety for Hospitality | Blog | Fireline. [online] Available at: https://fire-extinguisher-maintenance.co.uk/blog/the-importance-of-fire-safety-in-the-hospitality-sector/#:~:text=One%20of%20the%20most%20important [Accessed </w:t>
      </w:r>
      <w:r w:rsidR="00551E8B">
        <w:rPr>
          <w:rFonts w:cs="Arial"/>
          <w:color w:val="000000"/>
          <w:szCs w:val="24"/>
        </w:rPr>
        <w:t>1</w:t>
      </w:r>
      <w:r w:rsidRPr="00437812">
        <w:rPr>
          <w:rFonts w:cs="Arial"/>
          <w:color w:val="000000"/>
          <w:szCs w:val="24"/>
        </w:rPr>
        <w:t>5 Feb. 2023].</w:t>
      </w:r>
    </w:p>
    <w:p w14:paraId="1C7E6304" w14:textId="77777777" w:rsidR="0003337B" w:rsidRPr="00437812" w:rsidRDefault="0003337B" w:rsidP="00437812">
      <w:pPr>
        <w:rPr>
          <w:rFonts w:cs="Arial"/>
          <w:color w:val="000000"/>
          <w:szCs w:val="24"/>
          <w:lang w:val="en-US"/>
        </w:rPr>
      </w:pPr>
      <w:r w:rsidRPr="00437812">
        <w:rPr>
          <w:rFonts w:cs="Arial"/>
          <w:color w:val="000000"/>
          <w:szCs w:val="24"/>
        </w:rPr>
        <w:t>GOV.UK. (2021). </w:t>
      </w:r>
      <w:r w:rsidRPr="00437812">
        <w:rPr>
          <w:rFonts w:cs="Arial"/>
          <w:i/>
          <w:iCs/>
          <w:color w:val="000000"/>
          <w:szCs w:val="24"/>
        </w:rPr>
        <w:t>Fire safety in the workplace</w:t>
      </w:r>
      <w:r w:rsidRPr="00437812">
        <w:rPr>
          <w:rFonts w:cs="Arial"/>
          <w:color w:val="000000"/>
          <w:szCs w:val="24"/>
        </w:rPr>
        <w:t>. [online] Available at: https://www.gov.uk/workplace-fire-safety-your-responsibilities/enforcement-appeals-and-penalties.</w:t>
      </w:r>
    </w:p>
    <w:p w14:paraId="37A96160" w14:textId="77777777" w:rsidR="0003337B" w:rsidRPr="00437812" w:rsidRDefault="0003337B" w:rsidP="00437812">
      <w:pPr>
        <w:rPr>
          <w:rFonts w:cs="Arial"/>
          <w:color w:val="000000"/>
          <w:szCs w:val="24"/>
        </w:rPr>
      </w:pPr>
      <w:r w:rsidRPr="00437812">
        <w:rPr>
          <w:rFonts w:cs="Arial"/>
          <w:color w:val="222222"/>
          <w:szCs w:val="24"/>
          <w:shd w:val="clear" w:color="auto" w:fill="FFFFFF"/>
        </w:rPr>
        <w:t xml:space="preserve">Kobes, M., </w:t>
      </w:r>
      <w:proofErr w:type="spellStart"/>
      <w:r w:rsidRPr="00437812">
        <w:rPr>
          <w:rFonts w:cs="Arial"/>
          <w:color w:val="222222"/>
          <w:szCs w:val="24"/>
          <w:shd w:val="clear" w:color="auto" w:fill="FFFFFF"/>
        </w:rPr>
        <w:t>Helsloot</w:t>
      </w:r>
      <w:proofErr w:type="spellEnd"/>
      <w:r w:rsidRPr="00437812">
        <w:rPr>
          <w:rFonts w:cs="Arial"/>
          <w:color w:val="222222"/>
          <w:szCs w:val="24"/>
          <w:shd w:val="clear" w:color="auto" w:fill="FFFFFF"/>
        </w:rPr>
        <w:t xml:space="preserve">, I., De Vries, B. and Post, J.G., </w:t>
      </w:r>
      <w:r>
        <w:rPr>
          <w:rFonts w:cs="Arial"/>
          <w:color w:val="222222"/>
          <w:szCs w:val="24"/>
          <w:shd w:val="clear" w:color="auto" w:fill="FFFFFF"/>
        </w:rPr>
        <w:t>(</w:t>
      </w:r>
      <w:r w:rsidRPr="00437812">
        <w:rPr>
          <w:rFonts w:cs="Arial"/>
          <w:color w:val="222222"/>
          <w:szCs w:val="24"/>
          <w:shd w:val="clear" w:color="auto" w:fill="FFFFFF"/>
        </w:rPr>
        <w:t>2010</w:t>
      </w:r>
      <w:r>
        <w:rPr>
          <w:rFonts w:cs="Arial"/>
          <w:color w:val="222222"/>
          <w:szCs w:val="24"/>
          <w:shd w:val="clear" w:color="auto" w:fill="FFFFFF"/>
        </w:rPr>
        <w:t>)</w:t>
      </w:r>
      <w:r w:rsidRPr="00437812">
        <w:rPr>
          <w:rFonts w:cs="Arial"/>
          <w:color w:val="222222"/>
          <w:szCs w:val="24"/>
          <w:shd w:val="clear" w:color="auto" w:fill="FFFFFF"/>
        </w:rPr>
        <w:t>. Building safety and human behaviour in fire: A literature review. </w:t>
      </w:r>
      <w:r w:rsidRPr="00437812">
        <w:rPr>
          <w:rFonts w:cs="Arial"/>
          <w:i/>
          <w:iCs/>
          <w:color w:val="222222"/>
          <w:szCs w:val="24"/>
          <w:shd w:val="clear" w:color="auto" w:fill="FFFFFF"/>
        </w:rPr>
        <w:t>Fire Safety Journal</w:t>
      </w:r>
      <w:r w:rsidRPr="00437812">
        <w:rPr>
          <w:rFonts w:cs="Arial"/>
          <w:color w:val="222222"/>
          <w:szCs w:val="24"/>
          <w:shd w:val="clear" w:color="auto" w:fill="FFFFFF"/>
        </w:rPr>
        <w:t>, </w:t>
      </w:r>
      <w:r w:rsidRPr="00437812">
        <w:rPr>
          <w:rFonts w:cs="Arial"/>
          <w:i/>
          <w:iCs/>
          <w:color w:val="222222"/>
          <w:szCs w:val="24"/>
          <w:shd w:val="clear" w:color="auto" w:fill="FFFFFF"/>
        </w:rPr>
        <w:t>45</w:t>
      </w:r>
      <w:r w:rsidRPr="00437812">
        <w:rPr>
          <w:rFonts w:cs="Arial"/>
          <w:color w:val="222222"/>
          <w:szCs w:val="24"/>
          <w:shd w:val="clear" w:color="auto" w:fill="FFFFFF"/>
        </w:rPr>
        <w:t>(1), pp.1-11.</w:t>
      </w:r>
      <w:r w:rsidRPr="00437812">
        <w:rPr>
          <w:rFonts w:cs="Arial"/>
          <w:color w:val="000000"/>
          <w:szCs w:val="24"/>
        </w:rPr>
        <w:t>‌</w:t>
      </w:r>
    </w:p>
    <w:p w14:paraId="7809804E" w14:textId="0299366C" w:rsidR="0003337B" w:rsidRPr="00437812" w:rsidRDefault="0003337B" w:rsidP="00437812">
      <w:pPr>
        <w:rPr>
          <w:rFonts w:cs="Arial"/>
          <w:szCs w:val="24"/>
        </w:rPr>
      </w:pPr>
      <w:r w:rsidRPr="00437812">
        <w:rPr>
          <w:rFonts w:cs="Arial"/>
          <w:szCs w:val="24"/>
        </w:rPr>
        <w:t xml:space="preserve">Legislation.gov.uk. (2023). The Regulatory Reform (Fire Safety) Order 2005. [online] Available at: https://www.legislation.gov.uk/uksi/2005/1541/article/20/made [Accessed </w:t>
      </w:r>
      <w:r w:rsidR="00551E8B">
        <w:rPr>
          <w:rFonts w:cs="Arial"/>
          <w:szCs w:val="24"/>
        </w:rPr>
        <w:t>1</w:t>
      </w:r>
      <w:r w:rsidRPr="00437812">
        <w:rPr>
          <w:rFonts w:cs="Arial"/>
          <w:szCs w:val="24"/>
        </w:rPr>
        <w:t>5 Feb. 2023].</w:t>
      </w:r>
    </w:p>
    <w:p w14:paraId="1F8C27C6" w14:textId="4AC98C66" w:rsidR="0003337B" w:rsidRPr="00437812" w:rsidRDefault="0003337B" w:rsidP="00437812">
      <w:pPr>
        <w:rPr>
          <w:rFonts w:cs="Arial"/>
          <w:color w:val="000000"/>
          <w:szCs w:val="24"/>
        </w:rPr>
      </w:pPr>
      <w:r w:rsidRPr="00437812">
        <w:rPr>
          <w:rFonts w:cs="Arial"/>
          <w:color w:val="000000"/>
          <w:szCs w:val="24"/>
        </w:rPr>
        <w:t xml:space="preserve">London-fire.gov.uk. (2020). Enforce fire safety legislation. [online] Available at: https://www.london-fire.gov.uk/about-us/what-we-do/enforce-fire-safety-legislation/#:~:text=safety%20legislation%20explained- [Accessed </w:t>
      </w:r>
      <w:r w:rsidR="00551E8B">
        <w:rPr>
          <w:rFonts w:cs="Arial"/>
          <w:color w:val="000000"/>
          <w:szCs w:val="24"/>
        </w:rPr>
        <w:t>1</w:t>
      </w:r>
      <w:r w:rsidRPr="00437812">
        <w:rPr>
          <w:rFonts w:cs="Arial"/>
          <w:color w:val="000000"/>
          <w:szCs w:val="24"/>
        </w:rPr>
        <w:t>5 Feb. 2023].</w:t>
      </w:r>
    </w:p>
    <w:p w14:paraId="68B03164" w14:textId="77777777" w:rsidR="007C2245" w:rsidRDefault="007C2245" w:rsidP="007C2245">
      <w:pPr>
        <w:pStyle w:val="NormalWeb"/>
        <w:rPr>
          <w:rFonts w:ascii="Calibri" w:hAnsi="Calibri" w:cs="Calibri"/>
          <w:color w:val="000000"/>
          <w:sz w:val="27"/>
          <w:szCs w:val="27"/>
        </w:rPr>
      </w:pPr>
      <w:r w:rsidRPr="007C2245">
        <w:rPr>
          <w:rFonts w:ascii="Calibri" w:hAnsi="Calibri" w:cs="Calibri"/>
          <w:color w:val="000000"/>
          <w:sz w:val="27"/>
          <w:szCs w:val="27"/>
        </w:rPr>
        <w:t>‌</w:t>
      </w:r>
    </w:p>
    <w:p w14:paraId="4A63A7BD" w14:textId="77777777" w:rsidR="007C2245" w:rsidRDefault="007C2245" w:rsidP="007C2245"/>
    <w:p w14:paraId="6C26D267" w14:textId="77777777" w:rsidR="007C2245" w:rsidRDefault="007C2245" w:rsidP="007C2245"/>
    <w:p w14:paraId="2862A3F8" w14:textId="77777777" w:rsidR="009F33CF" w:rsidRPr="006F2F27" w:rsidRDefault="007C2245" w:rsidP="007C2245">
      <w:r>
        <w:t>‌</w:t>
      </w:r>
    </w:p>
    <w:sectPr w:rsidR="009F33CF" w:rsidRPr="006F2F27" w:rsidSect="00163465">
      <w:footerReference w:type="default" r:id="rId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629FFD" w14:textId="77777777" w:rsidR="00B82C37" w:rsidRDefault="00B82C37" w:rsidP="00163465">
      <w:pPr>
        <w:spacing w:after="0" w:line="240" w:lineRule="auto"/>
      </w:pPr>
      <w:r>
        <w:separator/>
      </w:r>
    </w:p>
  </w:endnote>
  <w:endnote w:type="continuationSeparator" w:id="0">
    <w:p w14:paraId="6F1F33C6" w14:textId="77777777" w:rsidR="00B82C37" w:rsidRDefault="00B82C37" w:rsidP="001634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8561441"/>
      <w:docPartObj>
        <w:docPartGallery w:val="Page Numbers (Bottom of Page)"/>
        <w:docPartUnique/>
      </w:docPartObj>
    </w:sdtPr>
    <w:sdtEndPr>
      <w:rPr>
        <w:noProof/>
      </w:rPr>
    </w:sdtEndPr>
    <w:sdtContent>
      <w:p w14:paraId="3E6568EA" w14:textId="0A760EFE" w:rsidR="00163465" w:rsidRDefault="001634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B55B2E" w14:textId="77777777" w:rsidR="00163465" w:rsidRDefault="001634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259207" w14:textId="77777777" w:rsidR="00B82C37" w:rsidRDefault="00B82C37" w:rsidP="00163465">
      <w:pPr>
        <w:spacing w:after="0" w:line="240" w:lineRule="auto"/>
      </w:pPr>
      <w:r>
        <w:separator/>
      </w:r>
    </w:p>
  </w:footnote>
  <w:footnote w:type="continuationSeparator" w:id="0">
    <w:p w14:paraId="60D41507" w14:textId="77777777" w:rsidR="00B82C37" w:rsidRDefault="00B82C37" w:rsidP="001634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1990"/>
    <w:rsid w:val="0003337B"/>
    <w:rsid w:val="00097B93"/>
    <w:rsid w:val="00152E57"/>
    <w:rsid w:val="00163465"/>
    <w:rsid w:val="002002C1"/>
    <w:rsid w:val="00201990"/>
    <w:rsid w:val="00364542"/>
    <w:rsid w:val="0041472C"/>
    <w:rsid w:val="00437812"/>
    <w:rsid w:val="004D663E"/>
    <w:rsid w:val="00551E8B"/>
    <w:rsid w:val="006F2F27"/>
    <w:rsid w:val="00786F38"/>
    <w:rsid w:val="007C2245"/>
    <w:rsid w:val="007E24F3"/>
    <w:rsid w:val="009F33CF"/>
    <w:rsid w:val="00B82C37"/>
    <w:rsid w:val="00C66D56"/>
    <w:rsid w:val="00F41B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8BE30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2C1"/>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201990"/>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201990"/>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990"/>
    <w:rPr>
      <w:rFonts w:ascii="Arial" w:eastAsiaTheme="majorEastAsia" w:hAnsi="Arial" w:cstheme="majorBidi"/>
      <w:b/>
      <w:color w:val="2E74B5" w:themeColor="accent1" w:themeShade="BF"/>
      <w:sz w:val="32"/>
      <w:szCs w:val="32"/>
      <w:lang w:val="en-GB"/>
    </w:rPr>
  </w:style>
  <w:style w:type="character" w:customStyle="1" w:styleId="Heading2Char">
    <w:name w:val="Heading 2 Char"/>
    <w:basedOn w:val="DefaultParagraphFont"/>
    <w:link w:val="Heading2"/>
    <w:uiPriority w:val="9"/>
    <w:semiHidden/>
    <w:rsid w:val="00201990"/>
    <w:rPr>
      <w:rFonts w:ascii="Arial" w:eastAsiaTheme="majorEastAsia" w:hAnsi="Arial" w:cstheme="majorBidi"/>
      <w:b/>
      <w:color w:val="000000" w:themeColor="text1"/>
      <w:sz w:val="24"/>
      <w:szCs w:val="26"/>
      <w:lang w:val="en-GB"/>
    </w:rPr>
  </w:style>
  <w:style w:type="paragraph" w:styleId="NormalWeb">
    <w:name w:val="Normal (Web)"/>
    <w:basedOn w:val="Normal"/>
    <w:uiPriority w:val="99"/>
    <w:semiHidden/>
    <w:unhideWhenUsed/>
    <w:rsid w:val="007C2245"/>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Header">
    <w:name w:val="header"/>
    <w:basedOn w:val="Normal"/>
    <w:link w:val="HeaderChar"/>
    <w:uiPriority w:val="99"/>
    <w:unhideWhenUsed/>
    <w:rsid w:val="001634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465"/>
    <w:rPr>
      <w:rFonts w:ascii="Arial" w:hAnsi="Arial"/>
      <w:color w:val="000000" w:themeColor="text1"/>
      <w:sz w:val="24"/>
      <w:lang w:val="en-GB"/>
    </w:rPr>
  </w:style>
  <w:style w:type="paragraph" w:styleId="Footer">
    <w:name w:val="footer"/>
    <w:basedOn w:val="Normal"/>
    <w:link w:val="FooterChar"/>
    <w:uiPriority w:val="99"/>
    <w:unhideWhenUsed/>
    <w:rsid w:val="001634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465"/>
    <w:rPr>
      <w:rFonts w:ascii="Arial" w:hAnsi="Arial"/>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486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577</Words>
  <Characters>3290</Characters>
  <Application>Microsoft Office Word</Application>
  <DocSecurity>0</DocSecurity>
  <Lines>27</Lines>
  <Paragraphs>7</Paragraphs>
  <ScaleCrop>false</ScaleCrop>
  <Company/>
  <LinksUpToDate>false</LinksUpToDate>
  <CharactersWithSpaces>3860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2023-02-22T11:57:00Z</dcterms:created>
  <dcterms:modified xsi:type="dcterms:W3CDTF">2023-02-22T11:57:00Z</dcterms:modified>
</cp:coreProperties>
</file>