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294E5" w14:textId="77777777" w:rsidR="005D4461" w:rsidRDefault="005D4461" w:rsidP="005D4461">
      <w:pPr>
        <w:spacing w:before="120" w:after="120"/>
        <w:jc w:val="center"/>
        <w:rPr>
          <w:b/>
          <w:bCs/>
          <w:i/>
          <w:iCs/>
          <w:color w:val="000000"/>
          <w:sz w:val="28"/>
          <w:szCs w:val="28"/>
          <w:shd w:val="clear" w:color="auto" w:fill="FFFFFF"/>
        </w:rPr>
      </w:pPr>
      <w:r>
        <w:rPr>
          <w:b/>
          <w:bCs/>
          <w:i/>
          <w:iCs/>
          <w:color w:val="000000"/>
          <w:sz w:val="28"/>
          <w:szCs w:val="28"/>
          <w:shd w:val="clear" w:color="auto" w:fill="FFFFFF"/>
        </w:rPr>
        <w:t>A comparison of the marketing methods of two multinational hotel chains</w:t>
      </w:r>
    </w:p>
    <w:p w14:paraId="1396D6C2" w14:textId="77777777" w:rsidR="005D4461" w:rsidRDefault="005D4461" w:rsidP="005D4461"/>
    <w:p w14:paraId="1CB9817B" w14:textId="4CFB071B" w:rsidR="005D4461" w:rsidRPr="00C66B22" w:rsidRDefault="005D4461" w:rsidP="005D4461">
      <w:pPr>
        <w:jc w:val="center"/>
        <w:rPr>
          <w:rFonts w:ascii="Arial" w:hAnsi="Arial" w:cs="Arial"/>
          <w:bCs/>
          <w:szCs w:val="24"/>
        </w:rPr>
      </w:pPr>
      <w:r>
        <w:rPr>
          <w:rFonts w:ascii="Arial" w:hAnsi="Arial" w:cs="Arial"/>
          <w:bCs/>
          <w:szCs w:val="24"/>
        </w:rPr>
        <w:t xml:space="preserve">Student </w:t>
      </w:r>
      <w:r w:rsidRPr="00C66B22">
        <w:rPr>
          <w:rFonts w:ascii="Arial" w:hAnsi="Arial" w:cs="Arial"/>
          <w:bCs/>
          <w:szCs w:val="24"/>
        </w:rPr>
        <w:t>name</w:t>
      </w:r>
      <w:r>
        <w:rPr>
          <w:rFonts w:ascii="Arial" w:hAnsi="Arial" w:cs="Arial"/>
          <w:bCs/>
          <w:szCs w:val="24"/>
        </w:rPr>
        <w:t>:</w:t>
      </w:r>
      <w:r w:rsidR="00341CB2">
        <w:rPr>
          <w:rFonts w:ascii="Arial" w:hAnsi="Arial" w:cs="Arial"/>
          <w:bCs/>
          <w:szCs w:val="24"/>
        </w:rPr>
        <w:t xml:space="preserve"> </w:t>
      </w:r>
      <w:proofErr w:type="spellStart"/>
      <w:r w:rsidR="00341CB2">
        <w:rPr>
          <w:rFonts w:ascii="Arial" w:hAnsi="Arial" w:cs="Arial"/>
          <w:bCs/>
          <w:szCs w:val="24"/>
        </w:rPr>
        <w:t>Ribon</w:t>
      </w:r>
      <w:proofErr w:type="spellEnd"/>
      <w:r w:rsidR="00341CB2">
        <w:rPr>
          <w:rFonts w:ascii="Arial" w:hAnsi="Arial" w:cs="Arial"/>
          <w:bCs/>
          <w:szCs w:val="24"/>
        </w:rPr>
        <w:t xml:space="preserve"> Khan</w:t>
      </w:r>
    </w:p>
    <w:p w14:paraId="13A91D95" w14:textId="2109C5A7" w:rsidR="005D4461" w:rsidRDefault="005D4461" w:rsidP="005D4461">
      <w:pPr>
        <w:jc w:val="center"/>
        <w:rPr>
          <w:rFonts w:ascii="Arial" w:hAnsi="Arial" w:cs="Arial"/>
          <w:bCs/>
          <w:szCs w:val="24"/>
        </w:rPr>
      </w:pPr>
      <w:r>
        <w:rPr>
          <w:rFonts w:ascii="Arial" w:hAnsi="Arial" w:cs="Arial"/>
          <w:bCs/>
          <w:szCs w:val="24"/>
        </w:rPr>
        <w:t>S</w:t>
      </w:r>
      <w:r w:rsidRPr="00C66B22">
        <w:rPr>
          <w:rFonts w:ascii="Arial" w:hAnsi="Arial" w:cs="Arial"/>
          <w:bCs/>
          <w:szCs w:val="24"/>
        </w:rPr>
        <w:t>tudent ID number</w:t>
      </w:r>
      <w:r>
        <w:rPr>
          <w:rFonts w:ascii="Arial" w:hAnsi="Arial" w:cs="Arial"/>
          <w:bCs/>
          <w:szCs w:val="24"/>
        </w:rPr>
        <w:t>:</w:t>
      </w:r>
      <w:r w:rsidR="00341CB2">
        <w:rPr>
          <w:rFonts w:ascii="Arial" w:hAnsi="Arial" w:cs="Arial"/>
          <w:bCs/>
          <w:szCs w:val="24"/>
        </w:rPr>
        <w:t xml:space="preserve"> 222</w:t>
      </w:r>
      <w:r w:rsidR="001B26E2">
        <w:rPr>
          <w:rFonts w:ascii="Arial" w:hAnsi="Arial" w:cs="Arial"/>
          <w:bCs/>
          <w:szCs w:val="24"/>
        </w:rPr>
        <w:t>5725</w:t>
      </w:r>
    </w:p>
    <w:p w14:paraId="644C5A75" w14:textId="0E2CEA9B" w:rsidR="005D4461" w:rsidRPr="00C66B22" w:rsidRDefault="005D4461" w:rsidP="005D4461">
      <w:pPr>
        <w:jc w:val="center"/>
        <w:rPr>
          <w:rFonts w:ascii="Arial" w:hAnsi="Arial" w:cs="Arial"/>
          <w:bCs/>
          <w:szCs w:val="24"/>
        </w:rPr>
      </w:pPr>
      <w:r>
        <w:rPr>
          <w:rFonts w:ascii="Arial" w:hAnsi="Arial" w:cs="Arial"/>
          <w:bCs/>
          <w:szCs w:val="24"/>
        </w:rPr>
        <w:t>Word count</w:t>
      </w:r>
      <w:r w:rsidR="00EC18FE">
        <w:rPr>
          <w:rFonts w:ascii="Arial" w:hAnsi="Arial" w:cs="Arial"/>
          <w:bCs/>
          <w:szCs w:val="24"/>
        </w:rPr>
        <w:t>: 1420</w:t>
      </w:r>
    </w:p>
    <w:p w14:paraId="59E0A50F" w14:textId="77777777" w:rsidR="005D4461" w:rsidRPr="00C66B22" w:rsidRDefault="005D4461" w:rsidP="005D4461">
      <w:pPr>
        <w:jc w:val="center"/>
        <w:rPr>
          <w:rFonts w:ascii="Arial" w:hAnsi="Arial" w:cs="Arial"/>
          <w:bCs/>
          <w:szCs w:val="24"/>
        </w:rPr>
      </w:pPr>
      <w:r w:rsidRPr="00C66B22">
        <w:rPr>
          <w:rFonts w:ascii="Arial" w:hAnsi="Arial" w:cs="Arial"/>
          <w:bCs/>
          <w:szCs w:val="24"/>
        </w:rPr>
        <w:t>The module title: Marketing Essentials BMIH4005</w:t>
      </w:r>
    </w:p>
    <w:p w14:paraId="1A2918AD" w14:textId="410A757F" w:rsidR="005D4461" w:rsidRDefault="005D4461" w:rsidP="005D4461">
      <w:pPr>
        <w:jc w:val="center"/>
        <w:rPr>
          <w:rFonts w:ascii="Arial" w:hAnsi="Arial" w:cs="Arial"/>
          <w:bCs/>
          <w:szCs w:val="24"/>
        </w:rPr>
      </w:pPr>
      <w:r>
        <w:rPr>
          <w:rFonts w:ascii="Arial" w:hAnsi="Arial" w:cs="Arial"/>
          <w:bCs/>
          <w:szCs w:val="24"/>
        </w:rPr>
        <w:t>L</w:t>
      </w:r>
      <w:r w:rsidRPr="00C66B22">
        <w:rPr>
          <w:rFonts w:ascii="Arial" w:hAnsi="Arial" w:cs="Arial"/>
          <w:bCs/>
          <w:szCs w:val="24"/>
        </w:rPr>
        <w:t xml:space="preserve">ecturer’s </w:t>
      </w:r>
      <w:proofErr w:type="spellStart"/>
      <w:r w:rsidRPr="00C66B22">
        <w:rPr>
          <w:rFonts w:ascii="Arial" w:hAnsi="Arial" w:cs="Arial"/>
          <w:bCs/>
          <w:szCs w:val="24"/>
        </w:rPr>
        <w:t>name</w:t>
      </w:r>
      <w:r>
        <w:rPr>
          <w:rFonts w:ascii="Arial" w:hAnsi="Arial" w:cs="Arial"/>
          <w:bCs/>
          <w:szCs w:val="24"/>
        </w:rPr>
        <w:t>:</w:t>
      </w:r>
      <w:r w:rsidR="001B26E2">
        <w:rPr>
          <w:rFonts w:ascii="Arial" w:hAnsi="Arial" w:cs="Arial"/>
          <w:bCs/>
          <w:szCs w:val="24"/>
        </w:rPr>
        <w:t>Ruth</w:t>
      </w:r>
      <w:proofErr w:type="spellEnd"/>
      <w:r w:rsidR="001B26E2">
        <w:rPr>
          <w:rFonts w:ascii="Arial" w:hAnsi="Arial" w:cs="Arial"/>
          <w:bCs/>
          <w:szCs w:val="24"/>
        </w:rPr>
        <w:t xml:space="preserve"> Taylor Davis</w:t>
      </w:r>
    </w:p>
    <w:p w14:paraId="35A471BA" w14:textId="58F1BB79" w:rsidR="005D4461" w:rsidRDefault="005D4461" w:rsidP="005D4461">
      <w:pPr>
        <w:spacing w:after="160" w:line="259" w:lineRule="auto"/>
      </w:pPr>
      <w:r>
        <w:br w:type="page"/>
      </w:r>
    </w:p>
    <w:p w14:paraId="00ABADFD" w14:textId="77777777" w:rsidR="005D4461" w:rsidRDefault="005D4461" w:rsidP="005D4461">
      <w:pPr>
        <w:pStyle w:val="Heading1"/>
      </w:pPr>
    </w:p>
    <w:p w14:paraId="553E65FA" w14:textId="77777777" w:rsidR="005D4461" w:rsidRDefault="005D4461" w:rsidP="005D4461">
      <w:r w:rsidRPr="009D3F38">
        <w:t xml:space="preserve">This essay aims to conduct a comparative analysis of the marketing strategies employed by two global hotel chains, namely </w:t>
      </w:r>
      <w:proofErr w:type="spellStart"/>
      <w:r w:rsidRPr="009D3F38">
        <w:t>Moxy</w:t>
      </w:r>
      <w:proofErr w:type="spellEnd"/>
      <w:r w:rsidRPr="009D3F38">
        <w:t xml:space="preserve"> and Six Senses. Both of these hotel chains exhibit distinctive marketing strategies, with </w:t>
      </w:r>
      <w:proofErr w:type="spellStart"/>
      <w:r w:rsidRPr="009D3F38">
        <w:t>Moxy</w:t>
      </w:r>
      <w:proofErr w:type="spellEnd"/>
      <w:r w:rsidRPr="009D3F38">
        <w:t xml:space="preserve"> targeting a youthful demographic and Six Senses prioritising opulence and environmental responsibility. The selection of these companies for the present essay is based on their representation of divergent extremes within the hospitality sector</w:t>
      </w:r>
      <w:r>
        <w:t>.</w:t>
      </w:r>
    </w:p>
    <w:p w14:paraId="55DB01F6" w14:textId="77777777" w:rsidR="005D4461" w:rsidRDefault="005D4461" w:rsidP="005D4461">
      <w:pPr>
        <w:pStyle w:val="Heading1"/>
      </w:pPr>
    </w:p>
    <w:p w14:paraId="4DE70D03" w14:textId="77777777" w:rsidR="005D4461" w:rsidRDefault="005D4461" w:rsidP="005D4461">
      <w:proofErr w:type="spellStart"/>
      <w:r>
        <w:t>Moxy</w:t>
      </w:r>
      <w:proofErr w:type="spellEnd"/>
      <w:r>
        <w:t xml:space="preserve"> Hotels and Six Senses are two discrete brands that possess distinctive marketing strategies which have undergone evolution over a period of time. </w:t>
      </w:r>
      <w:r w:rsidRPr="00114F6A">
        <w:t xml:space="preserve">Marriott International introduced the </w:t>
      </w:r>
      <w:proofErr w:type="spellStart"/>
      <w:r w:rsidRPr="00114F6A">
        <w:t>Moxy</w:t>
      </w:r>
      <w:proofErr w:type="spellEnd"/>
      <w:r w:rsidRPr="00114F6A">
        <w:t xml:space="preserve"> brand in 2014</w:t>
      </w:r>
      <w:r>
        <w:t xml:space="preserve"> (</w:t>
      </w:r>
      <w:proofErr w:type="spellStart"/>
      <w:r>
        <w:t>Moxy</w:t>
      </w:r>
      <w:proofErr w:type="spellEnd"/>
      <w:r>
        <w:t xml:space="preserve"> Hotels, 2019)</w:t>
      </w:r>
      <w:r w:rsidRPr="00114F6A">
        <w:t xml:space="preserve">. The company focuses on catering to the millennial demographic by offering cost-effective yet fashionable lodging alternatives. The </w:t>
      </w:r>
      <w:proofErr w:type="spellStart"/>
      <w:r w:rsidRPr="00114F6A">
        <w:t>Moxy</w:t>
      </w:r>
      <w:proofErr w:type="spellEnd"/>
      <w:r w:rsidRPr="00114F6A">
        <w:t xml:space="preserve"> hotel brand is recognised for its contemporary interior design, advanced technological features, and vibrant communal areas. Conversely, Six Senses is a high-end hospitality enterprise that places emphasis on promoting well-being, ecological responsibility, and engaging encounters. The establishment of the enterprise occurred in 1995, and subsequently, its scope has broadened to encompass real estate holdings across various nations</w:t>
      </w:r>
      <w:r>
        <w:t xml:space="preserve"> (Six Senses, 2019).</w:t>
      </w:r>
    </w:p>
    <w:p w14:paraId="33EB1358" w14:textId="77777777" w:rsidR="005D4461" w:rsidRDefault="005D4461" w:rsidP="005D4461">
      <w:r>
        <w:t xml:space="preserve">In 2014, Marriott International introduced </w:t>
      </w:r>
      <w:proofErr w:type="spellStart"/>
      <w:r>
        <w:t>Moxy</w:t>
      </w:r>
      <w:proofErr w:type="spellEnd"/>
      <w:r>
        <w:t xml:space="preserve"> Hotels, a subsidiary that caters to the millennial demographic with a fresh hotel concept (</w:t>
      </w:r>
      <w:proofErr w:type="spellStart"/>
      <w:r>
        <w:t>Moxy</w:t>
      </w:r>
      <w:proofErr w:type="spellEnd"/>
      <w:r>
        <w:t xml:space="preserve"> Hotels, 2019). The product has been engineered to possess a cost-effective price point, visually appealing aesthetics, and advanced technological features, with an emphasis on communal interactions (</w:t>
      </w:r>
      <w:r>
        <w:rPr>
          <w:shd w:val="clear" w:color="auto" w:fill="FFFFFF"/>
        </w:rPr>
        <w:t>Chan, 2013)</w:t>
      </w:r>
      <w:r>
        <w:t xml:space="preserve">. </w:t>
      </w:r>
      <w:proofErr w:type="spellStart"/>
      <w:r>
        <w:t>Moxy's</w:t>
      </w:r>
      <w:proofErr w:type="spellEnd"/>
      <w:r>
        <w:t xml:space="preserve"> marketing strategy involved targeting the "</w:t>
      </w:r>
      <w:proofErr w:type="spellStart"/>
      <w:r>
        <w:t>Bleisure</w:t>
      </w:r>
      <w:proofErr w:type="spellEnd"/>
      <w:r>
        <w:t>" demographic, which refers to individuals who engage in both business-related and leisure activities during their travels (</w:t>
      </w:r>
      <w:proofErr w:type="spellStart"/>
      <w:r>
        <w:t>Moxy</w:t>
      </w:r>
      <w:proofErr w:type="spellEnd"/>
      <w:r>
        <w:t xml:space="preserve"> Hotels, 2019).</w:t>
      </w:r>
    </w:p>
    <w:p w14:paraId="5C51D5FB" w14:textId="77777777" w:rsidR="005D4461" w:rsidRDefault="005D4461" w:rsidP="005D4461">
      <w:r>
        <w:t xml:space="preserve">At the outset, </w:t>
      </w:r>
      <w:proofErr w:type="spellStart"/>
      <w:r>
        <w:t>Moxy's</w:t>
      </w:r>
      <w:proofErr w:type="spellEnd"/>
      <w:r>
        <w:t xml:space="preserve"> promotional approach involved leveraging social media channels such as Instagram and Facebook to exhibit its fashionable aesthetics and playful, idiosyncratic character. In addition, they collaborated with prominent influencers and content creators to stimulate interest and awareness surrounding the brand. </w:t>
      </w:r>
      <w:proofErr w:type="spellStart"/>
      <w:r>
        <w:t>Moxy</w:t>
      </w:r>
      <w:proofErr w:type="spellEnd"/>
      <w:r>
        <w:t xml:space="preserve"> has broadened its marketing endeavours as its brand expands, incorporating experiential campaigns such as "</w:t>
      </w:r>
      <w:proofErr w:type="spellStart"/>
      <w:r>
        <w:t>Moxy</w:t>
      </w:r>
      <w:proofErr w:type="spellEnd"/>
      <w:r>
        <w:t xml:space="preserve"> Sound Off." This initiative showcases live performances by up-and-coming artists in </w:t>
      </w:r>
      <w:proofErr w:type="spellStart"/>
      <w:r>
        <w:t>Moxy</w:t>
      </w:r>
      <w:proofErr w:type="spellEnd"/>
      <w:r>
        <w:t xml:space="preserve"> lobbies worldwide.</w:t>
      </w:r>
    </w:p>
    <w:p w14:paraId="4A8AF52B" w14:textId="77777777" w:rsidR="005D4461" w:rsidRDefault="005D4461" w:rsidP="005D4461"/>
    <w:p w14:paraId="4FEC5D8B" w14:textId="77777777" w:rsidR="005D4461" w:rsidRDefault="005D4461" w:rsidP="005D4461">
      <w:r>
        <w:lastRenderedPageBreak/>
        <w:t xml:space="preserve">An additional facet of </w:t>
      </w:r>
      <w:proofErr w:type="spellStart"/>
      <w:r>
        <w:t>Moxy's</w:t>
      </w:r>
      <w:proofErr w:type="spellEnd"/>
      <w:r>
        <w:t xml:space="preserve"> marketing approach pertains to its loyalty initiative, Marriott </w:t>
      </w:r>
      <w:proofErr w:type="spellStart"/>
      <w:r>
        <w:t>Bonvoy</w:t>
      </w:r>
      <w:proofErr w:type="spellEnd"/>
      <w:r>
        <w:t xml:space="preserve">. Apart from providing amenities such as complimentary Wi-Fi and mobile check-in, the initiative incentivizes patrons for their patronage across Marriott's diverse portfolio of 30 hotel labels, which encompasses </w:t>
      </w:r>
      <w:proofErr w:type="spellStart"/>
      <w:r>
        <w:t>Moxy</w:t>
      </w:r>
      <w:proofErr w:type="spellEnd"/>
      <w:r>
        <w:t>. The implementation of a cross-brand loyalty promotion strategy has the potential to enhance brand recognition and foster customer retention by incentivizing repeat patronage (</w:t>
      </w:r>
      <w:r>
        <w:rPr>
          <w:shd w:val="clear" w:color="auto" w:fill="FFFFFF"/>
        </w:rPr>
        <w:t xml:space="preserve">Huang and </w:t>
      </w:r>
      <w:proofErr w:type="spellStart"/>
      <w:r>
        <w:rPr>
          <w:shd w:val="clear" w:color="auto" w:fill="FFFFFF"/>
        </w:rPr>
        <w:t>Cai</w:t>
      </w:r>
      <w:proofErr w:type="spellEnd"/>
      <w:r>
        <w:rPr>
          <w:shd w:val="clear" w:color="auto" w:fill="FFFFFF"/>
        </w:rPr>
        <w:t>, 2015)</w:t>
      </w:r>
      <w:r>
        <w:t>.</w:t>
      </w:r>
    </w:p>
    <w:p w14:paraId="39CD7F0E" w14:textId="77777777" w:rsidR="005D4461" w:rsidRDefault="005D4461" w:rsidP="005D4461">
      <w:r>
        <w:t>In contrast, Six Senses is a premium hospitality label that prioritises the domains of well-being and ecological responsibility. Established in 1995, the corporation has expanded its operations to encompass a total of 16 resorts and spas situated across various regions of the globe (Six Senses, 2019). The marketing strategy of Six Senses is primarily focused on its dedication to sustainability, which is evident in its branding and communication.</w:t>
      </w:r>
    </w:p>
    <w:p w14:paraId="1B900299" w14:textId="77777777" w:rsidR="005D4461" w:rsidRDefault="005D4461" w:rsidP="005D4461">
      <w:r>
        <w:t xml:space="preserve">The marketing strategy of Six Senses places significant emphasis on the brand's dedication to environmental sustainability, responsible tourism, and community engagement. They collaborate with indigenous organisations to advance sustainable practises and endorse socially responsible endeavours. Six Senses </w:t>
      </w:r>
      <w:proofErr w:type="spellStart"/>
      <w:r>
        <w:t>Laamu</w:t>
      </w:r>
      <w:proofErr w:type="spellEnd"/>
      <w:r>
        <w:t xml:space="preserve"> has executed a coral regeneration initiative and endorses marine conservation endeavours via educational programmes for its guests (Six Senses, 2019).</w:t>
      </w:r>
    </w:p>
    <w:p w14:paraId="7EC05822" w14:textId="77777777" w:rsidR="005D4461" w:rsidRDefault="005D4461" w:rsidP="005D4461">
      <w:r>
        <w:t xml:space="preserve">Furthermore, Six Senses positions itself as a wellness-oriented brand, providing customers with access to spa services, nutritious culinary selections, and physical exercise opportunities. Six Senses promotes its emphasis on comprehensive wellness through its collaborations with wellness specialists, such as </w:t>
      </w:r>
      <w:proofErr w:type="spellStart"/>
      <w:r>
        <w:t>Dr.</w:t>
      </w:r>
      <w:proofErr w:type="spellEnd"/>
      <w:r>
        <w:t xml:space="preserve"> Steven Gundry, who works together with the organisation to design menus for its restaurants (Six Senses, 2019).</w:t>
      </w:r>
    </w:p>
    <w:p w14:paraId="3402052A" w14:textId="77777777" w:rsidR="005D4461" w:rsidRDefault="005D4461" w:rsidP="005D4461">
      <w:r>
        <w:t>Six Senses' marketing strategy is distinguished by its utilisation of narrative techniques. The promotion of a sense of authenticity and connection to the community is achieved through the highlighting of local culture and traditions in each location. The utilisation of indigenous components and customs is evident in the spa therapies offered by the establishment.</w:t>
      </w:r>
    </w:p>
    <w:p w14:paraId="4C8CFCFD" w14:textId="77777777" w:rsidR="005D4461" w:rsidRDefault="005D4461" w:rsidP="005D4461">
      <w:r>
        <w:t xml:space="preserve">It can be inferred that </w:t>
      </w:r>
      <w:proofErr w:type="spellStart"/>
      <w:r>
        <w:t>Moxy</w:t>
      </w:r>
      <w:proofErr w:type="spellEnd"/>
      <w:r>
        <w:t xml:space="preserve"> Hotels and Six Senses are prosperous entities within the hospitality industry, having formulated distinctive promotional approaches throughout their respective histories. Through a strategic comprehension of their respective target demographics and effective utilisation of their unique capabilities, both brands have successfully established a specialised market position within the highly competitive travel sector</w:t>
      </w:r>
    </w:p>
    <w:p w14:paraId="57D262DB" w14:textId="77777777" w:rsidR="005D4461" w:rsidRDefault="005D4461" w:rsidP="005D4461">
      <w:pPr>
        <w:pStyle w:val="Heading1"/>
      </w:pPr>
    </w:p>
    <w:p w14:paraId="3D274972" w14:textId="77777777" w:rsidR="005D4461" w:rsidRDefault="005D4461" w:rsidP="005D4461">
      <w:r>
        <w:t xml:space="preserve">The marketing strategy employed by </w:t>
      </w:r>
      <w:proofErr w:type="spellStart"/>
      <w:r>
        <w:t>Moxy</w:t>
      </w:r>
      <w:proofErr w:type="spellEnd"/>
      <w:r>
        <w:t xml:space="preserve"> revolves around establishing a lively and enjoyable ambiance that caters to the preferences of the younger demographic of travellers. The establishment employs vivid hues, unconventional catchphrases, and whimsical visuals as a means of enticing patrons (</w:t>
      </w:r>
      <w:proofErr w:type="spellStart"/>
      <w:r>
        <w:rPr>
          <w:shd w:val="clear" w:color="auto" w:fill="FFFFFF"/>
        </w:rPr>
        <w:t>Ivanova</w:t>
      </w:r>
      <w:proofErr w:type="spellEnd"/>
      <w:r>
        <w:rPr>
          <w:shd w:val="clear" w:color="auto" w:fill="FFFFFF"/>
        </w:rPr>
        <w:t xml:space="preserve"> and Ivanov, 2015)</w:t>
      </w:r>
      <w:r>
        <w:t>. An instance of their catchphrases is "Play On," which motivates patrons to unwind and revel in their experience (</w:t>
      </w:r>
      <w:r>
        <w:rPr>
          <w:shd w:val="clear" w:color="auto" w:fill="FFFFFF"/>
        </w:rPr>
        <w:t xml:space="preserve">Huang and </w:t>
      </w:r>
      <w:proofErr w:type="spellStart"/>
      <w:r>
        <w:rPr>
          <w:shd w:val="clear" w:color="auto" w:fill="FFFFFF"/>
        </w:rPr>
        <w:t>Cai</w:t>
      </w:r>
      <w:proofErr w:type="spellEnd"/>
      <w:r>
        <w:rPr>
          <w:shd w:val="clear" w:color="auto" w:fill="FFFFFF"/>
        </w:rPr>
        <w:t>, 2015)</w:t>
      </w:r>
      <w:r>
        <w:t xml:space="preserve">. </w:t>
      </w:r>
      <w:proofErr w:type="spellStart"/>
      <w:r>
        <w:t>Moxy</w:t>
      </w:r>
      <w:proofErr w:type="spellEnd"/>
      <w:r>
        <w:t xml:space="preserve"> utilises social media platforms such as Instagram and Snapchat to establish connections with its intended demographic. The individual in question regularly shares visual content, such as photographs and videos, that highlight the fashionable design features and distinctive offerings of their lodging establishments (</w:t>
      </w:r>
      <w:proofErr w:type="spellStart"/>
      <w:r>
        <w:rPr>
          <w:shd w:val="clear" w:color="auto" w:fill="FFFFFF"/>
        </w:rPr>
        <w:t>Alon</w:t>
      </w:r>
      <w:proofErr w:type="spellEnd"/>
      <w:r>
        <w:rPr>
          <w:shd w:val="clear" w:color="auto" w:fill="FFFFFF"/>
        </w:rPr>
        <w:t xml:space="preserve"> et al., 2012)</w:t>
      </w:r>
      <w:r>
        <w:t>.</w:t>
      </w:r>
    </w:p>
    <w:p w14:paraId="273964BF" w14:textId="77777777" w:rsidR="005D4461" w:rsidRDefault="005D4461" w:rsidP="005D4461">
      <w:r>
        <w:t>In contrast, Six Senses positions itself as a luxurious and environmentally conscious establishment, catering to a discerning clientele seeking a lavish and sustainable sojourn. The promotional materials of the chain showcase captivating visuals of distant and unusual destinations, tranquil therapeutic procedures, and nourishing gastronomy. Six Senses has demonstrated a proactive approach towards sustainability initiatives. Numerous hotels have adopted environmentally sustainable practises, including the utilisation of renewable energy sources and the mitigation of plastic waste.</w:t>
      </w:r>
    </w:p>
    <w:p w14:paraId="5FDAAE0E" w14:textId="77777777" w:rsidR="005D4461" w:rsidRDefault="005D4461" w:rsidP="005D4461">
      <w:pPr>
        <w:pStyle w:val="Heading1"/>
      </w:pPr>
    </w:p>
    <w:p w14:paraId="6354318A" w14:textId="77777777" w:rsidR="005D4461" w:rsidRDefault="005D4461" w:rsidP="005D4461">
      <w:proofErr w:type="spellStart"/>
      <w:r>
        <w:t>Moxy</w:t>
      </w:r>
      <w:proofErr w:type="spellEnd"/>
      <w:r>
        <w:t xml:space="preserve"> manages a portfolio of more than 70 hotels situated in various continents such as North America, Europe, and Asia (</w:t>
      </w:r>
      <w:proofErr w:type="spellStart"/>
      <w:r>
        <w:t>Moxy</w:t>
      </w:r>
      <w:proofErr w:type="spellEnd"/>
      <w:r>
        <w:t xml:space="preserve"> Hotels, 2019). The enterprise has been consistently growing since its inception and has intentions to establish additional establishments in the forthcoming period. The expanding demographic of millennials, who possess substantial purchasing power, represents a promising target market for </w:t>
      </w:r>
      <w:proofErr w:type="spellStart"/>
      <w:r>
        <w:t>Moxy</w:t>
      </w:r>
      <w:proofErr w:type="spellEnd"/>
      <w:r>
        <w:t>, indicating the potential for sustained prosperity for the enterprise.</w:t>
      </w:r>
    </w:p>
    <w:p w14:paraId="2FFD6EE6" w14:textId="77777777" w:rsidR="005D4461" w:rsidRDefault="005D4461" w:rsidP="005D4461">
      <w:r>
        <w:t xml:space="preserve">In terms of hotel count, </w:t>
      </w:r>
      <w:proofErr w:type="spellStart"/>
      <w:r>
        <w:t>Moxy</w:t>
      </w:r>
      <w:proofErr w:type="spellEnd"/>
      <w:r>
        <w:t xml:space="preserve"> surpasses Six Senses with a larger global presence, while the latter maintains a more modest footprint with 18 operational hotels worldwide (</w:t>
      </w:r>
      <w:proofErr w:type="spellStart"/>
      <w:r>
        <w:t>Moxy</w:t>
      </w:r>
      <w:proofErr w:type="spellEnd"/>
      <w:r>
        <w:t xml:space="preserve"> Hotels, 2019). Nevertheless, the emphasis of the chain on opulence and environmental responsibility has facilitated its establishment of a distinct segment in the realm of lodging and accommodation. The locations of Six Senses' establishments are situated in highly desirable global destinations, including Bhutan, the Maldives, and Seychelles (Six Senses, 2019). The hotel chain's dedication </w:t>
      </w:r>
      <w:r>
        <w:lastRenderedPageBreak/>
        <w:t>to promoting sustainability and wellness has also garnered appeal among travellers who prioritise these principles in their selection of lodging accommodations.</w:t>
      </w:r>
    </w:p>
    <w:p w14:paraId="28943962" w14:textId="77777777" w:rsidR="005D4461" w:rsidRDefault="005D4461" w:rsidP="005D4461">
      <w:r>
        <w:t xml:space="preserve">The marketing strategy employed by </w:t>
      </w:r>
      <w:proofErr w:type="spellStart"/>
      <w:r>
        <w:t>Moxy</w:t>
      </w:r>
      <w:proofErr w:type="spellEnd"/>
      <w:r>
        <w:t xml:space="preserve"> places significant emphasis on social media and influencer marketing. The hotel chain frequently engages in collaborations with prominent social media influencers to exhibit its lodging facilities and services (</w:t>
      </w:r>
      <w:proofErr w:type="spellStart"/>
      <w:r>
        <w:rPr>
          <w:shd w:val="clear" w:color="auto" w:fill="FFFFFF"/>
        </w:rPr>
        <w:t>Alon</w:t>
      </w:r>
      <w:proofErr w:type="spellEnd"/>
      <w:r>
        <w:rPr>
          <w:shd w:val="clear" w:color="auto" w:fill="FFFFFF"/>
        </w:rPr>
        <w:t xml:space="preserve"> et al., 2012)</w:t>
      </w:r>
      <w:r>
        <w:t xml:space="preserve">. The website of </w:t>
      </w:r>
      <w:proofErr w:type="spellStart"/>
      <w:r>
        <w:t>Moxy</w:t>
      </w:r>
      <w:proofErr w:type="spellEnd"/>
      <w:r>
        <w:t xml:space="preserve"> hotel incorporates user-generated content, thereby offering prospective guests an authentic insight into the hotel experience. Furthermore, </w:t>
      </w:r>
      <w:proofErr w:type="spellStart"/>
      <w:r>
        <w:t>Moxy</w:t>
      </w:r>
      <w:proofErr w:type="spellEnd"/>
      <w:r>
        <w:t xml:space="preserve"> organises social gatherings such as cocktail receptions and live music shows to foster a vibrant ambiance that promotes guest engagement.</w:t>
      </w:r>
    </w:p>
    <w:p w14:paraId="596A378C" w14:textId="77777777" w:rsidR="005D4461" w:rsidRDefault="005D4461" w:rsidP="005D4461">
      <w:r>
        <w:t>The marketing strategy of Six Senses centres on the establishment of a perception of exclusivity and luxury. The corporation employs targeted advertising campaigns to promote its opulent spa treatments, gourmet dining selections, and upscale lodgings (</w:t>
      </w:r>
      <w:proofErr w:type="spellStart"/>
      <w:r>
        <w:rPr>
          <w:shd w:val="clear" w:color="auto" w:fill="FFFFFF"/>
        </w:rPr>
        <w:t>Ivanova</w:t>
      </w:r>
      <w:proofErr w:type="spellEnd"/>
      <w:r>
        <w:rPr>
          <w:shd w:val="clear" w:color="auto" w:fill="FFFFFF"/>
        </w:rPr>
        <w:t xml:space="preserve"> and Ivanov, 2015)</w:t>
      </w:r>
      <w:r>
        <w:t>. The marketing materials of Six Senses place significant emphasis on its dedication to sustainability and environmental responsibility (Six Senses, 2019). The aforementioned communication strategy caters to individuals who seek to indulge in opulence while simultaneously mitigating their ecological footprint.</w:t>
      </w:r>
    </w:p>
    <w:p w14:paraId="5AE1D29F" w14:textId="77777777" w:rsidR="005D4461" w:rsidRDefault="005D4461" w:rsidP="005D4461">
      <w:r>
        <w:t xml:space="preserve">Both </w:t>
      </w:r>
      <w:proofErr w:type="spellStart"/>
      <w:r>
        <w:t>Moxy</w:t>
      </w:r>
      <w:proofErr w:type="spellEnd"/>
      <w:r>
        <w:t xml:space="preserve"> and Six Senses have endeavoured to integrate sustainable practises into their respective operations. The hotels under the brand of </w:t>
      </w:r>
      <w:proofErr w:type="spellStart"/>
      <w:r>
        <w:t>Moxy</w:t>
      </w:r>
      <w:proofErr w:type="spellEnd"/>
      <w:r>
        <w:t xml:space="preserve"> incorporate sustainable practises such as the utilisation of energy-efficient lighting, low-flow showerheads, and recycled materials in their design (</w:t>
      </w:r>
      <w:proofErr w:type="spellStart"/>
      <w:r>
        <w:t>Moxy</w:t>
      </w:r>
      <w:proofErr w:type="spellEnd"/>
      <w:r>
        <w:t xml:space="preserve"> Hotels, 2019). The establishment also employs environmentally conscious cleaning agents and provides patrons with the choice to abstain from housekeeping services as a means of mitigating water consumption.</w:t>
      </w:r>
    </w:p>
    <w:p w14:paraId="2459F2A8" w14:textId="77777777" w:rsidR="005D4461" w:rsidRDefault="005D4461" w:rsidP="005D4461">
      <w:r>
        <w:t>Six Senses goes beyond conventional sustainability practises by incorporating comprehensive measures, including the adoption of renewable energy sources and the implementation of water conservation programmes (Six Senses, 2019). The establishment procures indigenous and ecologically cultivated components for its dining establishments and implements measures to mitigate excess by means of composting and recycling.</w:t>
      </w:r>
    </w:p>
    <w:p w14:paraId="29BEE928" w14:textId="77777777" w:rsidR="005D4461" w:rsidRDefault="005D4461" w:rsidP="005D4461">
      <w:r w:rsidRPr="00CA4022">
        <w:t xml:space="preserve">To summarise, </w:t>
      </w:r>
      <w:proofErr w:type="spellStart"/>
      <w:r w:rsidRPr="00CA4022">
        <w:t>Moxy</w:t>
      </w:r>
      <w:proofErr w:type="spellEnd"/>
      <w:r w:rsidRPr="00CA4022">
        <w:t xml:space="preserve"> and Six Senses are two global hotel brands that employ distinct marketing strategies. </w:t>
      </w:r>
      <w:proofErr w:type="spellStart"/>
      <w:r w:rsidRPr="00CA4022">
        <w:t>Moxy's</w:t>
      </w:r>
      <w:proofErr w:type="spellEnd"/>
      <w:r w:rsidRPr="00CA4022">
        <w:t xml:space="preserve"> messaging is geared towards a younger demographic, utilising a playful and social media-savvy approach. In contrast, Six Senses caters to high-end travellers who prioritise both luxury and sustainability. Both corporations have endeavoured to integrate sustainable methodologies into their business activities, albeit Six Senses has adopted a more all-encompassing strategy. </w:t>
      </w:r>
      <w:proofErr w:type="spellStart"/>
      <w:r w:rsidRPr="00CA4022">
        <w:t>Moxy</w:t>
      </w:r>
      <w:proofErr w:type="spellEnd"/>
      <w:r w:rsidRPr="00CA4022">
        <w:t xml:space="preserve"> and Six Senses have achieved success in the hospitality sector by leveraging their distinctive competencies and targeting particular customer demographics, despite their divergent approaches</w:t>
      </w:r>
      <w:r>
        <w:t>.</w:t>
      </w:r>
    </w:p>
    <w:p w14:paraId="1C035A02" w14:textId="77777777" w:rsidR="005D4461" w:rsidRDefault="005D4461" w:rsidP="005D4461">
      <w:pPr>
        <w:spacing w:after="160" w:line="259" w:lineRule="auto"/>
        <w:jc w:val="left"/>
        <w:rPr>
          <w:b/>
          <w:color w:val="2F5496" w:themeColor="accent1" w:themeShade="BF"/>
          <w:kern w:val="2"/>
          <w:sz w:val="28"/>
          <w14:ligatures w14:val="standardContextual"/>
        </w:rPr>
      </w:pPr>
      <w:r>
        <w:br w:type="page"/>
      </w:r>
    </w:p>
    <w:p w14:paraId="47A0B43A" w14:textId="77777777" w:rsidR="005D4461" w:rsidRDefault="005D4461" w:rsidP="005D4461">
      <w:pPr>
        <w:pStyle w:val="Heading1"/>
      </w:pPr>
      <w:bookmarkStart w:id="0" w:name="_Toc136990861"/>
      <w:r>
        <w:t>References</w:t>
      </w:r>
      <w:bookmarkEnd w:id="0"/>
    </w:p>
    <w:p w14:paraId="7B2EE311" w14:textId="77777777" w:rsidR="005D4461" w:rsidRPr="002903D8" w:rsidRDefault="005D4461" w:rsidP="005D4461">
      <w:pPr>
        <w:pStyle w:val="ListParagraph"/>
        <w:numPr>
          <w:ilvl w:val="0"/>
          <w:numId w:val="1"/>
        </w:numPr>
        <w:spacing w:line="360" w:lineRule="auto"/>
        <w:rPr>
          <w:sz w:val="24"/>
          <w:szCs w:val="24"/>
          <w:shd w:val="clear" w:color="auto" w:fill="FFFFFF"/>
        </w:rPr>
      </w:pPr>
      <w:proofErr w:type="spellStart"/>
      <w:r w:rsidRPr="002903D8">
        <w:rPr>
          <w:sz w:val="24"/>
          <w:shd w:val="clear" w:color="auto" w:fill="FFFFFF"/>
        </w:rPr>
        <w:t>Alon</w:t>
      </w:r>
      <w:proofErr w:type="spellEnd"/>
      <w:r w:rsidRPr="002903D8">
        <w:rPr>
          <w:sz w:val="24"/>
          <w:shd w:val="clear" w:color="auto" w:fill="FFFFFF"/>
        </w:rPr>
        <w:t xml:space="preserve">, I., Ni, L. and Wang, Y. (2012). Examining the determinants of hotel chain expansion </w:t>
      </w:r>
      <w:r w:rsidRPr="002903D8">
        <w:rPr>
          <w:sz w:val="24"/>
          <w:szCs w:val="24"/>
          <w:shd w:val="clear" w:color="auto" w:fill="FFFFFF"/>
        </w:rPr>
        <w:t>through international franchising. </w:t>
      </w:r>
      <w:r w:rsidRPr="002903D8">
        <w:rPr>
          <w:i/>
          <w:iCs/>
          <w:sz w:val="24"/>
          <w:szCs w:val="24"/>
          <w:shd w:val="clear" w:color="auto" w:fill="FFFFFF"/>
        </w:rPr>
        <w:t>International Journal of Hospitality Management</w:t>
      </w:r>
      <w:r w:rsidRPr="002903D8">
        <w:rPr>
          <w:sz w:val="24"/>
          <w:szCs w:val="24"/>
          <w:shd w:val="clear" w:color="auto" w:fill="FFFFFF"/>
        </w:rPr>
        <w:t>, </w:t>
      </w:r>
      <w:r w:rsidRPr="002903D8">
        <w:rPr>
          <w:i/>
          <w:iCs/>
          <w:sz w:val="24"/>
          <w:szCs w:val="24"/>
          <w:shd w:val="clear" w:color="auto" w:fill="FFFFFF"/>
        </w:rPr>
        <w:t>31</w:t>
      </w:r>
      <w:r w:rsidRPr="002903D8">
        <w:rPr>
          <w:sz w:val="24"/>
          <w:szCs w:val="24"/>
          <w:shd w:val="clear" w:color="auto" w:fill="FFFFFF"/>
        </w:rPr>
        <w:t>(2), pp.379-386.</w:t>
      </w:r>
    </w:p>
    <w:p w14:paraId="50CA06C0" w14:textId="77777777" w:rsidR="005D4461" w:rsidRPr="002903D8" w:rsidRDefault="005D4461" w:rsidP="005D4461">
      <w:pPr>
        <w:pStyle w:val="ListParagraph"/>
        <w:numPr>
          <w:ilvl w:val="0"/>
          <w:numId w:val="1"/>
        </w:numPr>
        <w:rPr>
          <w:rFonts w:cs="Times New Roman"/>
          <w:color w:val="222222"/>
          <w:sz w:val="24"/>
          <w:szCs w:val="24"/>
          <w:shd w:val="clear" w:color="auto" w:fill="FFFFFF"/>
        </w:rPr>
      </w:pPr>
      <w:proofErr w:type="spellStart"/>
      <w:r w:rsidRPr="002903D8">
        <w:rPr>
          <w:rFonts w:cs="Times New Roman"/>
          <w:color w:val="222222"/>
          <w:sz w:val="24"/>
          <w:szCs w:val="24"/>
          <w:shd w:val="clear" w:color="auto" w:fill="FFFFFF"/>
        </w:rPr>
        <w:t>Sauria</w:t>
      </w:r>
      <w:proofErr w:type="spellEnd"/>
      <w:r w:rsidRPr="002903D8">
        <w:rPr>
          <w:rFonts w:cs="Times New Roman"/>
          <w:color w:val="222222"/>
          <w:sz w:val="24"/>
          <w:szCs w:val="24"/>
          <w:shd w:val="clear" w:color="auto" w:fill="FFFFFF"/>
        </w:rPr>
        <w:t>, M.E., Phillips-</w:t>
      </w:r>
      <w:proofErr w:type="spellStart"/>
      <w:r w:rsidRPr="002903D8">
        <w:rPr>
          <w:rFonts w:cs="Times New Roman"/>
          <w:color w:val="222222"/>
          <w:sz w:val="24"/>
          <w:szCs w:val="24"/>
          <w:shd w:val="clear" w:color="auto" w:fill="FFFFFF"/>
        </w:rPr>
        <w:t>Cremins</w:t>
      </w:r>
      <w:proofErr w:type="spellEnd"/>
      <w:r w:rsidRPr="002903D8">
        <w:rPr>
          <w:rFonts w:cs="Times New Roman"/>
          <w:color w:val="222222"/>
          <w:sz w:val="24"/>
          <w:szCs w:val="24"/>
          <w:shd w:val="clear" w:color="auto" w:fill="FFFFFF"/>
        </w:rPr>
        <w:t xml:space="preserve">, J.E., </w:t>
      </w:r>
      <w:proofErr w:type="spellStart"/>
      <w:r w:rsidRPr="002903D8">
        <w:rPr>
          <w:rFonts w:cs="Times New Roman"/>
          <w:color w:val="222222"/>
          <w:sz w:val="24"/>
          <w:szCs w:val="24"/>
          <w:shd w:val="clear" w:color="auto" w:fill="FFFFFF"/>
        </w:rPr>
        <w:t>Corces</w:t>
      </w:r>
      <w:proofErr w:type="spellEnd"/>
      <w:r w:rsidRPr="002903D8">
        <w:rPr>
          <w:rFonts w:cs="Times New Roman"/>
          <w:color w:val="222222"/>
          <w:sz w:val="24"/>
          <w:szCs w:val="24"/>
          <w:shd w:val="clear" w:color="auto" w:fill="FFFFFF"/>
        </w:rPr>
        <w:t xml:space="preserve">, V.G. and Taylor, J., 2015. </w:t>
      </w:r>
      <w:proofErr w:type="spellStart"/>
      <w:r w:rsidRPr="002903D8">
        <w:rPr>
          <w:rFonts w:cs="Times New Roman"/>
          <w:color w:val="222222"/>
          <w:sz w:val="24"/>
          <w:szCs w:val="24"/>
          <w:shd w:val="clear" w:color="auto" w:fill="FFFFFF"/>
        </w:rPr>
        <w:t>HiFive</w:t>
      </w:r>
      <w:proofErr w:type="spellEnd"/>
      <w:r w:rsidRPr="002903D8">
        <w:rPr>
          <w:rFonts w:cs="Times New Roman"/>
          <w:color w:val="222222"/>
          <w:sz w:val="24"/>
          <w:szCs w:val="24"/>
          <w:shd w:val="clear" w:color="auto" w:fill="FFFFFF"/>
        </w:rPr>
        <w:t xml:space="preserve">: a tool suite for easy and efficient </w:t>
      </w:r>
      <w:proofErr w:type="spellStart"/>
      <w:r w:rsidRPr="002903D8">
        <w:rPr>
          <w:rFonts w:cs="Times New Roman"/>
          <w:color w:val="222222"/>
          <w:sz w:val="24"/>
          <w:szCs w:val="24"/>
          <w:shd w:val="clear" w:color="auto" w:fill="FFFFFF"/>
        </w:rPr>
        <w:t>HiC</w:t>
      </w:r>
      <w:proofErr w:type="spellEnd"/>
      <w:r w:rsidRPr="002903D8">
        <w:rPr>
          <w:rFonts w:cs="Times New Roman"/>
          <w:color w:val="222222"/>
          <w:sz w:val="24"/>
          <w:szCs w:val="24"/>
          <w:shd w:val="clear" w:color="auto" w:fill="FFFFFF"/>
        </w:rPr>
        <w:t xml:space="preserve"> and 5C data analysis. </w:t>
      </w:r>
      <w:r w:rsidRPr="002903D8">
        <w:rPr>
          <w:rFonts w:cs="Times New Roman"/>
          <w:i/>
          <w:iCs/>
          <w:color w:val="222222"/>
          <w:sz w:val="24"/>
          <w:szCs w:val="24"/>
          <w:shd w:val="clear" w:color="auto" w:fill="FFFFFF"/>
        </w:rPr>
        <w:t>Genome biology</w:t>
      </w:r>
      <w:r w:rsidRPr="002903D8">
        <w:rPr>
          <w:rFonts w:cs="Times New Roman"/>
          <w:color w:val="222222"/>
          <w:sz w:val="24"/>
          <w:szCs w:val="24"/>
          <w:shd w:val="clear" w:color="auto" w:fill="FFFFFF"/>
        </w:rPr>
        <w:t>, </w:t>
      </w:r>
      <w:r w:rsidRPr="002903D8">
        <w:rPr>
          <w:rFonts w:cs="Times New Roman"/>
          <w:i/>
          <w:iCs/>
          <w:color w:val="222222"/>
          <w:sz w:val="24"/>
          <w:szCs w:val="24"/>
          <w:shd w:val="clear" w:color="auto" w:fill="FFFFFF"/>
        </w:rPr>
        <w:t>16</w:t>
      </w:r>
      <w:r w:rsidRPr="002903D8">
        <w:rPr>
          <w:rFonts w:cs="Times New Roman"/>
          <w:color w:val="222222"/>
          <w:sz w:val="24"/>
          <w:szCs w:val="24"/>
          <w:shd w:val="clear" w:color="auto" w:fill="FFFFFF"/>
        </w:rPr>
        <w:t>, pp.1-10.</w:t>
      </w:r>
    </w:p>
    <w:p w14:paraId="7171CC16" w14:textId="77777777" w:rsidR="005D4461" w:rsidRPr="002903D8" w:rsidRDefault="005D4461" w:rsidP="005D4461">
      <w:pPr>
        <w:pStyle w:val="ListParagraph"/>
        <w:numPr>
          <w:ilvl w:val="0"/>
          <w:numId w:val="1"/>
        </w:numPr>
        <w:rPr>
          <w:rFonts w:cs="Times New Roman"/>
          <w:sz w:val="24"/>
          <w:szCs w:val="24"/>
        </w:rPr>
      </w:pPr>
      <w:r w:rsidRPr="002903D8">
        <w:rPr>
          <w:rFonts w:cs="Times New Roman"/>
          <w:color w:val="222222"/>
          <w:sz w:val="24"/>
          <w:szCs w:val="24"/>
          <w:shd w:val="clear" w:color="auto" w:fill="FFFFFF"/>
        </w:rPr>
        <w:t>Chaffey, D. and Ellis-Chadwick, F., 2012. Digital marketing: strategy. </w:t>
      </w:r>
      <w:r w:rsidRPr="002903D8">
        <w:rPr>
          <w:rFonts w:cs="Times New Roman"/>
          <w:i/>
          <w:iCs/>
          <w:color w:val="222222"/>
          <w:sz w:val="24"/>
          <w:szCs w:val="24"/>
          <w:shd w:val="clear" w:color="auto" w:fill="FFFFFF"/>
        </w:rPr>
        <w:t>Implementation and</w:t>
      </w:r>
      <w:r w:rsidRPr="002903D8">
        <w:rPr>
          <w:rFonts w:cs="Times New Roman"/>
          <w:color w:val="222222"/>
          <w:sz w:val="24"/>
          <w:szCs w:val="24"/>
          <w:shd w:val="clear" w:color="auto" w:fill="FFFFFF"/>
        </w:rPr>
        <w:t>.</w:t>
      </w:r>
    </w:p>
    <w:p w14:paraId="35AF6E1D" w14:textId="77777777" w:rsidR="005D4461" w:rsidRPr="002903D8" w:rsidRDefault="005D4461" w:rsidP="005D4461">
      <w:pPr>
        <w:pStyle w:val="ListParagraph"/>
        <w:numPr>
          <w:ilvl w:val="0"/>
          <w:numId w:val="1"/>
        </w:numPr>
        <w:rPr>
          <w:rFonts w:cs="Times New Roman"/>
          <w:color w:val="222222"/>
          <w:sz w:val="24"/>
          <w:szCs w:val="24"/>
          <w:shd w:val="clear" w:color="auto" w:fill="FFFFFF"/>
        </w:rPr>
      </w:pPr>
      <w:r w:rsidRPr="002903D8">
        <w:rPr>
          <w:rFonts w:cs="Times New Roman"/>
          <w:color w:val="222222"/>
          <w:sz w:val="24"/>
          <w:szCs w:val="24"/>
          <w:shd w:val="clear" w:color="auto" w:fill="FFFFFF"/>
        </w:rPr>
        <w:t xml:space="preserve">Chaffey, D. and </w:t>
      </w:r>
      <w:proofErr w:type="spellStart"/>
      <w:r w:rsidRPr="002903D8">
        <w:rPr>
          <w:rFonts w:cs="Times New Roman"/>
          <w:color w:val="222222"/>
          <w:sz w:val="24"/>
          <w:szCs w:val="24"/>
          <w:shd w:val="clear" w:color="auto" w:fill="FFFFFF"/>
        </w:rPr>
        <w:t>Bosomworth</w:t>
      </w:r>
      <w:proofErr w:type="spellEnd"/>
      <w:r w:rsidRPr="002903D8">
        <w:rPr>
          <w:rFonts w:cs="Times New Roman"/>
          <w:color w:val="222222"/>
          <w:sz w:val="24"/>
          <w:szCs w:val="24"/>
          <w:shd w:val="clear" w:color="auto" w:fill="FFFFFF"/>
        </w:rPr>
        <w:t>, D., 2013. Digital marketing strategy planning template. </w:t>
      </w:r>
      <w:r w:rsidRPr="002903D8">
        <w:rPr>
          <w:rFonts w:cs="Times New Roman"/>
          <w:i/>
          <w:iCs/>
          <w:color w:val="222222"/>
          <w:sz w:val="24"/>
          <w:szCs w:val="24"/>
          <w:shd w:val="clear" w:color="auto" w:fill="FFFFFF"/>
        </w:rPr>
        <w:t>Smart Insights</w:t>
      </w:r>
      <w:r w:rsidRPr="002903D8">
        <w:rPr>
          <w:rFonts w:cs="Times New Roman"/>
          <w:color w:val="222222"/>
          <w:sz w:val="24"/>
          <w:szCs w:val="24"/>
          <w:shd w:val="clear" w:color="auto" w:fill="FFFFFF"/>
        </w:rPr>
        <w:t>, pp.1-14.</w:t>
      </w:r>
    </w:p>
    <w:p w14:paraId="26202DC5" w14:textId="77777777" w:rsidR="005D4461" w:rsidRPr="002903D8" w:rsidRDefault="005D4461" w:rsidP="005D4461">
      <w:pPr>
        <w:pStyle w:val="ListParagraph"/>
        <w:numPr>
          <w:ilvl w:val="0"/>
          <w:numId w:val="1"/>
        </w:numPr>
        <w:spacing w:line="360" w:lineRule="auto"/>
        <w:rPr>
          <w:sz w:val="24"/>
          <w:szCs w:val="24"/>
          <w:shd w:val="clear" w:color="auto" w:fill="FFFFFF"/>
        </w:rPr>
      </w:pPr>
      <w:r w:rsidRPr="002903D8">
        <w:rPr>
          <w:sz w:val="24"/>
          <w:szCs w:val="24"/>
          <w:shd w:val="clear" w:color="auto" w:fill="FFFFFF"/>
        </w:rPr>
        <w:t>Chan, E.S. (2013). Gap analysis of green hotel marketing. International journal of contemporary hospitality management.</w:t>
      </w:r>
    </w:p>
    <w:p w14:paraId="3B88B33C" w14:textId="77777777" w:rsidR="005D4461" w:rsidRPr="002903D8" w:rsidRDefault="005D4461" w:rsidP="005D4461">
      <w:pPr>
        <w:pStyle w:val="ListParagraph"/>
        <w:numPr>
          <w:ilvl w:val="0"/>
          <w:numId w:val="1"/>
        </w:numPr>
        <w:spacing w:line="360" w:lineRule="auto"/>
        <w:rPr>
          <w:sz w:val="24"/>
          <w:shd w:val="clear" w:color="auto" w:fill="FFFFFF"/>
        </w:rPr>
      </w:pPr>
      <w:r w:rsidRPr="002903D8">
        <w:rPr>
          <w:sz w:val="24"/>
          <w:szCs w:val="24"/>
          <w:shd w:val="clear" w:color="auto" w:fill="FFFFFF"/>
        </w:rPr>
        <w:t xml:space="preserve">Huang, Z.J. and </w:t>
      </w:r>
      <w:proofErr w:type="spellStart"/>
      <w:r w:rsidRPr="002903D8">
        <w:rPr>
          <w:sz w:val="24"/>
          <w:szCs w:val="24"/>
          <w:shd w:val="clear" w:color="auto" w:fill="FFFFFF"/>
        </w:rPr>
        <w:t>Cai</w:t>
      </w:r>
      <w:proofErr w:type="spellEnd"/>
      <w:r w:rsidRPr="002903D8">
        <w:rPr>
          <w:sz w:val="24"/>
          <w:szCs w:val="24"/>
          <w:shd w:val="clear" w:color="auto" w:fill="FFFFFF"/>
        </w:rPr>
        <w:t>, L.A. (2015). Modelling consumer-based brand equity for</w:t>
      </w:r>
      <w:r w:rsidRPr="002903D8">
        <w:rPr>
          <w:sz w:val="24"/>
          <w:shd w:val="clear" w:color="auto" w:fill="FFFFFF"/>
        </w:rPr>
        <w:t xml:space="preserve"> multinational hotel brands–When hosts become guests. </w:t>
      </w:r>
      <w:r w:rsidRPr="002903D8">
        <w:rPr>
          <w:i/>
          <w:iCs/>
          <w:sz w:val="24"/>
          <w:shd w:val="clear" w:color="auto" w:fill="FFFFFF"/>
        </w:rPr>
        <w:t>Tourism Management</w:t>
      </w:r>
      <w:r w:rsidRPr="002903D8">
        <w:rPr>
          <w:sz w:val="24"/>
          <w:shd w:val="clear" w:color="auto" w:fill="FFFFFF"/>
        </w:rPr>
        <w:t>, </w:t>
      </w:r>
      <w:r w:rsidRPr="002903D8">
        <w:rPr>
          <w:i/>
          <w:iCs/>
          <w:sz w:val="24"/>
          <w:shd w:val="clear" w:color="auto" w:fill="FFFFFF"/>
        </w:rPr>
        <w:t>46</w:t>
      </w:r>
      <w:r w:rsidRPr="002903D8">
        <w:rPr>
          <w:sz w:val="24"/>
          <w:shd w:val="clear" w:color="auto" w:fill="FFFFFF"/>
        </w:rPr>
        <w:t>, pp.431-443.</w:t>
      </w:r>
    </w:p>
    <w:p w14:paraId="0650E861" w14:textId="77777777" w:rsidR="005D4461" w:rsidRPr="002903D8" w:rsidRDefault="005D4461" w:rsidP="005D4461">
      <w:pPr>
        <w:pStyle w:val="ListParagraph"/>
        <w:numPr>
          <w:ilvl w:val="0"/>
          <w:numId w:val="1"/>
        </w:numPr>
        <w:spacing w:line="360" w:lineRule="auto"/>
        <w:rPr>
          <w:sz w:val="24"/>
          <w:shd w:val="clear" w:color="auto" w:fill="FFFFFF"/>
        </w:rPr>
      </w:pPr>
      <w:proofErr w:type="spellStart"/>
      <w:r w:rsidRPr="002903D8">
        <w:rPr>
          <w:sz w:val="24"/>
          <w:shd w:val="clear" w:color="auto" w:fill="FFFFFF"/>
        </w:rPr>
        <w:t>Ivanova</w:t>
      </w:r>
      <w:proofErr w:type="spellEnd"/>
      <w:r w:rsidRPr="002903D8">
        <w:rPr>
          <w:sz w:val="24"/>
          <w:shd w:val="clear" w:color="auto" w:fill="FFFFFF"/>
        </w:rPr>
        <w:t>, M. and Ivanov, S. (2015). Affiliation to hotel chains: Hotels' perspective. </w:t>
      </w:r>
      <w:r w:rsidRPr="002903D8">
        <w:rPr>
          <w:i/>
          <w:iCs/>
          <w:sz w:val="24"/>
          <w:shd w:val="clear" w:color="auto" w:fill="FFFFFF"/>
        </w:rPr>
        <w:t>Tourism Management Perspectives</w:t>
      </w:r>
      <w:r w:rsidRPr="002903D8">
        <w:rPr>
          <w:sz w:val="24"/>
          <w:shd w:val="clear" w:color="auto" w:fill="FFFFFF"/>
        </w:rPr>
        <w:t>, </w:t>
      </w:r>
      <w:r w:rsidRPr="002903D8">
        <w:rPr>
          <w:i/>
          <w:iCs/>
          <w:sz w:val="24"/>
          <w:shd w:val="clear" w:color="auto" w:fill="FFFFFF"/>
        </w:rPr>
        <w:t>16</w:t>
      </w:r>
      <w:r w:rsidRPr="002903D8">
        <w:rPr>
          <w:sz w:val="24"/>
          <w:shd w:val="clear" w:color="auto" w:fill="FFFFFF"/>
        </w:rPr>
        <w:t>, pp.148-162.</w:t>
      </w:r>
    </w:p>
    <w:p w14:paraId="68EF9412" w14:textId="77777777" w:rsidR="005D4461" w:rsidRPr="002903D8" w:rsidRDefault="005D4461" w:rsidP="005D4461">
      <w:pPr>
        <w:pStyle w:val="ListParagraph"/>
        <w:numPr>
          <w:ilvl w:val="0"/>
          <w:numId w:val="1"/>
        </w:numPr>
        <w:spacing w:line="360" w:lineRule="auto"/>
        <w:rPr>
          <w:sz w:val="24"/>
          <w:shd w:val="clear" w:color="auto" w:fill="FFFFFF"/>
        </w:rPr>
      </w:pPr>
      <w:r w:rsidRPr="002903D8">
        <w:rPr>
          <w:sz w:val="24"/>
          <w:shd w:val="clear" w:color="auto" w:fill="FFFFFF"/>
        </w:rPr>
        <w:t>Jones, P., Hillier, D. and Comfort, D. (2014). Sustainability in the global hotel industry. </w:t>
      </w:r>
      <w:r w:rsidRPr="002903D8">
        <w:rPr>
          <w:i/>
          <w:iCs/>
          <w:sz w:val="24"/>
          <w:shd w:val="clear" w:color="auto" w:fill="FFFFFF"/>
        </w:rPr>
        <w:t>International Journal of Contemporary Hospitality Management</w:t>
      </w:r>
      <w:r w:rsidRPr="002903D8">
        <w:rPr>
          <w:sz w:val="24"/>
          <w:shd w:val="clear" w:color="auto" w:fill="FFFFFF"/>
        </w:rPr>
        <w:t>.</w:t>
      </w:r>
    </w:p>
    <w:p w14:paraId="4A1077A4" w14:textId="77777777" w:rsidR="005D4461" w:rsidRPr="002903D8" w:rsidRDefault="005D4461" w:rsidP="005D4461">
      <w:pPr>
        <w:pStyle w:val="ListParagraph"/>
        <w:numPr>
          <w:ilvl w:val="0"/>
          <w:numId w:val="1"/>
        </w:numPr>
        <w:spacing w:line="360" w:lineRule="auto"/>
        <w:rPr>
          <w:sz w:val="24"/>
          <w:shd w:val="clear" w:color="auto" w:fill="FFFFFF"/>
        </w:rPr>
      </w:pPr>
      <w:r w:rsidRPr="002903D8">
        <w:rPr>
          <w:sz w:val="24"/>
          <w:shd w:val="clear" w:color="auto" w:fill="FFFFFF"/>
        </w:rPr>
        <w:t>Lai, I.K.W. and Wong, J.W.C. (2020). Comparing crisis management practices in the hotel industry between initial and pandemic stages of COVID-19. </w:t>
      </w:r>
      <w:r w:rsidRPr="002903D8">
        <w:rPr>
          <w:i/>
          <w:iCs/>
          <w:sz w:val="24"/>
          <w:shd w:val="clear" w:color="auto" w:fill="FFFFFF"/>
        </w:rPr>
        <w:t>International Journal of Contemporary Hospitality Management</w:t>
      </w:r>
      <w:r w:rsidRPr="002903D8">
        <w:rPr>
          <w:sz w:val="24"/>
          <w:shd w:val="clear" w:color="auto" w:fill="FFFFFF"/>
        </w:rPr>
        <w:t>, </w:t>
      </w:r>
      <w:r w:rsidRPr="002903D8">
        <w:rPr>
          <w:i/>
          <w:iCs/>
          <w:sz w:val="24"/>
          <w:shd w:val="clear" w:color="auto" w:fill="FFFFFF"/>
        </w:rPr>
        <w:t>32</w:t>
      </w:r>
      <w:r w:rsidRPr="002903D8">
        <w:rPr>
          <w:sz w:val="24"/>
          <w:shd w:val="clear" w:color="auto" w:fill="FFFFFF"/>
        </w:rPr>
        <w:t>(10), pp.3135-3156.</w:t>
      </w:r>
    </w:p>
    <w:p w14:paraId="74CAA724" w14:textId="77777777" w:rsidR="005D4461" w:rsidRPr="002903D8" w:rsidRDefault="005D4461" w:rsidP="005D4461">
      <w:pPr>
        <w:pStyle w:val="ListParagraph"/>
        <w:numPr>
          <w:ilvl w:val="0"/>
          <w:numId w:val="1"/>
        </w:numPr>
        <w:spacing w:line="360" w:lineRule="auto"/>
        <w:rPr>
          <w:sz w:val="24"/>
          <w:shd w:val="clear" w:color="auto" w:fill="FFFFFF"/>
        </w:rPr>
      </w:pPr>
      <w:proofErr w:type="spellStart"/>
      <w:r w:rsidRPr="002903D8">
        <w:rPr>
          <w:sz w:val="24"/>
          <w:shd w:val="clear" w:color="auto" w:fill="FFFFFF"/>
        </w:rPr>
        <w:t>Leonidou</w:t>
      </w:r>
      <w:proofErr w:type="spellEnd"/>
      <w:r w:rsidRPr="002903D8">
        <w:rPr>
          <w:sz w:val="24"/>
          <w:shd w:val="clear" w:color="auto" w:fill="FFFFFF"/>
        </w:rPr>
        <w:t xml:space="preserve">, L.C., </w:t>
      </w:r>
      <w:proofErr w:type="spellStart"/>
      <w:r w:rsidRPr="002903D8">
        <w:rPr>
          <w:sz w:val="24"/>
          <w:shd w:val="clear" w:color="auto" w:fill="FFFFFF"/>
        </w:rPr>
        <w:t>Leonidou</w:t>
      </w:r>
      <w:proofErr w:type="spellEnd"/>
      <w:r w:rsidRPr="002903D8">
        <w:rPr>
          <w:sz w:val="24"/>
          <w:shd w:val="clear" w:color="auto" w:fill="FFFFFF"/>
        </w:rPr>
        <w:t xml:space="preserve">, C.N., Fotiadis, T.A. and </w:t>
      </w:r>
      <w:proofErr w:type="spellStart"/>
      <w:r w:rsidRPr="002903D8">
        <w:rPr>
          <w:sz w:val="24"/>
          <w:shd w:val="clear" w:color="auto" w:fill="FFFFFF"/>
        </w:rPr>
        <w:t>Aykol</w:t>
      </w:r>
      <w:proofErr w:type="spellEnd"/>
      <w:r w:rsidRPr="002903D8">
        <w:rPr>
          <w:sz w:val="24"/>
          <w:shd w:val="clear" w:color="auto" w:fill="FFFFFF"/>
        </w:rPr>
        <w:t>, B. (2015). Dynamic capabilities driving an eco-based advantage and performance in global hotel chains: The moderating effect of international strategy. </w:t>
      </w:r>
      <w:r w:rsidRPr="002903D8">
        <w:rPr>
          <w:i/>
          <w:iCs/>
          <w:sz w:val="24"/>
          <w:shd w:val="clear" w:color="auto" w:fill="FFFFFF"/>
        </w:rPr>
        <w:t>Tourism Management</w:t>
      </w:r>
      <w:r w:rsidRPr="002903D8">
        <w:rPr>
          <w:sz w:val="24"/>
          <w:shd w:val="clear" w:color="auto" w:fill="FFFFFF"/>
        </w:rPr>
        <w:t>, </w:t>
      </w:r>
      <w:r w:rsidRPr="002903D8">
        <w:rPr>
          <w:i/>
          <w:iCs/>
          <w:sz w:val="24"/>
          <w:shd w:val="clear" w:color="auto" w:fill="FFFFFF"/>
        </w:rPr>
        <w:t>50</w:t>
      </w:r>
      <w:r w:rsidRPr="002903D8">
        <w:rPr>
          <w:sz w:val="24"/>
          <w:shd w:val="clear" w:color="auto" w:fill="FFFFFF"/>
        </w:rPr>
        <w:t>, pp.268-280.</w:t>
      </w:r>
    </w:p>
    <w:p w14:paraId="1D7B04BE" w14:textId="77777777" w:rsidR="005D4461" w:rsidRPr="002903D8" w:rsidRDefault="005D4461" w:rsidP="005D4461">
      <w:pPr>
        <w:pStyle w:val="ListParagraph"/>
        <w:numPr>
          <w:ilvl w:val="0"/>
          <w:numId w:val="1"/>
        </w:numPr>
        <w:spacing w:line="360" w:lineRule="auto"/>
        <w:rPr>
          <w:rFonts w:eastAsia="Times New Roman" w:cs="Times New Roman"/>
          <w:sz w:val="24"/>
          <w:lang w:val="en-US"/>
        </w:rPr>
      </w:pPr>
      <w:r w:rsidRPr="002903D8">
        <w:rPr>
          <w:sz w:val="24"/>
        </w:rPr>
        <w:t xml:space="preserve">Marriott International </w:t>
      </w:r>
      <w:proofErr w:type="spellStart"/>
      <w:r w:rsidRPr="002903D8">
        <w:rPr>
          <w:sz w:val="24"/>
        </w:rPr>
        <w:t>Newscenter</w:t>
      </w:r>
      <w:proofErr w:type="spellEnd"/>
      <w:r w:rsidRPr="002903D8">
        <w:rPr>
          <w:sz w:val="24"/>
        </w:rPr>
        <w:t xml:space="preserve"> (US). (2023). </w:t>
      </w:r>
      <w:proofErr w:type="spellStart"/>
      <w:r w:rsidRPr="002903D8">
        <w:rPr>
          <w:i/>
          <w:iCs/>
          <w:sz w:val="24"/>
        </w:rPr>
        <w:t>Moxy</w:t>
      </w:r>
      <w:proofErr w:type="spellEnd"/>
      <w:r w:rsidRPr="002903D8">
        <w:rPr>
          <w:i/>
          <w:iCs/>
          <w:sz w:val="24"/>
        </w:rPr>
        <w:t xml:space="preserve"> Hotels | Marriott News </w:t>
      </w:r>
      <w:proofErr w:type="spellStart"/>
      <w:r w:rsidRPr="002903D8">
        <w:rPr>
          <w:i/>
          <w:iCs/>
          <w:sz w:val="24"/>
        </w:rPr>
        <w:t>Center</w:t>
      </w:r>
      <w:proofErr w:type="spellEnd"/>
      <w:r w:rsidRPr="002903D8">
        <w:rPr>
          <w:sz w:val="24"/>
        </w:rPr>
        <w:t>. [online] Available at: https://news.marriott.com/brands/moxy-hotels/#:~:text=Moxy%20is%20proud%20to%20participate [Accessed 6 Jun. 2023].</w:t>
      </w:r>
    </w:p>
    <w:p w14:paraId="1371BFD2" w14:textId="77777777" w:rsidR="005D4461" w:rsidRPr="002903D8" w:rsidRDefault="005D4461" w:rsidP="005D4461">
      <w:pPr>
        <w:pStyle w:val="ListParagraph"/>
        <w:numPr>
          <w:ilvl w:val="0"/>
          <w:numId w:val="1"/>
        </w:numPr>
        <w:spacing w:line="360" w:lineRule="auto"/>
        <w:rPr>
          <w:sz w:val="24"/>
        </w:rPr>
      </w:pPr>
      <w:proofErr w:type="spellStart"/>
      <w:r w:rsidRPr="002903D8">
        <w:rPr>
          <w:sz w:val="24"/>
        </w:rPr>
        <w:t>Moxy</w:t>
      </w:r>
      <w:proofErr w:type="spellEnd"/>
      <w:r w:rsidRPr="002903D8">
        <w:rPr>
          <w:sz w:val="24"/>
        </w:rPr>
        <w:t xml:space="preserve"> Hotels. (2019). </w:t>
      </w:r>
      <w:proofErr w:type="spellStart"/>
      <w:r w:rsidRPr="002903D8">
        <w:rPr>
          <w:i/>
          <w:iCs/>
          <w:sz w:val="24"/>
        </w:rPr>
        <w:t>Moxy</w:t>
      </w:r>
      <w:proofErr w:type="spellEnd"/>
      <w:r w:rsidRPr="002903D8">
        <w:rPr>
          <w:i/>
          <w:iCs/>
          <w:sz w:val="24"/>
        </w:rPr>
        <w:t xml:space="preserve"> Hotels | Stylish Budget Hotels</w:t>
      </w:r>
      <w:r w:rsidRPr="002903D8">
        <w:rPr>
          <w:sz w:val="24"/>
        </w:rPr>
        <w:t>. [online] Available at: https://moxy-hotels.marriott.com/ [Accessed 7 Jun. 2023].</w:t>
      </w:r>
    </w:p>
    <w:p w14:paraId="0DD8AA1E" w14:textId="77777777" w:rsidR="005D4461" w:rsidRPr="002903D8" w:rsidRDefault="005D4461" w:rsidP="005D4461">
      <w:pPr>
        <w:pStyle w:val="ListParagraph"/>
        <w:numPr>
          <w:ilvl w:val="0"/>
          <w:numId w:val="1"/>
        </w:numPr>
        <w:spacing w:line="360" w:lineRule="auto"/>
        <w:rPr>
          <w:sz w:val="24"/>
          <w:shd w:val="clear" w:color="auto" w:fill="FFFFFF"/>
        </w:rPr>
      </w:pPr>
      <w:proofErr w:type="spellStart"/>
      <w:r w:rsidRPr="002903D8">
        <w:rPr>
          <w:sz w:val="24"/>
          <w:shd w:val="clear" w:color="auto" w:fill="FFFFFF"/>
        </w:rPr>
        <w:t>Nicolau</w:t>
      </w:r>
      <w:proofErr w:type="spellEnd"/>
      <w:r w:rsidRPr="002903D8">
        <w:rPr>
          <w:sz w:val="24"/>
          <w:shd w:val="clear" w:color="auto" w:fill="FFFFFF"/>
        </w:rPr>
        <w:t>, J.L. and Santa-</w:t>
      </w:r>
      <w:proofErr w:type="spellStart"/>
      <w:r w:rsidRPr="002903D8">
        <w:rPr>
          <w:sz w:val="24"/>
          <w:shd w:val="clear" w:color="auto" w:fill="FFFFFF"/>
        </w:rPr>
        <w:t>María</w:t>
      </w:r>
      <w:proofErr w:type="spellEnd"/>
      <w:r w:rsidRPr="002903D8">
        <w:rPr>
          <w:sz w:val="24"/>
          <w:shd w:val="clear" w:color="auto" w:fill="FFFFFF"/>
        </w:rPr>
        <w:t>, M.J. (2013). The effect of innovation on hotel market value. </w:t>
      </w:r>
      <w:r w:rsidRPr="002903D8">
        <w:rPr>
          <w:i/>
          <w:iCs/>
          <w:sz w:val="24"/>
          <w:shd w:val="clear" w:color="auto" w:fill="FFFFFF"/>
        </w:rPr>
        <w:t>International Journal of Hospitality Management</w:t>
      </w:r>
      <w:r w:rsidRPr="002903D8">
        <w:rPr>
          <w:sz w:val="24"/>
          <w:shd w:val="clear" w:color="auto" w:fill="FFFFFF"/>
        </w:rPr>
        <w:t>, </w:t>
      </w:r>
      <w:r w:rsidRPr="002903D8">
        <w:rPr>
          <w:i/>
          <w:iCs/>
          <w:sz w:val="24"/>
          <w:shd w:val="clear" w:color="auto" w:fill="FFFFFF"/>
        </w:rPr>
        <w:t>32</w:t>
      </w:r>
      <w:r w:rsidRPr="002903D8">
        <w:rPr>
          <w:sz w:val="24"/>
          <w:shd w:val="clear" w:color="auto" w:fill="FFFFFF"/>
        </w:rPr>
        <w:t>, pp.71-79.</w:t>
      </w:r>
    </w:p>
    <w:p w14:paraId="4C02F7AC" w14:textId="77777777" w:rsidR="005D4461" w:rsidRPr="002903D8" w:rsidRDefault="005D4461" w:rsidP="005D4461">
      <w:pPr>
        <w:pStyle w:val="ListParagraph"/>
        <w:numPr>
          <w:ilvl w:val="0"/>
          <w:numId w:val="1"/>
        </w:numPr>
        <w:spacing w:line="360" w:lineRule="auto"/>
        <w:rPr>
          <w:sz w:val="24"/>
          <w:shd w:val="clear" w:color="auto" w:fill="FFFFFF"/>
        </w:rPr>
      </w:pPr>
      <w:r w:rsidRPr="002903D8">
        <w:rPr>
          <w:sz w:val="24"/>
          <w:shd w:val="clear" w:color="auto" w:fill="FFFFFF"/>
        </w:rPr>
        <w:t>Richard, B. (2017). Hotel chains: survival strategies for a dynamic future. </w:t>
      </w:r>
      <w:r w:rsidRPr="002903D8">
        <w:rPr>
          <w:i/>
          <w:iCs/>
          <w:sz w:val="24"/>
          <w:shd w:val="clear" w:color="auto" w:fill="FFFFFF"/>
        </w:rPr>
        <w:t>Journal of Tourism Futures</w:t>
      </w:r>
      <w:r w:rsidRPr="002903D8">
        <w:rPr>
          <w:sz w:val="24"/>
          <w:shd w:val="clear" w:color="auto" w:fill="FFFFFF"/>
        </w:rPr>
        <w:t>, </w:t>
      </w:r>
      <w:r w:rsidRPr="002903D8">
        <w:rPr>
          <w:i/>
          <w:iCs/>
          <w:sz w:val="24"/>
          <w:shd w:val="clear" w:color="auto" w:fill="FFFFFF"/>
        </w:rPr>
        <w:t>3</w:t>
      </w:r>
      <w:r w:rsidRPr="002903D8">
        <w:rPr>
          <w:sz w:val="24"/>
          <w:shd w:val="clear" w:color="auto" w:fill="FFFFFF"/>
        </w:rPr>
        <w:t>(1), pp.56-65.</w:t>
      </w:r>
    </w:p>
    <w:p w14:paraId="28E452DC" w14:textId="77777777" w:rsidR="005D4461" w:rsidRPr="00C82ED2" w:rsidRDefault="005D4461" w:rsidP="005D4461">
      <w:pPr>
        <w:pStyle w:val="ListParagraph"/>
        <w:numPr>
          <w:ilvl w:val="0"/>
          <w:numId w:val="1"/>
        </w:numPr>
        <w:spacing w:line="360" w:lineRule="auto"/>
      </w:pPr>
      <w:r w:rsidRPr="002903D8">
        <w:rPr>
          <w:sz w:val="24"/>
        </w:rPr>
        <w:t xml:space="preserve">Six Senses (2019). </w:t>
      </w:r>
      <w:r w:rsidRPr="002903D8">
        <w:rPr>
          <w:i/>
          <w:iCs/>
          <w:sz w:val="24"/>
        </w:rPr>
        <w:t>Luxury Resorts, Five Star Hotels, Luxury Spa Resorts | Six Senses</w:t>
      </w:r>
      <w:r w:rsidRPr="002903D8">
        <w:rPr>
          <w:sz w:val="24"/>
        </w:rPr>
        <w:t xml:space="preserve">. [online] Sixsenses.com. Available </w:t>
      </w:r>
      <w:r>
        <w:t>at: https://www.sixsenses.com/en [Accessed 7 Jun. 2023].</w:t>
      </w:r>
    </w:p>
    <w:p w14:paraId="0C9BE0E2" w14:textId="77777777" w:rsidR="00D2361B" w:rsidRDefault="00D2361B"/>
    <w:sectPr w:rsidR="00D2361B" w:rsidSect="00051366">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5806B" w14:textId="77777777" w:rsidR="0018715D" w:rsidRDefault="0018715D">
      <w:pPr>
        <w:spacing w:after="0" w:line="240" w:lineRule="auto"/>
      </w:pPr>
      <w:r>
        <w:separator/>
      </w:r>
    </w:p>
  </w:endnote>
  <w:endnote w:type="continuationSeparator" w:id="0">
    <w:p w14:paraId="6EE50190" w14:textId="77777777" w:rsidR="0018715D" w:rsidRDefault="001871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388551"/>
      <w:docPartObj>
        <w:docPartGallery w:val="Page Numbers (Bottom of Page)"/>
        <w:docPartUnique/>
      </w:docPartObj>
    </w:sdtPr>
    <w:sdtEndPr>
      <w:rPr>
        <w:noProof/>
      </w:rPr>
    </w:sdtEndPr>
    <w:sdtContent>
      <w:p w14:paraId="5A4B7F70" w14:textId="77777777" w:rsidR="00051366" w:rsidRDefault="001B26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64CA66" w14:textId="77777777" w:rsidR="00051366" w:rsidRDefault="00AF02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DA4B5" w14:textId="77777777" w:rsidR="0018715D" w:rsidRDefault="0018715D">
      <w:pPr>
        <w:spacing w:after="0" w:line="240" w:lineRule="auto"/>
      </w:pPr>
      <w:r>
        <w:separator/>
      </w:r>
    </w:p>
  </w:footnote>
  <w:footnote w:type="continuationSeparator" w:id="0">
    <w:p w14:paraId="09DA7CF2" w14:textId="77777777" w:rsidR="0018715D" w:rsidRDefault="001871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250FD7"/>
    <w:multiLevelType w:val="hybridMultilevel"/>
    <w:tmpl w:val="B922EA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82095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461"/>
    <w:rsid w:val="000C54B3"/>
    <w:rsid w:val="0018715D"/>
    <w:rsid w:val="001B26E2"/>
    <w:rsid w:val="00341CB2"/>
    <w:rsid w:val="004C243F"/>
    <w:rsid w:val="005D4461"/>
    <w:rsid w:val="00AF0282"/>
    <w:rsid w:val="00D2361B"/>
    <w:rsid w:val="00EC1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36C25B"/>
  <w15:chartTrackingRefBased/>
  <w15:docId w15:val="{5F2E5D84-8A17-484A-898B-4C086B501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4461"/>
    <w:pPr>
      <w:spacing w:after="200" w:line="360" w:lineRule="auto"/>
      <w:jc w:val="both"/>
    </w:pPr>
    <w:rPr>
      <w:rFonts w:ascii="Times New Roman" w:eastAsia="Calibri" w:hAnsi="Times New Roman" w:cs="Calibri"/>
      <w:szCs w:val="22"/>
    </w:rPr>
  </w:style>
  <w:style w:type="paragraph" w:styleId="Heading1">
    <w:name w:val="heading 1"/>
    <w:basedOn w:val="Normal"/>
    <w:next w:val="Normal"/>
    <w:link w:val="Heading1Char"/>
    <w:autoRedefine/>
    <w:uiPriority w:val="9"/>
    <w:qFormat/>
    <w:rsid w:val="005D4461"/>
    <w:pPr>
      <w:keepNext/>
      <w:keepLines/>
      <w:spacing w:before="240" w:after="0"/>
      <w:outlineLvl w:val="0"/>
    </w:pPr>
    <w:rPr>
      <w:b/>
      <w:color w:val="2F5496" w:themeColor="accent1" w:themeShade="BF"/>
      <w:kern w:val="2"/>
      <w:sz w:val="28"/>
      <w14:ligatures w14:val="standardContextual"/>
    </w:rPr>
  </w:style>
  <w:style w:type="paragraph" w:styleId="Heading2">
    <w:name w:val="heading 2"/>
    <w:basedOn w:val="Normal"/>
    <w:next w:val="Normal"/>
    <w:link w:val="Heading2Char"/>
    <w:uiPriority w:val="9"/>
    <w:unhideWhenUsed/>
    <w:qFormat/>
    <w:rsid w:val="005D44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446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461"/>
    <w:rPr>
      <w:rFonts w:ascii="Times New Roman" w:eastAsia="Calibri" w:hAnsi="Times New Roman" w:cs="Calibri"/>
      <w:b/>
      <w:color w:val="2F5496" w:themeColor="accent1" w:themeShade="BF"/>
      <w:kern w:val="2"/>
      <w:sz w:val="28"/>
      <w:szCs w:val="22"/>
      <w14:ligatures w14:val="standardContextual"/>
    </w:rPr>
  </w:style>
  <w:style w:type="paragraph" w:styleId="ListParagraph">
    <w:name w:val="List Paragraph"/>
    <w:basedOn w:val="Normal"/>
    <w:uiPriority w:val="34"/>
    <w:qFormat/>
    <w:rsid w:val="005D4461"/>
    <w:pPr>
      <w:spacing w:after="0" w:line="240" w:lineRule="auto"/>
      <w:ind w:left="720"/>
    </w:pPr>
    <w:rPr>
      <w:sz w:val="20"/>
      <w:szCs w:val="20"/>
      <w:lang w:eastAsia="en-GB"/>
    </w:rPr>
  </w:style>
  <w:style w:type="paragraph" w:styleId="Footer">
    <w:name w:val="footer"/>
    <w:basedOn w:val="Normal"/>
    <w:link w:val="FooterChar"/>
    <w:uiPriority w:val="99"/>
    <w:unhideWhenUsed/>
    <w:rsid w:val="005D44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4461"/>
    <w:rPr>
      <w:rFonts w:ascii="Times New Roman" w:eastAsia="Calibri" w:hAnsi="Times New Roman" w:cs="Calibri"/>
      <w:szCs w:val="22"/>
    </w:rPr>
  </w:style>
  <w:style w:type="paragraph" w:styleId="Title">
    <w:name w:val="Title"/>
    <w:basedOn w:val="Normal"/>
    <w:next w:val="Normal"/>
    <w:link w:val="TitleChar"/>
    <w:uiPriority w:val="10"/>
    <w:qFormat/>
    <w:rsid w:val="005D446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446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5D4461"/>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5D4461"/>
    <w:pPr>
      <w:jc w:val="both"/>
    </w:pPr>
    <w:rPr>
      <w:rFonts w:ascii="Times New Roman" w:eastAsia="Calibri" w:hAnsi="Times New Roman" w:cs="Calibri"/>
      <w:szCs w:val="22"/>
    </w:rPr>
  </w:style>
  <w:style w:type="character" w:styleId="IntenseEmphasis">
    <w:name w:val="Intense Emphasis"/>
    <w:basedOn w:val="DefaultParagraphFont"/>
    <w:uiPriority w:val="21"/>
    <w:qFormat/>
    <w:rsid w:val="005D4461"/>
    <w:rPr>
      <w:i/>
      <w:iCs/>
      <w:color w:val="4472C4" w:themeColor="accent1"/>
    </w:rPr>
  </w:style>
  <w:style w:type="character" w:styleId="BookTitle">
    <w:name w:val="Book Title"/>
    <w:basedOn w:val="DefaultParagraphFont"/>
    <w:uiPriority w:val="33"/>
    <w:qFormat/>
    <w:rsid w:val="005D4461"/>
    <w:rPr>
      <w:b/>
      <w:bCs/>
      <w:i/>
      <w:iCs/>
      <w:spacing w:val="5"/>
    </w:rPr>
  </w:style>
  <w:style w:type="character" w:styleId="IntenseReference">
    <w:name w:val="Intense Reference"/>
    <w:basedOn w:val="DefaultParagraphFont"/>
    <w:uiPriority w:val="32"/>
    <w:qFormat/>
    <w:rsid w:val="005D4461"/>
    <w:rPr>
      <w:b/>
      <w:bCs/>
      <w:smallCaps/>
      <w:color w:val="4472C4" w:themeColor="accent1"/>
      <w:spacing w:val="5"/>
    </w:rPr>
  </w:style>
  <w:style w:type="character" w:styleId="SubtleReference">
    <w:name w:val="Subtle Reference"/>
    <w:basedOn w:val="DefaultParagraphFont"/>
    <w:uiPriority w:val="31"/>
    <w:qFormat/>
    <w:rsid w:val="005D4461"/>
    <w:rPr>
      <w:smallCaps/>
      <w:color w:val="5A5A5A" w:themeColor="text1" w:themeTint="A5"/>
    </w:rPr>
  </w:style>
  <w:style w:type="paragraph" w:styleId="IntenseQuote">
    <w:name w:val="Intense Quote"/>
    <w:basedOn w:val="Normal"/>
    <w:next w:val="Normal"/>
    <w:link w:val="IntenseQuoteChar"/>
    <w:uiPriority w:val="30"/>
    <w:qFormat/>
    <w:rsid w:val="005D446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5D4461"/>
    <w:rPr>
      <w:rFonts w:ascii="Times New Roman" w:eastAsia="Calibri" w:hAnsi="Times New Roman" w:cs="Calibri"/>
      <w:i/>
      <w:iCs/>
      <w:color w:val="4472C4" w:themeColor="accent1"/>
      <w:szCs w:val="22"/>
    </w:rPr>
  </w:style>
  <w:style w:type="paragraph" w:styleId="Quote">
    <w:name w:val="Quote"/>
    <w:basedOn w:val="Normal"/>
    <w:next w:val="Normal"/>
    <w:link w:val="QuoteChar"/>
    <w:uiPriority w:val="29"/>
    <w:qFormat/>
    <w:rsid w:val="005D4461"/>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5D4461"/>
    <w:rPr>
      <w:rFonts w:ascii="Times New Roman" w:eastAsia="Calibri" w:hAnsi="Times New Roman" w:cs="Calibri"/>
      <w:i/>
      <w:iCs/>
      <w:color w:val="404040" w:themeColor="text1" w:themeTint="BF"/>
      <w:szCs w:val="22"/>
    </w:rPr>
  </w:style>
  <w:style w:type="character" w:styleId="Strong">
    <w:name w:val="Strong"/>
    <w:basedOn w:val="DefaultParagraphFont"/>
    <w:uiPriority w:val="22"/>
    <w:qFormat/>
    <w:rsid w:val="005D4461"/>
    <w:rPr>
      <w:b/>
      <w:bCs/>
    </w:rPr>
  </w:style>
  <w:style w:type="character" w:styleId="Emphasis">
    <w:name w:val="Emphasis"/>
    <w:basedOn w:val="DefaultParagraphFont"/>
    <w:uiPriority w:val="20"/>
    <w:qFormat/>
    <w:rsid w:val="005D4461"/>
    <w:rPr>
      <w:i/>
      <w:iCs/>
    </w:rPr>
  </w:style>
  <w:style w:type="character" w:customStyle="1" w:styleId="Heading3Char">
    <w:name w:val="Heading 3 Char"/>
    <w:basedOn w:val="DefaultParagraphFont"/>
    <w:link w:val="Heading3"/>
    <w:uiPriority w:val="9"/>
    <w:rsid w:val="005D4461"/>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1958</Words>
  <Characters>11162</Characters>
  <Application>Microsoft Office Word</Application>
  <DocSecurity>0</DocSecurity>
  <Lines>93</Lines>
  <Paragraphs>26</Paragraphs>
  <ScaleCrop>false</ScaleCrop>
  <Company/>
  <LinksUpToDate>false</LinksUpToDate>
  <CharactersWithSpaces>13094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Rasel Ahmed (2233498)</dc:creator>
  <cp:keywords/>
  <dc:description/>
  <cp:lastModifiedBy>khan khan</cp:lastModifiedBy>
  <cp:revision>2</cp:revision>
  <dcterms:created xsi:type="dcterms:W3CDTF">2023-06-09T21:29:00Z</dcterms:created>
  <dcterms:modified xsi:type="dcterms:W3CDTF">2023-06-09T21:29:00Z</dcterms:modified>
</cp:coreProperties>
</file>