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5537952" w14:textId="77777777" w:rsidR="00396BDE" w:rsidRPr="00396BDE" w:rsidRDefault="00396BDE" w:rsidP="00396BDE">
      <w:pPr>
        <w:rPr>
          <w:b/>
          <w:bCs/>
        </w:rPr>
      </w:pPr>
      <w:r w:rsidRPr="00396BDE">
        <w:rPr>
          <w:b/>
          <w:bCs/>
        </w:rPr>
        <w:t>Faculty of Health, Education and Life Sciences</w:t>
      </w:r>
    </w:p>
    <w:p w14:paraId="2E6216C2" w14:textId="77777777" w:rsidR="00396BDE" w:rsidRPr="00396BDE" w:rsidRDefault="00396BDE" w:rsidP="00396BDE">
      <w:pPr>
        <w:rPr>
          <w:b/>
          <w:bCs/>
        </w:rPr>
      </w:pPr>
      <w:r w:rsidRPr="00396BDE">
        <w:rPr>
          <w:b/>
          <w:bCs/>
        </w:rPr>
        <w:t>BMHP6027 – Promoting Healthy Ageing</w:t>
      </w:r>
    </w:p>
    <w:p w14:paraId="040FE466" w14:textId="183A7DAB" w:rsidR="00396BDE" w:rsidRPr="00396BDE" w:rsidRDefault="00396BDE" w:rsidP="00396BDE">
      <w:pPr>
        <w:rPr>
          <w:b/>
          <w:bCs/>
        </w:rPr>
      </w:pPr>
    </w:p>
    <w:p w14:paraId="70B9E150" w14:textId="77777777" w:rsidR="00396BDE" w:rsidRPr="00396BDE" w:rsidRDefault="00396BDE" w:rsidP="00396BDE">
      <w:pPr>
        <w:rPr>
          <w:b/>
          <w:bCs/>
        </w:rPr>
      </w:pPr>
      <w:r w:rsidRPr="00396BDE">
        <w:rPr>
          <w:b/>
          <w:bCs/>
        </w:rPr>
        <w:t>Assessment Title</w:t>
      </w:r>
    </w:p>
    <w:p w14:paraId="2605A61C" w14:textId="77777777" w:rsidR="00396BDE" w:rsidRPr="00396BDE" w:rsidRDefault="00396BDE" w:rsidP="00396BDE">
      <w:pPr>
        <w:rPr>
          <w:b/>
          <w:bCs/>
        </w:rPr>
      </w:pPr>
      <w:r w:rsidRPr="00396BDE">
        <w:rPr>
          <w:b/>
          <w:bCs/>
        </w:rPr>
        <w:t>Group Debate</w:t>
      </w:r>
    </w:p>
    <w:p w14:paraId="579C7B6B" w14:textId="6EC0877B" w:rsidR="00396BDE" w:rsidRPr="00396BDE" w:rsidRDefault="00396BDE" w:rsidP="00396BDE">
      <w:pPr>
        <w:rPr>
          <w:b/>
          <w:bCs/>
        </w:rPr>
      </w:pPr>
      <w:r w:rsidRPr="00396BDE">
        <w:rPr>
          <w:b/>
          <w:bCs/>
        </w:rPr>
        <w:t>Topic</w:t>
      </w:r>
      <w:r w:rsidRPr="00396BDE">
        <w:t>:</w:t>
      </w:r>
      <w:r w:rsidRPr="00396BDE">
        <w:t xml:space="preserve"> </w:t>
      </w:r>
      <w:r w:rsidRPr="00396BDE">
        <w:t>Residential Care Facilities: Do They Provide Quality Care or Restrict Freedom?</w:t>
      </w:r>
    </w:p>
    <w:p w14:paraId="29378C2B" w14:textId="77777777" w:rsidR="00396BDE" w:rsidRPr="00396BDE" w:rsidRDefault="00396BDE" w:rsidP="00396BDE">
      <w:r w:rsidRPr="00396BDE">
        <w:rPr>
          <w:b/>
          <w:bCs/>
        </w:rPr>
        <w:t xml:space="preserve">Position: </w:t>
      </w:r>
      <w:r w:rsidRPr="00396BDE">
        <w:t>Negative</w:t>
      </w:r>
    </w:p>
    <w:p w14:paraId="53090E5C" w14:textId="647C8656" w:rsidR="00396BDE" w:rsidRPr="00396BDE" w:rsidRDefault="00396BDE" w:rsidP="00396BDE">
      <w:pPr>
        <w:rPr>
          <w:b/>
          <w:bCs/>
        </w:rPr>
      </w:pPr>
    </w:p>
    <w:p w14:paraId="7A2B4F4A" w14:textId="01E5B5CF" w:rsidR="00396BDE" w:rsidRDefault="00396BDE" w:rsidP="00396BDE">
      <w:pPr>
        <w:rPr>
          <w:b/>
          <w:bCs/>
        </w:rPr>
      </w:pPr>
      <w:r w:rsidRPr="00396BDE">
        <w:rPr>
          <w:b/>
          <w:bCs/>
        </w:rPr>
        <w:t>Student Name</w:t>
      </w:r>
      <w:r>
        <w:rPr>
          <w:b/>
          <w:bCs/>
        </w:rPr>
        <w:t xml:space="preserve">: </w:t>
      </w:r>
      <w:r w:rsidRPr="00396BDE">
        <w:t>Janice Chisholm</w:t>
      </w:r>
    </w:p>
    <w:p w14:paraId="59943CFA" w14:textId="4DE9BEDF" w:rsidR="00396BDE" w:rsidRPr="00396BDE" w:rsidRDefault="00396BDE" w:rsidP="00396BDE">
      <w:pPr>
        <w:rPr>
          <w:b/>
          <w:bCs/>
        </w:rPr>
      </w:pPr>
      <w:r w:rsidRPr="00396BDE">
        <w:rPr>
          <w:b/>
          <w:bCs/>
        </w:rPr>
        <w:t>Student Number</w:t>
      </w:r>
      <w:r>
        <w:rPr>
          <w:b/>
          <w:bCs/>
        </w:rPr>
        <w:t xml:space="preserve">: </w:t>
      </w:r>
      <w:r w:rsidRPr="00396BDE">
        <w:t>2235602</w:t>
      </w:r>
    </w:p>
    <w:p w14:paraId="2FEE4F07" w14:textId="5E5B8FE8" w:rsidR="00396BDE" w:rsidRPr="00396BDE" w:rsidRDefault="00396BDE" w:rsidP="00396BDE">
      <w:pPr>
        <w:rPr>
          <w:b/>
          <w:bCs/>
        </w:rPr>
      </w:pPr>
      <w:r w:rsidRPr="00396BDE">
        <w:rPr>
          <w:b/>
          <w:bCs/>
        </w:rPr>
        <w:t>Module Code</w:t>
      </w:r>
      <w:r>
        <w:rPr>
          <w:b/>
          <w:bCs/>
        </w:rPr>
        <w:t xml:space="preserve">: </w:t>
      </w:r>
      <w:r w:rsidRPr="00396BDE">
        <w:t>BMHP6027</w:t>
      </w:r>
    </w:p>
    <w:p w14:paraId="15CC5977" w14:textId="2E02CA23" w:rsidR="00396BDE" w:rsidRDefault="00396BDE" w:rsidP="00396BDE">
      <w:pPr>
        <w:rPr>
          <w:b/>
          <w:bCs/>
        </w:rPr>
      </w:pPr>
      <w:r w:rsidRPr="00396BDE">
        <w:rPr>
          <w:b/>
          <w:bCs/>
        </w:rPr>
        <w:t>Module Leader</w:t>
      </w:r>
      <w:r>
        <w:rPr>
          <w:b/>
          <w:bCs/>
        </w:rPr>
        <w:t xml:space="preserve">: </w:t>
      </w:r>
      <w:r>
        <w:t>K</w:t>
      </w:r>
      <w:r w:rsidRPr="00396BDE">
        <w:t xml:space="preserve">ennedy </w:t>
      </w:r>
      <w:proofErr w:type="spellStart"/>
      <w:r w:rsidRPr="00396BDE">
        <w:t>Obohwemu</w:t>
      </w:r>
      <w:proofErr w:type="spellEnd"/>
    </w:p>
    <w:p w14:paraId="3430BC46" w14:textId="77777777" w:rsidR="00396BDE" w:rsidRDefault="00396BDE" w:rsidP="00396BDE">
      <w:pPr>
        <w:rPr>
          <w:b/>
          <w:bCs/>
        </w:rPr>
      </w:pPr>
    </w:p>
    <w:p w14:paraId="1EB72BD7" w14:textId="77777777" w:rsidR="00396BDE" w:rsidRDefault="00396BDE" w:rsidP="00396BDE">
      <w:pPr>
        <w:rPr>
          <w:b/>
          <w:bCs/>
        </w:rPr>
      </w:pPr>
    </w:p>
    <w:p w14:paraId="6A5A7156" w14:textId="4CB389B8" w:rsidR="00396BDE" w:rsidRPr="00912D5E" w:rsidRDefault="00396BDE" w:rsidP="00396BDE">
      <w:pPr>
        <w:rPr>
          <w:b/>
          <w:bCs/>
        </w:rPr>
      </w:pPr>
      <w:r w:rsidRPr="00912D5E">
        <w:rPr>
          <w:b/>
          <w:bCs/>
        </w:rPr>
        <w:t xml:space="preserve">Reference List </w:t>
      </w:r>
    </w:p>
    <w:p w14:paraId="2ABAD5C6" w14:textId="77777777" w:rsidR="00396BDE" w:rsidRPr="00912D5E" w:rsidRDefault="00396BDE" w:rsidP="00396BDE">
      <w:r w:rsidRPr="00912D5E">
        <w:t xml:space="preserve">Age UK (2023) </w:t>
      </w:r>
      <w:r w:rsidRPr="00912D5E">
        <w:rPr>
          <w:i/>
          <w:iCs/>
        </w:rPr>
        <w:t>Later Life in the United Kingdom</w:t>
      </w:r>
      <w:r w:rsidRPr="00912D5E">
        <w:t>. London: Age UK.</w:t>
      </w:r>
    </w:p>
    <w:p w14:paraId="5CA7C520" w14:textId="77777777" w:rsidR="00396BDE" w:rsidRPr="00912D5E" w:rsidRDefault="00396BDE" w:rsidP="00396BDE">
      <w:r w:rsidRPr="00912D5E">
        <w:t xml:space="preserve">Age UK (2023) </w:t>
      </w:r>
      <w:r w:rsidRPr="00912D5E">
        <w:rPr>
          <w:i/>
          <w:iCs/>
        </w:rPr>
        <w:t>Loneliness in Later Life</w:t>
      </w:r>
      <w:r w:rsidRPr="00912D5E">
        <w:t>. London: Age UK.</w:t>
      </w:r>
    </w:p>
    <w:p w14:paraId="2B423F4F" w14:textId="77777777" w:rsidR="00396BDE" w:rsidRPr="00912D5E" w:rsidRDefault="00396BDE" w:rsidP="00396BDE">
      <w:r w:rsidRPr="00912D5E">
        <w:t xml:space="preserve">Alzheimer's Society (2023) </w:t>
      </w:r>
      <w:r w:rsidRPr="00912D5E">
        <w:rPr>
          <w:i/>
          <w:iCs/>
        </w:rPr>
        <w:t>The Dementia Guide</w:t>
      </w:r>
      <w:r w:rsidRPr="00912D5E">
        <w:t>. London: Alzheimer's Society.</w:t>
      </w:r>
    </w:p>
    <w:p w14:paraId="278375A5" w14:textId="77777777" w:rsidR="00396BDE" w:rsidRPr="00912D5E" w:rsidRDefault="00396BDE" w:rsidP="00396BDE">
      <w:r w:rsidRPr="00912D5E">
        <w:t xml:space="preserve">Beauchamp, T.L. and Childress, J.F. (2019) </w:t>
      </w:r>
      <w:r w:rsidRPr="00912D5E">
        <w:rPr>
          <w:i/>
          <w:iCs/>
        </w:rPr>
        <w:t>Principles of Biomedical Ethics</w:t>
      </w:r>
      <w:r w:rsidRPr="00912D5E">
        <w:t xml:space="preserve">. 8th </w:t>
      </w:r>
      <w:proofErr w:type="spellStart"/>
      <w:r w:rsidRPr="00912D5E">
        <w:t>edn</w:t>
      </w:r>
      <w:proofErr w:type="spellEnd"/>
      <w:r w:rsidRPr="00912D5E">
        <w:t>. New York: Oxford University Press.</w:t>
      </w:r>
    </w:p>
    <w:p w14:paraId="7944FA67" w14:textId="77777777" w:rsidR="00396BDE" w:rsidRPr="00912D5E" w:rsidRDefault="00396BDE" w:rsidP="00396BDE">
      <w:r w:rsidRPr="00912D5E">
        <w:t xml:space="preserve">Brown, J., et al. (2012) 'Living well in care homes: a systematic review of qualitative studies', </w:t>
      </w:r>
      <w:r w:rsidRPr="00912D5E">
        <w:rPr>
          <w:i/>
          <w:iCs/>
        </w:rPr>
        <w:t>Age and Ageing</w:t>
      </w:r>
      <w:r w:rsidRPr="00912D5E">
        <w:t>, 41(4), pp. 429–440.</w:t>
      </w:r>
    </w:p>
    <w:p w14:paraId="66473BD9" w14:textId="77777777" w:rsidR="00396BDE" w:rsidRPr="00912D5E" w:rsidRDefault="00396BDE" w:rsidP="00396BDE">
      <w:r w:rsidRPr="00912D5E">
        <w:t>Care Act 2014. London: The Stationery Office.</w:t>
      </w:r>
    </w:p>
    <w:p w14:paraId="55CFEC8A" w14:textId="77777777" w:rsidR="00396BDE" w:rsidRPr="00912D5E" w:rsidRDefault="00396BDE" w:rsidP="00396BDE">
      <w:r w:rsidRPr="00912D5E">
        <w:t xml:space="preserve">Care Quality Commission (2024) </w:t>
      </w:r>
      <w:r w:rsidRPr="00912D5E">
        <w:rPr>
          <w:i/>
          <w:iCs/>
        </w:rPr>
        <w:t>The State of Health Care and Adult Social Care in England 2023/24</w:t>
      </w:r>
      <w:r w:rsidRPr="00912D5E">
        <w:t>. Newcastle upon Tyne: Care Quality Commission.</w:t>
      </w:r>
    </w:p>
    <w:p w14:paraId="24B25BE0" w14:textId="77777777" w:rsidR="00396BDE" w:rsidRPr="00912D5E" w:rsidRDefault="00396BDE" w:rsidP="00396BDE">
      <w:r w:rsidRPr="00912D5E">
        <w:t xml:space="preserve">Care Quality Commission (2024) </w:t>
      </w:r>
      <w:r w:rsidRPr="00912D5E">
        <w:rPr>
          <w:i/>
          <w:iCs/>
        </w:rPr>
        <w:t>Regulations for Service Providers and Managers</w:t>
      </w:r>
      <w:r w:rsidRPr="00912D5E">
        <w:t>. Newcastle upon Tyne: Care Quality Commission.</w:t>
      </w:r>
    </w:p>
    <w:p w14:paraId="697B6FDF" w14:textId="77777777" w:rsidR="00396BDE" w:rsidRPr="00912D5E" w:rsidRDefault="00396BDE" w:rsidP="00396BDE">
      <w:r w:rsidRPr="00912D5E">
        <w:lastRenderedPageBreak/>
        <w:t xml:space="preserve">Equality and Human Rights Commission (2011) </w:t>
      </w:r>
      <w:r w:rsidRPr="00912D5E">
        <w:rPr>
          <w:i/>
          <w:iCs/>
        </w:rPr>
        <w:t>Close to Home: Older People and Human Rights in Home Care</w:t>
      </w:r>
      <w:r w:rsidRPr="00912D5E">
        <w:t>. London: EHRC.</w:t>
      </w:r>
    </w:p>
    <w:p w14:paraId="3F7FB380" w14:textId="77777777" w:rsidR="00396BDE" w:rsidRPr="00912D5E" w:rsidRDefault="00396BDE" w:rsidP="00396BDE">
      <w:r w:rsidRPr="00912D5E">
        <w:t xml:space="preserve">Gilbert, A.S., et al. (2021) 'Aged care residents' perspectives on quality of care in care homes: A systematic review of qualitative evidence', </w:t>
      </w:r>
      <w:r w:rsidRPr="00912D5E">
        <w:rPr>
          <w:i/>
          <w:iCs/>
        </w:rPr>
        <w:t>Research on Aging</w:t>
      </w:r>
      <w:r w:rsidRPr="00912D5E">
        <w:t>, 43(3), pp. 294–310.</w:t>
      </w:r>
    </w:p>
    <w:p w14:paraId="21160826" w14:textId="77777777" w:rsidR="00396BDE" w:rsidRPr="00912D5E" w:rsidRDefault="00396BDE" w:rsidP="00396BDE">
      <w:r w:rsidRPr="00912D5E">
        <w:t xml:space="preserve">Health Foundation (2024) </w:t>
      </w:r>
      <w:r w:rsidRPr="00912D5E">
        <w:rPr>
          <w:i/>
          <w:iCs/>
        </w:rPr>
        <w:t>Adult Social Care</w:t>
      </w:r>
      <w:r w:rsidRPr="00912D5E">
        <w:t>. London: The Health Foundation.</w:t>
      </w:r>
    </w:p>
    <w:p w14:paraId="65435AB1" w14:textId="77777777" w:rsidR="00396BDE" w:rsidRPr="00912D5E" w:rsidRDefault="00396BDE" w:rsidP="00396BDE">
      <w:r w:rsidRPr="00912D5E">
        <w:t>Human Rights Act 1998. London: The Stationery Office.</w:t>
      </w:r>
    </w:p>
    <w:p w14:paraId="63FB1DAD" w14:textId="77777777" w:rsidR="00396BDE" w:rsidRPr="00912D5E" w:rsidRDefault="00396BDE" w:rsidP="00396BDE">
      <w:r w:rsidRPr="00912D5E">
        <w:t xml:space="preserve">Kane, R.A., et al. (2005) 'Towards quality care: Outcomes for older people in care homes', </w:t>
      </w:r>
      <w:r w:rsidRPr="00912D5E">
        <w:rPr>
          <w:i/>
          <w:iCs/>
        </w:rPr>
        <w:t>Age and Ageing</w:t>
      </w:r>
      <w:r w:rsidRPr="00912D5E">
        <w:t>, 34(6), pp. 658–661.</w:t>
      </w:r>
    </w:p>
    <w:p w14:paraId="33AE6CD6" w14:textId="77777777" w:rsidR="00396BDE" w:rsidRPr="00912D5E" w:rsidRDefault="00396BDE" w:rsidP="00396BDE">
      <w:r w:rsidRPr="00912D5E">
        <w:t>Mental Capacity Act 2005. London: The Stationery Office.</w:t>
      </w:r>
    </w:p>
    <w:p w14:paraId="4592124D" w14:textId="77777777" w:rsidR="00396BDE" w:rsidRPr="00912D5E" w:rsidRDefault="00396BDE" w:rsidP="00396BDE">
      <w:r w:rsidRPr="00912D5E">
        <w:t xml:space="preserve">My Home Life (2012) </w:t>
      </w:r>
      <w:r w:rsidRPr="00912D5E">
        <w:rPr>
          <w:i/>
          <w:iCs/>
        </w:rPr>
        <w:t>Quality of Life in Care Homes: A Review of the Literature</w:t>
      </w:r>
      <w:r w:rsidRPr="00912D5E">
        <w:t xml:space="preserve">. London: My Home Life </w:t>
      </w:r>
      <w:proofErr w:type="spellStart"/>
      <w:r w:rsidRPr="00912D5E">
        <w:t>Programme</w:t>
      </w:r>
      <w:proofErr w:type="spellEnd"/>
      <w:r w:rsidRPr="00912D5E">
        <w:t>.</w:t>
      </w:r>
    </w:p>
    <w:p w14:paraId="0FD4F588" w14:textId="77777777" w:rsidR="00396BDE" w:rsidRPr="00912D5E" w:rsidRDefault="00396BDE" w:rsidP="00396BDE">
      <w:r w:rsidRPr="00912D5E">
        <w:t xml:space="preserve">National Institute for Health and Care Excellence (2018) </w:t>
      </w:r>
      <w:r w:rsidRPr="00912D5E">
        <w:rPr>
          <w:i/>
          <w:iCs/>
        </w:rPr>
        <w:t>NG103: Older People with Social Care Needs and Multiple Long-Term Conditions</w:t>
      </w:r>
      <w:r w:rsidRPr="00912D5E">
        <w:t>. London: NICE.</w:t>
      </w:r>
    </w:p>
    <w:p w14:paraId="77DC28E9" w14:textId="77777777" w:rsidR="00396BDE" w:rsidRPr="00912D5E" w:rsidRDefault="00396BDE" w:rsidP="00396BDE">
      <w:r w:rsidRPr="00912D5E">
        <w:t xml:space="preserve">NHS England (2023) </w:t>
      </w:r>
      <w:r w:rsidRPr="00912D5E">
        <w:rPr>
          <w:i/>
          <w:iCs/>
        </w:rPr>
        <w:t>Enhanced Health in Care Homes Framework</w:t>
      </w:r>
      <w:r w:rsidRPr="00912D5E">
        <w:t>. London: NHS England.</w:t>
      </w:r>
    </w:p>
    <w:p w14:paraId="541A6FEC" w14:textId="77777777" w:rsidR="00396BDE" w:rsidRPr="00912D5E" w:rsidRDefault="00396BDE" w:rsidP="00396BDE">
      <w:r w:rsidRPr="00912D5E">
        <w:t xml:space="preserve">Nolan, M.R., et al. (2014) 'Autonomy, choice and independence in care homes', </w:t>
      </w:r>
      <w:r w:rsidRPr="00912D5E">
        <w:rPr>
          <w:i/>
          <w:iCs/>
        </w:rPr>
        <w:t>Journal of Advanced Nursing</w:t>
      </w:r>
      <w:r w:rsidRPr="00912D5E">
        <w:t>, 70(12), pp. 2787–2797.</w:t>
      </w:r>
    </w:p>
    <w:p w14:paraId="1544A58D" w14:textId="77777777" w:rsidR="00396BDE" w:rsidRPr="00912D5E" w:rsidRDefault="00396BDE" w:rsidP="00396BDE">
      <w:r w:rsidRPr="00912D5E">
        <w:t xml:space="preserve">Nuffield Trust (2024) </w:t>
      </w:r>
      <w:r w:rsidRPr="00912D5E">
        <w:rPr>
          <w:i/>
          <w:iCs/>
        </w:rPr>
        <w:t>Adult Social Care</w:t>
      </w:r>
      <w:r w:rsidRPr="00912D5E">
        <w:t>. London: Nuffield Trust.</w:t>
      </w:r>
    </w:p>
    <w:p w14:paraId="058FCC85" w14:textId="77777777" w:rsidR="00396BDE" w:rsidRPr="00912D5E" w:rsidRDefault="00396BDE" w:rsidP="00396BDE">
      <w:r w:rsidRPr="00912D5E">
        <w:t xml:space="preserve">Office for National Statistics (2024) </w:t>
      </w:r>
      <w:r w:rsidRPr="00912D5E">
        <w:rPr>
          <w:i/>
          <w:iCs/>
        </w:rPr>
        <w:t>Living Longer: Caring in an Ageing Society</w:t>
      </w:r>
      <w:r w:rsidRPr="00912D5E">
        <w:t>. Newport: ONS.</w:t>
      </w:r>
    </w:p>
    <w:p w14:paraId="78A5C9ED" w14:textId="77777777" w:rsidR="00396BDE" w:rsidRPr="00912D5E" w:rsidRDefault="00396BDE" w:rsidP="00396BDE">
      <w:r w:rsidRPr="00912D5E">
        <w:t xml:space="preserve">Policy Innovation Research Unit (PIRU) (2016) </w:t>
      </w:r>
      <w:proofErr w:type="spellStart"/>
      <w:r w:rsidRPr="00912D5E">
        <w:rPr>
          <w:i/>
          <w:iCs/>
        </w:rPr>
        <w:t>Personalisation</w:t>
      </w:r>
      <w:proofErr w:type="spellEnd"/>
      <w:r w:rsidRPr="00912D5E">
        <w:rPr>
          <w:i/>
          <w:iCs/>
        </w:rPr>
        <w:t xml:space="preserve"> in Care Homes for Older People: Final Report</w:t>
      </w:r>
      <w:r w:rsidRPr="00912D5E">
        <w:t>. London: PIRU.</w:t>
      </w:r>
    </w:p>
    <w:p w14:paraId="0B409178" w14:textId="77777777" w:rsidR="00396BDE" w:rsidRPr="00912D5E" w:rsidRDefault="00396BDE" w:rsidP="00396BDE">
      <w:r w:rsidRPr="00912D5E">
        <w:t xml:space="preserve">Sion, K.Y.J., et al. (2020) 'Themes related to experienced quality of care in nursing homes from the resident's perspective: A systematic review and thematic synthesis', </w:t>
      </w:r>
      <w:r w:rsidRPr="00912D5E">
        <w:rPr>
          <w:i/>
          <w:iCs/>
        </w:rPr>
        <w:t>Journal of Applied Gerontology</w:t>
      </w:r>
      <w:r w:rsidRPr="00912D5E">
        <w:t>, 39(5), pp. 503–516.</w:t>
      </w:r>
    </w:p>
    <w:p w14:paraId="4719728C" w14:textId="77777777" w:rsidR="00396BDE" w:rsidRPr="00912D5E" w:rsidRDefault="00396BDE" w:rsidP="00396BDE">
      <w:r w:rsidRPr="00912D5E">
        <w:t xml:space="preserve">Skills for Care (2024) </w:t>
      </w:r>
      <w:r w:rsidRPr="00912D5E">
        <w:rPr>
          <w:i/>
          <w:iCs/>
        </w:rPr>
        <w:t>The State of the Adult Social Care Sector and Workforce in England</w:t>
      </w:r>
      <w:r w:rsidRPr="00912D5E">
        <w:t>. Leeds: Skills for Care.</w:t>
      </w:r>
    </w:p>
    <w:p w14:paraId="364C496A" w14:textId="77777777" w:rsidR="00396BDE" w:rsidRPr="00912D5E" w:rsidRDefault="00396BDE" w:rsidP="00396BDE">
      <w:r w:rsidRPr="00912D5E">
        <w:t xml:space="preserve">Social Care Institute for Excellence (2022) </w:t>
      </w:r>
      <w:r w:rsidRPr="00912D5E">
        <w:rPr>
          <w:i/>
          <w:iCs/>
        </w:rPr>
        <w:t>Person-</w:t>
      </w:r>
      <w:proofErr w:type="spellStart"/>
      <w:r w:rsidRPr="00912D5E">
        <w:rPr>
          <w:i/>
          <w:iCs/>
        </w:rPr>
        <w:t>centred</w:t>
      </w:r>
      <w:proofErr w:type="spellEnd"/>
      <w:r w:rsidRPr="00912D5E">
        <w:rPr>
          <w:i/>
          <w:iCs/>
        </w:rPr>
        <w:t xml:space="preserve"> Care</w:t>
      </w:r>
      <w:r w:rsidRPr="00912D5E">
        <w:t>. London: SCIE.</w:t>
      </w:r>
    </w:p>
    <w:p w14:paraId="27A93835" w14:textId="77777777" w:rsidR="00396BDE" w:rsidRPr="00912D5E" w:rsidRDefault="00396BDE" w:rsidP="00396BDE">
      <w:r w:rsidRPr="00912D5E">
        <w:t xml:space="preserve">Talbot, C.V. and Vickery, A. (2021) 'Stories from the fourth age: Autonomy and the lives of older care home residents', </w:t>
      </w:r>
      <w:r w:rsidRPr="00912D5E">
        <w:rPr>
          <w:i/>
          <w:iCs/>
        </w:rPr>
        <w:t>Ageing &amp; Society</w:t>
      </w:r>
      <w:r w:rsidRPr="00912D5E">
        <w:t>, 41(8), pp. 1814–1834.</w:t>
      </w:r>
    </w:p>
    <w:p w14:paraId="21DE14C9" w14:textId="77777777" w:rsidR="00396BDE" w:rsidRPr="00912D5E" w:rsidRDefault="00396BDE" w:rsidP="00396BDE">
      <w:r w:rsidRPr="00912D5E">
        <w:lastRenderedPageBreak/>
        <w:t xml:space="preserve">The King's Fund (2024) </w:t>
      </w:r>
      <w:r w:rsidRPr="00912D5E">
        <w:rPr>
          <w:i/>
          <w:iCs/>
        </w:rPr>
        <w:t>Social Care 360</w:t>
      </w:r>
      <w:r w:rsidRPr="00912D5E">
        <w:t>. London: The King's Fund.</w:t>
      </w:r>
    </w:p>
    <w:p w14:paraId="5FD01A17" w14:textId="77777777" w:rsidR="00396BDE" w:rsidRPr="00912D5E" w:rsidRDefault="00396BDE" w:rsidP="00396BDE">
      <w:r w:rsidRPr="00912D5E">
        <w:t xml:space="preserve">Towers, A.-M., et al. (2021) </w:t>
      </w:r>
      <w:r w:rsidRPr="00912D5E">
        <w:rPr>
          <w:i/>
          <w:iCs/>
        </w:rPr>
        <w:t xml:space="preserve">Care Home Residents' Quality of Life and Its Association with CQC Ratings and Workforce Issues: The </w:t>
      </w:r>
      <w:proofErr w:type="spellStart"/>
      <w:r w:rsidRPr="00912D5E">
        <w:rPr>
          <w:i/>
          <w:iCs/>
        </w:rPr>
        <w:t>MiCareHQ</w:t>
      </w:r>
      <w:proofErr w:type="spellEnd"/>
      <w:r w:rsidRPr="00912D5E">
        <w:rPr>
          <w:i/>
          <w:iCs/>
        </w:rPr>
        <w:t xml:space="preserve"> Mixed-Methods Study</w:t>
      </w:r>
      <w:r w:rsidRPr="00912D5E">
        <w:t>. Southampton: NIHR Journals Library.</w:t>
      </w:r>
    </w:p>
    <w:p w14:paraId="4D85D19A" w14:textId="77777777" w:rsidR="00396BDE" w:rsidRPr="00912D5E" w:rsidRDefault="00396BDE" w:rsidP="00396BDE">
      <w:r w:rsidRPr="00912D5E">
        <w:t xml:space="preserve">Woolham, J. and Manthorpe, J. (2019) 'Human rights and care homes for older people: A typology of approaches from academic literature', </w:t>
      </w:r>
      <w:r w:rsidRPr="00912D5E">
        <w:rPr>
          <w:i/>
          <w:iCs/>
        </w:rPr>
        <w:t>European Journal of Social Work</w:t>
      </w:r>
      <w:r w:rsidRPr="00912D5E">
        <w:t>, 22(6), pp. 1020–1032.</w:t>
      </w:r>
    </w:p>
    <w:p w14:paraId="21C6D458" w14:textId="77777777" w:rsidR="00396BDE" w:rsidRDefault="00396BDE" w:rsidP="00396BDE"/>
    <w:p w14:paraId="6BC5B8D5" w14:textId="77777777" w:rsidR="00F94064" w:rsidRDefault="00F94064"/>
    <w:sectPr w:rsidR="00F94064" w:rsidSect="00396BDE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96BDE"/>
    <w:rsid w:val="00396BDE"/>
    <w:rsid w:val="00AE06DB"/>
    <w:rsid w:val="00CB072B"/>
    <w:rsid w:val="00F9406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D8016AD"/>
  <w15:chartTrackingRefBased/>
  <w15:docId w15:val="{0FA95D0A-61E6-49FF-8A74-E301D82B535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US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96BDE"/>
  </w:style>
  <w:style w:type="paragraph" w:styleId="Heading1">
    <w:name w:val="heading 1"/>
    <w:basedOn w:val="Normal"/>
    <w:next w:val="Normal"/>
    <w:link w:val="Heading1Char"/>
    <w:uiPriority w:val="9"/>
    <w:qFormat/>
    <w:rsid w:val="00396BD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96BD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96BD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96BD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96BD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96BD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96BD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96BD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96BD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96BD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96BD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96BD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96BD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96BD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96BD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96BD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96BD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96BD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96BD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96BD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96BD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96BD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96BD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96BD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96BD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96BD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96BD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96BD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96BDE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3</Pages>
  <Words>523</Words>
  <Characters>2984</Characters>
  <Application>Microsoft Office Word</Application>
  <DocSecurity>0</DocSecurity>
  <Lines>24</Lines>
  <Paragraphs>6</Paragraphs>
  <ScaleCrop>false</ScaleCrop>
  <Company/>
  <LinksUpToDate>false</LinksUpToDate>
  <CharactersWithSpaces>3501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akinyi miles</dc:creator>
  <cp:keywords/>
  <dc:description/>
  <cp:lastModifiedBy>akinyi miles</cp:lastModifiedBy>
  <cp:revision>2</cp:revision>
  <dcterms:created xsi:type="dcterms:W3CDTF">2026-07-08T20:45:00Z</dcterms:created>
  <dcterms:modified xsi:type="dcterms:W3CDTF">2026-07-08T20:45:00Z</dcterms:modified>
</cp:coreProperties>
</file>