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31108" w14:textId="77777777" w:rsidR="00576823" w:rsidRDefault="00576823" w:rsidP="00C813B5">
      <w:pPr>
        <w:rPr>
          <w:b/>
          <w:sz w:val="36"/>
          <w:szCs w:val="36"/>
        </w:rPr>
      </w:pPr>
    </w:p>
    <w:p w14:paraId="1603625F" w14:textId="25D2FB83" w:rsidR="00576823" w:rsidRDefault="00576823" w:rsidP="00C813B5">
      <w:pPr>
        <w:rPr>
          <w:b/>
          <w:sz w:val="36"/>
          <w:szCs w:val="36"/>
        </w:rPr>
      </w:pPr>
      <w:r>
        <w:rPr>
          <w:b/>
          <w:sz w:val="36"/>
          <w:szCs w:val="36"/>
        </w:rPr>
        <w:t xml:space="preserve">        </w:t>
      </w:r>
    </w:p>
    <w:p w14:paraId="58C82878" w14:textId="18C39F8C" w:rsidR="00576823" w:rsidRDefault="001F5E9D" w:rsidP="00C813B5">
      <w:pPr>
        <w:rPr>
          <w:b/>
          <w:sz w:val="36"/>
          <w:szCs w:val="36"/>
        </w:rPr>
      </w:pPr>
      <w:r>
        <w:rPr>
          <w:b/>
          <w:sz w:val="36"/>
          <w:szCs w:val="36"/>
        </w:rPr>
        <w:t xml:space="preserve">       </w:t>
      </w:r>
      <w:r w:rsidR="00CA5522">
        <w:rPr>
          <w:b/>
          <w:sz w:val="36"/>
          <w:szCs w:val="36"/>
        </w:rPr>
        <w:t xml:space="preserve">MANAGING </w:t>
      </w:r>
      <w:r w:rsidR="00A23290">
        <w:rPr>
          <w:b/>
          <w:sz w:val="36"/>
          <w:szCs w:val="36"/>
        </w:rPr>
        <w:t>FOOD BEVERAGE OPERATIONS</w:t>
      </w:r>
    </w:p>
    <w:p w14:paraId="4B32997C" w14:textId="60072F7A" w:rsidR="00A23290" w:rsidRDefault="001F5E9D" w:rsidP="00C813B5">
      <w:pPr>
        <w:rPr>
          <w:b/>
          <w:sz w:val="36"/>
          <w:szCs w:val="36"/>
        </w:rPr>
      </w:pPr>
      <w:r>
        <w:rPr>
          <w:b/>
          <w:sz w:val="36"/>
          <w:szCs w:val="36"/>
        </w:rPr>
        <w:t xml:space="preserve">                                      </w:t>
      </w:r>
      <w:r w:rsidR="00A23290">
        <w:rPr>
          <w:b/>
          <w:sz w:val="36"/>
          <w:szCs w:val="36"/>
        </w:rPr>
        <w:t>BMIH602</w:t>
      </w:r>
    </w:p>
    <w:p w14:paraId="5EBA792C" w14:textId="77777777" w:rsidR="00576823" w:rsidRDefault="00576823" w:rsidP="00C813B5">
      <w:pPr>
        <w:rPr>
          <w:b/>
          <w:sz w:val="36"/>
          <w:szCs w:val="36"/>
        </w:rPr>
      </w:pPr>
    </w:p>
    <w:p w14:paraId="7F9B783D" w14:textId="37201A4C" w:rsidR="00576823" w:rsidRDefault="00DB4E92" w:rsidP="00C813B5">
      <w:pPr>
        <w:rPr>
          <w:b/>
          <w:sz w:val="36"/>
          <w:szCs w:val="36"/>
        </w:rPr>
      </w:pPr>
      <w:r>
        <w:rPr>
          <w:b/>
          <w:sz w:val="36"/>
          <w:szCs w:val="36"/>
        </w:rPr>
        <w:t xml:space="preserve">   </w:t>
      </w:r>
      <w:r w:rsidR="00BE552C">
        <w:rPr>
          <w:b/>
          <w:sz w:val="36"/>
          <w:szCs w:val="36"/>
        </w:rPr>
        <w:t>REFLECTIVE</w:t>
      </w:r>
      <w:r w:rsidR="00B31ECC">
        <w:rPr>
          <w:b/>
          <w:sz w:val="36"/>
          <w:szCs w:val="36"/>
        </w:rPr>
        <w:t xml:space="preserve"> </w:t>
      </w:r>
      <w:r w:rsidR="00BE552C">
        <w:rPr>
          <w:b/>
          <w:sz w:val="36"/>
          <w:szCs w:val="36"/>
        </w:rPr>
        <w:t>LEARNING</w:t>
      </w:r>
      <w:r w:rsidR="00B31ECC">
        <w:rPr>
          <w:b/>
          <w:sz w:val="36"/>
          <w:szCs w:val="36"/>
        </w:rPr>
        <w:t xml:space="preserve"> </w:t>
      </w:r>
      <w:r w:rsidR="00BE552C">
        <w:rPr>
          <w:b/>
          <w:sz w:val="36"/>
          <w:szCs w:val="36"/>
        </w:rPr>
        <w:t>LOG</w:t>
      </w:r>
      <w:r w:rsidR="001C24E3">
        <w:rPr>
          <w:b/>
          <w:sz w:val="36"/>
          <w:szCs w:val="36"/>
        </w:rPr>
        <w:t xml:space="preserve">: </w:t>
      </w:r>
      <w:r w:rsidR="00BE552C">
        <w:rPr>
          <w:b/>
          <w:sz w:val="36"/>
          <w:szCs w:val="36"/>
        </w:rPr>
        <w:t>SUPERVISORY EXPERIENCE IN THE FOOD AND</w:t>
      </w:r>
      <w:r w:rsidR="00576823">
        <w:rPr>
          <w:b/>
          <w:sz w:val="36"/>
          <w:szCs w:val="36"/>
        </w:rPr>
        <w:t xml:space="preserve"> </w:t>
      </w:r>
      <w:r w:rsidR="00BE552C">
        <w:rPr>
          <w:b/>
          <w:sz w:val="36"/>
          <w:szCs w:val="36"/>
        </w:rPr>
        <w:t>BEVERAGE DEPARTMEN</w:t>
      </w:r>
      <w:r w:rsidR="001C24E3">
        <w:rPr>
          <w:b/>
          <w:sz w:val="36"/>
          <w:szCs w:val="36"/>
        </w:rPr>
        <w:t xml:space="preserve">T  </w:t>
      </w:r>
    </w:p>
    <w:p w14:paraId="16C1EBF9" w14:textId="77777777" w:rsidR="00F560E7" w:rsidRDefault="00B31ECC" w:rsidP="00C813B5">
      <w:pPr>
        <w:rPr>
          <w:b/>
          <w:sz w:val="36"/>
          <w:szCs w:val="36"/>
        </w:rPr>
      </w:pPr>
      <w:r>
        <w:rPr>
          <w:b/>
          <w:sz w:val="36"/>
          <w:szCs w:val="36"/>
        </w:rPr>
        <w:t xml:space="preserve">               </w:t>
      </w:r>
    </w:p>
    <w:p w14:paraId="6CDC6665" w14:textId="5A2B68BA" w:rsidR="00B31ECC" w:rsidRDefault="00F560E7" w:rsidP="00C813B5">
      <w:pPr>
        <w:rPr>
          <w:b/>
          <w:sz w:val="36"/>
          <w:szCs w:val="36"/>
        </w:rPr>
      </w:pPr>
      <w:r>
        <w:rPr>
          <w:b/>
          <w:sz w:val="36"/>
          <w:szCs w:val="36"/>
        </w:rPr>
        <w:t xml:space="preserve">                 </w:t>
      </w:r>
      <w:r w:rsidR="00B31ECC">
        <w:rPr>
          <w:b/>
          <w:sz w:val="36"/>
          <w:szCs w:val="36"/>
        </w:rPr>
        <w:t xml:space="preserve">   Student name: </w:t>
      </w:r>
      <w:r w:rsidR="00702109">
        <w:rPr>
          <w:b/>
          <w:sz w:val="36"/>
          <w:szCs w:val="36"/>
        </w:rPr>
        <w:t>Catalin Alexandru Cocos</w:t>
      </w:r>
    </w:p>
    <w:p w14:paraId="56C23EF1" w14:textId="58B44CED" w:rsidR="00702109" w:rsidRDefault="00702109" w:rsidP="00C813B5">
      <w:pPr>
        <w:rPr>
          <w:b/>
          <w:sz w:val="36"/>
          <w:szCs w:val="36"/>
        </w:rPr>
      </w:pPr>
      <w:r>
        <w:rPr>
          <w:b/>
          <w:sz w:val="36"/>
          <w:szCs w:val="36"/>
        </w:rPr>
        <w:t xml:space="preserve">                 </w:t>
      </w:r>
      <w:r w:rsidR="00F560E7">
        <w:rPr>
          <w:b/>
          <w:sz w:val="36"/>
          <w:szCs w:val="36"/>
        </w:rPr>
        <w:t xml:space="preserve">           </w:t>
      </w:r>
      <w:r>
        <w:rPr>
          <w:b/>
          <w:sz w:val="36"/>
          <w:szCs w:val="36"/>
        </w:rPr>
        <w:t xml:space="preserve">   Student ID: </w:t>
      </w:r>
      <w:r w:rsidR="00CA5522">
        <w:rPr>
          <w:b/>
          <w:sz w:val="36"/>
          <w:szCs w:val="36"/>
        </w:rPr>
        <w:t>2214591</w:t>
      </w:r>
    </w:p>
    <w:p w14:paraId="749FB75A" w14:textId="0A60B194" w:rsidR="001971FC" w:rsidRDefault="00BE552C" w:rsidP="00C813B5">
      <w:pPr>
        <w:rPr>
          <w:b/>
          <w:sz w:val="36"/>
          <w:szCs w:val="36"/>
        </w:rPr>
      </w:pPr>
      <w:r>
        <w:br w:type="page"/>
      </w:r>
    </w:p>
    <w:p w14:paraId="6E494AE1" w14:textId="77777777" w:rsidR="00BE552C" w:rsidRDefault="00BE552C">
      <w:pPr>
        <w:jc w:val="center"/>
        <w:rPr>
          <w:b/>
          <w:sz w:val="28"/>
          <w:szCs w:val="28"/>
        </w:rPr>
      </w:pPr>
      <w:r>
        <w:rPr>
          <w:b/>
          <w:sz w:val="28"/>
          <w:szCs w:val="28"/>
        </w:rPr>
        <w:lastRenderedPageBreak/>
        <w:t>Table of Contents</w:t>
      </w:r>
    </w:p>
    <w:sdt>
      <w:sdtPr>
        <w:rPr>
          <w:rFonts w:ascii="Times New Roman" w:eastAsia="Times New Roman" w:hAnsi="Times New Roman" w:cs="Times New Roman"/>
          <w:color w:val="auto"/>
          <w:sz w:val="24"/>
          <w:szCs w:val="24"/>
          <w:lang w:val="en-GB" w:eastAsia="en-IN"/>
        </w:rPr>
        <w:id w:val="-2108721551"/>
        <w:docPartObj>
          <w:docPartGallery w:val="Table of Contents"/>
          <w:docPartUnique/>
        </w:docPartObj>
      </w:sdtPr>
      <w:sdtEndPr>
        <w:rPr>
          <w:b/>
          <w:bCs/>
          <w:noProof/>
        </w:rPr>
      </w:sdtEndPr>
      <w:sdtContent>
        <w:p w14:paraId="0CCA9E24" w14:textId="607D0606" w:rsidR="00BE552C" w:rsidRDefault="00BE552C">
          <w:pPr>
            <w:pStyle w:val="TOCHeading"/>
          </w:pPr>
        </w:p>
        <w:p w14:paraId="3E8DE8BB" w14:textId="664E3471" w:rsidR="00BE552C" w:rsidRDefault="00BE552C">
          <w:pPr>
            <w:pStyle w:val="TOC1"/>
            <w:tabs>
              <w:tab w:val="right" w:leader="dot" w:pos="9019"/>
            </w:tabs>
            <w:rPr>
              <w:noProof/>
            </w:rPr>
          </w:pPr>
          <w:r>
            <w:fldChar w:fldCharType="begin"/>
          </w:r>
          <w:r>
            <w:instrText xml:space="preserve"> TOC \o "1-3" \h \z \u </w:instrText>
          </w:r>
          <w:r>
            <w:fldChar w:fldCharType="separate"/>
          </w:r>
          <w:hyperlink w:anchor="_Toc191900153" w:history="1">
            <w:r w:rsidRPr="000A3FCD">
              <w:rPr>
                <w:rStyle w:val="Hyperlink"/>
                <w:noProof/>
              </w:rPr>
              <w:t>1. Introduction</w:t>
            </w:r>
            <w:r>
              <w:rPr>
                <w:noProof/>
                <w:webHidden/>
              </w:rPr>
              <w:tab/>
            </w:r>
            <w:r>
              <w:rPr>
                <w:noProof/>
                <w:webHidden/>
              </w:rPr>
              <w:fldChar w:fldCharType="begin"/>
            </w:r>
            <w:r>
              <w:rPr>
                <w:noProof/>
                <w:webHidden/>
              </w:rPr>
              <w:instrText xml:space="preserve"> PAGEREF _Toc191900153 \h </w:instrText>
            </w:r>
            <w:r>
              <w:rPr>
                <w:noProof/>
                <w:webHidden/>
              </w:rPr>
            </w:r>
            <w:r>
              <w:rPr>
                <w:noProof/>
                <w:webHidden/>
              </w:rPr>
              <w:fldChar w:fldCharType="separate"/>
            </w:r>
            <w:r>
              <w:rPr>
                <w:noProof/>
                <w:webHidden/>
              </w:rPr>
              <w:t>2</w:t>
            </w:r>
            <w:r>
              <w:rPr>
                <w:noProof/>
                <w:webHidden/>
              </w:rPr>
              <w:fldChar w:fldCharType="end"/>
            </w:r>
          </w:hyperlink>
        </w:p>
        <w:p w14:paraId="65262CDE" w14:textId="2E53A102" w:rsidR="00BE552C" w:rsidRDefault="00BE552C">
          <w:pPr>
            <w:pStyle w:val="TOC1"/>
            <w:tabs>
              <w:tab w:val="right" w:leader="dot" w:pos="9019"/>
            </w:tabs>
            <w:rPr>
              <w:noProof/>
            </w:rPr>
          </w:pPr>
          <w:hyperlink w:anchor="_Toc191900154" w:history="1">
            <w:r w:rsidRPr="000A3FCD">
              <w:rPr>
                <w:rStyle w:val="Hyperlink"/>
                <w:noProof/>
              </w:rPr>
              <w:t>2. Section 1: Reflection on Experience and Personal Development</w:t>
            </w:r>
            <w:r>
              <w:rPr>
                <w:noProof/>
                <w:webHidden/>
              </w:rPr>
              <w:tab/>
            </w:r>
            <w:r>
              <w:rPr>
                <w:noProof/>
                <w:webHidden/>
              </w:rPr>
              <w:fldChar w:fldCharType="begin"/>
            </w:r>
            <w:r>
              <w:rPr>
                <w:noProof/>
                <w:webHidden/>
              </w:rPr>
              <w:instrText xml:space="preserve"> PAGEREF _Toc191900154 \h </w:instrText>
            </w:r>
            <w:r>
              <w:rPr>
                <w:noProof/>
                <w:webHidden/>
              </w:rPr>
            </w:r>
            <w:r>
              <w:rPr>
                <w:noProof/>
                <w:webHidden/>
              </w:rPr>
              <w:fldChar w:fldCharType="separate"/>
            </w:r>
            <w:r>
              <w:rPr>
                <w:noProof/>
                <w:webHidden/>
              </w:rPr>
              <w:t>2</w:t>
            </w:r>
            <w:r>
              <w:rPr>
                <w:noProof/>
                <w:webHidden/>
              </w:rPr>
              <w:fldChar w:fldCharType="end"/>
            </w:r>
          </w:hyperlink>
        </w:p>
        <w:p w14:paraId="04941FD0" w14:textId="569D5F36" w:rsidR="00BE552C" w:rsidRDefault="00BE552C">
          <w:pPr>
            <w:pStyle w:val="TOC1"/>
            <w:tabs>
              <w:tab w:val="right" w:leader="dot" w:pos="9019"/>
            </w:tabs>
            <w:rPr>
              <w:noProof/>
            </w:rPr>
          </w:pPr>
          <w:hyperlink w:anchor="_Toc191900155" w:history="1">
            <w:r w:rsidRPr="000A3FCD">
              <w:rPr>
                <w:rStyle w:val="Hyperlink"/>
                <w:noProof/>
              </w:rPr>
              <w:t>3. Section 2: Critical Analysis of Work-Based Skills and Technical Knowledge</w:t>
            </w:r>
            <w:r>
              <w:rPr>
                <w:noProof/>
                <w:webHidden/>
              </w:rPr>
              <w:tab/>
            </w:r>
            <w:r>
              <w:rPr>
                <w:noProof/>
                <w:webHidden/>
              </w:rPr>
              <w:fldChar w:fldCharType="begin"/>
            </w:r>
            <w:r>
              <w:rPr>
                <w:noProof/>
                <w:webHidden/>
              </w:rPr>
              <w:instrText xml:space="preserve"> PAGEREF _Toc191900155 \h </w:instrText>
            </w:r>
            <w:r>
              <w:rPr>
                <w:noProof/>
                <w:webHidden/>
              </w:rPr>
            </w:r>
            <w:r>
              <w:rPr>
                <w:noProof/>
                <w:webHidden/>
              </w:rPr>
              <w:fldChar w:fldCharType="separate"/>
            </w:r>
            <w:r>
              <w:rPr>
                <w:noProof/>
                <w:webHidden/>
              </w:rPr>
              <w:t>3</w:t>
            </w:r>
            <w:r>
              <w:rPr>
                <w:noProof/>
                <w:webHidden/>
              </w:rPr>
              <w:fldChar w:fldCharType="end"/>
            </w:r>
          </w:hyperlink>
        </w:p>
        <w:p w14:paraId="419515E6" w14:textId="5CE95346" w:rsidR="00BE552C" w:rsidRDefault="00BE552C">
          <w:pPr>
            <w:pStyle w:val="TOC1"/>
            <w:tabs>
              <w:tab w:val="right" w:leader="dot" w:pos="9019"/>
            </w:tabs>
            <w:rPr>
              <w:noProof/>
            </w:rPr>
          </w:pPr>
          <w:hyperlink w:anchor="_Toc191900156" w:history="1">
            <w:r w:rsidRPr="000A3FCD">
              <w:rPr>
                <w:rStyle w:val="Hyperlink"/>
                <w:noProof/>
              </w:rPr>
              <w:t>4. Section 3: Reflection on Organisational Issues</w:t>
            </w:r>
            <w:r>
              <w:rPr>
                <w:noProof/>
                <w:webHidden/>
              </w:rPr>
              <w:tab/>
            </w:r>
            <w:r>
              <w:rPr>
                <w:noProof/>
                <w:webHidden/>
              </w:rPr>
              <w:fldChar w:fldCharType="begin"/>
            </w:r>
            <w:r>
              <w:rPr>
                <w:noProof/>
                <w:webHidden/>
              </w:rPr>
              <w:instrText xml:space="preserve"> PAGEREF _Toc191900156 \h </w:instrText>
            </w:r>
            <w:r>
              <w:rPr>
                <w:noProof/>
                <w:webHidden/>
              </w:rPr>
            </w:r>
            <w:r>
              <w:rPr>
                <w:noProof/>
                <w:webHidden/>
              </w:rPr>
              <w:fldChar w:fldCharType="separate"/>
            </w:r>
            <w:r>
              <w:rPr>
                <w:noProof/>
                <w:webHidden/>
              </w:rPr>
              <w:t>4</w:t>
            </w:r>
            <w:r>
              <w:rPr>
                <w:noProof/>
                <w:webHidden/>
              </w:rPr>
              <w:fldChar w:fldCharType="end"/>
            </w:r>
          </w:hyperlink>
        </w:p>
        <w:p w14:paraId="0F760042" w14:textId="24B4382F" w:rsidR="00BE552C" w:rsidRDefault="00BE552C">
          <w:pPr>
            <w:pStyle w:val="TOC1"/>
            <w:tabs>
              <w:tab w:val="right" w:leader="dot" w:pos="9019"/>
            </w:tabs>
            <w:rPr>
              <w:noProof/>
            </w:rPr>
          </w:pPr>
          <w:hyperlink w:anchor="_Toc191900157" w:history="1">
            <w:r w:rsidRPr="000A3FCD">
              <w:rPr>
                <w:rStyle w:val="Hyperlink"/>
                <w:noProof/>
              </w:rPr>
              <w:t>5. Conclusion and Action Plan</w:t>
            </w:r>
            <w:r>
              <w:rPr>
                <w:noProof/>
                <w:webHidden/>
              </w:rPr>
              <w:tab/>
            </w:r>
            <w:r>
              <w:rPr>
                <w:noProof/>
                <w:webHidden/>
              </w:rPr>
              <w:fldChar w:fldCharType="begin"/>
            </w:r>
            <w:r>
              <w:rPr>
                <w:noProof/>
                <w:webHidden/>
              </w:rPr>
              <w:instrText xml:space="preserve"> PAGEREF _Toc191900157 \h </w:instrText>
            </w:r>
            <w:r>
              <w:rPr>
                <w:noProof/>
                <w:webHidden/>
              </w:rPr>
            </w:r>
            <w:r>
              <w:rPr>
                <w:noProof/>
                <w:webHidden/>
              </w:rPr>
              <w:fldChar w:fldCharType="separate"/>
            </w:r>
            <w:r>
              <w:rPr>
                <w:noProof/>
                <w:webHidden/>
              </w:rPr>
              <w:t>5</w:t>
            </w:r>
            <w:r>
              <w:rPr>
                <w:noProof/>
                <w:webHidden/>
              </w:rPr>
              <w:fldChar w:fldCharType="end"/>
            </w:r>
          </w:hyperlink>
        </w:p>
        <w:p w14:paraId="3CF4A670" w14:textId="23F51399" w:rsidR="00BE552C" w:rsidRDefault="00BE552C">
          <w:pPr>
            <w:pStyle w:val="TOC1"/>
            <w:tabs>
              <w:tab w:val="right" w:leader="dot" w:pos="9019"/>
            </w:tabs>
            <w:rPr>
              <w:noProof/>
            </w:rPr>
          </w:pPr>
          <w:hyperlink w:anchor="_Toc191900158" w:history="1">
            <w:r w:rsidRPr="000A3FCD">
              <w:rPr>
                <w:rStyle w:val="Hyperlink"/>
                <w:noProof/>
              </w:rPr>
              <w:t>References</w:t>
            </w:r>
            <w:r>
              <w:rPr>
                <w:noProof/>
                <w:webHidden/>
              </w:rPr>
              <w:tab/>
            </w:r>
            <w:r>
              <w:rPr>
                <w:noProof/>
                <w:webHidden/>
              </w:rPr>
              <w:fldChar w:fldCharType="begin"/>
            </w:r>
            <w:r>
              <w:rPr>
                <w:noProof/>
                <w:webHidden/>
              </w:rPr>
              <w:instrText xml:space="preserve"> PAGEREF _Toc191900158 \h </w:instrText>
            </w:r>
            <w:r>
              <w:rPr>
                <w:noProof/>
                <w:webHidden/>
              </w:rPr>
            </w:r>
            <w:r>
              <w:rPr>
                <w:noProof/>
                <w:webHidden/>
              </w:rPr>
              <w:fldChar w:fldCharType="separate"/>
            </w:r>
            <w:r>
              <w:rPr>
                <w:noProof/>
                <w:webHidden/>
              </w:rPr>
              <w:t>6</w:t>
            </w:r>
            <w:r>
              <w:rPr>
                <w:noProof/>
                <w:webHidden/>
              </w:rPr>
              <w:fldChar w:fldCharType="end"/>
            </w:r>
          </w:hyperlink>
        </w:p>
        <w:p w14:paraId="54217D0E" w14:textId="0BFDA62F" w:rsidR="00BE552C" w:rsidRDefault="00BE552C">
          <w:r>
            <w:rPr>
              <w:b/>
              <w:bCs/>
              <w:noProof/>
            </w:rPr>
            <w:fldChar w:fldCharType="end"/>
          </w:r>
        </w:p>
      </w:sdtContent>
    </w:sdt>
    <w:p w14:paraId="2E49FDD2" w14:textId="6C21F88E" w:rsidR="001971FC" w:rsidRDefault="00BE552C">
      <w:pPr>
        <w:jc w:val="center"/>
        <w:rPr>
          <w:b/>
          <w:sz w:val="28"/>
          <w:szCs w:val="28"/>
        </w:rPr>
      </w:pPr>
      <w:r>
        <w:br w:type="page"/>
      </w:r>
    </w:p>
    <w:p w14:paraId="679B1A28" w14:textId="77777777" w:rsidR="001971FC" w:rsidRDefault="00BE552C">
      <w:pPr>
        <w:pStyle w:val="Heading1"/>
      </w:pPr>
      <w:bookmarkStart w:id="0" w:name="_i3j9l5bs8iwy" w:colFirst="0" w:colLast="0"/>
      <w:bookmarkStart w:id="1" w:name="_Toc191900153"/>
      <w:bookmarkEnd w:id="0"/>
      <w:r>
        <w:lastRenderedPageBreak/>
        <w:t>1. Introduction</w:t>
      </w:r>
      <w:bookmarkEnd w:id="1"/>
    </w:p>
    <w:p w14:paraId="44476B90" w14:textId="77777777" w:rsidR="001971FC" w:rsidRDefault="00BE552C">
      <w:r>
        <w:t>Marriott Hotel includes all F&amp;B (food and beverage), from restaurants, to bars, and banquet rooms, to create a guest experience that should increase revenue. Marriott International reported a huge rise in transient revenues in 2023, which reflects a strong revival in the hospitality sector (Marriott, 2025).</w:t>
      </w:r>
    </w:p>
    <w:p w14:paraId="02F656E5" w14:textId="77777777" w:rsidR="001971FC" w:rsidRDefault="00BE552C">
      <w:r>
        <w:t>Food and Beverage Supervisor is a vital role in which plays an important part in the smooth running of these services. Key responsibilities include:</w:t>
      </w:r>
    </w:p>
    <w:p w14:paraId="3F705207" w14:textId="77777777" w:rsidR="001971FC" w:rsidRDefault="00BE552C">
      <w:pPr>
        <w:numPr>
          <w:ilvl w:val="0"/>
          <w:numId w:val="1"/>
        </w:numPr>
        <w:spacing w:after="0"/>
      </w:pPr>
      <w:r>
        <w:t xml:space="preserve">Managing staff performance and scheduling to ensure high service standards (Suresh </w:t>
      </w:r>
      <w:r>
        <w:rPr>
          <w:i/>
        </w:rPr>
        <w:t>et al.,</w:t>
      </w:r>
      <w:r>
        <w:t xml:space="preserve"> 2020).</w:t>
      </w:r>
    </w:p>
    <w:p w14:paraId="5307B148" w14:textId="77777777" w:rsidR="001971FC" w:rsidRDefault="00BE552C">
      <w:pPr>
        <w:numPr>
          <w:ilvl w:val="0"/>
          <w:numId w:val="1"/>
        </w:numPr>
        <w:spacing w:before="0" w:after="0"/>
      </w:pPr>
      <w:r>
        <w:t xml:space="preserve">Handling inventory and keeping to health and safety laws (Aruru </w:t>
      </w:r>
      <w:r>
        <w:rPr>
          <w:i/>
        </w:rPr>
        <w:t>et al.,</w:t>
      </w:r>
      <w:r>
        <w:t xml:space="preserve"> 2021).</w:t>
      </w:r>
    </w:p>
    <w:p w14:paraId="692906B9" w14:textId="77777777" w:rsidR="001971FC" w:rsidRDefault="00BE552C">
      <w:pPr>
        <w:numPr>
          <w:ilvl w:val="0"/>
          <w:numId w:val="1"/>
        </w:numPr>
        <w:spacing w:before="0"/>
      </w:pPr>
      <w:r>
        <w:t xml:space="preserve">Handling of client queries and complaint settlement to improve customer satisfaction (Awa </w:t>
      </w:r>
      <w:r>
        <w:rPr>
          <w:i/>
        </w:rPr>
        <w:t>et al.,</w:t>
      </w:r>
      <w:r>
        <w:t xml:space="preserve"> 2021).</w:t>
      </w:r>
    </w:p>
    <w:p w14:paraId="65F3D2CD" w14:textId="77777777" w:rsidR="001971FC" w:rsidRDefault="00BE552C">
      <w:r>
        <w:t>In this reflection, the Experiential Learning Cycle of Kolb will be used, getting first-hand experiences, then reflective observation, then abstraction of thoughts and finally active experimentation of those thoughts.</w:t>
      </w:r>
    </w:p>
    <w:p w14:paraId="55EAFC61" w14:textId="77777777" w:rsidR="001971FC" w:rsidRDefault="00BE552C">
      <w:r>
        <w:t>Learning objectives include:</w:t>
      </w:r>
    </w:p>
    <w:p w14:paraId="32E10362" w14:textId="77777777" w:rsidR="001971FC" w:rsidRDefault="00BE552C">
      <w:pPr>
        <w:numPr>
          <w:ilvl w:val="0"/>
          <w:numId w:val="2"/>
        </w:numPr>
        <w:spacing w:after="0"/>
      </w:pPr>
      <w:r>
        <w:t>The leadership responsibilities in Food and Beverage.</w:t>
      </w:r>
    </w:p>
    <w:p w14:paraId="7D4BA0E3" w14:textId="77777777" w:rsidR="001971FC" w:rsidRDefault="00BE552C">
      <w:pPr>
        <w:numPr>
          <w:ilvl w:val="0"/>
          <w:numId w:val="2"/>
        </w:numPr>
        <w:spacing w:before="0" w:after="0"/>
      </w:pPr>
      <w:r>
        <w:t>Learning communication, teamwork and task management skills.</w:t>
      </w:r>
    </w:p>
    <w:p w14:paraId="59681FF2" w14:textId="77777777" w:rsidR="001971FC" w:rsidRDefault="00BE552C">
      <w:pPr>
        <w:numPr>
          <w:ilvl w:val="0"/>
          <w:numId w:val="2"/>
        </w:numPr>
        <w:spacing w:before="0" w:after="0"/>
      </w:pPr>
      <w:r>
        <w:t>Enhancing guest service delivery knowledge.</w:t>
      </w:r>
    </w:p>
    <w:p w14:paraId="0A9E6DF2" w14:textId="77777777" w:rsidR="001971FC" w:rsidRDefault="00BE552C">
      <w:pPr>
        <w:numPr>
          <w:ilvl w:val="0"/>
          <w:numId w:val="2"/>
        </w:numPr>
        <w:spacing w:before="0"/>
      </w:pPr>
      <w:r>
        <w:t>Identifying and addressing operational challenges.</w:t>
      </w:r>
    </w:p>
    <w:p w14:paraId="7AEC8705" w14:textId="77777777" w:rsidR="001971FC" w:rsidRDefault="00BE552C">
      <w:r>
        <w:t>Targeting the above-mentioned objectives could help you to have an overall understanding of effective F&amp;B supervision.</w:t>
      </w:r>
    </w:p>
    <w:p w14:paraId="5F04CE2A" w14:textId="77777777" w:rsidR="001971FC" w:rsidRDefault="00BE552C">
      <w:pPr>
        <w:pStyle w:val="Heading1"/>
      </w:pPr>
      <w:bookmarkStart w:id="2" w:name="_j4jwtmr22n9g" w:colFirst="0" w:colLast="0"/>
      <w:bookmarkStart w:id="3" w:name="_Toc191900154"/>
      <w:bookmarkEnd w:id="2"/>
      <w:r>
        <w:t>2. Section 1: Reflection on Experience and Personal Development</w:t>
      </w:r>
      <w:bookmarkEnd w:id="3"/>
    </w:p>
    <w:p w14:paraId="56660B21" w14:textId="77777777" w:rsidR="001971FC" w:rsidRDefault="00BE552C">
      <w:r>
        <w:t xml:space="preserve">During the shadowing event in the Food &amp; Beverage department of Marriott Hotels, I could get involved in various supervisory tasks like monitoring staff performance, controlling the service flow and handling guest complaints. At a peak of the dinner service where the kitchen and service staff miscommunicated and orders were delayed, something crucial happened. In so doing, I leaped into coordinating communication between the teams and hastening service recovery. This experience reinforces the significance of leadership and adaptability as it has </w:t>
      </w:r>
      <w:r>
        <w:lastRenderedPageBreak/>
        <w:t xml:space="preserve">been found that an estimated 80% of customer dissatisfaction in hospitality depend on service inefficiencies rather than product issues (Ali </w:t>
      </w:r>
      <w:r>
        <w:rPr>
          <w:i/>
        </w:rPr>
        <w:t>et al.,</w:t>
      </w:r>
      <w:r>
        <w:t xml:space="preserve"> 2021).</w:t>
      </w:r>
    </w:p>
    <w:p w14:paraId="23C5E415" w14:textId="77777777" w:rsidR="001971FC" w:rsidRDefault="00BE552C">
      <w:r>
        <w:t xml:space="preserve">I reflected on my actions according to Kolb’s Experiential learning cycle and found that it shows the strengths and weaknesses that I developed in problem-solving but requires improvement when under the pressure of multitasking. Being able to multitask is an important skill in being a hospitality worker, especially in a high pressure environment where supervisors have to keep their eyes on multiple tables, have to work with the chef and also cater to the needs of the guests which I find to be something I have been working on a lot, so I can give myself the ability to prioritize. Gutiérrez </w:t>
      </w:r>
      <w:r>
        <w:rPr>
          <w:i/>
        </w:rPr>
        <w:t xml:space="preserve">et al., </w:t>
      </w:r>
      <w:r>
        <w:t>(2024) support this notion that multitasking in F&amp;B operations can elevate the efficiency by 25%.</w:t>
      </w:r>
    </w:p>
    <w:p w14:paraId="79CBAD1A" w14:textId="77777777" w:rsidR="001971FC" w:rsidRDefault="00BE552C">
      <w:r>
        <w:t>Development of me from Level 4 to Level 6 has been greatly contributed by my academic journey. In Level 4, Case Study of theoretical aspects of hospitality management, because as I progressed, I started applying these concepts to doing/business situations and using these skills improved my decision making and leadership. My past industry exposure also provided me with a way of developing my skills regarding communication and teamwork, especially in dealing with guest interactions. I got better and better at delegating tasks and making collaborative efforts, which would influence service efficiency. Overall, I gained a lot out of this experience, which has such a great deal for subsequent leadership arrangements in the inn business sector.</w:t>
      </w:r>
    </w:p>
    <w:p w14:paraId="15BCB67C" w14:textId="77777777" w:rsidR="001971FC" w:rsidRDefault="00BE552C">
      <w:pPr>
        <w:pStyle w:val="Heading1"/>
      </w:pPr>
      <w:bookmarkStart w:id="4" w:name="_dyyqvvd8xmea" w:colFirst="0" w:colLast="0"/>
      <w:bookmarkStart w:id="5" w:name="_Toc191900155"/>
      <w:bookmarkEnd w:id="4"/>
      <w:r>
        <w:t>3. Section 2: Critical Analysis of Work-Based Skills and Technical Knowledge</w:t>
      </w:r>
      <w:bookmarkEnd w:id="5"/>
    </w:p>
    <w:p w14:paraId="03B1663A" w14:textId="77777777" w:rsidR="001971FC" w:rsidRDefault="00BE552C">
      <w:r>
        <w:t xml:space="preserve">During my placement in Food and Beverage (F&amp;B) department, I understood that in work areas, customer service, conflict resolution and problem solving are necessary in basic as they determine guest satisfaction, operational efficiency. As confirmed by Ali </w:t>
      </w:r>
      <w:r>
        <w:rPr>
          <w:i/>
        </w:rPr>
        <w:t>et al.,</w:t>
      </w:r>
      <w:r>
        <w:t xml:space="preserve"> (2021), service quality affects loyal customers directly; 70 % of the guests indicate that they will come back if they are provided with good service. It is something that I experienced </w:t>
      </w:r>
      <w:proofErr w:type="spellStart"/>
      <w:r>
        <w:t>first hand</w:t>
      </w:r>
      <w:proofErr w:type="spellEnd"/>
      <w:r>
        <w:t xml:space="preserve"> in dealing with a guest complaint about an undercooked steak. The listening, the sincere apology, the replacement of the dish right away, redeemed the experience of hospitality error and pulled emphasis on how </w:t>
      </w:r>
      <w:proofErr w:type="gramStart"/>
      <w:r>
        <w:t>problem solving</w:t>
      </w:r>
      <w:proofErr w:type="gramEnd"/>
      <w:r>
        <w:t xml:space="preserve"> aids in the hospitality enterprise.</w:t>
      </w:r>
    </w:p>
    <w:p w14:paraId="47AB74DE" w14:textId="77777777" w:rsidR="001971FC" w:rsidRDefault="00BE552C">
      <w:r>
        <w:t xml:space="preserve">It is equally important for F&amp;B operations to have technical knowledge. The ability to understand menu planning helped me to help pair wines with dishes, an integral part of making the meal more enjoyable (Carvalho </w:t>
      </w:r>
      <w:r>
        <w:rPr>
          <w:i/>
        </w:rPr>
        <w:t>et al.,</w:t>
      </w:r>
      <w:r>
        <w:t xml:space="preserve"> 2021). In addition to this, hygiene levels were very </w:t>
      </w:r>
      <w:r>
        <w:lastRenderedPageBreak/>
        <w:t xml:space="preserve">important, as failure can carry food poisoning and 2.4 million people are affected in the UK each year (Daniel </w:t>
      </w:r>
      <w:r>
        <w:rPr>
          <w:i/>
        </w:rPr>
        <w:t>et al.,</w:t>
      </w:r>
      <w:r>
        <w:t xml:space="preserve"> 2020). With a busy buffet service, I also ensured that temperature logs were being monitored and food safety protocols in general were good.</w:t>
      </w:r>
    </w:p>
    <w:p w14:paraId="17AF5286" w14:textId="77777777" w:rsidR="001971FC" w:rsidRDefault="00BE552C">
      <w:r>
        <w:t>A good balance of technical knowledge and practical skills was essential for the ability to handle peak service hours efficiently. I synthesized guest experience frameworks such as Pine and Gilmore (1998’s) Experience Economy Model to bring an end to the delivery of services that were efficient, but otherwise unremarkable. For example, when I was managing a fully booked banquet for which various VIP guests called in and I had to reseat the tables last minute to accommodate them. With the use of conflict resolution strategies, I made sure my guests are satisfied, at the same time keeping the workflow from being interrupted.</w:t>
      </w:r>
    </w:p>
    <w:p w14:paraId="3BFDAB68" w14:textId="77777777" w:rsidR="001971FC" w:rsidRDefault="00BE552C">
      <w:r>
        <w:t>These experiences have been very strong in terms of my acquired professional competencies and I am ready to use them in leading hospitality jobs.</w:t>
      </w:r>
    </w:p>
    <w:p w14:paraId="0DA58EA0" w14:textId="77777777" w:rsidR="001971FC" w:rsidRDefault="00BE552C">
      <w:pPr>
        <w:pStyle w:val="Heading1"/>
      </w:pPr>
      <w:bookmarkStart w:id="6" w:name="_p63dbvbe3mcj" w:colFirst="0" w:colLast="0"/>
      <w:bookmarkStart w:id="7" w:name="_Toc191900156"/>
      <w:bookmarkEnd w:id="6"/>
      <w:r>
        <w:t>4. Section 3: Reflection on Organisational Issues</w:t>
      </w:r>
      <w:bookmarkEnd w:id="7"/>
    </w:p>
    <w:p w14:paraId="235D3B70" w14:textId="77777777" w:rsidR="001971FC" w:rsidRDefault="00BE552C">
      <w:r>
        <w:t xml:space="preserve">During my placement, I encountered understaffing as a significant organisational issue, particularly during peak service hours. </w:t>
      </w:r>
      <w:proofErr w:type="spellStart"/>
      <w:r>
        <w:t>Crolic</w:t>
      </w:r>
      <w:proofErr w:type="spellEnd"/>
      <w:r>
        <w:t xml:space="preserve"> </w:t>
      </w:r>
      <w:r>
        <w:rPr>
          <w:i/>
        </w:rPr>
        <w:t>et al.,</w:t>
      </w:r>
      <w:r>
        <w:t xml:space="preserve"> (2022) research reveals that 86% of customers would be less likely to return after only one poor service experience. Furthermore, team morale has decreased due to overloaded working hours that led employees to stress and burnout (</w:t>
      </w:r>
      <w:proofErr w:type="spellStart"/>
      <w:r>
        <w:t>Channawar</w:t>
      </w:r>
      <w:proofErr w:type="spellEnd"/>
      <w:r>
        <w:t>, 2023). This led to operational inefficiency such as delays in order taking, food preparation, and table turnover, and ultimately lost revenue.</w:t>
      </w:r>
    </w:p>
    <w:p w14:paraId="4ABDEAB7" w14:textId="77777777" w:rsidR="001971FC" w:rsidRDefault="00BE552C">
      <w:r>
        <w:t>To solve this problem, the hotel management put on a training on multiple roles, so that every staff member could take charge of several roles based on the hotel needs. This is consistent with Herzberg’s Two Factor Theory, where a workplace will become a satisfying job, if a skill’s level can be developed (1966). However, Temporal flexibility was improved, but it didn't solve the whole problem as staff were still challenged to provide service standards in the face of high pressure.</w:t>
      </w:r>
    </w:p>
    <w:p w14:paraId="72E23CB4" w14:textId="77777777" w:rsidR="001971FC" w:rsidRDefault="00BE552C">
      <w:r>
        <w:t xml:space="preserve">Workforce planning and an employee retention strategy would seem to be a more sustainable solution. Use of Tuckman’s Team Development Model (1965) could enhance the team building process and consequently enhance collaboration and efficiency within the team. Furthermore, performance should be based on factors, which can motivate and make the staff to continue working (Forson </w:t>
      </w:r>
      <w:r>
        <w:rPr>
          <w:i/>
        </w:rPr>
        <w:t>et al.,</w:t>
      </w:r>
      <w:r>
        <w:t xml:space="preserve"> 2021). A second practical approach would be to use technology, </w:t>
      </w:r>
      <w:r>
        <w:lastRenderedPageBreak/>
        <w:t xml:space="preserve">including digital ordering systems to streamline operations and reduce the manual workload (Ambrogio </w:t>
      </w:r>
      <w:r>
        <w:rPr>
          <w:i/>
        </w:rPr>
        <w:t>et al.,</w:t>
      </w:r>
      <w:r>
        <w:t xml:space="preserve"> 2022).</w:t>
      </w:r>
    </w:p>
    <w:p w14:paraId="6C3FB781" w14:textId="77777777" w:rsidR="001971FC" w:rsidRDefault="00BE552C">
      <w:r>
        <w:t>To address the understaffing, a mixture of strategic hiring, training and technological integration is needed for a group of employees to be prepared to maintain high service standards.</w:t>
      </w:r>
    </w:p>
    <w:p w14:paraId="636FC247" w14:textId="77777777" w:rsidR="001971FC" w:rsidRDefault="00BE552C">
      <w:pPr>
        <w:pStyle w:val="Heading1"/>
      </w:pPr>
      <w:bookmarkStart w:id="8" w:name="_ppoctnkljtic" w:colFirst="0" w:colLast="0"/>
      <w:bookmarkStart w:id="9" w:name="_Toc191900157"/>
      <w:bookmarkEnd w:id="8"/>
      <w:r>
        <w:t>5. Conclusion and Action Plan</w:t>
      </w:r>
      <w:bookmarkEnd w:id="9"/>
    </w:p>
    <w:p w14:paraId="517D05B8" w14:textId="77777777" w:rsidR="001971FC" w:rsidRDefault="00BE552C">
      <w:r>
        <w:t xml:space="preserve">By the placement to build and communicate project management experience, it has helped me sharpen my leadership, problem-solving, and customer service skills. Through this program, I have come to understand the ins and outs of service flow management, conflict resolution, technical knowledge of food safety and menu planning. This experience has served to further my goal to ultimately work in, and eventually lead, within the realm of hospitality management; </w:t>
      </w:r>
      <w:proofErr w:type="gramStart"/>
      <w:r>
        <w:t>specifically</w:t>
      </w:r>
      <w:proofErr w:type="gramEnd"/>
      <w:r>
        <w:t xml:space="preserve"> within the realm of operational leadership and guest experience enhancement.</w:t>
      </w:r>
    </w:p>
    <w:p w14:paraId="44513B36" w14:textId="77777777" w:rsidR="001971FC" w:rsidRDefault="00BE552C">
      <w:proofErr w:type="gramStart"/>
      <w:r>
        <w:t>Therefore</w:t>
      </w:r>
      <w:proofErr w:type="gramEnd"/>
      <w:r>
        <w:t xml:space="preserve"> I created an action plan to grow further in my professional life:</w:t>
      </w: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35"/>
        <w:gridCol w:w="5265"/>
      </w:tblGrid>
      <w:tr w:rsidR="001971FC" w14:paraId="425AD154" w14:textId="77777777">
        <w:tc>
          <w:tcPr>
            <w:tcW w:w="3735" w:type="dxa"/>
            <w:tcBorders>
              <w:top w:val="single" w:sz="8" w:space="0" w:color="FFFFFF"/>
              <w:left w:val="single" w:sz="8" w:space="0" w:color="FFFFFF"/>
              <w:bottom w:val="single" w:sz="8" w:space="0" w:color="FFFFFF"/>
              <w:right w:val="single" w:sz="8" w:space="0" w:color="FFFFFF"/>
            </w:tcBorders>
            <w:shd w:val="clear" w:color="auto" w:fill="073763"/>
            <w:tcMar>
              <w:top w:w="100" w:type="dxa"/>
              <w:left w:w="100" w:type="dxa"/>
              <w:bottom w:w="100" w:type="dxa"/>
              <w:right w:w="100" w:type="dxa"/>
            </w:tcMar>
          </w:tcPr>
          <w:p w14:paraId="7B595883" w14:textId="77777777" w:rsidR="001971FC" w:rsidRDefault="00BE552C">
            <w:pPr>
              <w:widowControl w:val="0"/>
              <w:pBdr>
                <w:top w:val="nil"/>
                <w:left w:val="nil"/>
                <w:bottom w:val="nil"/>
                <w:right w:val="nil"/>
                <w:between w:val="nil"/>
              </w:pBdr>
              <w:spacing w:before="0" w:after="0" w:line="240" w:lineRule="auto"/>
              <w:jc w:val="center"/>
              <w:rPr>
                <w:b/>
                <w:color w:val="FFFFFF"/>
              </w:rPr>
            </w:pPr>
            <w:r>
              <w:rPr>
                <w:b/>
                <w:color w:val="FFFFFF"/>
              </w:rPr>
              <w:t>Action Plans</w:t>
            </w:r>
          </w:p>
        </w:tc>
        <w:tc>
          <w:tcPr>
            <w:tcW w:w="5265" w:type="dxa"/>
            <w:tcBorders>
              <w:top w:val="single" w:sz="8" w:space="0" w:color="FFFFFF"/>
              <w:left w:val="single" w:sz="8" w:space="0" w:color="FFFFFF"/>
              <w:bottom w:val="single" w:sz="8" w:space="0" w:color="FFFFFF"/>
              <w:right w:val="single" w:sz="8" w:space="0" w:color="FFFFFF"/>
            </w:tcBorders>
            <w:shd w:val="clear" w:color="auto" w:fill="073763"/>
            <w:tcMar>
              <w:top w:w="100" w:type="dxa"/>
              <w:left w:w="100" w:type="dxa"/>
              <w:bottom w:w="100" w:type="dxa"/>
              <w:right w:w="100" w:type="dxa"/>
            </w:tcMar>
          </w:tcPr>
          <w:p w14:paraId="2DA587E3" w14:textId="77777777" w:rsidR="001971FC" w:rsidRDefault="00BE552C">
            <w:pPr>
              <w:widowControl w:val="0"/>
              <w:pBdr>
                <w:top w:val="nil"/>
                <w:left w:val="nil"/>
                <w:bottom w:val="nil"/>
                <w:right w:val="nil"/>
                <w:between w:val="nil"/>
              </w:pBdr>
              <w:spacing w:before="0" w:after="0" w:line="240" w:lineRule="auto"/>
              <w:jc w:val="center"/>
              <w:rPr>
                <w:b/>
                <w:color w:val="FFFFFF"/>
              </w:rPr>
            </w:pPr>
            <w:r>
              <w:rPr>
                <w:b/>
                <w:color w:val="FFFFFF"/>
              </w:rPr>
              <w:t>Objective</w:t>
            </w:r>
          </w:p>
        </w:tc>
      </w:tr>
      <w:tr w:rsidR="001971FC" w14:paraId="7C1E793C" w14:textId="77777777">
        <w:tc>
          <w:tcPr>
            <w:tcW w:w="373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311D5065" w14:textId="77777777" w:rsidR="001971FC" w:rsidRDefault="00BE552C">
            <w:pPr>
              <w:widowControl w:val="0"/>
              <w:pBdr>
                <w:top w:val="nil"/>
                <w:left w:val="nil"/>
                <w:bottom w:val="nil"/>
                <w:right w:val="nil"/>
                <w:between w:val="nil"/>
              </w:pBdr>
              <w:spacing w:before="0" w:after="0" w:line="240" w:lineRule="auto"/>
              <w:jc w:val="left"/>
            </w:pPr>
            <w:proofErr w:type="spellStart"/>
            <w:r>
              <w:t>Enroll</w:t>
            </w:r>
            <w:proofErr w:type="spellEnd"/>
            <w:r>
              <w:t xml:space="preserve"> in leadership training</w:t>
            </w:r>
          </w:p>
        </w:tc>
        <w:tc>
          <w:tcPr>
            <w:tcW w:w="526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4CA1F41A" w14:textId="77777777" w:rsidR="001971FC" w:rsidRDefault="00BE552C">
            <w:pPr>
              <w:widowControl w:val="0"/>
              <w:pBdr>
                <w:top w:val="nil"/>
                <w:left w:val="nil"/>
                <w:bottom w:val="nil"/>
                <w:right w:val="nil"/>
                <w:between w:val="nil"/>
              </w:pBdr>
              <w:spacing w:before="0" w:after="0" w:line="240" w:lineRule="auto"/>
              <w:jc w:val="left"/>
            </w:pPr>
            <w:r>
              <w:t>Improve decision-making and team management</w:t>
            </w:r>
          </w:p>
        </w:tc>
      </w:tr>
      <w:tr w:rsidR="001971FC" w14:paraId="07DBDF50" w14:textId="77777777">
        <w:tc>
          <w:tcPr>
            <w:tcW w:w="3735"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14:paraId="381DF34D" w14:textId="77777777" w:rsidR="001971FC" w:rsidRDefault="00BE552C">
            <w:pPr>
              <w:widowControl w:val="0"/>
              <w:pBdr>
                <w:top w:val="nil"/>
                <w:left w:val="nil"/>
                <w:bottom w:val="nil"/>
                <w:right w:val="nil"/>
                <w:between w:val="nil"/>
              </w:pBdr>
              <w:spacing w:before="0" w:after="0" w:line="240" w:lineRule="auto"/>
              <w:jc w:val="left"/>
            </w:pPr>
            <w:r>
              <w:t>Gain food safety certification</w:t>
            </w:r>
          </w:p>
        </w:tc>
        <w:tc>
          <w:tcPr>
            <w:tcW w:w="5265"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14:paraId="700B983A" w14:textId="77777777" w:rsidR="001971FC" w:rsidRDefault="00BE552C">
            <w:pPr>
              <w:widowControl w:val="0"/>
              <w:pBdr>
                <w:top w:val="nil"/>
                <w:left w:val="nil"/>
                <w:bottom w:val="nil"/>
                <w:right w:val="nil"/>
                <w:between w:val="nil"/>
              </w:pBdr>
              <w:spacing w:before="0" w:after="0" w:line="240" w:lineRule="auto"/>
              <w:jc w:val="left"/>
            </w:pPr>
            <w:r>
              <w:t>Enhance technical expertise in hygiene standards</w:t>
            </w:r>
          </w:p>
        </w:tc>
      </w:tr>
      <w:tr w:rsidR="001971FC" w14:paraId="7E50A2C7" w14:textId="77777777">
        <w:tc>
          <w:tcPr>
            <w:tcW w:w="373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1912A574" w14:textId="77777777" w:rsidR="001971FC" w:rsidRDefault="00BE552C">
            <w:pPr>
              <w:widowControl w:val="0"/>
              <w:pBdr>
                <w:top w:val="nil"/>
                <w:left w:val="nil"/>
                <w:bottom w:val="nil"/>
                <w:right w:val="nil"/>
                <w:between w:val="nil"/>
              </w:pBdr>
              <w:spacing w:before="0" w:after="0" w:line="240" w:lineRule="auto"/>
              <w:jc w:val="left"/>
            </w:pPr>
            <w:r>
              <w:t>Seek further industry placements</w:t>
            </w:r>
          </w:p>
        </w:tc>
        <w:tc>
          <w:tcPr>
            <w:tcW w:w="5265"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14:paraId="7B621F1D" w14:textId="77777777" w:rsidR="001971FC" w:rsidRDefault="00BE552C">
            <w:pPr>
              <w:widowControl w:val="0"/>
              <w:pBdr>
                <w:top w:val="nil"/>
                <w:left w:val="nil"/>
                <w:bottom w:val="nil"/>
                <w:right w:val="nil"/>
                <w:between w:val="nil"/>
              </w:pBdr>
              <w:spacing w:before="0" w:after="0" w:line="240" w:lineRule="auto"/>
              <w:jc w:val="left"/>
            </w:pPr>
            <w:r>
              <w:t>Gain practical experience in high-end hospitality</w:t>
            </w:r>
          </w:p>
        </w:tc>
      </w:tr>
      <w:tr w:rsidR="001971FC" w14:paraId="2481AB31" w14:textId="77777777">
        <w:tc>
          <w:tcPr>
            <w:tcW w:w="3735"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14:paraId="7681A73F" w14:textId="77777777" w:rsidR="001971FC" w:rsidRDefault="00BE552C">
            <w:pPr>
              <w:widowControl w:val="0"/>
              <w:pBdr>
                <w:top w:val="nil"/>
                <w:left w:val="nil"/>
                <w:bottom w:val="nil"/>
                <w:right w:val="nil"/>
                <w:between w:val="nil"/>
              </w:pBdr>
              <w:spacing w:before="0" w:after="0" w:line="240" w:lineRule="auto"/>
              <w:jc w:val="left"/>
            </w:pPr>
            <w:r>
              <w:t>Find a mentor in the hospitality field</w:t>
            </w:r>
          </w:p>
        </w:tc>
        <w:tc>
          <w:tcPr>
            <w:tcW w:w="5265" w:type="dxa"/>
            <w:tcBorders>
              <w:top w:val="single" w:sz="8" w:space="0" w:color="FFFFFF"/>
              <w:left w:val="single" w:sz="8" w:space="0" w:color="FFFFFF"/>
              <w:bottom w:val="single" w:sz="8" w:space="0" w:color="FFFFFF"/>
              <w:right w:val="single" w:sz="8" w:space="0" w:color="FFFFFF"/>
            </w:tcBorders>
            <w:shd w:val="clear" w:color="auto" w:fill="CFE2F3"/>
            <w:tcMar>
              <w:top w:w="100" w:type="dxa"/>
              <w:left w:w="100" w:type="dxa"/>
              <w:bottom w:w="100" w:type="dxa"/>
              <w:right w:w="100" w:type="dxa"/>
            </w:tcMar>
          </w:tcPr>
          <w:p w14:paraId="66FA1EEF" w14:textId="77777777" w:rsidR="001971FC" w:rsidRDefault="00BE552C">
            <w:pPr>
              <w:widowControl w:val="0"/>
              <w:pBdr>
                <w:top w:val="nil"/>
                <w:left w:val="nil"/>
                <w:bottom w:val="nil"/>
                <w:right w:val="nil"/>
                <w:between w:val="nil"/>
              </w:pBdr>
              <w:spacing w:before="0" w:after="0" w:line="240" w:lineRule="auto"/>
              <w:jc w:val="left"/>
            </w:pPr>
            <w:r>
              <w:t>Receive guidance for career development</w:t>
            </w:r>
          </w:p>
        </w:tc>
      </w:tr>
    </w:tbl>
    <w:p w14:paraId="1D912DA7" w14:textId="77777777" w:rsidR="001971FC" w:rsidRDefault="00BE552C">
      <w:pPr>
        <w:jc w:val="center"/>
      </w:pPr>
      <w:r>
        <w:rPr>
          <w:b/>
        </w:rPr>
        <w:t>Table 1: Action Plan</w:t>
      </w:r>
      <w:r>
        <w:br w:type="page"/>
      </w:r>
    </w:p>
    <w:p w14:paraId="659111A5" w14:textId="77777777" w:rsidR="001971FC" w:rsidRDefault="00BE552C">
      <w:pPr>
        <w:pStyle w:val="Heading1"/>
      </w:pPr>
      <w:bookmarkStart w:id="10" w:name="_s8ze8bs8qchf" w:colFirst="0" w:colLast="0"/>
      <w:bookmarkStart w:id="11" w:name="_Toc191900158"/>
      <w:bookmarkEnd w:id="10"/>
      <w:r>
        <w:lastRenderedPageBreak/>
        <w:t>References</w:t>
      </w:r>
      <w:bookmarkEnd w:id="11"/>
    </w:p>
    <w:p w14:paraId="1B1A3E8F" w14:textId="77777777" w:rsidR="00BE552C" w:rsidRDefault="00BE552C">
      <w:pPr>
        <w:rPr>
          <w:highlight w:val="white"/>
        </w:rPr>
      </w:pPr>
      <w:r>
        <w:rPr>
          <w:highlight w:val="white"/>
        </w:rPr>
        <w:t xml:space="preserve">Ali, B.J., Gardi, B., Othman, B.J., Ahmed, S.A., Ismael, N.B., Hamza, P.A., Aziz, H.M., Sabir, B.Y., Sorguli, S. and Anwar, G., 2021. Hotel service quality: The impact of service quality on customer satisfaction in hospitality. </w:t>
      </w:r>
      <w:r>
        <w:rPr>
          <w:i/>
          <w:highlight w:val="white"/>
        </w:rPr>
        <w:t>International Journal of Engineering, Business and Management</w:t>
      </w:r>
      <w:r>
        <w:rPr>
          <w:highlight w:val="white"/>
        </w:rPr>
        <w:t xml:space="preserve">, </w:t>
      </w:r>
      <w:r>
        <w:rPr>
          <w:i/>
          <w:highlight w:val="white"/>
        </w:rPr>
        <w:t>5</w:t>
      </w:r>
      <w:r>
        <w:rPr>
          <w:highlight w:val="white"/>
        </w:rPr>
        <w:t>(3), pp.14-28.</w:t>
      </w:r>
    </w:p>
    <w:p w14:paraId="58DEBB6E" w14:textId="77777777" w:rsidR="00BE552C" w:rsidRDefault="00BE552C">
      <w:pPr>
        <w:rPr>
          <w:highlight w:val="white"/>
        </w:rPr>
      </w:pPr>
      <w:r>
        <w:rPr>
          <w:highlight w:val="white"/>
        </w:rPr>
        <w:t xml:space="preserve">Ambrogio, G., Filice, L., Longo, F. and Padovano, A., 2022. Workforce and supply chain disruption as a digital and technological innovation opportunity for resilient manufacturing systems in the COVID-19 pandemic. </w:t>
      </w:r>
      <w:r>
        <w:rPr>
          <w:i/>
          <w:highlight w:val="white"/>
        </w:rPr>
        <w:t>Computers &amp; Industrial Engineering</w:t>
      </w:r>
      <w:r>
        <w:rPr>
          <w:highlight w:val="white"/>
        </w:rPr>
        <w:t xml:space="preserve">, </w:t>
      </w:r>
      <w:r>
        <w:rPr>
          <w:i/>
          <w:highlight w:val="white"/>
        </w:rPr>
        <w:t>169</w:t>
      </w:r>
      <w:r>
        <w:rPr>
          <w:highlight w:val="white"/>
        </w:rPr>
        <w:t>, p.108158.</w:t>
      </w:r>
    </w:p>
    <w:p w14:paraId="73C94FBD" w14:textId="77777777" w:rsidR="00BE552C" w:rsidRDefault="00BE552C">
      <w:pPr>
        <w:rPr>
          <w:highlight w:val="white"/>
        </w:rPr>
      </w:pPr>
      <w:r>
        <w:rPr>
          <w:highlight w:val="white"/>
        </w:rPr>
        <w:t xml:space="preserve">Aruru, M., Truong, H.A. and Clark, S., 2021. Pharmacy Emergency Preparedness and Response (PEPR): a proposed framework for expanding pharmacy professionals’ roles and contributions to emergency preparedness and response during the COVID-19 pandemic and beyond. </w:t>
      </w:r>
      <w:r>
        <w:rPr>
          <w:i/>
          <w:highlight w:val="white"/>
        </w:rPr>
        <w:t>Research in Social and Administrative Pharmacy</w:t>
      </w:r>
      <w:r>
        <w:rPr>
          <w:highlight w:val="white"/>
        </w:rPr>
        <w:t xml:space="preserve">, </w:t>
      </w:r>
      <w:r>
        <w:rPr>
          <w:i/>
          <w:highlight w:val="white"/>
        </w:rPr>
        <w:t>17</w:t>
      </w:r>
      <w:r>
        <w:rPr>
          <w:highlight w:val="white"/>
        </w:rPr>
        <w:t>(1), pp.1967-1977.</w:t>
      </w:r>
    </w:p>
    <w:p w14:paraId="0D04EB44" w14:textId="77777777" w:rsidR="00BE552C" w:rsidRDefault="00BE552C">
      <w:pPr>
        <w:rPr>
          <w:highlight w:val="white"/>
        </w:rPr>
      </w:pPr>
      <w:r>
        <w:rPr>
          <w:highlight w:val="white"/>
        </w:rPr>
        <w:t xml:space="preserve">Awa, H.O., </w:t>
      </w:r>
      <w:proofErr w:type="spellStart"/>
      <w:r>
        <w:rPr>
          <w:highlight w:val="white"/>
        </w:rPr>
        <w:t>Ikwor</w:t>
      </w:r>
      <w:proofErr w:type="spellEnd"/>
      <w:r>
        <w:rPr>
          <w:highlight w:val="white"/>
        </w:rPr>
        <w:t xml:space="preserve">, N.K. and Ademe, D.G., 2021. Customer satisfaction with complaint responses under the moderation of involvement. </w:t>
      </w:r>
      <w:r>
        <w:rPr>
          <w:i/>
          <w:highlight w:val="white"/>
        </w:rPr>
        <w:t>Cogent Business &amp; Management</w:t>
      </w:r>
      <w:r>
        <w:rPr>
          <w:highlight w:val="white"/>
        </w:rPr>
        <w:t xml:space="preserve">, </w:t>
      </w:r>
      <w:r>
        <w:rPr>
          <w:i/>
          <w:highlight w:val="white"/>
        </w:rPr>
        <w:t>8</w:t>
      </w:r>
      <w:r>
        <w:rPr>
          <w:highlight w:val="white"/>
        </w:rPr>
        <w:t>(1), p.1905217.</w:t>
      </w:r>
    </w:p>
    <w:p w14:paraId="10C24EDF" w14:textId="77777777" w:rsidR="00BE552C" w:rsidRDefault="00BE552C">
      <w:pPr>
        <w:rPr>
          <w:highlight w:val="white"/>
        </w:rPr>
      </w:pPr>
      <w:r>
        <w:rPr>
          <w:highlight w:val="white"/>
        </w:rPr>
        <w:t xml:space="preserve">Carvalho, M., Kastenholz, E. and Carneiro, M.J., 2021. Pairing co-creation with food and wine experiences—A holistic perspective of tourist experiences in </w:t>
      </w:r>
      <w:proofErr w:type="spellStart"/>
      <w:r>
        <w:rPr>
          <w:highlight w:val="white"/>
        </w:rPr>
        <w:t>Dão</w:t>
      </w:r>
      <w:proofErr w:type="spellEnd"/>
      <w:r>
        <w:rPr>
          <w:highlight w:val="white"/>
        </w:rPr>
        <w:t xml:space="preserve">, a Portuguese wine region. </w:t>
      </w:r>
      <w:r>
        <w:rPr>
          <w:i/>
          <w:highlight w:val="white"/>
        </w:rPr>
        <w:t>Sustainability</w:t>
      </w:r>
      <w:r>
        <w:rPr>
          <w:highlight w:val="white"/>
        </w:rPr>
        <w:t xml:space="preserve">, </w:t>
      </w:r>
      <w:r>
        <w:rPr>
          <w:i/>
          <w:highlight w:val="white"/>
        </w:rPr>
        <w:t>13</w:t>
      </w:r>
      <w:r>
        <w:rPr>
          <w:highlight w:val="white"/>
        </w:rPr>
        <w:t>(23), p.13416.</w:t>
      </w:r>
    </w:p>
    <w:p w14:paraId="09587936" w14:textId="77777777" w:rsidR="00BE552C" w:rsidRDefault="00BE552C">
      <w:pPr>
        <w:rPr>
          <w:highlight w:val="white"/>
        </w:rPr>
      </w:pPr>
      <w:proofErr w:type="spellStart"/>
      <w:r>
        <w:rPr>
          <w:highlight w:val="white"/>
        </w:rPr>
        <w:t>Channawar</w:t>
      </w:r>
      <w:proofErr w:type="spellEnd"/>
      <w:r>
        <w:rPr>
          <w:highlight w:val="white"/>
        </w:rPr>
        <w:t xml:space="preserve">, S., 2023. A study on the cause and effect of burnout. </w:t>
      </w:r>
      <w:r>
        <w:rPr>
          <w:i/>
          <w:highlight w:val="white"/>
        </w:rPr>
        <w:t>History research journal</w:t>
      </w:r>
      <w:r>
        <w:rPr>
          <w:highlight w:val="white"/>
        </w:rPr>
        <w:t xml:space="preserve">, </w:t>
      </w:r>
      <w:r>
        <w:rPr>
          <w:i/>
          <w:highlight w:val="white"/>
        </w:rPr>
        <w:t>29</w:t>
      </w:r>
      <w:r>
        <w:rPr>
          <w:highlight w:val="white"/>
        </w:rPr>
        <w:t>(6), pp.75-79.</w:t>
      </w:r>
    </w:p>
    <w:p w14:paraId="222EC8F0" w14:textId="77777777" w:rsidR="00BE552C" w:rsidRDefault="00BE552C">
      <w:pPr>
        <w:rPr>
          <w:highlight w:val="white"/>
        </w:rPr>
      </w:pPr>
      <w:proofErr w:type="spellStart"/>
      <w:r>
        <w:rPr>
          <w:highlight w:val="white"/>
        </w:rPr>
        <w:t>Crolic</w:t>
      </w:r>
      <w:proofErr w:type="spellEnd"/>
      <w:r>
        <w:rPr>
          <w:highlight w:val="white"/>
        </w:rPr>
        <w:t xml:space="preserve">, C., Thomaz, F., Hadi, R. and Stephen, A.T., 2022. Blame the bot: Anthropomorphism and anger in customer–chatbot interactions. </w:t>
      </w:r>
      <w:r>
        <w:rPr>
          <w:i/>
          <w:highlight w:val="white"/>
        </w:rPr>
        <w:t>Journal of Marketing</w:t>
      </w:r>
      <w:r>
        <w:rPr>
          <w:highlight w:val="white"/>
        </w:rPr>
        <w:t xml:space="preserve">, </w:t>
      </w:r>
      <w:r>
        <w:rPr>
          <w:i/>
          <w:highlight w:val="white"/>
        </w:rPr>
        <w:t>86</w:t>
      </w:r>
      <w:r>
        <w:rPr>
          <w:highlight w:val="white"/>
        </w:rPr>
        <w:t>(1), pp.132-148.</w:t>
      </w:r>
    </w:p>
    <w:p w14:paraId="77DF5B21" w14:textId="77777777" w:rsidR="00BE552C" w:rsidRDefault="00BE552C">
      <w:pPr>
        <w:rPr>
          <w:highlight w:val="white"/>
        </w:rPr>
      </w:pPr>
      <w:r>
        <w:rPr>
          <w:highlight w:val="white"/>
        </w:rPr>
        <w:t xml:space="preserve">Daniel, N., Casadevall, N., Sun, P., Sugden, D. and Aldin, V., 2020. The burden of foodborne disease in the UK 2018. </w:t>
      </w:r>
      <w:r>
        <w:rPr>
          <w:i/>
          <w:highlight w:val="white"/>
        </w:rPr>
        <w:t>Food Standards Agency</w:t>
      </w:r>
      <w:r>
        <w:rPr>
          <w:highlight w:val="white"/>
        </w:rPr>
        <w:t>.</w:t>
      </w:r>
    </w:p>
    <w:p w14:paraId="4EB7E6D1" w14:textId="77777777" w:rsidR="00BE552C" w:rsidRDefault="00BE552C">
      <w:pPr>
        <w:rPr>
          <w:highlight w:val="white"/>
        </w:rPr>
      </w:pPr>
      <w:r>
        <w:rPr>
          <w:highlight w:val="white"/>
        </w:rPr>
        <w:t xml:space="preserve">Forson, J.A., Ofosu-Dwamena, E., Opoku, R.A. and </w:t>
      </w:r>
      <w:proofErr w:type="spellStart"/>
      <w:r>
        <w:rPr>
          <w:highlight w:val="white"/>
        </w:rPr>
        <w:t>Adjavon</w:t>
      </w:r>
      <w:proofErr w:type="spellEnd"/>
      <w:r>
        <w:rPr>
          <w:highlight w:val="white"/>
        </w:rPr>
        <w:t xml:space="preserve">, S.E., 2021. Employee motivation and job performance: a study of basic </w:t>
      </w:r>
      <w:proofErr w:type="gramStart"/>
      <w:r>
        <w:rPr>
          <w:highlight w:val="white"/>
        </w:rPr>
        <w:t>school teachers</w:t>
      </w:r>
      <w:proofErr w:type="gramEnd"/>
      <w:r>
        <w:rPr>
          <w:highlight w:val="white"/>
        </w:rPr>
        <w:t xml:space="preserve"> in Ghana. </w:t>
      </w:r>
      <w:r>
        <w:rPr>
          <w:i/>
          <w:highlight w:val="white"/>
        </w:rPr>
        <w:t>Future Business Journal</w:t>
      </w:r>
      <w:r>
        <w:rPr>
          <w:highlight w:val="white"/>
        </w:rPr>
        <w:t xml:space="preserve">, </w:t>
      </w:r>
      <w:r>
        <w:rPr>
          <w:i/>
          <w:highlight w:val="white"/>
        </w:rPr>
        <w:t>7</w:t>
      </w:r>
      <w:r>
        <w:rPr>
          <w:highlight w:val="white"/>
        </w:rPr>
        <w:t>(1), p.30.</w:t>
      </w:r>
    </w:p>
    <w:p w14:paraId="001EB413" w14:textId="77777777" w:rsidR="00BE552C" w:rsidRDefault="00BE552C">
      <w:pPr>
        <w:rPr>
          <w:highlight w:val="white"/>
        </w:rPr>
      </w:pPr>
      <w:r>
        <w:rPr>
          <w:highlight w:val="white"/>
        </w:rPr>
        <w:lastRenderedPageBreak/>
        <w:t xml:space="preserve">Gutiérrez, M.D.L., López, F.R. and Ochoa, G.R., 2024. Adaptive Strategies: Algorithmic Analysis of Pre-and Post-Pandemic Manager-Frontline Employee Communication Model in Restaurants. </w:t>
      </w:r>
      <w:r>
        <w:rPr>
          <w:i/>
          <w:highlight w:val="white"/>
        </w:rPr>
        <w:t>Emerging Science Journal</w:t>
      </w:r>
      <w:r>
        <w:rPr>
          <w:highlight w:val="white"/>
        </w:rPr>
        <w:t xml:space="preserve">, </w:t>
      </w:r>
      <w:r>
        <w:rPr>
          <w:i/>
          <w:highlight w:val="white"/>
        </w:rPr>
        <w:t>8</w:t>
      </w:r>
      <w:r>
        <w:rPr>
          <w:highlight w:val="white"/>
        </w:rPr>
        <w:t>(5), pp.2023-2046.</w:t>
      </w:r>
    </w:p>
    <w:p w14:paraId="34EEEFB4" w14:textId="77777777" w:rsidR="00BE552C" w:rsidRDefault="00BE552C">
      <w:r>
        <w:t xml:space="preserve">Marriott, 2025, Available: </w:t>
      </w:r>
      <w:hyperlink r:id="rId8">
        <w:r>
          <w:rPr>
            <w:color w:val="1155CC"/>
            <w:u w:val="single"/>
          </w:rPr>
          <w:t>https://marriott.gcs-web.com/static-files/b82978a6-9d28-4e38-9855-fc4ae2cebe11?utm</w:t>
        </w:r>
      </w:hyperlink>
      <w:r>
        <w:t xml:space="preserve"> [Accessed on: 3rd March 2025].</w:t>
      </w:r>
    </w:p>
    <w:p w14:paraId="4D6EAC13" w14:textId="77777777" w:rsidR="00BE552C" w:rsidRDefault="00BE552C">
      <w:pPr>
        <w:rPr>
          <w:highlight w:val="white"/>
        </w:rPr>
      </w:pPr>
      <w:r>
        <w:rPr>
          <w:highlight w:val="white"/>
        </w:rPr>
        <w:t xml:space="preserve">Suresh, A., Somashekar, G., Varadarajan, A., Kakarla, V.R., Upadhyay, H. and Gandhi, A., 2020, August. Ensure: Efficient scheduling and autonomous resource management in serverless environments. In </w:t>
      </w:r>
      <w:r>
        <w:rPr>
          <w:i/>
          <w:highlight w:val="white"/>
        </w:rPr>
        <w:t>2020 IEEE International Conference on Autonomic Computing and Self-Organizing Systems (ACSOS)</w:t>
      </w:r>
      <w:r>
        <w:rPr>
          <w:highlight w:val="white"/>
        </w:rPr>
        <w:t xml:space="preserve"> (pp. 1-10). IEEE.</w:t>
      </w:r>
    </w:p>
    <w:sectPr w:rsidR="00BE552C">
      <w:footerReference w:type="default" r:id="rId9"/>
      <w:footerReference w:type="firs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F4FF3" w14:textId="77777777" w:rsidR="00BE552C" w:rsidRDefault="00BE552C">
      <w:pPr>
        <w:spacing w:before="0" w:after="0" w:line="240" w:lineRule="auto"/>
      </w:pPr>
      <w:r>
        <w:separator/>
      </w:r>
    </w:p>
  </w:endnote>
  <w:endnote w:type="continuationSeparator" w:id="0">
    <w:p w14:paraId="3F576CFE" w14:textId="77777777" w:rsidR="00BE552C" w:rsidRDefault="00BE552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623F5" w14:textId="77777777" w:rsidR="001971FC" w:rsidRDefault="00BE552C">
    <w:pPr>
      <w:jc w:val="right"/>
    </w:pPr>
    <w:r>
      <w:fldChar w:fldCharType="begin"/>
    </w:r>
    <w:r>
      <w:instrText>PAGE</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CE03E" w14:textId="77777777" w:rsidR="001971FC" w:rsidRDefault="001971F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89DD7" w14:textId="77777777" w:rsidR="00BE552C" w:rsidRDefault="00BE552C">
      <w:pPr>
        <w:spacing w:before="0" w:after="0" w:line="240" w:lineRule="auto"/>
      </w:pPr>
      <w:r>
        <w:separator/>
      </w:r>
    </w:p>
  </w:footnote>
  <w:footnote w:type="continuationSeparator" w:id="0">
    <w:p w14:paraId="5A994A7C" w14:textId="77777777" w:rsidR="00BE552C" w:rsidRDefault="00BE552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91C29"/>
    <w:multiLevelType w:val="multilevel"/>
    <w:tmpl w:val="2A2E9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77660F"/>
    <w:multiLevelType w:val="multilevel"/>
    <w:tmpl w:val="2C983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04554924">
    <w:abstractNumId w:val="0"/>
  </w:num>
  <w:num w:numId="2" w16cid:durableId="3419047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1FC"/>
    <w:rsid w:val="0010595F"/>
    <w:rsid w:val="001971FC"/>
    <w:rsid w:val="001C24E3"/>
    <w:rsid w:val="001F5E9D"/>
    <w:rsid w:val="00576823"/>
    <w:rsid w:val="00702109"/>
    <w:rsid w:val="00A23290"/>
    <w:rsid w:val="00B31ECC"/>
    <w:rsid w:val="00BE552C"/>
    <w:rsid w:val="00C813B5"/>
    <w:rsid w:val="00CA5522"/>
    <w:rsid w:val="00DA344B"/>
    <w:rsid w:val="00DB4E92"/>
    <w:rsid w:val="00F560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2D7483"/>
  <w15:docId w15:val="{968FE67B-B804-4A96-8717-78207EA33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BE552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E552C"/>
    <w:pPr>
      <w:spacing w:after="100"/>
    </w:pPr>
  </w:style>
  <w:style w:type="character" w:styleId="Hyperlink">
    <w:name w:val="Hyperlink"/>
    <w:basedOn w:val="DefaultParagraphFont"/>
    <w:uiPriority w:val="99"/>
    <w:unhideWhenUsed/>
    <w:rsid w:val="00BE55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riott.gcs-web.com/static-files/b82978a6-9d28-4e38-9855-fc4ae2cebe11?u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6CFD8-95FF-4995-A175-96746A133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1715</Words>
  <Characters>10490</Characters>
  <DocSecurity>0</DocSecurity>
  <Lines>87</Lines>
  <Paragraphs>24</Paragraphs>
  <ScaleCrop>false</ScaleCrop>
  <Company/>
  <LinksUpToDate>false</LinksUpToDate>
  <CharactersWithSpaces>12181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2025-03-03T07:46:00Z</dcterms:created>
  <dcterms:modified xsi:type="dcterms:W3CDTF">2025-03-07T10:56:00Z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46b75ce9f19e49e5ea73afb863c76e9cb58d0383357f3481c0f14661d52e10e2</vt:lpwstr>
  </property>
</Properties>
</file>