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A54F3F7" w14:textId="77777777" w:rsidR="004A6C94" w:rsidRPr="004A6C94" w:rsidRDefault="004A6C94" w:rsidP="004A6C94">
      <w:pPr>
        <w:rPr>
          <w:b/>
          <w:bCs/>
          <w:sz w:val="44"/>
          <w:szCs w:val="44"/>
        </w:rPr>
      </w:pPr>
    </w:p>
    <w:p w14:paraId="58204131" w14:textId="6CFC143C" w:rsidR="004A6C94" w:rsidRPr="004A6C94" w:rsidRDefault="004A6C94" w:rsidP="00AF701B">
      <w:pPr>
        <w:jc w:val="center"/>
        <w:rPr>
          <w:b/>
          <w:bCs/>
          <w:sz w:val="44"/>
          <w:szCs w:val="44"/>
        </w:rPr>
      </w:pPr>
      <w:r w:rsidRPr="00AF701B">
        <w:rPr>
          <w:b/>
          <w:bCs/>
          <w:sz w:val="44"/>
          <w:szCs w:val="44"/>
        </w:rPr>
        <w:drawing>
          <wp:inline distT="0" distB="0" distL="0" distR="0" wp14:anchorId="661FBAFA" wp14:editId="455F1D83">
            <wp:extent cx="2381250" cy="1323975"/>
            <wp:effectExtent l="0" t="0" r="0" b="9525"/>
            <wp:docPr id="1335856332" name="Picture 2" descr="https://encrypted-tbn0.gstatic.com/images?q=tbn:ANd9GcS8fJ1hP3uG3gq4k2kD_8YnuHZ9mBFGZfh4wQ&am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8" descr="https://encrypted-tbn0.gstatic.com/images?q=tbn:ANd9GcS8fJ1hP3uG3gq4k2kD_8YnuHZ9mBFGZfh4wQ&amp;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381250" cy="1323975"/>
                    </a:xfrm>
                    <a:prstGeom prst="rect">
                      <a:avLst/>
                    </a:prstGeom>
                    <a:noFill/>
                    <a:ln>
                      <a:noFill/>
                    </a:ln>
                  </pic:spPr>
                </pic:pic>
              </a:graphicData>
            </a:graphic>
          </wp:inline>
        </w:drawing>
      </w:r>
    </w:p>
    <w:p w14:paraId="6871D54E" w14:textId="77777777" w:rsidR="004A6C94" w:rsidRPr="004A6C94" w:rsidRDefault="004A6C94" w:rsidP="00AF701B">
      <w:pPr>
        <w:jc w:val="center"/>
        <w:rPr>
          <w:sz w:val="52"/>
          <w:szCs w:val="52"/>
        </w:rPr>
      </w:pPr>
    </w:p>
    <w:p w14:paraId="72110FBD" w14:textId="77777777" w:rsidR="004A6C94" w:rsidRPr="004A6C94" w:rsidRDefault="004A6C94" w:rsidP="00AF701B">
      <w:pPr>
        <w:jc w:val="center"/>
        <w:rPr>
          <w:sz w:val="52"/>
          <w:szCs w:val="52"/>
        </w:rPr>
      </w:pPr>
      <w:r w:rsidRPr="004A6C94">
        <w:rPr>
          <w:sz w:val="52"/>
          <w:szCs w:val="52"/>
        </w:rPr>
        <w:t>Foreign Languages and Cultural awareness</w:t>
      </w:r>
    </w:p>
    <w:p w14:paraId="1395AFE9" w14:textId="77777777" w:rsidR="004A6C94" w:rsidRPr="004A6C94" w:rsidRDefault="004A6C94" w:rsidP="00AF701B">
      <w:pPr>
        <w:jc w:val="center"/>
        <w:rPr>
          <w:sz w:val="52"/>
          <w:szCs w:val="52"/>
        </w:rPr>
      </w:pPr>
      <w:r w:rsidRPr="004A6C94">
        <w:rPr>
          <w:sz w:val="52"/>
          <w:szCs w:val="52"/>
        </w:rPr>
        <w:t>(BMIH5003)</w:t>
      </w:r>
    </w:p>
    <w:p w14:paraId="708A46FF" w14:textId="77777777" w:rsidR="004A6C94" w:rsidRPr="004A6C94" w:rsidRDefault="004A6C94" w:rsidP="00AF701B">
      <w:pPr>
        <w:jc w:val="center"/>
        <w:rPr>
          <w:sz w:val="52"/>
          <w:szCs w:val="52"/>
        </w:rPr>
      </w:pPr>
    </w:p>
    <w:p w14:paraId="03D29E2D" w14:textId="77777777" w:rsidR="004A6C94" w:rsidRPr="004A6C94" w:rsidRDefault="004A6C94" w:rsidP="004A6C94"/>
    <w:p w14:paraId="420AC970" w14:textId="77777777" w:rsidR="004A6C94" w:rsidRPr="004A6C94" w:rsidRDefault="004A6C94" w:rsidP="004A6C94"/>
    <w:p w14:paraId="32DEA428" w14:textId="77777777" w:rsidR="004A6C94" w:rsidRPr="004A6C94" w:rsidRDefault="004A6C94" w:rsidP="004A6C94"/>
    <w:p w14:paraId="224C5D89" w14:textId="77777777" w:rsidR="004A6C94" w:rsidRPr="004A6C94" w:rsidRDefault="004A6C94" w:rsidP="004A6C94"/>
    <w:p w14:paraId="66AD23CA" w14:textId="77777777" w:rsidR="004A6C94" w:rsidRPr="004A6C94" w:rsidRDefault="004A6C94" w:rsidP="004A6C94"/>
    <w:p w14:paraId="1B42E01D" w14:textId="77777777" w:rsidR="004A6C94" w:rsidRPr="004A6C94" w:rsidRDefault="004A6C94" w:rsidP="004A6C94"/>
    <w:p w14:paraId="6F9C894E" w14:textId="77777777" w:rsidR="004A6C94" w:rsidRPr="004A6C94" w:rsidRDefault="004A6C94" w:rsidP="00AF701B">
      <w:pPr>
        <w:jc w:val="center"/>
        <w:rPr>
          <w:b/>
          <w:bCs/>
        </w:rPr>
      </w:pPr>
      <w:r w:rsidRPr="004A6C94">
        <w:rPr>
          <w:b/>
          <w:bCs/>
        </w:rPr>
        <w:t>STUDENT NAME: KALLE CLEMENT DITOU</w:t>
      </w:r>
    </w:p>
    <w:p w14:paraId="634C6E32" w14:textId="77777777" w:rsidR="004A6C94" w:rsidRPr="004A6C94" w:rsidRDefault="004A6C94" w:rsidP="00AF701B">
      <w:pPr>
        <w:jc w:val="center"/>
        <w:rPr>
          <w:b/>
          <w:bCs/>
        </w:rPr>
      </w:pPr>
      <w:r w:rsidRPr="004A6C94">
        <w:rPr>
          <w:b/>
          <w:bCs/>
        </w:rPr>
        <w:t>STUDENT ID: 2029083</w:t>
      </w:r>
    </w:p>
    <w:p w14:paraId="062C4D8F" w14:textId="77777777" w:rsidR="004A6C94" w:rsidRPr="004A6C94" w:rsidRDefault="004A6C94" w:rsidP="004A6C94">
      <w:pPr>
        <w:rPr>
          <w:b/>
          <w:bCs/>
        </w:rPr>
      </w:pPr>
    </w:p>
    <w:p w14:paraId="6CA80ECF" w14:textId="77777777" w:rsidR="004A6C94" w:rsidRPr="004A6C94" w:rsidRDefault="004A6C94" w:rsidP="004A6C94">
      <w:pPr>
        <w:rPr>
          <w:b/>
          <w:bCs/>
        </w:rPr>
      </w:pPr>
    </w:p>
    <w:p w14:paraId="064D0D52" w14:textId="36395D6D" w:rsidR="004A6C94" w:rsidRPr="004A6C94" w:rsidRDefault="00AF701B" w:rsidP="004A6C94">
      <w:r>
        <w:rPr>
          <w:b/>
          <w:bCs/>
        </w:rPr>
        <w:t xml:space="preserve">         </w:t>
      </w:r>
      <w:r w:rsidR="004A6C94" w:rsidRPr="004A6C94">
        <w:rPr>
          <w:b/>
          <w:bCs/>
        </w:rPr>
        <w:t xml:space="preserve">LECTURER: GIULIA CHIRAFI                            </w:t>
      </w:r>
      <w:r>
        <w:rPr>
          <w:b/>
          <w:bCs/>
        </w:rPr>
        <w:t xml:space="preserve">           </w:t>
      </w:r>
      <w:r w:rsidR="004A6C94" w:rsidRPr="004A6C94">
        <w:rPr>
          <w:b/>
          <w:bCs/>
        </w:rPr>
        <w:t xml:space="preserve">    WORDCOUNT: 1606</w:t>
      </w:r>
      <w:r w:rsidR="004A6C94" w:rsidRPr="004A6C94">
        <w:br w:type="page"/>
      </w:r>
    </w:p>
    <w:p w14:paraId="5504A87A" w14:textId="77777777" w:rsidR="004A6C94" w:rsidRPr="004A6C94" w:rsidRDefault="004A6C94" w:rsidP="004A6C94">
      <w:pPr>
        <w:rPr>
          <w:b/>
        </w:rPr>
      </w:pPr>
    </w:p>
    <w:p w14:paraId="2EC0382C" w14:textId="77777777" w:rsidR="004A6C94" w:rsidRPr="004A6C94" w:rsidRDefault="004A6C94" w:rsidP="00CA4DC2">
      <w:pPr>
        <w:jc w:val="both"/>
        <w:rPr>
          <w:b/>
          <w:bCs/>
        </w:rPr>
      </w:pPr>
      <w:r w:rsidRPr="004A6C94">
        <w:rPr>
          <w:b/>
          <w:bCs/>
        </w:rPr>
        <w:t xml:space="preserve">AI Acknowledgement </w:t>
      </w:r>
    </w:p>
    <w:p w14:paraId="1F37C062" w14:textId="77777777" w:rsidR="004A6C94" w:rsidRPr="004A6C94" w:rsidRDefault="004A6C94" w:rsidP="00CA4DC2">
      <w:pPr>
        <w:jc w:val="both"/>
      </w:pPr>
      <w:r w:rsidRPr="004A6C94">
        <w:t>I confirm that I have not used any AI tools in the research and creation of this assignment. I confirm that I have not presented any AI-generated materials as my own work. I confirm I have copies of my drafts, notes, and other resources I used, which I may be asked to provide in evidence.</w:t>
      </w:r>
    </w:p>
    <w:p w14:paraId="38DC459F" w14:textId="77777777" w:rsidR="004A6C94" w:rsidRPr="004A6C94" w:rsidRDefault="004A6C94" w:rsidP="00CA4DC2">
      <w:pPr>
        <w:jc w:val="both"/>
      </w:pPr>
      <w:r w:rsidRPr="004A6C94">
        <w:br w:type="page"/>
      </w:r>
    </w:p>
    <w:p w14:paraId="7567AC51" w14:textId="77777777" w:rsidR="004A6C94" w:rsidRPr="004A6C94" w:rsidRDefault="004A6C94" w:rsidP="00CA4DC2">
      <w:pPr>
        <w:jc w:val="both"/>
      </w:pPr>
      <w:r w:rsidRPr="004A6C94">
        <w:rPr>
          <w:b/>
          <w:bCs/>
        </w:rPr>
        <w:lastRenderedPageBreak/>
        <w:t>PROFESSIONAL REFLECTION: Cultural misunderstandings in food and beverage</w:t>
      </w:r>
      <w:r w:rsidRPr="004A6C94">
        <w:t>.</w:t>
      </w:r>
    </w:p>
    <w:p w14:paraId="254A8B2D" w14:textId="77777777" w:rsidR="004A6C94" w:rsidRPr="004A6C94" w:rsidRDefault="004A6C94" w:rsidP="00CA4DC2">
      <w:pPr>
        <w:jc w:val="both"/>
      </w:pPr>
      <w:r w:rsidRPr="004A6C94">
        <w:t>I witnessed an incident during my level 4 placement at a hotel that demonstrated how readily cultural misunderstandings may occur in the Food and Beverage department. This happened at the hotel's restaurant during a dinner service. When a French customer asked for "steak rare," the waitress, who was originally from a different culture, misinterpreted the request. The customer was clearly unhappy when the server delivered them a medium-well steak because in many countries, food safety standards and preferences favour well-cooked meat. Based on their cultural experience, the server thought they were offering the safest and most courteous service, but the visitor, who was expecting a rare steak, felt that their request had been disregarded.</w:t>
      </w:r>
    </w:p>
    <w:p w14:paraId="37C9F89E" w14:textId="77777777" w:rsidR="004A6C94" w:rsidRPr="004A6C94" w:rsidRDefault="004A6C94" w:rsidP="00CA4DC2">
      <w:pPr>
        <w:jc w:val="both"/>
      </w:pPr>
      <w:r w:rsidRPr="004A6C94">
        <w:t>Being from Congo, I could relate to this issue because I know how cultural conventions and ideals around eating may differ greatly. Meat is usually cooked all the way through in many African cultures, including mine, for both food safety and personal pleasure. This could explain why the server thought they were doing the right thing by serving a more cooked steak because they were possibly ignorant of the French predilection for rare steak.</w:t>
      </w:r>
    </w:p>
    <w:p w14:paraId="5A5392DF" w14:textId="77777777" w:rsidR="004A6C94" w:rsidRPr="004A6C94" w:rsidRDefault="004A6C94" w:rsidP="00CA4DC2">
      <w:pPr>
        <w:jc w:val="both"/>
      </w:pPr>
      <w:r w:rsidRPr="004A6C94">
        <w:t>In this instance, the conflict between the guest's gastronomic preferences and the server's standards for food safety demonstrated that the problem went beyond a language barrier. Strict food safety precautions, such fully boiling meat, are valued in cultures with high uncertainty avoidance, like many African societies, according to Hofstede's Cultural Dimensions Theory (2010). Conversely, societies like France that have lower levels of uncertainty avoidance are more tolerant of culinary customs like eating raw or undercooked meat.</w:t>
      </w:r>
    </w:p>
    <w:p w14:paraId="53366E2B" w14:textId="77777777" w:rsidR="004A6C94" w:rsidRPr="004A6C94" w:rsidRDefault="004A6C94" w:rsidP="00CA4DC2">
      <w:pPr>
        <w:jc w:val="both"/>
      </w:pPr>
      <w:r w:rsidRPr="004A6C94">
        <w:t>The disparity in communication styles is another concern. The French customer communicated directly, assuming the server would comprehend their simple request. The waitress, who might have come from a culture that values indirect communication, did not ask for clarification, probably believing that changing the order would benefit the customer.</w:t>
      </w:r>
    </w:p>
    <w:p w14:paraId="6A2D5CCF" w14:textId="77777777" w:rsidR="004A6C94" w:rsidRPr="004A6C94" w:rsidRDefault="004A6C94" w:rsidP="00CA4DC2">
      <w:pPr>
        <w:jc w:val="both"/>
      </w:pPr>
      <w:r w:rsidRPr="004A6C94">
        <w:t>After giving this situation some thought, I see that I need to improve in a few crucial areas to prevent future cultural misunderstandings of this kind. I must first work on becoming a better engaged listener.</w:t>
      </w:r>
      <w:r w:rsidRPr="004A6C94">
        <w:br/>
        <w:t>In this instance, the problem might have been easily averted with a straightforward clarifying inquiry like, "Just to confirm, would you like your steak cooked rare?"</w:t>
      </w:r>
    </w:p>
    <w:p w14:paraId="694E4E55" w14:textId="77777777" w:rsidR="004A6C94" w:rsidRPr="004A6C94" w:rsidRDefault="004A6C94" w:rsidP="00CA4DC2">
      <w:pPr>
        <w:jc w:val="both"/>
      </w:pPr>
      <w:r w:rsidRPr="004A6C94">
        <w:t xml:space="preserve">Lastly, I recognize the importance of developing cultural differences. Earley and Mosakowski (2004) emphasize that cultural difference involves adapting to different cultural contexts. In this case, understanding how the French guest’s cultural background influenced their expectations could have helped the server provide better service. </w:t>
      </w:r>
    </w:p>
    <w:p w14:paraId="7C200A9C" w14:textId="77777777" w:rsidR="004A6C94" w:rsidRPr="004A6C94" w:rsidRDefault="004A6C94" w:rsidP="00CA4DC2">
      <w:pPr>
        <w:jc w:val="both"/>
      </w:pPr>
      <w:r w:rsidRPr="004A6C94">
        <w:lastRenderedPageBreak/>
        <w:t>I intend to take a few actions to avoid cultural misunderstandings in the future. To ascertain guests' preferences, I will first ask further questions. Second, to serve customers more effectively and without assuming anything, I will educate myself on the cultural norms of various visitors, particularly those from important regions like Europe and Asia. Finally, as Goleman (1995) points out, I want to increase my emotional intelligence so that I can better read visitors' nonverbal clues and resolve problems before they get out of hand.</w:t>
      </w:r>
    </w:p>
    <w:p w14:paraId="74440CE9" w14:textId="77777777" w:rsidR="004A6C94" w:rsidRPr="004A6C94" w:rsidRDefault="004A6C94" w:rsidP="00CA4DC2">
      <w:pPr>
        <w:jc w:val="both"/>
      </w:pPr>
      <w:r w:rsidRPr="004A6C94">
        <w:t xml:space="preserve">In conclusion, I have learnt from this reflection how important cultural sensitivity is in the hospitality sector, especially in the food and beverage industry. </w:t>
      </w:r>
    </w:p>
    <w:p w14:paraId="71B04BCA" w14:textId="77777777" w:rsidR="004A6C94" w:rsidRPr="004A6C94" w:rsidRDefault="004A6C94" w:rsidP="00CA4DC2">
      <w:pPr>
        <w:jc w:val="both"/>
      </w:pPr>
    </w:p>
    <w:p w14:paraId="13587C0C" w14:textId="77777777" w:rsidR="004A6C94" w:rsidRDefault="004A6C94" w:rsidP="00CA4DC2">
      <w:pPr>
        <w:jc w:val="both"/>
      </w:pPr>
    </w:p>
    <w:p w14:paraId="0B14033C" w14:textId="77777777" w:rsidR="00CA4DC2" w:rsidRDefault="00CA4DC2" w:rsidP="00CA4DC2">
      <w:pPr>
        <w:jc w:val="both"/>
      </w:pPr>
    </w:p>
    <w:p w14:paraId="5F853E9A" w14:textId="77777777" w:rsidR="00CA4DC2" w:rsidRDefault="00CA4DC2" w:rsidP="00CA4DC2">
      <w:pPr>
        <w:jc w:val="both"/>
      </w:pPr>
    </w:p>
    <w:p w14:paraId="6E0BA934" w14:textId="77777777" w:rsidR="00CA4DC2" w:rsidRDefault="00CA4DC2" w:rsidP="00CA4DC2">
      <w:pPr>
        <w:jc w:val="both"/>
      </w:pPr>
    </w:p>
    <w:p w14:paraId="216D9D50" w14:textId="77777777" w:rsidR="00CA4DC2" w:rsidRDefault="00CA4DC2" w:rsidP="00CA4DC2">
      <w:pPr>
        <w:jc w:val="both"/>
      </w:pPr>
    </w:p>
    <w:p w14:paraId="6F43717F" w14:textId="77777777" w:rsidR="00CA4DC2" w:rsidRDefault="00CA4DC2" w:rsidP="00CA4DC2">
      <w:pPr>
        <w:jc w:val="both"/>
      </w:pPr>
    </w:p>
    <w:p w14:paraId="2A5C32CD" w14:textId="77777777" w:rsidR="00CA4DC2" w:rsidRDefault="00CA4DC2" w:rsidP="00CA4DC2">
      <w:pPr>
        <w:jc w:val="both"/>
      </w:pPr>
    </w:p>
    <w:p w14:paraId="12873F01" w14:textId="77777777" w:rsidR="00CA4DC2" w:rsidRDefault="00CA4DC2" w:rsidP="00CA4DC2">
      <w:pPr>
        <w:jc w:val="both"/>
      </w:pPr>
    </w:p>
    <w:p w14:paraId="40D21279" w14:textId="77777777" w:rsidR="00CA4DC2" w:rsidRDefault="00CA4DC2" w:rsidP="00CA4DC2">
      <w:pPr>
        <w:jc w:val="both"/>
      </w:pPr>
    </w:p>
    <w:p w14:paraId="76F76B27" w14:textId="77777777" w:rsidR="00CA4DC2" w:rsidRDefault="00CA4DC2" w:rsidP="00CA4DC2">
      <w:pPr>
        <w:jc w:val="both"/>
      </w:pPr>
    </w:p>
    <w:p w14:paraId="21D00582" w14:textId="77777777" w:rsidR="00CA4DC2" w:rsidRDefault="00CA4DC2" w:rsidP="00CA4DC2">
      <w:pPr>
        <w:jc w:val="both"/>
      </w:pPr>
    </w:p>
    <w:p w14:paraId="1AA56C0D" w14:textId="77777777" w:rsidR="00CA4DC2" w:rsidRDefault="00CA4DC2" w:rsidP="00CA4DC2">
      <w:pPr>
        <w:jc w:val="both"/>
      </w:pPr>
    </w:p>
    <w:p w14:paraId="40E43F72" w14:textId="77777777" w:rsidR="00CA4DC2" w:rsidRDefault="00CA4DC2" w:rsidP="00CA4DC2">
      <w:pPr>
        <w:jc w:val="both"/>
      </w:pPr>
    </w:p>
    <w:p w14:paraId="5A3A9B0A" w14:textId="77777777" w:rsidR="00CA4DC2" w:rsidRDefault="00CA4DC2" w:rsidP="00CA4DC2">
      <w:pPr>
        <w:jc w:val="both"/>
      </w:pPr>
    </w:p>
    <w:p w14:paraId="522359F2" w14:textId="77777777" w:rsidR="00CA4DC2" w:rsidRDefault="00CA4DC2" w:rsidP="00CA4DC2">
      <w:pPr>
        <w:jc w:val="both"/>
      </w:pPr>
    </w:p>
    <w:p w14:paraId="472C2099" w14:textId="77777777" w:rsidR="00CA4DC2" w:rsidRDefault="00CA4DC2" w:rsidP="00CA4DC2">
      <w:pPr>
        <w:jc w:val="both"/>
      </w:pPr>
    </w:p>
    <w:p w14:paraId="1E722ECF" w14:textId="77777777" w:rsidR="00CA4DC2" w:rsidRDefault="00CA4DC2" w:rsidP="00CA4DC2">
      <w:pPr>
        <w:jc w:val="both"/>
      </w:pPr>
    </w:p>
    <w:p w14:paraId="01A93557" w14:textId="77777777" w:rsidR="00CA4DC2" w:rsidRDefault="00CA4DC2" w:rsidP="00CA4DC2">
      <w:pPr>
        <w:jc w:val="both"/>
      </w:pPr>
    </w:p>
    <w:p w14:paraId="08F7CE60" w14:textId="77777777" w:rsidR="00CA4DC2" w:rsidRDefault="00CA4DC2" w:rsidP="00CA4DC2">
      <w:pPr>
        <w:jc w:val="both"/>
      </w:pPr>
    </w:p>
    <w:p w14:paraId="05C909D3" w14:textId="77777777" w:rsidR="00CA4DC2" w:rsidRPr="004A6C94" w:rsidRDefault="00CA4DC2" w:rsidP="00CA4DC2">
      <w:pPr>
        <w:jc w:val="both"/>
      </w:pPr>
    </w:p>
    <w:p w14:paraId="449B8EFB" w14:textId="77777777" w:rsidR="004A6C94" w:rsidRPr="004A6C94" w:rsidRDefault="004A6C94" w:rsidP="00CA4DC2">
      <w:pPr>
        <w:jc w:val="both"/>
      </w:pPr>
      <w:r w:rsidRPr="004A6C94">
        <w:rPr>
          <w:b/>
          <w:bCs/>
        </w:rPr>
        <w:lastRenderedPageBreak/>
        <w:t>References</w:t>
      </w:r>
    </w:p>
    <w:p w14:paraId="1EC91CFC" w14:textId="77777777" w:rsidR="004A6C94" w:rsidRPr="004A6C94" w:rsidRDefault="004A6C94" w:rsidP="00CA4DC2">
      <w:pPr>
        <w:jc w:val="both"/>
      </w:pPr>
      <w:r w:rsidRPr="004A6C94">
        <w:t xml:space="preserve">Earley, P.C., &amp; Mosakowski, E. (2004) </w:t>
      </w:r>
      <w:r w:rsidRPr="004A6C94">
        <w:rPr>
          <w:i/>
          <w:iCs/>
        </w:rPr>
        <w:t>Cultural Intelligence</w:t>
      </w:r>
      <w:r w:rsidRPr="004A6C94">
        <w:t>. Harvard Business Review, 82(10), 139-146.</w:t>
      </w:r>
    </w:p>
    <w:p w14:paraId="2469B54F" w14:textId="77777777" w:rsidR="004A6C94" w:rsidRPr="004A6C94" w:rsidRDefault="004A6C94" w:rsidP="00CA4DC2">
      <w:pPr>
        <w:jc w:val="both"/>
      </w:pPr>
      <w:r w:rsidRPr="004A6C94">
        <w:t xml:space="preserve">Goleman, D. (1995) </w:t>
      </w:r>
      <w:r w:rsidRPr="004A6C94">
        <w:rPr>
          <w:i/>
          <w:iCs/>
        </w:rPr>
        <w:t>Emotional Intelligence: Why It Can Matter More Than IQ</w:t>
      </w:r>
      <w:r w:rsidRPr="004A6C94">
        <w:t>. Bantam Books.</w:t>
      </w:r>
    </w:p>
    <w:p w14:paraId="065D4F4D" w14:textId="77777777" w:rsidR="004A6C94" w:rsidRPr="004A6C94" w:rsidRDefault="004A6C94" w:rsidP="00CA4DC2">
      <w:pPr>
        <w:jc w:val="both"/>
      </w:pPr>
      <w:r w:rsidRPr="004A6C94">
        <w:t xml:space="preserve">Hofstede, G. (2010) </w:t>
      </w:r>
      <w:r w:rsidRPr="004A6C94">
        <w:rPr>
          <w:i/>
          <w:iCs/>
        </w:rPr>
        <w:t>Cultures and Organizations: Software of the Mind</w:t>
      </w:r>
      <w:r w:rsidRPr="004A6C94">
        <w:t>. McGraw-Hill.</w:t>
      </w:r>
    </w:p>
    <w:p w14:paraId="44B7E7E8" w14:textId="77777777" w:rsidR="004A6C94" w:rsidRPr="004A6C94" w:rsidRDefault="004A6C94" w:rsidP="00CA4DC2">
      <w:pPr>
        <w:jc w:val="both"/>
      </w:pPr>
    </w:p>
    <w:p w14:paraId="5E488C31" w14:textId="77777777" w:rsidR="004A6C94" w:rsidRPr="004A6C94" w:rsidRDefault="004A6C94" w:rsidP="00CA4DC2">
      <w:pPr>
        <w:jc w:val="both"/>
      </w:pPr>
    </w:p>
    <w:p w14:paraId="203716A2" w14:textId="77777777" w:rsidR="004A6C94" w:rsidRPr="004A6C94" w:rsidRDefault="004A6C94" w:rsidP="00CA4DC2">
      <w:pPr>
        <w:jc w:val="both"/>
      </w:pPr>
    </w:p>
    <w:p w14:paraId="7C6C0EBA" w14:textId="77777777" w:rsidR="004A6C94" w:rsidRPr="004A6C94" w:rsidRDefault="004A6C94" w:rsidP="00CA4DC2">
      <w:pPr>
        <w:jc w:val="both"/>
      </w:pPr>
    </w:p>
    <w:p w14:paraId="587DF985" w14:textId="77777777" w:rsidR="004A6C94" w:rsidRPr="004A6C94" w:rsidRDefault="004A6C94" w:rsidP="00CA4DC2">
      <w:pPr>
        <w:jc w:val="both"/>
      </w:pPr>
    </w:p>
    <w:p w14:paraId="73DA3835" w14:textId="77777777" w:rsidR="004A6C94" w:rsidRPr="004A6C94" w:rsidRDefault="004A6C94" w:rsidP="00CA4DC2">
      <w:pPr>
        <w:jc w:val="both"/>
      </w:pPr>
    </w:p>
    <w:p w14:paraId="15AB41BE" w14:textId="77777777" w:rsidR="004A6C94" w:rsidRPr="004A6C94" w:rsidRDefault="004A6C94" w:rsidP="00CA4DC2">
      <w:pPr>
        <w:jc w:val="both"/>
      </w:pPr>
    </w:p>
    <w:p w14:paraId="6605CC7F" w14:textId="77777777" w:rsidR="004A6C94" w:rsidRPr="004A6C94" w:rsidRDefault="004A6C94" w:rsidP="00CA4DC2">
      <w:pPr>
        <w:jc w:val="both"/>
      </w:pPr>
    </w:p>
    <w:p w14:paraId="07830001" w14:textId="77777777" w:rsidR="004A6C94" w:rsidRPr="004A6C94" w:rsidRDefault="004A6C94" w:rsidP="00CA4DC2">
      <w:pPr>
        <w:jc w:val="both"/>
      </w:pPr>
    </w:p>
    <w:p w14:paraId="47A3CE00" w14:textId="77777777" w:rsidR="004A6C94" w:rsidRPr="004A6C94" w:rsidRDefault="004A6C94" w:rsidP="00CA4DC2">
      <w:pPr>
        <w:jc w:val="both"/>
      </w:pPr>
    </w:p>
    <w:p w14:paraId="7222B335" w14:textId="77777777" w:rsidR="004A6C94" w:rsidRPr="004A6C94" w:rsidRDefault="004A6C94" w:rsidP="00CA4DC2">
      <w:pPr>
        <w:jc w:val="both"/>
      </w:pPr>
    </w:p>
    <w:p w14:paraId="3841F6F5" w14:textId="77777777" w:rsidR="004A6C94" w:rsidRPr="004A6C94" w:rsidRDefault="004A6C94" w:rsidP="00CA4DC2">
      <w:pPr>
        <w:jc w:val="both"/>
      </w:pPr>
    </w:p>
    <w:p w14:paraId="2D23B91F" w14:textId="77777777" w:rsidR="004A6C94" w:rsidRDefault="004A6C94" w:rsidP="00CA4DC2">
      <w:pPr>
        <w:jc w:val="both"/>
      </w:pPr>
    </w:p>
    <w:p w14:paraId="2C116ED0" w14:textId="77777777" w:rsidR="00CA4DC2" w:rsidRDefault="00CA4DC2" w:rsidP="00CA4DC2">
      <w:pPr>
        <w:jc w:val="both"/>
      </w:pPr>
    </w:p>
    <w:p w14:paraId="3A1152F7" w14:textId="77777777" w:rsidR="00CA4DC2" w:rsidRDefault="00CA4DC2" w:rsidP="00CA4DC2">
      <w:pPr>
        <w:jc w:val="both"/>
      </w:pPr>
    </w:p>
    <w:p w14:paraId="7159C768" w14:textId="77777777" w:rsidR="00CA4DC2" w:rsidRDefault="00CA4DC2" w:rsidP="00CA4DC2">
      <w:pPr>
        <w:jc w:val="both"/>
      </w:pPr>
    </w:p>
    <w:p w14:paraId="735D1264" w14:textId="77777777" w:rsidR="00CA4DC2" w:rsidRDefault="00CA4DC2" w:rsidP="00CA4DC2">
      <w:pPr>
        <w:jc w:val="both"/>
      </w:pPr>
    </w:p>
    <w:p w14:paraId="5361891E" w14:textId="77777777" w:rsidR="00CA4DC2" w:rsidRDefault="00CA4DC2" w:rsidP="00CA4DC2">
      <w:pPr>
        <w:jc w:val="both"/>
      </w:pPr>
    </w:p>
    <w:p w14:paraId="33B2D3AC" w14:textId="77777777" w:rsidR="00CA4DC2" w:rsidRDefault="00CA4DC2" w:rsidP="00CA4DC2">
      <w:pPr>
        <w:jc w:val="both"/>
      </w:pPr>
    </w:p>
    <w:p w14:paraId="39C31E5B" w14:textId="77777777" w:rsidR="00CA4DC2" w:rsidRDefault="00CA4DC2" w:rsidP="00CA4DC2">
      <w:pPr>
        <w:jc w:val="both"/>
      </w:pPr>
    </w:p>
    <w:p w14:paraId="2C525A6F" w14:textId="77777777" w:rsidR="00CA4DC2" w:rsidRDefault="00CA4DC2" w:rsidP="00CA4DC2">
      <w:pPr>
        <w:jc w:val="both"/>
      </w:pPr>
    </w:p>
    <w:p w14:paraId="127A27E2" w14:textId="77777777" w:rsidR="00CA4DC2" w:rsidRDefault="00CA4DC2" w:rsidP="00CA4DC2">
      <w:pPr>
        <w:jc w:val="both"/>
      </w:pPr>
    </w:p>
    <w:p w14:paraId="30863193" w14:textId="77777777" w:rsidR="00CA4DC2" w:rsidRPr="004A6C94" w:rsidRDefault="00CA4DC2" w:rsidP="00CA4DC2">
      <w:pPr>
        <w:jc w:val="both"/>
      </w:pPr>
    </w:p>
    <w:p w14:paraId="4E819B60" w14:textId="77777777" w:rsidR="004A6C94" w:rsidRPr="004A6C94" w:rsidRDefault="004A6C94" w:rsidP="00CA4DC2">
      <w:pPr>
        <w:jc w:val="both"/>
        <w:rPr>
          <w:b/>
          <w:bCs/>
        </w:rPr>
      </w:pPr>
      <w:r w:rsidRPr="004A6C94">
        <w:rPr>
          <w:b/>
          <w:bCs/>
        </w:rPr>
        <w:lastRenderedPageBreak/>
        <w:t>TRAINING PLAN</w:t>
      </w:r>
    </w:p>
    <w:p w14:paraId="5D3285CB" w14:textId="77777777" w:rsidR="004A6C94" w:rsidRPr="004A6C94" w:rsidRDefault="004A6C94" w:rsidP="00CA4DC2">
      <w:pPr>
        <w:jc w:val="both"/>
        <w:rPr>
          <w:b/>
          <w:bCs/>
        </w:rPr>
      </w:pPr>
      <w:r w:rsidRPr="004A6C94">
        <w:rPr>
          <w:b/>
          <w:bCs/>
        </w:rPr>
        <w:t>Understanding Cultural Differences in Communication:</w:t>
      </w:r>
    </w:p>
    <w:p w14:paraId="7643A75E" w14:textId="77777777" w:rsidR="004A6C94" w:rsidRPr="004A6C94" w:rsidRDefault="004A6C94" w:rsidP="00CA4DC2">
      <w:pPr>
        <w:jc w:val="both"/>
      </w:pPr>
      <w:r w:rsidRPr="004A6C94">
        <w:t>Give employees training on high context versus low-context communication so they can better comprehend the expectations and communication preferences of guests.</w:t>
      </w:r>
    </w:p>
    <w:p w14:paraId="1C78AD33" w14:textId="77777777" w:rsidR="004A6C94" w:rsidRPr="004A6C94" w:rsidRDefault="004A6C94" w:rsidP="00CA4DC2">
      <w:pPr>
        <w:jc w:val="both"/>
      </w:pPr>
      <w:r w:rsidRPr="004A6C94">
        <w:t>Describing the high context and low context civilisations proposed by Edward Hall in 1976. and how direct communication is preferred in low context cultures while implicit communication is used in high context societies.</w:t>
      </w:r>
    </w:p>
    <w:p w14:paraId="5C992E4E" w14:textId="77777777" w:rsidR="004A6C94" w:rsidRPr="004A6C94" w:rsidRDefault="004A6C94" w:rsidP="00CA4DC2">
      <w:pPr>
        <w:numPr>
          <w:ilvl w:val="0"/>
          <w:numId w:val="1"/>
        </w:numPr>
        <w:jc w:val="both"/>
      </w:pPr>
      <w:r w:rsidRPr="004A6C94">
        <w:t>Give instances of typical cultural communication variations, including being direct in requests or grievances.</w:t>
      </w:r>
    </w:p>
    <w:p w14:paraId="7B9249B0" w14:textId="77777777" w:rsidR="004A6C94" w:rsidRPr="004A6C94" w:rsidRDefault="004A6C94" w:rsidP="00CA4DC2">
      <w:pPr>
        <w:jc w:val="both"/>
      </w:pPr>
      <w:r w:rsidRPr="004A6C94">
        <w:t>Act out situations in which staff members engage with visitors from both high and low context cultures. Every scenario will mimic an actual customer care encounter that could result in miscommunications.</w:t>
      </w:r>
    </w:p>
    <w:p w14:paraId="3621DF99" w14:textId="77777777" w:rsidR="004A6C94" w:rsidRPr="004A6C94" w:rsidRDefault="004A6C94" w:rsidP="00CA4DC2">
      <w:pPr>
        <w:jc w:val="both"/>
        <w:rPr>
          <w:b/>
          <w:bCs/>
        </w:rPr>
      </w:pPr>
      <w:r w:rsidRPr="004A6C94">
        <w:rPr>
          <w:b/>
          <w:bCs/>
        </w:rPr>
        <w:t>Overcoming Language Barriers:</w:t>
      </w:r>
    </w:p>
    <w:p w14:paraId="4C8BB165" w14:textId="77777777" w:rsidR="004A6C94" w:rsidRPr="004A6C94" w:rsidRDefault="004A6C94" w:rsidP="00CA4DC2">
      <w:pPr>
        <w:jc w:val="both"/>
      </w:pPr>
      <w:r w:rsidRPr="004A6C94">
        <w:t>The goal is to better understand guest expectations and communication styles by arming staff with knowledge about high context versus low context communication.</w:t>
      </w:r>
    </w:p>
    <w:p w14:paraId="26214E1A" w14:textId="77777777" w:rsidR="004A6C94" w:rsidRPr="004A6C94" w:rsidRDefault="004A6C94" w:rsidP="00CA4DC2">
      <w:pPr>
        <w:jc w:val="both"/>
      </w:pPr>
    </w:p>
    <w:p w14:paraId="66BE1030" w14:textId="77777777" w:rsidR="004A6C94" w:rsidRPr="004A6C94" w:rsidRDefault="004A6C94" w:rsidP="00CA4DC2">
      <w:pPr>
        <w:jc w:val="both"/>
      </w:pPr>
      <w:r w:rsidRPr="004A6C94">
        <w:t>Describe the high context and low context civilisations proposed by Edward Hall in 1976. and how direct communication is preferred in low-context cultures while implicit communication is used in high-context societies.</w:t>
      </w:r>
    </w:p>
    <w:p w14:paraId="247FEBFD" w14:textId="77777777" w:rsidR="004A6C94" w:rsidRPr="004A6C94" w:rsidRDefault="004A6C94" w:rsidP="00CA4DC2">
      <w:pPr>
        <w:numPr>
          <w:ilvl w:val="0"/>
          <w:numId w:val="2"/>
        </w:numPr>
        <w:jc w:val="both"/>
      </w:pPr>
      <w:r w:rsidRPr="004A6C94">
        <w:t>Give instances of typical cultural communication variations, including being direct in requests or grievances.</w:t>
      </w:r>
    </w:p>
    <w:p w14:paraId="5A8D07A0" w14:textId="77777777" w:rsidR="004A6C94" w:rsidRPr="004A6C94" w:rsidRDefault="004A6C94" w:rsidP="00CA4DC2">
      <w:pPr>
        <w:numPr>
          <w:ilvl w:val="0"/>
          <w:numId w:val="2"/>
        </w:numPr>
        <w:jc w:val="both"/>
      </w:pPr>
      <w:r w:rsidRPr="004A6C94">
        <w:t>Provide examples of how staff members engage with visitors from both high and low context cultures. Every scenario will mimic an actual customer care encounter that could result in miscommunications.</w:t>
      </w:r>
    </w:p>
    <w:p w14:paraId="6F6A603C" w14:textId="77777777" w:rsidR="004A6C94" w:rsidRPr="004A6C94" w:rsidRDefault="004A6C94" w:rsidP="00CA4DC2">
      <w:pPr>
        <w:jc w:val="both"/>
      </w:pPr>
      <w:r w:rsidRPr="004A6C94">
        <w:t>Present useful techniques for overcoming language barriers, like employing visual aids, repeating instructions for clarification, and speaking in simple English.</w:t>
      </w:r>
      <w:r w:rsidRPr="004A6C94">
        <w:br/>
        <w:t>Emphasise important terms in several languages, particularly those that the hotel's patrons speak most frequently (Kapoor, 2011).</w:t>
      </w:r>
    </w:p>
    <w:p w14:paraId="5EFAD934" w14:textId="77777777" w:rsidR="004A6C94" w:rsidRPr="004A6C94" w:rsidRDefault="004A6C94" w:rsidP="00CA4DC2">
      <w:pPr>
        <w:jc w:val="both"/>
      </w:pPr>
    </w:p>
    <w:p w14:paraId="586B8006" w14:textId="77777777" w:rsidR="004A6C94" w:rsidRPr="004A6C94" w:rsidRDefault="004A6C94" w:rsidP="00CA4DC2">
      <w:pPr>
        <w:jc w:val="both"/>
        <w:rPr>
          <w:b/>
          <w:bCs/>
        </w:rPr>
      </w:pPr>
      <w:r w:rsidRPr="004A6C94">
        <w:rPr>
          <w:b/>
          <w:bCs/>
        </w:rPr>
        <w:t>Handling Service Expectations and Power Distance.</w:t>
      </w:r>
    </w:p>
    <w:p w14:paraId="2F1B41BE" w14:textId="77777777" w:rsidR="004A6C94" w:rsidRPr="004A6C94" w:rsidRDefault="004A6C94" w:rsidP="00CA4DC2">
      <w:pPr>
        <w:jc w:val="both"/>
      </w:pPr>
      <w:r w:rsidRPr="004A6C94">
        <w:t>Goal: Assist staff in comprehending how different power distances affect interactions with guests and service standards.</w:t>
      </w:r>
    </w:p>
    <w:p w14:paraId="43B5EE84" w14:textId="77777777" w:rsidR="004A6C94" w:rsidRPr="004A6C94" w:rsidRDefault="004A6C94" w:rsidP="00CA4DC2">
      <w:pPr>
        <w:jc w:val="both"/>
      </w:pPr>
    </w:p>
    <w:p w14:paraId="358C0549" w14:textId="77777777" w:rsidR="004A6C94" w:rsidRPr="004A6C94" w:rsidRDefault="004A6C94" w:rsidP="00CA4DC2">
      <w:pPr>
        <w:jc w:val="both"/>
      </w:pPr>
      <w:r w:rsidRPr="004A6C94">
        <w:lastRenderedPageBreak/>
        <w:t>According to Hofstede (2010) theory of cultural dimensions with an emphasis on power distance. Describe how high-power distance cultures need a more formal, deferential service approach, whereas low power distance cultures anticipate direct service and prompt issue resolution.</w:t>
      </w:r>
      <w:r w:rsidRPr="004A6C94">
        <w:br/>
        <w:t>Talk about instances of how various cultural perspectives on hierarchy in staff-guest relationships impact visitor behaviour.</w:t>
      </w:r>
      <w:r w:rsidRPr="004A6C94">
        <w:br/>
        <w:t>Activity: Workers will examine historical cases concerning service expectations and cultural misconceptions. They will talk about how catering to the cultural expectations of the guests could have improved the way these situations were handled.</w:t>
      </w:r>
    </w:p>
    <w:p w14:paraId="57B3985C" w14:textId="77777777" w:rsidR="004A6C94" w:rsidRPr="004A6C94" w:rsidRDefault="004A6C94" w:rsidP="00CA4DC2">
      <w:pPr>
        <w:jc w:val="both"/>
      </w:pPr>
    </w:p>
    <w:p w14:paraId="1FE8EF45" w14:textId="77777777" w:rsidR="004A6C94" w:rsidRPr="004A6C94" w:rsidRDefault="004A6C94" w:rsidP="00CA4DC2">
      <w:pPr>
        <w:jc w:val="both"/>
        <w:rPr>
          <w:b/>
          <w:bCs/>
        </w:rPr>
      </w:pPr>
      <w:r w:rsidRPr="004A6C94">
        <w:rPr>
          <w:b/>
          <w:bCs/>
        </w:rPr>
        <w:t>Improving Active Listening and Empathy</w:t>
      </w:r>
    </w:p>
    <w:p w14:paraId="462FE87B" w14:textId="77777777" w:rsidR="004A6C94" w:rsidRPr="004A6C94" w:rsidRDefault="004A6C94" w:rsidP="00CA4DC2">
      <w:pPr>
        <w:jc w:val="both"/>
      </w:pPr>
    </w:p>
    <w:p w14:paraId="36F69C4A" w14:textId="77777777" w:rsidR="004A6C94" w:rsidRPr="004A6C94" w:rsidRDefault="004A6C94" w:rsidP="00CA4DC2">
      <w:pPr>
        <w:jc w:val="both"/>
      </w:pPr>
      <w:r w:rsidRPr="004A6C94">
        <w:t>Goal: Develop empathy and sharpen active listening techniques to improve interactions with visitors and manage misunderstandings with tact.</w:t>
      </w:r>
    </w:p>
    <w:p w14:paraId="2DD6820C" w14:textId="77777777" w:rsidR="004A6C94" w:rsidRPr="004A6C94" w:rsidRDefault="004A6C94" w:rsidP="00CA4DC2">
      <w:pPr>
        <w:jc w:val="both"/>
      </w:pPr>
    </w:p>
    <w:p w14:paraId="1947E4EC" w14:textId="77777777" w:rsidR="004A6C94" w:rsidRPr="004A6C94" w:rsidRDefault="004A6C94" w:rsidP="00CA4DC2">
      <w:pPr>
        <w:jc w:val="both"/>
        <w:rPr>
          <w:b/>
          <w:bCs/>
        </w:rPr>
      </w:pPr>
      <w:r w:rsidRPr="004A6C94">
        <w:rPr>
          <w:b/>
          <w:bCs/>
        </w:rPr>
        <w:t>Content:</w:t>
      </w:r>
    </w:p>
    <w:p w14:paraId="7625EE0C" w14:textId="77777777" w:rsidR="004A6C94" w:rsidRPr="004A6C94" w:rsidRDefault="004A6C94" w:rsidP="00CA4DC2">
      <w:pPr>
        <w:jc w:val="both"/>
      </w:pPr>
      <w:r w:rsidRPr="004A6C94">
        <w:t>Describe the value of empathy in customer service interactions, particularly when dealing with visitors from diverse cultural backgrounds (Morrison, 2019).</w:t>
      </w:r>
      <w:r w:rsidRPr="004A6C94">
        <w:br/>
        <w:t>Make eye contact, make genuine apologies, and paraphrase the guest's worries as examples of active listening tactics.</w:t>
      </w:r>
      <w:r w:rsidRPr="004A6C94">
        <w:br/>
        <w:t>Activity: Staff members will take part in role-playing games centred on managing the annoyances of visitors. In one activity, the employee will have to use empathy and active listening to calm down a guest who is furious about a faulty order.</w:t>
      </w:r>
    </w:p>
    <w:p w14:paraId="282A4B08" w14:textId="77777777" w:rsidR="004A6C94" w:rsidRPr="004A6C94" w:rsidRDefault="004A6C94" w:rsidP="00CA4DC2">
      <w:pPr>
        <w:jc w:val="both"/>
      </w:pPr>
    </w:p>
    <w:p w14:paraId="38ABDD95" w14:textId="27289B5C" w:rsidR="004A6C94" w:rsidRPr="004A6C94" w:rsidRDefault="004A6C94" w:rsidP="00CA4DC2">
      <w:pPr>
        <w:jc w:val="both"/>
        <w:rPr>
          <w:b/>
          <w:bCs/>
        </w:rPr>
      </w:pPr>
      <w:r w:rsidRPr="004A6C94">
        <w:rPr>
          <w:b/>
          <w:bCs/>
        </w:rPr>
        <w:t>Proactive Techniques for Solving Issues:</w:t>
      </w:r>
    </w:p>
    <w:p w14:paraId="72A166B2" w14:textId="5BDCF2C9" w:rsidR="004A6C94" w:rsidRPr="004A6C94" w:rsidRDefault="004A6C94" w:rsidP="00CA4DC2">
      <w:pPr>
        <w:jc w:val="both"/>
      </w:pPr>
      <w:r w:rsidRPr="004A6C94">
        <w:t>Goal: Give staff members proactive tools to avoid miscommunications before they become serious and guarantee prompt problem solving.</w:t>
      </w:r>
    </w:p>
    <w:p w14:paraId="34EDB087" w14:textId="77777777" w:rsidR="004A6C94" w:rsidRPr="004A6C94" w:rsidRDefault="004A6C94" w:rsidP="00CA4DC2">
      <w:pPr>
        <w:jc w:val="both"/>
      </w:pPr>
      <w:r w:rsidRPr="004A6C94">
        <w:t>Employees should be trained to spot possible communication or service problems early on and react appropriately.</w:t>
      </w:r>
      <w:r w:rsidRPr="004A6C94">
        <w:br/>
        <w:t>Stress the need of repeating back what guests have ordered and politely asking clarifying questions, like "Did you mean black coffee with no milk?"</w:t>
      </w:r>
      <w:r w:rsidRPr="004A6C94">
        <w:br/>
        <w:t>Give staff members simple fixes (such recreating the order or providing a free service) to help defuse tense situations.</w:t>
      </w:r>
      <w:r w:rsidRPr="004A6C94">
        <w:br/>
      </w:r>
    </w:p>
    <w:p w14:paraId="28141FB7" w14:textId="77777777" w:rsidR="00CA4DC2" w:rsidRDefault="00CA4DC2" w:rsidP="00CA4DC2">
      <w:pPr>
        <w:jc w:val="both"/>
      </w:pPr>
    </w:p>
    <w:p w14:paraId="4ACCC5BA" w14:textId="465AE51B" w:rsidR="004A6C94" w:rsidRPr="004A6C94" w:rsidRDefault="004A6C94" w:rsidP="00CA4DC2">
      <w:pPr>
        <w:jc w:val="both"/>
      </w:pPr>
      <w:r w:rsidRPr="004A6C94">
        <w:rPr>
          <w:b/>
          <w:bCs/>
        </w:rPr>
        <w:lastRenderedPageBreak/>
        <w:t>References</w:t>
      </w:r>
    </w:p>
    <w:p w14:paraId="2CCA6037" w14:textId="77777777" w:rsidR="004A6C94" w:rsidRPr="004A6C94" w:rsidRDefault="004A6C94" w:rsidP="00CA4DC2">
      <w:pPr>
        <w:jc w:val="both"/>
      </w:pPr>
      <w:r w:rsidRPr="004A6C94">
        <w:t xml:space="preserve">Earley, P.C., &amp; Mosakowski, E. (2004) </w:t>
      </w:r>
      <w:r w:rsidRPr="004A6C94">
        <w:rPr>
          <w:i/>
          <w:iCs/>
        </w:rPr>
        <w:t>Cultural intelligence</w:t>
      </w:r>
      <w:r w:rsidRPr="004A6C94">
        <w:t>. Harvard Business Review, 82(10), 139-146.</w:t>
      </w:r>
    </w:p>
    <w:p w14:paraId="6AD9EA2E" w14:textId="77777777" w:rsidR="004A6C94" w:rsidRPr="004A6C94" w:rsidRDefault="004A6C94" w:rsidP="00CA4DC2">
      <w:pPr>
        <w:jc w:val="both"/>
      </w:pPr>
      <w:r w:rsidRPr="004A6C94">
        <w:t xml:space="preserve">Hall, E.T. (1976) </w:t>
      </w:r>
      <w:r w:rsidRPr="004A6C94">
        <w:rPr>
          <w:i/>
          <w:iCs/>
        </w:rPr>
        <w:t>Beyond Culture</w:t>
      </w:r>
      <w:r w:rsidRPr="004A6C94">
        <w:t>. Anchor Books.</w:t>
      </w:r>
    </w:p>
    <w:p w14:paraId="44F9DC80" w14:textId="77777777" w:rsidR="004A6C94" w:rsidRPr="004A6C94" w:rsidRDefault="004A6C94" w:rsidP="00CA4DC2">
      <w:pPr>
        <w:jc w:val="both"/>
      </w:pPr>
      <w:r w:rsidRPr="004A6C94">
        <w:t xml:space="preserve">Hofstede, G. (2010) </w:t>
      </w:r>
      <w:r w:rsidRPr="004A6C94">
        <w:rPr>
          <w:i/>
          <w:iCs/>
        </w:rPr>
        <w:t>Cultures and Organizations: Software of the Mind</w:t>
      </w:r>
      <w:r w:rsidRPr="004A6C94">
        <w:t>. McGraw-Hill.</w:t>
      </w:r>
    </w:p>
    <w:p w14:paraId="408CE2A8" w14:textId="77777777" w:rsidR="004A6C94" w:rsidRPr="004A6C94" w:rsidRDefault="004A6C94" w:rsidP="00CA4DC2">
      <w:pPr>
        <w:jc w:val="both"/>
      </w:pPr>
      <w:proofErr w:type="spellStart"/>
      <w:r w:rsidRPr="004A6C94">
        <w:t>Pizam</w:t>
      </w:r>
      <w:proofErr w:type="spellEnd"/>
      <w:r w:rsidRPr="004A6C94">
        <w:t xml:space="preserve">, A. (2008) </w:t>
      </w:r>
      <w:r w:rsidRPr="004A6C94">
        <w:rPr>
          <w:i/>
          <w:iCs/>
        </w:rPr>
        <w:t xml:space="preserve">Cross-cultural tourist </w:t>
      </w:r>
      <w:proofErr w:type="spellStart"/>
      <w:r w:rsidRPr="004A6C94">
        <w:rPr>
          <w:i/>
          <w:iCs/>
        </w:rPr>
        <w:t>behavior</w:t>
      </w:r>
      <w:proofErr w:type="spellEnd"/>
      <w:r w:rsidRPr="004A6C94">
        <w:rPr>
          <w:i/>
          <w:iCs/>
        </w:rPr>
        <w:t>: An introduction for hospitality and tourism managers</w:t>
      </w:r>
      <w:r w:rsidRPr="004A6C94">
        <w:t>. Elsevier.</w:t>
      </w:r>
    </w:p>
    <w:p w14:paraId="77E01DCC" w14:textId="77777777" w:rsidR="004A6C94" w:rsidRPr="004A6C94" w:rsidRDefault="004A6C94" w:rsidP="00CA4DC2">
      <w:pPr>
        <w:jc w:val="both"/>
      </w:pPr>
    </w:p>
    <w:p w14:paraId="6BE401FC" w14:textId="77777777" w:rsidR="004A6C94" w:rsidRPr="004A6C94" w:rsidRDefault="004A6C94" w:rsidP="00CA4DC2">
      <w:pPr>
        <w:jc w:val="both"/>
      </w:pPr>
    </w:p>
    <w:p w14:paraId="252D0986" w14:textId="77777777" w:rsidR="004A6C94" w:rsidRPr="004A6C94" w:rsidRDefault="004A6C94" w:rsidP="00CA4DC2">
      <w:pPr>
        <w:jc w:val="both"/>
      </w:pPr>
    </w:p>
    <w:p w14:paraId="4BD31F96" w14:textId="77777777" w:rsidR="004A6C94" w:rsidRPr="004A6C94" w:rsidRDefault="004A6C94" w:rsidP="00CA4DC2">
      <w:pPr>
        <w:jc w:val="both"/>
      </w:pPr>
    </w:p>
    <w:p w14:paraId="7D6FA963" w14:textId="77777777" w:rsidR="004A6C94" w:rsidRPr="004A6C94" w:rsidRDefault="004A6C94" w:rsidP="00CA4DC2">
      <w:pPr>
        <w:jc w:val="both"/>
      </w:pPr>
    </w:p>
    <w:p w14:paraId="3FC22A62" w14:textId="77777777" w:rsidR="004A6C94" w:rsidRPr="004A6C94" w:rsidRDefault="004A6C94" w:rsidP="00CA4DC2">
      <w:pPr>
        <w:jc w:val="both"/>
      </w:pPr>
    </w:p>
    <w:p w14:paraId="16E0CF57" w14:textId="77777777" w:rsidR="004A6C94" w:rsidRPr="004A6C94" w:rsidRDefault="004A6C94" w:rsidP="00CA4DC2">
      <w:pPr>
        <w:jc w:val="both"/>
      </w:pPr>
    </w:p>
    <w:p w14:paraId="497EF8FF" w14:textId="77777777" w:rsidR="004A6C94" w:rsidRPr="004A6C94" w:rsidRDefault="004A6C94" w:rsidP="00CA4DC2">
      <w:pPr>
        <w:jc w:val="both"/>
      </w:pPr>
    </w:p>
    <w:p w14:paraId="272337EA" w14:textId="77777777" w:rsidR="004A6C94" w:rsidRPr="004A6C94" w:rsidRDefault="004A6C94" w:rsidP="00CA4DC2">
      <w:pPr>
        <w:jc w:val="both"/>
      </w:pPr>
    </w:p>
    <w:p w14:paraId="0D24C75B" w14:textId="77777777" w:rsidR="004A6C94" w:rsidRPr="004A6C94" w:rsidRDefault="004A6C94" w:rsidP="00CA4DC2">
      <w:pPr>
        <w:jc w:val="both"/>
      </w:pPr>
    </w:p>
    <w:p w14:paraId="57009C23" w14:textId="77777777" w:rsidR="004A6C94" w:rsidRPr="004A6C94" w:rsidRDefault="004A6C94" w:rsidP="00CA4DC2">
      <w:pPr>
        <w:jc w:val="both"/>
      </w:pPr>
    </w:p>
    <w:p w14:paraId="4D72DFC1" w14:textId="77777777" w:rsidR="004A6C94" w:rsidRPr="004A6C94" w:rsidRDefault="004A6C94" w:rsidP="00CA4DC2">
      <w:pPr>
        <w:jc w:val="both"/>
      </w:pPr>
    </w:p>
    <w:p w14:paraId="4AFEBE50" w14:textId="77777777" w:rsidR="004A6C94" w:rsidRPr="004A6C94" w:rsidRDefault="004A6C94" w:rsidP="00CA4DC2">
      <w:pPr>
        <w:jc w:val="both"/>
      </w:pPr>
    </w:p>
    <w:p w14:paraId="29D7DCAE" w14:textId="77777777" w:rsidR="004A6C94" w:rsidRPr="004A6C94" w:rsidRDefault="004A6C94" w:rsidP="00CA4DC2">
      <w:pPr>
        <w:jc w:val="both"/>
      </w:pPr>
    </w:p>
    <w:p w14:paraId="5939BBFA" w14:textId="77777777" w:rsidR="004A6C94" w:rsidRPr="004A6C94" w:rsidRDefault="004A6C94" w:rsidP="00CA4DC2">
      <w:pPr>
        <w:jc w:val="both"/>
      </w:pPr>
    </w:p>
    <w:p w14:paraId="16ED4B93" w14:textId="77777777" w:rsidR="004A6C94" w:rsidRPr="004A6C94" w:rsidRDefault="004A6C94" w:rsidP="00CA4DC2">
      <w:pPr>
        <w:jc w:val="both"/>
      </w:pPr>
    </w:p>
    <w:p w14:paraId="28791381" w14:textId="77777777" w:rsidR="004A6C94" w:rsidRPr="004A6C94" w:rsidRDefault="004A6C94" w:rsidP="00CA4DC2">
      <w:pPr>
        <w:jc w:val="both"/>
      </w:pPr>
    </w:p>
    <w:p w14:paraId="47EE122E" w14:textId="77777777" w:rsidR="004A6C94" w:rsidRPr="004A6C94" w:rsidRDefault="004A6C94" w:rsidP="00CA4DC2">
      <w:pPr>
        <w:jc w:val="both"/>
      </w:pPr>
    </w:p>
    <w:p w14:paraId="133C5225" w14:textId="77777777" w:rsidR="004A6C94" w:rsidRPr="004A6C94" w:rsidRDefault="004A6C94" w:rsidP="00CA4DC2">
      <w:pPr>
        <w:jc w:val="both"/>
      </w:pPr>
    </w:p>
    <w:p w14:paraId="0C280A58" w14:textId="77777777" w:rsidR="004A6C94" w:rsidRPr="004A6C94" w:rsidRDefault="004A6C94" w:rsidP="00CA4DC2">
      <w:pPr>
        <w:jc w:val="both"/>
      </w:pPr>
    </w:p>
    <w:p w14:paraId="77218E95" w14:textId="77777777" w:rsidR="004A6C94" w:rsidRPr="004A6C94" w:rsidRDefault="004A6C94" w:rsidP="00CA4DC2">
      <w:pPr>
        <w:jc w:val="both"/>
      </w:pPr>
    </w:p>
    <w:p w14:paraId="5D67E84F" w14:textId="77777777" w:rsidR="004A6C94" w:rsidRPr="004A6C94" w:rsidRDefault="004A6C94" w:rsidP="00CA4DC2">
      <w:pPr>
        <w:jc w:val="both"/>
      </w:pPr>
    </w:p>
    <w:p w14:paraId="7647F40A" w14:textId="77777777" w:rsidR="004A6C94" w:rsidRPr="004A6C94" w:rsidRDefault="004A6C94" w:rsidP="00CA4DC2">
      <w:pPr>
        <w:jc w:val="both"/>
      </w:pPr>
    </w:p>
    <w:p w14:paraId="416A1F91" w14:textId="77777777" w:rsidR="004A6C94" w:rsidRPr="004A6C94" w:rsidRDefault="004A6C94" w:rsidP="00CA4DC2">
      <w:pPr>
        <w:jc w:val="both"/>
        <w:rPr>
          <w:b/>
          <w:bCs/>
        </w:rPr>
      </w:pPr>
      <w:r w:rsidRPr="004A6C94">
        <w:rPr>
          <w:b/>
          <w:bCs/>
        </w:rPr>
        <w:t>Self-Reflection on the Importance of Cultural Awareness in the Hospitality Industry</w:t>
      </w:r>
    </w:p>
    <w:p w14:paraId="1F49C1F0" w14:textId="77777777" w:rsidR="004A6C94" w:rsidRPr="004A6C94" w:rsidRDefault="004A6C94" w:rsidP="00CA4DC2">
      <w:pPr>
        <w:jc w:val="both"/>
      </w:pPr>
      <w:r w:rsidRPr="004A6C94">
        <w:t xml:space="preserve">I will critically analyse my personal perception of the value of cultural sensitivity in the hospitality sector for this reflection using Gibbs' Reflective Cycle (1988). </w:t>
      </w:r>
    </w:p>
    <w:p w14:paraId="6BA1D9DE" w14:textId="77777777" w:rsidR="004A6C94" w:rsidRPr="004A6C94" w:rsidRDefault="004A6C94" w:rsidP="00CA4DC2">
      <w:pPr>
        <w:jc w:val="both"/>
      </w:pPr>
      <w:r w:rsidRPr="004A6C94">
        <w:t>When I first started my job, I thought that satisfying guests only required adhering to standard customer service procedures. But this experience made me see that cultural sensitivity is far more important when it comes to guest pleasure.</w:t>
      </w:r>
    </w:p>
    <w:p w14:paraId="3B301701" w14:textId="77777777" w:rsidR="004A6C94" w:rsidRPr="004A6C94" w:rsidRDefault="004A6C94" w:rsidP="00CA4DC2">
      <w:pPr>
        <w:jc w:val="both"/>
      </w:pPr>
      <w:r w:rsidRPr="004A6C94">
        <w:t xml:space="preserve">At first, I sympathised with the server and the customer. Being from Congo, I have also been in circumstances where my cultural preferences were misinterpreted, so I could relate to the guest's dissatisfaction. For instance, because of cultural differences, I have been served food in certain places that contains items I don't eat. However, I also felt sympathy for the server, who probably didn't mean any harm but was just ignorant of the cultural requirements of the customer. </w:t>
      </w:r>
    </w:p>
    <w:p w14:paraId="3EEF56DB" w14:textId="77777777" w:rsidR="004A6C94" w:rsidRPr="004A6C94" w:rsidRDefault="004A6C94" w:rsidP="00CA4DC2">
      <w:pPr>
        <w:jc w:val="both"/>
        <w:rPr>
          <w:b/>
          <w:bCs/>
        </w:rPr>
      </w:pPr>
      <w:r w:rsidRPr="004A6C94">
        <w:rPr>
          <w:b/>
          <w:bCs/>
        </w:rPr>
        <w:t xml:space="preserve"> </w:t>
      </w:r>
    </w:p>
    <w:p w14:paraId="7EE3F30F" w14:textId="77777777" w:rsidR="004A6C94" w:rsidRPr="004A6C94" w:rsidRDefault="004A6C94" w:rsidP="00CA4DC2">
      <w:pPr>
        <w:jc w:val="both"/>
      </w:pPr>
      <w:r w:rsidRPr="004A6C94">
        <w:t xml:space="preserve">My evaluation is that despite having received basic hospitality training, the personnel did not place much attention on knowing the customers' ethnic backgrounds. Therefore, a deeper knowledge of the guest's cultural and religious demands could have prevented their frustration. </w:t>
      </w:r>
    </w:p>
    <w:p w14:paraId="09F08F0C" w14:textId="77777777" w:rsidR="004A6C94" w:rsidRPr="004A6C94" w:rsidRDefault="004A6C94" w:rsidP="00CA4DC2">
      <w:pPr>
        <w:jc w:val="both"/>
        <w:rPr>
          <w:b/>
          <w:bCs/>
        </w:rPr>
      </w:pPr>
    </w:p>
    <w:p w14:paraId="6CAC77EE" w14:textId="77777777" w:rsidR="004A6C94" w:rsidRPr="004A6C94" w:rsidRDefault="004A6C94" w:rsidP="00CA4DC2">
      <w:pPr>
        <w:jc w:val="both"/>
      </w:pPr>
      <w:r w:rsidRPr="004A6C94">
        <w:t>My analysis is that cultures with high power distance, like those in the Middle East, would view service encounters differently than cultures with low power distance, like those in the United States, based on Hofstede's Cultural Dimensions Theory (2010). This has an impact on how visitors view authority and level of service. For example, visitors from low power distance cultures could prefer a more casual and equal connection with staff, whereas visitors from high power distance cultures might expect staff to be more formal and subservient.</w:t>
      </w:r>
    </w:p>
    <w:p w14:paraId="2F81C49F" w14:textId="77777777" w:rsidR="004A6C94" w:rsidRPr="004A6C94" w:rsidRDefault="004A6C94" w:rsidP="00CA4DC2">
      <w:pPr>
        <w:jc w:val="both"/>
      </w:pPr>
    </w:p>
    <w:p w14:paraId="2060D59D" w14:textId="77777777" w:rsidR="004A6C94" w:rsidRPr="004A6C94" w:rsidRDefault="004A6C94" w:rsidP="00CA4DC2">
      <w:pPr>
        <w:jc w:val="both"/>
      </w:pPr>
      <w:r w:rsidRPr="004A6C94">
        <w:t>As a Congolese person, I come from a communalism-based culture that places a strong emphasis on relationships and deference to elders. In contrast, cultures that value individualism place greater emphasis on personal preferences. Better cultural training could have prevented the misunderstanding that resulted from the server's ignorance of the guest's culture and religious background in this specific instance. various cultures also have various communication styles, according to Hall's theory of high-context vs. low-context communication (1976). Being from a high-context culture, I am aware that visitors may not express their demands directly and may assume that staff will figure them out based on context.</w:t>
      </w:r>
    </w:p>
    <w:p w14:paraId="3DEFB74F" w14:textId="77777777" w:rsidR="004A6C94" w:rsidRPr="004A6C94" w:rsidRDefault="004A6C94" w:rsidP="00CA4DC2">
      <w:pPr>
        <w:jc w:val="both"/>
      </w:pPr>
    </w:p>
    <w:p w14:paraId="30583248" w14:textId="77777777" w:rsidR="004A6C94" w:rsidRPr="004A6C94" w:rsidRDefault="004A6C94" w:rsidP="00CA4DC2">
      <w:pPr>
        <w:jc w:val="both"/>
      </w:pPr>
      <w:r w:rsidRPr="004A6C94">
        <w:t>I concluded that I need to improve my cultural competency because of this reflection. I should specifically concentrate on knowing more about various religious and cultural customs, particularly those pertaining to eating and drinking.</w:t>
      </w:r>
    </w:p>
    <w:p w14:paraId="428DD32A" w14:textId="77777777" w:rsidR="004A6C94" w:rsidRPr="004A6C94" w:rsidRDefault="004A6C94" w:rsidP="00CA4DC2">
      <w:pPr>
        <w:jc w:val="both"/>
      </w:pPr>
    </w:p>
    <w:p w14:paraId="55EAD862" w14:textId="77777777" w:rsidR="004A6C94" w:rsidRPr="004A6C94" w:rsidRDefault="004A6C94" w:rsidP="00CA4DC2">
      <w:pPr>
        <w:jc w:val="both"/>
      </w:pPr>
      <w:r w:rsidRPr="004A6C94">
        <w:t xml:space="preserve"> My action plan is that I intend to actively pursue enhancing my cultural sensitivity going forward through both academic and informal education. I will begin by reading books on cultural awareness.  To learn more about different cultural customs in a practical way, I will also sign up for workshops on cultural awareness that are provided by internet resources or hospitality associations.</w:t>
      </w:r>
    </w:p>
    <w:p w14:paraId="2D7C178C" w14:textId="77777777" w:rsidR="004A6C94" w:rsidRPr="004A6C94" w:rsidRDefault="004A6C94" w:rsidP="00CA4DC2">
      <w:pPr>
        <w:jc w:val="both"/>
      </w:pPr>
      <w:r w:rsidRPr="004A6C94">
        <w:t>I also want to use these lessons in my regular encounters with visitors. For example, while engaging with foreign visitors, I will make it a point to enquire more culturally sensitively about food requirements and service standards. Finally, to keep improving my capacity to deliver culturally appropriate service, I will ask for input from supervisors and coworkers.</w:t>
      </w:r>
    </w:p>
    <w:p w14:paraId="0CA01793" w14:textId="77777777" w:rsidR="004A6C94" w:rsidRPr="004A6C94" w:rsidRDefault="004A6C94" w:rsidP="00CA4DC2">
      <w:pPr>
        <w:jc w:val="both"/>
      </w:pPr>
    </w:p>
    <w:p w14:paraId="74B52157" w14:textId="77777777" w:rsidR="004A6C94" w:rsidRPr="004A6C94" w:rsidRDefault="004A6C94" w:rsidP="00CA4DC2">
      <w:pPr>
        <w:jc w:val="both"/>
      </w:pPr>
    </w:p>
    <w:p w14:paraId="6574EFFA" w14:textId="77777777" w:rsidR="00CA4DC2" w:rsidRDefault="00CA4DC2" w:rsidP="00CA4DC2">
      <w:pPr>
        <w:jc w:val="both"/>
        <w:rPr>
          <w:b/>
          <w:bCs/>
        </w:rPr>
      </w:pPr>
    </w:p>
    <w:p w14:paraId="479D61DF" w14:textId="77777777" w:rsidR="00CA4DC2" w:rsidRDefault="00CA4DC2" w:rsidP="00CA4DC2">
      <w:pPr>
        <w:jc w:val="both"/>
        <w:rPr>
          <w:b/>
          <w:bCs/>
        </w:rPr>
      </w:pPr>
    </w:p>
    <w:p w14:paraId="213CF126" w14:textId="77777777" w:rsidR="00CA4DC2" w:rsidRDefault="00CA4DC2" w:rsidP="00CA4DC2">
      <w:pPr>
        <w:jc w:val="both"/>
        <w:rPr>
          <w:b/>
          <w:bCs/>
        </w:rPr>
      </w:pPr>
    </w:p>
    <w:p w14:paraId="136D701B" w14:textId="77777777" w:rsidR="00CA4DC2" w:rsidRDefault="00CA4DC2" w:rsidP="00CA4DC2">
      <w:pPr>
        <w:jc w:val="both"/>
        <w:rPr>
          <w:b/>
          <w:bCs/>
        </w:rPr>
      </w:pPr>
    </w:p>
    <w:p w14:paraId="08CDD913" w14:textId="77777777" w:rsidR="00CA4DC2" w:rsidRDefault="00CA4DC2" w:rsidP="00CA4DC2">
      <w:pPr>
        <w:jc w:val="both"/>
        <w:rPr>
          <w:b/>
          <w:bCs/>
        </w:rPr>
      </w:pPr>
    </w:p>
    <w:p w14:paraId="099409F2" w14:textId="77777777" w:rsidR="00CA4DC2" w:rsidRDefault="00CA4DC2" w:rsidP="00CA4DC2">
      <w:pPr>
        <w:jc w:val="both"/>
        <w:rPr>
          <w:b/>
          <w:bCs/>
        </w:rPr>
      </w:pPr>
    </w:p>
    <w:p w14:paraId="49A8C065" w14:textId="77777777" w:rsidR="00CA4DC2" w:rsidRDefault="00CA4DC2" w:rsidP="00CA4DC2">
      <w:pPr>
        <w:jc w:val="both"/>
        <w:rPr>
          <w:b/>
          <w:bCs/>
        </w:rPr>
      </w:pPr>
    </w:p>
    <w:p w14:paraId="455491B3" w14:textId="77777777" w:rsidR="00CA4DC2" w:rsidRDefault="00CA4DC2" w:rsidP="00CA4DC2">
      <w:pPr>
        <w:jc w:val="both"/>
        <w:rPr>
          <w:b/>
          <w:bCs/>
        </w:rPr>
      </w:pPr>
    </w:p>
    <w:p w14:paraId="6C330D0E" w14:textId="77777777" w:rsidR="00CA4DC2" w:rsidRDefault="00CA4DC2" w:rsidP="00CA4DC2">
      <w:pPr>
        <w:jc w:val="both"/>
        <w:rPr>
          <w:b/>
          <w:bCs/>
        </w:rPr>
      </w:pPr>
    </w:p>
    <w:p w14:paraId="041DBC76" w14:textId="77777777" w:rsidR="00CA4DC2" w:rsidRDefault="00CA4DC2" w:rsidP="00CA4DC2">
      <w:pPr>
        <w:jc w:val="both"/>
        <w:rPr>
          <w:b/>
          <w:bCs/>
        </w:rPr>
      </w:pPr>
    </w:p>
    <w:p w14:paraId="6CC2A165" w14:textId="77777777" w:rsidR="00CA4DC2" w:rsidRDefault="00CA4DC2" w:rsidP="00CA4DC2">
      <w:pPr>
        <w:jc w:val="both"/>
        <w:rPr>
          <w:b/>
          <w:bCs/>
        </w:rPr>
      </w:pPr>
    </w:p>
    <w:p w14:paraId="53524645" w14:textId="77777777" w:rsidR="00CA4DC2" w:rsidRDefault="00CA4DC2" w:rsidP="00CA4DC2">
      <w:pPr>
        <w:jc w:val="both"/>
        <w:rPr>
          <w:b/>
          <w:bCs/>
        </w:rPr>
      </w:pPr>
    </w:p>
    <w:p w14:paraId="47287146" w14:textId="77777777" w:rsidR="00CA4DC2" w:rsidRDefault="00CA4DC2" w:rsidP="00CA4DC2">
      <w:pPr>
        <w:jc w:val="both"/>
        <w:rPr>
          <w:b/>
          <w:bCs/>
        </w:rPr>
      </w:pPr>
    </w:p>
    <w:p w14:paraId="196B1DEE" w14:textId="77777777" w:rsidR="00CA4DC2" w:rsidRDefault="00CA4DC2" w:rsidP="00CA4DC2">
      <w:pPr>
        <w:jc w:val="both"/>
        <w:rPr>
          <w:b/>
          <w:bCs/>
        </w:rPr>
      </w:pPr>
    </w:p>
    <w:p w14:paraId="63CCF69F" w14:textId="51328026" w:rsidR="004A6C94" w:rsidRPr="004A6C94" w:rsidRDefault="004A6C94" w:rsidP="00CA4DC2">
      <w:pPr>
        <w:jc w:val="both"/>
      </w:pPr>
      <w:r w:rsidRPr="004A6C94">
        <w:rPr>
          <w:b/>
          <w:bCs/>
        </w:rPr>
        <w:lastRenderedPageBreak/>
        <w:t>References</w:t>
      </w:r>
    </w:p>
    <w:p w14:paraId="491E20E1" w14:textId="77777777" w:rsidR="004A6C94" w:rsidRPr="004A6C94" w:rsidRDefault="004A6C94" w:rsidP="00CA4DC2">
      <w:pPr>
        <w:jc w:val="both"/>
      </w:pPr>
      <w:r w:rsidRPr="004A6C94">
        <w:t xml:space="preserve">Earley, P.C., &amp; Mosakowski, E. (2004) </w:t>
      </w:r>
      <w:r w:rsidRPr="004A6C94">
        <w:rPr>
          <w:i/>
          <w:iCs/>
        </w:rPr>
        <w:t>Cultural Intelligence</w:t>
      </w:r>
      <w:r w:rsidRPr="004A6C94">
        <w:t>. Harvard Business Review, 82(10), 139-146.</w:t>
      </w:r>
    </w:p>
    <w:p w14:paraId="23E03FE4" w14:textId="77777777" w:rsidR="004A6C94" w:rsidRPr="004A6C94" w:rsidRDefault="004A6C94" w:rsidP="00CA4DC2">
      <w:pPr>
        <w:jc w:val="both"/>
      </w:pPr>
      <w:r w:rsidRPr="004A6C94">
        <w:t xml:space="preserve">Hall, E.T. (1976) </w:t>
      </w:r>
      <w:r w:rsidRPr="004A6C94">
        <w:rPr>
          <w:i/>
          <w:iCs/>
        </w:rPr>
        <w:t>Beyond Culture</w:t>
      </w:r>
      <w:r w:rsidRPr="004A6C94">
        <w:t>. Anchor Books.</w:t>
      </w:r>
    </w:p>
    <w:p w14:paraId="6CFFD3BC" w14:textId="77777777" w:rsidR="004A6C94" w:rsidRPr="004A6C94" w:rsidRDefault="004A6C94" w:rsidP="00CA4DC2">
      <w:pPr>
        <w:jc w:val="both"/>
      </w:pPr>
      <w:r w:rsidRPr="004A6C94">
        <w:t xml:space="preserve">Hofstede, G. (2010) </w:t>
      </w:r>
      <w:r w:rsidRPr="004A6C94">
        <w:rPr>
          <w:i/>
          <w:iCs/>
        </w:rPr>
        <w:t>Cultures and Organizations: Software of the Mind</w:t>
      </w:r>
      <w:r w:rsidRPr="004A6C94">
        <w:t>. McGraw-Hill.</w:t>
      </w:r>
    </w:p>
    <w:p w14:paraId="2D6ABF32" w14:textId="77777777" w:rsidR="004A6C94" w:rsidRPr="004A6C94" w:rsidRDefault="004A6C94" w:rsidP="00CA4DC2">
      <w:pPr>
        <w:jc w:val="both"/>
      </w:pPr>
      <w:r w:rsidRPr="004A6C94">
        <w:t xml:space="preserve">Meyer, E. (2014) </w:t>
      </w:r>
      <w:r w:rsidRPr="004A6C94">
        <w:rPr>
          <w:i/>
          <w:iCs/>
        </w:rPr>
        <w:t>The Culture Map: Breaking Through the Invisible Boundaries of Global Business</w:t>
      </w:r>
      <w:r w:rsidRPr="004A6C94">
        <w:t>. Public Affairs.</w:t>
      </w:r>
    </w:p>
    <w:p w14:paraId="7335AA37" w14:textId="77777777" w:rsidR="004A6C94" w:rsidRPr="004A6C94" w:rsidRDefault="004A6C94" w:rsidP="00CA4DC2">
      <w:pPr>
        <w:jc w:val="both"/>
      </w:pPr>
    </w:p>
    <w:p w14:paraId="6CD00400" w14:textId="77777777" w:rsidR="004A6C94" w:rsidRPr="004A6C94" w:rsidRDefault="004A6C94" w:rsidP="00CA4DC2">
      <w:pPr>
        <w:jc w:val="both"/>
      </w:pPr>
    </w:p>
    <w:p w14:paraId="0336764E" w14:textId="77777777" w:rsidR="004A6C94" w:rsidRPr="004A6C94" w:rsidRDefault="004A6C94" w:rsidP="00CA4DC2">
      <w:pPr>
        <w:jc w:val="both"/>
      </w:pPr>
    </w:p>
    <w:p w14:paraId="7DD356F3" w14:textId="77777777" w:rsidR="004A6C94" w:rsidRPr="00CA4DC2" w:rsidRDefault="004A6C94" w:rsidP="00CA4DC2">
      <w:pPr>
        <w:jc w:val="both"/>
      </w:pPr>
    </w:p>
    <w:sectPr w:rsidR="004A6C94" w:rsidRPr="00CA4D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1063644"/>
    <w:multiLevelType w:val="hybridMultilevel"/>
    <w:tmpl w:val="15083CC4"/>
    <w:lvl w:ilvl="0" w:tplc="600C1CAA">
      <w:start w:val="2"/>
      <w:numFmt w:val="bullet"/>
      <w:lvlText w:val=""/>
      <w:lvlJc w:val="left"/>
      <w:pPr>
        <w:ind w:left="720" w:hanging="360"/>
      </w:pPr>
      <w:rPr>
        <w:rFonts w:ascii="Symbol" w:eastAsiaTheme="minorHAnsi" w:hAnsi="Symbol"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71B1715B"/>
    <w:multiLevelType w:val="hybridMultilevel"/>
    <w:tmpl w:val="B1E06730"/>
    <w:lvl w:ilvl="0" w:tplc="9246F94E">
      <w:start w:val="2"/>
      <w:numFmt w:val="bullet"/>
      <w:lvlText w:val=""/>
      <w:lvlJc w:val="left"/>
      <w:pPr>
        <w:ind w:left="720" w:hanging="360"/>
      </w:pPr>
      <w:rPr>
        <w:rFonts w:ascii="Symbol" w:eastAsiaTheme="minorHAnsi" w:hAnsi="Symbol"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739714903">
    <w:abstractNumId w:val="1"/>
    <w:lvlOverride w:ilvl="0"/>
    <w:lvlOverride w:ilvl="1"/>
    <w:lvlOverride w:ilvl="2"/>
    <w:lvlOverride w:ilvl="3"/>
    <w:lvlOverride w:ilvl="4"/>
    <w:lvlOverride w:ilvl="5"/>
    <w:lvlOverride w:ilvl="6"/>
    <w:lvlOverride w:ilvl="7"/>
    <w:lvlOverride w:ilvl="8"/>
  </w:num>
  <w:num w:numId="2" w16cid:durableId="600836844">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6C94"/>
    <w:rsid w:val="004A6C94"/>
    <w:rsid w:val="00AF701B"/>
    <w:rsid w:val="00CA4DC2"/>
    <w:rsid w:val="00ED7E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FE16EB"/>
  <w15:chartTrackingRefBased/>
  <w15:docId w15:val="{C48EB29D-2F6A-4F4F-BB1A-AF6618B0DB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6C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A6C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A6C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A6C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A6C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A6C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6C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6C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6C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6C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A6C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A6C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A6C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A6C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A6C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6C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6C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6C94"/>
    <w:rPr>
      <w:rFonts w:eastAsiaTheme="majorEastAsia" w:cstheme="majorBidi"/>
      <w:color w:val="272727" w:themeColor="text1" w:themeTint="D8"/>
    </w:rPr>
  </w:style>
  <w:style w:type="paragraph" w:styleId="Title">
    <w:name w:val="Title"/>
    <w:basedOn w:val="Normal"/>
    <w:next w:val="Normal"/>
    <w:link w:val="TitleChar"/>
    <w:uiPriority w:val="10"/>
    <w:qFormat/>
    <w:rsid w:val="004A6C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6C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6C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6C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6C94"/>
    <w:pPr>
      <w:spacing w:before="160"/>
      <w:jc w:val="center"/>
    </w:pPr>
    <w:rPr>
      <w:i/>
      <w:iCs/>
      <w:color w:val="404040" w:themeColor="text1" w:themeTint="BF"/>
    </w:rPr>
  </w:style>
  <w:style w:type="character" w:customStyle="1" w:styleId="QuoteChar">
    <w:name w:val="Quote Char"/>
    <w:basedOn w:val="DefaultParagraphFont"/>
    <w:link w:val="Quote"/>
    <w:uiPriority w:val="29"/>
    <w:rsid w:val="004A6C94"/>
    <w:rPr>
      <w:i/>
      <w:iCs/>
      <w:color w:val="404040" w:themeColor="text1" w:themeTint="BF"/>
    </w:rPr>
  </w:style>
  <w:style w:type="paragraph" w:styleId="ListParagraph">
    <w:name w:val="List Paragraph"/>
    <w:basedOn w:val="Normal"/>
    <w:uiPriority w:val="34"/>
    <w:qFormat/>
    <w:rsid w:val="004A6C94"/>
    <w:pPr>
      <w:ind w:left="720"/>
      <w:contextualSpacing/>
    </w:pPr>
  </w:style>
  <w:style w:type="character" w:styleId="IntenseEmphasis">
    <w:name w:val="Intense Emphasis"/>
    <w:basedOn w:val="DefaultParagraphFont"/>
    <w:uiPriority w:val="21"/>
    <w:qFormat/>
    <w:rsid w:val="004A6C94"/>
    <w:rPr>
      <w:i/>
      <w:iCs/>
      <w:color w:val="0F4761" w:themeColor="accent1" w:themeShade="BF"/>
    </w:rPr>
  </w:style>
  <w:style w:type="paragraph" w:styleId="IntenseQuote">
    <w:name w:val="Intense Quote"/>
    <w:basedOn w:val="Normal"/>
    <w:next w:val="Normal"/>
    <w:link w:val="IntenseQuoteChar"/>
    <w:uiPriority w:val="30"/>
    <w:qFormat/>
    <w:rsid w:val="004A6C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A6C94"/>
    <w:rPr>
      <w:i/>
      <w:iCs/>
      <w:color w:val="0F4761" w:themeColor="accent1" w:themeShade="BF"/>
    </w:rPr>
  </w:style>
  <w:style w:type="character" w:styleId="IntenseReference">
    <w:name w:val="Intense Reference"/>
    <w:basedOn w:val="DefaultParagraphFont"/>
    <w:uiPriority w:val="32"/>
    <w:qFormat/>
    <w:rsid w:val="004A6C9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58332611">
      <w:bodyDiv w:val="1"/>
      <w:marLeft w:val="0"/>
      <w:marRight w:val="0"/>
      <w:marTop w:val="0"/>
      <w:marBottom w:val="0"/>
      <w:divBdr>
        <w:top w:val="none" w:sz="0" w:space="0" w:color="auto"/>
        <w:left w:val="none" w:sz="0" w:space="0" w:color="auto"/>
        <w:bottom w:val="none" w:sz="0" w:space="0" w:color="auto"/>
        <w:right w:val="none" w:sz="0" w:space="0" w:color="auto"/>
      </w:divBdr>
    </w:div>
    <w:div w:id="10018582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TotalTime>
  <Pages>11</Pages>
  <Words>1876</Words>
  <Characters>10699</Characters>
  <Application>Microsoft Office Word</Application>
  <DocSecurity>0</DocSecurity>
  <Lines>89</Lines>
  <Paragraphs>25</Paragraphs>
  <ScaleCrop>false</ScaleCrop>
  <Company/>
  <LinksUpToDate>false</LinksUpToDate>
  <CharactersWithSpaces>12550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Kalle Ditou</dc:creator>
  <cp:keywords/>
  <dc:description/>
  <cp:lastModifiedBy>Kalle Ditou</cp:lastModifiedBy>
  <cp:revision>3</cp:revision>
  <dcterms:created xsi:type="dcterms:W3CDTF">2024-11-06T21:04:00Z</dcterms:created>
  <dcterms:modified xsi:type="dcterms:W3CDTF">2024-11-06T21:13:00Z</dcterms:modified>
</cp:coreProperties>
</file>