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80" w:right="-340" w:firstLine="0"/>
        <w:jc w:val="center"/>
        <w:rPr>
          <w:b w:val="1"/>
          <w:sz w:val="28"/>
          <w:szCs w:val="28"/>
        </w:rPr>
      </w:pPr>
      <w:r w:rsidDel="00000000" w:rsidR="00000000" w:rsidRPr="00000000">
        <w:rPr>
          <w:b w:val="1"/>
          <w:sz w:val="28"/>
          <w:szCs w:val="28"/>
          <w:rtl w:val="0"/>
        </w:rPr>
        <w:t xml:space="preserve">Postgraduate/Distance Learning </w:t>
      </w:r>
    </w:p>
    <w:p w:rsidR="00000000" w:rsidDel="00000000" w:rsidP="00000000" w:rsidRDefault="00000000" w:rsidRPr="00000000" w14:paraId="00000002">
      <w:pPr>
        <w:ind w:left="-180" w:right="-340" w:firstLine="0"/>
        <w:jc w:val="center"/>
        <w:rPr>
          <w:b w:val="1"/>
          <w:sz w:val="28"/>
          <w:szCs w:val="28"/>
        </w:rPr>
      </w:pPr>
      <w:r w:rsidDel="00000000" w:rsidR="00000000" w:rsidRPr="00000000">
        <w:rPr>
          <w:b w:val="1"/>
          <w:sz w:val="28"/>
          <w:szCs w:val="28"/>
          <w:rtl w:val="0"/>
        </w:rPr>
        <w:t xml:space="preserve">Assignment coversheet &amp; feedback form</w:t>
      </w:r>
    </w:p>
    <w:p w:rsidR="00000000" w:rsidDel="00000000" w:rsidP="00000000" w:rsidRDefault="00000000" w:rsidRPr="00000000" w14:paraId="00000003">
      <w:pPr>
        <w:rPr>
          <w:sz w:val="28"/>
          <w:szCs w:val="28"/>
        </w:rPr>
      </w:pPr>
      <w:r w:rsidDel="00000000" w:rsidR="00000000" w:rsidRPr="00000000">
        <w:rPr>
          <w:sz w:val="28"/>
          <w:szCs w:val="28"/>
          <w:rtl w:val="0"/>
        </w:rPr>
        <w:t xml:space="preserve"> </w:t>
      </w:r>
    </w:p>
    <w:p w:rsidR="00000000" w:rsidDel="00000000" w:rsidP="00000000" w:rsidRDefault="00000000" w:rsidRPr="00000000" w14:paraId="00000004">
      <w:pPr>
        <w:pStyle w:val="Heading3"/>
        <w:keepNext w:val="0"/>
        <w:keepLines w:val="0"/>
        <w:spacing w:after="0" w:before="0" w:lineRule="auto"/>
        <w:ind w:left="720" w:firstLine="0"/>
        <w:jc w:val="center"/>
        <w:rPr>
          <w:b w:val="1"/>
          <w:color w:val="000000"/>
          <w:sz w:val="20"/>
          <w:szCs w:val="20"/>
        </w:rPr>
      </w:pPr>
      <w:bookmarkStart w:colFirst="0" w:colLast="0" w:name="_dzrt6qc9pen" w:id="0"/>
      <w:bookmarkEnd w:id="0"/>
      <w:r w:rsidDel="00000000" w:rsidR="00000000" w:rsidRPr="00000000">
        <w:rPr>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5">
      <w:pPr>
        <w:pStyle w:val="Heading3"/>
        <w:keepNext w:val="0"/>
        <w:keepLines w:val="0"/>
        <w:spacing w:after="0" w:before="0" w:lineRule="auto"/>
        <w:ind w:left="720" w:firstLine="0"/>
        <w:jc w:val="center"/>
        <w:rPr>
          <w:rFonts w:ascii="Trebuchet MS" w:cs="Trebuchet MS" w:eastAsia="Trebuchet MS" w:hAnsi="Trebuchet MS"/>
          <w:b w:val="1"/>
          <w:color w:val="000000"/>
          <w:sz w:val="20"/>
          <w:szCs w:val="20"/>
        </w:rPr>
      </w:pPr>
      <w:bookmarkStart w:colFirst="0" w:colLast="0" w:name="_f9qyxu1o9ukc" w:id="1"/>
      <w:bookmarkEnd w:id="1"/>
      <w:r w:rsidDel="00000000" w:rsidR="00000000" w:rsidRPr="00000000">
        <w:rPr>
          <w:rFonts w:ascii="Trebuchet MS" w:cs="Trebuchet MS" w:eastAsia="Trebuchet MS" w:hAnsi="Trebuchet MS"/>
          <w:b w:val="1"/>
          <w:color w:val="000000"/>
          <w:sz w:val="20"/>
          <w:szCs w:val="20"/>
          <w:rtl w:val="0"/>
        </w:rPr>
        <w:t xml:space="preserve"> </w:t>
      </w:r>
    </w:p>
    <w:tbl>
      <w:tblPr>
        <w:tblStyle w:val="Table1"/>
        <w:tblW w:w="9025.511811023624"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540.078342881207"/>
        <w:gridCol w:w="551.0024869494745"/>
        <w:gridCol w:w="1534.61023224771"/>
        <w:gridCol w:w="428.05151878719505"/>
        <w:gridCol w:w="1971.7692301580369"/>
        <w:tblGridChange w:id="0">
          <w:tblGrid>
            <w:gridCol w:w="4540.078342881207"/>
            <w:gridCol w:w="551.0024869494745"/>
            <w:gridCol w:w="1534.61023224771"/>
            <w:gridCol w:w="428.05151878719505"/>
            <w:gridCol w:w="1971.7692301580369"/>
          </w:tblGrid>
        </w:tblGridChange>
      </w:tblGrid>
      <w:tr>
        <w:trPr>
          <w:cantSplit w:val="0"/>
          <w:trHeight w:val="615" w:hRule="atLeast"/>
          <w:tblHeader w:val="0"/>
        </w:trPr>
        <w:tc>
          <w:tcPr>
            <w:gridSpan w:val="5"/>
            <w:tcBorders>
              <w:top w:color="000000" w:space="0" w:sz="8" w:val="single"/>
              <w:left w:color="000000" w:space="0" w:sz="8" w:val="single"/>
              <w:bottom w:color="000000" w:space="0" w:sz="8" w:val="single"/>
              <w:right w:color="000000" w:space="0" w:sz="8" w:val="single"/>
            </w:tcBorders>
            <w:tcMar>
              <w:top w:w="0.0" w:type="dxa"/>
              <w:left w:w="100.0" w:type="dxa"/>
              <w:bottom w:w="0.0" w:type="dxa"/>
              <w:right w:w="100.0" w:type="dxa"/>
            </w:tcMar>
            <w:vAlign w:val="top"/>
          </w:tcPr>
          <w:p w:rsidR="00000000" w:rsidDel="00000000" w:rsidP="00000000" w:rsidRDefault="00000000" w:rsidRPr="00000000" w14:paraId="00000006">
            <w:pPr>
              <w:ind w:right="40"/>
              <w:rPr/>
            </w:pPr>
            <w:r w:rsidDel="00000000" w:rsidR="00000000" w:rsidRPr="00000000">
              <w:rPr>
                <w:b w:val="1"/>
                <w:rtl w:val="0"/>
              </w:rPr>
              <w:t xml:space="preserve">For completion by the student</w:t>
            </w:r>
            <w:r w:rsidDel="00000000" w:rsidR="00000000" w:rsidRPr="00000000">
              <w:rPr>
                <w:rtl w:val="0"/>
              </w:rPr>
              <w:t xml:space="preserve">:</w:t>
            </w:r>
          </w:p>
        </w:tc>
      </w:tr>
      <w:tr>
        <w:trPr>
          <w:cantSplit w:val="0"/>
          <w:trHeight w:val="76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0B">
            <w:pPr>
              <w:ind w:right="40"/>
              <w:rPr/>
            </w:pPr>
            <w:r w:rsidDel="00000000" w:rsidR="00000000" w:rsidRPr="00000000">
              <w:rPr>
                <w:rtl w:val="0"/>
              </w:rPr>
              <w:t xml:space="preserve">Student Name: Clarissa Jane Fowler</w:t>
            </w:r>
          </w:p>
          <w:p w:rsidR="00000000" w:rsidDel="00000000" w:rsidP="00000000" w:rsidRDefault="00000000" w:rsidRPr="00000000" w14:paraId="0000000C">
            <w:pPr>
              <w:ind w:right="40"/>
              <w:rPr/>
            </w:pPr>
            <w:r w:rsidDel="00000000" w:rsidR="00000000" w:rsidRPr="00000000">
              <w:rPr>
                <w:rtl w:val="0"/>
              </w:rPr>
              <w:t xml:space="preserve"> </w:t>
            </w:r>
          </w:p>
          <w:p w:rsidR="00000000" w:rsidDel="00000000" w:rsidP="00000000" w:rsidRDefault="00000000" w:rsidRPr="00000000" w14:paraId="0000000D">
            <w:pPr>
              <w:ind w:right="40"/>
              <w:rPr/>
            </w:pPr>
            <w:r w:rsidDel="00000000" w:rsidR="00000000" w:rsidRPr="00000000">
              <w:rPr>
                <w:rtl w:val="0"/>
              </w:rPr>
              <w:t xml:space="preserve">Student </w:t>
            </w:r>
            <w:r w:rsidDel="00000000" w:rsidR="00000000" w:rsidRPr="00000000">
              <w:rPr>
                <w:b w:val="1"/>
                <w:u w:val="single"/>
                <w:rtl w:val="0"/>
              </w:rPr>
              <w:t xml:space="preserve">University</w:t>
            </w:r>
            <w:r w:rsidDel="00000000" w:rsidR="00000000" w:rsidRPr="00000000">
              <w:rPr>
                <w:u w:val="single"/>
                <w:rtl w:val="0"/>
              </w:rPr>
              <w:t xml:space="preserve"> </w:t>
            </w:r>
            <w:r w:rsidDel="00000000" w:rsidR="00000000" w:rsidRPr="00000000">
              <w:rPr>
                <w:rtl w:val="0"/>
              </w:rPr>
              <w:t xml:space="preserve">Email: 2310967@student.uwtsd.ac.uk</w:t>
            </w:r>
          </w:p>
        </w:tc>
      </w:tr>
      <w:tr>
        <w:trPr>
          <w:cantSplit w:val="0"/>
          <w:trHeight w:val="1260" w:hRule="atLeast"/>
          <w:tblHeader w:val="0"/>
        </w:trPr>
        <w:tc>
          <w:tcPr>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12">
            <w:pPr>
              <w:ind w:right="40"/>
              <w:rPr/>
            </w:pPr>
            <w:r w:rsidDel="00000000" w:rsidR="00000000" w:rsidRPr="00000000">
              <w:rPr>
                <w:rtl w:val="0"/>
              </w:rPr>
              <w:t xml:space="preserve">Module code: HPCA7028</w:t>
            </w:r>
          </w:p>
          <w:p w:rsidR="00000000" w:rsidDel="00000000" w:rsidP="00000000" w:rsidRDefault="00000000" w:rsidRPr="00000000" w14:paraId="00000013">
            <w:pPr>
              <w:ind w:right="40"/>
              <w:rPr/>
            </w:pPr>
            <w:r w:rsidDel="00000000" w:rsidR="00000000" w:rsidRPr="00000000">
              <w:rPr>
                <w:rtl w:val="0"/>
              </w:rPr>
              <w:t xml:space="preserve"> </w:t>
            </w:r>
          </w:p>
          <w:p w:rsidR="00000000" w:rsidDel="00000000" w:rsidP="00000000" w:rsidRDefault="00000000" w:rsidRPr="00000000" w14:paraId="00000014">
            <w:pPr>
              <w:ind w:right="40"/>
              <w:rPr/>
            </w:pPr>
            <w:r w:rsidDel="00000000" w:rsidR="00000000" w:rsidRPr="00000000">
              <w:rPr>
                <w:rtl w:val="0"/>
              </w:rPr>
              <w:t xml:space="preserve">Module title: Sacred Skies </w:t>
            </w:r>
          </w:p>
          <w:p w:rsidR="00000000" w:rsidDel="00000000" w:rsidP="00000000" w:rsidRDefault="00000000" w:rsidRPr="00000000" w14:paraId="00000015">
            <w:pPr>
              <w:ind w:right="40"/>
              <w:rPr/>
            </w:pPr>
            <w:r w:rsidDel="00000000" w:rsidR="00000000" w:rsidRPr="00000000">
              <w:rPr>
                <w:rtl w:val="0"/>
              </w:rPr>
            </w:r>
          </w:p>
        </w:tc>
        <w:tc>
          <w:tcPr>
            <w:gridSpan w:val="3"/>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16">
            <w:pPr>
              <w:ind w:right="40"/>
              <w:rPr/>
            </w:pPr>
            <w:r w:rsidDel="00000000" w:rsidR="00000000" w:rsidRPr="00000000">
              <w:rPr>
                <w:rtl w:val="0"/>
              </w:rPr>
              <w:t xml:space="preserve">Student ID number:</w:t>
            </w:r>
          </w:p>
          <w:p w:rsidR="00000000" w:rsidDel="00000000" w:rsidP="00000000" w:rsidRDefault="00000000" w:rsidRPr="00000000" w14:paraId="00000017">
            <w:pPr>
              <w:ind w:right="40"/>
              <w:rPr/>
            </w:pPr>
            <w:r w:rsidDel="00000000" w:rsidR="00000000" w:rsidRPr="00000000">
              <w:rPr>
                <w:rtl w:val="0"/>
              </w:rPr>
              <w:t xml:space="preserve">2310967</w:t>
            </w:r>
          </w:p>
        </w:tc>
        <w:tc>
          <w:tcPr>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1A">
            <w:pPr>
              <w:ind w:right="40"/>
              <w:rPr/>
            </w:pPr>
            <w:r w:rsidDel="00000000" w:rsidR="00000000" w:rsidRPr="00000000">
              <w:rPr>
                <w:rtl w:val="0"/>
              </w:rPr>
              <w:t xml:space="preserve">Educational support needs:</w:t>
            </w:r>
          </w:p>
          <w:p w:rsidR="00000000" w:rsidDel="00000000" w:rsidP="00000000" w:rsidRDefault="00000000" w:rsidRPr="00000000" w14:paraId="0000001B">
            <w:pPr>
              <w:ind w:right="40"/>
              <w:rPr/>
            </w:pPr>
            <w:r w:rsidDel="00000000" w:rsidR="00000000" w:rsidRPr="00000000">
              <w:rPr>
                <w:highlight w:val="yellow"/>
                <w:rtl w:val="0"/>
              </w:rPr>
              <w:t xml:space="preserve">Yes/</w:t>
            </w:r>
            <w:r w:rsidDel="00000000" w:rsidR="00000000" w:rsidRPr="00000000">
              <w:rPr>
                <w:rtl w:val="0"/>
              </w:rPr>
              <w:t xml:space="preserve">No</w:t>
            </w:r>
          </w:p>
        </w:tc>
      </w:tr>
      <w:tr>
        <w:trPr>
          <w:cantSplit w:val="0"/>
          <w:trHeight w:val="1140"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1C">
            <w:pPr>
              <w:ind w:right="40"/>
              <w:rPr/>
            </w:pPr>
            <w:r w:rsidDel="00000000" w:rsidR="00000000" w:rsidRPr="00000000">
              <w:rPr>
                <w:rtl w:val="0"/>
              </w:rPr>
              <w:t xml:space="preserve">Assignment title: Explore the cultural significance of the descent of Ishtar.</w:t>
            </w:r>
          </w:p>
          <w:p w:rsidR="00000000" w:rsidDel="00000000" w:rsidP="00000000" w:rsidRDefault="00000000" w:rsidRPr="00000000" w14:paraId="0000001D">
            <w:pPr>
              <w:ind w:right="40"/>
              <w:rPr/>
            </w:pPr>
            <w:r w:rsidDel="00000000" w:rsidR="00000000" w:rsidRPr="00000000">
              <w:rPr>
                <w:rtl w:val="0"/>
              </w:rPr>
              <w:t xml:space="preserve"> </w:t>
            </w:r>
          </w:p>
          <w:p w:rsidR="00000000" w:rsidDel="00000000" w:rsidP="00000000" w:rsidRDefault="00000000" w:rsidRPr="00000000" w14:paraId="0000001E">
            <w:pPr>
              <w:ind w:right="40"/>
              <w:rPr/>
            </w:pPr>
            <w:r w:rsidDel="00000000" w:rsidR="00000000" w:rsidRPr="00000000">
              <w:rPr>
                <w:rtl w:val="0"/>
              </w:rPr>
              <w:t xml:space="preserve">Assignment due date: 03/04/2025</w:t>
            </w:r>
          </w:p>
        </w:tc>
      </w:tr>
      <w:tr>
        <w:trPr>
          <w:cantSplit w:val="0"/>
          <w:trHeight w:val="97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23">
            <w:pPr>
              <w:rPr/>
            </w:pPr>
            <w:r w:rsidDel="00000000" w:rsidR="00000000" w:rsidRPr="00000000">
              <w:rPr>
                <w:rtl w:val="0"/>
              </w:rPr>
              <w:t xml:space="preserve">This assignment is for the       </w:t>
            </w:r>
            <w:r w:rsidDel="00000000" w:rsidR="00000000" w:rsidRPr="00000000">
              <w:rPr>
                <w:highlight w:val="yellow"/>
                <w:rtl w:val="0"/>
              </w:rPr>
              <w:t xml:space="preserve">1</w:t>
            </w:r>
            <w:r w:rsidDel="00000000" w:rsidR="00000000" w:rsidRPr="00000000">
              <w:rPr>
                <w:highlight w:val="yellow"/>
                <w:vertAlign w:val="superscript"/>
                <w:rtl w:val="0"/>
              </w:rPr>
              <w:t xml:space="preserve">s</w:t>
            </w:r>
            <w:r w:rsidDel="00000000" w:rsidR="00000000" w:rsidRPr="00000000">
              <w:rPr>
                <w:vertAlign w:val="superscript"/>
                <w:rtl w:val="0"/>
              </w:rPr>
              <w:t xml:space="preserve">t </w:t>
            </w:r>
            <w:r w:rsidDel="00000000" w:rsidR="00000000" w:rsidRPr="00000000">
              <w:rPr>
                <w:rtl w:val="0"/>
              </w:rPr>
              <w:t xml:space="preserve">    2</w:t>
            </w:r>
            <w:r w:rsidDel="00000000" w:rsidR="00000000" w:rsidRPr="00000000">
              <w:rPr>
                <w:vertAlign w:val="superscript"/>
                <w:rtl w:val="0"/>
              </w:rPr>
              <w:t xml:space="preserve">nd</w:t>
            </w:r>
            <w:r w:rsidDel="00000000" w:rsidR="00000000" w:rsidRPr="00000000">
              <w:rPr>
                <w:rtl w:val="0"/>
              </w:rPr>
              <w:t xml:space="preserve">       3</w:t>
            </w:r>
            <w:r w:rsidDel="00000000" w:rsidR="00000000" w:rsidRPr="00000000">
              <w:rPr>
                <w:vertAlign w:val="superscript"/>
                <w:rtl w:val="0"/>
              </w:rPr>
              <w:t xml:space="preserve">rd</w:t>
            </w:r>
            <w:r w:rsidDel="00000000" w:rsidR="00000000" w:rsidRPr="00000000">
              <w:rPr>
                <w:rtl w:val="0"/>
              </w:rPr>
              <w:t xml:space="preserve">        4</w:t>
            </w:r>
            <w:r w:rsidDel="00000000" w:rsidR="00000000" w:rsidRPr="00000000">
              <w:rPr>
                <w:vertAlign w:val="superscript"/>
                <w:rtl w:val="0"/>
              </w:rPr>
              <w:t xml:space="preserve">th</w:t>
            </w:r>
            <w:r w:rsidDel="00000000" w:rsidR="00000000" w:rsidRPr="00000000">
              <w:rPr>
                <w:rtl w:val="0"/>
              </w:rPr>
              <w:t xml:space="preserve">       5</w:t>
            </w:r>
            <w:r w:rsidDel="00000000" w:rsidR="00000000" w:rsidRPr="00000000">
              <w:rPr>
                <w:vertAlign w:val="superscript"/>
                <w:rtl w:val="0"/>
              </w:rPr>
              <w:t xml:space="preserve">th</w:t>
            </w:r>
            <w:r w:rsidDel="00000000" w:rsidR="00000000" w:rsidRPr="00000000">
              <w:rPr>
                <w:rtl w:val="0"/>
              </w:rPr>
              <w:t xml:space="preserve">       6</w:t>
            </w:r>
            <w:r w:rsidDel="00000000" w:rsidR="00000000" w:rsidRPr="00000000">
              <w:rPr>
                <w:vertAlign w:val="superscript"/>
                <w:rtl w:val="0"/>
              </w:rPr>
              <w:t xml:space="preserve">th</w:t>
            </w:r>
            <w:r w:rsidDel="00000000" w:rsidR="00000000" w:rsidRPr="00000000">
              <w:rPr>
                <w:rtl w:val="0"/>
              </w:rPr>
              <w:t xml:space="preserve"> </w:t>
            </w:r>
            <w:r w:rsidDel="00000000" w:rsidR="00000000" w:rsidRPr="00000000">
              <w:rPr>
                <w:b w:val="1"/>
                <w:rtl w:val="0"/>
              </w:rPr>
              <w:t xml:space="preserve">   </w:t>
            </w:r>
            <w:r w:rsidDel="00000000" w:rsidR="00000000" w:rsidRPr="00000000">
              <w:rPr>
                <w:rtl w:val="0"/>
              </w:rPr>
              <w:t xml:space="preserve">module of the degree</w:t>
            </w:r>
          </w:p>
        </w:tc>
      </w:tr>
      <w:tr>
        <w:trPr>
          <w:cantSplit w:val="0"/>
          <w:trHeight w:val="2085" w:hRule="atLeast"/>
          <w:tblHeader w:val="0"/>
        </w:trPr>
        <w:tc>
          <w:tcPr>
            <w:gridSpan w:val="5"/>
            <w:tcBorders>
              <w:left w:color="000000" w:space="0" w:sz="8" w:val="single"/>
              <w:bottom w:color="000000" w:space="0" w:sz="8" w:val="single"/>
              <w:right w:color="000000" w:space="0" w:sz="8" w:val="single"/>
            </w:tcBorders>
            <w:shd w:fill="d9d9d9" w:val="clear"/>
            <w:tcMar>
              <w:top w:w="0.0" w:type="dxa"/>
              <w:left w:w="100.0" w:type="dxa"/>
              <w:bottom w:w="0.0" w:type="dxa"/>
              <w:right w:w="100.0" w:type="dxa"/>
            </w:tcMar>
            <w:vAlign w:val="top"/>
          </w:tcPr>
          <w:p w:rsidR="00000000" w:rsidDel="00000000" w:rsidP="00000000" w:rsidRDefault="00000000" w:rsidRPr="00000000" w14:paraId="00000028">
            <w:pPr>
              <w:ind w:right="40"/>
              <w:rPr/>
            </w:pPr>
            <w:r w:rsidDel="00000000" w:rsidR="00000000" w:rsidRPr="00000000">
              <w:rPr>
                <w:rtl w:val="0"/>
              </w:rPr>
              <w:t xml:space="preserve">I confirm that this is my original work and that I have adhered to the University policy on plagiarism.</w:t>
            </w:r>
          </w:p>
          <w:p w:rsidR="00000000" w:rsidDel="00000000" w:rsidP="00000000" w:rsidRDefault="00000000" w:rsidRPr="00000000" w14:paraId="00000029">
            <w:pPr>
              <w:ind w:right="40"/>
              <w:rPr/>
            </w:pPr>
            <w:r w:rsidDel="00000000" w:rsidR="00000000" w:rsidRPr="00000000">
              <w:rPr>
                <w:rtl w:val="0"/>
              </w:rPr>
              <w:t xml:space="preserve">Signed ………</w:t>
            </w:r>
            <w:r w:rsidDel="00000000" w:rsidR="00000000" w:rsidRPr="00000000">
              <w:rPr/>
              <w:drawing>
                <wp:inline distB="114300" distT="114300" distL="114300" distR="114300">
                  <wp:extent cx="861907" cy="671781"/>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61907" cy="671781"/>
                          </a:xfrm>
                          <a:prstGeom prst="rect"/>
                          <a:ln/>
                        </pic:spPr>
                      </pic:pic>
                    </a:graphicData>
                  </a:graphic>
                </wp:inline>
              </w:drawing>
            </w:r>
            <w:r w:rsidDel="00000000" w:rsidR="00000000" w:rsidRPr="00000000">
              <w:rPr>
                <w:rtl w:val="0"/>
              </w:rPr>
              <w:t xml:space="preserve">……………………………………………………</w:t>
            </w:r>
          </w:p>
          <w:p w:rsidR="00000000" w:rsidDel="00000000" w:rsidP="00000000" w:rsidRDefault="00000000" w:rsidRPr="00000000" w14:paraId="0000002A">
            <w:pPr>
              <w:ind w:right="40"/>
              <w:rPr>
                <w:rFonts w:ascii="Calibri" w:cs="Calibri" w:eastAsia="Calibri" w:hAnsi="Calibri"/>
                <w:b w:val="1"/>
                <w:sz w:val="44"/>
                <w:szCs w:val="44"/>
              </w:rPr>
            </w:pPr>
            <w:r w:rsidDel="00000000" w:rsidR="00000000" w:rsidRPr="00000000">
              <w:rPr>
                <w:rFonts w:ascii="Calibri" w:cs="Calibri" w:eastAsia="Calibri" w:hAnsi="Calibri"/>
                <w:b w:val="1"/>
                <w:sz w:val="24"/>
                <w:szCs w:val="24"/>
                <w:rtl w:val="0"/>
              </w:rPr>
              <w:t xml:space="preserve">Email submission:if you are submitting this form via email, please tick this box </w:t>
            </w:r>
            <w:r w:rsidDel="00000000" w:rsidR="00000000" w:rsidRPr="00000000">
              <w:rPr>
                <w:rFonts w:ascii="Calibri" w:cs="Calibri" w:eastAsia="Calibri" w:hAnsi="Calibri"/>
                <w:b w:val="1"/>
                <w:sz w:val="44"/>
                <w:szCs w:val="44"/>
                <w:rtl w:val="0"/>
              </w:rPr>
              <w:t xml:space="preserve">□</w:t>
            </w:r>
          </w:p>
          <w:p w:rsidR="00000000" w:rsidDel="00000000" w:rsidP="00000000" w:rsidRDefault="00000000" w:rsidRPr="00000000" w14:paraId="0000002B">
            <w:pPr>
              <w:ind w:right="4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 a substitute for your signature) to confirm that you agree to the above declaration.</w:t>
            </w:r>
          </w:p>
        </w:tc>
      </w:tr>
      <w:tr>
        <w:trPr>
          <w:cantSplit w:val="0"/>
          <w:trHeight w:val="556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0">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31">
            <w:pPr>
              <w:rPr>
                <w:b w:val="1"/>
                <w:sz w:val="24"/>
                <w:szCs w:val="24"/>
              </w:rPr>
            </w:pPr>
            <w:r w:rsidDel="00000000" w:rsidR="00000000" w:rsidRPr="00000000">
              <w:rPr>
                <w:b w:val="1"/>
                <w:sz w:val="24"/>
                <w:szCs w:val="24"/>
                <w:rtl w:val="0"/>
              </w:rPr>
              <w:t xml:space="preserve">Assignment Mark</w:t>
            </w:r>
          </w:p>
          <w:tbl>
            <w:tblPr>
              <w:tblStyle w:val="Table2"/>
              <w:tblW w:w="4134.866872517345"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282.0953684799724"/>
              <w:gridCol w:w="852.7715040373728"/>
              <w:tblGridChange w:id="0">
                <w:tblGrid>
                  <w:gridCol w:w="3282.0953684799724"/>
                  <w:gridCol w:w="852.7715040373728"/>
                </w:tblGrid>
              </w:tblGridChange>
            </w:tblGrid>
            <w:tr>
              <w:trPr>
                <w:cantSplit w:val="0"/>
                <w:trHeight w:val="510"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2">
                  <w:pPr>
                    <w:rPr>
                      <w:sz w:val="20"/>
                      <w:szCs w:val="20"/>
                    </w:rPr>
                  </w:pPr>
                  <w:r w:rsidDel="00000000" w:rsidR="00000000" w:rsidRPr="00000000">
                    <w:rPr>
                      <w:sz w:val="20"/>
                      <w:szCs w:val="20"/>
                      <w:rtl w:val="0"/>
                    </w:rPr>
                    <w:t xml:space="preserve"> </w:t>
                  </w:r>
                </w:p>
                <w:p w:rsidR="00000000" w:rsidDel="00000000" w:rsidP="00000000" w:rsidRDefault="00000000" w:rsidRPr="00000000" w14:paraId="00000033">
                  <w:pPr>
                    <w:rPr>
                      <w:sz w:val="20"/>
                      <w:szCs w:val="20"/>
                    </w:rPr>
                  </w:pPr>
                  <w:r w:rsidDel="00000000" w:rsidR="00000000" w:rsidRPr="00000000">
                    <w:rPr>
                      <w:sz w:val="20"/>
                      <w:szCs w:val="20"/>
                      <w:rtl w:val="0"/>
                    </w:rPr>
                    <w:t xml:space="preserve">1</w:t>
                  </w:r>
                  <w:r w:rsidDel="00000000" w:rsidR="00000000" w:rsidRPr="00000000">
                    <w:rPr>
                      <w:sz w:val="20"/>
                      <w:szCs w:val="20"/>
                      <w:vertAlign w:val="superscript"/>
                      <w:rtl w:val="0"/>
                    </w:rPr>
                    <w:t xml:space="preserve">st</w:t>
                  </w:r>
                  <w:r w:rsidDel="00000000" w:rsidR="00000000" w:rsidRPr="00000000">
                    <w:rPr>
                      <w:sz w:val="20"/>
                      <w:szCs w:val="20"/>
                      <w:rtl w:val="0"/>
                    </w:rPr>
                    <w:t xml:space="preserve"> Marker’s Provisional mark</w:t>
                  </w:r>
                </w:p>
              </w:tc>
              <w:tc>
                <w:tcPr>
                  <w:tcBorders>
                    <w:top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4">
                  <w:pPr>
                    <w:rPr>
                      <w:sz w:val="20"/>
                      <w:szCs w:val="20"/>
                    </w:rPr>
                  </w:pPr>
                  <w:r w:rsidDel="00000000" w:rsidR="00000000" w:rsidRPr="00000000">
                    <w:rPr>
                      <w:sz w:val="20"/>
                      <w:szCs w:val="20"/>
                      <w:rtl w:val="0"/>
                    </w:rPr>
                    <w:t xml:space="preserve"> </w:t>
                  </w:r>
                </w:p>
              </w:tc>
            </w:tr>
            <w:tr>
              <w:trPr>
                <w:cantSplit w:val="0"/>
                <w:trHeight w:val="510" w:hRule="atLeast"/>
                <w:tblHeader w:val="0"/>
              </w:trPr>
              <w:tc>
                <w:tcPr>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5">
                  <w:pPr>
                    <w:rPr>
                      <w:sz w:val="20"/>
                      <w:szCs w:val="20"/>
                    </w:rPr>
                  </w:pPr>
                  <w:r w:rsidDel="00000000" w:rsidR="00000000" w:rsidRPr="00000000">
                    <w:rPr>
                      <w:sz w:val="20"/>
                      <w:szCs w:val="20"/>
                      <w:rtl w:val="0"/>
                    </w:rPr>
                    <w:t xml:space="preserve"> </w:t>
                  </w:r>
                </w:p>
                <w:p w:rsidR="00000000" w:rsidDel="00000000" w:rsidP="00000000" w:rsidRDefault="00000000" w:rsidRPr="00000000" w14:paraId="00000036">
                  <w:pPr>
                    <w:rPr>
                      <w:sz w:val="20"/>
                      <w:szCs w:val="20"/>
                    </w:rPr>
                  </w:pP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Marker’s/Moderator’s provisional mark</w:t>
                  </w:r>
                </w:p>
              </w:tc>
              <w:tc>
                <w:tcPr>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7">
                  <w:pPr>
                    <w:rPr>
                      <w:sz w:val="20"/>
                      <w:szCs w:val="20"/>
                    </w:rPr>
                  </w:pPr>
                  <w:r w:rsidDel="00000000" w:rsidR="00000000" w:rsidRPr="00000000">
                    <w:rPr>
                      <w:sz w:val="20"/>
                      <w:szCs w:val="20"/>
                      <w:rtl w:val="0"/>
                    </w:rPr>
                    <w:t xml:space="preserve"> </w:t>
                  </w:r>
                </w:p>
              </w:tc>
            </w:tr>
            <w:tr>
              <w:trPr>
                <w:cantSplit w:val="0"/>
                <w:trHeight w:val="435" w:hRule="atLeast"/>
                <w:tblHeader w:val="0"/>
              </w:trPr>
              <w:tc>
                <w:tcPr>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8">
                  <w:pPr>
                    <w:rPr>
                      <w:sz w:val="20"/>
                      <w:szCs w:val="20"/>
                    </w:rPr>
                  </w:pPr>
                  <w:r w:rsidDel="00000000" w:rsidR="00000000" w:rsidRPr="00000000">
                    <w:rPr>
                      <w:sz w:val="20"/>
                      <w:szCs w:val="20"/>
                      <w:rtl w:val="0"/>
                    </w:rPr>
                    <w:t xml:space="preserve"> </w:t>
                  </w:r>
                </w:p>
                <w:p w:rsidR="00000000" w:rsidDel="00000000" w:rsidP="00000000" w:rsidRDefault="00000000" w:rsidRPr="00000000" w14:paraId="00000039">
                  <w:pPr>
                    <w:rPr>
                      <w:sz w:val="20"/>
                      <w:szCs w:val="20"/>
                    </w:rPr>
                  </w:pPr>
                  <w:r w:rsidDel="00000000" w:rsidR="00000000" w:rsidRPr="00000000">
                    <w:rPr>
                      <w:sz w:val="20"/>
                      <w:szCs w:val="20"/>
                      <w:rtl w:val="0"/>
                    </w:rPr>
                    <w:t xml:space="preserve">External Examiner’s mark (if relevant)</w:t>
                  </w:r>
                </w:p>
              </w:tc>
              <w:tc>
                <w:tcPr>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A">
                  <w:pPr>
                    <w:rPr>
                      <w:sz w:val="20"/>
                      <w:szCs w:val="20"/>
                    </w:rPr>
                  </w:pPr>
                  <w:r w:rsidDel="00000000" w:rsidR="00000000" w:rsidRPr="00000000">
                    <w:rPr>
                      <w:sz w:val="20"/>
                      <w:szCs w:val="20"/>
                      <w:rtl w:val="0"/>
                    </w:rPr>
                    <w:t xml:space="preserve"> </w:t>
                  </w:r>
                </w:p>
              </w:tc>
            </w:tr>
            <w:tr>
              <w:trPr>
                <w:cantSplit w:val="0"/>
                <w:trHeight w:val="660" w:hRule="atLeast"/>
                <w:tblHeader w:val="0"/>
              </w:trPr>
              <w:tc>
                <w:tcPr>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B">
                  <w:pPr>
                    <w:rPr>
                      <w:sz w:val="20"/>
                      <w:szCs w:val="20"/>
                    </w:rPr>
                  </w:pPr>
                  <w:r w:rsidDel="00000000" w:rsidR="00000000" w:rsidRPr="00000000">
                    <w:rPr>
                      <w:sz w:val="20"/>
                      <w:szCs w:val="20"/>
                      <w:rtl w:val="0"/>
                    </w:rPr>
                    <w:t xml:space="preserve"> </w:t>
                  </w:r>
                </w:p>
                <w:p w:rsidR="00000000" w:rsidDel="00000000" w:rsidP="00000000" w:rsidRDefault="00000000" w:rsidRPr="00000000" w14:paraId="0000003C">
                  <w:pPr>
                    <w:rPr>
                      <w:b w:val="1"/>
                      <w:sz w:val="20"/>
                      <w:szCs w:val="20"/>
                    </w:rPr>
                  </w:pPr>
                  <w:r w:rsidDel="00000000" w:rsidR="00000000" w:rsidRPr="00000000">
                    <w:rPr>
                      <w:b w:val="1"/>
                      <w:sz w:val="20"/>
                      <w:szCs w:val="20"/>
                      <w:rtl w:val="0"/>
                    </w:rPr>
                    <w:t xml:space="preserve">Final Mark</w:t>
                  </w:r>
                </w:p>
                <w:p w:rsidR="00000000" w:rsidDel="00000000" w:rsidP="00000000" w:rsidRDefault="00000000" w:rsidRPr="00000000" w14:paraId="0000003D">
                  <w:pPr>
                    <w:rPr>
                      <w:sz w:val="20"/>
                      <w:szCs w:val="20"/>
                    </w:rPr>
                  </w:pPr>
                  <w:r w:rsidDel="00000000" w:rsidR="00000000" w:rsidRPr="00000000">
                    <w:rPr>
                      <w:sz w:val="20"/>
                      <w:szCs w:val="20"/>
                      <w:rtl w:val="0"/>
                    </w:rPr>
                    <w:t xml:space="preserve"> </w:t>
                  </w:r>
                </w:p>
              </w:tc>
              <w:tc>
                <w:tcPr>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3E">
                  <w:pPr>
                    <w:rPr>
                      <w:sz w:val="20"/>
                      <w:szCs w:val="20"/>
                    </w:rPr>
                  </w:pPr>
                  <w:r w:rsidDel="00000000" w:rsidR="00000000" w:rsidRPr="00000000">
                    <w:rPr>
                      <w:sz w:val="20"/>
                      <w:szCs w:val="20"/>
                      <w:rtl w:val="0"/>
                    </w:rPr>
                    <w:t xml:space="preserve"> </w:t>
                  </w:r>
                </w:p>
              </w:tc>
            </w:tr>
          </w:tbl>
          <w:p w:rsidR="00000000" w:rsidDel="00000000" w:rsidP="00000000" w:rsidRDefault="00000000" w:rsidRPr="00000000" w14:paraId="0000003F">
            <w:pPr>
              <w:ind w:left="140" w:right="40" w:firstLine="0"/>
              <w:rPr>
                <w:b w:val="1"/>
              </w:rPr>
            </w:pPr>
            <w:r w:rsidDel="00000000" w:rsidR="00000000" w:rsidRPr="00000000">
              <w:rPr>
                <w:b w:val="1"/>
                <w:rtl w:val="0"/>
              </w:rPr>
              <w:t xml:space="preserve"> </w:t>
            </w:r>
          </w:p>
          <w:p w:rsidR="00000000" w:rsidDel="00000000" w:rsidP="00000000" w:rsidRDefault="00000000" w:rsidRPr="00000000" w14:paraId="00000040">
            <w:pPr>
              <w:ind w:left="140" w:right="40"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41">
            <w:pPr>
              <w:rPr>
                <w:b w:val="1"/>
              </w:rPr>
            </w:pPr>
            <w:r w:rsidDel="00000000" w:rsidR="00000000" w:rsidRPr="00000000">
              <w:rPr>
                <w:b w:val="1"/>
                <w:rtl w:val="0"/>
              </w:rPr>
              <w:t xml:space="preserve"> </w:t>
            </w:r>
          </w:p>
          <w:p w:rsidR="00000000" w:rsidDel="00000000" w:rsidP="00000000" w:rsidRDefault="00000000" w:rsidRPr="00000000" w14:paraId="00000042">
            <w:pPr>
              <w:rPr>
                <w:b w:val="1"/>
              </w:rPr>
            </w:pPr>
            <w:r w:rsidDel="00000000" w:rsidR="00000000" w:rsidRPr="00000000">
              <w:rPr>
                <w:b w:val="1"/>
                <w:rtl w:val="0"/>
              </w:rPr>
              <w:t xml:space="preserve"> </w:t>
            </w:r>
          </w:p>
          <w:p w:rsidR="00000000" w:rsidDel="00000000" w:rsidP="00000000" w:rsidRDefault="00000000" w:rsidRPr="00000000" w14:paraId="00000043">
            <w:pPr>
              <w:rPr>
                <w:b w:val="1"/>
              </w:rPr>
            </w:pPr>
            <w:r w:rsidDel="00000000" w:rsidR="00000000" w:rsidRPr="00000000">
              <w:rPr>
                <w:b w:val="1"/>
                <w:rtl w:val="0"/>
              </w:rPr>
              <w:t xml:space="preserve"> </w:t>
            </w:r>
          </w:p>
          <w:p w:rsidR="00000000" w:rsidDel="00000000" w:rsidP="00000000" w:rsidRDefault="00000000" w:rsidRPr="00000000" w14:paraId="00000044">
            <w:pPr>
              <w:rPr>
                <w:b w:val="1"/>
              </w:rPr>
            </w:pPr>
            <w:r w:rsidDel="00000000" w:rsidR="00000000" w:rsidRPr="00000000">
              <w:rPr>
                <w:b w:val="1"/>
                <w:rtl w:val="0"/>
              </w:rPr>
              <w:t xml:space="preserve"> </w:t>
            </w:r>
          </w:p>
          <w:p w:rsidR="00000000" w:rsidDel="00000000" w:rsidP="00000000" w:rsidRDefault="00000000" w:rsidRPr="00000000" w14:paraId="00000045">
            <w:pPr>
              <w:rPr>
                <w:b w:val="1"/>
              </w:rPr>
            </w:pPr>
            <w:r w:rsidDel="00000000" w:rsidR="00000000" w:rsidRPr="00000000">
              <w:rPr>
                <w:b w:val="1"/>
                <w:rtl w:val="0"/>
              </w:rPr>
              <w:t xml:space="preserve"> </w:t>
            </w:r>
          </w:p>
          <w:p w:rsidR="00000000" w:rsidDel="00000000" w:rsidP="00000000" w:rsidRDefault="00000000" w:rsidRPr="00000000" w14:paraId="00000046">
            <w:pPr>
              <w:rPr>
                <w:b w:val="1"/>
              </w:rPr>
            </w:pPr>
            <w:r w:rsidDel="00000000" w:rsidR="00000000" w:rsidRPr="00000000">
              <w:rPr>
                <w:b w:val="1"/>
                <w:rtl w:val="0"/>
              </w:rPr>
              <w:t xml:space="preserve">For completion by Marker 1 :</w:t>
            </w:r>
          </w:p>
          <w:p w:rsidR="00000000" w:rsidDel="00000000" w:rsidP="00000000" w:rsidRDefault="00000000" w:rsidRPr="00000000" w14:paraId="00000047">
            <w:pPr>
              <w:spacing w:after="220" w:before="220" w:lineRule="auto"/>
              <w:rPr/>
            </w:pPr>
            <w:r w:rsidDel="00000000" w:rsidR="00000000" w:rsidRPr="00000000">
              <w:rPr>
                <w:rtl w:val="0"/>
              </w:rPr>
              <w:t xml:space="preserve">Comments:</w:t>
            </w:r>
          </w:p>
          <w:p w:rsidR="00000000" w:rsidDel="00000000" w:rsidP="00000000" w:rsidRDefault="00000000" w:rsidRPr="00000000" w14:paraId="00000048">
            <w:pPr>
              <w:spacing w:after="220" w:before="220" w:lineRule="auto"/>
              <w:rPr/>
            </w:pPr>
            <w:r w:rsidDel="00000000" w:rsidR="00000000" w:rsidRPr="00000000">
              <w:rPr>
                <w:rtl w:val="0"/>
              </w:rPr>
              <w:t xml:space="preserve"> </w:t>
            </w:r>
          </w:p>
        </w:tc>
      </w:tr>
      <w:tr>
        <w:trPr>
          <w:cantSplit w:val="0"/>
          <w:trHeight w:val="495" w:hRule="atLeast"/>
          <w:tblHeader w:val="0"/>
        </w:trPr>
        <w:tc>
          <w:tcPr>
            <w:gridSpan w:val="3"/>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4D">
            <w:pPr>
              <w:spacing w:after="100" w:before="100" w:lineRule="auto"/>
              <w:ind w:left="140" w:right="40" w:firstLine="0"/>
              <w:rPr/>
            </w:pPr>
            <w:r w:rsidDel="00000000" w:rsidR="00000000" w:rsidRPr="00000000">
              <w:rPr>
                <w:rtl w:val="0"/>
              </w:rPr>
              <w:t xml:space="preserve">Marker’s signature:</w:t>
            </w:r>
          </w:p>
        </w:tc>
        <w:tc>
          <w:tcPr>
            <w:gridSpan w:val="2"/>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50">
            <w:pPr>
              <w:spacing w:before="100" w:lineRule="auto"/>
              <w:ind w:left="140" w:right="40" w:firstLine="0"/>
              <w:rPr/>
            </w:pPr>
            <w:r w:rsidDel="00000000" w:rsidR="00000000" w:rsidRPr="00000000">
              <w:rPr>
                <w:rtl w:val="0"/>
              </w:rPr>
              <w:t xml:space="preserve">Date:</w:t>
            </w:r>
          </w:p>
        </w:tc>
      </w:tr>
      <w:tr>
        <w:trPr>
          <w:cantSplit w:val="0"/>
          <w:trHeight w:val="397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52">
            <w:pPr>
              <w:ind w:right="-340"/>
              <w:rPr>
                <w:i w:val="1"/>
              </w:rPr>
            </w:pPr>
            <w:r w:rsidDel="00000000" w:rsidR="00000000" w:rsidRPr="00000000">
              <w:rPr>
                <w:i w:val="1"/>
                <w:rtl w:val="0"/>
              </w:rPr>
              <w:t xml:space="preserve"> </w:t>
            </w:r>
          </w:p>
          <w:p w:rsidR="00000000" w:rsidDel="00000000" w:rsidP="00000000" w:rsidRDefault="00000000" w:rsidRPr="00000000" w14:paraId="00000053">
            <w:pPr>
              <w:ind w:right="-340"/>
              <w:rPr>
                <w:b w:val="1"/>
              </w:rPr>
            </w:pPr>
            <w:r w:rsidDel="00000000" w:rsidR="00000000" w:rsidRPr="00000000">
              <w:rPr>
                <w:b w:val="1"/>
                <w:rtl w:val="0"/>
              </w:rPr>
              <w:t xml:space="preserve">For completion by Marker 2/Moderator:</w:t>
            </w:r>
          </w:p>
          <w:p w:rsidR="00000000" w:rsidDel="00000000" w:rsidP="00000000" w:rsidRDefault="00000000" w:rsidRPr="00000000" w14:paraId="00000054">
            <w:pPr>
              <w:ind w:right="-340"/>
              <w:rPr>
                <w:b w:val="1"/>
              </w:rPr>
            </w:pPr>
            <w:r w:rsidDel="00000000" w:rsidR="00000000" w:rsidRPr="00000000">
              <w:rPr>
                <w:b w:val="1"/>
                <w:rtl w:val="0"/>
              </w:rPr>
              <w:t xml:space="preserve"> </w:t>
            </w:r>
          </w:p>
          <w:p w:rsidR="00000000" w:rsidDel="00000000" w:rsidP="00000000" w:rsidRDefault="00000000" w:rsidRPr="00000000" w14:paraId="00000055">
            <w:pPr>
              <w:ind w:right="-340"/>
              <w:rPr/>
            </w:pPr>
            <w:r w:rsidDel="00000000" w:rsidR="00000000" w:rsidRPr="00000000">
              <w:rPr>
                <w:rtl w:val="0"/>
              </w:rPr>
              <w:t xml:space="preserve">Comments:</w:t>
            </w:r>
          </w:p>
          <w:p w:rsidR="00000000" w:rsidDel="00000000" w:rsidP="00000000" w:rsidRDefault="00000000" w:rsidRPr="00000000" w14:paraId="00000056">
            <w:pPr>
              <w:ind w:right="-340"/>
              <w:rPr/>
            </w:pPr>
            <w:r w:rsidDel="00000000" w:rsidR="00000000" w:rsidRPr="00000000">
              <w:rPr>
                <w:rtl w:val="0"/>
              </w:rPr>
              <w:t xml:space="preserve"> </w:t>
            </w:r>
          </w:p>
          <w:p w:rsidR="00000000" w:rsidDel="00000000" w:rsidP="00000000" w:rsidRDefault="00000000" w:rsidRPr="00000000" w14:paraId="00000057">
            <w:pPr>
              <w:ind w:right="-340"/>
              <w:rPr/>
            </w:pPr>
            <w:r w:rsidDel="00000000" w:rsidR="00000000" w:rsidRPr="00000000">
              <w:rPr>
                <w:rtl w:val="0"/>
              </w:rPr>
              <w:t xml:space="preserve"> </w:t>
            </w:r>
          </w:p>
          <w:p w:rsidR="00000000" w:rsidDel="00000000" w:rsidP="00000000" w:rsidRDefault="00000000" w:rsidRPr="00000000" w14:paraId="00000058">
            <w:pPr>
              <w:ind w:right="-340"/>
              <w:rPr/>
            </w:pPr>
            <w:r w:rsidDel="00000000" w:rsidR="00000000" w:rsidRPr="00000000">
              <w:rPr>
                <w:rtl w:val="0"/>
              </w:rPr>
              <w:t xml:space="preserve"> </w:t>
            </w:r>
          </w:p>
          <w:p w:rsidR="00000000" w:rsidDel="00000000" w:rsidP="00000000" w:rsidRDefault="00000000" w:rsidRPr="00000000" w14:paraId="00000059">
            <w:pPr>
              <w:ind w:right="-340"/>
              <w:rPr/>
            </w:pPr>
            <w:r w:rsidDel="00000000" w:rsidR="00000000" w:rsidRPr="00000000">
              <w:rPr>
                <w:rtl w:val="0"/>
              </w:rPr>
              <w:t xml:space="preserve"> </w:t>
            </w:r>
          </w:p>
          <w:p w:rsidR="00000000" w:rsidDel="00000000" w:rsidP="00000000" w:rsidRDefault="00000000" w:rsidRPr="00000000" w14:paraId="0000005A">
            <w:pPr>
              <w:ind w:right="-340"/>
              <w:rPr/>
            </w:pPr>
            <w:r w:rsidDel="00000000" w:rsidR="00000000" w:rsidRPr="00000000">
              <w:rPr>
                <w:rtl w:val="0"/>
              </w:rPr>
              <w:t xml:space="preserve"> </w:t>
            </w:r>
          </w:p>
          <w:p w:rsidR="00000000" w:rsidDel="00000000" w:rsidP="00000000" w:rsidRDefault="00000000" w:rsidRPr="00000000" w14:paraId="0000005B">
            <w:pPr>
              <w:ind w:right="-340"/>
              <w:rPr/>
            </w:pPr>
            <w:r w:rsidDel="00000000" w:rsidR="00000000" w:rsidRPr="00000000">
              <w:rPr>
                <w:rtl w:val="0"/>
              </w:rPr>
              <w:t xml:space="preserve"> </w:t>
            </w:r>
          </w:p>
          <w:p w:rsidR="00000000" w:rsidDel="00000000" w:rsidP="00000000" w:rsidRDefault="00000000" w:rsidRPr="00000000" w14:paraId="0000005C">
            <w:pPr>
              <w:ind w:right="-340"/>
              <w:rPr/>
            </w:pPr>
            <w:r w:rsidDel="00000000" w:rsidR="00000000" w:rsidRPr="00000000">
              <w:rPr>
                <w:rtl w:val="0"/>
              </w:rPr>
              <w:t xml:space="preserve"> </w:t>
            </w:r>
          </w:p>
          <w:p w:rsidR="00000000" w:rsidDel="00000000" w:rsidP="00000000" w:rsidRDefault="00000000" w:rsidRPr="00000000" w14:paraId="0000005D">
            <w:pPr>
              <w:ind w:right="-340"/>
              <w:rPr/>
            </w:pPr>
            <w:r w:rsidDel="00000000" w:rsidR="00000000" w:rsidRPr="00000000">
              <w:rPr>
                <w:rtl w:val="0"/>
              </w:rPr>
              <w:t xml:space="preserve"> </w:t>
            </w:r>
          </w:p>
          <w:p w:rsidR="00000000" w:rsidDel="00000000" w:rsidP="00000000" w:rsidRDefault="00000000" w:rsidRPr="00000000" w14:paraId="0000005E">
            <w:pPr>
              <w:ind w:right="-340"/>
              <w:rPr/>
            </w:pPr>
            <w:r w:rsidDel="00000000" w:rsidR="00000000" w:rsidRPr="00000000">
              <w:rPr>
                <w:rtl w:val="0"/>
              </w:rPr>
              <w:t xml:space="preserve"> </w:t>
            </w:r>
          </w:p>
          <w:p w:rsidR="00000000" w:rsidDel="00000000" w:rsidP="00000000" w:rsidRDefault="00000000" w:rsidRPr="00000000" w14:paraId="0000005F">
            <w:pPr>
              <w:ind w:right="-340"/>
              <w:rPr/>
            </w:pPr>
            <w:r w:rsidDel="00000000" w:rsidR="00000000" w:rsidRPr="00000000">
              <w:rPr>
                <w:rtl w:val="0"/>
              </w:rPr>
              <w:t xml:space="preserve"> </w:t>
            </w:r>
          </w:p>
          <w:p w:rsidR="00000000" w:rsidDel="00000000" w:rsidP="00000000" w:rsidRDefault="00000000" w:rsidRPr="00000000" w14:paraId="00000060">
            <w:pPr>
              <w:ind w:right="-340"/>
              <w:rPr/>
            </w:pPr>
            <w:r w:rsidDel="00000000" w:rsidR="00000000" w:rsidRPr="00000000">
              <w:rPr>
                <w:rtl w:val="0"/>
              </w:rPr>
              <w:t xml:space="preserve"> </w:t>
            </w:r>
          </w:p>
          <w:p w:rsidR="00000000" w:rsidDel="00000000" w:rsidP="00000000" w:rsidRDefault="00000000" w:rsidRPr="00000000" w14:paraId="00000061">
            <w:pPr>
              <w:ind w:right="-340"/>
              <w:rPr/>
            </w:pPr>
            <w:r w:rsidDel="00000000" w:rsidR="00000000" w:rsidRPr="00000000">
              <w:rPr>
                <w:rtl w:val="0"/>
              </w:rPr>
              <w:t xml:space="preserve"> </w:t>
            </w:r>
          </w:p>
        </w:tc>
      </w:tr>
      <w:tr>
        <w:trPr>
          <w:cantSplit w:val="0"/>
          <w:trHeight w:val="720" w:hRule="atLeast"/>
          <w:tblHeader w:val="0"/>
        </w:trPr>
        <w:tc>
          <w:tcPr>
            <w:gridSpan w:val="2"/>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66">
            <w:pPr>
              <w:ind w:right="-340"/>
              <w:rPr/>
            </w:pPr>
            <w:r w:rsidDel="00000000" w:rsidR="00000000" w:rsidRPr="00000000">
              <w:rPr>
                <w:rtl w:val="0"/>
              </w:rPr>
              <w:t xml:space="preserve">Marker’s Signature:</w:t>
            </w:r>
          </w:p>
        </w:tc>
        <w:tc>
          <w:tcPr>
            <w:gridSpan w:val="3"/>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68">
            <w:pPr>
              <w:ind w:right="-340"/>
              <w:rPr/>
            </w:pPr>
            <w:r w:rsidDel="00000000" w:rsidR="00000000" w:rsidRPr="00000000">
              <w:rPr>
                <w:rtl w:val="0"/>
              </w:rPr>
              <w:t xml:space="preserve">Date:</w:t>
            </w:r>
          </w:p>
        </w:tc>
      </w:tr>
      <w:tr>
        <w:trPr>
          <w:cantSplit w:val="0"/>
          <w:trHeight w:val="2985" w:hRule="atLeast"/>
          <w:tblHeader w:val="0"/>
        </w:trPr>
        <w:tc>
          <w:tcPr>
            <w:gridSpan w:val="5"/>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6B">
            <w:pPr>
              <w:rPr>
                <w:b w:val="1"/>
              </w:rPr>
            </w:pPr>
            <w:r w:rsidDel="00000000" w:rsidR="00000000" w:rsidRPr="00000000">
              <w:rPr>
                <w:b w:val="1"/>
                <w:rtl w:val="0"/>
              </w:rPr>
              <w:t xml:space="preserve">External Examiner’s comments (if relevant)</w:t>
            </w:r>
          </w:p>
          <w:p w:rsidR="00000000" w:rsidDel="00000000" w:rsidP="00000000" w:rsidRDefault="00000000" w:rsidRPr="00000000" w14:paraId="0000006C">
            <w:pPr>
              <w:ind w:right="-340"/>
              <w:rPr/>
            </w:pPr>
            <w:r w:rsidDel="00000000" w:rsidR="00000000" w:rsidRPr="00000000">
              <w:rPr>
                <w:rtl w:val="0"/>
              </w:rPr>
              <w:t xml:space="preserve"> </w:t>
            </w:r>
          </w:p>
          <w:p w:rsidR="00000000" w:rsidDel="00000000" w:rsidP="00000000" w:rsidRDefault="00000000" w:rsidRPr="00000000" w14:paraId="0000006D">
            <w:pPr>
              <w:ind w:right="-340"/>
              <w:rPr/>
            </w:pPr>
            <w:r w:rsidDel="00000000" w:rsidR="00000000" w:rsidRPr="00000000">
              <w:rPr>
                <w:rtl w:val="0"/>
              </w:rPr>
              <w:t xml:space="preserve"> </w:t>
            </w:r>
          </w:p>
          <w:p w:rsidR="00000000" w:rsidDel="00000000" w:rsidP="00000000" w:rsidRDefault="00000000" w:rsidRPr="00000000" w14:paraId="0000006E">
            <w:pPr>
              <w:ind w:right="-340"/>
              <w:rPr/>
            </w:pPr>
            <w:r w:rsidDel="00000000" w:rsidR="00000000" w:rsidRPr="00000000">
              <w:rPr>
                <w:rtl w:val="0"/>
              </w:rPr>
              <w:t xml:space="preserve"> </w:t>
            </w:r>
          </w:p>
          <w:p w:rsidR="00000000" w:rsidDel="00000000" w:rsidP="00000000" w:rsidRDefault="00000000" w:rsidRPr="00000000" w14:paraId="0000006F">
            <w:pPr>
              <w:ind w:right="-340"/>
              <w:rPr/>
            </w:pPr>
            <w:r w:rsidDel="00000000" w:rsidR="00000000" w:rsidRPr="00000000">
              <w:rPr>
                <w:rtl w:val="0"/>
              </w:rPr>
              <w:t xml:space="preserve"> </w:t>
            </w:r>
          </w:p>
          <w:p w:rsidR="00000000" w:rsidDel="00000000" w:rsidP="00000000" w:rsidRDefault="00000000" w:rsidRPr="00000000" w14:paraId="00000070">
            <w:pPr>
              <w:ind w:right="-340"/>
              <w:rPr/>
            </w:pPr>
            <w:r w:rsidDel="00000000" w:rsidR="00000000" w:rsidRPr="00000000">
              <w:rPr>
                <w:rtl w:val="0"/>
              </w:rPr>
              <w:t xml:space="preserve"> </w:t>
            </w:r>
          </w:p>
          <w:p w:rsidR="00000000" w:rsidDel="00000000" w:rsidP="00000000" w:rsidRDefault="00000000" w:rsidRPr="00000000" w14:paraId="00000071">
            <w:pPr>
              <w:ind w:right="-340"/>
              <w:rPr/>
            </w:pPr>
            <w:r w:rsidDel="00000000" w:rsidR="00000000" w:rsidRPr="00000000">
              <w:rPr>
                <w:rtl w:val="0"/>
              </w:rPr>
              <w:t xml:space="preserve"> </w:t>
            </w:r>
          </w:p>
          <w:p w:rsidR="00000000" w:rsidDel="00000000" w:rsidP="00000000" w:rsidRDefault="00000000" w:rsidRPr="00000000" w14:paraId="00000072">
            <w:pPr>
              <w:ind w:right="-340"/>
              <w:rPr/>
            </w:pPr>
            <w:r w:rsidDel="00000000" w:rsidR="00000000" w:rsidRPr="00000000">
              <w:rPr>
                <w:rtl w:val="0"/>
              </w:rPr>
              <w:t xml:space="preserve"> </w:t>
            </w:r>
          </w:p>
          <w:p w:rsidR="00000000" w:rsidDel="00000000" w:rsidP="00000000" w:rsidRDefault="00000000" w:rsidRPr="00000000" w14:paraId="00000073">
            <w:pPr>
              <w:ind w:right="-340"/>
              <w:rPr/>
            </w:pPr>
            <w:r w:rsidDel="00000000" w:rsidR="00000000" w:rsidRPr="00000000">
              <w:rPr>
                <w:rtl w:val="0"/>
              </w:rPr>
              <w:t xml:space="preserve"> </w:t>
            </w:r>
          </w:p>
          <w:p w:rsidR="00000000" w:rsidDel="00000000" w:rsidP="00000000" w:rsidRDefault="00000000" w:rsidRPr="00000000" w14:paraId="00000074">
            <w:pPr>
              <w:ind w:right="-340"/>
              <w:rPr/>
            </w:pPr>
            <w:r w:rsidDel="00000000" w:rsidR="00000000" w:rsidRPr="00000000">
              <w:rPr>
                <w:rtl w:val="0"/>
              </w:rPr>
              <w:t xml:space="preserve"> </w:t>
            </w:r>
          </w:p>
          <w:p w:rsidR="00000000" w:rsidDel="00000000" w:rsidP="00000000" w:rsidRDefault="00000000" w:rsidRPr="00000000" w14:paraId="00000075">
            <w:pPr>
              <w:ind w:right="-340"/>
              <w:rPr/>
            </w:pPr>
            <w:r w:rsidDel="00000000" w:rsidR="00000000" w:rsidRPr="00000000">
              <w:rPr>
                <w:rtl w:val="0"/>
              </w:rPr>
              <w:t xml:space="preserve"> </w:t>
            </w:r>
          </w:p>
          <w:p w:rsidR="00000000" w:rsidDel="00000000" w:rsidP="00000000" w:rsidRDefault="00000000" w:rsidRPr="00000000" w14:paraId="00000076">
            <w:pPr>
              <w:ind w:right="-340"/>
              <w:rPr/>
            </w:pPr>
            <w:r w:rsidDel="00000000" w:rsidR="00000000" w:rsidRPr="00000000">
              <w:rPr>
                <w:rtl w:val="0"/>
              </w:rPr>
              <w:t xml:space="preserve"> </w:t>
            </w:r>
          </w:p>
        </w:tc>
      </w:tr>
      <w:tr>
        <w:trPr>
          <w:cantSplit w:val="0"/>
          <w:trHeight w:val="720" w:hRule="atLeast"/>
          <w:tblHeader w:val="0"/>
        </w:trPr>
        <w:tc>
          <w:tcPr>
            <w:gridSpan w:val="2"/>
            <w:tcBorders>
              <w:left w:color="000000" w:space="0" w:sz="8" w:val="single"/>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7B">
            <w:pPr>
              <w:rPr/>
            </w:pPr>
            <w:r w:rsidDel="00000000" w:rsidR="00000000" w:rsidRPr="00000000">
              <w:rPr>
                <w:rtl w:val="0"/>
              </w:rPr>
              <w:t xml:space="preserve">External Examiner’s Signature:</w:t>
            </w:r>
          </w:p>
        </w:tc>
        <w:tc>
          <w:tcPr>
            <w:gridSpan w:val="3"/>
            <w:tcBorders>
              <w:bottom w:color="000000" w:space="0" w:sz="8" w:val="single"/>
              <w:right w:color="000000" w:space="0" w:sz="8" w:val="single"/>
            </w:tcBorders>
            <w:shd w:fill="auto" w:val="clear"/>
            <w:tcMar>
              <w:top w:w="0.0" w:type="dxa"/>
              <w:left w:w="100.0" w:type="dxa"/>
              <w:bottom w:w="0.0" w:type="dxa"/>
              <w:right w:w="100.0" w:type="dxa"/>
            </w:tcMar>
            <w:vAlign w:val="top"/>
          </w:tcPr>
          <w:p w:rsidR="00000000" w:rsidDel="00000000" w:rsidP="00000000" w:rsidRDefault="00000000" w:rsidRPr="00000000" w14:paraId="0000007D">
            <w:pPr>
              <w:rPr/>
            </w:pPr>
            <w:r w:rsidDel="00000000" w:rsidR="00000000" w:rsidRPr="00000000">
              <w:rPr>
                <w:rtl w:val="0"/>
              </w:rPr>
              <w:t xml:space="preserve">Date:</w:t>
            </w:r>
          </w:p>
        </w:tc>
      </w:tr>
      <w:tr>
        <w:trPr>
          <w:cantSplit w:val="0"/>
          <w:trHeight w:val="2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rPr/>
            </w:pPr>
            <w:r w:rsidDel="00000000" w:rsidR="00000000" w:rsidRPr="00000000">
              <w:rPr>
                <w:rtl w:val="0"/>
              </w:rPr>
            </w:r>
          </w:p>
        </w:tc>
      </w:tr>
    </w:tbl>
    <w:p w:rsidR="00000000" w:rsidDel="00000000" w:rsidP="00000000" w:rsidRDefault="00000000" w:rsidRPr="00000000" w14:paraId="00000085">
      <w:pPr>
        <w:ind w:right="-340"/>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pStyle w:val="Title"/>
        <w:rPr>
          <w:b w:val="1"/>
          <w:u w:val="single"/>
        </w:rPr>
      </w:pPr>
      <w:bookmarkStart w:colFirst="0" w:colLast="0" w:name="_43zpnnbn3rz4" w:id="2"/>
      <w:bookmarkEnd w:id="2"/>
      <w:r w:rsidDel="00000000" w:rsidR="00000000" w:rsidRPr="00000000">
        <w:rPr>
          <w:b w:val="1"/>
          <w:u w:val="single"/>
          <w:rtl w:val="0"/>
        </w:rPr>
        <w:t xml:space="preserve">Cultural significance of the descent of Ishtar myth in contemporary society</w:t>
      </w:r>
    </w:p>
    <w:p w:rsidR="00000000" w:rsidDel="00000000" w:rsidP="00000000" w:rsidRDefault="00000000" w:rsidRPr="00000000" w14:paraId="00000088">
      <w:pPr>
        <w:rPr/>
      </w:pPr>
      <w:r w:rsidDel="00000000" w:rsidR="00000000" w:rsidRPr="00000000">
        <w:rPr>
          <w:rtl w:val="0"/>
        </w:rPr>
        <w:t xml:space="preserve">Word count: 3131</w:t>
      </w:r>
    </w:p>
    <w:p w:rsidR="00000000" w:rsidDel="00000000" w:rsidP="00000000" w:rsidRDefault="00000000" w:rsidRPr="00000000" w14:paraId="00000089">
      <w:pPr>
        <w:pStyle w:val="Heading2"/>
        <w:rPr>
          <w:color w:val="1b1c1d"/>
        </w:rPr>
      </w:pPr>
      <w:bookmarkStart w:colFirst="0" w:colLast="0" w:name="_4wbn4pp6fltz" w:id="3"/>
      <w:bookmarkEnd w:id="3"/>
      <w:r w:rsidDel="00000000" w:rsidR="00000000" w:rsidRPr="00000000">
        <w:rPr>
          <w:b w:val="1"/>
          <w:u w:val="single"/>
          <w:rtl w:val="0"/>
        </w:rPr>
        <w:t xml:space="preserve">Introduction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Myths can possess an amazing ability to endure the test of time, this lasting power of myth lies within their ability to capture and resonate with fundamental human experiences that transcend historical and societal boundaries. The ancient Mesopotamian myth of the ‘Descent of Ishtar into the Netherworld’ found in Sumerian and Akkadian texts, explores themes such as mortality, transformation, power and the cyclical nature of life. </w:t>
      </w:r>
      <w:r w:rsidDel="00000000" w:rsidR="00000000" w:rsidRPr="00000000">
        <w:rPr>
          <w:rtl w:val="0"/>
        </w:rPr>
        <w:t xml:space="preserve">These themes can provide a framework for understanding individual and collective journeys into the psyche and the unknown, grounding it as a foundational myth within the tradition and transcending and evolving through time helping shape subsequent myths, archetypal narratives and cultural morals and values.</w:t>
      </w:r>
      <w:r w:rsidDel="00000000" w:rsidR="00000000" w:rsidRPr="00000000">
        <w:rPr>
          <w:color w:val="1b1c1d"/>
          <w:rtl w:val="0"/>
        </w:rPr>
        <w:t xml:space="preserve"> This essay aims to explore the cultural significance of the descent of Ishtar myth, and its continued ability to highlight core human themes and culture. As Terry Eagleton would agree, culture is a complex word to define, although etymologically speaking</w:t>
      </w:r>
      <w:r w:rsidDel="00000000" w:rsidR="00000000" w:rsidRPr="00000000">
        <w:rPr>
          <w:color w:val="1b1c1d"/>
          <w:rtl w:val="0"/>
        </w:rPr>
        <w:t xml:space="preserve"> “</w:t>
      </w:r>
      <w:r w:rsidDel="00000000" w:rsidR="00000000" w:rsidRPr="00000000">
        <w:rPr>
          <w:rtl w:val="0"/>
        </w:rPr>
        <w:t xml:space="preserve">is a concept derived from nature”</w:t>
      </w:r>
      <w:r w:rsidDel="00000000" w:rsidR="00000000" w:rsidRPr="00000000">
        <w:rPr>
          <w:rtl w:val="0"/>
        </w:rPr>
        <w:t xml:space="preserve">, it can encompass a plethora of things, the “</w:t>
      </w:r>
      <w:r w:rsidDel="00000000" w:rsidR="00000000" w:rsidRPr="00000000">
        <w:rPr>
          <w:rtl w:val="0"/>
        </w:rPr>
        <w:t xml:space="preserve">unconscious verso of the recto of civilised life, the taken-for-granted beliefs and predilections</w:t>
      </w:r>
      <w:r w:rsidDel="00000000" w:rsidR="00000000" w:rsidRPr="00000000">
        <w:rPr>
          <w:rtl w:val="0"/>
        </w:rPr>
        <w:t xml:space="preserve">”</w:t>
      </w:r>
      <w:r w:rsidDel="00000000" w:rsidR="00000000" w:rsidRPr="00000000">
        <w:rPr>
          <w:color w:val="1b1c1d"/>
          <w:rtl w:val="0"/>
        </w:rPr>
        <w:t xml:space="preserve">, </w:t>
      </w:r>
      <w:r w:rsidDel="00000000" w:rsidR="00000000" w:rsidRPr="00000000">
        <w:rPr>
          <w:rtl w:val="0"/>
        </w:rPr>
        <w:t xml:space="preserve">with Eagleton further suggesting that in the modern age, culture sometimes substitutes for a fading sense of divinity and transcendence</w:t>
      </w:r>
      <w:r w:rsidDel="00000000" w:rsidR="00000000" w:rsidRPr="00000000">
        <w:rPr>
          <w:vertAlign w:val="superscript"/>
        </w:rPr>
        <w:footnoteReference w:customMarkFollows="0" w:id="0"/>
      </w:r>
      <w:r w:rsidDel="00000000" w:rsidR="00000000" w:rsidRPr="00000000">
        <w:rPr>
          <w:vertAlign w:val="superscript"/>
        </w:rPr>
        <w:footnoteReference w:customMarkFollows="0" w:id="1"/>
      </w:r>
      <w:r w:rsidDel="00000000" w:rsidR="00000000" w:rsidRPr="00000000">
        <w:rPr>
          <w:rtl w:val="0"/>
        </w:rPr>
        <w:t xml:space="preserve">. this essay takes the position that </w:t>
      </w:r>
      <w:r w:rsidDel="00000000" w:rsidR="00000000" w:rsidRPr="00000000">
        <w:rPr>
          <w:rtl w:val="0"/>
        </w:rPr>
        <w:t xml:space="preserve">“cosmology also has a significant cultural impact”</w:t>
      </w:r>
      <w:r w:rsidDel="00000000" w:rsidR="00000000" w:rsidRPr="00000000">
        <w:rPr>
          <w:rtl w:val="0"/>
        </w:rPr>
        <w:t xml:space="preserve">, and that </w:t>
      </w:r>
      <w:r w:rsidDel="00000000" w:rsidR="00000000" w:rsidRPr="00000000">
        <w:rPr>
          <w:rtl w:val="0"/>
        </w:rPr>
        <w:t xml:space="preserve">"the arts (literature, film and painting for example) comment on cosmological ideas and use them to develop plot lines and content."</w:t>
      </w:r>
      <w:r w:rsidDel="00000000" w:rsidR="00000000" w:rsidRPr="00000000">
        <w:rPr>
          <w:vertAlign w:val="superscript"/>
        </w:rPr>
        <w:footnoteReference w:customMarkFollows="0" w:id="2"/>
      </w:r>
      <w:r w:rsidDel="00000000" w:rsidR="00000000" w:rsidRPr="00000000">
        <w:rPr>
          <w:color w:val="1b1c1d"/>
          <w:vertAlign w:val="superscript"/>
        </w:rPr>
        <w:footnoteReference w:customMarkFollows="0" w:id="3"/>
      </w:r>
      <w:r w:rsidDel="00000000" w:rsidR="00000000" w:rsidRPr="00000000">
        <w:rPr>
          <w:rtl w:val="0"/>
        </w:rPr>
        <w:t xml:space="preserve">. Therefore, this essay will </w:t>
      </w:r>
      <w:r w:rsidDel="00000000" w:rsidR="00000000" w:rsidRPr="00000000">
        <w:rPr>
          <w:color w:val="1b1c1d"/>
          <w:rtl w:val="0"/>
        </w:rPr>
        <w:t xml:space="preserve">explore the cultural significance of the ancient cosmology and myth of the ‘descent of Ishtar’ through the medium of film, focusing on the </w:t>
      </w:r>
      <w:r w:rsidDel="00000000" w:rsidR="00000000" w:rsidRPr="00000000">
        <w:rPr>
          <w:color w:val="1b1c1d"/>
          <w:rtl w:val="0"/>
        </w:rPr>
        <w:t xml:space="preserve">films ‘Cloud Atlas’ (2012), directed by </w:t>
      </w:r>
      <w:r w:rsidDel="00000000" w:rsidR="00000000" w:rsidRPr="00000000">
        <w:rPr>
          <w:rtl w:val="0"/>
        </w:rPr>
        <w:t xml:space="preserve">Lana Wachowski, Tom Tykwer, and Lily Wachowski</w:t>
      </w:r>
      <w:r w:rsidDel="00000000" w:rsidR="00000000" w:rsidRPr="00000000">
        <w:rPr>
          <w:color w:val="1b1c1d"/>
          <w:rtl w:val="0"/>
        </w:rPr>
        <w:t xml:space="preserve">, and ‘Black Swan’ (2010), directed by </w:t>
      </w:r>
      <w:r w:rsidDel="00000000" w:rsidR="00000000" w:rsidRPr="00000000">
        <w:rPr>
          <w:color w:val="1b1c1d"/>
          <w:rtl w:val="0"/>
        </w:rPr>
        <w:t xml:space="preserve">Darren Aronofsky</w:t>
      </w:r>
      <w:r w:rsidDel="00000000" w:rsidR="00000000" w:rsidRPr="00000000">
        <w:rPr>
          <w:color w:val="1b1c1d"/>
          <w:vertAlign w:val="superscript"/>
        </w:rPr>
        <w:footnoteReference w:customMarkFollows="0" w:id="4"/>
      </w:r>
      <w:r w:rsidDel="00000000" w:rsidR="00000000" w:rsidRPr="00000000">
        <w:rPr>
          <w:color w:val="1b1c1d"/>
          <w:vertAlign w:val="superscript"/>
        </w:rPr>
        <w:footnoteReference w:customMarkFollows="0" w:id="5"/>
      </w:r>
      <w:r w:rsidDel="00000000" w:rsidR="00000000" w:rsidRPr="00000000">
        <w:rPr>
          <w:color w:val="1b1c1d"/>
          <w:rtl w:val="0"/>
        </w:rPr>
        <w:t xml:space="preserve">. </w:t>
      </w:r>
      <w:r w:rsidDel="00000000" w:rsidR="00000000" w:rsidRPr="00000000">
        <w:rPr>
          <w:rtl w:val="0"/>
        </w:rPr>
        <w:t xml:space="preserve">This essay’s theoretical framework also </w:t>
      </w:r>
      <w:r w:rsidDel="00000000" w:rsidR="00000000" w:rsidRPr="00000000">
        <w:rPr>
          <w:color w:val="1b1c1d"/>
          <w:rtl w:val="0"/>
        </w:rPr>
        <w:t xml:space="preserve">draws upon psychoanalytical interpretations, investigating the psychological dimensions of these narratives as expressions of universal unconscious archetypes, anxieties, and desires. ‘Cloud Atlas’ will be analysed to explore the themes of the cyclical nature of existence, oppression, sacrifice, and the struggle for liberation; while ‘Black Swan’ will be examined to understand the descent into the shadow self, feminine archetypes, and the disintegration of identity. Ultimately, this essay explores the continued relevance of this myth and its capacity to inform our understanding of individual and collective journeys in contemporary culture.</w:t>
      </w:r>
    </w:p>
    <w:p w:rsidR="00000000" w:rsidDel="00000000" w:rsidP="00000000" w:rsidRDefault="00000000" w:rsidRPr="00000000" w14:paraId="0000008B">
      <w:pPr>
        <w:pStyle w:val="Heading2"/>
        <w:rPr/>
      </w:pPr>
      <w:bookmarkStart w:colFirst="0" w:colLast="0" w:name="_2edsa06ckd0v" w:id="4"/>
      <w:bookmarkEnd w:id="4"/>
      <w:r w:rsidDel="00000000" w:rsidR="00000000" w:rsidRPr="00000000">
        <w:rPr>
          <w:b w:val="1"/>
          <w:u w:val="single"/>
          <w:rtl w:val="0"/>
        </w:rPr>
        <w:t xml:space="preserve">Introducing the myth</w:t>
      </w:r>
      <w:r w:rsidDel="00000000" w:rsidR="00000000" w:rsidRPr="00000000">
        <w:rPr>
          <w:rtl w:val="0"/>
        </w:rPr>
        <w:t xml:space="preserve"> </w:t>
      </w:r>
    </w:p>
    <w:p w:rsidR="00000000" w:rsidDel="00000000" w:rsidP="00000000" w:rsidRDefault="00000000" w:rsidRPr="00000000" w14:paraId="0000008C">
      <w:pPr>
        <w:pBdr>
          <w:top w:color="auto" w:space="0" w:sz="0" w:val="none"/>
          <w:left w:color="auto" w:space="0" w:sz="0" w:val="none"/>
          <w:bottom w:color="auto" w:space="0" w:sz="0" w:val="none"/>
          <w:right w:color="auto" w:space="0" w:sz="0" w:val="none"/>
          <w:between w:color="auto" w:space="0" w:sz="0" w:val="none"/>
        </w:pBdr>
        <w:spacing w:after="240" w:lineRule="auto"/>
        <w:rPr/>
      </w:pPr>
      <w:r w:rsidDel="00000000" w:rsidR="00000000" w:rsidRPr="00000000">
        <w:rPr>
          <w:color w:val="1b1c1d"/>
          <w:rtl w:val="0"/>
        </w:rPr>
        <w:t xml:space="preserve">The ancient Mesopotamian myth of the 'Descent of Ishtar into the Netherworld' delves into themes of power, sacrifice, transformation, and cosmic dis/order. Such myths and narratives arise from and reflect their cultural settings, as Campion notes, "</w:t>
      </w:r>
      <w:r w:rsidDel="00000000" w:rsidR="00000000" w:rsidRPr="00000000">
        <w:rPr>
          <w:color w:val="1b1c1d"/>
          <w:rtl w:val="0"/>
        </w:rPr>
        <w:t xml:space="preserve">Cosmology therefore both impacts culture and is described and represented by it</w:t>
      </w:r>
      <w:r w:rsidDel="00000000" w:rsidR="00000000" w:rsidRPr="00000000">
        <w:rPr>
          <w:color w:val="1b1c1d"/>
          <w:rtl w:val="0"/>
        </w:rPr>
        <w:t xml:space="preserve">"</w:t>
      </w:r>
      <w:r w:rsidDel="00000000" w:rsidR="00000000" w:rsidRPr="00000000">
        <w:rPr>
          <w:color w:val="1b1c1d"/>
          <w:vertAlign w:val="superscript"/>
        </w:rPr>
        <w:footnoteReference w:customMarkFollows="0" w:id="6"/>
      </w:r>
      <w:r w:rsidDel="00000000" w:rsidR="00000000" w:rsidRPr="00000000">
        <w:rPr>
          <w:color w:val="1b1c1d"/>
          <w:rtl w:val="0"/>
        </w:rPr>
        <w:t xml:space="preserve">. Originating from Sumerian traditions, where the goddess is known as Inanna, and later in Akkadian iterations as Ishtar, she is the goddess of love, war, and fertility, and "</w:t>
      </w:r>
      <w:r w:rsidDel="00000000" w:rsidR="00000000" w:rsidRPr="00000000">
        <w:rPr>
          <w:color w:val="1b1c1d"/>
          <w:rtl w:val="0"/>
        </w:rPr>
        <w:t xml:space="preserve">the daughter of Sin</w:t>
      </w:r>
      <w:r w:rsidDel="00000000" w:rsidR="00000000" w:rsidRPr="00000000">
        <w:rPr>
          <w:color w:val="1b1c1d"/>
          <w:rtl w:val="0"/>
        </w:rPr>
        <w:t xml:space="preserve">"</w:t>
      </w:r>
      <w:r w:rsidDel="00000000" w:rsidR="00000000" w:rsidRPr="00000000">
        <w:rPr>
          <w:color w:val="1b1c1d"/>
          <w:vertAlign w:val="superscript"/>
        </w:rPr>
        <w:footnoteReference w:customMarkFollows="0" w:id="7"/>
      </w:r>
      <w:r w:rsidDel="00000000" w:rsidR="00000000" w:rsidRPr="00000000">
        <w:rPr>
          <w:color w:val="1b1c1d"/>
          <w:rtl w:val="0"/>
        </w:rPr>
        <w:t xml:space="preserve">. Ishtar embarks on a journey to the Netherworld ruled by her sister, Ereshkigal. The journey reflects a structure common in many p</w:t>
      </w:r>
      <w:r w:rsidDel="00000000" w:rsidR="00000000" w:rsidRPr="00000000">
        <w:rPr>
          <w:color w:val="1b1c1d"/>
          <w:rtl w:val="0"/>
        </w:rPr>
        <w:t xml:space="preserve">re-modern cosmologies in that “...the cosmos is structured in a series of vertical stages...the underworld, the world of humans...and the higher world...</w:t>
      </w:r>
      <w:r w:rsidDel="00000000" w:rsidR="00000000" w:rsidRPr="00000000">
        <w:rPr>
          <w:color w:val="1b1c1d"/>
          <w:rtl w:val="0"/>
        </w:rPr>
        <w:t xml:space="preserve">"</w:t>
      </w:r>
      <w:r w:rsidDel="00000000" w:rsidR="00000000" w:rsidRPr="00000000">
        <w:rPr>
          <w:color w:val="1b1c1d"/>
          <w:vertAlign w:val="superscript"/>
        </w:rPr>
        <w:footnoteReference w:customMarkFollows="0" w:id="8"/>
      </w:r>
      <w:r w:rsidDel="00000000" w:rsidR="00000000" w:rsidRPr="00000000">
        <w:rPr>
          <w:color w:val="1b1c1d"/>
          <w:rtl w:val="0"/>
        </w:rPr>
        <w:t xml:space="preserve">. The myth’s "</w:t>
      </w:r>
      <w:r w:rsidDel="00000000" w:rsidR="00000000" w:rsidRPr="00000000">
        <w:rPr>
          <w:color w:val="1b1c1d"/>
          <w:rtl w:val="0"/>
        </w:rPr>
        <w:t xml:space="preserve">central theme [is] the detention of the goddess…in the realm of the dead and her eventual return to the land of the living</w:t>
      </w:r>
      <w:r w:rsidDel="00000000" w:rsidR="00000000" w:rsidRPr="00000000">
        <w:rPr>
          <w:color w:val="1b1c1d"/>
          <w:rtl w:val="0"/>
        </w:rPr>
        <w:t xml:space="preserve">"</w:t>
      </w:r>
      <w:r w:rsidDel="00000000" w:rsidR="00000000" w:rsidRPr="00000000">
        <w:rPr>
          <w:color w:val="1b1c1d"/>
          <w:vertAlign w:val="superscript"/>
        </w:rPr>
        <w:footnoteReference w:customMarkFollows="0" w:id="9"/>
      </w:r>
      <w:r w:rsidDel="00000000" w:rsidR="00000000" w:rsidRPr="00000000">
        <w:rPr>
          <w:color w:val="1b1c1d"/>
          <w:rtl w:val="0"/>
        </w:rPr>
        <w:t xml:space="preserve">. Ishtar’s descent is not merely a physical journey but is symbolically marked by a systematic loss of her divine power. At each of the seven gates barring her passage, a gatekeeper strips Ishtar of her regalia, starting with "</w:t>
      </w:r>
      <w:r w:rsidDel="00000000" w:rsidR="00000000" w:rsidRPr="00000000">
        <w:rPr>
          <w:color w:val="1b1c1d"/>
          <w:rtl w:val="0"/>
        </w:rPr>
        <w:t xml:space="preserve">the great crown on her head</w:t>
      </w:r>
      <w:r w:rsidDel="00000000" w:rsidR="00000000" w:rsidRPr="00000000">
        <w:rPr>
          <w:color w:val="1b1c1d"/>
          <w:rtl w:val="0"/>
        </w:rPr>
        <w:t xml:space="preserve">" and continuing until she is bereft of all adornments, including her "</w:t>
      </w:r>
      <w:r w:rsidDel="00000000" w:rsidR="00000000" w:rsidRPr="00000000">
        <w:rPr>
          <w:color w:val="1b1c1d"/>
          <w:rtl w:val="0"/>
        </w:rPr>
        <w:t xml:space="preserve">pendants</w:t>
      </w:r>
      <w:r w:rsidDel="00000000" w:rsidR="00000000" w:rsidRPr="00000000">
        <w:rPr>
          <w:color w:val="1b1c1d"/>
          <w:rtl w:val="0"/>
        </w:rPr>
        <w:t xml:space="preserve">", "</w:t>
      </w:r>
      <w:r w:rsidDel="00000000" w:rsidR="00000000" w:rsidRPr="00000000">
        <w:rPr>
          <w:color w:val="1b1c1d"/>
          <w:rtl w:val="0"/>
        </w:rPr>
        <w:t xml:space="preserve">chains</w:t>
      </w:r>
      <w:r w:rsidDel="00000000" w:rsidR="00000000" w:rsidRPr="00000000">
        <w:rPr>
          <w:color w:val="1b1c1d"/>
          <w:rtl w:val="0"/>
        </w:rPr>
        <w:t xml:space="preserve">", "</w:t>
      </w:r>
      <w:r w:rsidDel="00000000" w:rsidR="00000000" w:rsidRPr="00000000">
        <w:rPr>
          <w:color w:val="1b1c1d"/>
          <w:rtl w:val="0"/>
        </w:rPr>
        <w:t xml:space="preserve">ornaments</w:t>
      </w:r>
      <w:r w:rsidDel="00000000" w:rsidR="00000000" w:rsidRPr="00000000">
        <w:rPr>
          <w:color w:val="1b1c1d"/>
          <w:rtl w:val="0"/>
        </w:rPr>
        <w:t xml:space="preserve">", "</w:t>
      </w:r>
      <w:r w:rsidDel="00000000" w:rsidR="00000000" w:rsidRPr="00000000">
        <w:rPr>
          <w:color w:val="1b1c1d"/>
          <w:rtl w:val="0"/>
        </w:rPr>
        <w:t xml:space="preserve">girdle</w:t>
      </w:r>
      <w:r w:rsidDel="00000000" w:rsidR="00000000" w:rsidRPr="00000000">
        <w:rPr>
          <w:color w:val="1b1c1d"/>
          <w:rtl w:val="0"/>
        </w:rPr>
        <w:t xml:space="preserve">", "</w:t>
      </w:r>
      <w:r w:rsidDel="00000000" w:rsidR="00000000" w:rsidRPr="00000000">
        <w:rPr>
          <w:color w:val="1b1c1d"/>
          <w:rtl w:val="0"/>
        </w:rPr>
        <w:t xml:space="preserve">clasps</w:t>
      </w:r>
      <w:r w:rsidDel="00000000" w:rsidR="00000000" w:rsidRPr="00000000">
        <w:rPr>
          <w:color w:val="1b1c1d"/>
          <w:rtl w:val="0"/>
        </w:rPr>
        <w:t xml:space="preserve">" and "</w:t>
      </w:r>
      <w:r w:rsidDel="00000000" w:rsidR="00000000" w:rsidRPr="00000000">
        <w:rPr>
          <w:color w:val="1b1c1d"/>
          <w:rtl w:val="0"/>
        </w:rPr>
        <w:t xml:space="preserve">breechcloth</w:t>
      </w:r>
      <w:r w:rsidDel="00000000" w:rsidR="00000000" w:rsidRPr="00000000">
        <w:rPr>
          <w:color w:val="1b1c1d"/>
          <w:rtl w:val="0"/>
        </w:rPr>
        <w:t xml:space="preserve">"</w:t>
      </w:r>
      <w:r w:rsidDel="00000000" w:rsidR="00000000" w:rsidRPr="00000000">
        <w:rPr>
          <w:color w:val="1b1c1d"/>
          <w:vertAlign w:val="superscript"/>
        </w:rPr>
        <w:footnoteReference w:customMarkFollows="0" w:id="10"/>
      </w:r>
      <w:r w:rsidDel="00000000" w:rsidR="00000000" w:rsidRPr="00000000">
        <w:rPr>
          <w:color w:val="1b1c1d"/>
          <w:rtl w:val="0"/>
        </w:rPr>
        <w:t xml:space="preserve">. After finally entering, Ishtar faces Ereshkigal’s rage and is imprisoned, afflicted with "</w:t>
      </w:r>
      <w:r w:rsidDel="00000000" w:rsidR="00000000" w:rsidRPr="00000000">
        <w:rPr>
          <w:color w:val="1b1c1d"/>
          <w:rtl w:val="0"/>
        </w:rPr>
        <w:t xml:space="preserve">sixty miseries</w:t>
      </w:r>
      <w:r w:rsidDel="00000000" w:rsidR="00000000" w:rsidRPr="00000000">
        <w:rPr>
          <w:color w:val="1b1c1d"/>
          <w:rtl w:val="0"/>
        </w:rPr>
        <w:t xml:space="preserve">"</w:t>
      </w:r>
      <w:r w:rsidDel="00000000" w:rsidR="00000000" w:rsidRPr="00000000">
        <w:rPr>
          <w:color w:val="1b1c1d"/>
          <w:vertAlign w:val="superscript"/>
        </w:rPr>
        <w:footnoteReference w:customMarkFollows="0" w:id="11"/>
      </w:r>
      <w:r w:rsidDel="00000000" w:rsidR="00000000" w:rsidRPr="00000000">
        <w:rPr>
          <w:color w:val="1b1c1d"/>
          <w:rtl w:val="0"/>
        </w:rPr>
        <w:t xml:space="preserve">. Her imprisonment creates a cosmic imbalance, halting fertility on earth, "</w:t>
      </w:r>
      <w:r w:rsidDel="00000000" w:rsidR="00000000" w:rsidRPr="00000000">
        <w:rPr>
          <w:color w:val="1b1c1d"/>
          <w:rtl w:val="0"/>
        </w:rPr>
        <w:t xml:space="preserve">...the bull springs not upon the cow, the ass impregnates not the jenny, in the street the man impregnates not the maiden</w:t>
      </w:r>
      <w:r w:rsidDel="00000000" w:rsidR="00000000" w:rsidRPr="00000000">
        <w:rPr>
          <w:color w:val="1b1c1d"/>
          <w:rtl w:val="0"/>
        </w:rPr>
        <w:t xml:space="preserve">"</w:t>
      </w:r>
      <w:r w:rsidDel="00000000" w:rsidR="00000000" w:rsidRPr="00000000">
        <w:rPr>
          <w:color w:val="1b1c1d"/>
          <w:vertAlign w:val="superscript"/>
        </w:rPr>
        <w:footnoteReference w:customMarkFollows="0" w:id="12"/>
      </w:r>
      <w:r w:rsidDel="00000000" w:rsidR="00000000" w:rsidRPr="00000000">
        <w:rPr>
          <w:color w:val="1b1c1d"/>
          <w:rtl w:val="0"/>
        </w:rPr>
        <w:t xml:space="preserve">. The gods intervene, and Ea creates Asushunamir to secure Ishtar's release by obtaining the water of life from a reluctant Ereshkigal. Eventually, Namtar sprinkles Ishtar with the water, reviving her. Ishtar ascends, regaining her regalia at each gate, but must provide a replacement (her lover Dumuzi) to remain in the underworld, establishing a cyclical pattern.</w:t>
      </w:r>
      <w:r w:rsidDel="00000000" w:rsidR="00000000" w:rsidRPr="00000000">
        <w:rPr>
          <w:rtl w:val="0"/>
        </w:rPr>
      </w:r>
    </w:p>
    <w:p w:rsidR="00000000" w:rsidDel="00000000" w:rsidP="00000000" w:rsidRDefault="00000000" w:rsidRPr="00000000" w14:paraId="0000008D">
      <w:pPr>
        <w:pStyle w:val="Heading2"/>
        <w:pBdr>
          <w:top w:color="auto" w:space="0" w:sz="0" w:val="none"/>
          <w:left w:color="auto" w:space="0" w:sz="0" w:val="none"/>
          <w:bottom w:color="auto" w:space="0" w:sz="0" w:val="none"/>
          <w:right w:color="auto" w:space="0" w:sz="0" w:val="none"/>
          <w:between w:color="auto" w:space="0" w:sz="0" w:val="none"/>
        </w:pBdr>
        <w:spacing w:after="240" w:lineRule="auto"/>
        <w:rPr>
          <w:b w:val="1"/>
          <w:u w:val="single"/>
        </w:rPr>
      </w:pPr>
      <w:bookmarkStart w:colFirst="0" w:colLast="0" w:name="_thuv3ke9ow50" w:id="5"/>
      <w:bookmarkEnd w:id="5"/>
      <w:r w:rsidDel="00000000" w:rsidR="00000000" w:rsidRPr="00000000">
        <w:rPr>
          <w:b w:val="1"/>
          <w:u w:val="single"/>
          <w:rtl w:val="0"/>
        </w:rPr>
        <w:t xml:space="preserve">Introducing the films</w:t>
      </w:r>
    </w:p>
    <w:p w:rsidR="00000000" w:rsidDel="00000000" w:rsidP="00000000" w:rsidRDefault="00000000" w:rsidRPr="00000000" w14:paraId="0000008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Contemporary media and culture continue the ancient tradition of storytelling, exploring timeless themes through new forms and mediums, as noted by James Clauss, "</w:t>
      </w:r>
      <w:r w:rsidDel="00000000" w:rsidR="00000000" w:rsidRPr="00000000">
        <w:rPr>
          <w:color w:val="1b1c1d"/>
          <w:rtl w:val="0"/>
        </w:rPr>
        <w:t xml:space="preserve">In the twentieth century... film has taken the place that narrative and dramatic poetry once had in the ancient world</w:t>
      </w:r>
      <w:r w:rsidDel="00000000" w:rsidR="00000000" w:rsidRPr="00000000">
        <w:rPr>
          <w:color w:val="1b1c1d"/>
          <w:rtl w:val="0"/>
        </w:rPr>
        <w:t xml:space="preserve">"</w:t>
      </w:r>
      <w:r w:rsidDel="00000000" w:rsidR="00000000" w:rsidRPr="00000000">
        <w:rPr>
          <w:color w:val="1b1c1d"/>
          <w:vertAlign w:val="superscript"/>
        </w:rPr>
        <w:footnoteReference w:customMarkFollows="0" w:id="13"/>
      </w:r>
      <w:r w:rsidDel="00000000" w:rsidR="00000000" w:rsidRPr="00000000">
        <w:rPr>
          <w:color w:val="1b1c1d"/>
          <w:rtl w:val="0"/>
        </w:rPr>
        <w:t xml:space="preserve">. Furthermore, film can resonate deeply with audiences because, "Film, </w:t>
      </w:r>
      <w:r w:rsidDel="00000000" w:rsidR="00000000" w:rsidRPr="00000000">
        <w:rPr>
          <w:color w:val="1b1c1d"/>
          <w:rtl w:val="0"/>
        </w:rPr>
        <w:t xml:space="preserve">like myth, is a vivid, story-oriented genre and our most public form of popular entertainment…movies are endlessly reflective of our shared values, aspirations, and beliefs...</w:t>
      </w:r>
      <w:r w:rsidDel="00000000" w:rsidR="00000000" w:rsidRPr="00000000">
        <w:rPr>
          <w:color w:val="1b1c1d"/>
          <w:rtl w:val="0"/>
        </w:rPr>
        <w:t xml:space="preserve">", the films ‘Cloud Atlas’ and ‘Black Swan’ were chosen for their similar themes to the myth, although being different genres</w:t>
      </w:r>
      <w:r w:rsidDel="00000000" w:rsidR="00000000" w:rsidRPr="00000000">
        <w:rPr>
          <w:color w:val="1b1c1d"/>
          <w:vertAlign w:val="superscript"/>
        </w:rPr>
        <w:footnoteReference w:customMarkFollows="0" w:id="14"/>
      </w:r>
      <w:r w:rsidDel="00000000" w:rsidR="00000000" w:rsidRPr="00000000">
        <w:rPr>
          <w:color w:val="1b1c1d"/>
          <w:rtl w:val="0"/>
        </w:rPr>
        <w:t xml:space="preserve">. </w:t>
      </w:r>
      <w:r w:rsidDel="00000000" w:rsidR="00000000" w:rsidRPr="00000000">
        <w:rPr>
          <w:i w:val="1"/>
          <w:color w:val="1b1c1d"/>
          <w:rtl w:val="0"/>
        </w:rPr>
        <w:t xml:space="preserve">Cloud Atlas</w:t>
      </w:r>
      <w:r w:rsidDel="00000000" w:rsidR="00000000" w:rsidRPr="00000000">
        <w:rPr>
          <w:color w:val="1b1c1d"/>
          <w:rtl w:val="0"/>
        </w:rPr>
        <w:t xml:space="preserve">, directed by the Wachowskis and Tom Tykwer, is an adaptation of David Mitchell's novel </w:t>
      </w:r>
      <w:r w:rsidDel="00000000" w:rsidR="00000000" w:rsidRPr="00000000">
        <w:rPr>
          <w:color w:val="1b1c1d"/>
          <w:rtl w:val="0"/>
        </w:rPr>
        <w:t xml:space="preserve">of the same name</w:t>
      </w:r>
      <w:r w:rsidDel="00000000" w:rsidR="00000000" w:rsidRPr="00000000">
        <w:rPr>
          <w:color w:val="1b1c1d"/>
          <w:rtl w:val="0"/>
        </w:rPr>
        <w:t xml:space="preserve">. The film follows six storylines, or lives, across different historical periods, showing the interconnectedness of souls and the cyclical nature of life and history. The storylines start from the 19th century to a post-apocalyptic future, including a lawyer's awakening, a composer's tragic pursuit, a journalist's investigation, a publisher's </w:t>
      </w:r>
      <w:r w:rsidDel="00000000" w:rsidR="00000000" w:rsidRPr="00000000">
        <w:rPr>
          <w:color w:val="1b1c1d"/>
          <w:rtl w:val="0"/>
        </w:rPr>
        <w:t xml:space="preserve">escape</w:t>
      </w:r>
      <w:r w:rsidDel="00000000" w:rsidR="00000000" w:rsidRPr="00000000">
        <w:rPr>
          <w:color w:val="1b1c1d"/>
          <w:rtl w:val="0"/>
        </w:rPr>
        <w:t xml:space="preserve">, a </w:t>
      </w:r>
      <w:r w:rsidDel="00000000" w:rsidR="00000000" w:rsidRPr="00000000">
        <w:rPr>
          <w:color w:val="1b1c1d"/>
          <w:rtl w:val="0"/>
        </w:rPr>
        <w:t xml:space="preserve">fabricant's </w:t>
      </w:r>
      <w:r w:rsidDel="00000000" w:rsidR="00000000" w:rsidRPr="00000000">
        <w:rPr>
          <w:color w:val="1b1c1d"/>
          <w:rtl w:val="0"/>
        </w:rPr>
        <w:t xml:space="preserve">rebellion, and a tribesman's </w:t>
      </w:r>
      <w:r w:rsidDel="00000000" w:rsidR="00000000" w:rsidRPr="00000000">
        <w:rPr>
          <w:color w:val="1b1c1d"/>
          <w:rtl w:val="0"/>
        </w:rPr>
        <w:t xml:space="preserve">journey</w:t>
      </w:r>
      <w:r w:rsidDel="00000000" w:rsidR="00000000" w:rsidRPr="00000000">
        <w:rPr>
          <w:color w:val="1b1c1d"/>
          <w:rtl w:val="0"/>
        </w:rPr>
        <w:t xml:space="preserve">. The film delves into themes of reincarnation, oppression and resistance, sacrifice and transformation, mirroring the descent of Ishtar myth's themes of cosmic disruption and renewal. As the character Sonmi-451 from Cloud Atlas states, "</w:t>
      </w:r>
      <w:r w:rsidDel="00000000" w:rsidR="00000000" w:rsidRPr="00000000">
        <w:rPr>
          <w:color w:val="1b1c1d"/>
          <w:rtl w:val="0"/>
        </w:rPr>
        <w:t xml:space="preserve">Our lives are not our own. From womb to tomb, we are bound to others. Past and present. And by each crime and every kindness, we birth our future</w:t>
      </w:r>
      <w:r w:rsidDel="00000000" w:rsidR="00000000" w:rsidRPr="00000000">
        <w:rPr>
          <w:color w:val="1b1c1d"/>
          <w:rtl w:val="0"/>
        </w:rPr>
        <w:t xml:space="preserve">"</w:t>
      </w:r>
      <w:r w:rsidDel="00000000" w:rsidR="00000000" w:rsidRPr="00000000">
        <w:rPr>
          <w:color w:val="1b1c1d"/>
          <w:vertAlign w:val="superscript"/>
        </w:rPr>
        <w:footnoteReference w:customMarkFollows="0" w:id="15"/>
      </w:r>
      <w:r w:rsidDel="00000000" w:rsidR="00000000" w:rsidRPr="00000000">
        <w:rPr>
          <w:color w:val="1b1c1d"/>
          <w:rtl w:val="0"/>
        </w:rPr>
        <w:t xml:space="preserve">. This quote encapsulates the film's central idea, and its non-linear, cyclical structure reflects the mythic concept of perpetual renewal. In contrast, Darren Aronofsky's </w:t>
      </w:r>
      <w:r w:rsidDel="00000000" w:rsidR="00000000" w:rsidRPr="00000000">
        <w:rPr>
          <w:i w:val="1"/>
          <w:color w:val="1b1c1d"/>
          <w:rtl w:val="0"/>
        </w:rPr>
        <w:t xml:space="preserve">Black Swan</w:t>
      </w:r>
      <w:r w:rsidDel="00000000" w:rsidR="00000000" w:rsidRPr="00000000">
        <w:rPr>
          <w:color w:val="1b1c1d"/>
          <w:rtl w:val="0"/>
        </w:rPr>
        <w:t xml:space="preserve"> film centres on Nina Sayers (Natalie Portman), a talented ballerina </w:t>
      </w:r>
      <w:r w:rsidDel="00000000" w:rsidR="00000000" w:rsidRPr="00000000">
        <w:rPr>
          <w:rtl w:val="0"/>
        </w:rPr>
        <w:t xml:space="preserve">in her twenties who is </w:t>
      </w:r>
      <w:r w:rsidDel="00000000" w:rsidR="00000000" w:rsidRPr="00000000">
        <w:rPr>
          <w:color w:val="1b1c1d"/>
          <w:rtl w:val="0"/>
        </w:rPr>
        <w:t xml:space="preserve">driven to the brink of psychosis, making a harsh descent into her shadow side </w:t>
      </w:r>
      <w:r w:rsidDel="00000000" w:rsidR="00000000" w:rsidRPr="00000000">
        <w:rPr>
          <w:rtl w:val="0"/>
        </w:rPr>
        <w:t xml:space="preserve">while preparing for the lead role in a reimagining of Tchaikovsky's Swan Lake</w:t>
      </w:r>
      <w:r w:rsidDel="00000000" w:rsidR="00000000" w:rsidRPr="00000000">
        <w:rPr>
          <w:color w:val="1b1c1d"/>
          <w:rtl w:val="0"/>
        </w:rPr>
        <w:t xml:space="preserve">. </w:t>
      </w:r>
      <w:r w:rsidDel="00000000" w:rsidR="00000000" w:rsidRPr="00000000">
        <w:rPr>
          <w:rtl w:val="0"/>
        </w:rPr>
        <w:t xml:space="preserve">As Nina strives for perfection in the dual roles of the innocent White Swan and the sensual Black Swan, alongside this she struggles with her overbearing mother, a manipulative </w:t>
      </w:r>
      <w:r w:rsidDel="00000000" w:rsidR="00000000" w:rsidRPr="00000000">
        <w:rPr>
          <w:rtl w:val="0"/>
        </w:rPr>
        <w:t xml:space="preserve">director</w:t>
      </w:r>
      <w:r w:rsidDel="00000000" w:rsidR="00000000" w:rsidRPr="00000000">
        <w:rPr>
          <w:rtl w:val="0"/>
        </w:rPr>
        <w:t xml:space="preserve">, Thomas Leroy, and a </w:t>
      </w:r>
      <w:r w:rsidDel="00000000" w:rsidR="00000000" w:rsidRPr="00000000">
        <w:rPr>
          <w:rtl w:val="0"/>
        </w:rPr>
        <w:t xml:space="preserve">rival dancer, Lily.</w:t>
      </w:r>
      <w:r w:rsidDel="00000000" w:rsidR="00000000" w:rsidRPr="00000000">
        <w:rPr>
          <w:rtl w:val="0"/>
        </w:rPr>
        <w:t xml:space="preserve"> The pressure to embody both personas leads to a harrowing psychological fragmentation, blurring the lines between reality and hallucination. </w:t>
      </w:r>
      <w:r w:rsidDel="00000000" w:rsidR="00000000" w:rsidRPr="00000000">
        <w:rPr>
          <w:color w:val="1b1c1d"/>
          <w:rtl w:val="0"/>
        </w:rPr>
        <w:t xml:space="preserve">Initially, her director notes that "</w:t>
      </w:r>
      <w:r w:rsidDel="00000000" w:rsidR="00000000" w:rsidRPr="00000000">
        <w:rPr>
          <w:color w:val="1b1c1d"/>
          <w:rtl w:val="0"/>
        </w:rPr>
        <w:t xml:space="preserve">the truth is when I look at you all I see is the white swan... beautiful, fearful, and fragile</w:t>
      </w:r>
      <w:r w:rsidDel="00000000" w:rsidR="00000000" w:rsidRPr="00000000">
        <w:rPr>
          <w:color w:val="1b1c1d"/>
          <w:rtl w:val="0"/>
        </w:rPr>
        <w:t xml:space="preserve">", but </w:t>
      </w:r>
      <w:r w:rsidDel="00000000" w:rsidR="00000000" w:rsidRPr="00000000">
        <w:rPr>
          <w:rtl w:val="0"/>
        </w:rPr>
        <w:t xml:space="preserve">Nina's transformation is a terminal endeavour, where her relentless pursuit of artistic perfection culminates in a form of self-annihilation, as highlighted by her final words, "</w:t>
      </w:r>
      <w:r w:rsidDel="00000000" w:rsidR="00000000" w:rsidRPr="00000000">
        <w:rPr>
          <w:rtl w:val="0"/>
        </w:rPr>
        <w:t xml:space="preserve">I felt it. Perfect. It was perfect</w:t>
      </w:r>
      <w:r w:rsidDel="00000000" w:rsidR="00000000" w:rsidRPr="00000000">
        <w:rPr>
          <w:rtl w:val="0"/>
        </w:rPr>
        <w:t xml:space="preserve">".</w:t>
      </w:r>
      <w:r w:rsidDel="00000000" w:rsidR="00000000" w:rsidRPr="00000000">
        <w:rPr>
          <w:vertAlign w:val="superscript"/>
        </w:rPr>
        <w:footnoteReference w:customMarkFollows="0" w:id="16"/>
      </w:r>
      <w:r w:rsidDel="00000000" w:rsidR="00000000" w:rsidRPr="00000000">
        <w:rPr>
          <w:vertAlign w:val="superscript"/>
        </w:rPr>
        <w:footnoteReference w:customMarkFollows="0" w:id="17"/>
      </w:r>
      <w:r w:rsidDel="00000000" w:rsidR="00000000" w:rsidRPr="00000000">
        <w:rPr>
          <w:rtl w:val="0"/>
        </w:rPr>
        <w:t xml:space="preserve"> The film explores themes of sacrifice, the erosion of identity, the duality of the feminine archetype, and the destructive pursuit of perfection, resonating with the psychological dimensions of Ishtar's journey into the underworld. </w:t>
      </w:r>
      <w:r w:rsidDel="00000000" w:rsidR="00000000" w:rsidRPr="00000000">
        <w:rPr>
          <w:color w:val="1b1c1d"/>
          <w:rtl w:val="0"/>
        </w:rPr>
        <w:t xml:space="preserve">The subsequent sections of this essay will delve deeper into how </w:t>
      </w:r>
      <w:r w:rsidDel="00000000" w:rsidR="00000000" w:rsidRPr="00000000">
        <w:rPr>
          <w:i w:val="1"/>
          <w:color w:val="1b1c1d"/>
          <w:rtl w:val="0"/>
        </w:rPr>
        <w:t xml:space="preserve">Cloud Atlas</w:t>
      </w:r>
      <w:r w:rsidDel="00000000" w:rsidR="00000000" w:rsidRPr="00000000">
        <w:rPr>
          <w:color w:val="1b1c1d"/>
          <w:rtl w:val="0"/>
        </w:rPr>
        <w:t xml:space="preserve"> and </w:t>
      </w:r>
      <w:r w:rsidDel="00000000" w:rsidR="00000000" w:rsidRPr="00000000">
        <w:rPr>
          <w:i w:val="1"/>
          <w:color w:val="1b1c1d"/>
          <w:rtl w:val="0"/>
        </w:rPr>
        <w:t xml:space="preserve">Black Swan</w:t>
      </w:r>
      <w:r w:rsidDel="00000000" w:rsidR="00000000" w:rsidRPr="00000000">
        <w:rPr>
          <w:color w:val="1b1c1d"/>
          <w:rtl w:val="0"/>
        </w:rPr>
        <w:t xml:space="preserve"> engage with the themes in the 'Descent of Ishtar' myth, demonstrating its continued relevance in contemporary cinematic storytelling.</w:t>
      </w:r>
    </w:p>
    <w:p w:rsidR="00000000" w:rsidDel="00000000" w:rsidP="00000000" w:rsidRDefault="00000000" w:rsidRPr="00000000" w14:paraId="0000008F">
      <w:pPr>
        <w:pStyle w:val="Heading2"/>
        <w:rPr>
          <w:color w:val="1b1c1d"/>
        </w:rPr>
      </w:pPr>
      <w:bookmarkStart w:colFirst="0" w:colLast="0" w:name="_lmojskljdl4y" w:id="6"/>
      <w:bookmarkEnd w:id="6"/>
      <w:r w:rsidDel="00000000" w:rsidR="00000000" w:rsidRPr="00000000">
        <w:rPr>
          <w:b w:val="1"/>
          <w:u w:val="single"/>
          <w:rtl w:val="0"/>
        </w:rPr>
        <w:t xml:space="preserve">Analysis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0">
      <w:pPr>
        <w:pBdr>
          <w:top w:color="auto" w:space="0" w:sz="0" w:val="none"/>
          <w:bottom w:color="auto" w:space="0" w:sz="0" w:val="none"/>
          <w:right w:color="auto" w:space="0" w:sz="0" w:val="none"/>
          <w:between w:color="auto" w:space="0" w:sz="0" w:val="none"/>
        </w:pBdr>
        <w:spacing w:after="600" w:lineRule="auto"/>
        <w:ind w:left="0" w:firstLine="0"/>
        <w:rPr>
          <w:color w:val="1b1c1d"/>
        </w:rPr>
      </w:pPr>
      <w:r w:rsidDel="00000000" w:rsidR="00000000" w:rsidRPr="00000000">
        <w:rPr>
          <w:color w:val="1b1c1d"/>
          <w:rtl w:val="0"/>
        </w:rPr>
        <w:t xml:space="preserve">This analysis will consider the Descent of Ishtar myth’s themes with the narrative structures and thematic content of </w:t>
      </w:r>
      <w:r w:rsidDel="00000000" w:rsidR="00000000" w:rsidRPr="00000000">
        <w:rPr>
          <w:i w:val="1"/>
          <w:color w:val="1b1c1d"/>
          <w:rtl w:val="0"/>
        </w:rPr>
        <w:t xml:space="preserve">Cloud Atlas</w:t>
      </w:r>
      <w:r w:rsidDel="00000000" w:rsidR="00000000" w:rsidRPr="00000000">
        <w:rPr>
          <w:color w:val="1b1c1d"/>
          <w:rtl w:val="0"/>
        </w:rPr>
        <w:t xml:space="preserve"> and </w:t>
      </w:r>
      <w:r w:rsidDel="00000000" w:rsidR="00000000" w:rsidRPr="00000000">
        <w:rPr>
          <w:i w:val="1"/>
          <w:color w:val="1b1c1d"/>
          <w:rtl w:val="0"/>
        </w:rPr>
        <w:t xml:space="preserve">Black Swan</w:t>
      </w:r>
      <w:r w:rsidDel="00000000" w:rsidR="00000000" w:rsidRPr="00000000">
        <w:rPr>
          <w:color w:val="1b1c1d"/>
          <w:rtl w:val="0"/>
        </w:rPr>
        <w:t xml:space="preserve"> in relation to cultural, psychological and anthropological dimensions, to align with how Campion notes in </w:t>
      </w:r>
      <w:r w:rsidDel="00000000" w:rsidR="00000000" w:rsidRPr="00000000">
        <w:rPr>
          <w:rtl w:val="0"/>
        </w:rPr>
        <w:t xml:space="preserve">‘The Importance of Cosmology in Culture: Contexts and Consequences’ that,</w:t>
      </w:r>
      <w:r w:rsidDel="00000000" w:rsidR="00000000" w:rsidRPr="00000000">
        <w:rPr>
          <w:color w:val="1b1c1d"/>
          <w:rtl w:val="0"/>
        </w:rPr>
        <w:t xml:space="preserve"> </w:t>
      </w:r>
      <w:r w:rsidDel="00000000" w:rsidR="00000000" w:rsidRPr="00000000">
        <w:rPr>
          <w:color w:val="1b1c1d"/>
          <w:rtl w:val="0"/>
        </w:rPr>
        <w:t xml:space="preserve">“While celestial journey films can be enjoyed as simple adventures, they often contain deeper meanings.”</w:t>
      </w:r>
      <w:r w:rsidDel="00000000" w:rsidR="00000000" w:rsidRPr="00000000">
        <w:rPr>
          <w:color w:val="1b1c1d"/>
          <w:rtl w:val="0"/>
        </w:rPr>
        <w:t xml:space="preserve">, and further discussing Gilbery Ryle’s notion that </w:t>
      </w:r>
      <w:r w:rsidDel="00000000" w:rsidR="00000000" w:rsidRPr="00000000">
        <w:rPr>
          <w:color w:val="1b1c1d"/>
          <w:rtl w:val="0"/>
        </w:rPr>
        <w:t xml:space="preserve">“‘Pscyhology’ was supposed to be the title of the empirical study of ‘mental phenomena’, a counterpart to Newtonian celestial mechanics”</w:t>
      </w:r>
      <w:r w:rsidDel="00000000" w:rsidR="00000000" w:rsidRPr="00000000">
        <w:rPr>
          <w:color w:val="1b1c1d"/>
          <w:vertAlign w:val="superscript"/>
        </w:rPr>
        <w:footnoteReference w:customMarkFollows="0" w:id="18"/>
      </w:r>
      <w:r w:rsidDel="00000000" w:rsidR="00000000" w:rsidRPr="00000000">
        <w:rPr>
          <w:color w:val="1b1c1d"/>
          <w:vertAlign w:val="superscript"/>
        </w:rPr>
        <w:footnoteReference w:customMarkFollows="0" w:id="19"/>
      </w:r>
      <w:r w:rsidDel="00000000" w:rsidR="00000000" w:rsidRPr="00000000">
        <w:rPr>
          <w:color w:val="1b1c1d"/>
          <w:rtl w:val="0"/>
        </w:rPr>
        <w:t xml:space="preserve">. Moreover, Muriel Rukeyser observes that “The universe is made of stories, not of atoms”, underpinning the importance of storytelling in shaping human understanding and cultural expression, and potentially even world-views and meaning-making</w:t>
      </w:r>
      <w:r w:rsidDel="00000000" w:rsidR="00000000" w:rsidRPr="00000000">
        <w:rPr>
          <w:color w:val="1b1c1d"/>
          <w:vertAlign w:val="superscript"/>
        </w:rPr>
        <w:footnoteReference w:customMarkFollows="0" w:id="20"/>
      </w:r>
      <w:r w:rsidDel="00000000" w:rsidR="00000000" w:rsidRPr="00000000">
        <w:rPr>
          <w:color w:val="1b1c1d"/>
          <w:rtl w:val="0"/>
        </w:rPr>
        <w:t xml:space="preserve">. Therefore, this section with </w:t>
      </w:r>
      <w:r w:rsidDel="00000000" w:rsidR="00000000" w:rsidRPr="00000000">
        <w:rPr>
          <w:color w:val="1b1c1d"/>
          <w:rtl w:val="0"/>
        </w:rPr>
        <w:t xml:space="preserve">explore the cultural significance of the Descent of Ishtar myth, through analysis of the films through the themes of ‘the cycle of death and rebirth’, ‘sacrifice and transformation’, ‘power and vulnerability’, ‘feminine duality’ and the narrative structures of the cyclicality and linearity of descent. </w:t>
      </w:r>
    </w:p>
    <w:p w:rsidR="00000000" w:rsidDel="00000000" w:rsidP="00000000" w:rsidRDefault="00000000" w:rsidRPr="00000000" w14:paraId="00000091">
      <w:pPr>
        <w:pStyle w:val="Heading3"/>
        <w:rPr/>
      </w:pPr>
      <w:bookmarkStart w:colFirst="0" w:colLast="0" w:name="_9djaycx4u2ky" w:id="7"/>
      <w:bookmarkEnd w:id="7"/>
      <w:r w:rsidDel="00000000" w:rsidR="00000000" w:rsidRPr="00000000">
        <w:rPr>
          <w:rtl w:val="0"/>
        </w:rPr>
        <w:t xml:space="preserve">The Cycle of Death and Rebirth</w:t>
      </w:r>
    </w:p>
    <w:p w:rsidR="00000000" w:rsidDel="00000000" w:rsidP="00000000" w:rsidRDefault="00000000" w:rsidRPr="00000000" w14:paraId="00000092">
      <w:pPr>
        <w:rPr/>
      </w:pPr>
      <w:r w:rsidDel="00000000" w:rsidR="00000000" w:rsidRPr="00000000">
        <w:rPr>
          <w:rtl w:val="0"/>
        </w:rPr>
        <w:t xml:space="preserve">The ancient Mesopotamian myth of Ishtar's descent into the netherworld and her subsequent return shows a pattern of death and rebirth, a fundamental concept that resonates in </w:t>
      </w:r>
      <w:r w:rsidDel="00000000" w:rsidR="00000000" w:rsidRPr="00000000">
        <w:rPr>
          <w:i w:val="1"/>
          <w:rtl w:val="0"/>
        </w:rPr>
        <w:t xml:space="preserve">Cloud Atlas</w:t>
      </w:r>
      <w:r w:rsidDel="00000000" w:rsidR="00000000" w:rsidRPr="00000000">
        <w:rPr>
          <w:rtl w:val="0"/>
        </w:rPr>
        <w:t xml:space="preserve"> as the film posits that death is not an end but a transition within a larger cycle of existence, where themes such as the spirit of resistance against tyranny persist through reincarnated souls. This is powerfully conveyed through the character Sonmi-451's declaration, "</w:t>
      </w:r>
      <w:r w:rsidDel="00000000" w:rsidR="00000000" w:rsidRPr="00000000">
        <w:rPr>
          <w:rtl w:val="0"/>
        </w:rPr>
        <w:t xml:space="preserve">I believe death is only a door. When it closes, another opens</w:t>
      </w:r>
      <w:r w:rsidDel="00000000" w:rsidR="00000000" w:rsidRPr="00000000">
        <w:rPr>
          <w:rtl w:val="0"/>
        </w:rPr>
        <w:t xml:space="preserve">"</w:t>
      </w:r>
      <w:r w:rsidDel="00000000" w:rsidR="00000000" w:rsidRPr="00000000">
        <w:rPr>
          <w:vertAlign w:val="superscript"/>
        </w:rPr>
        <w:footnoteReference w:customMarkFollows="0" w:id="21"/>
      </w:r>
      <w:r w:rsidDel="00000000" w:rsidR="00000000" w:rsidRPr="00000000">
        <w:rPr>
          <w:rtl w:val="0"/>
        </w:rPr>
        <w:t xml:space="preserve">, this provides an allegory for Ishtar's descent. As a </w:t>
      </w:r>
      <w:r w:rsidDel="00000000" w:rsidR="00000000" w:rsidRPr="00000000">
        <w:rPr>
          <w:rtl w:val="0"/>
        </w:rPr>
        <w:t xml:space="preserve">fabricant</w:t>
      </w:r>
      <w:r w:rsidDel="00000000" w:rsidR="00000000" w:rsidRPr="00000000">
        <w:rPr>
          <w:rtl w:val="0"/>
        </w:rPr>
        <w:t xml:space="preserve">, Sonmi-451's initial existence is marked by a lack of autonomy and subjection to systemic control, echoing Ishtar's gradual disempowerment as she passes through the seven gates. While her physical execution marks a descent into death, her philosophical revelations and manifesto transcend her existence, igniting a revolution centuries later, like a form of resurrection through the lasting power of her words and ideas. This mirrors Ishtar's eventual return from the underworld, which ensures the revival of life in the earthly realm. The character Robert Frobisher's tragic suicide, as an escape from societal constraints also underscores that death can be a catalyst for transformation, further emphasising the cyclical nature of existence that underpins both the myth and the film.</w:t>
      </w:r>
    </w:p>
    <w:p w:rsidR="00000000" w:rsidDel="00000000" w:rsidP="00000000" w:rsidRDefault="00000000" w:rsidRPr="00000000" w14:paraId="00000093">
      <w:pPr>
        <w:rPr/>
      </w:pPr>
      <w:r w:rsidDel="00000000" w:rsidR="00000000" w:rsidRPr="00000000">
        <w:rPr>
          <w:rtl w:val="0"/>
        </w:rPr>
        <w:t xml:space="preserve">In contrast, </w:t>
      </w:r>
      <w:r w:rsidDel="00000000" w:rsidR="00000000" w:rsidRPr="00000000">
        <w:rPr>
          <w:i w:val="1"/>
          <w:rtl w:val="0"/>
        </w:rPr>
        <w:t xml:space="preserve">Black Swan</w:t>
      </w:r>
      <w:r w:rsidDel="00000000" w:rsidR="00000000" w:rsidRPr="00000000">
        <w:rPr>
          <w:rtl w:val="0"/>
        </w:rPr>
        <w:t xml:space="preserve"> presents a quite different perspective on transformation, portraying it as a terminal endeavour. </w:t>
      </w:r>
      <w:r w:rsidDel="00000000" w:rsidR="00000000" w:rsidRPr="00000000">
        <w:rPr>
          <w:color w:val="1b1c1d"/>
          <w:rtl w:val="0"/>
        </w:rPr>
        <w:t xml:space="preserve">Similar, although somewhat tragic inverse, to Carl Jung’s therapeutic model for people to “</w:t>
      </w:r>
      <w:r w:rsidDel="00000000" w:rsidR="00000000" w:rsidRPr="00000000">
        <w:rPr>
          <w:color w:val="1b1c1d"/>
          <w:rtl w:val="0"/>
        </w:rPr>
        <w:t xml:space="preserve">become truly themselves by recognising the role of the archetypes in their lives and, in effect, understanding their true connections to the cosmos</w:t>
      </w:r>
      <w:r w:rsidDel="00000000" w:rsidR="00000000" w:rsidRPr="00000000">
        <w:rPr>
          <w:color w:val="1b1c1d"/>
          <w:rtl w:val="0"/>
        </w:rPr>
        <w:t xml:space="preserve">”, by </w:t>
      </w:r>
      <w:r w:rsidDel="00000000" w:rsidR="00000000" w:rsidRPr="00000000">
        <w:rPr>
          <w:rtl w:val="0"/>
        </w:rPr>
        <w:t xml:space="preserve">Nina's final performance as the Black Swan, Nina had fully embraced her ‘shadow’ sides of her psyche which she had not previously explored, falling into a terminal descent into madness, mirroring Ishtar’s descent into the underworld, besides Nina’s one-way passage into the dark side</w:t>
      </w:r>
      <w:r w:rsidDel="00000000" w:rsidR="00000000" w:rsidRPr="00000000">
        <w:rPr>
          <w:vertAlign w:val="superscript"/>
        </w:rPr>
        <w:footnoteReference w:customMarkFollows="0" w:id="22"/>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4">
      <w:pPr>
        <w:pStyle w:val="Heading3"/>
        <w:rPr/>
      </w:pPr>
      <w:bookmarkStart w:colFirst="0" w:colLast="0" w:name="_unmqtbifzo7" w:id="8"/>
      <w:bookmarkEnd w:id="8"/>
      <w:r w:rsidDel="00000000" w:rsidR="00000000" w:rsidRPr="00000000">
        <w:rPr>
          <w:rtl w:val="0"/>
        </w:rPr>
        <w:t xml:space="preserve">Sacrifice and Transformation</w:t>
      </w:r>
    </w:p>
    <w:p w:rsidR="00000000" w:rsidDel="00000000" w:rsidP="00000000" w:rsidRDefault="00000000" w:rsidRPr="00000000" w14:paraId="00000095">
      <w:pPr>
        <w:rPr/>
      </w:pPr>
      <w:r w:rsidDel="00000000" w:rsidR="00000000" w:rsidRPr="00000000">
        <w:rPr>
          <w:rtl w:val="0"/>
        </w:rPr>
        <w:t xml:space="preserve">Ishtar's passage through the seven gates mandates the surrender of potent symbols of her power, representing a ritualistic dismantling of her identity as a prerequisite for rebirth, </w:t>
      </w:r>
      <w:r w:rsidDel="00000000" w:rsidR="00000000" w:rsidRPr="00000000">
        <w:rPr>
          <w:i w:val="1"/>
          <w:rtl w:val="0"/>
        </w:rPr>
        <w:t xml:space="preserve">Cloud Atlas</w:t>
      </w:r>
      <w:r w:rsidDel="00000000" w:rsidR="00000000" w:rsidRPr="00000000">
        <w:rPr>
          <w:rtl w:val="0"/>
        </w:rPr>
        <w:t xml:space="preserve"> echoes this motif through its characters who undergo profound suffering and loss, leading to significant personal transformations. Sonmi-451's identity is systematically erased through indoctrination into servitude, where she is stripped of individual thought, name and purpose, a contemporary parallel to Ishtar's ritualistic stripping at the gates of the underworld. In a different era, the character Adam Ewing's evolution from a participant in the morally reprehensible slave trade to a staunch abolitionist exemplifies another form of mythic descent. He is compelled to confront his own complicity and moral blindness before emerging as a champion for justice. His poignant question, "</w:t>
      </w:r>
      <w:r w:rsidDel="00000000" w:rsidR="00000000" w:rsidRPr="00000000">
        <w:rPr>
          <w:rtl w:val="0"/>
        </w:rPr>
        <w:t xml:space="preserve">What is an ocean but a multitude of drops?</w:t>
      </w:r>
      <w:r w:rsidDel="00000000" w:rsidR="00000000" w:rsidRPr="00000000">
        <w:rPr>
          <w:rtl w:val="0"/>
        </w:rPr>
        <w:t xml:space="preserve">", underscores the significance of individual transformation in the face of pervasive systemic injustice</w:t>
      </w:r>
      <w:r w:rsidDel="00000000" w:rsidR="00000000" w:rsidRPr="00000000">
        <w:rPr>
          <w:vertAlign w:val="superscript"/>
        </w:rPr>
        <w:footnoteReference w:customMarkFollows="0" w:id="23"/>
      </w:r>
      <w:r w:rsidDel="00000000" w:rsidR="00000000" w:rsidRPr="00000000">
        <w:rPr>
          <w:rtl w:val="0"/>
        </w:rPr>
        <w:t xml:space="preserve">. Character Zachry's post-apocalyptic narrative further illustrates this theme, with his society's subjugation mirroring Ishtar's vulnerability in the underworld. This recurring pattern of losing one's self as a precursor to rebirth is central to the film's philosophical framework, suggesting that transformation, even through suffering, is a necessary component of growth and renewal, much like Ishtar’s myth. </w:t>
      </w:r>
      <w:r w:rsidDel="00000000" w:rsidR="00000000" w:rsidRPr="00000000">
        <w:rPr>
          <w:i w:val="1"/>
          <w:rtl w:val="0"/>
        </w:rPr>
        <w:t xml:space="preserve">Black Swan </w:t>
      </w:r>
      <w:r w:rsidDel="00000000" w:rsidR="00000000" w:rsidRPr="00000000">
        <w:rPr>
          <w:rtl w:val="0"/>
        </w:rPr>
        <w:t xml:space="preserve">also explores this theme, but Nina's stripping away is primarily psychological, </w:t>
      </w:r>
      <w:r w:rsidDel="00000000" w:rsidR="00000000" w:rsidRPr="00000000">
        <w:rPr>
          <w:rtl w:val="0"/>
        </w:rPr>
        <w:t xml:space="preserve">resonating with Freudian theories of repression, a</w:t>
      </w:r>
      <w:r w:rsidDel="00000000" w:rsidR="00000000" w:rsidRPr="00000000">
        <w:rPr>
          <w:rtl w:val="0"/>
        </w:rPr>
        <w:t xml:space="preserve">nd Hermann von Helmholtz's (1821-1894), notion that “psychic - or psychological - material can be ‘repressed’, as if by some kind of downward pressure”</w:t>
      </w:r>
      <w:r w:rsidDel="00000000" w:rsidR="00000000" w:rsidRPr="00000000">
        <w:rPr>
          <w:vertAlign w:val="superscript"/>
        </w:rPr>
        <w:footnoteReference w:customMarkFollows="0" w:id="24"/>
      </w:r>
      <w:r w:rsidDel="00000000" w:rsidR="00000000" w:rsidRPr="00000000">
        <w:rPr>
          <w:rtl w:val="0"/>
        </w:rPr>
        <w:t xml:space="preserve">. Nina embodies the epitome of the obedient daughter and perfect dancer, diligently repressing her burgeoning sexuality, underlying aggression and ambitions, with her director initially noting, "</w:t>
      </w:r>
      <w:r w:rsidDel="00000000" w:rsidR="00000000" w:rsidRPr="00000000">
        <w:rPr>
          <w:rtl w:val="0"/>
        </w:rPr>
        <w:t xml:space="preserve">The truth is when I look at you all I see is the white swan... beautiful, fearful, and fragile</w:t>
      </w:r>
      <w:r w:rsidDel="00000000" w:rsidR="00000000" w:rsidRPr="00000000">
        <w:rPr>
          <w:rtl w:val="0"/>
        </w:rPr>
        <w:t xml:space="preserve">"</w:t>
      </w:r>
      <w:r w:rsidDel="00000000" w:rsidR="00000000" w:rsidRPr="00000000">
        <w:rPr>
          <w:vertAlign w:val="superscript"/>
        </w:rPr>
        <w:footnoteReference w:customMarkFollows="0" w:id="25"/>
      </w:r>
      <w:r w:rsidDel="00000000" w:rsidR="00000000" w:rsidRPr="00000000">
        <w:rPr>
          <w:rtl w:val="0"/>
        </w:rPr>
        <w:t xml:space="preserve">. The emergence of the </w:t>
      </w:r>
      <w:r w:rsidDel="00000000" w:rsidR="00000000" w:rsidRPr="00000000">
        <w:rPr>
          <w:i w:val="1"/>
          <w:rtl w:val="0"/>
        </w:rPr>
        <w:t xml:space="preserve">Black Swan</w:t>
      </w:r>
      <w:r w:rsidDel="00000000" w:rsidR="00000000" w:rsidRPr="00000000">
        <w:rPr>
          <w:rtl w:val="0"/>
        </w:rPr>
        <w:t xml:space="preserve"> persona signifies the violent eruption of her repressed unconscious, propelling her into psychosis and irreversible transformation. This could be interpreted as a sacrifice, mirroring Ishtar's surrender of her divine power. The pervasive cultural expectations surrounding female purity in ballet and the psychological context of Nina's autocratic mother become crucial viewpoints to understand her psychological "stripping away." Just as Ishtar is compelled to relinquish her divine identity upon entering the underworld, Nina must sacrifice her carefully constructed innocence and rigid control. However, unlike Ishtar, who ultimately reclaims her status and power, Nina's transformation results in a permanent loss of autonomy, a descent from which there is no return to her former self.</w:t>
      </w:r>
    </w:p>
    <w:p w:rsidR="00000000" w:rsidDel="00000000" w:rsidP="00000000" w:rsidRDefault="00000000" w:rsidRPr="00000000" w14:paraId="00000096">
      <w:pPr>
        <w:pStyle w:val="Heading3"/>
        <w:rPr/>
      </w:pPr>
      <w:bookmarkStart w:colFirst="0" w:colLast="0" w:name="_hg0kq5kzr2lx" w:id="9"/>
      <w:bookmarkEnd w:id="9"/>
      <w:r w:rsidDel="00000000" w:rsidR="00000000" w:rsidRPr="00000000">
        <w:rPr>
          <w:rtl w:val="0"/>
        </w:rPr>
        <w:t xml:space="preserve">Power and Vulnerability</w:t>
      </w:r>
    </w:p>
    <w:p w:rsidR="00000000" w:rsidDel="00000000" w:rsidP="00000000" w:rsidRDefault="00000000" w:rsidRPr="00000000" w14:paraId="00000097">
      <w:pPr>
        <w:rPr/>
      </w:pPr>
      <w:r w:rsidDel="00000000" w:rsidR="00000000" w:rsidRPr="00000000">
        <w:rPr>
          <w:rtl w:val="0"/>
        </w:rPr>
        <w:t xml:space="preserve">The underworld in Ishtar's myth represents a realm where conventional power hierarchies are inverted; even a goddess can be stripped of her status and left vulnerable. </w:t>
      </w:r>
      <w:r w:rsidDel="00000000" w:rsidR="00000000" w:rsidRPr="00000000">
        <w:rPr>
          <w:i w:val="1"/>
          <w:rtl w:val="0"/>
        </w:rPr>
        <w:t xml:space="preserve">Cloud Atlas</w:t>
      </w:r>
      <w:r w:rsidDel="00000000" w:rsidR="00000000" w:rsidRPr="00000000">
        <w:rPr>
          <w:rtl w:val="0"/>
        </w:rPr>
        <w:t xml:space="preserve"> delves into recurring cycles of oppression and the subsequent resistance against it, underscoring the persistent human struggle against those who seek change. The authoritarian rule of Neo-Seoul, where fabricants like Sonmi-451 are treated as expendable commodities, mirrors Ishtar's reduction to a powerless state under Ereshkigal's dominion. The film emphasizes that </w:t>
      </w:r>
      <w:r w:rsidDel="00000000" w:rsidR="00000000" w:rsidRPr="00000000">
        <w:rPr>
          <w:rtl w:val="0"/>
        </w:rPr>
        <w:t xml:space="preserve">behaviour is as potent to affect belief, as a belief to affect behaviour</w:t>
      </w:r>
      <w:r w:rsidDel="00000000" w:rsidR="00000000" w:rsidRPr="00000000">
        <w:rPr>
          <w:rtl w:val="0"/>
        </w:rPr>
        <w:t xml:space="preserve">, as seen in Sonmi-451's courageous actions that inspire resistance in future generations. Similarly, the silencing of characters Luisa Rey and Rufus Sixsmith for their efforts to expose corporate corruption reflects the systematic suppression of knowledge and power. However, the film emphasizes that truth and the spirit of resistance inevitably resurface, echoing the character </w:t>
      </w:r>
      <w:r w:rsidDel="00000000" w:rsidR="00000000" w:rsidRPr="00000000">
        <w:rPr>
          <w:rtl w:val="0"/>
        </w:rPr>
        <w:t xml:space="preserve">Isaac Sachs's observation that belief, like fear or love, can reshape the course of our lives</w:t>
      </w:r>
      <w:r w:rsidDel="00000000" w:rsidR="00000000" w:rsidRPr="00000000">
        <w:rPr>
          <w:rtl w:val="0"/>
        </w:rPr>
        <w:t xml:space="preserve">. This ongoing tension between oppression and liberation forms a central tenet of </w:t>
      </w:r>
      <w:r w:rsidDel="00000000" w:rsidR="00000000" w:rsidRPr="00000000">
        <w:rPr>
          <w:i w:val="1"/>
          <w:rtl w:val="0"/>
        </w:rPr>
        <w:t xml:space="preserve">Cloud Atlas</w:t>
      </w:r>
      <w:r w:rsidDel="00000000" w:rsidR="00000000" w:rsidRPr="00000000">
        <w:rPr>
          <w:rtl w:val="0"/>
        </w:rPr>
        <w:t xml:space="preserve">, reinforcing the myth's message that even the most powerful entities must confront moments of vulnerability before meaningful change can occur.</w:t>
      </w:r>
    </w:p>
    <w:p w:rsidR="00000000" w:rsidDel="00000000" w:rsidP="00000000" w:rsidRDefault="00000000" w:rsidRPr="00000000" w14:paraId="00000098">
      <w:pPr>
        <w:rPr/>
      </w:pPr>
      <w:r w:rsidDel="00000000" w:rsidR="00000000" w:rsidRPr="00000000">
        <w:rPr>
          <w:i w:val="1"/>
          <w:rtl w:val="0"/>
        </w:rPr>
        <w:t xml:space="preserve">Black Swan</w:t>
      </w:r>
      <w:r w:rsidDel="00000000" w:rsidR="00000000" w:rsidRPr="00000000">
        <w:rPr>
          <w:rtl w:val="0"/>
        </w:rPr>
        <w:t xml:space="preserve"> offers a contemporary cultural psychological interpretation of this powerlessness similar to </w:t>
      </w:r>
      <w:r w:rsidDel="00000000" w:rsidR="00000000" w:rsidRPr="00000000">
        <w:rPr>
          <w:rtl w:val="0"/>
        </w:rPr>
        <w:t xml:space="preserve">Freud's Death Drive, or Thanatos, in that </w:t>
      </w:r>
      <w:r w:rsidDel="00000000" w:rsidR="00000000" w:rsidRPr="00000000">
        <w:rPr>
          <w:color w:val="1b1c1d"/>
          <w:rtl w:val="0"/>
        </w:rPr>
        <w:t xml:space="preserve">"There is merely an inborn urge to release tension, which can lead to action, aggression, or destruction, to hate and hostility, depending on many factors..."</w:t>
      </w:r>
      <w:r w:rsidDel="00000000" w:rsidR="00000000" w:rsidRPr="00000000">
        <w:rPr>
          <w:color w:val="1b1c1d"/>
          <w:vertAlign w:val="superscript"/>
        </w:rPr>
        <w:footnoteReference w:customMarkFollows="0" w:id="26"/>
      </w:r>
      <w:r w:rsidDel="00000000" w:rsidR="00000000" w:rsidRPr="00000000">
        <w:rPr>
          <w:rtl w:val="0"/>
        </w:rPr>
        <w:t xml:space="preserve">. Much like Ishtar's systematic disempowerment in the underworld, Nina experiences a terrifying loss of control over her own body, mind, and perception of reality as her director relentlessly pushes her boundaries, demanding, "</w:t>
      </w:r>
      <w:r w:rsidDel="00000000" w:rsidR="00000000" w:rsidRPr="00000000">
        <w:rPr>
          <w:rtl w:val="0"/>
        </w:rPr>
        <w:t xml:space="preserve">Perfection is not just about control. It's also about letting go. Surprise yourself so you can surprise the audience. Transcendence!</w:t>
      </w:r>
      <w:r w:rsidDel="00000000" w:rsidR="00000000" w:rsidRPr="00000000">
        <w:rPr>
          <w:rtl w:val="0"/>
        </w:rPr>
        <w:t xml:space="preserve">"</w:t>
      </w:r>
      <w:r w:rsidDel="00000000" w:rsidR="00000000" w:rsidRPr="00000000">
        <w:rPr>
          <w:vertAlign w:val="superscript"/>
        </w:rPr>
        <w:footnoteReference w:customMarkFollows="0" w:id="27"/>
      </w:r>
      <w:r w:rsidDel="00000000" w:rsidR="00000000" w:rsidRPr="00000000">
        <w:rPr>
          <w:rtl w:val="0"/>
        </w:rPr>
        <w:t xml:space="preserve">, with her increasingly disturbing hallucinations symbolize the disintegration of her former self, mirroring Ishtar's loss of agency in the face of Ereshkigal's power.</w:t>
      </w:r>
    </w:p>
    <w:p w:rsidR="00000000" w:rsidDel="00000000" w:rsidP="00000000" w:rsidRDefault="00000000" w:rsidRPr="00000000" w14:paraId="00000099">
      <w:pPr>
        <w:pStyle w:val="Heading3"/>
        <w:rPr/>
      </w:pPr>
      <w:bookmarkStart w:colFirst="0" w:colLast="0" w:name="_32ro0mukseqa" w:id="10"/>
      <w:bookmarkEnd w:id="10"/>
      <w:r w:rsidDel="00000000" w:rsidR="00000000" w:rsidRPr="00000000">
        <w:rPr>
          <w:rtl w:val="0"/>
        </w:rPr>
        <w:t xml:space="preserve">Feminine Duality</w:t>
      </w:r>
    </w:p>
    <w:p w:rsidR="00000000" w:rsidDel="00000000" w:rsidP="00000000" w:rsidRDefault="00000000" w:rsidRPr="00000000" w14:paraId="0000009A">
      <w:pPr>
        <w:rPr/>
      </w:pPr>
      <w:r w:rsidDel="00000000" w:rsidR="00000000" w:rsidRPr="00000000">
        <w:rPr>
          <w:rtl w:val="0"/>
        </w:rPr>
        <w:t xml:space="preserve">Ishtar, as the goddess of both love and war, embodies a complex duality, encompassing both creation and destruction within her divinity. In </w:t>
      </w:r>
      <w:r w:rsidDel="00000000" w:rsidR="00000000" w:rsidRPr="00000000">
        <w:rPr>
          <w:i w:val="1"/>
          <w:rtl w:val="0"/>
        </w:rPr>
        <w:t xml:space="preserve">Black Swan</w:t>
      </w:r>
      <w:r w:rsidDel="00000000" w:rsidR="00000000" w:rsidRPr="00000000">
        <w:rPr>
          <w:rtl w:val="0"/>
        </w:rPr>
        <w:t xml:space="preserve">, this duality is expressed through Nina's fractured psyche and her dual role in Swan Lake. Her director highlights this duality saying, "</w:t>
      </w:r>
      <w:r w:rsidDel="00000000" w:rsidR="00000000" w:rsidRPr="00000000">
        <w:rPr>
          <w:rtl w:val="0"/>
        </w:rPr>
        <w:t xml:space="preserve">Virginal girl, pure and sweet, trapped in the body of a swan... her lustful twin, the black swan, tricks and seduces him. Devastated the white swan leaps off a cliff killing herself and, in death, finds freedom</w:t>
      </w:r>
      <w:r w:rsidDel="00000000" w:rsidR="00000000" w:rsidRPr="00000000">
        <w:rPr>
          <w:rtl w:val="0"/>
        </w:rPr>
        <w:t xml:space="preserve">"</w:t>
      </w:r>
      <w:r w:rsidDel="00000000" w:rsidR="00000000" w:rsidRPr="00000000">
        <w:rPr>
          <w:vertAlign w:val="superscript"/>
        </w:rPr>
        <w:footnoteReference w:customMarkFollows="0" w:id="28"/>
      </w:r>
      <w:r w:rsidDel="00000000" w:rsidR="00000000" w:rsidRPr="00000000">
        <w:rPr>
          <w:rtl w:val="0"/>
        </w:rPr>
        <w:t xml:space="preserve">. The White Swan persona represents Nina's initial state of childlike innocence, emotional repression, and a crippling inability to fully express herself or "let go," mirroring Ishtar in her pre-descent state. Conversely, the Black Swan embodies the unleashed aspects of Nina's personality—her sexuality, aggression, and capacity for transformative performance, akin to Ishtar in the underworld, where she is stripped of her power before undergoing a rebirth. While Ishtar ultimately returns from the underworld, Nina becomes consumed by the Black Swan, unable to return to her former self, with the chilling pronouncement of her mother saying, "</w:t>
      </w:r>
      <w:r w:rsidDel="00000000" w:rsidR="00000000" w:rsidRPr="00000000">
        <w:rPr>
          <w:rtl w:val="0"/>
        </w:rPr>
        <w:t xml:space="preserve">What happened to my sweet girl? She's gone</w:t>
      </w:r>
      <w:r w:rsidDel="00000000" w:rsidR="00000000" w:rsidRPr="00000000">
        <w:rPr>
          <w:rtl w:val="0"/>
        </w:rPr>
        <w:t xml:space="preserve">!", signifying the permanent dominance of her darker, liberated self</w:t>
      </w:r>
      <w:r w:rsidDel="00000000" w:rsidR="00000000" w:rsidRPr="00000000">
        <w:rPr>
          <w:vertAlign w:val="superscript"/>
        </w:rPr>
        <w:footnoteReference w:customMarkFollows="0" w:id="29"/>
      </w:r>
      <w:r w:rsidDel="00000000" w:rsidR="00000000" w:rsidRPr="00000000">
        <w:rPr>
          <w:rtl w:val="0"/>
        </w:rPr>
        <w:t xml:space="preserve">.</w:t>
      </w:r>
    </w:p>
    <w:p w:rsidR="00000000" w:rsidDel="00000000" w:rsidP="00000000" w:rsidRDefault="00000000" w:rsidRPr="00000000" w14:paraId="0000009B">
      <w:pPr>
        <w:pStyle w:val="Heading3"/>
        <w:rPr/>
      </w:pPr>
      <w:bookmarkStart w:colFirst="0" w:colLast="0" w:name="_i3t3bwn85y7z" w:id="11"/>
      <w:bookmarkEnd w:id="11"/>
      <w:r w:rsidDel="00000000" w:rsidR="00000000" w:rsidRPr="00000000">
        <w:rPr>
          <w:rtl w:val="0"/>
        </w:rPr>
        <w:t xml:space="preserve">Narrative Structures of Cyclicality and Linearity of Descent</w:t>
      </w:r>
    </w:p>
    <w:p w:rsidR="00000000" w:rsidDel="00000000" w:rsidP="00000000" w:rsidRDefault="00000000" w:rsidRPr="00000000" w14:paraId="0000009C">
      <w:pPr>
        <w:rPr/>
      </w:pPr>
      <w:r w:rsidDel="00000000" w:rsidR="00000000" w:rsidRPr="00000000">
        <w:rPr>
          <w:rtl w:val="0"/>
        </w:rPr>
        <w:t xml:space="preserve">In contrast to </w:t>
      </w:r>
      <w:r w:rsidDel="00000000" w:rsidR="00000000" w:rsidRPr="00000000">
        <w:rPr>
          <w:i w:val="1"/>
          <w:rtl w:val="0"/>
        </w:rPr>
        <w:t xml:space="preserve">Black Swan’s</w:t>
      </w:r>
      <w:r w:rsidDel="00000000" w:rsidR="00000000" w:rsidRPr="00000000">
        <w:rPr>
          <w:rtl w:val="0"/>
        </w:rPr>
        <w:t xml:space="preserve"> linear descent into psychological fragmentation, </w:t>
      </w:r>
      <w:r w:rsidDel="00000000" w:rsidR="00000000" w:rsidRPr="00000000">
        <w:rPr>
          <w:i w:val="1"/>
          <w:rtl w:val="0"/>
        </w:rPr>
        <w:t xml:space="preserve">Cloud Atlas</w:t>
      </w:r>
      <w:r w:rsidDel="00000000" w:rsidR="00000000" w:rsidRPr="00000000">
        <w:rPr>
          <w:rtl w:val="0"/>
        </w:rPr>
        <w:t xml:space="preserve"> employs a cyclical narrative structure that reinforces the mythic concept of perpetual renewal. The film's six interwoven storylines function almost as metaphorical gates, where each character confronts loss and undergoes transformation. The mirroring of themes and archetypes across the past, present, and future underscores the mythic principle that descent is not an absolute end but rather an integral part of a larger cosmic rhythm. Robert Frobisher's poignant words to Sixsmith, "</w:t>
      </w:r>
      <w:r w:rsidDel="00000000" w:rsidR="00000000" w:rsidRPr="00000000">
        <w:rPr>
          <w:rtl w:val="0"/>
        </w:rPr>
        <w:t xml:space="preserve">There are whole movements I wrote, imagining us meeting again and again, in different lives, different ages...</w:t>
      </w:r>
      <w:r w:rsidDel="00000000" w:rsidR="00000000" w:rsidRPr="00000000">
        <w:rPr>
          <w:rtl w:val="0"/>
        </w:rPr>
        <w:t xml:space="preserve">", beautifully encapsulate this cyclical nature of existence and the enduring connections between souls across time</w:t>
      </w:r>
      <w:r w:rsidDel="00000000" w:rsidR="00000000" w:rsidRPr="00000000">
        <w:rPr>
          <w:vertAlign w:val="superscript"/>
        </w:rPr>
        <w:footnoteReference w:customMarkFollows="0" w:id="30"/>
      </w:r>
      <w:r w:rsidDel="00000000" w:rsidR="00000000" w:rsidRPr="00000000">
        <w:rPr>
          <w:rtl w:val="0"/>
        </w:rPr>
        <w:t xml:space="preserve">. Conversely, </w:t>
      </w:r>
      <w:r w:rsidDel="00000000" w:rsidR="00000000" w:rsidRPr="00000000">
        <w:rPr>
          <w:i w:val="1"/>
          <w:rtl w:val="0"/>
        </w:rPr>
        <w:t xml:space="preserve">Black Swan</w:t>
      </w:r>
      <w:r w:rsidDel="00000000" w:rsidR="00000000" w:rsidRPr="00000000">
        <w:rPr>
          <w:rtl w:val="0"/>
        </w:rPr>
        <w:t xml:space="preserve"> meticulously constructs Nina's descent through a focused and linear narrative, with the film employing several key visual and narrative motifs to chart Nina's descent, the pervasive use of mirrors and Nina's encounters with her doppelganger visually represent her fractured sense of self, the stark contrast between the pristine white of the White Swan and the ominous black of the Black Swan could be viewer as a reflective visual manifestation of Ishtar's inherent duality and Nina's internal conflict, and the visceral transformation of Nina's body provides a disturbing visual representation of her mythic descent and her terrifying loss of control over her physical form. Although </w:t>
      </w:r>
      <w:r w:rsidDel="00000000" w:rsidR="00000000" w:rsidRPr="00000000">
        <w:rPr>
          <w:i w:val="1"/>
          <w:rtl w:val="0"/>
        </w:rPr>
        <w:t xml:space="preserve">Cloud Atlas </w:t>
      </w:r>
      <w:r w:rsidDel="00000000" w:rsidR="00000000" w:rsidRPr="00000000">
        <w:rPr>
          <w:rtl w:val="0"/>
        </w:rPr>
        <w:t xml:space="preserve">ultimately presents descent as a cyclical and interconnected cosmic process, </w:t>
      </w:r>
      <w:r w:rsidDel="00000000" w:rsidR="00000000" w:rsidRPr="00000000">
        <w:rPr>
          <w:i w:val="1"/>
          <w:rtl w:val="0"/>
        </w:rPr>
        <w:t xml:space="preserve">Black Swan </w:t>
      </w:r>
      <w:r w:rsidDel="00000000" w:rsidR="00000000" w:rsidRPr="00000000">
        <w:rPr>
          <w:rtl w:val="0"/>
        </w:rPr>
        <w:t xml:space="preserve">offers a contrasting vision of descent as intensely personal and tragically irreversible.</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Ultimately, t</w:t>
      </w:r>
      <w:r w:rsidDel="00000000" w:rsidR="00000000" w:rsidRPr="00000000">
        <w:rPr>
          <w:color w:val="1b1c1d"/>
          <w:rtl w:val="0"/>
        </w:rPr>
        <w:t xml:space="preserve">hese films demonstrate how ancient cosmologies continue to inform cultural expressions, much like Nicholas Campion noted how Thomas Hardy "combined his encyclopaedic knowledge of myth, astronomy and cosmology into a ‘moral astrophysics’" to ground his novels, Ishtar's myth similarly offers a foundational cosmology for understanding the complexities of culture and the human condition, proving its adaptability and lasting significance across different eras and mediums</w:t>
      </w:r>
      <w:r w:rsidDel="00000000" w:rsidR="00000000" w:rsidRPr="00000000">
        <w:rPr>
          <w:color w:val="1b1c1d"/>
          <w:vertAlign w:val="superscript"/>
        </w:rPr>
        <w:footnoteReference w:customMarkFollows="0" w:id="31"/>
      </w:r>
      <w:r w:rsidDel="00000000" w:rsidR="00000000" w:rsidRPr="00000000">
        <w:rPr>
          <w:color w:val="1b1c1d"/>
          <w:rtl w:val="0"/>
        </w:rPr>
        <w:t xml:space="preserve">.</w:t>
      </w:r>
      <w:r w:rsidDel="00000000" w:rsidR="00000000" w:rsidRPr="00000000">
        <w:rPr>
          <w:rtl w:val="0"/>
        </w:rPr>
      </w:r>
    </w:p>
    <w:p w:rsidR="00000000" w:rsidDel="00000000" w:rsidP="00000000" w:rsidRDefault="00000000" w:rsidRPr="00000000" w14:paraId="0000009E">
      <w:pPr>
        <w:pStyle w:val="Heading2"/>
        <w:rPr/>
      </w:pPr>
      <w:bookmarkStart w:colFirst="0" w:colLast="0" w:name="_9hu1dcymq6i7" w:id="12"/>
      <w:bookmarkEnd w:id="12"/>
      <w:r w:rsidDel="00000000" w:rsidR="00000000" w:rsidRPr="00000000">
        <w:rPr>
          <w:b w:val="1"/>
          <w:u w:val="single"/>
          <w:rtl w:val="0"/>
        </w:rPr>
        <w:t xml:space="preserve">Conclusion</w:t>
      </w:r>
      <w:r w:rsidDel="00000000" w:rsidR="00000000" w:rsidRPr="00000000">
        <w:rPr>
          <w:rtl w:val="0"/>
        </w:rPr>
        <w:t xml:space="preserve"> </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pacing w:after="240" w:lineRule="auto"/>
        <w:rPr/>
      </w:pPr>
      <w:r w:rsidDel="00000000" w:rsidR="00000000" w:rsidRPr="00000000">
        <w:rPr>
          <w:color w:val="1b1c1d"/>
          <w:rtl w:val="0"/>
        </w:rPr>
        <w:t xml:space="preserve">This essay has explored the cultural significance of the ancient 'Descent of Ishtar' myth, showing its continued relevance through its themes in contemporary cinema. By studying Lana Wachowski, Tom Tykwer, and Lily Wachowski's </w:t>
      </w:r>
      <w:r w:rsidDel="00000000" w:rsidR="00000000" w:rsidRPr="00000000">
        <w:rPr>
          <w:i w:val="1"/>
          <w:color w:val="1b1c1d"/>
          <w:rtl w:val="0"/>
        </w:rPr>
        <w:t xml:space="preserve">Cloud Atlas </w:t>
      </w:r>
      <w:r w:rsidDel="00000000" w:rsidR="00000000" w:rsidRPr="00000000">
        <w:rPr>
          <w:color w:val="1b1c1d"/>
          <w:rtl w:val="0"/>
        </w:rPr>
        <w:t xml:space="preserve">and Darren Aronofsky's </w:t>
      </w:r>
      <w:r w:rsidDel="00000000" w:rsidR="00000000" w:rsidRPr="00000000">
        <w:rPr>
          <w:i w:val="1"/>
          <w:color w:val="1b1c1d"/>
          <w:rtl w:val="0"/>
        </w:rPr>
        <w:t xml:space="preserve">Black Swan</w:t>
      </w:r>
      <w:r w:rsidDel="00000000" w:rsidR="00000000" w:rsidRPr="00000000">
        <w:rPr>
          <w:color w:val="1b1c1d"/>
          <w:rtl w:val="0"/>
        </w:rPr>
        <w:t xml:space="preserve">, and drawing upon cultural and psychoanalytical perspectives, it is clear that the myth’s themes of mortality, the cyclical nature of existence, transformative sacrifice, power dynamics, and duality, remain potent interpretive keys for modern narratives and therefore culture. </w:t>
      </w:r>
      <w:r w:rsidDel="00000000" w:rsidR="00000000" w:rsidRPr="00000000">
        <w:rPr>
          <w:i w:val="1"/>
          <w:color w:val="1b1c1d"/>
          <w:rtl w:val="0"/>
        </w:rPr>
        <w:t xml:space="preserve">Cloud Atlas</w:t>
      </w:r>
      <w:r w:rsidDel="00000000" w:rsidR="00000000" w:rsidRPr="00000000">
        <w:rPr>
          <w:color w:val="1b1c1d"/>
          <w:rtl w:val="0"/>
        </w:rPr>
        <w:t xml:space="preserve">, through its interconnected, cyclical structure, directly mirrors the myth's pattern of death and rebirth, portraying sacrifice and suffering across lifetimes as catalysts for liberation and renewal. This reflects Ishtar’s own journey of relinquishing power to ultimately ensure the continuation of life. In contrast, </w:t>
      </w:r>
      <w:r w:rsidDel="00000000" w:rsidR="00000000" w:rsidRPr="00000000">
        <w:rPr>
          <w:i w:val="1"/>
          <w:color w:val="1b1c1d"/>
          <w:rtl w:val="0"/>
        </w:rPr>
        <w:t xml:space="preserve">Black Swan</w:t>
      </w:r>
      <w:r w:rsidDel="00000000" w:rsidR="00000000" w:rsidRPr="00000000">
        <w:rPr>
          <w:color w:val="1b1c1d"/>
          <w:rtl w:val="0"/>
        </w:rPr>
        <w:t xml:space="preserve"> offers a starkly linear, psychological interpretation, translating Ishtar’s descent into Nina Sayers' harrowing transformation into the dark sides of her psyche during her obsessive quest for artistic perfection. While one film emphasizes collective cosmic cycles and the other an intensely personal, tragic trajectory, both vividly illustrate the myth's themes and lasting cultural significance. Ultimately, these films affirm Nicholas Campion's assertion regarding the cultural impact of cosmologies, showcasing how ancient narratives such as Ishtar's descent provide a solid framework for exploring the juxtaposition of ancient and contemporary arts, cosmology and culture. Its core elements continue to be reconfigured or retold in contemporary cultural expressions like cinema, offering versatile mythological viewpoints through which to explore the complex, often painful, dynamics of transformation, identity, and the enduring human negotiation between vulnerability and power.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A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Eagleton, T. ‘Versions of Culture’, in </w:t>
      </w:r>
      <w:r w:rsidDel="00000000" w:rsidR="00000000" w:rsidRPr="00000000">
        <w:rPr>
          <w:i w:val="1"/>
          <w:sz w:val="18"/>
          <w:szCs w:val="18"/>
          <w:rtl w:val="0"/>
        </w:rPr>
        <w:t xml:space="preserve">The idea of culture</w:t>
      </w:r>
      <w:r w:rsidDel="00000000" w:rsidR="00000000" w:rsidRPr="00000000">
        <w:rPr>
          <w:sz w:val="18"/>
          <w:szCs w:val="18"/>
          <w:rtl w:val="0"/>
        </w:rPr>
        <w:t xml:space="preserve">. Hoboken: Wiley. p. 7, 2013.</w:t>
      </w:r>
      <w:r w:rsidDel="00000000" w:rsidR="00000000" w:rsidRPr="00000000">
        <w:rPr>
          <w:rtl w:val="0"/>
        </w:rPr>
      </w:r>
    </w:p>
  </w:footnote>
  <w:footnote w:id="2">
    <w:p w:rsidR="00000000" w:rsidDel="00000000" w:rsidP="00000000" w:rsidRDefault="00000000" w:rsidRPr="00000000" w14:paraId="000000A1">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‘The Importance of Cosmology in Culture: Contexts and Consequences’, in </w:t>
      </w:r>
      <w:r w:rsidDel="00000000" w:rsidR="00000000" w:rsidRPr="00000000">
        <w:rPr>
          <w:i w:val="1"/>
          <w:sz w:val="18"/>
          <w:szCs w:val="18"/>
          <w:rtl w:val="0"/>
        </w:rPr>
        <w:t xml:space="preserve">Trends in Modern Cosmology</w:t>
      </w:r>
      <w:r w:rsidDel="00000000" w:rsidR="00000000" w:rsidRPr="00000000">
        <w:rPr>
          <w:sz w:val="18"/>
          <w:szCs w:val="18"/>
          <w:rtl w:val="0"/>
        </w:rPr>
        <w:t xml:space="preserve">. p. 3, 2017.</w:t>
      </w:r>
    </w:p>
  </w:footnote>
  <w:footnote w:id="6">
    <w:p w:rsidR="00000000" w:rsidDel="00000000" w:rsidP="00000000" w:rsidRDefault="00000000" w:rsidRPr="00000000" w14:paraId="000000A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‘The Importance of Cosmology in Culture: Contexts and Consequences’, p. 4, 2017.</w:t>
      </w:r>
      <w:r w:rsidDel="00000000" w:rsidR="00000000" w:rsidRPr="00000000">
        <w:rPr>
          <w:rtl w:val="0"/>
        </w:rPr>
      </w:r>
    </w:p>
  </w:footnote>
  <w:footnote w:id="7">
    <w:p w:rsidR="00000000" w:rsidDel="00000000" w:rsidP="00000000" w:rsidRDefault="00000000" w:rsidRPr="00000000" w14:paraId="000000A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Pritchard, J.B. ‘Descent of Ishtar to the Netherworld’, in </w:t>
      </w:r>
      <w:r w:rsidDel="00000000" w:rsidR="00000000" w:rsidRPr="00000000">
        <w:rPr>
          <w:i w:val="1"/>
          <w:sz w:val="18"/>
          <w:szCs w:val="18"/>
          <w:rtl w:val="0"/>
        </w:rPr>
        <w:t xml:space="preserve">The ancient near East: an anthology of texts pictures</w:t>
      </w:r>
      <w:r w:rsidDel="00000000" w:rsidR="00000000" w:rsidRPr="00000000">
        <w:rPr>
          <w:sz w:val="18"/>
          <w:szCs w:val="18"/>
          <w:rtl w:val="0"/>
        </w:rPr>
        <w:t xml:space="preserve">. p. 77, 2011.</w:t>
      </w:r>
    </w:p>
  </w:footnote>
  <w:footnote w:id="8">
    <w:p w:rsidR="00000000" w:rsidDel="00000000" w:rsidP="00000000" w:rsidRDefault="00000000" w:rsidRPr="00000000" w14:paraId="000000A4">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‘Cosmos and Cosmology’, in </w:t>
      </w:r>
      <w:r w:rsidDel="00000000" w:rsidR="00000000" w:rsidRPr="00000000">
        <w:rPr>
          <w:i w:val="1"/>
          <w:sz w:val="18"/>
          <w:szCs w:val="18"/>
          <w:rtl w:val="0"/>
        </w:rPr>
        <w:t xml:space="preserve">Vocabularly for the Study of Religion Volume 1 A-E</w:t>
      </w:r>
      <w:r w:rsidDel="00000000" w:rsidR="00000000" w:rsidRPr="00000000">
        <w:rPr>
          <w:sz w:val="18"/>
          <w:szCs w:val="18"/>
          <w:rtl w:val="0"/>
        </w:rPr>
        <w:t xml:space="preserve">, p. 361, 2015. </w:t>
      </w:r>
    </w:p>
  </w:footnote>
  <w:footnote w:id="9">
    <w:p w:rsidR="00000000" w:rsidDel="00000000" w:rsidP="00000000" w:rsidRDefault="00000000" w:rsidRPr="00000000" w14:paraId="000000A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Pritchard, J.B. ‘Descent of Ishtar to the Netherworld’, p. 77, 2011.</w:t>
      </w:r>
      <w:r w:rsidDel="00000000" w:rsidR="00000000" w:rsidRPr="00000000">
        <w:rPr>
          <w:rtl w:val="0"/>
        </w:rPr>
      </w:r>
    </w:p>
  </w:footnote>
  <w:footnote w:id="10">
    <w:p w:rsidR="00000000" w:rsidDel="00000000" w:rsidP="00000000" w:rsidRDefault="00000000" w:rsidRPr="00000000" w14:paraId="000000A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Pritchard, J.B. ‘Descent of Ishtar to the Netherworld’, pp. 78-79, 2011.</w:t>
      </w:r>
      <w:r w:rsidDel="00000000" w:rsidR="00000000" w:rsidRPr="00000000">
        <w:rPr>
          <w:rtl w:val="0"/>
        </w:rPr>
      </w:r>
    </w:p>
  </w:footnote>
  <w:footnote w:id="12">
    <w:p w:rsidR="00000000" w:rsidDel="00000000" w:rsidP="00000000" w:rsidRDefault="00000000" w:rsidRPr="00000000" w14:paraId="000000A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Pritchard, J.B. ‘Descent of Ishtar to the Netherworld’, p. 80, 2011.</w:t>
      </w:r>
      <w:r w:rsidDel="00000000" w:rsidR="00000000" w:rsidRPr="00000000">
        <w:rPr>
          <w:rtl w:val="0"/>
        </w:rPr>
      </w:r>
    </w:p>
  </w:footnote>
  <w:footnote w:id="13">
    <w:p w:rsidR="00000000" w:rsidDel="00000000" w:rsidP="00000000" w:rsidRDefault="00000000" w:rsidRPr="00000000" w14:paraId="000000A8">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Clauss, J.J. ‘A Course on Classical Mythology in Film’, in </w:t>
      </w:r>
      <w:r w:rsidDel="00000000" w:rsidR="00000000" w:rsidRPr="00000000">
        <w:rPr>
          <w:i w:val="1"/>
          <w:sz w:val="18"/>
          <w:szCs w:val="18"/>
          <w:rtl w:val="0"/>
        </w:rPr>
        <w:t xml:space="preserve">The Classical Journal.</w:t>
      </w:r>
      <w:r w:rsidDel="00000000" w:rsidR="00000000" w:rsidRPr="00000000">
        <w:rPr>
          <w:sz w:val="18"/>
          <w:szCs w:val="18"/>
          <w:rtl w:val="0"/>
        </w:rPr>
        <w:t xml:space="preserve"> p. 287, 1996. </w:t>
      </w:r>
    </w:p>
  </w:footnote>
  <w:footnote w:id="14">
    <w:p w:rsidR="00000000" w:rsidDel="00000000" w:rsidP="00000000" w:rsidRDefault="00000000" w:rsidRPr="00000000" w14:paraId="000000A9">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Frauenfelder, D. ‘Popular Culture  and Classical Mythology’, in </w:t>
      </w:r>
      <w:r w:rsidDel="00000000" w:rsidR="00000000" w:rsidRPr="00000000">
        <w:rPr>
          <w:i w:val="1"/>
          <w:sz w:val="18"/>
          <w:szCs w:val="18"/>
          <w:rtl w:val="0"/>
        </w:rPr>
        <w:t xml:space="preserve">The Classical World</w:t>
      </w:r>
      <w:r w:rsidDel="00000000" w:rsidR="00000000" w:rsidRPr="00000000">
        <w:rPr>
          <w:sz w:val="18"/>
          <w:szCs w:val="18"/>
          <w:rtl w:val="0"/>
        </w:rPr>
        <w:t xml:space="preserve">. p. 210, 2005.</w:t>
      </w:r>
    </w:p>
  </w:footnote>
  <w:footnote w:id="15">
    <w:p w:rsidR="00000000" w:rsidDel="00000000" w:rsidP="00000000" w:rsidRDefault="00000000" w:rsidRPr="00000000" w14:paraId="000000AA">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Lana Wachowski, Tom Tykwer, and Lily Wachowski (dirs.),</w:t>
      </w:r>
      <w:r w:rsidDel="00000000" w:rsidR="00000000" w:rsidRPr="00000000">
        <w:rPr>
          <w:i w:val="1"/>
          <w:sz w:val="18"/>
          <w:szCs w:val="18"/>
          <w:rtl w:val="0"/>
        </w:rPr>
        <w:t xml:space="preserve"> Cloud Atlas</w:t>
      </w:r>
      <w:r w:rsidDel="00000000" w:rsidR="00000000" w:rsidRPr="00000000">
        <w:rPr>
          <w:sz w:val="18"/>
          <w:szCs w:val="18"/>
          <w:rtl w:val="0"/>
        </w:rPr>
        <w:t xml:space="preserve"> (film), (Burbank, CA, Warner Bros. Pictures, 2012).</w:t>
      </w:r>
    </w:p>
  </w:footnote>
  <w:footnote w:id="16">
    <w:p w:rsidR="00000000" w:rsidDel="00000000" w:rsidP="00000000" w:rsidRDefault="00000000" w:rsidRPr="00000000" w14:paraId="000000AB">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b1c1d"/>
          <w:sz w:val="18"/>
          <w:szCs w:val="18"/>
          <w:rtl w:val="0"/>
        </w:rPr>
        <w:t xml:space="preserve">Darren Aronofsky (dir.), </w:t>
      </w:r>
      <w:r w:rsidDel="00000000" w:rsidR="00000000" w:rsidRPr="00000000">
        <w:rPr>
          <w:i w:val="1"/>
          <w:color w:val="1b1c1d"/>
          <w:sz w:val="18"/>
          <w:szCs w:val="18"/>
          <w:rtl w:val="0"/>
        </w:rPr>
        <w:t xml:space="preserve">Black Swan</w:t>
      </w:r>
      <w:r w:rsidDel="00000000" w:rsidR="00000000" w:rsidRPr="00000000">
        <w:rPr>
          <w:color w:val="1b1c1d"/>
          <w:sz w:val="18"/>
          <w:szCs w:val="18"/>
          <w:rtl w:val="0"/>
        </w:rPr>
        <w:t xml:space="preserve"> (Film), (Los Angeles, CA, Fox Searchlight Pictures, 2010).</w:t>
      </w:r>
      <w:r w:rsidDel="00000000" w:rsidR="00000000" w:rsidRPr="00000000">
        <w:rPr>
          <w:rtl w:val="0"/>
        </w:rPr>
      </w:r>
    </w:p>
  </w:footnote>
  <w:footnote w:id="17">
    <w:p w:rsidR="00000000" w:rsidDel="00000000" w:rsidP="00000000" w:rsidRDefault="00000000" w:rsidRPr="00000000" w14:paraId="000000A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b1c1d"/>
          <w:sz w:val="18"/>
          <w:szCs w:val="18"/>
          <w:rtl w:val="0"/>
        </w:rPr>
        <w:t xml:space="preserve">Darren Aronofsky (dir.), </w:t>
      </w:r>
      <w:r w:rsidDel="00000000" w:rsidR="00000000" w:rsidRPr="00000000">
        <w:rPr>
          <w:i w:val="1"/>
          <w:color w:val="1b1c1d"/>
          <w:sz w:val="18"/>
          <w:szCs w:val="18"/>
          <w:rtl w:val="0"/>
        </w:rPr>
        <w:t xml:space="preserve">Black Swan</w:t>
      </w:r>
      <w:r w:rsidDel="00000000" w:rsidR="00000000" w:rsidRPr="00000000">
        <w:rPr>
          <w:rtl w:val="0"/>
        </w:rPr>
      </w:r>
    </w:p>
  </w:footnote>
  <w:footnote w:id="21">
    <w:p w:rsidR="00000000" w:rsidDel="00000000" w:rsidP="00000000" w:rsidRDefault="00000000" w:rsidRPr="00000000" w14:paraId="000000AD">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Wachowski, Tykwer, and Wachowski (dirs.),</w:t>
      </w:r>
      <w:r w:rsidDel="00000000" w:rsidR="00000000" w:rsidRPr="00000000">
        <w:rPr>
          <w:i w:val="1"/>
          <w:sz w:val="18"/>
          <w:szCs w:val="18"/>
          <w:rtl w:val="0"/>
        </w:rPr>
        <w:t xml:space="preserve"> Cloud Atlas</w:t>
      </w:r>
      <w:r w:rsidDel="00000000" w:rsidR="00000000" w:rsidRPr="00000000">
        <w:rPr>
          <w:rtl w:val="0"/>
        </w:rPr>
      </w:r>
    </w:p>
  </w:footnote>
  <w:footnote w:id="23">
    <w:p w:rsidR="00000000" w:rsidDel="00000000" w:rsidP="00000000" w:rsidRDefault="00000000" w:rsidRPr="00000000" w14:paraId="000000A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Wachowski, Tykwer, and Wachowski (dirs.),</w:t>
      </w:r>
      <w:r w:rsidDel="00000000" w:rsidR="00000000" w:rsidRPr="00000000">
        <w:rPr>
          <w:i w:val="1"/>
          <w:sz w:val="18"/>
          <w:szCs w:val="18"/>
          <w:rtl w:val="0"/>
        </w:rPr>
        <w:t xml:space="preserve"> Cloud Atlas</w:t>
      </w:r>
      <w:r w:rsidDel="00000000" w:rsidR="00000000" w:rsidRPr="00000000">
        <w:rPr>
          <w:rtl w:val="0"/>
        </w:rPr>
      </w:r>
    </w:p>
  </w:footnote>
  <w:footnote w:id="25">
    <w:p w:rsidR="00000000" w:rsidDel="00000000" w:rsidP="00000000" w:rsidRDefault="00000000" w:rsidRPr="00000000" w14:paraId="000000A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b1c1d"/>
          <w:sz w:val="18"/>
          <w:szCs w:val="18"/>
          <w:rtl w:val="0"/>
        </w:rPr>
        <w:t xml:space="preserve">Darren Aronofsky (dir.), </w:t>
      </w:r>
      <w:r w:rsidDel="00000000" w:rsidR="00000000" w:rsidRPr="00000000">
        <w:rPr>
          <w:i w:val="1"/>
          <w:color w:val="1b1c1d"/>
          <w:sz w:val="18"/>
          <w:szCs w:val="18"/>
          <w:rtl w:val="0"/>
        </w:rPr>
        <w:t xml:space="preserve">Black Swan</w:t>
      </w:r>
      <w:r w:rsidDel="00000000" w:rsidR="00000000" w:rsidRPr="00000000">
        <w:rPr>
          <w:rtl w:val="0"/>
        </w:rPr>
      </w:r>
    </w:p>
  </w:footnote>
  <w:footnote w:id="27">
    <w:p w:rsidR="00000000" w:rsidDel="00000000" w:rsidP="00000000" w:rsidRDefault="00000000" w:rsidRPr="00000000" w14:paraId="000000B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b1c1d"/>
          <w:sz w:val="18"/>
          <w:szCs w:val="18"/>
          <w:rtl w:val="0"/>
        </w:rPr>
        <w:t xml:space="preserve">Darren Aronofsky (dir.), </w:t>
      </w:r>
      <w:r w:rsidDel="00000000" w:rsidR="00000000" w:rsidRPr="00000000">
        <w:rPr>
          <w:i w:val="1"/>
          <w:color w:val="1b1c1d"/>
          <w:sz w:val="18"/>
          <w:szCs w:val="18"/>
          <w:rtl w:val="0"/>
        </w:rPr>
        <w:t xml:space="preserve">Black Swan</w:t>
      </w:r>
      <w:r w:rsidDel="00000000" w:rsidR="00000000" w:rsidRPr="00000000">
        <w:rPr>
          <w:rtl w:val="0"/>
        </w:rPr>
      </w:r>
    </w:p>
  </w:footnote>
  <w:footnote w:id="28">
    <w:p w:rsidR="00000000" w:rsidDel="00000000" w:rsidP="00000000" w:rsidRDefault="00000000" w:rsidRPr="00000000" w14:paraId="000000B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b1c1d"/>
          <w:sz w:val="18"/>
          <w:szCs w:val="18"/>
          <w:rtl w:val="0"/>
        </w:rPr>
        <w:t xml:space="preserve">Darren Aronofsky (dir.), </w:t>
      </w:r>
      <w:r w:rsidDel="00000000" w:rsidR="00000000" w:rsidRPr="00000000">
        <w:rPr>
          <w:i w:val="1"/>
          <w:color w:val="1b1c1d"/>
          <w:sz w:val="18"/>
          <w:szCs w:val="18"/>
          <w:rtl w:val="0"/>
        </w:rPr>
        <w:t xml:space="preserve">Black Swan</w:t>
      </w:r>
      <w:r w:rsidDel="00000000" w:rsidR="00000000" w:rsidRPr="00000000">
        <w:rPr>
          <w:rtl w:val="0"/>
        </w:rPr>
      </w:r>
    </w:p>
  </w:footnote>
  <w:footnote w:id="29">
    <w:p w:rsidR="00000000" w:rsidDel="00000000" w:rsidP="00000000" w:rsidRDefault="00000000" w:rsidRPr="00000000" w14:paraId="000000B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b1c1d"/>
          <w:sz w:val="18"/>
          <w:szCs w:val="18"/>
          <w:rtl w:val="0"/>
        </w:rPr>
        <w:t xml:space="preserve">Darren Aronofsky (dir.), </w:t>
      </w:r>
      <w:r w:rsidDel="00000000" w:rsidR="00000000" w:rsidRPr="00000000">
        <w:rPr>
          <w:i w:val="1"/>
          <w:color w:val="1b1c1d"/>
          <w:sz w:val="18"/>
          <w:szCs w:val="18"/>
          <w:rtl w:val="0"/>
        </w:rPr>
        <w:t xml:space="preserve">Black Swan</w:t>
      </w:r>
      <w:r w:rsidDel="00000000" w:rsidR="00000000" w:rsidRPr="00000000">
        <w:rPr>
          <w:rtl w:val="0"/>
        </w:rPr>
      </w:r>
    </w:p>
  </w:footnote>
  <w:footnote w:id="30">
    <w:p w:rsidR="00000000" w:rsidDel="00000000" w:rsidP="00000000" w:rsidRDefault="00000000" w:rsidRPr="00000000" w14:paraId="000000B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Wachowski, Tykwer, and Wachowski (dirs.),</w:t>
      </w:r>
      <w:r w:rsidDel="00000000" w:rsidR="00000000" w:rsidRPr="00000000">
        <w:rPr>
          <w:i w:val="1"/>
          <w:sz w:val="18"/>
          <w:szCs w:val="18"/>
          <w:rtl w:val="0"/>
        </w:rPr>
        <w:t xml:space="preserve"> Cloud Atlas</w:t>
      </w:r>
      <w:r w:rsidDel="00000000" w:rsidR="00000000" w:rsidRPr="00000000">
        <w:rPr>
          <w:rtl w:val="0"/>
        </w:rPr>
      </w:r>
    </w:p>
  </w:footnote>
  <w:footnote w:id="1">
    <w:p w:rsidR="00000000" w:rsidDel="00000000" w:rsidP="00000000" w:rsidRDefault="00000000" w:rsidRPr="00000000" w14:paraId="000000B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Eagleton, T. ‘Versions of Culture’, p. 15, 2013.</w:t>
      </w:r>
      <w:r w:rsidDel="00000000" w:rsidR="00000000" w:rsidRPr="00000000">
        <w:rPr>
          <w:rtl w:val="0"/>
        </w:rPr>
      </w:r>
    </w:p>
  </w:footnote>
  <w:footnote w:id="11">
    <w:p w:rsidR="00000000" w:rsidDel="00000000" w:rsidP="00000000" w:rsidRDefault="00000000" w:rsidRPr="00000000" w14:paraId="000000B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Pritchard, J.B. ‘Descent of Ishtar to the Netherworld’, p. 79, 2011.</w:t>
      </w:r>
      <w:r w:rsidDel="00000000" w:rsidR="00000000" w:rsidRPr="00000000">
        <w:rPr>
          <w:rtl w:val="0"/>
        </w:rPr>
      </w:r>
    </w:p>
  </w:footnote>
  <w:footnote w:id="20">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b1c1d"/>
          <w:sz w:val="18"/>
          <w:szCs w:val="18"/>
          <w:rtl w:val="0"/>
        </w:rPr>
        <w:t xml:space="preserve">Muriel Rukeyser, 'The Speed of Darkness, IX', </w:t>
      </w:r>
      <w:r w:rsidDel="00000000" w:rsidR="00000000" w:rsidRPr="00000000">
        <w:rPr>
          <w:i w:val="1"/>
          <w:color w:val="1b1c1d"/>
          <w:sz w:val="18"/>
          <w:szCs w:val="18"/>
          <w:rtl w:val="0"/>
        </w:rPr>
        <w:t xml:space="preserve">Poetry Foundation</w:t>
      </w:r>
      <w:r w:rsidDel="00000000" w:rsidR="00000000" w:rsidRPr="00000000">
        <w:rPr>
          <w:color w:val="1b1c1d"/>
          <w:sz w:val="18"/>
          <w:szCs w:val="18"/>
          <w:rtl w:val="0"/>
        </w:rPr>
        <w:t xml:space="preserve"> (1992), cited in Nicholas Campion, 'The Importance of Cosmology in Culture: Contexts and Consequences', in </w:t>
      </w:r>
      <w:r w:rsidDel="00000000" w:rsidR="00000000" w:rsidRPr="00000000">
        <w:rPr>
          <w:i w:val="1"/>
          <w:color w:val="1b1c1d"/>
          <w:sz w:val="18"/>
          <w:szCs w:val="18"/>
          <w:rtl w:val="0"/>
        </w:rPr>
        <w:t xml:space="preserve">Trends in Modern Cosmology</w:t>
      </w:r>
      <w:r w:rsidDel="00000000" w:rsidR="00000000" w:rsidRPr="00000000">
        <w:rPr>
          <w:color w:val="1b1c1d"/>
          <w:sz w:val="18"/>
          <w:szCs w:val="18"/>
          <w:rtl w:val="0"/>
        </w:rPr>
        <w:t xml:space="preserve">, ed. by Abraao Jesse Capistrano de Souza (London: IntechOpen, 2017).</w:t>
      </w:r>
      <w:r w:rsidDel="00000000" w:rsidR="00000000" w:rsidRPr="00000000">
        <w:rPr>
          <w:rtl w:val="0"/>
        </w:rPr>
      </w:r>
    </w:p>
  </w:footnote>
  <w:footnote w:id="18">
    <w:p w:rsidR="00000000" w:rsidDel="00000000" w:rsidP="00000000" w:rsidRDefault="00000000" w:rsidRPr="00000000" w14:paraId="000000B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‘The Importance of Cosmology in Culture: Contexts and Consequences’, p. 14, 2017.</w:t>
      </w:r>
      <w:r w:rsidDel="00000000" w:rsidR="00000000" w:rsidRPr="00000000">
        <w:rPr>
          <w:rtl w:val="0"/>
        </w:rPr>
      </w:r>
    </w:p>
  </w:footnote>
  <w:footnote w:id="19">
    <w:p w:rsidR="00000000" w:rsidDel="00000000" w:rsidP="00000000" w:rsidRDefault="00000000" w:rsidRPr="00000000" w14:paraId="000000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‘The Importance of Cosmology in Culture: Contexts and Consequences’, p. 15, 2017.</w:t>
      </w:r>
      <w:r w:rsidDel="00000000" w:rsidR="00000000" w:rsidRPr="00000000">
        <w:rPr>
          <w:rtl w:val="0"/>
        </w:rPr>
      </w:r>
    </w:p>
  </w:footnote>
  <w:footnote w:id="22">
    <w:p w:rsidR="00000000" w:rsidDel="00000000" w:rsidP="00000000" w:rsidRDefault="00000000" w:rsidRPr="00000000" w14:paraId="000000B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‘The Importance of Cosmology in Culture: Contexts and Consequences’, p. 12, 2017.</w:t>
      </w:r>
      <w:r w:rsidDel="00000000" w:rsidR="00000000" w:rsidRPr="00000000">
        <w:rPr>
          <w:rtl w:val="0"/>
        </w:rPr>
      </w:r>
    </w:p>
  </w:footnote>
  <w:footnote w:id="24">
    <w:p w:rsidR="00000000" w:rsidDel="00000000" w:rsidP="00000000" w:rsidRDefault="00000000" w:rsidRPr="00000000" w14:paraId="000000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tl w:val="0"/>
        </w:rPr>
        <w:t xml:space="preserve">- </w:t>
      </w:r>
      <w:r w:rsidDel="00000000" w:rsidR="00000000" w:rsidRPr="00000000">
        <w:rPr>
          <w:sz w:val="18"/>
          <w:szCs w:val="18"/>
          <w:rtl w:val="0"/>
        </w:rPr>
        <w:t xml:space="preserve">Campion, N. ‘The Importance of Cosmology in Culture: Contexts and Consequences’ p. 11-12</w:t>
      </w:r>
      <w:r w:rsidDel="00000000" w:rsidR="00000000" w:rsidRPr="00000000">
        <w:rPr>
          <w:rtl w:val="0"/>
        </w:rPr>
      </w:r>
    </w:p>
  </w:footnote>
  <w:footnote w:id="31">
    <w:p w:rsidR="00000000" w:rsidDel="00000000" w:rsidP="00000000" w:rsidRDefault="00000000" w:rsidRPr="00000000" w14:paraId="000000BB">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‘The Importance of Cosmology in Culture: Contexts and Consequences’, p. 15, 2017.</w:t>
      </w:r>
    </w:p>
    <w:p w:rsidR="00000000" w:rsidDel="00000000" w:rsidP="00000000" w:rsidRDefault="00000000" w:rsidRPr="00000000" w14:paraId="000000BC">
      <w:pPr>
        <w:spacing w:line="240" w:lineRule="auto"/>
        <w:rPr>
          <w:sz w:val="18"/>
          <w:szCs w:val="18"/>
        </w:rPr>
      </w:pPr>
      <w:r w:rsidDel="00000000" w:rsidR="00000000" w:rsidRPr="00000000">
        <w:rPr>
          <w:rtl w:val="0"/>
        </w:rPr>
      </w:r>
    </w:p>
    <w:p w:rsidR="00000000" w:rsidDel="00000000" w:rsidP="00000000" w:rsidRDefault="00000000" w:rsidRPr="00000000" w14:paraId="000000BD">
      <w:pPr>
        <w:spacing w:line="240" w:lineRule="auto"/>
        <w:rPr>
          <w:sz w:val="18"/>
          <w:szCs w:val="18"/>
        </w:rPr>
      </w:pPr>
      <w:r w:rsidDel="00000000" w:rsidR="00000000" w:rsidRPr="00000000">
        <w:rPr>
          <w:rtl w:val="0"/>
        </w:rPr>
      </w:r>
    </w:p>
    <w:p w:rsidR="00000000" w:rsidDel="00000000" w:rsidP="00000000" w:rsidRDefault="00000000" w:rsidRPr="00000000" w14:paraId="000000BE">
      <w:pPr>
        <w:spacing w:line="240" w:lineRule="auto"/>
        <w:rPr>
          <w:sz w:val="18"/>
          <w:szCs w:val="18"/>
        </w:rPr>
      </w:pPr>
      <w:r w:rsidDel="00000000" w:rsidR="00000000" w:rsidRPr="00000000">
        <w:rPr>
          <w:rtl w:val="0"/>
        </w:rPr>
      </w:r>
    </w:p>
    <w:p w:rsidR="00000000" w:rsidDel="00000000" w:rsidP="00000000" w:rsidRDefault="00000000" w:rsidRPr="00000000" w14:paraId="000000BF">
      <w:pPr>
        <w:pStyle w:val="Heading2"/>
        <w:pBdr>
          <w:top w:color="auto" w:space="0" w:sz="0" w:val="none"/>
          <w:left w:color="auto" w:space="0" w:sz="0" w:val="none"/>
          <w:bottom w:color="auto" w:space="0" w:sz="0" w:val="none"/>
          <w:right w:color="auto" w:space="0" w:sz="0" w:val="none"/>
          <w:between w:color="auto" w:space="0" w:sz="0" w:val="none"/>
        </w:pBdr>
        <w:spacing w:after="240" w:lineRule="auto"/>
        <w:rPr/>
      </w:pPr>
      <w:bookmarkStart w:colFirst="0" w:colLast="0" w:name="_jtfckcg4zr7i" w:id="13"/>
      <w:bookmarkEnd w:id="13"/>
      <w:r w:rsidDel="00000000" w:rsidR="00000000" w:rsidRPr="00000000">
        <w:rPr>
          <w:b w:val="1"/>
          <w:u w:val="single"/>
          <w:rtl w:val="0"/>
        </w:rPr>
        <w:t xml:space="preserve">Bibliography</w:t>
      </w:r>
      <w:r w:rsidDel="00000000" w:rsidR="00000000" w:rsidRPr="00000000">
        <w:rPr>
          <w:rtl w:val="0"/>
        </w:rPr>
        <w:t xml:space="preserve"> </w:t>
      </w:r>
    </w:p>
    <w:p w:rsidR="00000000" w:rsidDel="00000000" w:rsidP="00000000" w:rsidRDefault="00000000" w:rsidRPr="00000000" w14:paraId="000000C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Aronofsky, Darren (dir.), </w:t>
      </w:r>
      <w:r w:rsidDel="00000000" w:rsidR="00000000" w:rsidRPr="00000000">
        <w:rPr>
          <w:i w:val="1"/>
          <w:color w:val="1b1c1d"/>
          <w:rtl w:val="0"/>
        </w:rPr>
        <w:t xml:space="preserve">Black Swan</w:t>
      </w:r>
      <w:r w:rsidDel="00000000" w:rsidR="00000000" w:rsidRPr="00000000">
        <w:rPr>
          <w:color w:val="1b1c1d"/>
          <w:rtl w:val="0"/>
        </w:rPr>
        <w:t xml:space="preserve"> [Film], (Los Angeles, CA: Fox Searchlight Pictures, 2010)</w:t>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pacing w:after="240" w:lineRule="auto"/>
        <w:rPr>
          <w:i w:val="1"/>
          <w:color w:val="1b1c1d"/>
        </w:rPr>
      </w:pPr>
      <w:r w:rsidDel="00000000" w:rsidR="00000000" w:rsidRPr="00000000">
        <w:rPr>
          <w:color w:val="1b1c1d"/>
          <w:rtl w:val="0"/>
        </w:rPr>
        <w:t xml:space="preserve">Campion, Nicholas, 'Cosmos and Cosmology', in </w:t>
      </w:r>
      <w:r w:rsidDel="00000000" w:rsidR="00000000" w:rsidRPr="00000000">
        <w:rPr>
          <w:i w:val="1"/>
          <w:color w:val="1b1c1d"/>
          <w:rtl w:val="0"/>
        </w:rPr>
        <w:t xml:space="preserve">Vocabulary for the Study of Religion Volume 1 A-E</w:t>
      </w:r>
      <w:r w:rsidDel="00000000" w:rsidR="00000000" w:rsidRPr="00000000">
        <w:rPr>
          <w:color w:val="1b1c1d"/>
          <w:rtl w:val="0"/>
        </w:rPr>
        <w:t xml:space="preserve">, ed. by Robert A. Segal and Kocku von Stuckrad (Leiden: Brill, 2015), pp. 359-364</w:t>
      </w:r>
      <w:r w:rsidDel="00000000" w:rsidR="00000000" w:rsidRPr="00000000">
        <w:rPr>
          <w:rtl w:val="0"/>
        </w:rPr>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pacing w:after="240" w:lineRule="auto"/>
        <w:rPr>
          <w:i w:val="1"/>
          <w:color w:val="1b1c1d"/>
        </w:rPr>
      </w:pPr>
      <w:r w:rsidDel="00000000" w:rsidR="00000000" w:rsidRPr="00000000">
        <w:rPr>
          <w:color w:val="1b1c1d"/>
          <w:rtl w:val="0"/>
        </w:rPr>
        <w:t xml:space="preserve">Campion, Nicholas, 'The Importance of Cosmology in Culture: Contexts and Consequences', in </w:t>
      </w:r>
      <w:r w:rsidDel="00000000" w:rsidR="00000000" w:rsidRPr="00000000">
        <w:rPr>
          <w:i w:val="1"/>
          <w:color w:val="1b1c1d"/>
          <w:rtl w:val="0"/>
        </w:rPr>
        <w:t xml:space="preserve">Trends in Modern Cosmology</w:t>
      </w:r>
      <w:r w:rsidDel="00000000" w:rsidR="00000000" w:rsidRPr="00000000">
        <w:rPr>
          <w:color w:val="1b1c1d"/>
          <w:rtl w:val="0"/>
        </w:rPr>
        <w:t xml:space="preserve">, ed. by Abraao Jesse Capistrano de Souza (London: IntechOpen, 2017), pp. 3-21</w:t>
      </w:r>
      <w:r w:rsidDel="00000000" w:rsidR="00000000" w:rsidRPr="00000000">
        <w:rPr>
          <w:rtl w:val="0"/>
        </w:rPr>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pacing w:after="240" w:lineRule="auto"/>
        <w:rPr>
          <w:i w:val="1"/>
          <w:color w:val="1b1c1d"/>
        </w:rPr>
      </w:pPr>
      <w:r w:rsidDel="00000000" w:rsidR="00000000" w:rsidRPr="00000000">
        <w:rPr>
          <w:color w:val="1b1c1d"/>
          <w:rtl w:val="0"/>
        </w:rPr>
        <w:t xml:space="preserve">Clauss, James J., 'A Course on Classical Mythology in Film', </w:t>
      </w:r>
      <w:r w:rsidDel="00000000" w:rsidR="00000000" w:rsidRPr="00000000">
        <w:rPr>
          <w:i w:val="1"/>
          <w:color w:val="1b1c1d"/>
          <w:rtl w:val="0"/>
        </w:rPr>
        <w:t xml:space="preserve">The Classical Journal</w:t>
      </w:r>
      <w:r w:rsidDel="00000000" w:rsidR="00000000" w:rsidRPr="00000000">
        <w:rPr>
          <w:color w:val="1b1c1d"/>
          <w:rtl w:val="0"/>
        </w:rPr>
        <w:t xml:space="preserve">, 91.3 (1996), 287-295 </w:t>
      </w:r>
      <w:r w:rsidDel="00000000" w:rsidR="00000000" w:rsidRPr="00000000">
        <w:rPr>
          <w:rtl w:val="0"/>
        </w:rPr>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pacing w:after="240" w:lineRule="auto"/>
        <w:rPr>
          <w:i w:val="1"/>
          <w:color w:val="1b1c1d"/>
        </w:rPr>
      </w:pPr>
      <w:r w:rsidDel="00000000" w:rsidR="00000000" w:rsidRPr="00000000">
        <w:rPr>
          <w:color w:val="1b1c1d"/>
          <w:rtl w:val="0"/>
        </w:rPr>
        <w:t xml:space="preserve">Eagleton, Terry, </w:t>
      </w:r>
      <w:r w:rsidDel="00000000" w:rsidR="00000000" w:rsidRPr="00000000">
        <w:rPr>
          <w:i w:val="1"/>
          <w:color w:val="1b1c1d"/>
          <w:rtl w:val="0"/>
        </w:rPr>
        <w:t xml:space="preserve">The Idea of Culture</w:t>
      </w:r>
      <w:r w:rsidDel="00000000" w:rsidR="00000000" w:rsidRPr="00000000">
        <w:rPr>
          <w:color w:val="1b1c1d"/>
          <w:rtl w:val="0"/>
        </w:rPr>
        <w:t xml:space="preserve"> (Hoboken: Wiley, 2013) </w:t>
      </w:r>
      <w:r w:rsidDel="00000000" w:rsidR="00000000" w:rsidRPr="00000000">
        <w:rPr>
          <w:rtl w:val="0"/>
        </w:rPr>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pacing w:after="240" w:lineRule="auto"/>
        <w:rPr>
          <w:i w:val="1"/>
          <w:color w:val="1b1c1d"/>
        </w:rPr>
      </w:pPr>
      <w:r w:rsidDel="00000000" w:rsidR="00000000" w:rsidRPr="00000000">
        <w:rPr>
          <w:color w:val="1b1c1d"/>
          <w:rtl w:val="0"/>
        </w:rPr>
        <w:t xml:space="preserve">Frauenfelder, David, 'Popular Culture and Classical Mythology', </w:t>
      </w:r>
      <w:r w:rsidDel="00000000" w:rsidR="00000000" w:rsidRPr="00000000">
        <w:rPr>
          <w:i w:val="1"/>
          <w:color w:val="1b1c1d"/>
          <w:rtl w:val="0"/>
        </w:rPr>
        <w:t xml:space="preserve">The Classical World</w:t>
      </w:r>
      <w:r w:rsidDel="00000000" w:rsidR="00000000" w:rsidRPr="00000000">
        <w:rPr>
          <w:color w:val="1b1c1d"/>
          <w:rtl w:val="0"/>
        </w:rPr>
        <w:t xml:space="preserve">, 98.2 (2005), 210-213 </w:t>
      </w:r>
      <w:r w:rsidDel="00000000" w:rsidR="00000000" w:rsidRPr="00000000">
        <w:rPr>
          <w:rtl w:val="0"/>
        </w:rPr>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pacing w:after="240" w:lineRule="auto"/>
        <w:rPr>
          <w:i w:val="1"/>
          <w:color w:val="1b1c1d"/>
        </w:rPr>
      </w:pPr>
      <w:r w:rsidDel="00000000" w:rsidR="00000000" w:rsidRPr="00000000">
        <w:rPr>
          <w:color w:val="1b1c1d"/>
          <w:rtl w:val="0"/>
        </w:rPr>
        <w:t xml:space="preserve">Pritchard, James B., </w:t>
      </w:r>
      <w:r w:rsidDel="00000000" w:rsidR="00000000" w:rsidRPr="00000000">
        <w:rPr>
          <w:i w:val="1"/>
          <w:color w:val="1b1c1d"/>
          <w:rtl w:val="0"/>
        </w:rPr>
        <w:t xml:space="preserve">The Ancient Near East: An Anthology of Texts and Pictures</w:t>
      </w:r>
      <w:r w:rsidDel="00000000" w:rsidR="00000000" w:rsidRPr="00000000">
        <w:rPr>
          <w:color w:val="1b1c1d"/>
          <w:rtl w:val="0"/>
        </w:rPr>
        <w:t xml:space="preserve"> (Princeton: Princeton University Press, 2011) </w:t>
      </w:r>
      <w:r w:rsidDel="00000000" w:rsidR="00000000" w:rsidRPr="00000000">
        <w:rPr>
          <w:rtl w:val="0"/>
        </w:rPr>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pacing w:after="240" w:lineRule="auto"/>
        <w:ind w:left="0" w:firstLine="0"/>
        <w:rPr>
          <w:i w:val="1"/>
          <w:color w:val="1b1c1d"/>
        </w:rPr>
      </w:pPr>
      <w:r w:rsidDel="00000000" w:rsidR="00000000" w:rsidRPr="00000000">
        <w:rPr>
          <w:color w:val="1b1c1d"/>
          <w:rtl w:val="0"/>
        </w:rPr>
        <w:t xml:space="preserve">Sternbach, Oscar, 'Aggression, the Death Drive and The Problem of Sadomasochism: A Reinterpretation of Freud's Second Drive Theory', </w:t>
      </w:r>
      <w:r w:rsidDel="00000000" w:rsidR="00000000" w:rsidRPr="00000000">
        <w:rPr>
          <w:i w:val="1"/>
          <w:color w:val="1b1c1d"/>
          <w:rtl w:val="0"/>
        </w:rPr>
        <w:t xml:space="preserve">The Psychoanalytic Review</w:t>
      </w:r>
      <w:r w:rsidDel="00000000" w:rsidR="00000000" w:rsidRPr="00000000">
        <w:rPr>
          <w:color w:val="1b1c1d"/>
          <w:rtl w:val="0"/>
        </w:rPr>
        <w:t xml:space="preserve">, 93.6 (2006), 857-881 </w:t>
      </w:r>
      <w:r w:rsidDel="00000000" w:rsidR="00000000" w:rsidRPr="00000000">
        <w:rPr>
          <w:rtl w:val="0"/>
        </w:rPr>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Wachowski, Lana, Tom Tykwer, and Lily Wachowski (dirs.), </w:t>
      </w:r>
      <w:r w:rsidDel="00000000" w:rsidR="00000000" w:rsidRPr="00000000">
        <w:rPr>
          <w:i w:val="1"/>
          <w:color w:val="1b1c1d"/>
          <w:rtl w:val="0"/>
        </w:rPr>
        <w:t xml:space="preserve">Cloud Atlas</w:t>
      </w:r>
      <w:r w:rsidDel="00000000" w:rsidR="00000000" w:rsidRPr="00000000">
        <w:rPr>
          <w:color w:val="1b1c1d"/>
          <w:rtl w:val="0"/>
        </w:rPr>
        <w:t xml:space="preserve"> [Film], (Burbank, CA: Warner Bros. Pictures, 2012)</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rtl w:val="0"/>
        </w:rPr>
      </w:r>
    </w:p>
    <w:p w:rsidR="00000000" w:rsidDel="00000000" w:rsidP="00000000" w:rsidRDefault="00000000" w:rsidRPr="00000000" w14:paraId="000000CA">
      <w:pPr>
        <w:spacing w:line="240" w:lineRule="auto"/>
        <w:rPr>
          <w:sz w:val="18"/>
          <w:szCs w:val="18"/>
        </w:rPr>
      </w:pPr>
      <w:r w:rsidDel="00000000" w:rsidR="00000000" w:rsidRPr="00000000">
        <w:rPr>
          <w:rtl w:val="0"/>
        </w:rPr>
      </w:r>
    </w:p>
  </w:footnote>
  <w:footnote w:id="3">
    <w:p w:rsidR="00000000" w:rsidDel="00000000" w:rsidP="00000000" w:rsidRDefault="00000000" w:rsidRPr="00000000" w14:paraId="000000C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Campion, N. ‘The Importance of Cosmology in Culture: Contexts and Consequences’, p. 3, 2017.</w:t>
      </w:r>
      <w:r w:rsidDel="00000000" w:rsidR="00000000" w:rsidRPr="00000000">
        <w:rPr>
          <w:rtl w:val="0"/>
        </w:rPr>
      </w:r>
    </w:p>
  </w:footnote>
  <w:footnote w:id="4">
    <w:p w:rsidR="00000000" w:rsidDel="00000000" w:rsidP="00000000" w:rsidRDefault="00000000" w:rsidRPr="00000000" w14:paraId="000000C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Lana Wachowski, Tom Tykwer, and Lily Wachowski (dirs.),</w:t>
      </w:r>
      <w:r w:rsidDel="00000000" w:rsidR="00000000" w:rsidRPr="00000000">
        <w:rPr>
          <w:i w:val="1"/>
          <w:sz w:val="18"/>
          <w:szCs w:val="18"/>
          <w:rtl w:val="0"/>
        </w:rPr>
        <w:t xml:space="preserve"> Cloud Atlas</w:t>
      </w:r>
      <w:r w:rsidDel="00000000" w:rsidR="00000000" w:rsidRPr="00000000">
        <w:rPr>
          <w:sz w:val="18"/>
          <w:szCs w:val="18"/>
          <w:rtl w:val="0"/>
        </w:rPr>
        <w:t xml:space="preserve"> (film), (Burbank, CA, Warner Bros. Pictures, 2012).</w:t>
      </w:r>
      <w:r w:rsidDel="00000000" w:rsidR="00000000" w:rsidRPr="00000000">
        <w:rPr>
          <w:rtl w:val="0"/>
        </w:rPr>
      </w:r>
    </w:p>
  </w:footnote>
  <w:footnote w:id="5">
    <w:p w:rsidR="00000000" w:rsidDel="00000000" w:rsidP="00000000" w:rsidRDefault="00000000" w:rsidRPr="00000000" w14:paraId="000000C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b1c1d"/>
          <w:sz w:val="18"/>
          <w:szCs w:val="18"/>
          <w:rtl w:val="0"/>
        </w:rPr>
        <w:t xml:space="preserve">Darren Aronofsky (dir.), </w:t>
      </w:r>
      <w:r w:rsidDel="00000000" w:rsidR="00000000" w:rsidRPr="00000000">
        <w:rPr>
          <w:i w:val="1"/>
          <w:color w:val="1b1c1d"/>
          <w:sz w:val="18"/>
          <w:szCs w:val="18"/>
          <w:rtl w:val="0"/>
        </w:rPr>
        <w:t xml:space="preserve">Black Swan</w:t>
      </w:r>
      <w:r w:rsidDel="00000000" w:rsidR="00000000" w:rsidRPr="00000000">
        <w:rPr>
          <w:color w:val="1b1c1d"/>
          <w:sz w:val="18"/>
          <w:szCs w:val="18"/>
          <w:rtl w:val="0"/>
        </w:rPr>
        <w:t xml:space="preserve"> (Film), (Los Angeles, CA, Fox Searchlight Pictures, 2010).</w:t>
      </w:r>
      <w:r w:rsidDel="00000000" w:rsidR="00000000" w:rsidRPr="00000000">
        <w:rPr>
          <w:rtl w:val="0"/>
        </w:rPr>
      </w:r>
    </w:p>
  </w:footnote>
  <w:footnote w:id="26">
    <w:p w:rsidR="00000000" w:rsidDel="00000000" w:rsidP="00000000" w:rsidRDefault="00000000" w:rsidRPr="00000000" w14:paraId="000000CE">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Sternbach, O.  ‘Aggression, the Death Drive and The Problem of Sadomasochism: A Reinterpretation of Freud’s Second Drive Theory’, </w:t>
      </w:r>
      <w:r w:rsidDel="00000000" w:rsidR="00000000" w:rsidRPr="00000000">
        <w:rPr>
          <w:i w:val="1"/>
          <w:sz w:val="18"/>
          <w:szCs w:val="18"/>
          <w:rtl w:val="0"/>
        </w:rPr>
        <w:t xml:space="preserve">The Psychoanalytic Review</w:t>
      </w:r>
      <w:r w:rsidDel="00000000" w:rsidR="00000000" w:rsidRPr="00000000">
        <w:rPr>
          <w:sz w:val="18"/>
          <w:szCs w:val="18"/>
          <w:rtl w:val="0"/>
        </w:rPr>
        <w:t xml:space="preserve">, 93(6), p. 867</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