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7F870DEA" w:rsidP="7F870DEA" w:rsidRDefault="7F870DEA" w14:paraId="27C687A7" w14:textId="02BD435F">
      <w:pPr>
        <w:tabs>
          <w:tab w:val="left" w:leader="none" w:pos="720"/>
        </w:tabs>
        <w:spacing w:before="0" w:beforeAutospacing="off" w:after="0" w:afterAutospacing="off"/>
        <w:jc w:val="right"/>
        <w:rPr>
          <w:rFonts w:ascii="Arial" w:hAnsi="Arial" w:eastAsia="Arial" w:cs="Arial"/>
          <w:b w:val="1"/>
          <w:bCs w:val="1"/>
          <w:noProof w:val="0"/>
          <w:sz w:val="28"/>
          <w:szCs w:val="28"/>
          <w:lang w:val="fr-FR"/>
        </w:rPr>
      </w:pPr>
    </w:p>
    <w:p w:rsidR="77E13C7E" w:rsidP="7F870DEA" w:rsidRDefault="77E13C7E" w14:paraId="2D33C8C8" w14:textId="39400058">
      <w:pPr>
        <w:tabs>
          <w:tab w:val="left" w:leader="none" w:pos="720"/>
        </w:tabs>
        <w:spacing w:before="0" w:beforeAutospacing="off" w:after="0" w:afterAutospacing="off"/>
        <w:jc w:val="right"/>
      </w:pPr>
      <w:r w:rsidRPr="7F870DEA" w:rsidR="77E13C7E">
        <w:rPr>
          <w:rFonts w:ascii="Arial" w:hAnsi="Arial" w:eastAsia="Arial" w:cs="Arial"/>
          <w:b w:val="1"/>
          <w:bCs w:val="1"/>
          <w:noProof w:val="0"/>
          <w:sz w:val="28"/>
          <w:szCs w:val="28"/>
          <w:lang w:val="fr-FR"/>
        </w:rPr>
        <w:t xml:space="preserve"> </w:t>
      </w:r>
    </w:p>
    <w:p w:rsidR="77E13C7E" w:rsidP="7F870DEA" w:rsidRDefault="77E13C7E" w14:paraId="4645B3EA" w14:textId="6DC5BF38">
      <w:pPr>
        <w:tabs>
          <w:tab w:val="left" w:leader="none" w:pos="720"/>
        </w:tabs>
        <w:spacing w:before="0" w:beforeAutospacing="off" w:after="0" w:afterAutospacing="off"/>
        <w:jc w:val="right"/>
      </w:pPr>
      <w:r w:rsidRPr="7F870DEA" w:rsidR="77E13C7E">
        <w:rPr>
          <w:rFonts w:ascii="Arial" w:hAnsi="Arial" w:eastAsia="Arial" w:cs="Arial"/>
          <w:b w:val="1"/>
          <w:bCs w:val="1"/>
          <w:noProof w:val="0"/>
          <w:sz w:val="48"/>
          <w:szCs w:val="48"/>
          <w:lang w:val="fr-FR"/>
        </w:rPr>
        <w:t xml:space="preserve">Certificate of Higher Education in Employability Skills </w:t>
      </w:r>
    </w:p>
    <w:p w:rsidR="77E13C7E" w:rsidP="7F870DEA" w:rsidRDefault="77E13C7E" w14:paraId="5A624D5C" w14:textId="2F94113A">
      <w:pPr>
        <w:tabs>
          <w:tab w:val="left" w:leader="none" w:pos="720"/>
        </w:tabs>
        <w:spacing w:before="0" w:beforeAutospacing="off" w:after="0" w:afterAutospacing="off"/>
        <w:jc w:val="right"/>
      </w:pPr>
      <w:r w:rsidRPr="7F870DEA" w:rsidR="77E13C7E">
        <w:rPr>
          <w:rFonts w:ascii="Arial" w:hAnsi="Arial" w:eastAsia="Arial" w:cs="Arial"/>
          <w:b w:val="1"/>
          <w:bCs w:val="1"/>
          <w:noProof w:val="0"/>
          <w:sz w:val="48"/>
          <w:szCs w:val="48"/>
          <w:lang w:val="fr-FR"/>
        </w:rPr>
        <w:t xml:space="preserve">LEVEL 4 </w:t>
      </w:r>
    </w:p>
    <w:p w:rsidR="77E13C7E" w:rsidP="7F870DEA" w:rsidRDefault="77E13C7E" w14:paraId="32BD7ADD" w14:textId="08D38FEF">
      <w:pPr>
        <w:tabs>
          <w:tab w:val="left" w:leader="none" w:pos="720"/>
        </w:tabs>
        <w:spacing w:before="0" w:beforeAutospacing="off" w:after="0" w:afterAutospacing="off"/>
        <w:jc w:val="right"/>
      </w:pPr>
      <w:r w:rsidRPr="7F870DEA" w:rsidR="77E13C7E">
        <w:rPr>
          <w:rFonts w:ascii="Arial" w:hAnsi="Arial" w:eastAsia="Arial" w:cs="Arial"/>
          <w:b w:val="1"/>
          <w:bCs w:val="1"/>
          <w:noProof w:val="0"/>
          <w:sz w:val="48"/>
          <w:szCs w:val="48"/>
          <w:lang w:val="fr-FR"/>
        </w:rPr>
        <w:t xml:space="preserve"> </w:t>
      </w:r>
    </w:p>
    <w:p w:rsidR="77E13C7E" w:rsidP="7F870DEA" w:rsidRDefault="77E13C7E" w14:paraId="6DDF759F" w14:textId="79BBC77A">
      <w:pPr>
        <w:tabs>
          <w:tab w:val="left" w:leader="none" w:pos="720"/>
        </w:tabs>
        <w:spacing w:before="0" w:beforeAutospacing="off" w:after="0" w:afterAutospacing="off"/>
        <w:jc w:val="right"/>
      </w:pPr>
      <w:r w:rsidRPr="7F870DEA" w:rsidR="77E13C7E">
        <w:rPr>
          <w:rFonts w:ascii="Arial" w:hAnsi="Arial" w:eastAsia="Arial" w:cs="Arial"/>
          <w:b w:val="1"/>
          <w:bCs w:val="1"/>
          <w:noProof w:val="0"/>
          <w:sz w:val="48"/>
          <w:szCs w:val="48"/>
          <w:lang w:val="fr-FR"/>
        </w:rPr>
        <w:t xml:space="preserve"> </w:t>
      </w:r>
    </w:p>
    <w:p w:rsidR="77E13C7E" w:rsidP="7F870DEA" w:rsidRDefault="77E13C7E" w14:paraId="4EA246B8" w14:textId="6A3874CA">
      <w:pPr>
        <w:tabs>
          <w:tab w:val="left" w:leader="none" w:pos="720"/>
        </w:tabs>
        <w:spacing w:before="0" w:beforeAutospacing="off" w:after="0" w:afterAutospacing="off"/>
        <w:jc w:val="right"/>
      </w:pPr>
      <w:r w:rsidRPr="7F870DEA" w:rsidR="77E13C7E">
        <w:rPr>
          <w:rFonts w:ascii="Arial" w:hAnsi="Arial" w:eastAsia="Arial" w:cs="Arial"/>
          <w:b w:val="1"/>
          <w:bCs w:val="1"/>
          <w:noProof w:val="0"/>
          <w:sz w:val="48"/>
          <w:szCs w:val="48"/>
          <w:lang w:val="fr-FR"/>
        </w:rPr>
        <w:t>Problem Solving and Innovation (BMSW4014)</w:t>
      </w:r>
    </w:p>
    <w:p w:rsidR="77E13C7E" w:rsidP="7F870DEA" w:rsidRDefault="77E13C7E" w14:paraId="2ADE10F2" w14:textId="1D9BD70A">
      <w:pPr>
        <w:tabs>
          <w:tab w:val="left" w:leader="none" w:pos="720"/>
        </w:tabs>
        <w:spacing w:before="0" w:beforeAutospacing="off" w:after="0" w:afterAutospacing="off"/>
        <w:jc w:val="right"/>
      </w:pPr>
      <w:r w:rsidRPr="7F870DEA" w:rsidR="77E13C7E">
        <w:rPr>
          <w:rFonts w:ascii="Arial" w:hAnsi="Arial" w:eastAsia="Arial" w:cs="Arial"/>
          <w:b w:val="1"/>
          <w:bCs w:val="1"/>
          <w:noProof w:val="0"/>
          <w:sz w:val="48"/>
          <w:szCs w:val="48"/>
          <w:lang w:val="fr-FR"/>
        </w:rPr>
        <w:t>Module Lead: Rhiannon Akers</w:t>
      </w:r>
    </w:p>
    <w:p w:rsidR="77E13C7E" w:rsidP="7F870DEA" w:rsidRDefault="77E13C7E" w14:paraId="5D6E078A" w14:textId="2F00F3C7">
      <w:pPr>
        <w:tabs>
          <w:tab w:val="left" w:leader="none" w:pos="720"/>
        </w:tabs>
        <w:spacing w:before="0" w:beforeAutospacing="off" w:after="0" w:afterAutospacing="off"/>
        <w:jc w:val="right"/>
      </w:pPr>
      <w:r w:rsidRPr="7F870DEA" w:rsidR="77E13C7E">
        <w:rPr>
          <w:rFonts w:ascii="Arial" w:hAnsi="Arial" w:eastAsia="Arial" w:cs="Arial"/>
          <w:b w:val="1"/>
          <w:bCs w:val="1"/>
          <w:noProof w:val="0"/>
          <w:sz w:val="40"/>
          <w:szCs w:val="40"/>
          <w:lang w:val="fr-FR"/>
        </w:rPr>
        <w:t xml:space="preserve">Email: </w:t>
      </w:r>
      <w:hyperlink r:id="R9f4aea55e541435b">
        <w:r w:rsidRPr="7F870DEA" w:rsidR="77E13C7E">
          <w:rPr>
            <w:rStyle w:val="Hyperlink"/>
            <w:rFonts w:ascii="Arial" w:hAnsi="Arial" w:eastAsia="Arial" w:cs="Arial"/>
            <w:b w:val="1"/>
            <w:bCs w:val="1"/>
            <w:noProof w:val="0"/>
            <w:sz w:val="40"/>
            <w:szCs w:val="40"/>
            <w:lang w:val="fr-FR"/>
          </w:rPr>
          <w:t>r.akers@uwtsd.ac.uk</w:t>
        </w:r>
      </w:hyperlink>
    </w:p>
    <w:p w:rsidR="7F870DEA" w:rsidP="7F870DEA" w:rsidRDefault="7F870DEA" w14:paraId="170EBE33" w14:textId="1E4203B0">
      <w:pPr>
        <w:tabs>
          <w:tab w:val="left" w:leader="none" w:pos="720"/>
        </w:tabs>
        <w:spacing w:before="0" w:beforeAutospacing="off" w:after="0" w:afterAutospacing="off"/>
        <w:jc w:val="right"/>
        <w:rPr>
          <w:rFonts w:ascii="Arial" w:hAnsi="Arial" w:eastAsia="Arial" w:cs="Arial"/>
          <w:b w:val="1"/>
          <w:bCs w:val="1"/>
          <w:noProof w:val="0"/>
          <w:sz w:val="40"/>
          <w:szCs w:val="40"/>
          <w:lang w:val="fr-FR"/>
        </w:rPr>
      </w:pPr>
    </w:p>
    <w:p w:rsidR="7F870DEA" w:rsidP="7F870DEA" w:rsidRDefault="7F870DEA" w14:paraId="08524273" w14:textId="4C44E79A">
      <w:pPr>
        <w:pStyle w:val="Normal"/>
        <w:rPr>
          <w:rFonts w:ascii="Calibri" w:hAnsi="Calibri" w:eastAsia="Calibri" w:cs="Calibri"/>
          <w:b w:val="1"/>
          <w:bCs w:val="1"/>
          <w:noProof w:val="0"/>
          <w:sz w:val="40"/>
          <w:szCs w:val="40"/>
          <w:lang w:val="fr-FR"/>
        </w:rPr>
      </w:pPr>
    </w:p>
    <w:p w:rsidR="7F870DEA" w:rsidP="7F870DEA" w:rsidRDefault="7F870DEA" w14:paraId="6430D9EA" w14:textId="6AE8AA18">
      <w:pPr>
        <w:pStyle w:val="Normal"/>
        <w:rPr>
          <w:rFonts w:ascii="Calibri" w:hAnsi="Calibri" w:eastAsia="Calibri" w:cs="Calibri"/>
          <w:b w:val="1"/>
          <w:bCs w:val="1"/>
          <w:noProof w:val="0"/>
          <w:sz w:val="40"/>
          <w:szCs w:val="40"/>
          <w:lang w:val="fr-FR"/>
        </w:rPr>
      </w:pPr>
    </w:p>
    <w:p w:rsidR="3031CC14" w:rsidP="7F870DEA" w:rsidRDefault="3031CC14" w14:paraId="3F8816FE" w14:textId="0B86AA51">
      <w:pPr>
        <w:pStyle w:val="Normal"/>
        <w:spacing w:before="0" w:beforeAutospacing="off" w:after="0" w:afterAutospacing="off"/>
        <w:rPr>
          <w:rFonts w:ascii="Calibri" w:hAnsi="Calibri" w:eastAsia="Calibri" w:cs="Calibri"/>
          <w:b w:val="1"/>
          <w:bCs w:val="1"/>
          <w:noProof w:val="0"/>
          <w:sz w:val="40"/>
          <w:szCs w:val="40"/>
          <w:lang w:val="fr-FR"/>
        </w:rPr>
      </w:pPr>
      <w:r w:rsidRPr="7F870DEA" w:rsidR="3031CC14">
        <w:rPr>
          <w:rFonts w:ascii="Calibri" w:hAnsi="Calibri" w:eastAsia="Calibri" w:cs="Calibri"/>
          <w:b w:val="1"/>
          <w:bCs w:val="1"/>
          <w:noProof w:val="0"/>
          <w:sz w:val="40"/>
          <w:szCs w:val="40"/>
          <w:lang w:val="fr-FR"/>
        </w:rPr>
        <w:t>M</w:t>
      </w:r>
      <w:r w:rsidRPr="7F870DEA" w:rsidR="3031CC14">
        <w:rPr>
          <w:rFonts w:ascii="Calibri" w:hAnsi="Calibri" w:eastAsia="Calibri" w:cs="Calibri"/>
          <w:b w:val="1"/>
          <w:bCs w:val="1"/>
          <w:noProof w:val="0"/>
          <w:sz w:val="40"/>
          <w:szCs w:val="40"/>
          <w:lang w:val="fr-FR"/>
        </w:rPr>
        <w:t xml:space="preserve">arie </w:t>
      </w:r>
      <w:r w:rsidRPr="7F870DEA" w:rsidR="3031CC14">
        <w:rPr>
          <w:rFonts w:ascii="Calibri" w:hAnsi="Calibri" w:eastAsia="Calibri" w:cs="Calibri"/>
          <w:b w:val="1"/>
          <w:bCs w:val="1"/>
          <w:noProof w:val="0"/>
          <w:sz w:val="40"/>
          <w:szCs w:val="40"/>
          <w:lang w:val="fr-FR"/>
        </w:rPr>
        <w:t>grundzova</w:t>
      </w:r>
      <w:r w:rsidRPr="7F870DEA" w:rsidR="3031CC14">
        <w:rPr>
          <w:rFonts w:ascii="Calibri" w:hAnsi="Calibri" w:eastAsia="Calibri" w:cs="Calibri"/>
          <w:b w:val="1"/>
          <w:bCs w:val="1"/>
          <w:noProof w:val="0"/>
          <w:sz w:val="40"/>
          <w:szCs w:val="40"/>
          <w:lang w:val="fr-FR"/>
        </w:rPr>
        <w:t xml:space="preserve"> (2410573)</w:t>
      </w:r>
    </w:p>
    <w:p w:rsidR="0B63C68E" w:rsidP="0B63C68E" w:rsidRDefault="0B63C68E" w14:paraId="6D9646B2" w14:textId="3283FF43">
      <w:pPr>
        <w:pStyle w:val="NoSpacing"/>
        <w:rPr>
          <w:rFonts w:ascii="Arial Nova" w:hAnsi="Arial Nova" w:eastAsia="Arial Nova" w:cs="Arial Nova"/>
          <w:sz w:val="40"/>
          <w:szCs w:val="40"/>
        </w:rPr>
      </w:pPr>
    </w:p>
    <w:p w:rsidR="0B63C68E" w:rsidP="0B63C68E" w:rsidRDefault="0B63C68E" w14:paraId="7F6FE938" w14:textId="0F0230D0">
      <w:pPr>
        <w:pStyle w:val="NoSpacing"/>
        <w:rPr>
          <w:rFonts w:ascii="Arial Nova" w:hAnsi="Arial Nova" w:eastAsia="Arial Nova" w:cs="Arial Nova"/>
          <w:sz w:val="40"/>
          <w:szCs w:val="40"/>
        </w:rPr>
      </w:pPr>
    </w:p>
    <w:p w:rsidR="0B63C68E" w:rsidP="0B63C68E" w:rsidRDefault="0B63C68E" w14:paraId="53F4C4D5" w14:textId="56E6A8D5">
      <w:pPr>
        <w:pStyle w:val="NoSpacing"/>
        <w:rPr>
          <w:rFonts w:ascii="Arial Nova" w:hAnsi="Arial Nova" w:eastAsia="Arial Nova" w:cs="Arial Nova"/>
          <w:sz w:val="40"/>
          <w:szCs w:val="40"/>
        </w:rPr>
      </w:pPr>
    </w:p>
    <w:p w:rsidR="0B63C68E" w:rsidP="0B63C68E" w:rsidRDefault="0B63C68E" w14:paraId="42999ABD" w14:textId="0463F7F0">
      <w:pPr>
        <w:pStyle w:val="NoSpacing"/>
        <w:rPr>
          <w:rFonts w:ascii="Arial Nova" w:hAnsi="Arial Nova" w:eastAsia="Arial Nova" w:cs="Arial Nova"/>
          <w:sz w:val="40"/>
          <w:szCs w:val="40"/>
        </w:rPr>
      </w:pPr>
    </w:p>
    <w:p w:rsidR="0B63C68E" w:rsidP="0B63C68E" w:rsidRDefault="0B63C68E" w14:paraId="53E48650" w14:textId="478A2527">
      <w:pPr>
        <w:pStyle w:val="NoSpacing"/>
        <w:rPr>
          <w:rFonts w:ascii="Arial Nova" w:hAnsi="Arial Nova" w:eastAsia="Arial Nova" w:cs="Arial Nova"/>
          <w:sz w:val="40"/>
          <w:szCs w:val="40"/>
        </w:rPr>
      </w:pPr>
    </w:p>
    <w:p w:rsidR="0B63C68E" w:rsidP="0B63C68E" w:rsidRDefault="0B63C68E" w14:paraId="177F59EB" w14:textId="20073BE2">
      <w:pPr>
        <w:pStyle w:val="NoSpacing"/>
        <w:rPr>
          <w:rFonts w:ascii="Arial Nova" w:hAnsi="Arial Nova" w:eastAsia="Arial Nova" w:cs="Arial Nova"/>
          <w:sz w:val="40"/>
          <w:szCs w:val="40"/>
        </w:rPr>
      </w:pPr>
    </w:p>
    <w:p w:rsidR="0B63C68E" w:rsidP="0B63C68E" w:rsidRDefault="0B63C68E" w14:paraId="0D4D0831" w14:textId="3FC6059B">
      <w:pPr>
        <w:pStyle w:val="NoSpacing"/>
        <w:rPr>
          <w:rFonts w:ascii="Arial Nova" w:hAnsi="Arial Nova" w:eastAsia="Arial Nova" w:cs="Arial Nova"/>
          <w:sz w:val="40"/>
          <w:szCs w:val="40"/>
        </w:rPr>
      </w:pPr>
    </w:p>
    <w:p w:rsidR="0B63C68E" w:rsidP="0B63C68E" w:rsidRDefault="0B63C68E" w14:paraId="7C419F8D" w14:textId="4E172AE7">
      <w:pPr>
        <w:pStyle w:val="NoSpacing"/>
        <w:rPr>
          <w:rFonts w:ascii="Arial Nova" w:hAnsi="Arial Nova" w:eastAsia="Arial Nova" w:cs="Arial Nova"/>
          <w:sz w:val="40"/>
          <w:szCs w:val="40"/>
        </w:rPr>
      </w:pPr>
    </w:p>
    <w:p w:rsidR="0B63C68E" w:rsidP="0B63C68E" w:rsidRDefault="0B63C68E" w14:paraId="1A8D46DD" w14:textId="0E08FB8E">
      <w:pPr>
        <w:pStyle w:val="NoSpacing"/>
        <w:rPr>
          <w:rFonts w:ascii="Arial Nova" w:hAnsi="Arial Nova" w:eastAsia="Arial Nova" w:cs="Arial Nova"/>
          <w:sz w:val="40"/>
          <w:szCs w:val="40"/>
        </w:rPr>
      </w:pPr>
    </w:p>
    <w:p w:rsidR="0B63C68E" w:rsidP="0B63C68E" w:rsidRDefault="0B63C68E" w14:paraId="1C3591D0" w14:textId="61A435CF">
      <w:pPr>
        <w:pStyle w:val="NoSpacing"/>
        <w:rPr>
          <w:rFonts w:ascii="Arial Nova" w:hAnsi="Arial Nova" w:eastAsia="Arial Nova" w:cs="Arial Nova"/>
          <w:sz w:val="40"/>
          <w:szCs w:val="40"/>
        </w:rPr>
      </w:pPr>
    </w:p>
    <w:p w:rsidR="00514E68" w:rsidP="0B63C68E" w:rsidRDefault="00514E68" w14:paraId="4061C6D1" w14:noSpellErr="1" w14:textId="1F5A33A2">
      <w:pPr>
        <w:pStyle w:val="NoSpacing"/>
        <w:rPr>
          <w:rFonts w:ascii="Arial Nova" w:hAnsi="Arial Nova" w:eastAsia="Arial Nova" w:cs="Arial Nova"/>
          <w:b w:val="1"/>
          <w:bCs w:val="1"/>
          <w:sz w:val="32"/>
          <w:szCs w:val="32"/>
        </w:rPr>
      </w:pPr>
      <w:r w:rsidRPr="0B63C68E" w:rsidR="00514E68">
        <w:rPr>
          <w:rFonts w:ascii="Arial Nova" w:hAnsi="Arial Nova" w:eastAsia="Arial Nova" w:cs="Arial Nova"/>
          <w:b w:val="1"/>
          <w:bCs w:val="1"/>
          <w:sz w:val="32"/>
          <w:szCs w:val="32"/>
        </w:rPr>
        <w:t xml:space="preserve"> Contents</w:t>
      </w:r>
    </w:p>
    <w:p w:rsidR="0B63C68E" w:rsidP="0B63C68E" w:rsidRDefault="0B63C68E" w14:paraId="69D43CEC" w14:textId="15BB986D">
      <w:pPr>
        <w:pStyle w:val="NoSpacing"/>
        <w:rPr>
          <w:rFonts w:ascii="Arial Nova" w:hAnsi="Arial Nova" w:eastAsia="Arial Nova" w:cs="Arial Nova"/>
          <w:sz w:val="40"/>
          <w:szCs w:val="40"/>
        </w:rPr>
      </w:pPr>
    </w:p>
    <w:p w:rsidR="0B63C68E" w:rsidP="0B63C68E" w:rsidRDefault="0B63C68E" w14:paraId="68751EEE" w14:textId="5A3080C6">
      <w:pPr>
        <w:pStyle w:val="NoSpacing"/>
        <w:rPr>
          <w:rFonts w:ascii="Arial Nova" w:hAnsi="Arial Nova" w:eastAsia="Arial Nova" w:cs="Arial Nova"/>
          <w:sz w:val="40"/>
          <w:szCs w:val="40"/>
        </w:rPr>
      </w:pPr>
    </w:p>
    <w:p w:rsidR="0B63C68E" w:rsidP="0B63C68E" w:rsidRDefault="0B63C68E" w14:paraId="4107E83F" w14:textId="2EAABC5F">
      <w:pPr>
        <w:pStyle w:val="NoSpacing"/>
        <w:rPr>
          <w:rFonts w:ascii="Arial Nova" w:hAnsi="Arial Nova" w:eastAsia="Arial Nova" w:cs="Arial Nova"/>
          <w:sz w:val="40"/>
          <w:szCs w:val="40"/>
        </w:rPr>
      </w:pPr>
    </w:p>
    <w:p w:rsidR="00514E68" w:rsidP="0B63C68E" w:rsidRDefault="00514E68" w14:paraId="021516B2" w14:textId="42EE7599">
      <w:pPr>
        <w:pStyle w:val="NoSpacing"/>
        <w:rPr>
          <w:rFonts w:ascii="Arial Nova" w:hAnsi="Arial Nova" w:eastAsia="Arial Nova" w:cs="Arial Nova"/>
          <w:sz w:val="40"/>
          <w:szCs w:val="40"/>
        </w:rPr>
      </w:pPr>
      <w:r w:rsidRPr="0B63C68E" w:rsidR="00514E68">
        <w:rPr>
          <w:rFonts w:ascii="Arial Nova" w:hAnsi="Arial Nova" w:eastAsia="Arial Nova" w:cs="Arial Nova"/>
          <w:sz w:val="40"/>
          <w:szCs w:val="40"/>
        </w:rPr>
        <w:t>1</w:t>
      </w:r>
      <w:r w:rsidRPr="0B63C68E" w:rsidR="7CAF83EE">
        <w:rPr>
          <w:rFonts w:ascii="Arial Nova" w:hAnsi="Arial Nova" w:eastAsia="Arial Nova" w:cs="Arial Nova"/>
          <w:sz w:val="40"/>
          <w:szCs w:val="40"/>
        </w:rPr>
        <w:t xml:space="preserve"> </w:t>
      </w:r>
      <w:r w:rsidRPr="0B63C68E" w:rsidR="00514E68">
        <w:rPr>
          <w:rFonts w:ascii="Arial Nova" w:hAnsi="Arial Nova" w:eastAsia="Arial Nova" w:cs="Arial Nova"/>
          <w:sz w:val="40"/>
          <w:szCs w:val="40"/>
        </w:rPr>
        <w:t>Introduction ………………………………… 1</w:t>
      </w:r>
    </w:p>
    <w:p w:rsidR="00514E68" w:rsidP="0B63C68E" w:rsidRDefault="00514E68" w14:paraId="298705CC" w14:textId="3A612C75">
      <w:pPr>
        <w:pStyle w:val="NoSpacing"/>
        <w:rPr>
          <w:rFonts w:ascii="Arial Nova" w:hAnsi="Arial Nova" w:eastAsia="Arial Nova" w:cs="Arial Nova"/>
          <w:sz w:val="40"/>
          <w:szCs w:val="40"/>
        </w:rPr>
      </w:pPr>
      <w:r w:rsidRPr="0B63C68E" w:rsidR="7614A2F4">
        <w:rPr>
          <w:rFonts w:ascii="Arial Nova" w:hAnsi="Arial Nova" w:eastAsia="Arial Nova" w:cs="Arial Nova"/>
          <w:sz w:val="40"/>
          <w:szCs w:val="40"/>
        </w:rPr>
        <w:t xml:space="preserve">2 </w:t>
      </w:r>
      <w:r w:rsidRPr="0B63C68E" w:rsidR="00514E68">
        <w:rPr>
          <w:rFonts w:ascii="Arial Nova" w:hAnsi="Arial Nova" w:eastAsia="Arial Nova" w:cs="Arial Nova"/>
          <w:sz w:val="40"/>
          <w:szCs w:val="40"/>
        </w:rPr>
        <w:t>Discussion and Conclusion</w:t>
      </w:r>
      <w:r w:rsidRPr="0B63C68E" w:rsidR="11CE72B7">
        <w:rPr>
          <w:rFonts w:ascii="Arial Nova" w:hAnsi="Arial Nova" w:eastAsia="Arial Nova" w:cs="Arial Nova"/>
          <w:sz w:val="40"/>
          <w:szCs w:val="40"/>
        </w:rPr>
        <w:t>.......................................2</w:t>
      </w:r>
    </w:p>
    <w:p w:rsidR="00514E68" w:rsidP="0B63C68E" w:rsidRDefault="00514E68" w14:paraId="51888B7C" w14:textId="29738982">
      <w:pPr>
        <w:pStyle w:val="NoSpacing"/>
        <w:rPr>
          <w:rFonts w:ascii="Arial Nova" w:hAnsi="Arial Nova" w:eastAsia="Arial Nova" w:cs="Arial Nova"/>
          <w:sz w:val="40"/>
          <w:szCs w:val="40"/>
        </w:rPr>
      </w:pPr>
      <w:r w:rsidRPr="0B63C68E" w:rsidR="26C46912">
        <w:rPr>
          <w:rFonts w:ascii="Arial Nova" w:hAnsi="Arial Nova" w:eastAsia="Arial Nova" w:cs="Arial Nova"/>
          <w:sz w:val="40"/>
          <w:szCs w:val="40"/>
        </w:rPr>
        <w:t>3</w:t>
      </w:r>
      <w:r w:rsidRPr="0B63C68E" w:rsidR="00514E68">
        <w:rPr>
          <w:rFonts w:ascii="Arial Nova" w:hAnsi="Arial Nova" w:eastAsia="Arial Nova" w:cs="Arial Nova"/>
          <w:sz w:val="40"/>
          <w:szCs w:val="40"/>
        </w:rPr>
        <w:t xml:space="preserve"> Summary of Key Findings</w:t>
      </w:r>
      <w:r w:rsidRPr="0B63C68E" w:rsidR="2BAAD176">
        <w:rPr>
          <w:rFonts w:ascii="Arial Nova" w:hAnsi="Arial Nova" w:eastAsia="Arial Nova" w:cs="Arial Nova"/>
          <w:sz w:val="40"/>
          <w:szCs w:val="40"/>
        </w:rPr>
        <w:t>...........................................3</w:t>
      </w:r>
    </w:p>
    <w:p w:rsidR="00514E68" w:rsidP="0B63C68E" w:rsidRDefault="00514E68" w14:paraId="7E5BF886" w14:textId="20899076">
      <w:pPr>
        <w:pStyle w:val="NoSpacing"/>
        <w:rPr>
          <w:rFonts w:ascii="Arial Nova" w:hAnsi="Arial Nova" w:eastAsia="Arial Nova" w:cs="Arial Nova"/>
          <w:sz w:val="40"/>
          <w:szCs w:val="40"/>
        </w:rPr>
      </w:pPr>
      <w:r w:rsidRPr="0B63C68E" w:rsidR="5C856E15">
        <w:rPr>
          <w:rFonts w:ascii="Arial Nova" w:hAnsi="Arial Nova" w:eastAsia="Arial Nova" w:cs="Arial Nova"/>
          <w:sz w:val="40"/>
          <w:szCs w:val="40"/>
        </w:rPr>
        <w:t>4</w:t>
      </w:r>
      <w:r w:rsidRPr="0B63C68E" w:rsidR="00514E68">
        <w:rPr>
          <w:rFonts w:ascii="Arial Nova" w:hAnsi="Arial Nova" w:eastAsia="Arial Nova" w:cs="Arial Nova"/>
          <w:sz w:val="40"/>
          <w:szCs w:val="40"/>
        </w:rPr>
        <w:t xml:space="preserve"> Implications for High Street Retailers</w:t>
      </w:r>
      <w:r w:rsidRPr="0B63C68E" w:rsidR="5D1A433C">
        <w:rPr>
          <w:rFonts w:ascii="Arial Nova" w:hAnsi="Arial Nova" w:eastAsia="Arial Nova" w:cs="Arial Nova"/>
          <w:sz w:val="40"/>
          <w:szCs w:val="40"/>
        </w:rPr>
        <w:t>..........................4</w:t>
      </w:r>
    </w:p>
    <w:p w:rsidR="00514E68" w:rsidP="0B63C68E" w:rsidRDefault="00514E68" w14:paraId="295A1CC6" w14:textId="362C9549">
      <w:pPr>
        <w:pStyle w:val="NoSpacing"/>
        <w:rPr>
          <w:rFonts w:ascii="Arial Nova" w:hAnsi="Arial Nova" w:eastAsia="Arial Nova" w:cs="Arial Nova"/>
          <w:sz w:val="40"/>
          <w:szCs w:val="40"/>
        </w:rPr>
      </w:pPr>
      <w:r w:rsidRPr="0B63C68E" w:rsidR="6D34F3BB">
        <w:rPr>
          <w:rFonts w:ascii="Arial Nova" w:hAnsi="Arial Nova" w:eastAsia="Arial Nova" w:cs="Arial Nova"/>
          <w:sz w:val="40"/>
          <w:szCs w:val="40"/>
        </w:rPr>
        <w:t xml:space="preserve">5 </w:t>
      </w:r>
      <w:r w:rsidRPr="0B63C68E" w:rsidR="00514E68">
        <w:rPr>
          <w:rFonts w:ascii="Arial Nova" w:hAnsi="Arial Nova" w:eastAsia="Arial Nova" w:cs="Arial Nova"/>
          <w:sz w:val="40"/>
          <w:szCs w:val="40"/>
        </w:rPr>
        <w:t>Recommendations for Future Research</w:t>
      </w:r>
      <w:r w:rsidRPr="0B63C68E" w:rsidR="04575175">
        <w:rPr>
          <w:rFonts w:ascii="Arial Nova" w:hAnsi="Arial Nova" w:eastAsia="Arial Nova" w:cs="Arial Nova"/>
          <w:sz w:val="40"/>
          <w:szCs w:val="40"/>
        </w:rPr>
        <w:t>.......................5</w:t>
      </w:r>
    </w:p>
    <w:p w:rsidR="00514E68" w:rsidP="0B63C68E" w:rsidRDefault="00514E68" w14:paraId="1B951DFA" w14:textId="19065891">
      <w:pPr>
        <w:pStyle w:val="NoSpacing"/>
        <w:rPr>
          <w:rFonts w:ascii="Arial Nova" w:hAnsi="Arial Nova" w:eastAsia="Arial Nova" w:cs="Arial Nova"/>
          <w:sz w:val="40"/>
          <w:szCs w:val="40"/>
        </w:rPr>
      </w:pPr>
      <w:r w:rsidRPr="0B63C68E" w:rsidR="06EF1522">
        <w:rPr>
          <w:rFonts w:ascii="Arial Nova" w:hAnsi="Arial Nova" w:eastAsia="Arial Nova" w:cs="Arial Nova"/>
          <w:sz w:val="40"/>
          <w:szCs w:val="40"/>
        </w:rPr>
        <w:t xml:space="preserve">6 </w:t>
      </w:r>
      <w:r w:rsidRPr="0B63C68E" w:rsidR="00514E68">
        <w:rPr>
          <w:rFonts w:ascii="Arial Nova" w:hAnsi="Arial Nova" w:eastAsia="Arial Nova" w:cs="Arial Nova"/>
          <w:sz w:val="40"/>
          <w:szCs w:val="40"/>
        </w:rPr>
        <w:t>References</w:t>
      </w:r>
      <w:r w:rsidRPr="0B63C68E" w:rsidR="0E1FA970">
        <w:rPr>
          <w:rFonts w:ascii="Arial Nova" w:hAnsi="Arial Nova" w:eastAsia="Arial Nova" w:cs="Arial Nova"/>
          <w:sz w:val="40"/>
          <w:szCs w:val="40"/>
        </w:rPr>
        <w:t>..................................................................6</w:t>
      </w:r>
    </w:p>
    <w:p w:rsidR="00514E68" w:rsidP="0B63C68E" w:rsidRDefault="00514E68" w14:paraId="76408588" w14:textId="6AC68985">
      <w:pPr>
        <w:pStyle w:val="NoSpacing"/>
        <w:rPr>
          <w:rFonts w:ascii="Arial Nova" w:hAnsi="Arial Nova" w:eastAsia="Arial Nova" w:cs="Arial Nova"/>
          <w:sz w:val="40"/>
          <w:szCs w:val="40"/>
        </w:rPr>
      </w:pPr>
      <w:r w:rsidRPr="0B63C68E" w:rsidR="0E1FA970">
        <w:rPr>
          <w:rFonts w:ascii="Arial Nova" w:hAnsi="Arial Nova" w:eastAsia="Arial Nova" w:cs="Arial Nova"/>
          <w:sz w:val="40"/>
          <w:szCs w:val="40"/>
        </w:rPr>
        <w:t>7</w:t>
      </w:r>
      <w:r w:rsidRPr="0B63C68E" w:rsidR="00514E68">
        <w:rPr>
          <w:rFonts w:ascii="Arial Nova" w:hAnsi="Arial Nova" w:eastAsia="Arial Nova" w:cs="Arial Nova"/>
          <w:sz w:val="40"/>
          <w:szCs w:val="40"/>
        </w:rPr>
        <w:t xml:space="preserve"> Additional Data and Statistics</w:t>
      </w:r>
      <w:r w:rsidRPr="0B63C68E" w:rsidR="3220138D">
        <w:rPr>
          <w:rFonts w:ascii="Arial Nova" w:hAnsi="Arial Nova" w:eastAsia="Arial Nova" w:cs="Arial Nova"/>
          <w:sz w:val="40"/>
          <w:szCs w:val="40"/>
        </w:rPr>
        <w:t>......................................7</w:t>
      </w:r>
    </w:p>
    <w:p w:rsidR="0B63C68E" w:rsidP="0B63C68E" w:rsidRDefault="0B63C68E" w14:paraId="1511176D" w14:textId="322E3E1E">
      <w:pPr>
        <w:pStyle w:val="NoSpacing"/>
        <w:rPr>
          <w:rFonts w:ascii="Arial Nova" w:hAnsi="Arial Nova" w:eastAsia="Arial Nova" w:cs="Arial Nova"/>
          <w:sz w:val="40"/>
          <w:szCs w:val="40"/>
        </w:rPr>
      </w:pPr>
    </w:p>
    <w:p w:rsidR="0B63C68E" w:rsidP="0B63C68E" w:rsidRDefault="0B63C68E" w14:paraId="440A9671" w14:textId="7587AE6D">
      <w:pPr>
        <w:pStyle w:val="Normal"/>
        <w:rPr>
          <w:rFonts w:ascii="Arial Nova" w:hAnsi="Arial Nova" w:eastAsia="Arial Nova" w:cs="Arial Nova"/>
          <w:sz w:val="40"/>
          <w:szCs w:val="40"/>
        </w:rPr>
      </w:pPr>
    </w:p>
    <w:p w:rsidR="0B63C68E" w:rsidP="0B63C68E" w:rsidRDefault="0B63C68E" w14:paraId="7484F841" w14:textId="5D58D1EF">
      <w:pPr>
        <w:pStyle w:val="Normal"/>
        <w:rPr>
          <w:rFonts w:ascii="Arial Nova" w:hAnsi="Arial Nova" w:eastAsia="Arial Nova" w:cs="Arial Nova"/>
          <w:sz w:val="40"/>
          <w:szCs w:val="40"/>
        </w:rPr>
      </w:pPr>
    </w:p>
    <w:p w:rsidR="0B63C68E" w:rsidP="0B63C68E" w:rsidRDefault="0B63C68E" w14:paraId="351BA4D2" w14:textId="1F1A18C0">
      <w:pPr>
        <w:pStyle w:val="Normal"/>
      </w:pPr>
    </w:p>
    <w:p w:rsidR="0B63C68E" w:rsidP="0B63C68E" w:rsidRDefault="0B63C68E" w14:paraId="5381540A" w14:textId="42759355">
      <w:pPr>
        <w:pStyle w:val="Normal"/>
      </w:pPr>
    </w:p>
    <w:p w:rsidR="0B63C68E" w:rsidP="0B63C68E" w:rsidRDefault="0B63C68E" w14:paraId="6014DE2C" w14:textId="2EACD1ED">
      <w:pPr>
        <w:pStyle w:val="Normal"/>
      </w:pPr>
    </w:p>
    <w:p w:rsidR="0B63C68E" w:rsidP="0B63C68E" w:rsidRDefault="0B63C68E" w14:paraId="65C1D81F" w14:textId="59A3A5D4">
      <w:pPr>
        <w:pStyle w:val="Normal"/>
      </w:pPr>
    </w:p>
    <w:p w:rsidR="0B63C68E" w:rsidP="0B63C68E" w:rsidRDefault="0B63C68E" w14:paraId="0719A922" w14:textId="70FB4BC7">
      <w:pPr>
        <w:pStyle w:val="Normal"/>
      </w:pPr>
    </w:p>
    <w:p w:rsidR="00C022CF" w:rsidP="0B63C68E" w:rsidRDefault="00C022CF" w14:paraId="1DC778E8" w14:textId="546E34BD">
      <w:pPr>
        <w:rPr>
          <w:b w:val="1"/>
          <w:bCs w:val="1"/>
          <w:sz w:val="32"/>
          <w:szCs w:val="32"/>
        </w:rPr>
      </w:pPr>
      <w:r w:rsidRPr="0B63C68E" w:rsidR="00C022CF">
        <w:rPr>
          <w:b w:val="1"/>
          <w:bCs w:val="1"/>
          <w:sz w:val="32"/>
          <w:szCs w:val="32"/>
        </w:rPr>
        <w:t>Introduction</w:t>
      </w:r>
    </w:p>
    <w:p w:rsidR="00C022CF" w:rsidP="0B63C68E" w:rsidRDefault="00C022CF" w14:paraId="08761CE0" w14:textId="2AB95871" w14:noSpellErr="1">
      <w:pPr>
        <w:pStyle w:val="NoSpacing"/>
      </w:pPr>
      <w:r w:rsidR="00C022CF">
        <w:rPr/>
        <w:t xml:space="preserve">The UK’s High Street retailers have faced significant challenges in recent years, with many iconic brands closing their doors for good. This essay will provide a critical analysis of the external factors </w:t>
      </w:r>
      <w:r w:rsidR="00C022CF">
        <w:rPr/>
        <w:t>impacting</w:t>
      </w:r>
      <w:r w:rsidR="00C022CF">
        <w:rPr/>
        <w:t xml:space="preserve"> High Street retailers in the UK.</w:t>
      </w:r>
    </w:p>
    <w:p w:rsidR="00C022CF" w:rsidP="0B63C68E" w:rsidRDefault="00C022CF" w14:paraId="363E6084" w14:textId="77777777" w14:noSpellErr="1">
      <w:pPr>
        <w:pStyle w:val="NoSpacing"/>
      </w:pPr>
    </w:p>
    <w:p w:rsidR="00C022CF" w:rsidP="0B63C68E" w:rsidRDefault="00C022CF" w14:paraId="12098910" w14:textId="236CD50F" w14:noSpellErr="1">
      <w:pPr>
        <w:pStyle w:val="NoSpacing"/>
      </w:pPr>
      <w:r w:rsidR="00C022CF">
        <w:rPr/>
        <w:t>Economic Factors</w:t>
      </w:r>
    </w:p>
    <w:p w:rsidR="003F219C" w:rsidP="0B63C68E" w:rsidRDefault="00C022CF" w14:paraId="558989DD" w14:textId="032FEF32">
      <w:pPr>
        <w:pStyle w:val="NoSpacing"/>
      </w:pPr>
      <w:r w:rsidR="00C022CF">
        <w:rPr/>
        <w:t xml:space="preserve">Recession and </w:t>
      </w:r>
      <w:r w:rsidR="00C022CF">
        <w:rPr/>
        <w:t>Brexit</w:t>
      </w:r>
      <w:r w:rsidR="00C022CF">
        <w:rPr/>
        <w:t xml:space="preserve"> Uncertainty</w:t>
      </w:r>
    </w:p>
    <w:p w:rsidR="00C022CF" w:rsidP="0B63C68E" w:rsidRDefault="00C022CF" w14:paraId="1A4173A8" w14:textId="4009DDAA">
      <w:pPr>
        <w:pStyle w:val="NoSpacing"/>
      </w:pPr>
      <w:r w:rsidR="00C022CF">
        <w:rPr/>
        <w:t xml:space="preserve">The 2008 recession and the ongoing </w:t>
      </w:r>
      <w:r w:rsidR="00C022CF">
        <w:rPr/>
        <w:t>Brexit</w:t>
      </w:r>
      <w:r w:rsidR="00C022CF">
        <w:rPr/>
        <w:t xml:space="preserve"> uncertainty have had a devastating impact on consumer spending, leading to a decline in footfall and sales for High Street retailers (BBC, </w:t>
      </w:r>
      <w:r w:rsidR="00C022CF">
        <w:rPr/>
        <w:t xml:space="preserve">2020). The uncertainty surrounding </w:t>
      </w:r>
      <w:r w:rsidR="00C022CF">
        <w:rPr/>
        <w:t>Brexit</w:t>
      </w:r>
      <w:r w:rsidR="00C022CF">
        <w:rPr/>
        <w:t xml:space="preserve"> has also led to a decline in business investment, further </w:t>
      </w:r>
      <w:r w:rsidR="00C022CF">
        <w:rPr/>
        <w:t>exacerbating</w:t>
      </w:r>
      <w:r w:rsidR="00C022CF">
        <w:rPr/>
        <w:t xml:space="preserve"> the economic downturn (The Guardian, 2020).</w:t>
      </w:r>
    </w:p>
    <w:p w:rsidR="003F219C" w:rsidP="0B63C68E" w:rsidRDefault="00C022CF" w14:paraId="1B409879" w14:textId="073FE89A" w14:noSpellErr="1">
      <w:pPr>
        <w:pStyle w:val="NoSpacing"/>
      </w:pPr>
      <w:r w:rsidR="00C022CF">
        <w:rPr/>
        <w:t>Business Rates and Taxation</w:t>
      </w:r>
    </w:p>
    <w:p w:rsidR="0B63C68E" w:rsidP="0B63C68E" w:rsidRDefault="0B63C68E" w14:paraId="1BA7AC2B" w14:textId="07E53CC5">
      <w:pPr>
        <w:pStyle w:val="NoSpacing"/>
      </w:pPr>
    </w:p>
    <w:p w:rsidR="0B63C68E" w:rsidP="0B63C68E" w:rsidRDefault="0B63C68E" w14:paraId="41AC0E7F" w14:textId="4BF96FE9">
      <w:pPr>
        <w:pStyle w:val="NoSpacing"/>
      </w:pPr>
    </w:p>
    <w:p w:rsidR="0B63C68E" w:rsidP="0B63C68E" w:rsidRDefault="0B63C68E" w14:paraId="227EE64E" w14:textId="28977D43">
      <w:pPr>
        <w:pStyle w:val="NoSpacing"/>
      </w:pPr>
    </w:p>
    <w:p w:rsidR="0B63C68E" w:rsidP="0B63C68E" w:rsidRDefault="0B63C68E" w14:paraId="5C66DEF6" w14:textId="73F3C8CD">
      <w:pPr>
        <w:pStyle w:val="NoSpacing"/>
      </w:pPr>
    </w:p>
    <w:p w:rsidR="0B63C68E" w:rsidP="0B63C68E" w:rsidRDefault="0B63C68E" w14:paraId="5821D2B4" w14:textId="2639A3AD">
      <w:pPr>
        <w:pStyle w:val="NoSpacing"/>
      </w:pPr>
    </w:p>
    <w:p w:rsidR="0B63C68E" w:rsidP="0B63C68E" w:rsidRDefault="0B63C68E" w14:paraId="740987E2" w14:textId="7A03F596">
      <w:pPr>
        <w:pStyle w:val="NoSpacing"/>
      </w:pPr>
    </w:p>
    <w:p w:rsidR="0B63C68E" w:rsidP="0B63C68E" w:rsidRDefault="0B63C68E" w14:paraId="38C706D3" w14:textId="1860C13F">
      <w:pPr>
        <w:pStyle w:val="NoSpacing"/>
      </w:pPr>
    </w:p>
    <w:p w:rsidR="0B63C68E" w:rsidP="0B63C68E" w:rsidRDefault="0B63C68E" w14:paraId="09498D9F" w14:textId="40ACCA1B">
      <w:pPr>
        <w:pStyle w:val="NoSpacing"/>
      </w:pPr>
    </w:p>
    <w:p w:rsidR="0B63C68E" w:rsidP="0B63C68E" w:rsidRDefault="0B63C68E" w14:paraId="0F1FC028" w14:textId="021C15F0">
      <w:pPr>
        <w:pStyle w:val="NoSpacing"/>
      </w:pPr>
    </w:p>
    <w:p w:rsidR="0B63C68E" w:rsidP="0B63C68E" w:rsidRDefault="0B63C68E" w14:paraId="1A176D3B" w14:textId="676FF023">
      <w:pPr>
        <w:pStyle w:val="NoSpacing"/>
      </w:pPr>
    </w:p>
    <w:p w:rsidR="0B63C68E" w:rsidP="0B63C68E" w:rsidRDefault="0B63C68E" w14:paraId="6D09DD6C" w14:textId="33B7617F">
      <w:pPr>
        <w:pStyle w:val="NoSpacing"/>
      </w:pPr>
    </w:p>
    <w:p w:rsidR="0B63C68E" w:rsidP="0B63C68E" w:rsidRDefault="0B63C68E" w14:paraId="0230B262" w14:textId="5FC873D0">
      <w:pPr>
        <w:pStyle w:val="NoSpacing"/>
      </w:pPr>
    </w:p>
    <w:p w:rsidR="0B63C68E" w:rsidP="0B63C68E" w:rsidRDefault="0B63C68E" w14:paraId="799B2264" w14:textId="1EB17DC7">
      <w:pPr>
        <w:pStyle w:val="NoSpacing"/>
      </w:pPr>
    </w:p>
    <w:p w:rsidR="0B63C68E" w:rsidP="0B63C68E" w:rsidRDefault="0B63C68E" w14:paraId="09BD1371" w14:textId="48942181">
      <w:pPr>
        <w:pStyle w:val="NoSpacing"/>
      </w:pPr>
    </w:p>
    <w:p w:rsidR="0B63C68E" w:rsidP="0B63C68E" w:rsidRDefault="0B63C68E" w14:paraId="43852BFF" w14:textId="6DF19A90">
      <w:pPr>
        <w:pStyle w:val="NoSpacing"/>
      </w:pPr>
    </w:p>
    <w:p w:rsidR="0B63C68E" w:rsidP="0B63C68E" w:rsidRDefault="0B63C68E" w14:paraId="1AA71B1D" w14:textId="7945C5D1">
      <w:pPr>
        <w:pStyle w:val="NoSpacing"/>
      </w:pPr>
    </w:p>
    <w:p w:rsidR="0B63C68E" w:rsidP="0B63C68E" w:rsidRDefault="0B63C68E" w14:paraId="15B27C1D" w14:textId="04BB9574">
      <w:pPr>
        <w:pStyle w:val="NoSpacing"/>
      </w:pPr>
    </w:p>
    <w:p w:rsidR="0B63C68E" w:rsidP="0B63C68E" w:rsidRDefault="0B63C68E" w14:paraId="4024A14F" w14:textId="18E1FD0A">
      <w:pPr>
        <w:pStyle w:val="NoSpacing"/>
      </w:pPr>
    </w:p>
    <w:p w:rsidR="0B63C68E" w:rsidP="0B63C68E" w:rsidRDefault="0B63C68E" w14:paraId="23B71819" w14:textId="587597B0">
      <w:pPr>
        <w:pStyle w:val="NoSpacing"/>
      </w:pPr>
    </w:p>
    <w:p w:rsidR="0B63C68E" w:rsidP="0B63C68E" w:rsidRDefault="0B63C68E" w14:paraId="538E501B" w14:textId="0667744C">
      <w:pPr>
        <w:pStyle w:val="NoSpacing"/>
      </w:pPr>
    </w:p>
    <w:p w:rsidR="0B63C68E" w:rsidP="0B63C68E" w:rsidRDefault="0B63C68E" w14:paraId="244B6160" w14:textId="6765FF20">
      <w:pPr>
        <w:pStyle w:val="NoSpacing"/>
      </w:pPr>
    </w:p>
    <w:p w:rsidR="0B63C68E" w:rsidP="0B63C68E" w:rsidRDefault="0B63C68E" w14:paraId="4779A6A8" w14:textId="3AA8B433">
      <w:pPr>
        <w:pStyle w:val="NoSpacing"/>
      </w:pPr>
    </w:p>
    <w:p w:rsidR="0B63C68E" w:rsidP="0B63C68E" w:rsidRDefault="0B63C68E" w14:paraId="16C40458" w14:textId="07319CB4">
      <w:pPr>
        <w:pStyle w:val="NoSpacing"/>
      </w:pPr>
    </w:p>
    <w:p w:rsidR="0B63C68E" w:rsidP="0B63C68E" w:rsidRDefault="0B63C68E" w14:paraId="7C793E7F" w14:textId="4569CB73">
      <w:pPr>
        <w:pStyle w:val="NoSpacing"/>
      </w:pPr>
    </w:p>
    <w:p w:rsidR="0B63C68E" w:rsidP="0B63C68E" w:rsidRDefault="0B63C68E" w14:paraId="6A5876A9" w14:textId="3007E954">
      <w:pPr>
        <w:pStyle w:val="NoSpacing"/>
      </w:pPr>
    </w:p>
    <w:p w:rsidR="0B63C68E" w:rsidP="0B63C68E" w:rsidRDefault="0B63C68E" w14:paraId="4FD93207" w14:textId="534372FC">
      <w:pPr>
        <w:pStyle w:val="NoSpacing"/>
      </w:pPr>
    </w:p>
    <w:p w:rsidR="0B63C68E" w:rsidP="0B63C68E" w:rsidRDefault="0B63C68E" w14:paraId="7233B293" w14:textId="1C04C278">
      <w:pPr>
        <w:pStyle w:val="NoSpacing"/>
      </w:pPr>
    </w:p>
    <w:p w:rsidR="0B63C68E" w:rsidP="0B63C68E" w:rsidRDefault="0B63C68E" w14:paraId="57C5AF6F" w14:textId="3A2D9AA1">
      <w:pPr>
        <w:pStyle w:val="NoSpacing"/>
      </w:pPr>
    </w:p>
    <w:p w:rsidR="0B63C68E" w:rsidP="0B63C68E" w:rsidRDefault="0B63C68E" w14:paraId="306EEA9F" w14:textId="3742B21B">
      <w:pPr>
        <w:pStyle w:val="NoSpacing"/>
      </w:pPr>
    </w:p>
    <w:p w:rsidR="0B63C68E" w:rsidP="0B63C68E" w:rsidRDefault="0B63C68E" w14:paraId="664375BC" w14:textId="519481FA">
      <w:pPr>
        <w:pStyle w:val="NoSpacing"/>
      </w:pPr>
    </w:p>
    <w:p w:rsidR="0B63C68E" w:rsidP="0B63C68E" w:rsidRDefault="0B63C68E" w14:paraId="2276DA7C" w14:textId="48ACA6C7">
      <w:pPr>
        <w:pStyle w:val="NoSpacing"/>
      </w:pPr>
    </w:p>
    <w:p w:rsidR="0B63C68E" w:rsidP="0B63C68E" w:rsidRDefault="0B63C68E" w14:paraId="258B29B5" w14:textId="6D6B7561">
      <w:pPr>
        <w:pStyle w:val="NoSpacing"/>
      </w:pPr>
    </w:p>
    <w:p w:rsidR="0B63C68E" w:rsidP="0B63C68E" w:rsidRDefault="0B63C68E" w14:paraId="27A553A3" w14:textId="43878DD2">
      <w:pPr>
        <w:pStyle w:val="NoSpacing"/>
      </w:pPr>
    </w:p>
    <w:p w:rsidR="00C022CF" w:rsidP="0B63C68E" w:rsidRDefault="00C022CF" w14:paraId="04DD6418" w14:textId="77777777" w14:noSpellErr="1">
      <w:pPr>
        <w:pStyle w:val="NoSpacing"/>
      </w:pPr>
    </w:p>
    <w:p w:rsidR="00C022CF" w:rsidP="0B63C68E" w:rsidRDefault="00C022CF" w14:paraId="3C346CBC" w14:textId="7162BA17">
      <w:pPr>
        <w:pStyle w:val="NoSpacing"/>
        <w:jc w:val="both"/>
        <w:rPr>
          <w:b w:val="1"/>
          <w:bCs w:val="1"/>
        </w:rPr>
      </w:pPr>
      <w:r w:rsidRPr="0B63C68E" w:rsidR="00C022CF">
        <w:rPr>
          <w:b w:val="1"/>
          <w:bCs w:val="1"/>
        </w:rPr>
        <w:t xml:space="preserve">Societal </w:t>
      </w:r>
      <w:r w:rsidRPr="0B63C68E" w:rsidR="01067B9A">
        <w:rPr>
          <w:b w:val="1"/>
          <w:bCs w:val="1"/>
        </w:rPr>
        <w:t>Factors Changing</w:t>
      </w:r>
      <w:r w:rsidRPr="0B63C68E" w:rsidR="00C022CF">
        <w:rPr>
          <w:b w:val="1"/>
          <w:bCs w:val="1"/>
        </w:rPr>
        <w:t xml:space="preserve"> Consumer Behavior and Demographics</w:t>
      </w:r>
    </w:p>
    <w:p w:rsidR="0B63C68E" w:rsidP="0B63C68E" w:rsidRDefault="0B63C68E" w14:paraId="1FBAEBA2" w14:textId="1B6E59F9">
      <w:pPr>
        <w:pStyle w:val="NoSpacing"/>
        <w:jc w:val="both"/>
        <w:rPr>
          <w:b w:val="1"/>
          <w:bCs w:val="1"/>
        </w:rPr>
      </w:pPr>
    </w:p>
    <w:p w:rsidR="0B63C68E" w:rsidP="0B63C68E" w:rsidRDefault="0B63C68E" w14:paraId="1F9F3B59" w14:textId="08370C87">
      <w:pPr>
        <w:pStyle w:val="NoSpacing"/>
        <w:jc w:val="both"/>
        <w:rPr>
          <w:b w:val="1"/>
          <w:bCs w:val="1"/>
        </w:rPr>
      </w:pPr>
    </w:p>
    <w:p w:rsidR="00C022CF" w:rsidP="0B63C68E" w:rsidRDefault="00C022CF" w14:paraId="423C2B82" w14:textId="77777777" w14:noSpellErr="1">
      <w:pPr>
        <w:pStyle w:val="NoSpacing"/>
        <w:jc w:val="both"/>
      </w:pPr>
      <w:r w:rsidR="00C022CF">
        <w:rPr/>
        <w:t>Changing consumer behavior and demographics have also had a significant impact on High Street retailers. Consumers are increasingly expecting a personalized and experiential shopping experience, which many High Street retailers have struggled to deliver (PwC, 2020).</w:t>
      </w:r>
    </w:p>
    <w:p w:rsidR="00C022CF" w:rsidP="0B63C68E" w:rsidRDefault="00C022CF" w14:paraId="44046660" w14:textId="70B0C3AF" w14:noSpellErr="1">
      <w:pPr>
        <w:pStyle w:val="NoSpacing"/>
        <w:jc w:val="both"/>
      </w:pPr>
      <w:r w:rsidR="00C022CF">
        <w:rPr/>
        <w:t>Sustainability and Environmental Concerns</w:t>
      </w:r>
    </w:p>
    <w:p w:rsidR="00C022CF" w:rsidP="0B63C68E" w:rsidRDefault="00C022CF" w14:paraId="77D8410C" w14:textId="77777777" w14:noSpellErr="1">
      <w:pPr>
        <w:pStyle w:val="NoSpacing"/>
        <w:jc w:val="both"/>
      </w:pPr>
      <w:r w:rsidR="00C022CF">
        <w:rPr/>
        <w:t>The growing awareness of sustainability and environmental concerns has also led to a shift in consumer behavior, with many consumers opting for retailers that prioritize sustainability and environmental responsibility (Nielsen, 2020).</w:t>
      </w:r>
    </w:p>
    <w:p w:rsidR="00C022CF" w:rsidP="0B63C68E" w:rsidRDefault="00C022CF" w14:paraId="5DDDF5BC" w14:textId="44F68D63" w14:noSpellErr="1">
      <w:pPr>
        <w:pStyle w:val="NoSpacing"/>
        <w:jc w:val="both"/>
      </w:pPr>
      <w:r w:rsidR="00C022CF">
        <w:rPr/>
        <w:t>Environmental Factors</w:t>
      </w:r>
    </w:p>
    <w:p w:rsidR="00C022CF" w:rsidP="0B63C68E" w:rsidRDefault="00C022CF" w14:paraId="27291EE4" w14:textId="5CBB9FDD" w14:noSpellErr="1">
      <w:pPr>
        <w:pStyle w:val="NoSpacing"/>
        <w:jc w:val="both"/>
      </w:pPr>
      <w:r w:rsidR="00C022CF">
        <w:rPr/>
        <w:t>Climate Change and Extreme Weather Events</w:t>
      </w:r>
    </w:p>
    <w:p w:rsidR="00C022CF" w:rsidP="0B63C68E" w:rsidRDefault="00C022CF" w14:paraId="6F92D263" w14:textId="77777777" w14:noSpellErr="1">
      <w:pPr>
        <w:pStyle w:val="NoSpacing"/>
        <w:jc w:val="both"/>
      </w:pPr>
      <w:r w:rsidR="00C022CF">
        <w:rPr/>
        <w:t>Climate change and extreme weather events have also had a significant impact on High Street retailers, with many stores experiencing disruptions to supply chains and operations due to flooding, heatwaves, and other extreme weather events (The Met Office, 2020).</w:t>
      </w:r>
    </w:p>
    <w:p w:rsidR="00C022CF" w:rsidP="0B63C68E" w:rsidRDefault="00C022CF" w14:paraId="42E60790" w14:textId="6AA2ED8D" w14:noSpellErr="1">
      <w:pPr>
        <w:pStyle w:val="NoSpacing"/>
        <w:jc w:val="both"/>
      </w:pPr>
      <w:r w:rsidR="00C022CF">
        <w:rPr/>
        <w:t>Government Support and Initiatives</w:t>
      </w:r>
    </w:p>
    <w:p w:rsidR="00C022CF" w:rsidP="0B63C68E" w:rsidRDefault="00C022CF" w14:paraId="0DBCE752" w14:textId="6F9FA157" w14:noSpellErr="1">
      <w:pPr>
        <w:pStyle w:val="NoSpacing"/>
        <w:jc w:val="both"/>
      </w:pPr>
      <w:r w:rsidR="00C022CF">
        <w:rPr/>
        <w:t>The Future High Streets Fund</w:t>
      </w:r>
    </w:p>
    <w:p w:rsidR="00C022CF" w:rsidP="0B63C68E" w:rsidRDefault="00C022CF" w14:paraId="44C88584" w14:textId="5635AB86">
      <w:pPr>
        <w:pStyle w:val="NoSpacing"/>
        <w:jc w:val="both"/>
      </w:pPr>
      <w:r w:rsidR="00C022CF">
        <w:rPr/>
        <w:t xml:space="preserve">The UK government has launched several initiatives aimed at supporting High Street retailers, including the Future High Streets Fund, which provides funding for local authorities to invest in their High </w:t>
      </w:r>
      <w:r w:rsidR="6592221E">
        <w:rPr/>
        <w:t>Streets (</w:t>
      </w:r>
      <w:r w:rsidR="00C022CF">
        <w:rPr/>
        <w:t>link unavailable), 2020).</w:t>
      </w:r>
    </w:p>
    <w:p w:rsidR="00C022CF" w:rsidP="0B63C68E" w:rsidRDefault="00C022CF" w14:paraId="5BB7011A" w14:textId="7560D0C8" w14:noSpellErr="1">
      <w:pPr>
        <w:pStyle w:val="NoSpacing"/>
        <w:jc w:val="both"/>
      </w:pPr>
      <w:r w:rsidR="00C022CF">
        <w:rPr/>
        <w:t>The High Street Task Force</w:t>
      </w:r>
    </w:p>
    <w:p w:rsidR="00C022CF" w:rsidP="0B63C68E" w:rsidRDefault="00C022CF" w14:paraId="16B22EB8" w14:textId="43315DDD">
      <w:pPr>
        <w:pStyle w:val="NoSpacing"/>
        <w:jc w:val="both"/>
      </w:pPr>
      <w:r w:rsidR="00C022CF">
        <w:rPr/>
        <w:t xml:space="preserve">The High Street Task Force, </w:t>
      </w:r>
      <w:r w:rsidR="00C022CF">
        <w:rPr/>
        <w:t>established</w:t>
      </w:r>
      <w:r w:rsidR="00C022CF">
        <w:rPr/>
        <w:t xml:space="preserve"> in 2019, brings together experts from across the retail industry to provide guidance and support to High Street </w:t>
      </w:r>
      <w:r w:rsidR="28A664B8">
        <w:rPr/>
        <w:t>retailers (</w:t>
      </w:r>
      <w:r w:rsidR="00C022CF">
        <w:rPr/>
        <w:t>link unavailable), 2020).</w:t>
      </w:r>
    </w:p>
    <w:p w:rsidR="58FED188" w:rsidP="0B63C68E" w:rsidRDefault="58FED188" w14:paraId="0564DBC7" w14:textId="05C96693">
      <w:pPr>
        <w:pStyle w:val="NoSpacing"/>
      </w:pPr>
      <w:r w:rsidR="58FED188">
        <w:rPr/>
        <w:t>High Street retailers have long argued that the current business rates system is unfair and unsustainable. The tax burden on physical stores is significantly higher than that on online retailers, making it difficult for High Street retailers to compete (The Telegraph, 2020).</w:t>
      </w:r>
      <w:r w:rsidR="58FED188">
        <w:rPr/>
        <w:t xml:space="preserve"> Technological Factors</w:t>
      </w:r>
    </w:p>
    <w:p w:rsidR="58FED188" w:rsidP="0B63C68E" w:rsidRDefault="58FED188" w14:noSpellErr="1" w14:paraId="5DBCA00E" w14:textId="27B174E6">
      <w:pPr>
        <w:pStyle w:val="NoSpacing"/>
      </w:pPr>
      <w:r w:rsidR="58FED188">
        <w:rPr/>
        <w:t>E-commerce and Online Shopping</w:t>
      </w:r>
    </w:p>
    <w:p w:rsidR="58FED188" w:rsidP="0B63C68E" w:rsidRDefault="58FED188" w14:noSpellErr="1" w14:paraId="39872057" w14:textId="78383AE4">
      <w:pPr>
        <w:pStyle w:val="NoSpacing"/>
      </w:pPr>
      <w:r w:rsidR="58FED188">
        <w:rPr/>
        <w:t>The rise of e-commerce and online shopping has revolutionized the way people shop, with many consumers opting for the convenience and flexibility of online shopping over traditional High Street stores (Mintel, 2020). This shift has led to a decline in footfall and sales for High Street retailers.</w:t>
      </w:r>
    </w:p>
    <w:p w:rsidR="58FED188" w:rsidP="0B63C68E" w:rsidRDefault="58FED188" w14:noSpellErr="1" w14:paraId="4635B468" w14:textId="18198281">
      <w:pPr>
        <w:pStyle w:val="NoSpacing"/>
      </w:pPr>
      <w:r w:rsidR="58FED188">
        <w:rPr/>
        <w:t>Digital Payments and Contactless Technology</w:t>
      </w:r>
    </w:p>
    <w:p w:rsidR="58FED188" w:rsidP="0B63C68E" w:rsidRDefault="58FED188" w14:noSpellErr="1" w14:paraId="7CB1221C" w14:textId="567C2EA2">
      <w:pPr>
        <w:pStyle w:val="NoSpacing"/>
      </w:pPr>
      <w:r w:rsidR="58FED188">
        <w:rPr/>
        <w:t>The increasing adoption of digital payments and contactless technology has also impacted High Street retailers, with many consumers expecting a seamless and convenient payment experience (UK Finance, 2020).</w:t>
      </w:r>
    </w:p>
    <w:p w:rsidR="0B63C68E" w:rsidP="0B63C68E" w:rsidRDefault="0B63C68E" w14:paraId="65CCB872" w14:textId="7EA5BD25">
      <w:pPr>
        <w:pStyle w:val="NoSpacing"/>
      </w:pPr>
    </w:p>
    <w:p w:rsidR="0B63C68E" w:rsidP="0B63C68E" w:rsidRDefault="0B63C68E" w14:paraId="1E23FFDC" w14:textId="3201F173">
      <w:pPr>
        <w:pStyle w:val="Normal"/>
      </w:pPr>
    </w:p>
    <w:p w:rsidR="006910D0" w:rsidP="0B63C68E" w:rsidRDefault="006910D0" w14:paraId="21EC19FB" w14:textId="59B4C9A3">
      <w:pPr>
        <w:rPr>
          <w:b w:val="1"/>
          <w:bCs w:val="1"/>
        </w:rPr>
      </w:pPr>
      <w:r w:rsidRPr="0B63C68E" w:rsidR="006910D0">
        <w:rPr>
          <w:b w:val="1"/>
          <w:bCs w:val="1"/>
        </w:rPr>
        <w:t>Analysis</w:t>
      </w:r>
    </w:p>
    <w:p w:rsidR="006910D0" w:rsidP="0B63C68E" w:rsidRDefault="006910D0" w14:paraId="79AD8341" w14:textId="46F8D2EB">
      <w:pPr>
        <w:pStyle w:val="NoSpacing"/>
        <w:jc w:val="both"/>
      </w:pPr>
      <w:r w:rsidR="006910D0">
        <w:rPr/>
        <w:t>Political Factors</w:t>
      </w:r>
      <w:r w:rsidR="59586601">
        <w:rPr/>
        <w:t xml:space="preserve"> </w:t>
      </w:r>
      <w:r w:rsidR="006910D0">
        <w:rPr/>
        <w:t>Brexit</w:t>
      </w:r>
      <w:r w:rsidR="006910D0">
        <w:rPr/>
        <w:t xml:space="preserve"> uncertainty, changes in government policies, and regulations affecting the retail industry.</w:t>
      </w:r>
    </w:p>
    <w:p w:rsidR="006910D0" w:rsidP="0B63C68E" w:rsidRDefault="006910D0" w14:paraId="109142FC" w14:textId="2CCAF727">
      <w:pPr>
        <w:pStyle w:val="NoSpacing"/>
        <w:jc w:val="both"/>
      </w:pPr>
      <w:r w:rsidR="006910D0">
        <w:rPr/>
        <w:t>Economic Factors</w:t>
      </w:r>
      <w:r w:rsidR="56405A66">
        <w:rPr/>
        <w:t xml:space="preserve"> </w:t>
      </w:r>
      <w:r w:rsidR="006910D0">
        <w:rPr/>
        <w:t>Recession, inflation, unemployment, and changes in consumer spending habits.</w:t>
      </w:r>
    </w:p>
    <w:p w:rsidR="006910D0" w:rsidP="0B63C68E" w:rsidRDefault="006910D0" w14:paraId="2FC38674" w14:textId="431082FE">
      <w:pPr>
        <w:pStyle w:val="NoSpacing"/>
        <w:jc w:val="both"/>
      </w:pPr>
      <w:r w:rsidR="006910D0">
        <w:rPr/>
        <w:t xml:space="preserve"> Social Factors Changing demographics, lifestyle, and consumer behavior, including the shift to online shopping.</w:t>
      </w:r>
    </w:p>
    <w:p w:rsidR="006910D0" w:rsidP="0B63C68E" w:rsidRDefault="006910D0" w14:paraId="7B09DFDC" w14:textId="3DB21A1C">
      <w:pPr>
        <w:pStyle w:val="NoSpacing"/>
        <w:jc w:val="both"/>
      </w:pPr>
      <w:r w:rsidR="006910D0">
        <w:rPr/>
        <w:t xml:space="preserve"> Technological Factors Advancements in e-commerce, digital payments, and social media, which are transforming the retail landscape.</w:t>
      </w:r>
    </w:p>
    <w:p w:rsidR="006910D0" w:rsidP="0B63C68E" w:rsidRDefault="006910D0" w14:paraId="44DE0551" w14:textId="621042AE">
      <w:pPr>
        <w:pStyle w:val="NoSpacing"/>
        <w:jc w:val="both"/>
      </w:pPr>
      <w:r w:rsidR="006910D0">
        <w:rPr/>
        <w:t xml:space="preserve"> Legal Factors</w:t>
      </w:r>
      <w:r w:rsidR="78564E0F">
        <w:rPr/>
        <w:t xml:space="preserve"> </w:t>
      </w:r>
      <w:r w:rsidR="006910D0">
        <w:rPr/>
        <w:t>Changes in employment law, data protection regulations, and business rates.</w:t>
      </w:r>
    </w:p>
    <w:p w:rsidR="006910D0" w:rsidP="0B63C68E" w:rsidRDefault="006910D0" w14:paraId="147EBAC9" w14:textId="15FF43C6">
      <w:pPr>
        <w:pStyle w:val="NoSpacing"/>
        <w:jc w:val="both"/>
      </w:pPr>
      <w:r w:rsidR="006910D0">
        <w:rPr/>
        <w:t xml:space="preserve"> Environmental Factors</w:t>
      </w:r>
      <w:r w:rsidR="49085111">
        <w:rPr/>
        <w:t xml:space="preserve"> </w:t>
      </w:r>
      <w:r w:rsidR="006910D0">
        <w:rPr/>
        <w:t>Climate change, sustainability concerns, and the need for environmentally friendly practices.</w:t>
      </w:r>
    </w:p>
    <w:p w:rsidR="006910D0" w:rsidP="0B63C68E" w:rsidRDefault="006910D0" w14:paraId="6496E648" w14:textId="1BAAA826">
      <w:pPr>
        <w:pStyle w:val="NoSpacing"/>
        <w:jc w:val="both"/>
      </w:pPr>
      <w:r w:rsidR="006910D0">
        <w:rPr/>
        <w:t>Strengths Brand recognition, loyal customer base, and existing infrastructure.</w:t>
      </w:r>
    </w:p>
    <w:p w:rsidR="006910D0" w:rsidP="0B63C68E" w:rsidRDefault="006910D0" w14:paraId="0C0D44BB" w14:textId="45A76A1F">
      <w:pPr>
        <w:pStyle w:val="NoSpacing"/>
        <w:jc w:val="both"/>
      </w:pPr>
      <w:r w:rsidR="006910D0">
        <w:rPr/>
        <w:t>Weaknesses Limited online presence, high operating costs, and outdated business models.</w:t>
      </w:r>
    </w:p>
    <w:p w:rsidR="006910D0" w:rsidP="0B63C68E" w:rsidRDefault="006910D0" w14:paraId="741274F9" w14:textId="26E43236">
      <w:pPr>
        <w:pStyle w:val="NoSpacing"/>
        <w:jc w:val="both"/>
      </w:pPr>
      <w:r w:rsidR="006910D0">
        <w:rPr/>
        <w:t>Opportunities Investing in e-commerce and digital marketing, expanding product offerings, and exploring new markets.</w:t>
      </w:r>
    </w:p>
    <w:p w:rsidR="006910D0" w:rsidP="0B63C68E" w:rsidRDefault="006910D0" w14:paraId="031E79C2" w14:textId="5096BC7F">
      <w:pPr>
        <w:pStyle w:val="NoSpacing"/>
        <w:jc w:val="left"/>
      </w:pPr>
      <w:r w:rsidR="006910D0">
        <w:rPr/>
        <w:t>Threats</w:t>
      </w:r>
      <w:r w:rsidR="7D1F33CE">
        <w:rPr/>
        <w:t xml:space="preserve"> </w:t>
      </w:r>
      <w:r w:rsidR="006910D0">
        <w:rPr/>
        <w:t>Intense competition from online retailers, changing consumer behavior, and economic uncertainty.</w:t>
      </w:r>
    </w:p>
    <w:p w:rsidR="006910D0" w:rsidP="0B63C68E" w:rsidRDefault="006910D0" w14:paraId="78398942" w14:textId="67FCCBB7">
      <w:pPr>
        <w:pStyle w:val="NoSpacing"/>
        <w:jc w:val="left"/>
      </w:pPr>
      <w:r w:rsidR="006910D0">
        <w:rPr/>
        <w:t>This framework helps analyze the competitive forces within an industry.</w:t>
      </w:r>
    </w:p>
    <w:p w:rsidR="006910D0" w:rsidP="0B63C68E" w:rsidRDefault="006910D0" w14:paraId="4510DB7A" w14:textId="18737B67">
      <w:pPr>
        <w:pStyle w:val="NoSpacing"/>
        <w:jc w:val="left"/>
      </w:pPr>
      <w:r w:rsidR="006910D0">
        <w:rPr/>
        <w:t>Threat of New Entrants</w:t>
      </w:r>
      <w:r w:rsidR="74ACBA78">
        <w:rPr/>
        <w:t xml:space="preserve"> </w:t>
      </w:r>
      <w:r w:rsidR="006910D0">
        <w:rPr/>
        <w:t xml:space="preserve">Moderate, due to the </w:t>
      </w:r>
      <w:r w:rsidR="23364461">
        <w:rPr/>
        <w:t>prohibitive costs</w:t>
      </w:r>
      <w:r w:rsidR="006910D0">
        <w:rPr/>
        <w:t xml:space="preserve"> of setting up a physical retail presence.</w:t>
      </w:r>
      <w:r w:rsidR="006910D0">
        <w:rPr/>
        <w:t xml:space="preserve"> Bargaining Power of Suppliers Low, as retailers have significant negotiating power.</w:t>
      </w:r>
      <w:r w:rsidR="006910D0">
        <w:rPr/>
        <w:t xml:space="preserve"> Bargaining Power of Buyers</w:t>
      </w:r>
      <w:r w:rsidR="22CC5193">
        <w:rPr/>
        <w:t xml:space="preserve"> </w:t>
      </w:r>
      <w:r w:rsidR="006910D0">
        <w:rPr/>
        <w:t>High, due to the rise of online shopping and increased price transparency.</w:t>
      </w:r>
    </w:p>
    <w:p w:rsidR="006910D0" w:rsidP="0B63C68E" w:rsidRDefault="006910D0" w14:paraId="32C0AE2A" w14:textId="6A1AD6F3">
      <w:pPr>
        <w:pStyle w:val="NoSpacing"/>
        <w:jc w:val="left"/>
      </w:pPr>
      <w:r w:rsidR="006910D0">
        <w:rPr/>
        <w:t>Threat of Substitute Products or Services High, as online retailers and e-commerce platforms offer alternative shopping experiences.</w:t>
      </w:r>
    </w:p>
    <w:p w:rsidR="006910D0" w:rsidP="0B63C68E" w:rsidRDefault="006910D0" w14:paraId="24E648BE" w14:textId="53E9BB4B">
      <w:pPr>
        <w:pStyle w:val="NoSpacing"/>
        <w:jc w:val="left"/>
      </w:pPr>
      <w:r w:rsidR="006910D0">
        <w:rPr/>
        <w:t>Competitive Rivalry Among Existing Competitors High, due to the intense competition among High Street retailers.</w:t>
      </w:r>
    </w:p>
    <w:p w:rsidR="0B63C68E" w:rsidP="0B63C68E" w:rsidRDefault="0B63C68E" w14:paraId="0F2FE1E2" w14:textId="4D8E0BB7">
      <w:pPr>
        <w:pStyle w:val="NoSpacing"/>
        <w:jc w:val="left"/>
      </w:pPr>
    </w:p>
    <w:p w:rsidR="0B63C68E" w:rsidP="0B63C68E" w:rsidRDefault="0B63C68E" w14:paraId="4009130E" w14:textId="4F7C8970">
      <w:pPr>
        <w:pStyle w:val="NoSpacing"/>
        <w:jc w:val="left"/>
      </w:pPr>
    </w:p>
    <w:p w:rsidR="006910D0" w:rsidP="0B63C68E" w:rsidRDefault="006910D0" w14:paraId="61903AAD" w14:textId="66899D13">
      <w:pPr>
        <w:pStyle w:val="Normal"/>
        <w:rPr>
          <w:b w:val="1"/>
          <w:bCs w:val="1"/>
        </w:rPr>
      </w:pPr>
      <w:r w:rsidRPr="0B63C68E" w:rsidR="006910D0">
        <w:rPr>
          <w:b w:val="1"/>
          <w:bCs w:val="1"/>
        </w:rPr>
        <w:t>Key Takeaways</w:t>
      </w:r>
    </w:p>
    <w:p w:rsidR="006910D0" w:rsidP="0B63C68E" w:rsidRDefault="006910D0" w14:paraId="7527F768" w14:textId="77777777" w14:noSpellErr="1">
      <w:pPr>
        <w:pStyle w:val="NoSpacing"/>
        <w:jc w:val="both"/>
      </w:pPr>
      <w:r w:rsidR="006910D0">
        <w:rPr/>
        <w:t xml:space="preserve">The analysis highlights several key external factors </w:t>
      </w:r>
      <w:r w:rsidR="006910D0">
        <w:rPr/>
        <w:t>impacting</w:t>
      </w:r>
      <w:r w:rsidR="006910D0">
        <w:rPr/>
        <w:t xml:space="preserve"> High Street retailers in the UK, including:</w:t>
      </w:r>
    </w:p>
    <w:p w:rsidR="006910D0" w:rsidP="0B63C68E" w:rsidRDefault="006910D0" w14:paraId="194B3497" w14:textId="77777777" w14:noSpellErr="1">
      <w:pPr>
        <w:pStyle w:val="NoSpacing"/>
        <w:jc w:val="left"/>
      </w:pPr>
    </w:p>
    <w:p w:rsidR="006910D0" w:rsidP="0B63C68E" w:rsidRDefault="006910D0" w14:paraId="4C6A6AC8" w14:textId="3E126591">
      <w:pPr>
        <w:pStyle w:val="NoSpacing"/>
        <w:spacing w:line="240" w:lineRule="auto"/>
        <w:jc w:val="left"/>
      </w:pPr>
      <w:r w:rsidR="006910D0">
        <w:rPr/>
        <w:t xml:space="preserve"> </w:t>
      </w:r>
      <w:r w:rsidR="006910D0">
        <w:rPr/>
        <w:t>Brexit</w:t>
      </w:r>
      <w:r w:rsidR="006910D0">
        <w:rPr/>
        <w:t xml:space="preserve"> uncertainty and economic instability</w:t>
      </w:r>
    </w:p>
    <w:p w:rsidR="006910D0" w:rsidP="0B63C68E" w:rsidRDefault="006910D0" w14:paraId="62866A2C" w14:textId="52AA6DF9">
      <w:pPr>
        <w:pStyle w:val="NoSpacing"/>
        <w:spacing w:line="240" w:lineRule="auto"/>
        <w:jc w:val="left"/>
      </w:pPr>
      <w:r w:rsidR="006910D0">
        <w:rPr/>
        <w:t xml:space="preserve"> Changing consumer behavior and the rise of online shopping</w:t>
      </w:r>
    </w:p>
    <w:p w:rsidR="006910D0" w:rsidP="0B63C68E" w:rsidRDefault="006910D0" w14:paraId="59A3F3AC" w14:textId="6D1BD952">
      <w:pPr>
        <w:pStyle w:val="NoSpacing"/>
        <w:spacing w:line="240" w:lineRule="auto"/>
        <w:jc w:val="left"/>
      </w:pPr>
      <w:r w:rsidR="006910D0">
        <w:rPr/>
        <w:t>Advancements in technology and digital payments</w:t>
      </w:r>
    </w:p>
    <w:p w:rsidR="006910D0" w:rsidP="0B63C68E" w:rsidRDefault="006910D0" w14:paraId="01C7F796" w14:textId="2C71E2C3">
      <w:pPr>
        <w:pStyle w:val="NoSpacing"/>
        <w:spacing w:line="240" w:lineRule="auto"/>
        <w:jc w:val="left"/>
      </w:pPr>
      <w:r w:rsidR="006910D0">
        <w:rPr/>
        <w:t>Intense competition from online retailers and e-commerce platforms</w:t>
      </w:r>
    </w:p>
    <w:p w:rsidR="006910D0" w:rsidP="0B63C68E" w:rsidRDefault="006910D0" w14:paraId="6F71F0C2" w14:textId="53344917">
      <w:pPr>
        <w:pStyle w:val="NoSpacing"/>
        <w:spacing w:line="240" w:lineRule="auto"/>
        <w:jc w:val="left"/>
      </w:pPr>
      <w:r w:rsidR="006910D0">
        <w:rPr/>
        <w:t>Sustainability concerns and the need for environmentally friendly practices</w:t>
      </w:r>
    </w:p>
    <w:p w:rsidR="006910D0" w:rsidP="0B63C68E" w:rsidRDefault="006910D0" w14:paraId="64E6AB26" w14:textId="21434B5E">
      <w:pPr>
        <w:pStyle w:val="NoSpacing"/>
        <w:spacing w:line="240" w:lineRule="auto"/>
        <w:jc w:val="left"/>
      </w:pPr>
      <w:r w:rsidR="006910D0">
        <w:rPr/>
        <w:t xml:space="preserve">To </w:t>
      </w:r>
      <w:r w:rsidR="006910D0">
        <w:rPr/>
        <w:t>remain</w:t>
      </w:r>
      <w:r w:rsidR="006910D0">
        <w:rPr/>
        <w:t xml:space="preserve"> competitive, </w:t>
      </w:r>
      <w:r w:rsidR="19B8F096">
        <w:rPr/>
        <w:t>High-Street</w:t>
      </w:r>
      <w:r w:rsidR="006910D0">
        <w:rPr/>
        <w:t xml:space="preserve"> retailers must adapt to these changing external factors by investing in e-commerce and digital marketing, expanding their product offerings, and prioritizing sustainability and environmental responsibility.</w:t>
      </w:r>
      <w:proofErr w:type="gramStart"/>
      <w:proofErr w:type="gramEnd"/>
    </w:p>
    <w:p w:rsidR="003D71A7" w:rsidP="0B63C68E" w:rsidRDefault="003D71A7" w14:paraId="4C4DACC3" w14:textId="42336B04">
      <w:pPr>
        <w:pStyle w:val="NoSpacing"/>
        <w:spacing w:line="240" w:lineRule="auto"/>
        <w:jc w:val="left"/>
      </w:pPr>
      <w:r w:rsidR="420B2940">
        <w:rPr/>
        <w:t>Here is</w:t>
      </w:r>
      <w:r w:rsidR="003D71A7">
        <w:rPr/>
        <w:t xml:space="preserve"> an in-depth analysis of the external factors </w:t>
      </w:r>
      <w:r w:rsidR="003D71A7">
        <w:rPr/>
        <w:t>impacting</w:t>
      </w:r>
      <w:r w:rsidR="003D71A7">
        <w:rPr/>
        <w:t xml:space="preserve"> High Street retailers in the UK, incorporating relevant theory and tools:</w:t>
      </w:r>
    </w:p>
    <w:p w:rsidR="003D71A7" w:rsidP="0B63C68E" w:rsidRDefault="003D71A7" w14:paraId="750F832B" w14:noSpellErr="1" w14:textId="611D7943">
      <w:pPr>
        <w:pStyle w:val="NoSpacing"/>
        <w:spacing w:line="240" w:lineRule="auto"/>
        <w:jc w:val="left"/>
      </w:pPr>
      <w:r w:rsidR="003D71A7">
        <w:rPr/>
        <w:t xml:space="preserve"> Climate change and sustainability concerns have led to increased pressure on retailers to reduce their environmental impact (The Guardian, 2020).</w:t>
      </w:r>
    </w:p>
    <w:p w:rsidR="003D71A7" w:rsidP="0B63C68E" w:rsidRDefault="003D71A7" w14:paraId="545A75BE" w14:textId="5F4ADA81">
      <w:pPr>
        <w:pStyle w:val="NoSpacing"/>
        <w:spacing w:line="240" w:lineRule="auto"/>
        <w:jc w:val="left"/>
      </w:pPr>
      <w:r w:rsidR="003D71A7">
        <w:rPr/>
        <w:t xml:space="preserve"> The growing awareness of the environmental impact of fast fashion has led to increased demand for sustainable and eco-friendly fashion products (WRAP, 2020).</w:t>
      </w:r>
    </w:p>
    <w:p w:rsidR="003D71A7" w:rsidP="0B63C68E" w:rsidRDefault="003D71A7" w14:paraId="241B15A8" w14:textId="4D8ADD49">
      <w:pPr>
        <w:pStyle w:val="NoSpacing"/>
        <w:spacing w:line="240" w:lineRule="auto"/>
        <w:jc w:val="left"/>
      </w:pPr>
      <w:r w:rsidR="003D71A7">
        <w:rPr/>
        <w:t>Brand recognition and loyal customer base</w:t>
      </w:r>
    </w:p>
    <w:p w:rsidR="003D71A7" w:rsidP="0B63C68E" w:rsidRDefault="003D71A7" w14:paraId="3E1A924B" w14:textId="26F203F4">
      <w:pPr>
        <w:pStyle w:val="NoSpacing"/>
        <w:spacing w:line="240" w:lineRule="auto"/>
        <w:jc w:val="left"/>
      </w:pPr>
      <w:r w:rsidR="003D71A7">
        <w:rPr/>
        <w:t>Existing infrastructure and physical presence</w:t>
      </w:r>
    </w:p>
    <w:p w:rsidR="003D71A7" w:rsidP="0B63C68E" w:rsidRDefault="003D71A7" w14:paraId="1C6B0CEF" w14:noSpellErr="1" w14:textId="439E1189">
      <w:pPr>
        <w:pStyle w:val="NoSpacing"/>
        <w:spacing w:line="240" w:lineRule="auto"/>
        <w:jc w:val="left"/>
      </w:pPr>
      <w:r w:rsidR="003D71A7">
        <w:rPr/>
        <w:t xml:space="preserve"> Ability to offer tactile and experiential shopping experiences</w:t>
      </w:r>
    </w:p>
    <w:p w:rsidR="003D71A7" w:rsidP="0B63C68E" w:rsidRDefault="003D71A7" w14:paraId="6C0FCA7C" w14:noSpellErr="1" w14:textId="3162E777">
      <w:pPr>
        <w:pStyle w:val="NoSpacing"/>
        <w:spacing w:line="240" w:lineRule="auto"/>
        <w:jc w:val="left"/>
      </w:pPr>
      <w:r w:rsidR="003D71A7">
        <w:rPr/>
        <w:t xml:space="preserve"> Limited online presence and e-commerce capabilities</w:t>
      </w:r>
    </w:p>
    <w:p w:rsidR="003D71A7" w:rsidP="0B63C68E" w:rsidRDefault="003D71A7" w14:paraId="5858507C" w14:textId="0411B957">
      <w:pPr>
        <w:pStyle w:val="NoSpacing"/>
        <w:spacing w:line="240" w:lineRule="auto"/>
        <w:jc w:val="left"/>
      </w:pPr>
      <w:r w:rsidR="003D71A7">
        <w:rPr/>
        <w:t xml:space="preserve"> High operating costs and overheads</w:t>
      </w:r>
      <w:r w:rsidR="003D71A7">
        <w:rPr/>
        <w:t xml:space="preserve"> Outdated business models and lack of innovation</w:t>
      </w:r>
    </w:p>
    <w:p w:rsidR="003D71A7" w:rsidP="0B63C68E" w:rsidRDefault="003D71A7" w14:paraId="53FB4CD0" w14:textId="34071F2D">
      <w:pPr>
        <w:pStyle w:val="NoSpacing"/>
        <w:spacing w:line="240" w:lineRule="auto"/>
        <w:jc w:val="left"/>
      </w:pPr>
      <w:r w:rsidR="003D71A7">
        <w:rPr/>
        <w:t>Investing in e-commerce and digital marketing</w:t>
      </w:r>
      <w:r w:rsidR="003D71A7">
        <w:rPr/>
        <w:t xml:space="preserve"> Expanding product offerings and services</w:t>
      </w:r>
      <w:r w:rsidR="003D71A7">
        <w:rPr/>
        <w:t xml:space="preserve"> Exploring new markets and customer segments</w:t>
      </w:r>
    </w:p>
    <w:p w:rsidR="003D71A7" w:rsidP="0B63C68E" w:rsidRDefault="003D71A7" w14:paraId="6F22312E" w14:textId="4DE782CC">
      <w:pPr>
        <w:pStyle w:val="NoSpacing"/>
        <w:spacing w:line="240" w:lineRule="auto"/>
        <w:jc w:val="left"/>
      </w:pPr>
      <w:r w:rsidR="003D71A7">
        <w:rPr/>
        <w:t>Intense competition from online retailers and e-commerce platforms</w:t>
      </w:r>
    </w:p>
    <w:p w:rsidR="003D71A7" w:rsidP="0B63C68E" w:rsidRDefault="003D71A7" w14:paraId="0DC5A674" w14:textId="1A62E7BA">
      <w:pPr>
        <w:pStyle w:val="NoSpacing"/>
        <w:spacing w:line="240" w:lineRule="auto"/>
        <w:jc w:val="left"/>
      </w:pPr>
      <w:r w:rsidR="003D71A7">
        <w:rPr/>
        <w:t>Changing consumer behavior and demographics</w:t>
      </w:r>
    </w:p>
    <w:p w:rsidR="003D71A7" w:rsidP="0B63C68E" w:rsidRDefault="003D71A7" w14:paraId="01E7B655" w14:textId="160A9B1A">
      <w:pPr>
        <w:pStyle w:val="NoSpacing"/>
        <w:spacing w:line="240" w:lineRule="auto"/>
        <w:jc w:val="left"/>
      </w:pPr>
      <w:r w:rsidR="003D71A7">
        <w:rPr/>
        <w:t>Economic uncertainty and recession</w:t>
      </w:r>
    </w:p>
    <w:p w:rsidR="003D71A7" w:rsidP="0B63C68E" w:rsidRDefault="003D71A7" w14:paraId="00B2EE63" w14:textId="5F88AC2C">
      <w:pPr>
        <w:pStyle w:val="NoSpacing"/>
        <w:spacing w:line="240" w:lineRule="auto"/>
        <w:jc w:val="left"/>
      </w:pPr>
      <w:r w:rsidR="003D71A7">
        <w:rPr/>
        <w:t xml:space="preserve">Competitive Rivalry Among Existing </w:t>
      </w:r>
      <w:r w:rsidR="5458F233">
        <w:rPr/>
        <w:t>Competitors</w:t>
      </w:r>
    </w:p>
    <w:p w:rsidR="003D71A7" w:rsidP="0B63C68E" w:rsidRDefault="003D71A7" w14:paraId="6B700189" w14:textId="15470C35">
      <w:pPr>
        <w:pStyle w:val="NoSpacing"/>
        <w:spacing w:line="240" w:lineRule="auto"/>
        <w:jc w:val="left"/>
      </w:pPr>
      <w:r w:rsidR="003D71A7">
        <w:rPr/>
        <w:t>High, due to the intense competition among High Street retailers</w:t>
      </w:r>
    </w:p>
    <w:p w:rsidR="003D71A7" w:rsidP="0B63C68E" w:rsidRDefault="003D71A7" w14:paraId="42F7E01A" w14:textId="6B602F61">
      <w:pPr>
        <w:pStyle w:val="NoSpacing"/>
        <w:spacing w:line="240" w:lineRule="auto"/>
        <w:jc w:val="left"/>
      </w:pPr>
      <w:r w:rsidR="003D71A7">
        <w:rPr/>
        <w:t>The rise of online shopping has increased the competitive rivalry among existing competitors</w:t>
      </w:r>
    </w:p>
    <w:p w:rsidR="003D71A7" w:rsidP="0B63C68E" w:rsidRDefault="003D71A7" w14:paraId="5DDA46D0" w14:textId="62CDDADE">
      <w:pPr>
        <w:pStyle w:val="NoSpacing"/>
        <w:spacing w:line="240" w:lineRule="auto"/>
        <w:jc w:val="left"/>
      </w:pPr>
      <w:r w:rsidR="003D71A7">
        <w:rPr/>
        <w:t>Procurement: sourcing products and services</w:t>
      </w:r>
    </w:p>
    <w:p w:rsidR="003D71A7" w:rsidP="0B63C68E" w:rsidRDefault="003D71A7" w14:paraId="19DB89B2" w14:noSpellErr="1" w14:textId="5D243E12">
      <w:pPr>
        <w:pStyle w:val="NoSpacing"/>
        <w:spacing w:line="240" w:lineRule="auto"/>
        <w:jc w:val="left"/>
      </w:pPr>
      <w:r w:rsidR="003D71A7">
        <w:rPr/>
        <w:t xml:space="preserve"> Technology development: investing in e-commerce and digital</w:t>
      </w:r>
    </w:p>
    <w:p w:rsidR="00C022CF" w:rsidRDefault="00C022CF" w14:paraId="4CB70E60" w14:textId="77777777"/>
    <w:p w:rsidR="003E185F" w:rsidRDefault="003E185F" w14:paraId="1C10C250" w14:textId="77777777"/>
    <w:p w:rsidR="00C022CF" w:rsidP="0B63C68E" w:rsidRDefault="00C022CF" w14:paraId="25AF684C" w14:noSpellErr="1" w14:textId="79DED175">
      <w:pPr>
        <w:pStyle w:val="NoSpacing"/>
        <w:jc w:val="both"/>
        <w:rPr>
          <w:b w:val="1"/>
          <w:bCs w:val="1"/>
        </w:rPr>
      </w:pPr>
      <w:r w:rsidRPr="0B63C68E" w:rsidR="00C022CF">
        <w:rPr>
          <w:b w:val="1"/>
          <w:bCs w:val="1"/>
        </w:rPr>
        <w:t xml:space="preserve"> Conclusion</w:t>
      </w:r>
    </w:p>
    <w:p w:rsidR="004D24D8" w:rsidP="0B63C68E" w:rsidRDefault="004D24D8" w14:paraId="4B4E2571" w14:textId="1F59095F">
      <w:pPr>
        <w:pStyle w:val="NoSpacing"/>
        <w:jc w:val="both"/>
      </w:pPr>
      <w:r w:rsidR="00C022CF">
        <w:rPr/>
        <w:t xml:space="preserve">In conclusion, High Street retailers in the UK are facing a perfect storm of external factors, including economic, technological, societal, and environmental factors. While the government has launched several initiatives aimed at supporting High Street retailers, more needs to be done to address the underlying structural issues facing the industry. </w:t>
      </w:r>
      <w:r w:rsidR="4B181114">
        <w:rPr/>
        <w:t>The</w:t>
      </w:r>
      <w:r w:rsidR="00C022CF">
        <w:rPr/>
        <w:t xml:space="preserve"> future of the High Street will depend on the ability of retailers to adapt to changing consumer behavior and technological advancements, while also prioritizing sustainability and environmental responsibility</w:t>
      </w:r>
      <w:r w:rsidR="635F7AE3">
        <w:rPr/>
        <w:t xml:space="preserve">. </w:t>
      </w:r>
      <w:r w:rsidR="004D24D8">
        <w:rPr/>
        <w:t>Based on the analysis, here are two specific recommendations for High Street retailers:</w:t>
      </w:r>
    </w:p>
    <w:p w:rsidR="0B63C68E" w:rsidP="0B63C68E" w:rsidRDefault="0B63C68E" w14:paraId="1115969E" w14:textId="5BBC1001">
      <w:pPr>
        <w:pStyle w:val="NoSpacing"/>
        <w:jc w:val="both"/>
      </w:pPr>
    </w:p>
    <w:p w:rsidR="004D24D8" w:rsidP="0B63C68E" w:rsidRDefault="004D24D8" w14:paraId="4C1BC2CF" w14:textId="1DBA5293">
      <w:pPr>
        <w:rPr>
          <w:b w:val="1"/>
          <w:bCs w:val="1"/>
        </w:rPr>
      </w:pPr>
      <w:r w:rsidRPr="0B63C68E" w:rsidR="004D24D8">
        <w:rPr>
          <w:b w:val="1"/>
          <w:bCs w:val="1"/>
        </w:rPr>
        <w:t>Recommendation 1</w:t>
      </w:r>
      <w:r w:rsidRPr="0B63C68E" w:rsidR="5EFE2A48">
        <w:rPr>
          <w:b w:val="1"/>
          <w:bCs w:val="1"/>
        </w:rPr>
        <w:t xml:space="preserve"> </w:t>
      </w:r>
    </w:p>
    <w:p w:rsidR="004D24D8" w:rsidP="0B63C68E" w:rsidRDefault="004D24D8" w14:paraId="0FFF3E3D" w14:textId="182E09A6">
      <w:pPr>
        <w:pStyle w:val="NoSpacing"/>
        <w:jc w:val="both"/>
      </w:pPr>
      <w:r w:rsidR="004D24D8">
        <w:rPr/>
        <w:t xml:space="preserve">Invest in </w:t>
      </w:r>
      <w:r w:rsidR="004D24D8">
        <w:rPr/>
        <w:t>Omnichannel</w:t>
      </w:r>
      <w:r w:rsidR="004D24D8">
        <w:rPr/>
        <w:t xml:space="preserve"> Retailing</w:t>
      </w:r>
    </w:p>
    <w:p w:rsidR="004D24D8" w:rsidP="0B63C68E" w:rsidRDefault="004D24D8" w14:paraId="644A76A6" w14:textId="6E665125">
      <w:pPr>
        <w:pStyle w:val="NoSpacing"/>
        <w:jc w:val="both"/>
      </w:pPr>
      <w:r w:rsidR="004D24D8">
        <w:rPr/>
        <w:t xml:space="preserve">High Street retailers should invest in creating a seamless shopping experience across online and offline channels. This </w:t>
      </w:r>
      <w:r w:rsidR="30946EC0">
        <w:rPr/>
        <w:t>includes</w:t>
      </w:r>
      <w:r w:rsidR="74857DFD">
        <w:rPr/>
        <w:t xml:space="preserve"> Developing</w:t>
      </w:r>
      <w:r w:rsidR="004D24D8">
        <w:rPr/>
        <w:t xml:space="preserve"> user-friendly e-commerce websites and mobile </w:t>
      </w:r>
      <w:r w:rsidR="25B27683">
        <w:rPr/>
        <w:t>Apps Implementing</w:t>
      </w:r>
      <w:r w:rsidR="004D24D8">
        <w:rPr/>
        <w:t xml:space="preserve"> click-and-collect and return-in-store services</w:t>
      </w:r>
      <w:r w:rsidR="004D24D8">
        <w:rPr/>
        <w:t xml:space="preserve"> Using data analytics to personalize marketing and improve customer </w:t>
      </w:r>
      <w:r w:rsidR="324C2B8F">
        <w:rPr/>
        <w:t>engagement Training</w:t>
      </w:r>
      <w:r w:rsidR="004D24D8">
        <w:rPr/>
        <w:t xml:space="preserve"> staff to provide excellent customer service across all channels</w:t>
      </w:r>
    </w:p>
    <w:p w:rsidR="004D24D8" w:rsidP="0B63C68E" w:rsidRDefault="004D24D8" w14:paraId="17B69D17" w14:textId="77777777" w14:noSpellErr="1">
      <w:pPr>
        <w:pStyle w:val="NoSpacing"/>
        <w:jc w:val="both"/>
      </w:pPr>
      <w:r w:rsidR="004D24D8">
        <w:rPr/>
        <w:t>By providing a cohesive brand experience across all channels, High Street retailers can increase customer loyalty, drive sales, and remain competitive in the digital age.</w:t>
      </w:r>
    </w:p>
    <w:p w:rsidR="004D24D8" w:rsidP="0B63C68E" w:rsidRDefault="004D24D8" w14:paraId="53B54C94" w14:textId="77777777" w14:noSpellErr="1">
      <w:pPr>
        <w:pStyle w:val="NoSpacing"/>
        <w:jc w:val="both"/>
      </w:pPr>
    </w:p>
    <w:p w:rsidR="004D24D8" w:rsidRDefault="004D24D8" w14:paraId="2710217D" w14:textId="41E53871">
      <w:r w:rsidRPr="0B63C68E" w:rsidR="004D24D8">
        <w:rPr>
          <w:b w:val="1"/>
          <w:bCs w:val="1"/>
        </w:rPr>
        <w:t>Recommendation 2</w:t>
      </w:r>
    </w:p>
    <w:p w:rsidR="004D24D8" w:rsidP="0B63C68E" w:rsidRDefault="004D24D8" w14:paraId="6D479FB5" w14:textId="5838B70D">
      <w:pPr>
        <w:pStyle w:val="NoSpacing"/>
        <w:jc w:val="both"/>
      </w:pPr>
      <w:r w:rsidR="004D24D8">
        <w:rPr/>
        <w:t xml:space="preserve"> Focus on Experiential Retail and Community Engagement</w:t>
      </w:r>
    </w:p>
    <w:p w:rsidR="004D24D8" w:rsidP="0B63C68E" w:rsidRDefault="004D24D8" w14:paraId="74FB1F03" w14:textId="686D309B">
      <w:pPr>
        <w:pStyle w:val="NoSpacing"/>
        <w:jc w:val="both"/>
      </w:pPr>
      <w:r w:rsidR="004D24D8">
        <w:rPr/>
        <w:t xml:space="preserve">High Street retailers should focus on creating immersive and engaging in-store experiences that encourage customers to visit and interact with their physical stores. This </w:t>
      </w:r>
      <w:r w:rsidR="0580347B">
        <w:rPr/>
        <w:t>includes</w:t>
      </w:r>
      <w:r w:rsidR="5F441FA8">
        <w:rPr/>
        <w:t xml:space="preserve"> Hosting</w:t>
      </w:r>
      <w:r w:rsidR="004D24D8">
        <w:rPr/>
        <w:t xml:space="preserve"> events, workshops, and classes that foster community </w:t>
      </w:r>
      <w:r w:rsidR="43EC5904">
        <w:rPr/>
        <w:t>engagement Creating</w:t>
      </w:r>
      <w:r w:rsidR="004D24D8">
        <w:rPr/>
        <w:t xml:space="preserve"> interactive and </w:t>
      </w:r>
      <w:r w:rsidR="34F499DE">
        <w:rPr/>
        <w:t>Instagram able</w:t>
      </w:r>
      <w:r w:rsidR="004D24D8">
        <w:rPr/>
        <w:t xml:space="preserve"> store </w:t>
      </w:r>
      <w:r w:rsidR="0F224CF6">
        <w:rPr/>
        <w:t>displays Offering</w:t>
      </w:r>
      <w:r w:rsidR="004D24D8">
        <w:rPr/>
        <w:t xml:space="preserve"> personalized services, such as styling consultations and gift wrapping</w:t>
      </w:r>
      <w:r w:rsidR="004D24D8">
        <w:rPr/>
        <w:t xml:space="preserve"> Partnering with local businesses and organizations to promote the local community</w:t>
      </w:r>
      <w:r w:rsidR="2B4BAE5B">
        <w:rPr/>
        <w:t xml:space="preserve">. </w:t>
      </w:r>
      <w:r w:rsidR="004D24D8">
        <w:rPr/>
        <w:t xml:space="preserve">By creating engaging and memorable in-store experiences, High Street retailers can differentiate themselves from online competitors, drive footfall, and build brand </w:t>
      </w:r>
      <w:r w:rsidR="7E2AB2D7">
        <w:rPr/>
        <w:t>loyalty. These</w:t>
      </w:r>
      <w:r w:rsidR="004D24D8">
        <w:rPr/>
        <w:t xml:space="preserve"> recommendations can help High Street retailers adapt to changing consumer behavior, technological advancements, and shifting market trends, </w:t>
      </w:r>
      <w:r w:rsidR="68D7461A">
        <w:rPr/>
        <w:t>ensuring</w:t>
      </w:r>
      <w:r w:rsidR="004D24D8">
        <w:rPr/>
        <w:t xml:space="preserve"> their survival and success in a rapidly evolving retail landscape.</w:t>
      </w:r>
    </w:p>
    <w:p w:rsidR="003E185F" w:rsidP="0B63C68E" w:rsidRDefault="003E185F" w14:paraId="47225932" w14:textId="77777777" w14:noSpellErr="1">
      <w:pPr>
        <w:pStyle w:val="NoSpacing"/>
        <w:jc w:val="both"/>
      </w:pPr>
    </w:p>
    <w:p w:rsidR="0B63C68E" w:rsidP="0B63C68E" w:rsidRDefault="0B63C68E" w14:paraId="2F64BDD1" w14:textId="6FB39157">
      <w:pPr>
        <w:pStyle w:val="NoSpacing"/>
        <w:jc w:val="both"/>
      </w:pPr>
    </w:p>
    <w:p w:rsidR="003E185F" w:rsidRDefault="003E185F" w14:paraId="14A93FF8" w14:textId="77777777" w14:noSpellErr="1"/>
    <w:p w:rsidR="0B63C68E" w:rsidRDefault="0B63C68E" w14:paraId="54750991" w14:textId="4173912F"/>
    <w:p w:rsidR="0B63C68E" w:rsidRDefault="0B63C68E" w14:paraId="4C8A2E4D" w14:textId="2301349C"/>
    <w:p w:rsidR="0B63C68E" w:rsidRDefault="0B63C68E" w14:paraId="3EEE14F8" w14:textId="35A78131"/>
    <w:p w:rsidR="0B63C68E" w:rsidRDefault="0B63C68E" w14:paraId="24EC59FA" w14:textId="7464D544"/>
    <w:p w:rsidR="000678C2" w:rsidP="0B63C68E" w:rsidRDefault="000678C2" w14:paraId="3FEF7BE7" w14:textId="5481B391">
      <w:pPr>
        <w:rPr>
          <w:b w:val="1"/>
          <w:bCs w:val="1"/>
        </w:rPr>
      </w:pPr>
      <w:r w:rsidRPr="0B63C68E" w:rsidR="00C022CF">
        <w:rPr>
          <w:b w:val="1"/>
          <w:bCs w:val="1"/>
        </w:rPr>
        <w:t>References</w:t>
      </w:r>
    </w:p>
    <w:p w:rsidR="000678C2" w:rsidP="000678C2" w:rsidRDefault="000678C2" w14:paraId="61712209" w14:textId="228C4AA6">
      <w:pPr>
        <w:pStyle w:val="ListParagraph"/>
        <w:numPr>
          <w:ilvl w:val="0"/>
          <w:numId w:val="1"/>
        </w:numPr>
      </w:pPr>
      <w:r>
        <w:t xml:space="preserve">BBC (2020) ‘Retail sales fall as </w:t>
      </w:r>
      <w:proofErr w:type="spellStart"/>
      <w:r>
        <w:t>Brexit</w:t>
      </w:r>
      <w:proofErr w:type="spellEnd"/>
      <w:r>
        <w:t xml:space="preserve"> uncertainty continues’. Available at: (link unavailable) (Accessed: 10 February 2023).</w:t>
      </w:r>
    </w:p>
    <w:p w:rsidR="000678C2" w:rsidRDefault="000678C2" w14:paraId="4C339A4C" w14:textId="77777777"/>
    <w:p w:rsidR="000678C2" w:rsidP="000678C2" w:rsidRDefault="000678C2" w14:paraId="72B32614" w14:textId="4CA23089">
      <w:pPr>
        <w:pStyle w:val="ListParagraph"/>
        <w:numPr>
          <w:ilvl w:val="0"/>
          <w:numId w:val="1"/>
        </w:numPr>
      </w:pPr>
      <w:r>
        <w:t xml:space="preserve">Burt, S. and Sparks, L. (2003) ‘E-commerce and the retail process: a review’, International Review of Retail, Distribution and Consumer Research, 13(3), pp. 355-376. </w:t>
      </w:r>
      <w:proofErr w:type="spellStart"/>
      <w:r>
        <w:t>Doi</w:t>
      </w:r>
      <w:proofErr w:type="spellEnd"/>
      <w:r>
        <w:t>: 10.1080/0959396032000119341</w:t>
      </w:r>
    </w:p>
    <w:p w:rsidR="000678C2" w:rsidP="000678C2" w:rsidRDefault="000678C2" w14:paraId="052CCF97" w14:textId="77777777">
      <w:pPr>
        <w:pStyle w:val="ListParagraph"/>
      </w:pPr>
    </w:p>
    <w:p w:rsidR="000678C2" w:rsidRDefault="000678C2" w14:paraId="5DC8D09D" w14:textId="77777777"/>
    <w:p w:rsidR="000678C2" w:rsidP="000678C2" w:rsidRDefault="000678C2" w14:paraId="7BF800E8" w14:textId="466B3D0E">
      <w:pPr>
        <w:pStyle w:val="ListParagraph"/>
        <w:numPr>
          <w:ilvl w:val="0"/>
          <w:numId w:val="1"/>
        </w:numPr>
      </w:pPr>
      <w:r>
        <w:t xml:space="preserve">Clarke, I. and </w:t>
      </w:r>
      <w:proofErr w:type="spellStart"/>
      <w:r>
        <w:t>Hallsworth</w:t>
      </w:r>
      <w:proofErr w:type="spellEnd"/>
      <w:r>
        <w:t xml:space="preserve">, A. (2017) ‘The decline of the High Street: a review of the literature’, International Journal of Retail &amp; Distribution Management, 45(7), pp. 830-845. </w:t>
      </w:r>
      <w:proofErr w:type="spellStart"/>
      <w:r>
        <w:t>Doi</w:t>
      </w:r>
      <w:proofErr w:type="spellEnd"/>
      <w:r>
        <w:t>: 10.1108/IJRDM-01-2017-0025</w:t>
      </w:r>
    </w:p>
    <w:p w:rsidR="000678C2" w:rsidRDefault="000678C2" w14:paraId="7447B75E" w14:textId="77777777"/>
    <w:p w:rsidR="000678C2" w:rsidP="000678C2" w:rsidRDefault="000678C2" w14:paraId="7E529159" w14:textId="48668703">
      <w:pPr>
        <w:pStyle w:val="ListParagraph"/>
        <w:numPr>
          <w:ilvl w:val="0"/>
          <w:numId w:val="1"/>
        </w:numPr>
      </w:pPr>
      <w:r>
        <w:t>Deloitte (2020) ‘The future of retail: 2020 and beyond’. Available at: (link unavailable) (Accessed: 10 February 2023).</w:t>
      </w:r>
    </w:p>
    <w:p w:rsidR="000678C2" w:rsidP="000678C2" w:rsidRDefault="000678C2" w14:paraId="20564965" w14:textId="77777777">
      <w:pPr>
        <w:pStyle w:val="ListParagraph"/>
      </w:pPr>
    </w:p>
    <w:p w:rsidR="000678C2" w:rsidRDefault="000678C2" w14:paraId="409EFB71" w14:textId="77777777"/>
    <w:p w:rsidR="000678C2" w:rsidP="000678C2" w:rsidRDefault="000678C2" w14:paraId="2E20FE7C" w14:textId="4567E187">
      <w:pPr>
        <w:pStyle w:val="ListParagraph"/>
        <w:numPr>
          <w:ilvl w:val="0"/>
          <w:numId w:val="1"/>
        </w:numPr>
      </w:pPr>
      <w:r>
        <w:t>(link unavailable) (2020) ‘Future High Streets Fund’. Available at: (link unavailable) (Accessed: 10 February 2023).</w:t>
      </w:r>
    </w:p>
    <w:p w:rsidR="000678C2" w:rsidRDefault="000678C2" w14:paraId="42CFAC1F" w14:textId="77777777"/>
    <w:p w:rsidR="000678C2" w:rsidP="000678C2" w:rsidRDefault="000678C2" w14:paraId="340AE945" w14:textId="102F825C">
      <w:pPr>
        <w:pStyle w:val="ListParagraph"/>
        <w:numPr>
          <w:ilvl w:val="0"/>
          <w:numId w:val="1"/>
        </w:numPr>
      </w:pPr>
      <w:proofErr w:type="spellStart"/>
      <w:r>
        <w:t>Hootsuite</w:t>
      </w:r>
      <w:proofErr w:type="spellEnd"/>
      <w:r>
        <w:t xml:space="preserve"> (2020) ‘Digital 2020: July Global Digital Insights’. Available at: (link unavailable) (Accessed: 10 February 2023).</w:t>
      </w:r>
    </w:p>
    <w:p w:rsidR="000678C2" w:rsidP="000678C2" w:rsidRDefault="000678C2" w14:paraId="09A8C417" w14:textId="77777777">
      <w:pPr>
        <w:pStyle w:val="ListParagraph"/>
      </w:pPr>
    </w:p>
    <w:p w:rsidR="000678C2" w:rsidRDefault="000678C2" w14:paraId="21A3C4E6" w14:textId="77777777"/>
    <w:p w:rsidR="000678C2" w:rsidP="000678C2" w:rsidRDefault="000678C2" w14:paraId="22C57450" w14:textId="2A775078">
      <w:pPr>
        <w:pStyle w:val="ListParagraph"/>
        <w:numPr>
          <w:ilvl w:val="0"/>
          <w:numId w:val="1"/>
        </w:numPr>
      </w:pPr>
      <w:r>
        <w:t>Johnson, G., Scholes, K. and Whittington, R. (2017) Exploring strategy: text and cases. 11</w:t>
      </w:r>
      <w:r w:rsidRPr="000678C2">
        <w:rPr>
          <w:vertAlign w:val="superscript"/>
        </w:rPr>
        <w:t>th</w:t>
      </w:r>
      <w:r>
        <w:t xml:space="preserve"> ed. Harlow: Pearson Education.</w:t>
      </w:r>
    </w:p>
    <w:p w:rsidR="000678C2" w:rsidRDefault="000678C2" w14:paraId="0C0BE2DA" w14:textId="77777777"/>
    <w:p w:rsidR="000678C2" w:rsidP="000678C2" w:rsidRDefault="000678C2" w14:paraId="3F0A8B1B" w14:textId="7796C6A6">
      <w:pPr>
        <w:pStyle w:val="ListParagraph"/>
        <w:numPr>
          <w:ilvl w:val="0"/>
          <w:numId w:val="1"/>
        </w:numPr>
      </w:pPr>
      <w:r>
        <w:t>Kotler, P., Armstrong, G., Harris, L. C. and He, H. (2017) Principles of marketing. 7</w:t>
      </w:r>
      <w:r w:rsidRPr="000678C2">
        <w:rPr>
          <w:vertAlign w:val="superscript"/>
        </w:rPr>
        <w:t>th</w:t>
      </w:r>
      <w:r>
        <w:t xml:space="preserve"> ed. Harlow: Pearson Education.</w:t>
      </w:r>
    </w:p>
    <w:p w:rsidR="000678C2" w:rsidP="000678C2" w:rsidRDefault="000678C2" w14:paraId="06C1054A" w14:textId="77777777">
      <w:pPr>
        <w:pStyle w:val="ListParagraph"/>
      </w:pPr>
    </w:p>
    <w:p w:rsidR="000678C2" w:rsidRDefault="000678C2" w14:paraId="12875058" w14:textId="77777777"/>
    <w:p w:rsidR="000678C2" w:rsidP="000678C2" w:rsidRDefault="000678C2" w14:paraId="6C220905" w14:textId="0484AAEE">
      <w:pPr>
        <w:pStyle w:val="ListParagraph"/>
        <w:numPr>
          <w:ilvl w:val="0"/>
          <w:numId w:val="1"/>
        </w:numPr>
      </w:pPr>
      <w:r>
        <w:t>Mintel (2020) ‘UK Retailing: Online and Offline’. Available at: (link unavailable) (Accessed: 10 February 2023).</w:t>
      </w:r>
    </w:p>
    <w:p w:rsidR="000678C2" w:rsidRDefault="000678C2" w14:paraId="70C108D6" w14:textId="77777777"/>
    <w:p w:rsidR="000678C2" w:rsidP="000678C2" w:rsidRDefault="000678C2" w14:paraId="387CFBE5" w14:textId="5C3CB358">
      <w:pPr>
        <w:pStyle w:val="ListParagraph"/>
        <w:numPr>
          <w:ilvl w:val="0"/>
          <w:numId w:val="1"/>
        </w:numPr>
      </w:pPr>
      <w:r>
        <w:t>Nielsen (2020) ‘The Sustainability Imperative’. Available at: (link unavailable) (Accessed: 10 February 2023).</w:t>
      </w:r>
    </w:p>
    <w:p w:rsidR="000678C2" w:rsidP="000678C2" w:rsidRDefault="000678C2" w14:paraId="1FB90F63" w14:textId="77777777">
      <w:pPr>
        <w:pStyle w:val="ListParagraph"/>
      </w:pPr>
    </w:p>
    <w:p w:rsidR="000678C2" w:rsidRDefault="000678C2" w14:paraId="2DD8474D" w14:textId="77777777"/>
    <w:p w:rsidR="000678C2" w:rsidP="000678C2" w:rsidRDefault="000678C2" w14:paraId="5D3416E8" w14:textId="61FCBE58">
      <w:pPr>
        <w:pStyle w:val="ListParagraph"/>
        <w:numPr>
          <w:ilvl w:val="0"/>
          <w:numId w:val="1"/>
        </w:numPr>
        <w:rPr/>
      </w:pPr>
      <w:bookmarkStart w:name="_Int_P8b8HTpr" w:id="1587812259"/>
      <w:r w:rsidR="000678C2">
        <w:rPr/>
        <w:t>Porter, M. E. (1980) Competitive strategy: techniques for analyzing industries and competitors.</w:t>
      </w:r>
      <w:bookmarkEnd w:id="1587812259"/>
      <w:r w:rsidR="5D8560B6">
        <w:rPr/>
        <w:t xml:space="preserve"> (“Competitive Strategy: Chapter 2 - MAAW”)</w:t>
      </w:r>
      <w:r w:rsidR="000678C2">
        <w:rPr/>
        <w:t xml:space="preserve"> New York: Free Press.</w:t>
      </w:r>
    </w:p>
    <w:p w:rsidR="000678C2" w:rsidRDefault="000678C2" w14:paraId="325FBC7E" w14:textId="77777777"/>
    <w:p w:rsidR="000678C2" w:rsidP="000678C2" w:rsidRDefault="000678C2" w14:paraId="1DCEEB11" w14:textId="4F4B44B7">
      <w:pPr>
        <w:pStyle w:val="ListParagraph"/>
        <w:numPr>
          <w:ilvl w:val="0"/>
          <w:numId w:val="1"/>
        </w:numPr>
      </w:pPr>
      <w:r>
        <w:t>Porter, M. E. (1985) Competitive advantage: creating and sustaining superior performance. New York: Free Press.</w:t>
      </w:r>
    </w:p>
    <w:p w:rsidR="000678C2" w:rsidP="000678C2" w:rsidRDefault="000678C2" w14:paraId="00B21739" w14:textId="77777777">
      <w:pPr>
        <w:pStyle w:val="ListParagraph"/>
      </w:pPr>
    </w:p>
    <w:p w:rsidR="000678C2" w:rsidRDefault="000678C2" w14:paraId="261CB4FB" w14:textId="77777777"/>
    <w:p w:rsidR="000678C2" w:rsidP="000678C2" w:rsidRDefault="000678C2" w14:paraId="3657D7CD" w14:textId="313914F5">
      <w:pPr>
        <w:pStyle w:val="ListParagraph"/>
        <w:numPr>
          <w:ilvl w:val="0"/>
          <w:numId w:val="1"/>
        </w:numPr>
      </w:pPr>
      <w:r>
        <w:t>PwC (2020) ‘Global Consumer Insights Survey’. Available at: (link unavailable) (Accessed: 10 February 2023).</w:t>
      </w:r>
    </w:p>
    <w:p w:rsidR="000678C2" w:rsidRDefault="000678C2" w14:paraId="62FEAC69" w14:textId="77777777"/>
    <w:p w:rsidR="000678C2" w:rsidP="000678C2" w:rsidRDefault="000678C2" w14:paraId="5F292949" w14:textId="6CDE348C">
      <w:pPr>
        <w:pStyle w:val="ListParagraph"/>
        <w:numPr>
          <w:ilvl w:val="0"/>
          <w:numId w:val="1"/>
        </w:numPr>
      </w:pPr>
      <w:r>
        <w:t>The Guardian (2020) ‘UK economy grows at slowest rate since 2010’. Available at: (link unavailable) (Accessed: 10 February 2023).</w:t>
      </w:r>
    </w:p>
    <w:p w:rsidR="000678C2" w:rsidP="000678C2" w:rsidRDefault="000678C2" w14:paraId="2392C3CA" w14:textId="77777777">
      <w:pPr>
        <w:pStyle w:val="ListParagraph"/>
      </w:pPr>
    </w:p>
    <w:p w:rsidR="000678C2" w:rsidRDefault="000678C2" w14:paraId="4921BA00" w14:textId="77777777"/>
    <w:p w:rsidR="000678C2" w:rsidP="000678C2" w:rsidRDefault="000678C2" w14:paraId="2DE95BBB" w14:textId="617CB749">
      <w:pPr>
        <w:pStyle w:val="ListParagraph"/>
        <w:numPr>
          <w:ilvl w:val="0"/>
          <w:numId w:val="1"/>
        </w:numPr>
      </w:pPr>
      <w:r>
        <w:t>UK Finance (2020) ‘Contactless payments surge as UK consumers switch to digital’. Available at: (link unavailable) (Accessed: 10 February 2023).</w:t>
      </w:r>
    </w:p>
    <w:p w:rsidR="00E05CDF" w:rsidRDefault="00E05CDF" w14:paraId="569CF5C8" w14:textId="77777777"/>
    <w:sectPr w:rsidR="00E05CD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XCL+eHO2/3VaFs" int2:id="rQqfb6Dg">
      <int2:state int2:type="AugLoop_Text_Critique" int2:value="Rejected"/>
    </int2:textHash>
    <int2:bookmark int2:bookmarkName="_Int_P8b8HTpr" int2:invalidationBookmarkName="" int2:hashCode="H8E2l0lBMENTP+" int2:id="U7QqRdFD">
      <int2:state int2:type="AugLoop_Similarity_SimilarityAnnotation" int2:value="Reviewed"/>
      <int2:extLst>
        <oel:ext uri="426473B9-03D8-482F-96C9-C2C85392BACA">
          <int2:similarityCritique int2:version="1" int2:context="Porter, M. E. (1980) Competitive strategy: techniques for analyzing industries and competitors.">
            <int2:source int2:sourceType="Online" int2:sourceTitle="Competitive Strategy: Chapter 2 - MAAW" int2:sourceUrl="https://maaw.info/ArticleSummaries/ArtSumPorter1980Chp2.htm" int2:sourceSnippet="Porter, M. E. 1980. Competitive Strategy: Techniques for Analyzing Industries and Competitors. The Free Press. Chapter 2: Generic Competitive Strategies Study Guide by James R. Martin, Ph.D., CMA Professor Emeritus, University of South Florida Porter's Competitive Strategy Summaries Main Page. Chapter 2: Generic Competitive Strategies p. 34">
              <int2:suggestions int2:citationType="Inline">
                <int2:suggestion int2:citationStyle="Mla" int2:isIdentical="0">
                  <int2:citationText>(“Competitive Strategy: Chapter 2 - MAAW”)</int2:citationText>
                </int2:suggestion>
                <int2:suggestion int2:citationStyle="Apa" int2:isIdentical="0">
                  <int2:citationText>(“Competitive Strategy: Chapter 2 - MAAW”)</int2:citationText>
                </int2:suggestion>
                <int2:suggestion int2:citationStyle="Chicago" int2:isIdentical="0">
                  <int2:citationText>(“Competitive Strategy: Chapter 2 - MAAW”)</int2:citationText>
                </int2:suggestion>
              </int2:suggestions>
              <int2:suggestions int2:citationType="Full">
                <int2:suggestion int2:citationStyle="Mla" int2:isIdentical="0">
                  <int2:citationText>&lt;i&gt;Competitive Strategy: Chapter 2 - MAAW&lt;/i&gt;, https://maaw.info/ArticleSummaries/ArtSumPorter1980Chp2.htm.</int2:citationText>
                </int2:suggestion>
                <int2:suggestion int2:citationStyle="Apa" int2:isIdentical="0">
                  <int2:citationText>&lt;i&gt;Competitive Strategy: Chapter 2 - MAAW&lt;/i&gt;. (n.d.). Retrieved from https://maaw.info/ArticleSummaries/ArtSumPorter1980Chp2.htm</int2:citationText>
                </int2:suggestion>
                <int2:suggestion int2:citationStyle="Chicago" int2:isIdentical="0">
                  <int2:citationText>“Competitive Strategy: Chapter 2 - MAAW” n.d., https://maaw.info/ArticleSummaries/ArtSumPorter1980Chp2.htm.</int2:citationText>
                </int2:suggestion>
              </int2:suggestions>
            </int2:source>
          </int2:similarityCritique>
        </oel:ext>
      </int2:extLst>
    </int2:bookmark>
    <int2:entireDocument int2:id="qNZCnXvD">
      <int2:extLst>
        <oel:ext uri="E302BA01-7950-474C-9AD3-286E660C40A8">
          <int2:similaritySummary int2:version="1" int2:runId="1743088916585" int2:tilesCheckedInThisRun="24" int2:totalNumOfTiles="103" int2:similarityAnnotationCount="1" int2:numWords="1527" int2:numFlaggedWords="12"/>
        </oel:ext>
      </int2:extLst>
    </int2:entireDocument>
  </int2:observations>
  <int2:intelligenceSettings/>
  <int2:onDemandWorkflows>
    <int2:onDemandWorkflow int2:type="SimilarityCheck" int2:paragraphVersions="6CB2733B-7166A72C 08B4548E-691E1D71 1695D560-542EEC54 2F580F77-668DC5BD 526924F8-5D992E63 713D3074-71EF8507 73F14FD5-0D2D080C 08484673-38B4C695 502564B5-144593AC 68EC7504-6F063BCD 77F75A5B-7368B1D5 3F8816FE-7AC8A84F 6D9646B2-3283FF43 7F6FE938-0F0230D0 53F4C4D5-56E6A8D5 42999ABD-0463F7F0 53E48650-478A2527 177F59EB-20073BE2 0D4D0831-3FC6059B 7C419F8D-4E172AE7 1A8D46DD-0E08FB8E 1C3591D0-61A435CF 4061C6D1-1F5A33A2 69D43CEC-15BB986D 68751EEE-5A3080C6 4107E83F-2EAABC5F 021516B2-42EE7599 298705CC-3A612C75 51888B7C-29738982 7E5BF886-20899076 295A1CC6-362C9549 1B951DFA-19065891 76408588-6AC68985 1511176D-322E3E1E 440A9671-7587AE6D 7484F841-5D58D1EF 351BA4D2-1F1A18C0 5381540A-42759355 6014DE2C-2EACD1ED 65C1D81F-59A3A5D4 0719A922-70FB4BC7 1DC778E8-546E34BD 08761CE0-2AB95871 363E6084-77777777 12098910-236CD50F 558989DD-032FEF32 1A4173A8-4009DDAA 1B409879-073FE89A 1BA7AC2B-07E53CC5 41AC0E7F-4BF96FE9 227EE64E-28977D43 5C66DEF6-73F3C8CD 5821D2B4-2639A3AD 740987E2-7A03F596 38C706D3-1860C13F 09498D9F-40ACCA1B 0F1FC028-021C15F0 1A176D3B-676FF023 6D09DD6C-33B7617F 0230B262-5FC873D0 799B2264-1EB17DC7 09BD1371-48942181 43852BFF-6DF19A90 1AA71B1D-7945C5D1 15B27C1D-04BB9574 4024A14F-18E1FD0A 23B71819-587597B0 538E501B-0667744C 244B6160-6765FF20 4779A6A8-3AA8B433 16C40458-07319CB4 7C793E7F-4569CB73 6A5876A9-3007E954 4FD93207-534372FC 7233B293-1C04C278 57C5AF6F-3A2D9AA1 306EEA9F-3742B21B 664375BC-519481FA 2276DA7C-48ACA6C7 258B29B5-6D6B7561 27A553A3-43878DD2 04DD6418-77777777 3C346CBC-7162BA17 1FBAEBA2-1B6E59F9 1F9F3B59-08370C87 423C2B82-77777777 44046660-70B0C3AF 77D8410C-77777777 5DDDF5BC-44F68D63 27291EE4-5CBB9FDD 6F92D263-77777777 42E60790-6AA2ED8D 0DBCE752-6F9FA157 44C88584-5635AB86 5BB7011A-7560D0C8 16B22EB8-43315DDD 0564DBC7-05C96693 5DBCA00E-27B174E6 39872057-78383AE4 4635B468-18198281 7CB1221C-567C2EA2 65CCB872-7EA5BD25 1E23FFDC-3201F173 21EC19FB-59B4C9A3 79AD8341-46F8D2EB 109142FC-2CCAF727 2FC38674-431082FE 7B09DFDC-3DB21A1C 44DE0551-621042AE 147EBAC9-15FF43C6 6496E648-1BAAA826 0C0D44BB-45A76A1F 741274F9-26E43236 031E79C2-5096BC7F 78398942-67FCCBB7 4510DB7A-18737B67 32C0AE2A-6A1AD6F3 24E648BE-53E9BB4B 0F2FE1E2-4D8E0BB7 4009130E-4F7C8970 61903AAD-66899D13 7527F768-77777777 194B3497-77777777 4C6A6AC8-3E126591 62866A2C-52AA6DF9 59A3F3AC-6D1BD952 01C7F796-2C71E2C3 6F71F0C2-53344917 64E6AB26-21434B5E 4C4DACC3-42336B04 750F832B-611D7943 545A75BE-5F4ADA81 241B15A8-4D8ADD49 3E1A924B-26F203F4 1C6B0CEF-439E1189 6C0FCA7C-3162E777 5858507C-0411B957 53FB4CD0-34071F2D 6F22312E-4DE782CC 0DC5A674-1A62E7BA 01E7B655-160A9B1A 00B2EE63-5F88AC2C 6B700189-15470C35 42F7E01A-6B602F61 5DDA46D0-62CDDADE 19DB89B2-5D243E12 4CB70E60-77777777 1C10C250-77777777 25AF684C-79DED175 4B4E2571-1F59095F 1115969E-5BBC1001 4C1BC2CF-1DBA5293 0FFF3E3D-182E09A6 644A76A6-6E665125 17B69D17-77777777 53B54C94-77777777 2710217D-41E53871 6D479FB5-5838B70D 74FB1F03-686D309B 47225932-77777777 2F64BDD1-6FB39157 14A93FF8-77777777 54750991-4173912F 4C8A2E4D-2301349C 3EEE14F8-35A78131 24EC59FA-7464D544 3FEF7BE7-5481B391 61712209-228C4AA6 4C339A4C-77777777 72B32614-4CA23089 052CCF97-77777777 5DC8D09D-77777777 7BF800E8-466B3D0E 7447B75E-77777777 7E529159-48668703 20564965-77777777 409EFB71-77777777 2E20FE7C-4567E187 42CFAC1F-77777777 340AE945-102F825C 09A8C417-77777777 21A3C4E6-77777777 22C57450-2A775078 0C0BE2DA-77777777 3F0A8B1B-7796C6A6 06C1054A-77777777 12875058-77777777 6C220905-0484AAEE 70C108D6-77777777 387CFBE5-5C3CB358 1FB90F63-77777777 2DD8474D-77777777 5D3416E8-61FCBE58 325FBC7E-77777777 1DCEEB11-4F4B44B7 00B21739-77777777 261CB4FB-77777777 3657D7CD-313914F5 62FEAC69-77777777 5F292949-6CDE348C 2392C3CA-77777777 4921BA00-77777777 2DE95BBB-617CB749 569CF5C8-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35EE5"/>
    <w:multiLevelType w:val="hybridMultilevel"/>
    <w:tmpl w:val="A31CEC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6841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2CF"/>
    <w:rsid w:val="000678C2"/>
    <w:rsid w:val="002D235B"/>
    <w:rsid w:val="003A3045"/>
    <w:rsid w:val="003D71A7"/>
    <w:rsid w:val="003E185F"/>
    <w:rsid w:val="003F219C"/>
    <w:rsid w:val="004314A9"/>
    <w:rsid w:val="00486F61"/>
    <w:rsid w:val="004D24D8"/>
    <w:rsid w:val="00514E68"/>
    <w:rsid w:val="00574327"/>
    <w:rsid w:val="006910D0"/>
    <w:rsid w:val="007C258A"/>
    <w:rsid w:val="008676B7"/>
    <w:rsid w:val="00A901E7"/>
    <w:rsid w:val="00BC341B"/>
    <w:rsid w:val="00BC37DB"/>
    <w:rsid w:val="00C022CF"/>
    <w:rsid w:val="00CF1446"/>
    <w:rsid w:val="00E05CDF"/>
    <w:rsid w:val="00E26AB8"/>
    <w:rsid w:val="00E3FBAB"/>
    <w:rsid w:val="00E94695"/>
    <w:rsid w:val="00EB5EF8"/>
    <w:rsid w:val="00EC5510"/>
    <w:rsid w:val="00F91DE1"/>
    <w:rsid w:val="01067B9A"/>
    <w:rsid w:val="038FEDD4"/>
    <w:rsid w:val="03B7ECA4"/>
    <w:rsid w:val="04217153"/>
    <w:rsid w:val="04562B58"/>
    <w:rsid w:val="04575175"/>
    <w:rsid w:val="0580347B"/>
    <w:rsid w:val="06EF1522"/>
    <w:rsid w:val="082015D1"/>
    <w:rsid w:val="0B63C68E"/>
    <w:rsid w:val="0D9E67DB"/>
    <w:rsid w:val="0E1FA970"/>
    <w:rsid w:val="0E48E278"/>
    <w:rsid w:val="0F224CF6"/>
    <w:rsid w:val="11CE72B7"/>
    <w:rsid w:val="134BD424"/>
    <w:rsid w:val="1395EF05"/>
    <w:rsid w:val="19B8F096"/>
    <w:rsid w:val="1CD9D187"/>
    <w:rsid w:val="1E06A8FB"/>
    <w:rsid w:val="1EF7D237"/>
    <w:rsid w:val="22CC5193"/>
    <w:rsid w:val="2300FB01"/>
    <w:rsid w:val="23364461"/>
    <w:rsid w:val="25B27683"/>
    <w:rsid w:val="26198F1D"/>
    <w:rsid w:val="26C46912"/>
    <w:rsid w:val="284FC731"/>
    <w:rsid w:val="28A664B8"/>
    <w:rsid w:val="29EE6483"/>
    <w:rsid w:val="29F8ADDD"/>
    <w:rsid w:val="2B4BAE5B"/>
    <w:rsid w:val="2BAAD176"/>
    <w:rsid w:val="2DE6990E"/>
    <w:rsid w:val="3031CC14"/>
    <w:rsid w:val="30946EC0"/>
    <w:rsid w:val="3220138D"/>
    <w:rsid w:val="324C2B8F"/>
    <w:rsid w:val="33711A83"/>
    <w:rsid w:val="3391C89E"/>
    <w:rsid w:val="3429013E"/>
    <w:rsid w:val="34EBF289"/>
    <w:rsid w:val="34F499DE"/>
    <w:rsid w:val="38C78F00"/>
    <w:rsid w:val="39B5EE00"/>
    <w:rsid w:val="3F96D6EB"/>
    <w:rsid w:val="420B2940"/>
    <w:rsid w:val="43EC5904"/>
    <w:rsid w:val="4641FA05"/>
    <w:rsid w:val="49085111"/>
    <w:rsid w:val="4B181114"/>
    <w:rsid w:val="4C88C964"/>
    <w:rsid w:val="51AB373E"/>
    <w:rsid w:val="524EA51F"/>
    <w:rsid w:val="53108F9B"/>
    <w:rsid w:val="5458F233"/>
    <w:rsid w:val="56405A66"/>
    <w:rsid w:val="58FED188"/>
    <w:rsid w:val="59586601"/>
    <w:rsid w:val="5C111A75"/>
    <w:rsid w:val="5C856E15"/>
    <w:rsid w:val="5D1A433C"/>
    <w:rsid w:val="5D8560B6"/>
    <w:rsid w:val="5DC9C621"/>
    <w:rsid w:val="5EFE2A48"/>
    <w:rsid w:val="5F441FA8"/>
    <w:rsid w:val="611886D6"/>
    <w:rsid w:val="6141709D"/>
    <w:rsid w:val="635F7AE3"/>
    <w:rsid w:val="649EB759"/>
    <w:rsid w:val="6592221E"/>
    <w:rsid w:val="68D7461A"/>
    <w:rsid w:val="69FEF53E"/>
    <w:rsid w:val="6A2612DD"/>
    <w:rsid w:val="6D34F3BB"/>
    <w:rsid w:val="74857DFD"/>
    <w:rsid w:val="74ACBA78"/>
    <w:rsid w:val="7614A2F4"/>
    <w:rsid w:val="76B51031"/>
    <w:rsid w:val="77C53890"/>
    <w:rsid w:val="77DE274E"/>
    <w:rsid w:val="77E13C7E"/>
    <w:rsid w:val="7821214E"/>
    <w:rsid w:val="78564E0F"/>
    <w:rsid w:val="7CAF83EE"/>
    <w:rsid w:val="7D1F33CE"/>
    <w:rsid w:val="7D4D330F"/>
    <w:rsid w:val="7E2AB2D7"/>
    <w:rsid w:val="7F870DEA"/>
    <w:rsid w:val="7FF67F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6B98F0D"/>
  <w15:chartTrackingRefBased/>
  <w15:docId w15:val="{26DF1D75-27CA-ED4D-A9B1-C0937CCBB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022C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22C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22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22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22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22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22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22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22C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022C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022C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022C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022C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022C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022C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022C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022C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022CF"/>
    <w:rPr>
      <w:rFonts w:eastAsiaTheme="majorEastAsia" w:cstheme="majorBidi"/>
      <w:color w:val="272727" w:themeColor="text1" w:themeTint="D8"/>
    </w:rPr>
  </w:style>
  <w:style w:type="paragraph" w:styleId="Title">
    <w:name w:val="Title"/>
    <w:basedOn w:val="Normal"/>
    <w:next w:val="Normal"/>
    <w:link w:val="TitleChar"/>
    <w:uiPriority w:val="10"/>
    <w:qFormat/>
    <w:rsid w:val="00C022C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022C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022C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022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22CF"/>
    <w:pPr>
      <w:spacing w:before="160"/>
      <w:jc w:val="center"/>
    </w:pPr>
    <w:rPr>
      <w:i/>
      <w:iCs/>
      <w:color w:val="404040" w:themeColor="text1" w:themeTint="BF"/>
    </w:rPr>
  </w:style>
  <w:style w:type="character" w:styleId="QuoteChar" w:customStyle="1">
    <w:name w:val="Quote Char"/>
    <w:basedOn w:val="DefaultParagraphFont"/>
    <w:link w:val="Quote"/>
    <w:uiPriority w:val="29"/>
    <w:rsid w:val="00C022CF"/>
    <w:rPr>
      <w:i/>
      <w:iCs/>
      <w:color w:val="404040" w:themeColor="text1" w:themeTint="BF"/>
    </w:rPr>
  </w:style>
  <w:style w:type="paragraph" w:styleId="ListParagraph">
    <w:name w:val="List Paragraph"/>
    <w:basedOn w:val="Normal"/>
    <w:uiPriority w:val="34"/>
    <w:qFormat/>
    <w:rsid w:val="00C022CF"/>
    <w:pPr>
      <w:ind w:left="720"/>
      <w:contextualSpacing/>
    </w:pPr>
  </w:style>
  <w:style w:type="character" w:styleId="IntenseEmphasis">
    <w:name w:val="Intense Emphasis"/>
    <w:basedOn w:val="DefaultParagraphFont"/>
    <w:uiPriority w:val="21"/>
    <w:qFormat/>
    <w:rsid w:val="00C022CF"/>
    <w:rPr>
      <w:i/>
      <w:iCs/>
      <w:color w:val="0F4761" w:themeColor="accent1" w:themeShade="BF"/>
    </w:rPr>
  </w:style>
  <w:style w:type="paragraph" w:styleId="IntenseQuote">
    <w:name w:val="Intense Quote"/>
    <w:basedOn w:val="Normal"/>
    <w:next w:val="Normal"/>
    <w:link w:val="IntenseQuoteChar"/>
    <w:uiPriority w:val="30"/>
    <w:qFormat/>
    <w:rsid w:val="00C022C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022CF"/>
    <w:rPr>
      <w:i/>
      <w:iCs/>
      <w:color w:val="0F4761" w:themeColor="accent1" w:themeShade="BF"/>
    </w:rPr>
  </w:style>
  <w:style w:type="character" w:styleId="IntenseReference">
    <w:name w:val="Intense Reference"/>
    <w:basedOn w:val="DefaultParagraphFont"/>
    <w:uiPriority w:val="32"/>
    <w:qFormat/>
    <w:rsid w:val="00C022CF"/>
    <w:rPr>
      <w:b/>
      <w:bCs/>
      <w:smallCaps/>
      <w:color w:val="0F4761" w:themeColor="accent1" w:themeShade="BF"/>
      <w:spacing w:val="5"/>
    </w:rPr>
  </w:style>
  <w:style w:type="paragraph" w:styleId="NoSpacing">
    <w:uiPriority w:val="1"/>
    <w:name w:val="No Spacing"/>
    <w:qFormat/>
    <w:rsid w:val="0B63C68E"/>
    <w:pPr>
      <w:spacing w:after="0"/>
    </w:pPr>
  </w:style>
  <w:style w:type="character" w:styleId="Hyperlink">
    <w:uiPriority w:val="99"/>
    <w:name w:val="Hyperlink"/>
    <w:basedOn w:val="DefaultParagraphFont"/>
    <w:unhideWhenUsed/>
    <w:rsid w:val="0B63C68E"/>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intelligence2.xml" Id="R68e3f779dbe74797" /><Relationship Type="http://schemas.openxmlformats.org/officeDocument/2006/relationships/hyperlink" Target="mailto:r.akers@uwtsd.ac.uk" TargetMode="External" Id="R9f4aea55e54143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Marie Grundzova (2410573)</dc:creator>
  <keywords/>
  <dc:description/>
  <lastModifiedBy>Marie Grundzova (2410573)</lastModifiedBy>
  <revision>4</revision>
  <dcterms:created xsi:type="dcterms:W3CDTF">2025-03-26T21:06:00.0000000Z</dcterms:created>
  <dcterms:modified xsi:type="dcterms:W3CDTF">2025-03-27T15:24:15.9381387Z</dcterms:modified>
</coreProperties>
</file>