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38D8D" w14:textId="77777777" w:rsidR="00711C17" w:rsidRDefault="00711C17" w:rsidP="00711C17">
      <w:pPr>
        <w:jc w:val="center"/>
        <w:rPr>
          <w:b/>
        </w:rPr>
      </w:pPr>
    </w:p>
    <w:p w14:paraId="03AA247B" w14:textId="77777777" w:rsidR="00711C17" w:rsidRDefault="00711C17" w:rsidP="00711C17">
      <w:pPr>
        <w:jc w:val="center"/>
        <w:rPr>
          <w:b/>
        </w:rPr>
      </w:pPr>
    </w:p>
    <w:p w14:paraId="31463663" w14:textId="77777777" w:rsidR="00711C17" w:rsidRDefault="00711C17" w:rsidP="00711C17">
      <w:pPr>
        <w:jc w:val="center"/>
        <w:rPr>
          <w:b/>
        </w:rPr>
      </w:pPr>
    </w:p>
    <w:p w14:paraId="6DA1342D" w14:textId="77777777" w:rsidR="00711C17" w:rsidRDefault="00711C17" w:rsidP="00711C17">
      <w:pPr>
        <w:jc w:val="center"/>
        <w:rPr>
          <w:b/>
        </w:rPr>
      </w:pPr>
    </w:p>
    <w:p w14:paraId="5C5B95BC" w14:textId="77777777" w:rsidR="00711C17" w:rsidRDefault="00711C17" w:rsidP="00711C17">
      <w:pPr>
        <w:jc w:val="center"/>
        <w:rPr>
          <w:b/>
        </w:rPr>
      </w:pPr>
    </w:p>
    <w:p w14:paraId="7B17C7B4" w14:textId="392484CB" w:rsidR="00711C17" w:rsidRDefault="00711C17" w:rsidP="00D86889">
      <w:pPr>
        <w:jc w:val="center"/>
        <w:rPr>
          <w:b/>
          <w:sz w:val="44"/>
          <w:szCs w:val="44"/>
        </w:rPr>
      </w:pPr>
      <w:r w:rsidRPr="00D86889">
        <w:rPr>
          <w:b/>
          <w:sz w:val="44"/>
          <w:szCs w:val="44"/>
        </w:rPr>
        <w:t>Report Case Study: Urban Heights Hotel</w:t>
      </w:r>
      <w:r w:rsidRPr="00D86889">
        <w:rPr>
          <w:b/>
          <w:sz w:val="44"/>
          <w:szCs w:val="44"/>
        </w:rPr>
        <w:cr/>
      </w:r>
    </w:p>
    <w:p w14:paraId="3C85C110" w14:textId="77777777" w:rsidR="00F50792" w:rsidRPr="00F50792" w:rsidRDefault="00F50792" w:rsidP="00F50792">
      <w:pPr>
        <w:keepNext/>
        <w:keepLines/>
        <w:spacing w:before="240" w:after="0"/>
        <w:jc w:val="left"/>
        <w:rPr>
          <w:rFonts w:eastAsia="Calibri" w:cs="Times New Roman"/>
          <w:b/>
          <w:bCs/>
          <w:color w:val="auto"/>
          <w:kern w:val="0"/>
          <w:szCs w:val="24"/>
          <w14:ligatures w14:val="none"/>
        </w:rPr>
      </w:pPr>
      <w:r w:rsidRPr="00F50792">
        <w:rPr>
          <w:rFonts w:eastAsia="Calibri" w:cs="Times New Roman"/>
          <w:b/>
          <w:bCs/>
          <w:color w:val="auto"/>
          <w:kern w:val="0"/>
          <w:szCs w:val="24"/>
          <w14:ligatures w14:val="none"/>
        </w:rPr>
        <w:t>Module name: Financial Management</w:t>
      </w:r>
    </w:p>
    <w:p w14:paraId="724C6A49" w14:textId="77777777" w:rsidR="00F50792" w:rsidRPr="00F50792" w:rsidRDefault="00F50792" w:rsidP="00F50792">
      <w:pPr>
        <w:spacing w:after="0"/>
        <w:jc w:val="left"/>
        <w:rPr>
          <w:rFonts w:eastAsia="Calibri" w:cs="Times New Roman"/>
          <w:b/>
          <w:bCs/>
          <w:color w:val="auto"/>
          <w:kern w:val="0"/>
          <w14:ligatures w14:val="none"/>
        </w:rPr>
      </w:pPr>
      <w:r w:rsidRPr="00F50792">
        <w:rPr>
          <w:rFonts w:eastAsia="Calibri" w:cs="Times New Roman"/>
          <w:b/>
          <w:bCs/>
          <w:color w:val="auto"/>
          <w:kern w:val="0"/>
          <w14:ligatures w14:val="none"/>
        </w:rPr>
        <w:t>Student name: Antonela Costiuc</w:t>
      </w:r>
    </w:p>
    <w:p w14:paraId="78966CCD" w14:textId="77777777" w:rsidR="00F50792" w:rsidRPr="00F50792" w:rsidRDefault="00F50792" w:rsidP="00F50792">
      <w:pPr>
        <w:spacing w:after="0"/>
        <w:jc w:val="left"/>
        <w:rPr>
          <w:rFonts w:eastAsia="Calibri" w:cs="Times New Roman"/>
          <w:b/>
          <w:bCs/>
          <w:color w:val="auto"/>
          <w:kern w:val="0"/>
          <w14:ligatures w14:val="none"/>
        </w:rPr>
      </w:pPr>
      <w:r w:rsidRPr="00F50792">
        <w:rPr>
          <w:rFonts w:eastAsia="Calibri" w:cs="Times New Roman"/>
          <w:b/>
          <w:bCs/>
          <w:color w:val="auto"/>
          <w:kern w:val="0"/>
          <w14:ligatures w14:val="none"/>
        </w:rPr>
        <w:t>Student number: 2117337</w:t>
      </w:r>
    </w:p>
    <w:p w14:paraId="3DD8DF19" w14:textId="77777777" w:rsidR="00F50792" w:rsidRPr="00F50792" w:rsidRDefault="00F50792" w:rsidP="00F50792">
      <w:pPr>
        <w:spacing w:after="0"/>
        <w:jc w:val="left"/>
        <w:rPr>
          <w:rFonts w:eastAsia="Calibri" w:cs="Times New Roman"/>
          <w:b/>
          <w:bCs/>
          <w:color w:val="auto"/>
          <w:kern w:val="0"/>
          <w14:ligatures w14:val="none"/>
        </w:rPr>
      </w:pPr>
      <w:r w:rsidRPr="00F50792">
        <w:rPr>
          <w:rFonts w:eastAsia="Calibri" w:cs="Times New Roman"/>
          <w:b/>
          <w:bCs/>
          <w:color w:val="auto"/>
          <w:kern w:val="0"/>
          <w14:ligatures w14:val="none"/>
        </w:rPr>
        <w:t>Lecturer name: Tristan Hawkins</w:t>
      </w:r>
    </w:p>
    <w:p w14:paraId="01A084CF" w14:textId="24D2D46B" w:rsidR="00D86889" w:rsidRPr="00D86889" w:rsidRDefault="00F50792" w:rsidP="00D86889">
      <w:pPr>
        <w:jc w:val="center"/>
        <w:rPr>
          <w:b/>
          <w:sz w:val="44"/>
          <w:szCs w:val="44"/>
        </w:rPr>
      </w:pPr>
      <w:r>
        <w:rPr>
          <w:b/>
          <w:sz w:val="44"/>
          <w:szCs w:val="44"/>
        </w:rPr>
        <w:t xml:space="preserve"> </w:t>
      </w:r>
    </w:p>
    <w:p w14:paraId="483AE2B6" w14:textId="77777777" w:rsidR="00711C17" w:rsidRDefault="00711C17">
      <w:pPr>
        <w:spacing w:line="259" w:lineRule="auto"/>
        <w:jc w:val="left"/>
        <w:rPr>
          <w:b/>
        </w:rPr>
      </w:pPr>
      <w:r>
        <w:rPr>
          <w:b/>
        </w:rPr>
        <w:br w:type="page"/>
      </w:r>
    </w:p>
    <w:sdt>
      <w:sdtPr>
        <w:rPr>
          <w:rFonts w:ascii="Times New Roman" w:eastAsiaTheme="minorHAnsi" w:hAnsi="Times New Roman" w:cstheme="minorBidi"/>
          <w:color w:val="0D0D0D" w:themeColor="text1" w:themeTint="F2"/>
          <w:kern w:val="2"/>
          <w:sz w:val="24"/>
          <w:szCs w:val="22"/>
          <w14:ligatures w14:val="standardContextual"/>
        </w:rPr>
        <w:id w:val="-667016121"/>
        <w:docPartObj>
          <w:docPartGallery w:val="Table of Contents"/>
          <w:docPartUnique/>
        </w:docPartObj>
      </w:sdtPr>
      <w:sdtEndPr>
        <w:rPr>
          <w:b/>
          <w:bCs/>
          <w:noProof/>
        </w:rPr>
      </w:sdtEndPr>
      <w:sdtContent>
        <w:p w14:paraId="27F9417F" w14:textId="20D06235" w:rsidR="00711C17" w:rsidRDefault="00711C17">
          <w:pPr>
            <w:pStyle w:val="TOCHeading"/>
          </w:pPr>
          <w:r>
            <w:t>Table of Contents</w:t>
          </w:r>
        </w:p>
        <w:p w14:paraId="509C2033" w14:textId="77777777" w:rsidR="00711C17" w:rsidRDefault="00711C17">
          <w:pPr>
            <w:pStyle w:val="TOC1"/>
            <w:tabs>
              <w:tab w:val="left" w:pos="440"/>
              <w:tab w:val="right" w:leader="dot" w:pos="9350"/>
            </w:tabs>
            <w:rPr>
              <w:noProof/>
            </w:rPr>
          </w:pPr>
          <w:r>
            <w:fldChar w:fldCharType="begin"/>
          </w:r>
          <w:r>
            <w:instrText xml:space="preserve"> TOC \o "1-3" \h \z \u </w:instrText>
          </w:r>
          <w:r>
            <w:fldChar w:fldCharType="separate"/>
          </w:r>
          <w:hyperlink w:anchor="_Toc167746260" w:history="1">
            <w:r w:rsidRPr="00147C72">
              <w:rPr>
                <w:rStyle w:val="Hyperlink"/>
                <w:noProof/>
              </w:rPr>
              <w:t>1.</w:t>
            </w:r>
            <w:r>
              <w:rPr>
                <w:noProof/>
              </w:rPr>
              <w:tab/>
            </w:r>
            <w:r w:rsidRPr="00147C72">
              <w:rPr>
                <w:rStyle w:val="Hyperlink"/>
                <w:noProof/>
              </w:rPr>
              <w:t>Introduction</w:t>
            </w:r>
            <w:r>
              <w:rPr>
                <w:noProof/>
                <w:webHidden/>
              </w:rPr>
              <w:tab/>
            </w:r>
            <w:r>
              <w:rPr>
                <w:noProof/>
                <w:webHidden/>
              </w:rPr>
              <w:fldChar w:fldCharType="begin"/>
            </w:r>
            <w:r>
              <w:rPr>
                <w:noProof/>
                <w:webHidden/>
              </w:rPr>
              <w:instrText xml:space="preserve"> PAGEREF _Toc167746260 \h </w:instrText>
            </w:r>
            <w:r>
              <w:rPr>
                <w:noProof/>
                <w:webHidden/>
              </w:rPr>
            </w:r>
            <w:r>
              <w:rPr>
                <w:noProof/>
                <w:webHidden/>
              </w:rPr>
              <w:fldChar w:fldCharType="separate"/>
            </w:r>
            <w:r>
              <w:rPr>
                <w:noProof/>
                <w:webHidden/>
              </w:rPr>
              <w:t>3</w:t>
            </w:r>
            <w:r>
              <w:rPr>
                <w:noProof/>
                <w:webHidden/>
              </w:rPr>
              <w:fldChar w:fldCharType="end"/>
            </w:r>
          </w:hyperlink>
        </w:p>
        <w:p w14:paraId="108C1634" w14:textId="77777777" w:rsidR="00711C17" w:rsidRDefault="00000000">
          <w:pPr>
            <w:pStyle w:val="TOC1"/>
            <w:tabs>
              <w:tab w:val="left" w:pos="440"/>
              <w:tab w:val="right" w:leader="dot" w:pos="9350"/>
            </w:tabs>
            <w:rPr>
              <w:noProof/>
            </w:rPr>
          </w:pPr>
          <w:hyperlink w:anchor="_Toc167746261" w:history="1">
            <w:r w:rsidR="00711C17" w:rsidRPr="00147C72">
              <w:rPr>
                <w:rStyle w:val="Hyperlink"/>
                <w:noProof/>
              </w:rPr>
              <w:t>2.</w:t>
            </w:r>
            <w:r w:rsidR="00711C17">
              <w:rPr>
                <w:noProof/>
              </w:rPr>
              <w:tab/>
            </w:r>
            <w:r w:rsidR="00711C17" w:rsidRPr="00147C72">
              <w:rPr>
                <w:rStyle w:val="Hyperlink"/>
                <w:noProof/>
              </w:rPr>
              <w:t>Financial Ratios</w:t>
            </w:r>
            <w:r w:rsidR="00711C17">
              <w:rPr>
                <w:noProof/>
                <w:webHidden/>
              </w:rPr>
              <w:tab/>
            </w:r>
            <w:r w:rsidR="00711C17">
              <w:rPr>
                <w:noProof/>
                <w:webHidden/>
              </w:rPr>
              <w:fldChar w:fldCharType="begin"/>
            </w:r>
            <w:r w:rsidR="00711C17">
              <w:rPr>
                <w:noProof/>
                <w:webHidden/>
              </w:rPr>
              <w:instrText xml:space="preserve"> PAGEREF _Toc167746261 \h </w:instrText>
            </w:r>
            <w:r w:rsidR="00711C17">
              <w:rPr>
                <w:noProof/>
                <w:webHidden/>
              </w:rPr>
            </w:r>
            <w:r w:rsidR="00711C17">
              <w:rPr>
                <w:noProof/>
                <w:webHidden/>
              </w:rPr>
              <w:fldChar w:fldCharType="separate"/>
            </w:r>
            <w:r w:rsidR="00711C17">
              <w:rPr>
                <w:noProof/>
                <w:webHidden/>
              </w:rPr>
              <w:t>3</w:t>
            </w:r>
            <w:r w:rsidR="00711C17">
              <w:rPr>
                <w:noProof/>
                <w:webHidden/>
              </w:rPr>
              <w:fldChar w:fldCharType="end"/>
            </w:r>
          </w:hyperlink>
        </w:p>
        <w:p w14:paraId="693C7BEA" w14:textId="77777777" w:rsidR="00711C17" w:rsidRDefault="00000000">
          <w:pPr>
            <w:pStyle w:val="TOC2"/>
            <w:tabs>
              <w:tab w:val="right" w:leader="dot" w:pos="9350"/>
            </w:tabs>
            <w:rPr>
              <w:noProof/>
            </w:rPr>
          </w:pPr>
          <w:hyperlink w:anchor="_Toc167746262" w:history="1">
            <w:r w:rsidR="00711C17" w:rsidRPr="00147C72">
              <w:rPr>
                <w:rStyle w:val="Hyperlink"/>
                <w:noProof/>
              </w:rPr>
              <w:t>2.1. Liquidity Ratio</w:t>
            </w:r>
            <w:r w:rsidR="00711C17">
              <w:rPr>
                <w:noProof/>
                <w:webHidden/>
              </w:rPr>
              <w:tab/>
            </w:r>
            <w:r w:rsidR="00711C17">
              <w:rPr>
                <w:noProof/>
                <w:webHidden/>
              </w:rPr>
              <w:fldChar w:fldCharType="begin"/>
            </w:r>
            <w:r w:rsidR="00711C17">
              <w:rPr>
                <w:noProof/>
                <w:webHidden/>
              </w:rPr>
              <w:instrText xml:space="preserve"> PAGEREF _Toc167746262 \h </w:instrText>
            </w:r>
            <w:r w:rsidR="00711C17">
              <w:rPr>
                <w:noProof/>
                <w:webHidden/>
              </w:rPr>
            </w:r>
            <w:r w:rsidR="00711C17">
              <w:rPr>
                <w:noProof/>
                <w:webHidden/>
              </w:rPr>
              <w:fldChar w:fldCharType="separate"/>
            </w:r>
            <w:r w:rsidR="00711C17">
              <w:rPr>
                <w:noProof/>
                <w:webHidden/>
              </w:rPr>
              <w:t>3</w:t>
            </w:r>
            <w:r w:rsidR="00711C17">
              <w:rPr>
                <w:noProof/>
                <w:webHidden/>
              </w:rPr>
              <w:fldChar w:fldCharType="end"/>
            </w:r>
          </w:hyperlink>
        </w:p>
        <w:p w14:paraId="506AB498" w14:textId="77777777" w:rsidR="00711C17" w:rsidRDefault="00000000">
          <w:pPr>
            <w:pStyle w:val="TOC3"/>
            <w:tabs>
              <w:tab w:val="left" w:pos="1320"/>
              <w:tab w:val="right" w:leader="dot" w:pos="9350"/>
            </w:tabs>
            <w:rPr>
              <w:noProof/>
            </w:rPr>
          </w:pPr>
          <w:hyperlink w:anchor="_Toc167746263" w:history="1">
            <w:r w:rsidR="00711C17" w:rsidRPr="00147C72">
              <w:rPr>
                <w:rStyle w:val="Hyperlink"/>
                <w:noProof/>
              </w:rPr>
              <w:t>2.1.1.</w:t>
            </w:r>
            <w:r w:rsidR="00711C17">
              <w:rPr>
                <w:noProof/>
              </w:rPr>
              <w:tab/>
            </w:r>
            <w:r w:rsidR="00711C17" w:rsidRPr="00147C72">
              <w:rPr>
                <w:rStyle w:val="Hyperlink"/>
                <w:noProof/>
              </w:rPr>
              <w:t>Current Ratio</w:t>
            </w:r>
            <w:r w:rsidR="00711C17">
              <w:rPr>
                <w:noProof/>
                <w:webHidden/>
              </w:rPr>
              <w:tab/>
            </w:r>
            <w:r w:rsidR="00711C17">
              <w:rPr>
                <w:noProof/>
                <w:webHidden/>
              </w:rPr>
              <w:fldChar w:fldCharType="begin"/>
            </w:r>
            <w:r w:rsidR="00711C17">
              <w:rPr>
                <w:noProof/>
                <w:webHidden/>
              </w:rPr>
              <w:instrText xml:space="preserve"> PAGEREF _Toc167746263 \h </w:instrText>
            </w:r>
            <w:r w:rsidR="00711C17">
              <w:rPr>
                <w:noProof/>
                <w:webHidden/>
              </w:rPr>
            </w:r>
            <w:r w:rsidR="00711C17">
              <w:rPr>
                <w:noProof/>
                <w:webHidden/>
              </w:rPr>
              <w:fldChar w:fldCharType="separate"/>
            </w:r>
            <w:r w:rsidR="00711C17">
              <w:rPr>
                <w:noProof/>
                <w:webHidden/>
              </w:rPr>
              <w:t>3</w:t>
            </w:r>
            <w:r w:rsidR="00711C17">
              <w:rPr>
                <w:noProof/>
                <w:webHidden/>
              </w:rPr>
              <w:fldChar w:fldCharType="end"/>
            </w:r>
          </w:hyperlink>
        </w:p>
        <w:p w14:paraId="289F1D56" w14:textId="77777777" w:rsidR="00711C17" w:rsidRDefault="00000000">
          <w:pPr>
            <w:pStyle w:val="TOC2"/>
            <w:tabs>
              <w:tab w:val="right" w:leader="dot" w:pos="9350"/>
            </w:tabs>
            <w:rPr>
              <w:noProof/>
            </w:rPr>
          </w:pPr>
          <w:hyperlink w:anchor="_Toc167746264" w:history="1">
            <w:r w:rsidR="00711C17" w:rsidRPr="00147C72">
              <w:rPr>
                <w:rStyle w:val="Hyperlink"/>
                <w:noProof/>
              </w:rPr>
              <w:t>2.2. Profitability Ratios</w:t>
            </w:r>
            <w:r w:rsidR="00711C17">
              <w:rPr>
                <w:noProof/>
                <w:webHidden/>
              </w:rPr>
              <w:tab/>
            </w:r>
            <w:r w:rsidR="00711C17">
              <w:rPr>
                <w:noProof/>
                <w:webHidden/>
              </w:rPr>
              <w:fldChar w:fldCharType="begin"/>
            </w:r>
            <w:r w:rsidR="00711C17">
              <w:rPr>
                <w:noProof/>
                <w:webHidden/>
              </w:rPr>
              <w:instrText xml:space="preserve"> PAGEREF _Toc167746264 \h </w:instrText>
            </w:r>
            <w:r w:rsidR="00711C17">
              <w:rPr>
                <w:noProof/>
                <w:webHidden/>
              </w:rPr>
            </w:r>
            <w:r w:rsidR="00711C17">
              <w:rPr>
                <w:noProof/>
                <w:webHidden/>
              </w:rPr>
              <w:fldChar w:fldCharType="separate"/>
            </w:r>
            <w:r w:rsidR="00711C17">
              <w:rPr>
                <w:noProof/>
                <w:webHidden/>
              </w:rPr>
              <w:t>4</w:t>
            </w:r>
            <w:r w:rsidR="00711C17">
              <w:rPr>
                <w:noProof/>
                <w:webHidden/>
              </w:rPr>
              <w:fldChar w:fldCharType="end"/>
            </w:r>
          </w:hyperlink>
        </w:p>
        <w:p w14:paraId="7B353837" w14:textId="77777777" w:rsidR="00711C17" w:rsidRDefault="00000000">
          <w:pPr>
            <w:pStyle w:val="TOC3"/>
            <w:tabs>
              <w:tab w:val="right" w:leader="dot" w:pos="9350"/>
            </w:tabs>
            <w:rPr>
              <w:noProof/>
            </w:rPr>
          </w:pPr>
          <w:hyperlink w:anchor="_Toc167746265" w:history="1">
            <w:r w:rsidR="00711C17" w:rsidRPr="00147C72">
              <w:rPr>
                <w:rStyle w:val="Hyperlink"/>
                <w:noProof/>
              </w:rPr>
              <w:t>2.2.1. Net Profit Margin</w:t>
            </w:r>
            <w:r w:rsidR="00711C17">
              <w:rPr>
                <w:noProof/>
                <w:webHidden/>
              </w:rPr>
              <w:tab/>
            </w:r>
            <w:r w:rsidR="00711C17">
              <w:rPr>
                <w:noProof/>
                <w:webHidden/>
              </w:rPr>
              <w:fldChar w:fldCharType="begin"/>
            </w:r>
            <w:r w:rsidR="00711C17">
              <w:rPr>
                <w:noProof/>
                <w:webHidden/>
              </w:rPr>
              <w:instrText xml:space="preserve"> PAGEREF _Toc167746265 \h </w:instrText>
            </w:r>
            <w:r w:rsidR="00711C17">
              <w:rPr>
                <w:noProof/>
                <w:webHidden/>
              </w:rPr>
            </w:r>
            <w:r w:rsidR="00711C17">
              <w:rPr>
                <w:noProof/>
                <w:webHidden/>
              </w:rPr>
              <w:fldChar w:fldCharType="separate"/>
            </w:r>
            <w:r w:rsidR="00711C17">
              <w:rPr>
                <w:noProof/>
                <w:webHidden/>
              </w:rPr>
              <w:t>4</w:t>
            </w:r>
            <w:r w:rsidR="00711C17">
              <w:rPr>
                <w:noProof/>
                <w:webHidden/>
              </w:rPr>
              <w:fldChar w:fldCharType="end"/>
            </w:r>
          </w:hyperlink>
        </w:p>
        <w:p w14:paraId="43BA9D3A" w14:textId="77777777" w:rsidR="00711C17" w:rsidRDefault="00000000">
          <w:pPr>
            <w:pStyle w:val="TOC2"/>
            <w:tabs>
              <w:tab w:val="right" w:leader="dot" w:pos="9350"/>
            </w:tabs>
            <w:rPr>
              <w:noProof/>
            </w:rPr>
          </w:pPr>
          <w:hyperlink w:anchor="_Toc167746266" w:history="1">
            <w:r w:rsidR="00711C17" w:rsidRPr="00147C72">
              <w:rPr>
                <w:rStyle w:val="Hyperlink"/>
                <w:noProof/>
              </w:rPr>
              <w:t>2.3. Solvency Ratios</w:t>
            </w:r>
            <w:r w:rsidR="00711C17">
              <w:rPr>
                <w:noProof/>
                <w:webHidden/>
              </w:rPr>
              <w:tab/>
            </w:r>
            <w:r w:rsidR="00711C17">
              <w:rPr>
                <w:noProof/>
                <w:webHidden/>
              </w:rPr>
              <w:fldChar w:fldCharType="begin"/>
            </w:r>
            <w:r w:rsidR="00711C17">
              <w:rPr>
                <w:noProof/>
                <w:webHidden/>
              </w:rPr>
              <w:instrText xml:space="preserve"> PAGEREF _Toc167746266 \h </w:instrText>
            </w:r>
            <w:r w:rsidR="00711C17">
              <w:rPr>
                <w:noProof/>
                <w:webHidden/>
              </w:rPr>
            </w:r>
            <w:r w:rsidR="00711C17">
              <w:rPr>
                <w:noProof/>
                <w:webHidden/>
              </w:rPr>
              <w:fldChar w:fldCharType="separate"/>
            </w:r>
            <w:r w:rsidR="00711C17">
              <w:rPr>
                <w:noProof/>
                <w:webHidden/>
              </w:rPr>
              <w:t>4</w:t>
            </w:r>
            <w:r w:rsidR="00711C17">
              <w:rPr>
                <w:noProof/>
                <w:webHidden/>
              </w:rPr>
              <w:fldChar w:fldCharType="end"/>
            </w:r>
          </w:hyperlink>
        </w:p>
        <w:p w14:paraId="692E8EAA" w14:textId="77777777" w:rsidR="00711C17" w:rsidRDefault="00000000">
          <w:pPr>
            <w:pStyle w:val="TOC3"/>
            <w:tabs>
              <w:tab w:val="right" w:leader="dot" w:pos="9350"/>
            </w:tabs>
            <w:rPr>
              <w:noProof/>
            </w:rPr>
          </w:pPr>
          <w:hyperlink w:anchor="_Toc167746267" w:history="1">
            <w:r w:rsidR="00711C17" w:rsidRPr="00147C72">
              <w:rPr>
                <w:rStyle w:val="Hyperlink"/>
                <w:noProof/>
              </w:rPr>
              <w:t>2.3.1. Debt to Assets Ratio</w:t>
            </w:r>
            <w:r w:rsidR="00711C17">
              <w:rPr>
                <w:noProof/>
                <w:webHidden/>
              </w:rPr>
              <w:tab/>
            </w:r>
            <w:r w:rsidR="00711C17">
              <w:rPr>
                <w:noProof/>
                <w:webHidden/>
              </w:rPr>
              <w:fldChar w:fldCharType="begin"/>
            </w:r>
            <w:r w:rsidR="00711C17">
              <w:rPr>
                <w:noProof/>
                <w:webHidden/>
              </w:rPr>
              <w:instrText xml:space="preserve"> PAGEREF _Toc167746267 \h </w:instrText>
            </w:r>
            <w:r w:rsidR="00711C17">
              <w:rPr>
                <w:noProof/>
                <w:webHidden/>
              </w:rPr>
            </w:r>
            <w:r w:rsidR="00711C17">
              <w:rPr>
                <w:noProof/>
                <w:webHidden/>
              </w:rPr>
              <w:fldChar w:fldCharType="separate"/>
            </w:r>
            <w:r w:rsidR="00711C17">
              <w:rPr>
                <w:noProof/>
                <w:webHidden/>
              </w:rPr>
              <w:t>4</w:t>
            </w:r>
            <w:r w:rsidR="00711C17">
              <w:rPr>
                <w:noProof/>
                <w:webHidden/>
              </w:rPr>
              <w:fldChar w:fldCharType="end"/>
            </w:r>
          </w:hyperlink>
        </w:p>
        <w:p w14:paraId="3A23EC5F" w14:textId="77777777" w:rsidR="00711C17" w:rsidRDefault="00000000">
          <w:pPr>
            <w:pStyle w:val="TOC3"/>
            <w:tabs>
              <w:tab w:val="right" w:leader="dot" w:pos="9350"/>
            </w:tabs>
            <w:rPr>
              <w:noProof/>
            </w:rPr>
          </w:pPr>
          <w:hyperlink w:anchor="_Toc167746268" w:history="1">
            <w:r w:rsidR="00711C17" w:rsidRPr="00147C72">
              <w:rPr>
                <w:rStyle w:val="Hyperlink"/>
                <w:noProof/>
              </w:rPr>
              <w:t>2.3.2. Equity Ratio</w:t>
            </w:r>
            <w:r w:rsidR="00711C17">
              <w:rPr>
                <w:noProof/>
                <w:webHidden/>
              </w:rPr>
              <w:tab/>
            </w:r>
            <w:r w:rsidR="00711C17">
              <w:rPr>
                <w:noProof/>
                <w:webHidden/>
              </w:rPr>
              <w:fldChar w:fldCharType="begin"/>
            </w:r>
            <w:r w:rsidR="00711C17">
              <w:rPr>
                <w:noProof/>
                <w:webHidden/>
              </w:rPr>
              <w:instrText xml:space="preserve"> PAGEREF _Toc167746268 \h </w:instrText>
            </w:r>
            <w:r w:rsidR="00711C17">
              <w:rPr>
                <w:noProof/>
                <w:webHidden/>
              </w:rPr>
            </w:r>
            <w:r w:rsidR="00711C17">
              <w:rPr>
                <w:noProof/>
                <w:webHidden/>
              </w:rPr>
              <w:fldChar w:fldCharType="separate"/>
            </w:r>
            <w:r w:rsidR="00711C17">
              <w:rPr>
                <w:noProof/>
                <w:webHidden/>
              </w:rPr>
              <w:t>4</w:t>
            </w:r>
            <w:r w:rsidR="00711C17">
              <w:rPr>
                <w:noProof/>
                <w:webHidden/>
              </w:rPr>
              <w:fldChar w:fldCharType="end"/>
            </w:r>
          </w:hyperlink>
        </w:p>
        <w:p w14:paraId="0F2FBF79" w14:textId="77777777" w:rsidR="00711C17" w:rsidRDefault="00000000">
          <w:pPr>
            <w:pStyle w:val="TOC3"/>
            <w:tabs>
              <w:tab w:val="right" w:leader="dot" w:pos="9350"/>
            </w:tabs>
            <w:rPr>
              <w:noProof/>
            </w:rPr>
          </w:pPr>
          <w:hyperlink w:anchor="_Toc167746269" w:history="1">
            <w:r w:rsidR="00711C17" w:rsidRPr="00147C72">
              <w:rPr>
                <w:rStyle w:val="Hyperlink"/>
                <w:rFonts w:eastAsia="Times New Roman"/>
                <w:noProof/>
              </w:rPr>
              <w:t>2.3.3. Debt to Equity Ratio</w:t>
            </w:r>
            <w:r w:rsidR="00711C17">
              <w:rPr>
                <w:noProof/>
                <w:webHidden/>
              </w:rPr>
              <w:tab/>
            </w:r>
            <w:r w:rsidR="00711C17">
              <w:rPr>
                <w:noProof/>
                <w:webHidden/>
              </w:rPr>
              <w:fldChar w:fldCharType="begin"/>
            </w:r>
            <w:r w:rsidR="00711C17">
              <w:rPr>
                <w:noProof/>
                <w:webHidden/>
              </w:rPr>
              <w:instrText xml:space="preserve"> PAGEREF _Toc167746269 \h </w:instrText>
            </w:r>
            <w:r w:rsidR="00711C17">
              <w:rPr>
                <w:noProof/>
                <w:webHidden/>
              </w:rPr>
            </w:r>
            <w:r w:rsidR="00711C17">
              <w:rPr>
                <w:noProof/>
                <w:webHidden/>
              </w:rPr>
              <w:fldChar w:fldCharType="separate"/>
            </w:r>
            <w:r w:rsidR="00711C17">
              <w:rPr>
                <w:noProof/>
                <w:webHidden/>
              </w:rPr>
              <w:t>5</w:t>
            </w:r>
            <w:r w:rsidR="00711C17">
              <w:rPr>
                <w:noProof/>
                <w:webHidden/>
              </w:rPr>
              <w:fldChar w:fldCharType="end"/>
            </w:r>
          </w:hyperlink>
        </w:p>
        <w:p w14:paraId="35D138F5" w14:textId="77777777" w:rsidR="00711C17" w:rsidRDefault="00000000">
          <w:pPr>
            <w:pStyle w:val="TOC1"/>
            <w:tabs>
              <w:tab w:val="left" w:pos="480"/>
              <w:tab w:val="right" w:leader="dot" w:pos="9350"/>
            </w:tabs>
            <w:rPr>
              <w:noProof/>
            </w:rPr>
          </w:pPr>
          <w:hyperlink w:anchor="_Toc167746270" w:history="1">
            <w:r w:rsidR="00711C17" w:rsidRPr="00147C72">
              <w:rPr>
                <w:rStyle w:val="Hyperlink"/>
                <w:noProof/>
              </w:rPr>
              <w:t>3.</w:t>
            </w:r>
            <w:r w:rsidR="00711C17">
              <w:rPr>
                <w:noProof/>
              </w:rPr>
              <w:tab/>
            </w:r>
            <w:r w:rsidR="00711C17" w:rsidRPr="00147C72">
              <w:rPr>
                <w:rStyle w:val="Hyperlink"/>
                <w:noProof/>
              </w:rPr>
              <w:t>Financial Analysis</w:t>
            </w:r>
            <w:r w:rsidR="00711C17">
              <w:rPr>
                <w:noProof/>
                <w:webHidden/>
              </w:rPr>
              <w:tab/>
            </w:r>
            <w:r w:rsidR="00711C17">
              <w:rPr>
                <w:noProof/>
                <w:webHidden/>
              </w:rPr>
              <w:fldChar w:fldCharType="begin"/>
            </w:r>
            <w:r w:rsidR="00711C17">
              <w:rPr>
                <w:noProof/>
                <w:webHidden/>
              </w:rPr>
              <w:instrText xml:space="preserve"> PAGEREF _Toc167746270 \h </w:instrText>
            </w:r>
            <w:r w:rsidR="00711C17">
              <w:rPr>
                <w:noProof/>
                <w:webHidden/>
              </w:rPr>
            </w:r>
            <w:r w:rsidR="00711C17">
              <w:rPr>
                <w:noProof/>
                <w:webHidden/>
              </w:rPr>
              <w:fldChar w:fldCharType="separate"/>
            </w:r>
            <w:r w:rsidR="00711C17">
              <w:rPr>
                <w:noProof/>
                <w:webHidden/>
              </w:rPr>
              <w:t>5</w:t>
            </w:r>
            <w:r w:rsidR="00711C17">
              <w:rPr>
                <w:noProof/>
                <w:webHidden/>
              </w:rPr>
              <w:fldChar w:fldCharType="end"/>
            </w:r>
          </w:hyperlink>
        </w:p>
        <w:p w14:paraId="3682EB17" w14:textId="77777777" w:rsidR="00711C17" w:rsidRDefault="00000000">
          <w:pPr>
            <w:pStyle w:val="TOC2"/>
            <w:tabs>
              <w:tab w:val="right" w:leader="dot" w:pos="9350"/>
            </w:tabs>
            <w:rPr>
              <w:noProof/>
            </w:rPr>
          </w:pPr>
          <w:hyperlink w:anchor="_Toc167746271" w:history="1">
            <w:r w:rsidR="00711C17" w:rsidRPr="00147C72">
              <w:rPr>
                <w:rStyle w:val="Hyperlink"/>
                <w:noProof/>
              </w:rPr>
              <w:t>3.1. Profitability Analysis</w:t>
            </w:r>
            <w:r w:rsidR="00711C17">
              <w:rPr>
                <w:noProof/>
                <w:webHidden/>
              </w:rPr>
              <w:tab/>
            </w:r>
            <w:r w:rsidR="00711C17">
              <w:rPr>
                <w:noProof/>
                <w:webHidden/>
              </w:rPr>
              <w:fldChar w:fldCharType="begin"/>
            </w:r>
            <w:r w:rsidR="00711C17">
              <w:rPr>
                <w:noProof/>
                <w:webHidden/>
              </w:rPr>
              <w:instrText xml:space="preserve"> PAGEREF _Toc167746271 \h </w:instrText>
            </w:r>
            <w:r w:rsidR="00711C17">
              <w:rPr>
                <w:noProof/>
                <w:webHidden/>
              </w:rPr>
            </w:r>
            <w:r w:rsidR="00711C17">
              <w:rPr>
                <w:noProof/>
                <w:webHidden/>
              </w:rPr>
              <w:fldChar w:fldCharType="separate"/>
            </w:r>
            <w:r w:rsidR="00711C17">
              <w:rPr>
                <w:noProof/>
                <w:webHidden/>
              </w:rPr>
              <w:t>5</w:t>
            </w:r>
            <w:r w:rsidR="00711C17">
              <w:rPr>
                <w:noProof/>
                <w:webHidden/>
              </w:rPr>
              <w:fldChar w:fldCharType="end"/>
            </w:r>
          </w:hyperlink>
        </w:p>
        <w:p w14:paraId="5781B442" w14:textId="77777777" w:rsidR="00711C17" w:rsidRDefault="00000000">
          <w:pPr>
            <w:pStyle w:val="TOC2"/>
            <w:tabs>
              <w:tab w:val="right" w:leader="dot" w:pos="9350"/>
            </w:tabs>
            <w:rPr>
              <w:noProof/>
            </w:rPr>
          </w:pPr>
          <w:hyperlink w:anchor="_Toc167746272" w:history="1">
            <w:r w:rsidR="00711C17" w:rsidRPr="00147C72">
              <w:rPr>
                <w:rStyle w:val="Hyperlink"/>
                <w:noProof/>
              </w:rPr>
              <w:t>3.2. Liquidity Analysis</w:t>
            </w:r>
            <w:r w:rsidR="00711C17">
              <w:rPr>
                <w:noProof/>
                <w:webHidden/>
              </w:rPr>
              <w:tab/>
            </w:r>
            <w:r w:rsidR="00711C17">
              <w:rPr>
                <w:noProof/>
                <w:webHidden/>
              </w:rPr>
              <w:fldChar w:fldCharType="begin"/>
            </w:r>
            <w:r w:rsidR="00711C17">
              <w:rPr>
                <w:noProof/>
                <w:webHidden/>
              </w:rPr>
              <w:instrText xml:space="preserve"> PAGEREF _Toc167746272 \h </w:instrText>
            </w:r>
            <w:r w:rsidR="00711C17">
              <w:rPr>
                <w:noProof/>
                <w:webHidden/>
              </w:rPr>
            </w:r>
            <w:r w:rsidR="00711C17">
              <w:rPr>
                <w:noProof/>
                <w:webHidden/>
              </w:rPr>
              <w:fldChar w:fldCharType="separate"/>
            </w:r>
            <w:r w:rsidR="00711C17">
              <w:rPr>
                <w:noProof/>
                <w:webHidden/>
              </w:rPr>
              <w:t>6</w:t>
            </w:r>
            <w:r w:rsidR="00711C17">
              <w:rPr>
                <w:noProof/>
                <w:webHidden/>
              </w:rPr>
              <w:fldChar w:fldCharType="end"/>
            </w:r>
          </w:hyperlink>
        </w:p>
        <w:p w14:paraId="25ED3F30" w14:textId="77777777" w:rsidR="00711C17" w:rsidRDefault="00000000">
          <w:pPr>
            <w:pStyle w:val="TOC2"/>
            <w:tabs>
              <w:tab w:val="right" w:leader="dot" w:pos="9350"/>
            </w:tabs>
            <w:rPr>
              <w:noProof/>
            </w:rPr>
          </w:pPr>
          <w:hyperlink w:anchor="_Toc167746273" w:history="1">
            <w:r w:rsidR="00711C17" w:rsidRPr="00147C72">
              <w:rPr>
                <w:rStyle w:val="Hyperlink"/>
                <w:noProof/>
              </w:rPr>
              <w:t>3.3. Solvency Analysis</w:t>
            </w:r>
            <w:r w:rsidR="00711C17">
              <w:rPr>
                <w:noProof/>
                <w:webHidden/>
              </w:rPr>
              <w:tab/>
            </w:r>
            <w:r w:rsidR="00711C17">
              <w:rPr>
                <w:noProof/>
                <w:webHidden/>
              </w:rPr>
              <w:fldChar w:fldCharType="begin"/>
            </w:r>
            <w:r w:rsidR="00711C17">
              <w:rPr>
                <w:noProof/>
                <w:webHidden/>
              </w:rPr>
              <w:instrText xml:space="preserve"> PAGEREF _Toc167746273 \h </w:instrText>
            </w:r>
            <w:r w:rsidR="00711C17">
              <w:rPr>
                <w:noProof/>
                <w:webHidden/>
              </w:rPr>
            </w:r>
            <w:r w:rsidR="00711C17">
              <w:rPr>
                <w:noProof/>
                <w:webHidden/>
              </w:rPr>
              <w:fldChar w:fldCharType="separate"/>
            </w:r>
            <w:r w:rsidR="00711C17">
              <w:rPr>
                <w:noProof/>
                <w:webHidden/>
              </w:rPr>
              <w:t>6</w:t>
            </w:r>
            <w:r w:rsidR="00711C17">
              <w:rPr>
                <w:noProof/>
                <w:webHidden/>
              </w:rPr>
              <w:fldChar w:fldCharType="end"/>
            </w:r>
          </w:hyperlink>
        </w:p>
        <w:p w14:paraId="199DEDE8" w14:textId="77777777" w:rsidR="00711C17" w:rsidRDefault="00000000">
          <w:pPr>
            <w:pStyle w:val="TOC1"/>
            <w:tabs>
              <w:tab w:val="left" w:pos="480"/>
              <w:tab w:val="right" w:leader="dot" w:pos="9350"/>
            </w:tabs>
            <w:rPr>
              <w:noProof/>
            </w:rPr>
          </w:pPr>
          <w:hyperlink w:anchor="_Toc167746274" w:history="1">
            <w:r w:rsidR="00711C17" w:rsidRPr="00147C72">
              <w:rPr>
                <w:rStyle w:val="Hyperlink"/>
                <w:noProof/>
              </w:rPr>
              <w:t>4.</w:t>
            </w:r>
            <w:r w:rsidR="00711C17">
              <w:rPr>
                <w:noProof/>
              </w:rPr>
              <w:tab/>
            </w:r>
            <w:r w:rsidR="00711C17" w:rsidRPr="00147C72">
              <w:rPr>
                <w:rStyle w:val="Hyperlink"/>
                <w:noProof/>
              </w:rPr>
              <w:t>Reasons for Decreased Profitability</w:t>
            </w:r>
            <w:r w:rsidR="00711C17">
              <w:rPr>
                <w:noProof/>
                <w:webHidden/>
              </w:rPr>
              <w:tab/>
            </w:r>
            <w:r w:rsidR="00711C17">
              <w:rPr>
                <w:noProof/>
                <w:webHidden/>
              </w:rPr>
              <w:fldChar w:fldCharType="begin"/>
            </w:r>
            <w:r w:rsidR="00711C17">
              <w:rPr>
                <w:noProof/>
                <w:webHidden/>
              </w:rPr>
              <w:instrText xml:space="preserve"> PAGEREF _Toc167746274 \h </w:instrText>
            </w:r>
            <w:r w:rsidR="00711C17">
              <w:rPr>
                <w:noProof/>
                <w:webHidden/>
              </w:rPr>
            </w:r>
            <w:r w:rsidR="00711C17">
              <w:rPr>
                <w:noProof/>
                <w:webHidden/>
              </w:rPr>
              <w:fldChar w:fldCharType="separate"/>
            </w:r>
            <w:r w:rsidR="00711C17">
              <w:rPr>
                <w:noProof/>
                <w:webHidden/>
              </w:rPr>
              <w:t>7</w:t>
            </w:r>
            <w:r w:rsidR="00711C17">
              <w:rPr>
                <w:noProof/>
                <w:webHidden/>
              </w:rPr>
              <w:fldChar w:fldCharType="end"/>
            </w:r>
          </w:hyperlink>
        </w:p>
        <w:p w14:paraId="5ABC8C1C" w14:textId="77777777" w:rsidR="00711C17" w:rsidRDefault="00000000">
          <w:pPr>
            <w:pStyle w:val="TOC1"/>
            <w:tabs>
              <w:tab w:val="left" w:pos="480"/>
              <w:tab w:val="right" w:leader="dot" w:pos="9350"/>
            </w:tabs>
            <w:rPr>
              <w:noProof/>
            </w:rPr>
          </w:pPr>
          <w:hyperlink w:anchor="_Toc167746275" w:history="1">
            <w:r w:rsidR="00711C17" w:rsidRPr="00147C72">
              <w:rPr>
                <w:rStyle w:val="Hyperlink"/>
                <w:noProof/>
              </w:rPr>
              <w:t>5.</w:t>
            </w:r>
            <w:r w:rsidR="00711C17">
              <w:rPr>
                <w:noProof/>
              </w:rPr>
              <w:tab/>
            </w:r>
            <w:r w:rsidR="00711C17" w:rsidRPr="00147C72">
              <w:rPr>
                <w:rStyle w:val="Hyperlink"/>
                <w:noProof/>
              </w:rPr>
              <w:t>Turnaround Strategy</w:t>
            </w:r>
            <w:r w:rsidR="00711C17">
              <w:rPr>
                <w:noProof/>
                <w:webHidden/>
              </w:rPr>
              <w:tab/>
            </w:r>
            <w:r w:rsidR="00711C17">
              <w:rPr>
                <w:noProof/>
                <w:webHidden/>
              </w:rPr>
              <w:fldChar w:fldCharType="begin"/>
            </w:r>
            <w:r w:rsidR="00711C17">
              <w:rPr>
                <w:noProof/>
                <w:webHidden/>
              </w:rPr>
              <w:instrText xml:space="preserve"> PAGEREF _Toc167746275 \h </w:instrText>
            </w:r>
            <w:r w:rsidR="00711C17">
              <w:rPr>
                <w:noProof/>
                <w:webHidden/>
              </w:rPr>
            </w:r>
            <w:r w:rsidR="00711C17">
              <w:rPr>
                <w:noProof/>
                <w:webHidden/>
              </w:rPr>
              <w:fldChar w:fldCharType="separate"/>
            </w:r>
            <w:r w:rsidR="00711C17">
              <w:rPr>
                <w:noProof/>
                <w:webHidden/>
              </w:rPr>
              <w:t>8</w:t>
            </w:r>
            <w:r w:rsidR="00711C17">
              <w:rPr>
                <w:noProof/>
                <w:webHidden/>
              </w:rPr>
              <w:fldChar w:fldCharType="end"/>
            </w:r>
          </w:hyperlink>
        </w:p>
        <w:p w14:paraId="0E57FC2C" w14:textId="77777777" w:rsidR="00711C17" w:rsidRDefault="00000000">
          <w:pPr>
            <w:pStyle w:val="TOC1"/>
            <w:tabs>
              <w:tab w:val="left" w:pos="480"/>
              <w:tab w:val="right" w:leader="dot" w:pos="9350"/>
            </w:tabs>
            <w:rPr>
              <w:noProof/>
            </w:rPr>
          </w:pPr>
          <w:hyperlink w:anchor="_Toc167746276" w:history="1">
            <w:r w:rsidR="00711C17" w:rsidRPr="00147C72">
              <w:rPr>
                <w:rStyle w:val="Hyperlink"/>
                <w:noProof/>
              </w:rPr>
              <w:t>6.</w:t>
            </w:r>
            <w:r w:rsidR="00711C17">
              <w:rPr>
                <w:noProof/>
              </w:rPr>
              <w:tab/>
            </w:r>
            <w:r w:rsidR="00711C17" w:rsidRPr="00147C72">
              <w:rPr>
                <w:rStyle w:val="Hyperlink"/>
                <w:noProof/>
              </w:rPr>
              <w:t>Conclusion</w:t>
            </w:r>
            <w:r w:rsidR="00711C17">
              <w:rPr>
                <w:noProof/>
                <w:webHidden/>
              </w:rPr>
              <w:tab/>
            </w:r>
            <w:r w:rsidR="00711C17">
              <w:rPr>
                <w:noProof/>
                <w:webHidden/>
              </w:rPr>
              <w:fldChar w:fldCharType="begin"/>
            </w:r>
            <w:r w:rsidR="00711C17">
              <w:rPr>
                <w:noProof/>
                <w:webHidden/>
              </w:rPr>
              <w:instrText xml:space="preserve"> PAGEREF _Toc167746276 \h </w:instrText>
            </w:r>
            <w:r w:rsidR="00711C17">
              <w:rPr>
                <w:noProof/>
                <w:webHidden/>
              </w:rPr>
            </w:r>
            <w:r w:rsidR="00711C17">
              <w:rPr>
                <w:noProof/>
                <w:webHidden/>
              </w:rPr>
              <w:fldChar w:fldCharType="separate"/>
            </w:r>
            <w:r w:rsidR="00711C17">
              <w:rPr>
                <w:noProof/>
                <w:webHidden/>
              </w:rPr>
              <w:t>8</w:t>
            </w:r>
            <w:r w:rsidR="00711C17">
              <w:rPr>
                <w:noProof/>
                <w:webHidden/>
              </w:rPr>
              <w:fldChar w:fldCharType="end"/>
            </w:r>
          </w:hyperlink>
        </w:p>
        <w:p w14:paraId="6071C9F9" w14:textId="77777777" w:rsidR="00711C17" w:rsidRDefault="00000000">
          <w:pPr>
            <w:pStyle w:val="TOC1"/>
            <w:tabs>
              <w:tab w:val="right" w:leader="dot" w:pos="9350"/>
            </w:tabs>
            <w:rPr>
              <w:noProof/>
            </w:rPr>
          </w:pPr>
          <w:hyperlink w:anchor="_Toc167746277" w:history="1">
            <w:r w:rsidR="00711C17" w:rsidRPr="00147C72">
              <w:rPr>
                <w:rStyle w:val="Hyperlink"/>
                <w:noProof/>
              </w:rPr>
              <w:t>References</w:t>
            </w:r>
            <w:r w:rsidR="00711C17">
              <w:rPr>
                <w:noProof/>
                <w:webHidden/>
              </w:rPr>
              <w:tab/>
            </w:r>
            <w:r w:rsidR="00711C17">
              <w:rPr>
                <w:noProof/>
                <w:webHidden/>
              </w:rPr>
              <w:fldChar w:fldCharType="begin"/>
            </w:r>
            <w:r w:rsidR="00711C17">
              <w:rPr>
                <w:noProof/>
                <w:webHidden/>
              </w:rPr>
              <w:instrText xml:space="preserve"> PAGEREF _Toc167746277 \h </w:instrText>
            </w:r>
            <w:r w:rsidR="00711C17">
              <w:rPr>
                <w:noProof/>
                <w:webHidden/>
              </w:rPr>
            </w:r>
            <w:r w:rsidR="00711C17">
              <w:rPr>
                <w:noProof/>
                <w:webHidden/>
              </w:rPr>
              <w:fldChar w:fldCharType="separate"/>
            </w:r>
            <w:r w:rsidR="00711C17">
              <w:rPr>
                <w:noProof/>
                <w:webHidden/>
              </w:rPr>
              <w:t>10</w:t>
            </w:r>
            <w:r w:rsidR="00711C17">
              <w:rPr>
                <w:noProof/>
                <w:webHidden/>
              </w:rPr>
              <w:fldChar w:fldCharType="end"/>
            </w:r>
          </w:hyperlink>
        </w:p>
        <w:p w14:paraId="20527D7B" w14:textId="085E32D2" w:rsidR="00711C17" w:rsidRDefault="00711C17">
          <w:r>
            <w:rPr>
              <w:b/>
              <w:bCs/>
              <w:noProof/>
            </w:rPr>
            <w:fldChar w:fldCharType="end"/>
          </w:r>
        </w:p>
      </w:sdtContent>
    </w:sdt>
    <w:p w14:paraId="5FF38B47" w14:textId="77777777" w:rsidR="00711C17" w:rsidRPr="00711C17" w:rsidRDefault="00711C17" w:rsidP="00711C17">
      <w:pPr>
        <w:rPr>
          <w:rFonts w:eastAsiaTheme="majorEastAsia" w:cstheme="majorBidi"/>
          <w:b/>
          <w:sz w:val="32"/>
          <w:szCs w:val="32"/>
        </w:rPr>
      </w:pPr>
    </w:p>
    <w:p w14:paraId="3C2D0C7D" w14:textId="77777777" w:rsidR="00711C17" w:rsidRDefault="00711C17" w:rsidP="00711C17">
      <w:pPr>
        <w:spacing w:line="259" w:lineRule="auto"/>
        <w:jc w:val="center"/>
        <w:rPr>
          <w:rFonts w:eastAsiaTheme="majorEastAsia" w:cstheme="majorBidi"/>
          <w:b/>
          <w:sz w:val="32"/>
          <w:szCs w:val="32"/>
        </w:rPr>
      </w:pPr>
      <w:r>
        <w:br w:type="page"/>
      </w:r>
    </w:p>
    <w:p w14:paraId="33647122" w14:textId="14B6998A" w:rsidR="009E3302" w:rsidRDefault="00EC6CB8" w:rsidP="00116829">
      <w:pPr>
        <w:pStyle w:val="Heading1"/>
        <w:numPr>
          <w:ilvl w:val="0"/>
          <w:numId w:val="1"/>
        </w:numPr>
      </w:pPr>
      <w:bookmarkStart w:id="0" w:name="_Toc167746260"/>
      <w:r>
        <w:lastRenderedPageBreak/>
        <w:t>Introduction</w:t>
      </w:r>
      <w:bookmarkEnd w:id="0"/>
    </w:p>
    <w:p w14:paraId="4C48372E" w14:textId="6CD2756A" w:rsidR="00EC6CB8" w:rsidRDefault="00660A9C" w:rsidP="00EC6CB8">
      <w:r>
        <w:tab/>
        <w:t xml:space="preserve">The Urban Heights Hotel situated in the UK has a restaurant, bar and event facilities located in an urban locality. However, the </w:t>
      </w:r>
      <w:r w:rsidRPr="00660A9C">
        <w:t xml:space="preserve">resort's earnings, occupancy rates, </w:t>
      </w:r>
      <w:r>
        <w:t xml:space="preserve">and customer satisfaction </w:t>
      </w:r>
      <w:r w:rsidRPr="00660A9C">
        <w:t>have all decreased recently.</w:t>
      </w:r>
      <w:r w:rsidR="0056140E">
        <w:t xml:space="preserve"> </w:t>
      </w:r>
      <w:r w:rsidR="0056140E" w:rsidRPr="0056140E">
        <w:t xml:space="preserve">The owner has concerns about the </w:t>
      </w:r>
      <w:r w:rsidR="00794D89">
        <w:t>hotel</w:t>
      </w:r>
      <w:r w:rsidR="0056140E" w:rsidRPr="0056140E">
        <w:t>'s long-term sustainability</w:t>
      </w:r>
      <w:r w:rsidR="0056140E">
        <w:t xml:space="preserve"> due to which a professional expertise is required to assess and </w:t>
      </w:r>
      <w:r w:rsidR="0056140E" w:rsidRPr="0056140E">
        <w:t xml:space="preserve">determine whether a turnaround </w:t>
      </w:r>
      <w:r w:rsidR="0056140E">
        <w:t xml:space="preserve">plan has the ability to save the </w:t>
      </w:r>
      <w:r w:rsidR="00794D89">
        <w:t xml:space="preserve">hotel </w:t>
      </w:r>
      <w:r w:rsidR="0056140E">
        <w:t>from further financial loss</w:t>
      </w:r>
      <w:r w:rsidR="00794D89">
        <w:t xml:space="preserve">, and generate positive cashflows and income for the </w:t>
      </w:r>
      <w:proofErr w:type="spellStart"/>
      <w:r w:rsidR="00794D89">
        <w:t>organisation</w:t>
      </w:r>
      <w:proofErr w:type="spellEnd"/>
      <w:r w:rsidR="00794D89">
        <w:t xml:space="preserve">. </w:t>
      </w:r>
    </w:p>
    <w:p w14:paraId="61865074" w14:textId="77777777" w:rsidR="004B1FF2" w:rsidRDefault="00794D89" w:rsidP="004B1FF2">
      <w:r>
        <w:tab/>
        <w:t xml:space="preserve">The assessment aims to evaluate the trends and patterns </w:t>
      </w:r>
      <w:r w:rsidR="00391472">
        <w:t xml:space="preserve">in the financial performance of Urban Heights Hotel over the last three years by focusing on its revenues, expenses, profitability, liquidity and solvency. It aims to identify and </w:t>
      </w:r>
      <w:proofErr w:type="spellStart"/>
      <w:r w:rsidR="00391472">
        <w:t>analyse</w:t>
      </w:r>
      <w:proofErr w:type="spellEnd"/>
      <w:r w:rsidR="00391472">
        <w:t xml:space="preserve"> </w:t>
      </w:r>
      <w:r w:rsidR="00391472" w:rsidRPr="00391472">
        <w:t xml:space="preserve">the </w:t>
      </w:r>
      <w:r w:rsidR="00391472">
        <w:t xml:space="preserve">primary reasons for </w:t>
      </w:r>
      <w:r w:rsidR="00391472" w:rsidRPr="00391472">
        <w:t>the decrease in profitability, taking into account current economic conditions and actual occurrences.</w:t>
      </w:r>
      <w:r w:rsidR="00391472">
        <w:t xml:space="preserve"> </w:t>
      </w:r>
      <w:r w:rsidR="006C31D7">
        <w:t xml:space="preserve">Moreover, the assessment aims to </w:t>
      </w:r>
      <w:r w:rsidR="006C31D7" w:rsidRPr="006C31D7">
        <w:t xml:space="preserve">provide a comprehensive turnaround plan to improve the hotel's financial situation and reputation, </w:t>
      </w:r>
      <w:r w:rsidR="006C31D7">
        <w:t xml:space="preserve">and </w:t>
      </w:r>
      <w:r w:rsidR="006C31D7" w:rsidRPr="006C31D7">
        <w:t>determine the owner's most profitable course of action.</w:t>
      </w:r>
      <w:r w:rsidR="006C31D7">
        <w:t xml:space="preserve"> </w:t>
      </w:r>
    </w:p>
    <w:p w14:paraId="5EB87B99" w14:textId="2207D68E" w:rsidR="00362D67" w:rsidRDefault="00362D67" w:rsidP="004B1FF2">
      <w:pPr>
        <w:pStyle w:val="Heading1"/>
        <w:numPr>
          <w:ilvl w:val="0"/>
          <w:numId w:val="1"/>
        </w:numPr>
      </w:pPr>
      <w:bookmarkStart w:id="1" w:name="_Toc167746261"/>
      <w:r>
        <w:t>Financial Ratios</w:t>
      </w:r>
      <w:bookmarkEnd w:id="1"/>
    </w:p>
    <w:p w14:paraId="184A78B4" w14:textId="3D6164F0" w:rsidR="00362D67" w:rsidRDefault="00FE67D8" w:rsidP="004B1FF2">
      <w:pPr>
        <w:ind w:firstLine="360"/>
      </w:pPr>
      <w:r w:rsidRPr="00FE67D8">
        <w:t xml:space="preserve">Ratio analysis is a mathematical technique that examines financial statements, such as income statement and balance sheet to provide insight into an </w:t>
      </w:r>
      <w:r w:rsidR="00F50792" w:rsidRPr="00FE67D8">
        <w:t>organization’s</w:t>
      </w:r>
      <w:r w:rsidRPr="00FE67D8">
        <w:t xml:space="preserve"> liquidity, operational effectiveness, and profitability</w:t>
      </w:r>
      <w:r w:rsidR="008A3964">
        <w:t xml:space="preserve"> (</w:t>
      </w:r>
      <w:r w:rsidR="008A3964" w:rsidRPr="0061129B">
        <w:rPr>
          <w:rFonts w:cs="Times New Roman"/>
          <w:color w:val="222222"/>
          <w:szCs w:val="24"/>
          <w:shd w:val="clear" w:color="auto" w:fill="FFFFFF"/>
        </w:rPr>
        <w:t>Ahmed</w:t>
      </w:r>
      <w:r w:rsidR="008A3964">
        <w:rPr>
          <w:rFonts w:cs="Times New Roman"/>
          <w:color w:val="222222"/>
          <w:szCs w:val="24"/>
          <w:shd w:val="clear" w:color="auto" w:fill="FFFFFF"/>
        </w:rPr>
        <w:t xml:space="preserve"> et al., 2023)</w:t>
      </w:r>
      <w:r w:rsidRPr="00FE67D8">
        <w:t>.</w:t>
      </w:r>
      <w:r>
        <w:t xml:space="preserve"> The financial ratios of Urban Heights are illustrated below. </w:t>
      </w:r>
    </w:p>
    <w:p w14:paraId="7C12CC6F" w14:textId="7E4AA5C9" w:rsidR="004B1FF2" w:rsidRDefault="004B1FF2" w:rsidP="004B1FF2">
      <w:pPr>
        <w:pStyle w:val="Heading2"/>
      </w:pPr>
      <w:bookmarkStart w:id="2" w:name="_Toc167746262"/>
      <w:r>
        <w:t>2.1. Liquidity Ratio</w:t>
      </w:r>
      <w:bookmarkEnd w:id="2"/>
    </w:p>
    <w:p w14:paraId="6DA97127" w14:textId="780DE57F" w:rsidR="004B1FF2" w:rsidRDefault="003F49BC" w:rsidP="004B1FF2">
      <w:r w:rsidRPr="003F49BC">
        <w:t xml:space="preserve">Liquidity ratios assess an </w:t>
      </w:r>
      <w:r w:rsidR="00F50792" w:rsidRPr="003F49BC">
        <w:t>organization’s</w:t>
      </w:r>
      <w:r w:rsidRPr="003F49BC">
        <w:t xml:space="preserve"> ability to use its current assets to pay off its short-term debts when they fall due</w:t>
      </w:r>
      <w:r w:rsidR="008A3964">
        <w:t xml:space="preserve"> (</w:t>
      </w:r>
      <w:proofErr w:type="spellStart"/>
      <w:r w:rsidR="008A3964" w:rsidRPr="0061129B">
        <w:rPr>
          <w:rFonts w:cs="Times New Roman"/>
          <w:color w:val="222222"/>
          <w:szCs w:val="24"/>
          <w:shd w:val="clear" w:color="auto" w:fill="FFFFFF"/>
        </w:rPr>
        <w:t>Apasya</w:t>
      </w:r>
      <w:proofErr w:type="spellEnd"/>
      <w:r w:rsidR="008A3964">
        <w:rPr>
          <w:rFonts w:cs="Times New Roman"/>
          <w:color w:val="222222"/>
          <w:szCs w:val="24"/>
          <w:shd w:val="clear" w:color="auto" w:fill="FFFFFF"/>
        </w:rPr>
        <w:t xml:space="preserve"> et al., 2023)</w:t>
      </w:r>
      <w:r w:rsidRPr="003F49BC">
        <w:t>.</w:t>
      </w:r>
      <w:r w:rsidR="004B1FF2">
        <w:t xml:space="preserve"> </w:t>
      </w:r>
    </w:p>
    <w:p w14:paraId="3D846686" w14:textId="43779F27" w:rsidR="004B1FF2" w:rsidRDefault="004B1FF2" w:rsidP="004B1FF2">
      <w:pPr>
        <w:pStyle w:val="Heading3"/>
        <w:numPr>
          <w:ilvl w:val="2"/>
          <w:numId w:val="1"/>
        </w:numPr>
      </w:pPr>
      <w:bookmarkStart w:id="3" w:name="_Toc167746263"/>
      <w:r>
        <w:t>Current Ratio</w:t>
      </w:r>
      <w:bookmarkEnd w:id="3"/>
    </w:p>
    <w:p w14:paraId="3169AAD8" w14:textId="170BEE99" w:rsidR="004B1FF2" w:rsidRDefault="001D2D9A" w:rsidP="001D2D9A">
      <w:pPr>
        <w:ind w:firstLine="720"/>
      </w:pPr>
      <w:r>
        <w:t>Current ratio assesses h</w:t>
      </w:r>
      <w:r w:rsidRPr="001D2D9A">
        <w:t xml:space="preserve">ow </w:t>
      </w:r>
      <w:r>
        <w:t xml:space="preserve">effectively an </w:t>
      </w:r>
      <w:r w:rsidR="00F50792">
        <w:t>organization</w:t>
      </w:r>
      <w:r>
        <w:t xml:space="preserve"> </w:t>
      </w:r>
      <w:r w:rsidRPr="001D2D9A">
        <w:t>can use its current assets to pay for its short-term liabilities</w:t>
      </w:r>
      <w:r w:rsidR="008A3964">
        <w:t xml:space="preserve"> (</w:t>
      </w:r>
      <w:proofErr w:type="spellStart"/>
      <w:r w:rsidR="008A3964" w:rsidRPr="0061129B">
        <w:rPr>
          <w:rFonts w:cs="Times New Roman"/>
          <w:color w:val="222222"/>
          <w:szCs w:val="24"/>
          <w:shd w:val="clear" w:color="auto" w:fill="FFFFFF"/>
        </w:rPr>
        <w:t>Batrancea</w:t>
      </w:r>
      <w:proofErr w:type="spellEnd"/>
      <w:r w:rsidR="008A3964" w:rsidRPr="0061129B">
        <w:rPr>
          <w:rFonts w:cs="Times New Roman"/>
          <w:color w:val="222222"/>
          <w:szCs w:val="24"/>
          <w:shd w:val="clear" w:color="auto" w:fill="FFFFFF"/>
        </w:rPr>
        <w:t>,</w:t>
      </w:r>
      <w:r w:rsidR="008A3964">
        <w:rPr>
          <w:rFonts w:cs="Times New Roman"/>
          <w:color w:val="222222"/>
          <w:szCs w:val="24"/>
          <w:shd w:val="clear" w:color="auto" w:fill="FFFFFF"/>
        </w:rPr>
        <w:t xml:space="preserve"> 2021)</w:t>
      </w:r>
      <w:r w:rsidRPr="001D2D9A">
        <w:t>.</w:t>
      </w:r>
      <w:r>
        <w:t xml:space="preserve"> Urban Height’s current ratios for the past three years are outlined below.</w:t>
      </w:r>
    </w:p>
    <w:tbl>
      <w:tblPr>
        <w:tblStyle w:val="TableGrid"/>
        <w:tblW w:w="0" w:type="auto"/>
        <w:tblLook w:val="04A0" w:firstRow="1" w:lastRow="0" w:firstColumn="1" w:lastColumn="0" w:noHBand="0" w:noVBand="1"/>
      </w:tblPr>
      <w:tblGrid>
        <w:gridCol w:w="2337"/>
        <w:gridCol w:w="2337"/>
        <w:gridCol w:w="2338"/>
        <w:gridCol w:w="2338"/>
      </w:tblGrid>
      <w:tr w:rsidR="00A43F57" w14:paraId="6906B9C7" w14:textId="77777777" w:rsidTr="00A43F57">
        <w:tc>
          <w:tcPr>
            <w:tcW w:w="2337" w:type="dxa"/>
          </w:tcPr>
          <w:p w14:paraId="3C41EFD0" w14:textId="24F6DB3F" w:rsidR="00A43F57" w:rsidRDefault="00A43F57" w:rsidP="00A43F57">
            <w:pPr>
              <w:jc w:val="center"/>
            </w:pPr>
            <w:r>
              <w:t>Years</w:t>
            </w:r>
          </w:p>
        </w:tc>
        <w:tc>
          <w:tcPr>
            <w:tcW w:w="2337" w:type="dxa"/>
          </w:tcPr>
          <w:p w14:paraId="4899DCE6" w14:textId="5169EA30" w:rsidR="00A43F57" w:rsidRDefault="00A43F57" w:rsidP="00A43F57">
            <w:pPr>
              <w:jc w:val="center"/>
            </w:pPr>
            <w:r>
              <w:t>2021</w:t>
            </w:r>
          </w:p>
        </w:tc>
        <w:tc>
          <w:tcPr>
            <w:tcW w:w="2338" w:type="dxa"/>
          </w:tcPr>
          <w:p w14:paraId="51BC3154" w14:textId="2D685182" w:rsidR="00A43F57" w:rsidRDefault="00A43F57" w:rsidP="00A43F57">
            <w:pPr>
              <w:jc w:val="center"/>
            </w:pPr>
            <w:r>
              <w:t>2022</w:t>
            </w:r>
          </w:p>
        </w:tc>
        <w:tc>
          <w:tcPr>
            <w:tcW w:w="2338" w:type="dxa"/>
          </w:tcPr>
          <w:p w14:paraId="3BBD522F" w14:textId="126CF400" w:rsidR="00A43F57" w:rsidRDefault="00A43F57" w:rsidP="00A43F57">
            <w:pPr>
              <w:jc w:val="center"/>
            </w:pPr>
            <w:r>
              <w:t>2023</w:t>
            </w:r>
          </w:p>
        </w:tc>
      </w:tr>
      <w:tr w:rsidR="00A43F57" w14:paraId="4FF7A112" w14:textId="77777777" w:rsidTr="00A43F57">
        <w:tc>
          <w:tcPr>
            <w:tcW w:w="2337" w:type="dxa"/>
          </w:tcPr>
          <w:p w14:paraId="4211E5ED" w14:textId="2B593072" w:rsidR="00A43F57" w:rsidRDefault="00A43F57" w:rsidP="00A43F57">
            <w:pPr>
              <w:jc w:val="center"/>
            </w:pPr>
            <w:r>
              <w:t>Current Ratio</w:t>
            </w:r>
            <w:r w:rsidR="004450A7">
              <w:t xml:space="preserve"> </w:t>
            </w:r>
          </w:p>
        </w:tc>
        <w:tc>
          <w:tcPr>
            <w:tcW w:w="2337" w:type="dxa"/>
          </w:tcPr>
          <w:p w14:paraId="43AE9EBF" w14:textId="6B1B762E" w:rsidR="00A43F57" w:rsidRDefault="004450A7" w:rsidP="00A43F57">
            <w:pPr>
              <w:jc w:val="center"/>
            </w:pPr>
            <w:r>
              <w:t>1.8</w:t>
            </w:r>
          </w:p>
        </w:tc>
        <w:tc>
          <w:tcPr>
            <w:tcW w:w="2338" w:type="dxa"/>
          </w:tcPr>
          <w:p w14:paraId="1D0CE393" w14:textId="32FF5C24" w:rsidR="00A43F57" w:rsidRDefault="00B1782F" w:rsidP="00A43F57">
            <w:pPr>
              <w:jc w:val="center"/>
            </w:pPr>
            <w:r>
              <w:t>1.1</w:t>
            </w:r>
          </w:p>
        </w:tc>
        <w:tc>
          <w:tcPr>
            <w:tcW w:w="2338" w:type="dxa"/>
          </w:tcPr>
          <w:p w14:paraId="12833E3F" w14:textId="6BE0FF45" w:rsidR="00A43F57" w:rsidRDefault="00057BE6" w:rsidP="00B1782F">
            <w:pPr>
              <w:jc w:val="center"/>
            </w:pPr>
            <w:r>
              <w:t>0.6</w:t>
            </w:r>
          </w:p>
        </w:tc>
      </w:tr>
    </w:tbl>
    <w:p w14:paraId="7A305D31" w14:textId="6825A25F" w:rsidR="00793BAD" w:rsidRDefault="00793BAD" w:rsidP="004B1FF2"/>
    <w:p w14:paraId="107B602F" w14:textId="2D1695F0" w:rsidR="00057BE6" w:rsidRDefault="00850E24" w:rsidP="008A3964">
      <w:pPr>
        <w:pStyle w:val="Heading2"/>
      </w:pPr>
      <w:bookmarkStart w:id="4" w:name="_Toc167746264"/>
      <w:r>
        <w:lastRenderedPageBreak/>
        <w:t>2.2. Profitability Ratios</w:t>
      </w:r>
      <w:bookmarkEnd w:id="4"/>
    </w:p>
    <w:p w14:paraId="00BB7549" w14:textId="151FF2AB" w:rsidR="00850E24" w:rsidRDefault="00A751D4" w:rsidP="00A751D4">
      <w:pPr>
        <w:ind w:firstLine="720"/>
      </w:pPr>
      <w:r w:rsidRPr="00A751D4">
        <w:t xml:space="preserve">The ability of an </w:t>
      </w:r>
      <w:r w:rsidR="007B4B3D" w:rsidRPr="00A751D4">
        <w:t>organization</w:t>
      </w:r>
      <w:r w:rsidRPr="00A751D4">
        <w:t xml:space="preserve"> to generate a profit in relation to its assets or sales is evaluated using </w:t>
      </w:r>
      <w:r>
        <w:t xml:space="preserve">financial indicators known as </w:t>
      </w:r>
      <w:r w:rsidRPr="00A751D4">
        <w:t>profitability ratios</w:t>
      </w:r>
      <w:r w:rsidR="008A3964">
        <w:t xml:space="preserve"> (</w:t>
      </w:r>
      <w:r w:rsidR="00F572D7" w:rsidRPr="0061129B">
        <w:rPr>
          <w:rFonts w:cs="Times New Roman"/>
          <w:color w:val="222222"/>
          <w:szCs w:val="24"/>
          <w:shd w:val="clear" w:color="auto" w:fill="FFFFFF"/>
        </w:rPr>
        <w:t>Blessing,</w:t>
      </w:r>
      <w:r w:rsidR="00F572D7">
        <w:rPr>
          <w:rFonts w:cs="Times New Roman"/>
          <w:color w:val="222222"/>
          <w:szCs w:val="24"/>
          <w:shd w:val="clear" w:color="auto" w:fill="FFFFFF"/>
        </w:rPr>
        <w:t xml:space="preserve"> 2023)</w:t>
      </w:r>
      <w:r w:rsidRPr="00A751D4">
        <w:t>. </w:t>
      </w:r>
    </w:p>
    <w:p w14:paraId="397ACF2A" w14:textId="686E073E" w:rsidR="00E55635" w:rsidRPr="00850E24" w:rsidRDefault="00E55635" w:rsidP="00E55635">
      <w:pPr>
        <w:pStyle w:val="Heading3"/>
        <w:numPr>
          <w:ilvl w:val="0"/>
          <w:numId w:val="0"/>
        </w:numPr>
      </w:pPr>
      <w:bookmarkStart w:id="5" w:name="_Toc167746265"/>
      <w:r>
        <w:t>2.2.1. Net Profit Margin</w:t>
      </w:r>
      <w:bookmarkEnd w:id="5"/>
    </w:p>
    <w:p w14:paraId="18AB8AAE" w14:textId="6479AD39" w:rsidR="00057BE6" w:rsidRDefault="00FC4E67" w:rsidP="00FC4E67">
      <w:pPr>
        <w:ind w:firstLine="720"/>
      </w:pPr>
      <w:r w:rsidRPr="00FC4E67">
        <w:t xml:space="preserve">The net profit margin, when expressed as a percentage, indicates the portion of each earning that an </w:t>
      </w:r>
      <w:r w:rsidR="007B4B3D" w:rsidRPr="00FC4E67">
        <w:t>organization</w:t>
      </w:r>
      <w:r w:rsidRPr="00FC4E67">
        <w:t> receives in revenue that is converted into profit</w:t>
      </w:r>
      <w:r w:rsidR="00F572D7">
        <w:t xml:space="preserve"> (</w:t>
      </w:r>
      <w:proofErr w:type="spellStart"/>
      <w:r w:rsidR="00F572D7" w:rsidRPr="0061129B">
        <w:rPr>
          <w:rFonts w:cs="Times New Roman"/>
          <w:color w:val="222222"/>
          <w:szCs w:val="24"/>
          <w:shd w:val="clear" w:color="auto" w:fill="FFFFFF"/>
        </w:rPr>
        <w:t>Chasanah</w:t>
      </w:r>
      <w:proofErr w:type="spellEnd"/>
      <w:r w:rsidR="00F572D7" w:rsidRPr="0061129B">
        <w:rPr>
          <w:rFonts w:cs="Times New Roman"/>
          <w:color w:val="222222"/>
          <w:szCs w:val="24"/>
          <w:shd w:val="clear" w:color="auto" w:fill="FFFFFF"/>
        </w:rPr>
        <w:t>,</w:t>
      </w:r>
      <w:r w:rsidR="00F572D7">
        <w:rPr>
          <w:rFonts w:cs="Times New Roman"/>
          <w:color w:val="222222"/>
          <w:szCs w:val="24"/>
          <w:shd w:val="clear" w:color="auto" w:fill="FFFFFF"/>
        </w:rPr>
        <w:t xml:space="preserve"> 2019)</w:t>
      </w:r>
      <w:r w:rsidRPr="00FC4E67">
        <w:t>.</w:t>
      </w:r>
      <w:r w:rsidR="001A5E66">
        <w:t xml:space="preserve"> Urban Height’s net profit margins for the last three years are shown below.</w:t>
      </w:r>
    </w:p>
    <w:tbl>
      <w:tblPr>
        <w:tblStyle w:val="TableGrid"/>
        <w:tblW w:w="0" w:type="auto"/>
        <w:tblLook w:val="04A0" w:firstRow="1" w:lastRow="0" w:firstColumn="1" w:lastColumn="0" w:noHBand="0" w:noVBand="1"/>
      </w:tblPr>
      <w:tblGrid>
        <w:gridCol w:w="2337"/>
        <w:gridCol w:w="2337"/>
        <w:gridCol w:w="2338"/>
        <w:gridCol w:w="2338"/>
      </w:tblGrid>
      <w:tr w:rsidR="001A5E66" w14:paraId="01CBA86E" w14:textId="77777777" w:rsidTr="007003BD">
        <w:tc>
          <w:tcPr>
            <w:tcW w:w="2337" w:type="dxa"/>
          </w:tcPr>
          <w:p w14:paraId="62CE2B61" w14:textId="77777777" w:rsidR="001A5E66" w:rsidRDefault="001A5E66" w:rsidP="007003BD">
            <w:pPr>
              <w:jc w:val="center"/>
            </w:pPr>
            <w:r>
              <w:t>Years</w:t>
            </w:r>
          </w:p>
        </w:tc>
        <w:tc>
          <w:tcPr>
            <w:tcW w:w="2337" w:type="dxa"/>
          </w:tcPr>
          <w:p w14:paraId="1A6302FB" w14:textId="77777777" w:rsidR="001A5E66" w:rsidRDefault="001A5E66" w:rsidP="007003BD">
            <w:pPr>
              <w:jc w:val="center"/>
            </w:pPr>
            <w:r>
              <w:t>2021</w:t>
            </w:r>
          </w:p>
        </w:tc>
        <w:tc>
          <w:tcPr>
            <w:tcW w:w="2338" w:type="dxa"/>
          </w:tcPr>
          <w:p w14:paraId="63760962" w14:textId="77777777" w:rsidR="001A5E66" w:rsidRDefault="001A5E66" w:rsidP="007003BD">
            <w:pPr>
              <w:jc w:val="center"/>
            </w:pPr>
            <w:r>
              <w:t>2022</w:t>
            </w:r>
          </w:p>
        </w:tc>
        <w:tc>
          <w:tcPr>
            <w:tcW w:w="2338" w:type="dxa"/>
          </w:tcPr>
          <w:p w14:paraId="4252E944" w14:textId="77777777" w:rsidR="001A5E66" w:rsidRDefault="001A5E66" w:rsidP="007003BD">
            <w:pPr>
              <w:jc w:val="center"/>
            </w:pPr>
            <w:r>
              <w:t>2023</w:t>
            </w:r>
          </w:p>
        </w:tc>
      </w:tr>
      <w:tr w:rsidR="001A5E66" w14:paraId="06161EE8" w14:textId="77777777" w:rsidTr="007003BD">
        <w:tc>
          <w:tcPr>
            <w:tcW w:w="2337" w:type="dxa"/>
          </w:tcPr>
          <w:p w14:paraId="7D092573" w14:textId="3C8E2234" w:rsidR="001A5E66" w:rsidRDefault="001A5E66" w:rsidP="007003BD">
            <w:pPr>
              <w:jc w:val="center"/>
            </w:pPr>
            <w:r>
              <w:t>Net Profit Margin</w:t>
            </w:r>
          </w:p>
        </w:tc>
        <w:tc>
          <w:tcPr>
            <w:tcW w:w="2337" w:type="dxa"/>
          </w:tcPr>
          <w:p w14:paraId="62EEB466" w14:textId="75A39269" w:rsidR="001A5E66" w:rsidRDefault="00F438D0" w:rsidP="007003BD">
            <w:pPr>
              <w:jc w:val="center"/>
            </w:pPr>
            <w:r>
              <w:t>28%</w:t>
            </w:r>
          </w:p>
        </w:tc>
        <w:tc>
          <w:tcPr>
            <w:tcW w:w="2338" w:type="dxa"/>
          </w:tcPr>
          <w:p w14:paraId="7A8B9520" w14:textId="09054ABA" w:rsidR="001A5E66" w:rsidRDefault="00F438D0" w:rsidP="007003BD">
            <w:pPr>
              <w:jc w:val="center"/>
            </w:pPr>
            <w:r>
              <w:t>9.1%</w:t>
            </w:r>
          </w:p>
        </w:tc>
        <w:tc>
          <w:tcPr>
            <w:tcW w:w="2338" w:type="dxa"/>
          </w:tcPr>
          <w:p w14:paraId="57E4F84A" w14:textId="2BA1B229" w:rsidR="001A5E66" w:rsidRDefault="00F438D0" w:rsidP="007003BD">
            <w:pPr>
              <w:jc w:val="center"/>
            </w:pPr>
            <w:r>
              <w:t>-27.8%</w:t>
            </w:r>
          </w:p>
        </w:tc>
      </w:tr>
    </w:tbl>
    <w:p w14:paraId="19AF149C" w14:textId="1A3C65E4" w:rsidR="00F438D0" w:rsidRDefault="00F438D0" w:rsidP="00B056FA"/>
    <w:p w14:paraId="5C9160E0" w14:textId="6305DC9F" w:rsidR="00A917FB" w:rsidRDefault="00A917FB" w:rsidP="00A917FB">
      <w:pPr>
        <w:pStyle w:val="Heading2"/>
      </w:pPr>
      <w:bookmarkStart w:id="6" w:name="_Toc167746266"/>
      <w:r>
        <w:t>2.3. Solvency Ratios</w:t>
      </w:r>
      <w:bookmarkEnd w:id="6"/>
    </w:p>
    <w:p w14:paraId="1F97A983" w14:textId="6D1771F7" w:rsidR="00805352" w:rsidRDefault="00805352" w:rsidP="00805352">
      <w:pPr>
        <w:ind w:firstLine="720"/>
      </w:pPr>
      <w:r>
        <w:t xml:space="preserve">A solvency ratio is a key financial metric that is used to </w:t>
      </w:r>
      <w:r w:rsidRPr="00805352">
        <w:t>assess a</w:t>
      </w:r>
      <w:r>
        <w:t xml:space="preserve">n </w:t>
      </w:r>
      <w:r w:rsidR="007B4B3D">
        <w:t>organization’s</w:t>
      </w:r>
      <w:r w:rsidRPr="00805352">
        <w:t xml:space="preserve"> capacity to pay off its long-term de</w:t>
      </w:r>
      <w:r>
        <w:t>bt</w:t>
      </w:r>
      <w:r w:rsidR="00F572D7">
        <w:t xml:space="preserve"> (</w:t>
      </w:r>
      <w:r w:rsidR="00F572D7" w:rsidRPr="0061129B">
        <w:rPr>
          <w:rFonts w:cs="Times New Roman"/>
          <w:color w:val="222222"/>
          <w:szCs w:val="24"/>
          <w:shd w:val="clear" w:color="auto" w:fill="FFFFFF"/>
        </w:rPr>
        <w:t>Donatella,</w:t>
      </w:r>
      <w:r w:rsidR="00F572D7">
        <w:rPr>
          <w:rFonts w:cs="Times New Roman"/>
          <w:color w:val="222222"/>
          <w:szCs w:val="24"/>
          <w:shd w:val="clear" w:color="auto" w:fill="FFFFFF"/>
        </w:rPr>
        <w:t xml:space="preserve"> 2024)</w:t>
      </w:r>
      <w:r>
        <w:t xml:space="preserve">. </w:t>
      </w:r>
    </w:p>
    <w:p w14:paraId="2A8A707C" w14:textId="2B80B5BF" w:rsidR="00805352" w:rsidRDefault="00805352" w:rsidP="00805352">
      <w:pPr>
        <w:pStyle w:val="Heading3"/>
        <w:numPr>
          <w:ilvl w:val="0"/>
          <w:numId w:val="0"/>
        </w:numPr>
      </w:pPr>
      <w:bookmarkStart w:id="7" w:name="_Toc167746267"/>
      <w:r>
        <w:t>2.3.1. Debt to Assets Ratio</w:t>
      </w:r>
      <w:bookmarkEnd w:id="7"/>
    </w:p>
    <w:p w14:paraId="59D4345A" w14:textId="2A74F719" w:rsidR="00805352" w:rsidRPr="00805352" w:rsidRDefault="00AA296A" w:rsidP="00AA296A">
      <w:pPr>
        <w:ind w:firstLine="720"/>
      </w:pPr>
      <w:r>
        <w:t xml:space="preserve">Debt to </w:t>
      </w:r>
      <w:r w:rsidR="00837F95">
        <w:t>a</w:t>
      </w:r>
      <w:r>
        <w:t xml:space="preserve">ssets ratio is a financial indicator that </w:t>
      </w:r>
      <w:r w:rsidRPr="00AA296A">
        <w:t xml:space="preserve">shows how much debt an </w:t>
      </w:r>
      <w:r w:rsidR="007B4B3D" w:rsidRPr="00AA296A">
        <w:t>organization</w:t>
      </w:r>
      <w:r w:rsidRPr="00AA296A">
        <w:t xml:space="preserve"> holds relative to the value of its assets</w:t>
      </w:r>
      <w:r w:rsidR="00F572D7">
        <w:t xml:space="preserve"> (</w:t>
      </w:r>
      <w:proofErr w:type="spellStart"/>
      <w:r w:rsidR="00F572D7" w:rsidRPr="0061129B">
        <w:rPr>
          <w:rFonts w:cs="Times New Roman"/>
          <w:color w:val="222222"/>
          <w:szCs w:val="24"/>
          <w:shd w:val="clear" w:color="auto" w:fill="FFFFFF"/>
        </w:rPr>
        <w:t>Ichsani</w:t>
      </w:r>
      <w:proofErr w:type="spellEnd"/>
      <w:r w:rsidR="00F572D7" w:rsidRPr="0061129B">
        <w:rPr>
          <w:rFonts w:cs="Times New Roman"/>
          <w:color w:val="222222"/>
          <w:szCs w:val="24"/>
          <w:shd w:val="clear" w:color="auto" w:fill="FFFFFF"/>
        </w:rPr>
        <w:t>,</w:t>
      </w:r>
      <w:r w:rsidR="00F572D7">
        <w:rPr>
          <w:rFonts w:cs="Times New Roman"/>
          <w:color w:val="222222"/>
          <w:szCs w:val="24"/>
          <w:shd w:val="clear" w:color="auto" w:fill="FFFFFF"/>
        </w:rPr>
        <w:t xml:space="preserve"> 2021)</w:t>
      </w:r>
      <w:r w:rsidRPr="00AA296A">
        <w:t>.</w:t>
      </w:r>
      <w:r w:rsidR="00383BAF">
        <w:t xml:space="preserve"> Urban Height’s debt to assets ratios over the last three years are shown below.</w:t>
      </w:r>
    </w:p>
    <w:tbl>
      <w:tblPr>
        <w:tblStyle w:val="TableGrid"/>
        <w:tblW w:w="0" w:type="auto"/>
        <w:tblLook w:val="04A0" w:firstRow="1" w:lastRow="0" w:firstColumn="1" w:lastColumn="0" w:noHBand="0" w:noVBand="1"/>
      </w:tblPr>
      <w:tblGrid>
        <w:gridCol w:w="2425"/>
        <w:gridCol w:w="2249"/>
        <w:gridCol w:w="2338"/>
        <w:gridCol w:w="2338"/>
      </w:tblGrid>
      <w:tr w:rsidR="00805352" w14:paraId="30C26D4C" w14:textId="77777777" w:rsidTr="00AA296A">
        <w:tc>
          <w:tcPr>
            <w:tcW w:w="2425" w:type="dxa"/>
          </w:tcPr>
          <w:p w14:paraId="467AD74C" w14:textId="77777777" w:rsidR="00805352" w:rsidRDefault="00805352" w:rsidP="007003BD">
            <w:pPr>
              <w:jc w:val="center"/>
            </w:pPr>
            <w:r>
              <w:t>Years</w:t>
            </w:r>
          </w:p>
        </w:tc>
        <w:tc>
          <w:tcPr>
            <w:tcW w:w="2249" w:type="dxa"/>
          </w:tcPr>
          <w:p w14:paraId="71A26422" w14:textId="77777777" w:rsidR="00805352" w:rsidRDefault="00805352" w:rsidP="007003BD">
            <w:pPr>
              <w:jc w:val="center"/>
            </w:pPr>
            <w:r>
              <w:t>2021</w:t>
            </w:r>
          </w:p>
        </w:tc>
        <w:tc>
          <w:tcPr>
            <w:tcW w:w="2338" w:type="dxa"/>
          </w:tcPr>
          <w:p w14:paraId="7DE87145" w14:textId="77777777" w:rsidR="00805352" w:rsidRDefault="00805352" w:rsidP="007003BD">
            <w:pPr>
              <w:jc w:val="center"/>
            </w:pPr>
            <w:r>
              <w:t>2022</w:t>
            </w:r>
          </w:p>
        </w:tc>
        <w:tc>
          <w:tcPr>
            <w:tcW w:w="2338" w:type="dxa"/>
          </w:tcPr>
          <w:p w14:paraId="594E6D42" w14:textId="77777777" w:rsidR="00805352" w:rsidRDefault="00805352" w:rsidP="007003BD">
            <w:pPr>
              <w:jc w:val="center"/>
            </w:pPr>
            <w:r>
              <w:t>2023</w:t>
            </w:r>
          </w:p>
        </w:tc>
      </w:tr>
      <w:tr w:rsidR="00805352" w14:paraId="23EC386D" w14:textId="77777777" w:rsidTr="00AA296A">
        <w:tc>
          <w:tcPr>
            <w:tcW w:w="2425" w:type="dxa"/>
          </w:tcPr>
          <w:p w14:paraId="2DE7BACD" w14:textId="3A01D0E5" w:rsidR="00805352" w:rsidRDefault="00AA296A" w:rsidP="007003BD">
            <w:pPr>
              <w:jc w:val="center"/>
            </w:pPr>
            <w:r>
              <w:t>Debt to Assets Ratio</w:t>
            </w:r>
          </w:p>
        </w:tc>
        <w:tc>
          <w:tcPr>
            <w:tcW w:w="2249" w:type="dxa"/>
          </w:tcPr>
          <w:p w14:paraId="2DF61B2C" w14:textId="056D4473" w:rsidR="00805352" w:rsidRDefault="00347839" w:rsidP="007003BD">
            <w:pPr>
              <w:jc w:val="center"/>
            </w:pPr>
            <w:r>
              <w:t>0.55</w:t>
            </w:r>
          </w:p>
        </w:tc>
        <w:tc>
          <w:tcPr>
            <w:tcW w:w="2338" w:type="dxa"/>
          </w:tcPr>
          <w:p w14:paraId="557D3283" w14:textId="6FC97FF2" w:rsidR="00805352" w:rsidRDefault="004A563C" w:rsidP="007003BD">
            <w:pPr>
              <w:jc w:val="center"/>
            </w:pPr>
            <w:r>
              <w:t>0.59</w:t>
            </w:r>
          </w:p>
        </w:tc>
        <w:tc>
          <w:tcPr>
            <w:tcW w:w="2338" w:type="dxa"/>
          </w:tcPr>
          <w:p w14:paraId="3F07A907" w14:textId="1E3A4C7B" w:rsidR="00805352" w:rsidRDefault="00D037B4" w:rsidP="007003BD">
            <w:pPr>
              <w:jc w:val="center"/>
            </w:pPr>
            <w:r>
              <w:t>0.64</w:t>
            </w:r>
          </w:p>
        </w:tc>
      </w:tr>
    </w:tbl>
    <w:p w14:paraId="283504FB" w14:textId="77777777" w:rsidR="00383BAF" w:rsidRDefault="00383BAF" w:rsidP="00805352"/>
    <w:p w14:paraId="2AEEDEDF" w14:textId="11EF429D" w:rsidR="00383BAF" w:rsidRDefault="00383BAF" w:rsidP="00383BAF">
      <w:pPr>
        <w:pStyle w:val="Heading3"/>
        <w:numPr>
          <w:ilvl w:val="0"/>
          <w:numId w:val="0"/>
        </w:numPr>
      </w:pPr>
      <w:bookmarkStart w:id="8" w:name="_Toc167746268"/>
      <w:r>
        <w:t>2.3.2. Equity Ratio</w:t>
      </w:r>
      <w:bookmarkEnd w:id="8"/>
    </w:p>
    <w:p w14:paraId="1013742D" w14:textId="000D2FBF" w:rsidR="0036743C" w:rsidRDefault="00FA191C" w:rsidP="0036743C">
      <w:pPr>
        <w:ind w:firstLine="720"/>
      </w:pPr>
      <w:r w:rsidRPr="00FA191C">
        <w:t xml:space="preserve">Equity ratio assesses how much leverage an </w:t>
      </w:r>
      <w:r w:rsidR="007B4B3D" w:rsidRPr="00FA191C">
        <w:t>organization</w:t>
      </w:r>
      <w:r w:rsidRPr="00FA191C">
        <w:t xml:space="preserve"> is using. It determines how effectively an </w:t>
      </w:r>
      <w:r w:rsidR="007B4B3D" w:rsidRPr="00FA191C">
        <w:t>organization</w:t>
      </w:r>
      <w:r w:rsidRPr="00FA191C">
        <w:t xml:space="preserve"> manages its debts and funds its asset requirements with the help of investments in assets and the amount of equity</w:t>
      </w:r>
      <w:r w:rsidR="00E523D8">
        <w:t xml:space="preserve"> (</w:t>
      </w:r>
      <w:r w:rsidR="00E523D8" w:rsidRPr="0061129B">
        <w:rPr>
          <w:rFonts w:cs="Times New Roman"/>
          <w:color w:val="222222"/>
          <w:szCs w:val="24"/>
          <w:shd w:val="clear" w:color="auto" w:fill="FFFFFF"/>
        </w:rPr>
        <w:t>Jariah,</w:t>
      </w:r>
      <w:r w:rsidR="00E523D8">
        <w:rPr>
          <w:rFonts w:cs="Times New Roman"/>
          <w:color w:val="222222"/>
          <w:szCs w:val="24"/>
          <w:shd w:val="clear" w:color="auto" w:fill="FFFFFF"/>
        </w:rPr>
        <w:t xml:space="preserve"> 2023)</w:t>
      </w:r>
      <w:r w:rsidRPr="00FA191C">
        <w:t>.</w:t>
      </w:r>
      <w:r w:rsidR="0036743C">
        <w:t xml:space="preserve"> Urban Height’s equity ratios over the last three years are shown below.</w:t>
      </w:r>
    </w:p>
    <w:tbl>
      <w:tblPr>
        <w:tblStyle w:val="TableGrid"/>
        <w:tblW w:w="0" w:type="auto"/>
        <w:tblLook w:val="04A0" w:firstRow="1" w:lastRow="0" w:firstColumn="1" w:lastColumn="0" w:noHBand="0" w:noVBand="1"/>
      </w:tblPr>
      <w:tblGrid>
        <w:gridCol w:w="2425"/>
        <w:gridCol w:w="2249"/>
        <w:gridCol w:w="2338"/>
        <w:gridCol w:w="2338"/>
      </w:tblGrid>
      <w:tr w:rsidR="00FC7E0E" w14:paraId="7E716ACB" w14:textId="77777777" w:rsidTr="007003BD">
        <w:tc>
          <w:tcPr>
            <w:tcW w:w="2425" w:type="dxa"/>
          </w:tcPr>
          <w:p w14:paraId="4B062B5A" w14:textId="77777777" w:rsidR="00FC7E0E" w:rsidRDefault="00FC7E0E" w:rsidP="007003BD">
            <w:pPr>
              <w:jc w:val="center"/>
            </w:pPr>
            <w:r>
              <w:t>Years</w:t>
            </w:r>
          </w:p>
        </w:tc>
        <w:tc>
          <w:tcPr>
            <w:tcW w:w="2249" w:type="dxa"/>
          </w:tcPr>
          <w:p w14:paraId="46B9EDF7" w14:textId="77777777" w:rsidR="00FC7E0E" w:rsidRDefault="00FC7E0E" w:rsidP="007003BD">
            <w:pPr>
              <w:jc w:val="center"/>
            </w:pPr>
            <w:r>
              <w:t>2021</w:t>
            </w:r>
          </w:p>
        </w:tc>
        <w:tc>
          <w:tcPr>
            <w:tcW w:w="2338" w:type="dxa"/>
          </w:tcPr>
          <w:p w14:paraId="65EB0780" w14:textId="77777777" w:rsidR="00FC7E0E" w:rsidRDefault="00FC7E0E" w:rsidP="007003BD">
            <w:pPr>
              <w:jc w:val="center"/>
            </w:pPr>
            <w:r>
              <w:t>2022</w:t>
            </w:r>
          </w:p>
        </w:tc>
        <w:tc>
          <w:tcPr>
            <w:tcW w:w="2338" w:type="dxa"/>
          </w:tcPr>
          <w:p w14:paraId="048BB37D" w14:textId="77777777" w:rsidR="00FC7E0E" w:rsidRDefault="00FC7E0E" w:rsidP="007003BD">
            <w:pPr>
              <w:jc w:val="center"/>
            </w:pPr>
            <w:r>
              <w:t>2023</w:t>
            </w:r>
          </w:p>
        </w:tc>
      </w:tr>
      <w:tr w:rsidR="00FC7E0E" w14:paraId="2DBCBE69" w14:textId="77777777" w:rsidTr="007003BD">
        <w:tc>
          <w:tcPr>
            <w:tcW w:w="2425" w:type="dxa"/>
          </w:tcPr>
          <w:p w14:paraId="601AEA46" w14:textId="6A208309" w:rsidR="00FC7E0E" w:rsidRDefault="00FC7E0E" w:rsidP="007003BD">
            <w:pPr>
              <w:jc w:val="center"/>
            </w:pPr>
            <w:r>
              <w:t>Equity Ratio</w:t>
            </w:r>
          </w:p>
        </w:tc>
        <w:tc>
          <w:tcPr>
            <w:tcW w:w="2249" w:type="dxa"/>
          </w:tcPr>
          <w:p w14:paraId="039A7B71" w14:textId="0A864FD8" w:rsidR="00FC7E0E" w:rsidRDefault="00B315BF" w:rsidP="007003BD">
            <w:pPr>
              <w:jc w:val="center"/>
            </w:pPr>
            <w:r>
              <w:t>0.40</w:t>
            </w:r>
          </w:p>
        </w:tc>
        <w:tc>
          <w:tcPr>
            <w:tcW w:w="2338" w:type="dxa"/>
          </w:tcPr>
          <w:p w14:paraId="587E42C4" w14:textId="256FB2EE" w:rsidR="00FC7E0E" w:rsidRDefault="00FC7E0E" w:rsidP="007003BD">
            <w:pPr>
              <w:jc w:val="center"/>
            </w:pPr>
            <w:r>
              <w:t>0.</w:t>
            </w:r>
            <w:r w:rsidR="00B315BF">
              <w:t>36</w:t>
            </w:r>
          </w:p>
        </w:tc>
        <w:tc>
          <w:tcPr>
            <w:tcW w:w="2338" w:type="dxa"/>
          </w:tcPr>
          <w:p w14:paraId="7ED43330" w14:textId="161407F9" w:rsidR="00FC7E0E" w:rsidRDefault="00FC7E0E" w:rsidP="007003BD">
            <w:pPr>
              <w:jc w:val="center"/>
            </w:pPr>
            <w:r>
              <w:t>0.</w:t>
            </w:r>
            <w:r w:rsidR="00837F95">
              <w:t>29</w:t>
            </w:r>
          </w:p>
        </w:tc>
      </w:tr>
    </w:tbl>
    <w:p w14:paraId="0F63F028" w14:textId="77777777" w:rsidR="00D037B4" w:rsidRDefault="00D037B4" w:rsidP="00805352"/>
    <w:p w14:paraId="408FC58D" w14:textId="4A2E1597" w:rsidR="00837F95" w:rsidRDefault="00837F95" w:rsidP="00837F95">
      <w:pPr>
        <w:pStyle w:val="Heading3"/>
        <w:numPr>
          <w:ilvl w:val="0"/>
          <w:numId w:val="0"/>
        </w:numPr>
        <w:rPr>
          <w:rFonts w:eastAsia="Times New Roman"/>
        </w:rPr>
      </w:pPr>
      <w:bookmarkStart w:id="9" w:name="_Toc167746269"/>
      <w:r>
        <w:rPr>
          <w:rFonts w:eastAsia="Times New Roman"/>
        </w:rPr>
        <w:lastRenderedPageBreak/>
        <w:t>2.3.3. Debt to Equity Ratio</w:t>
      </w:r>
      <w:bookmarkEnd w:id="9"/>
    </w:p>
    <w:p w14:paraId="7EC7C6FC" w14:textId="0B1AA1FA" w:rsidR="00837F95" w:rsidRDefault="00837F95" w:rsidP="00837F95">
      <w:pPr>
        <w:ind w:firstLine="720"/>
      </w:pPr>
      <w:r w:rsidRPr="00837F95">
        <w:t xml:space="preserve">The debt-to-equity (D/E) ratio shows how much debt compared to shareholders' equity an </w:t>
      </w:r>
      <w:r w:rsidR="00936482" w:rsidRPr="00837F95">
        <w:t>organization</w:t>
      </w:r>
      <w:r w:rsidRPr="00837F95">
        <w:t xml:space="preserve"> is </w:t>
      </w:r>
      <w:r w:rsidR="00936482" w:rsidRPr="00837F95">
        <w:t>utilizing</w:t>
      </w:r>
      <w:r w:rsidRPr="00837F95">
        <w:t xml:space="preserve"> to pay for its assets</w:t>
      </w:r>
      <w:r w:rsidR="00EA68E0">
        <w:t xml:space="preserve"> (</w:t>
      </w:r>
      <w:r w:rsidR="00EA68E0" w:rsidRPr="0061129B">
        <w:rPr>
          <w:rFonts w:cs="Times New Roman"/>
          <w:color w:val="222222"/>
          <w:szCs w:val="24"/>
          <w:shd w:val="clear" w:color="auto" w:fill="FFFFFF"/>
        </w:rPr>
        <w:t>Kartika,</w:t>
      </w:r>
      <w:r w:rsidR="00EA68E0">
        <w:rPr>
          <w:rFonts w:cs="Times New Roman"/>
          <w:color w:val="222222"/>
          <w:szCs w:val="24"/>
          <w:shd w:val="clear" w:color="auto" w:fill="FFFFFF"/>
        </w:rPr>
        <w:t xml:space="preserve"> 2022)</w:t>
      </w:r>
      <w:r w:rsidRPr="00837F95">
        <w:t>.</w:t>
      </w:r>
      <w:r>
        <w:t xml:space="preserve"> The debt-to-equity ratios of Urban Height’s for the last three years are listed down below.</w:t>
      </w:r>
    </w:p>
    <w:tbl>
      <w:tblPr>
        <w:tblStyle w:val="TableGrid"/>
        <w:tblW w:w="0" w:type="auto"/>
        <w:tblLook w:val="04A0" w:firstRow="1" w:lastRow="0" w:firstColumn="1" w:lastColumn="0" w:noHBand="0" w:noVBand="1"/>
      </w:tblPr>
      <w:tblGrid>
        <w:gridCol w:w="2425"/>
        <w:gridCol w:w="2249"/>
        <w:gridCol w:w="2338"/>
        <w:gridCol w:w="2338"/>
      </w:tblGrid>
      <w:tr w:rsidR="00837F95" w14:paraId="336F6526" w14:textId="77777777" w:rsidTr="007003BD">
        <w:tc>
          <w:tcPr>
            <w:tcW w:w="2425" w:type="dxa"/>
          </w:tcPr>
          <w:p w14:paraId="26478478" w14:textId="77777777" w:rsidR="00837F95" w:rsidRDefault="00837F95" w:rsidP="007003BD">
            <w:pPr>
              <w:jc w:val="center"/>
            </w:pPr>
            <w:r>
              <w:t>Years</w:t>
            </w:r>
          </w:p>
        </w:tc>
        <w:tc>
          <w:tcPr>
            <w:tcW w:w="2249" w:type="dxa"/>
          </w:tcPr>
          <w:p w14:paraId="20B1B893" w14:textId="77777777" w:rsidR="00837F95" w:rsidRDefault="00837F95" w:rsidP="007003BD">
            <w:pPr>
              <w:jc w:val="center"/>
            </w:pPr>
            <w:r>
              <w:t>2021</w:t>
            </w:r>
          </w:p>
        </w:tc>
        <w:tc>
          <w:tcPr>
            <w:tcW w:w="2338" w:type="dxa"/>
          </w:tcPr>
          <w:p w14:paraId="5D02B618" w14:textId="77777777" w:rsidR="00837F95" w:rsidRDefault="00837F95" w:rsidP="007003BD">
            <w:pPr>
              <w:jc w:val="center"/>
            </w:pPr>
            <w:r>
              <w:t>2022</w:t>
            </w:r>
          </w:p>
        </w:tc>
        <w:tc>
          <w:tcPr>
            <w:tcW w:w="2338" w:type="dxa"/>
          </w:tcPr>
          <w:p w14:paraId="4C1096A0" w14:textId="77777777" w:rsidR="00837F95" w:rsidRDefault="00837F95" w:rsidP="007003BD">
            <w:pPr>
              <w:jc w:val="center"/>
            </w:pPr>
            <w:r>
              <w:t>2023</w:t>
            </w:r>
          </w:p>
        </w:tc>
      </w:tr>
      <w:tr w:rsidR="00837F95" w14:paraId="0EC122BA" w14:textId="77777777" w:rsidTr="007003BD">
        <w:tc>
          <w:tcPr>
            <w:tcW w:w="2425" w:type="dxa"/>
          </w:tcPr>
          <w:p w14:paraId="5388214B" w14:textId="3C7E22C0" w:rsidR="00837F95" w:rsidRDefault="00837F95" w:rsidP="007003BD">
            <w:pPr>
              <w:jc w:val="center"/>
            </w:pPr>
            <w:r>
              <w:t>Debt to Equity Ratio</w:t>
            </w:r>
          </w:p>
        </w:tc>
        <w:tc>
          <w:tcPr>
            <w:tcW w:w="2249" w:type="dxa"/>
          </w:tcPr>
          <w:p w14:paraId="287226D2" w14:textId="379081E0" w:rsidR="00837F95" w:rsidRDefault="00837F95" w:rsidP="007003BD">
            <w:pPr>
              <w:jc w:val="center"/>
            </w:pPr>
            <w:r>
              <w:t>1.36</w:t>
            </w:r>
          </w:p>
        </w:tc>
        <w:tc>
          <w:tcPr>
            <w:tcW w:w="2338" w:type="dxa"/>
          </w:tcPr>
          <w:p w14:paraId="3E480155" w14:textId="1A18B25F" w:rsidR="00837F95" w:rsidRDefault="00837F95" w:rsidP="007003BD">
            <w:pPr>
              <w:jc w:val="center"/>
            </w:pPr>
            <w:r>
              <w:t>1.64</w:t>
            </w:r>
          </w:p>
        </w:tc>
        <w:tc>
          <w:tcPr>
            <w:tcW w:w="2338" w:type="dxa"/>
          </w:tcPr>
          <w:p w14:paraId="6B67F8D0" w14:textId="5B905776" w:rsidR="00837F95" w:rsidRDefault="00837F95" w:rsidP="007003BD">
            <w:pPr>
              <w:jc w:val="center"/>
            </w:pPr>
            <w:r>
              <w:t>2.17</w:t>
            </w:r>
          </w:p>
        </w:tc>
      </w:tr>
    </w:tbl>
    <w:p w14:paraId="0D8EB485" w14:textId="77777777" w:rsidR="00170966" w:rsidRDefault="00170966" w:rsidP="004B1FF2"/>
    <w:p w14:paraId="600C51AF" w14:textId="41D6F2F7" w:rsidR="00A50988" w:rsidRDefault="00A50988" w:rsidP="00A50988">
      <w:pPr>
        <w:pStyle w:val="Heading1"/>
        <w:numPr>
          <w:ilvl w:val="0"/>
          <w:numId w:val="1"/>
        </w:numPr>
      </w:pPr>
      <w:bookmarkStart w:id="10" w:name="_Toc167746270"/>
      <w:r>
        <w:t>Financial Analysis</w:t>
      </w:r>
      <w:bookmarkEnd w:id="10"/>
    </w:p>
    <w:p w14:paraId="021B90A7" w14:textId="7143FE65" w:rsidR="000B25B2" w:rsidRDefault="002C7A34" w:rsidP="002C7A34">
      <w:pPr>
        <w:ind w:firstLine="360"/>
      </w:pPr>
      <w:r w:rsidRPr="002C7A34">
        <w:t xml:space="preserve">Financial analysis is the process of making a decision or providing a recommendation by examining an </w:t>
      </w:r>
      <w:r w:rsidR="00936482" w:rsidRPr="002C7A34">
        <w:t>organization’s</w:t>
      </w:r>
      <w:r w:rsidRPr="002C7A34">
        <w:t> performance in relation to its industry and economic environmen</w:t>
      </w:r>
      <w:r w:rsidR="00EA68E0">
        <w:t>t over a certain period of time (</w:t>
      </w:r>
      <w:r w:rsidR="00EA68E0">
        <w:rPr>
          <w:rFonts w:cs="Times New Roman"/>
          <w:color w:val="222222"/>
          <w:szCs w:val="24"/>
          <w:shd w:val="clear" w:color="auto" w:fill="FFFFFF"/>
        </w:rPr>
        <w:t xml:space="preserve">Kurniawan et al., 2020). </w:t>
      </w:r>
      <w:r w:rsidRPr="002C7A34">
        <w:t> </w:t>
      </w:r>
    </w:p>
    <w:p w14:paraId="7F772038" w14:textId="3B9FD13C" w:rsidR="000B25B2" w:rsidRDefault="000B25B2" w:rsidP="000B25B2">
      <w:pPr>
        <w:pStyle w:val="Heading2"/>
      </w:pPr>
      <w:bookmarkStart w:id="11" w:name="_Toc167746271"/>
      <w:r>
        <w:t>3.1. Profitability Analysis</w:t>
      </w:r>
      <w:bookmarkEnd w:id="11"/>
    </w:p>
    <w:p w14:paraId="07079DEA" w14:textId="51DD89BE" w:rsidR="00A50988" w:rsidRPr="00A50988" w:rsidRDefault="000B25B2" w:rsidP="002C7A34">
      <w:pPr>
        <w:ind w:firstLine="360"/>
      </w:pPr>
      <w:r>
        <w:t>By considering the profitability position of Urban Heights Hotel</w:t>
      </w:r>
      <w:r w:rsidR="00680E34">
        <w:t xml:space="preserve">, it </w:t>
      </w:r>
      <w:r w:rsidR="00063E2B">
        <w:t xml:space="preserve">has been </w:t>
      </w:r>
      <w:r w:rsidR="00936482">
        <w:t>analyzed</w:t>
      </w:r>
      <w:r w:rsidR="00063E2B">
        <w:t xml:space="preserve"> that the </w:t>
      </w:r>
      <w:r w:rsidR="00936482">
        <w:t>organization</w:t>
      </w:r>
      <w:r w:rsidR="00063E2B">
        <w:t xml:space="preserve"> has earned a good amount of revenue in the fiscal year 2021. However, after 2021 the amount of revenue has </w:t>
      </w:r>
      <w:r w:rsidR="00F40DF4">
        <w:t xml:space="preserve">been experiencing </w:t>
      </w:r>
      <w:r w:rsidR="00063E2B">
        <w:t>a declining trend till 2023, showing a dec</w:t>
      </w:r>
      <w:r w:rsidR="00580E41">
        <w:t xml:space="preserve">line </w:t>
      </w:r>
      <w:r w:rsidR="00063E2B">
        <w:t xml:space="preserve">of £700,000 from £2500,000 </w:t>
      </w:r>
      <w:r w:rsidR="00580E41">
        <w:t xml:space="preserve">revenue generated </w:t>
      </w:r>
      <w:r w:rsidR="00063E2B">
        <w:t>in 2021 to £1800,000</w:t>
      </w:r>
      <w:r w:rsidR="00580E41">
        <w:t xml:space="preserve"> revenue generated</w:t>
      </w:r>
      <w:r w:rsidR="00063E2B">
        <w:t xml:space="preserve"> in 2023. </w:t>
      </w:r>
      <w:r w:rsidR="007A7FCB">
        <w:t>The reason for this significant decline is due to a substantial increase in operating expenses from £1800,000 in 2021 to £2300,000 in 2023</w:t>
      </w:r>
      <w:r w:rsidR="00CD1951">
        <w:t xml:space="preserve"> (</w:t>
      </w:r>
      <w:r w:rsidR="00CD1951" w:rsidRPr="0061129B">
        <w:rPr>
          <w:rFonts w:cs="Times New Roman"/>
          <w:color w:val="222222"/>
          <w:szCs w:val="24"/>
          <w:shd w:val="clear" w:color="auto" w:fill="FFFFFF"/>
        </w:rPr>
        <w:t>Meliani</w:t>
      </w:r>
      <w:r w:rsidR="00CD1951">
        <w:rPr>
          <w:rFonts w:cs="Times New Roman"/>
          <w:color w:val="222222"/>
          <w:szCs w:val="24"/>
          <w:shd w:val="clear" w:color="auto" w:fill="FFFFFF"/>
        </w:rPr>
        <w:t xml:space="preserve"> et al., 2021)</w:t>
      </w:r>
      <w:r w:rsidR="007A7FCB">
        <w:t xml:space="preserve">. </w:t>
      </w:r>
      <w:r w:rsidR="00D65EE3">
        <w:t>The reason behind the increase in expenses is the occurrence of the covid-19 pandemic due of which the hotel had to increase its research and development, and marketing activities for creating increased awareness amongst consumers about the change in service offerings offered by the hotel</w:t>
      </w:r>
      <w:r w:rsidR="00C155DF">
        <w:t xml:space="preserve"> (</w:t>
      </w:r>
      <w:proofErr w:type="spellStart"/>
      <w:r w:rsidR="00C155DF" w:rsidRPr="0061129B">
        <w:rPr>
          <w:rFonts w:cs="Times New Roman"/>
          <w:color w:val="222222"/>
          <w:szCs w:val="24"/>
          <w:shd w:val="clear" w:color="auto" w:fill="FFFFFF"/>
        </w:rPr>
        <w:t>Lumbantobing</w:t>
      </w:r>
      <w:proofErr w:type="spellEnd"/>
      <w:r w:rsidR="00C155DF" w:rsidRPr="0061129B">
        <w:rPr>
          <w:rFonts w:cs="Times New Roman"/>
          <w:color w:val="222222"/>
          <w:szCs w:val="24"/>
          <w:shd w:val="clear" w:color="auto" w:fill="FFFFFF"/>
        </w:rPr>
        <w:t>,</w:t>
      </w:r>
      <w:r w:rsidR="00C155DF">
        <w:rPr>
          <w:rFonts w:cs="Times New Roman"/>
          <w:color w:val="222222"/>
          <w:szCs w:val="24"/>
          <w:shd w:val="clear" w:color="auto" w:fill="FFFFFF"/>
        </w:rPr>
        <w:t xml:space="preserve"> 2021)</w:t>
      </w:r>
      <w:r w:rsidR="00D65EE3">
        <w:t xml:space="preserve">. </w:t>
      </w:r>
      <w:r w:rsidR="007A030A">
        <w:t xml:space="preserve">This resulted in a substantial decline in the hotel’s net profit, resulting in a net loss of £500,000 in 2023, signified by a declining trend of net profit margin over the past three years, from 28% in 2021 to -27.8% in 2023. </w:t>
      </w:r>
      <w:r w:rsidR="00B5064B">
        <w:t xml:space="preserve">The negative figure of net profit margin incurred in 2023 is due to a significant rise in operating expenses that could not be covered by the amount of revenue generated during that year. </w:t>
      </w:r>
      <w:r w:rsidR="00E06DDE">
        <w:t xml:space="preserve">Hence, Urban Heights Hotel could not perform profitably over the last three years. </w:t>
      </w:r>
    </w:p>
    <w:p w14:paraId="0004BF18" w14:textId="77777777" w:rsidR="000B25B2" w:rsidRDefault="000B2C9A" w:rsidP="00A50988">
      <w:r>
        <w:tab/>
      </w:r>
    </w:p>
    <w:p w14:paraId="630D2B6D" w14:textId="77777777" w:rsidR="000B25B2" w:rsidRDefault="000B25B2" w:rsidP="00A50988"/>
    <w:p w14:paraId="61FD345A" w14:textId="1C21C9E2" w:rsidR="000B25B2" w:rsidRDefault="000B25B2" w:rsidP="000B25B2">
      <w:pPr>
        <w:pStyle w:val="Heading2"/>
      </w:pPr>
      <w:bookmarkStart w:id="12" w:name="_Toc167746272"/>
      <w:r>
        <w:lastRenderedPageBreak/>
        <w:t>3.2. Liquidity Analysis</w:t>
      </w:r>
      <w:bookmarkEnd w:id="12"/>
    </w:p>
    <w:p w14:paraId="554AC8E3" w14:textId="275E2BDD" w:rsidR="00A50988" w:rsidRDefault="000535F1" w:rsidP="00A03423">
      <w:pPr>
        <w:ind w:firstLine="720"/>
      </w:pPr>
      <w:r>
        <w:t>Considering the liquidity position</w:t>
      </w:r>
      <w:r w:rsidR="00FB47A8">
        <w:t xml:space="preserve"> of Urban Heights Hotel</w:t>
      </w:r>
      <w:r>
        <w:t xml:space="preserve">, it </w:t>
      </w:r>
      <w:r w:rsidR="00F40DF4">
        <w:t xml:space="preserve">is </w:t>
      </w:r>
      <w:r>
        <w:t xml:space="preserve">observed that </w:t>
      </w:r>
      <w:r w:rsidR="00EC33C7">
        <w:t>the cash</w:t>
      </w:r>
      <w:r w:rsidR="00FB47A8">
        <w:t xml:space="preserve"> in hand </w:t>
      </w:r>
      <w:r w:rsidR="00EC33C7">
        <w:t>of the hotel was</w:t>
      </w:r>
      <w:r w:rsidR="00FB47A8">
        <w:t xml:space="preserve"> simultaneously</w:t>
      </w:r>
      <w:r w:rsidR="00EC33C7">
        <w:t xml:space="preserve"> declining over the past three years, with £300,000 cash in hand in 2021 to £100,000 cash held in 2023. </w:t>
      </w:r>
      <w:r w:rsidR="000B25B2">
        <w:t xml:space="preserve">The reason for this decline is the substantial rise in operating expenses of Urban </w:t>
      </w:r>
      <w:r w:rsidR="00FB47A8">
        <w:t xml:space="preserve">Heights for </w:t>
      </w:r>
      <w:r w:rsidR="000B25B2">
        <w:t xml:space="preserve">which more cash </w:t>
      </w:r>
      <w:r w:rsidR="00F40DF4">
        <w:t>might</w:t>
      </w:r>
      <w:r w:rsidR="00FB47A8">
        <w:t xml:space="preserve"> have been </w:t>
      </w:r>
      <w:r w:rsidR="000B25B2">
        <w:t>needed to pay off them, and a significant rise in accounts payable of the hotel, from £250,000 in 2021 to £300,000 in 2023</w:t>
      </w:r>
      <w:r w:rsidR="00F40DF4">
        <w:t>, also</w:t>
      </w:r>
      <w:r w:rsidR="000B25B2">
        <w:t xml:space="preserve"> due to which higher </w:t>
      </w:r>
      <w:r w:rsidR="00FB47A8">
        <w:t>amount of cash</w:t>
      </w:r>
      <w:r w:rsidR="00F40DF4">
        <w:t xml:space="preserve"> might</w:t>
      </w:r>
      <w:r w:rsidR="00FB47A8">
        <w:t xml:space="preserve"> have been </w:t>
      </w:r>
      <w:r w:rsidR="000B25B2">
        <w:t xml:space="preserve">needed to repay them. </w:t>
      </w:r>
      <w:r w:rsidR="008C326C">
        <w:t xml:space="preserve">On the other hand, the accounts receivable of the hotel </w:t>
      </w:r>
      <w:r w:rsidR="00F40DF4">
        <w:t xml:space="preserve">are </w:t>
      </w:r>
      <w:r w:rsidR="008C326C">
        <w:t>seen to be declining from £150,000 in 2021 to £80,000 in 2023, which signifies that the credit policies, such as discount rates and cash incentives of the hotel turned out to be effective for credit customers paying their dues on time</w:t>
      </w:r>
      <w:r w:rsidR="00CD1951">
        <w:t xml:space="preserve"> (</w:t>
      </w:r>
      <w:r w:rsidR="00CD1951" w:rsidRPr="0061129B">
        <w:rPr>
          <w:rFonts w:cs="Times New Roman"/>
          <w:color w:val="222222"/>
          <w:szCs w:val="24"/>
          <w:shd w:val="clear" w:color="auto" w:fill="FFFFFF"/>
        </w:rPr>
        <w:t>Meliani</w:t>
      </w:r>
      <w:r w:rsidR="00CD1951">
        <w:rPr>
          <w:rFonts w:cs="Times New Roman"/>
          <w:color w:val="222222"/>
          <w:szCs w:val="24"/>
          <w:shd w:val="clear" w:color="auto" w:fill="FFFFFF"/>
        </w:rPr>
        <w:t xml:space="preserve"> et al., 2021)</w:t>
      </w:r>
      <w:r w:rsidR="008C326C">
        <w:t xml:space="preserve">. </w:t>
      </w:r>
      <w:r w:rsidR="002101DB">
        <w:t xml:space="preserve">However, the cash that </w:t>
      </w:r>
      <w:r w:rsidR="00F40DF4">
        <w:t xml:space="preserve">is </w:t>
      </w:r>
      <w:r w:rsidR="002101DB">
        <w:t xml:space="preserve">collected from accounts receivables </w:t>
      </w:r>
      <w:r w:rsidR="00F40DF4">
        <w:t xml:space="preserve">has been </w:t>
      </w:r>
      <w:r w:rsidR="002101DB">
        <w:t xml:space="preserve">used in paying off payables and other expenses </w:t>
      </w:r>
      <w:r w:rsidR="00F40DF4">
        <w:t xml:space="preserve">due to which </w:t>
      </w:r>
      <w:r w:rsidR="002101DB">
        <w:t xml:space="preserve">the hotel’s profitability was getting deteriorated in 2023. </w:t>
      </w:r>
      <w:r w:rsidR="0095031A">
        <w:t>Moreover, the current ratio of the hotel has also been experiencing a declining</w:t>
      </w:r>
      <w:r w:rsidR="00F40DF4">
        <w:t xml:space="preserve"> pattern</w:t>
      </w:r>
      <w:r w:rsidR="0095031A">
        <w:t xml:space="preserve"> from 1.8 in 2021 to 0.6 in 2023, which shows that the </w:t>
      </w:r>
      <w:r w:rsidR="00936482">
        <w:t>organization</w:t>
      </w:r>
      <w:r w:rsidR="0095031A">
        <w:t xml:space="preserve"> </w:t>
      </w:r>
      <w:r w:rsidR="00F40DF4">
        <w:t>has insufficient money to pay off its current liabilities</w:t>
      </w:r>
      <w:r w:rsidR="00CD1951">
        <w:t xml:space="preserve"> (</w:t>
      </w:r>
      <w:proofErr w:type="spellStart"/>
      <w:r w:rsidR="00CD1951" w:rsidRPr="0061129B">
        <w:rPr>
          <w:rFonts w:cs="Times New Roman"/>
          <w:color w:val="222222"/>
          <w:szCs w:val="24"/>
          <w:shd w:val="clear" w:color="auto" w:fill="FFFFFF"/>
        </w:rPr>
        <w:t>Lumbantobing</w:t>
      </w:r>
      <w:proofErr w:type="spellEnd"/>
      <w:r w:rsidR="00CD1951" w:rsidRPr="0061129B">
        <w:rPr>
          <w:rFonts w:cs="Times New Roman"/>
          <w:color w:val="222222"/>
          <w:szCs w:val="24"/>
          <w:shd w:val="clear" w:color="auto" w:fill="FFFFFF"/>
        </w:rPr>
        <w:t>,</w:t>
      </w:r>
      <w:r w:rsidR="00CD1951">
        <w:rPr>
          <w:rFonts w:cs="Times New Roman"/>
          <w:color w:val="222222"/>
          <w:szCs w:val="24"/>
          <w:shd w:val="clear" w:color="auto" w:fill="FFFFFF"/>
        </w:rPr>
        <w:t xml:space="preserve"> 2021)</w:t>
      </w:r>
      <w:r w:rsidR="00F40DF4">
        <w:t xml:space="preserve">. </w:t>
      </w:r>
      <w:r w:rsidR="00DF51C7">
        <w:t xml:space="preserve">Overall, the liquidity position of the hotel is </w:t>
      </w:r>
      <w:r w:rsidR="0063185A">
        <w:t xml:space="preserve">also seen to be </w:t>
      </w:r>
      <w:r w:rsidR="00673085">
        <w:t xml:space="preserve">deteriorating </w:t>
      </w:r>
      <w:r w:rsidR="00DF51C7">
        <w:t xml:space="preserve">over the last three years. </w:t>
      </w:r>
    </w:p>
    <w:p w14:paraId="2EEE06F8" w14:textId="56837028" w:rsidR="004B1FF2" w:rsidRDefault="00DF51C7" w:rsidP="00A03423">
      <w:pPr>
        <w:pStyle w:val="Heading2"/>
      </w:pPr>
      <w:bookmarkStart w:id="13" w:name="_Toc167746273"/>
      <w:r>
        <w:t>3.</w:t>
      </w:r>
      <w:r w:rsidR="00A03423">
        <w:t xml:space="preserve">3. </w:t>
      </w:r>
      <w:r>
        <w:t>Solvency Analysis</w:t>
      </w:r>
      <w:bookmarkEnd w:id="13"/>
      <w:r w:rsidR="00A03423">
        <w:tab/>
      </w:r>
    </w:p>
    <w:p w14:paraId="46AF561C" w14:textId="7AD48441" w:rsidR="00A03423" w:rsidRDefault="00A03423" w:rsidP="00A03423">
      <w:r>
        <w:tab/>
        <w:t xml:space="preserve">Considering the solvency ratios of Urban Heights that have been calculated, it has been observed that the Debt to Assets (D/A) ratio of the hotel has been increasing from 0.55 in 2021 to 0.64 in 2023. </w:t>
      </w:r>
      <w:r w:rsidR="002C23FF">
        <w:t xml:space="preserve">The amount of debt that was borrowed to pay for purchasing fixed assets remained constant at £3000,000 over the past three years. However, the </w:t>
      </w:r>
      <w:r w:rsidR="00842CBC">
        <w:t xml:space="preserve">purchase of </w:t>
      </w:r>
      <w:r w:rsidR="002C23FF">
        <w:t>property, plant and equipment has been declined from £5000</w:t>
      </w:r>
      <w:r w:rsidR="006C64C7">
        <w:t>,000</w:t>
      </w:r>
      <w:r w:rsidR="002C23FF">
        <w:t xml:space="preserve"> in 2021 to £4500,000 in 2023. </w:t>
      </w:r>
      <w:r w:rsidR="00842CBC">
        <w:t xml:space="preserve">Thus, it shows that more debt might have been borrowed to pay for funding the fixed assets of the </w:t>
      </w:r>
      <w:r w:rsidR="00936482">
        <w:t>organization</w:t>
      </w:r>
      <w:r w:rsidR="00696855">
        <w:t>. There is an increased risk for the hotel of not paying further debt payments on time if the revenues continue to decline in future years</w:t>
      </w:r>
      <w:r w:rsidR="00CD1951">
        <w:t xml:space="preserve"> (</w:t>
      </w:r>
      <w:r w:rsidR="00CD1951" w:rsidRPr="0061129B">
        <w:rPr>
          <w:rFonts w:cs="Times New Roman"/>
          <w:color w:val="222222"/>
          <w:szCs w:val="24"/>
          <w:shd w:val="clear" w:color="auto" w:fill="FFFFFF"/>
        </w:rPr>
        <w:t>Novita,</w:t>
      </w:r>
      <w:r w:rsidR="00CD1951">
        <w:rPr>
          <w:rFonts w:cs="Times New Roman"/>
          <w:color w:val="222222"/>
          <w:szCs w:val="24"/>
          <w:shd w:val="clear" w:color="auto" w:fill="FFFFFF"/>
        </w:rPr>
        <w:t xml:space="preserve"> 2024)</w:t>
      </w:r>
      <w:r w:rsidR="00696855">
        <w:t>. On the other hand</w:t>
      </w:r>
      <w:r w:rsidR="004655BC">
        <w:t xml:space="preserve">, the equity ratio of the </w:t>
      </w:r>
      <w:r w:rsidR="00936482">
        <w:t>organization</w:t>
      </w:r>
      <w:r w:rsidR="004655BC">
        <w:t xml:space="preserve"> </w:t>
      </w:r>
      <w:r w:rsidR="003054FB">
        <w:t xml:space="preserve">has </w:t>
      </w:r>
      <w:r w:rsidR="00696855">
        <w:t xml:space="preserve">significantly declined </w:t>
      </w:r>
      <w:r w:rsidR="003054FB">
        <w:t xml:space="preserve">from 0.40 in 2021 to 0.29 in 2023. This is because the amount of equity generated by the hotel has been declining </w:t>
      </w:r>
      <w:r w:rsidR="00696855">
        <w:t>from £2200,000 in 2021 to £1380,000 in 2023 as the hotel has mainly relied on the use of debt to acquire its fixed assets, due to which increasing amount of debt has been borrowed over the last three years</w:t>
      </w:r>
      <w:r w:rsidR="00CD1951">
        <w:t xml:space="preserve"> (</w:t>
      </w:r>
      <w:r w:rsidR="00CD1951" w:rsidRPr="0061129B">
        <w:rPr>
          <w:rFonts w:cs="Times New Roman"/>
          <w:color w:val="222222"/>
          <w:szCs w:val="24"/>
          <w:shd w:val="clear" w:color="auto" w:fill="FFFFFF"/>
        </w:rPr>
        <w:t>Nur</w:t>
      </w:r>
      <w:r w:rsidR="00CD1951">
        <w:rPr>
          <w:rFonts w:cs="Times New Roman"/>
          <w:color w:val="222222"/>
          <w:szCs w:val="24"/>
          <w:shd w:val="clear" w:color="auto" w:fill="FFFFFF"/>
        </w:rPr>
        <w:t xml:space="preserve"> et al., 2023)</w:t>
      </w:r>
      <w:r w:rsidR="00696855">
        <w:t xml:space="preserve">. Moreover, the Debt to Equity (D/E) ratio of Urban Heights has significantly been increased from 1.36 in 2021 </w:t>
      </w:r>
      <w:r w:rsidR="00696855">
        <w:lastRenderedPageBreak/>
        <w:t>to 2.17 in 2023. This again shows that the hotel has mainly relied on debt to fund for its assets and not on generating higher amount of equity. Hence, the solvency position of the hotel has been significantly worsened due to higher reliance on borrowing debt in relation to generating equity to purchase new fixed assets and pay for the long-term obligations and expenses</w:t>
      </w:r>
      <w:r w:rsidR="00CD1951">
        <w:t xml:space="preserve"> (</w:t>
      </w:r>
      <w:proofErr w:type="spellStart"/>
      <w:r w:rsidR="00CD1951" w:rsidRPr="0061129B">
        <w:rPr>
          <w:rFonts w:cs="Times New Roman"/>
          <w:color w:val="222222"/>
          <w:szCs w:val="24"/>
          <w:shd w:val="clear" w:color="auto" w:fill="FFFFFF"/>
        </w:rPr>
        <w:t>Pramudita</w:t>
      </w:r>
      <w:proofErr w:type="spellEnd"/>
      <w:r w:rsidR="00CD1951" w:rsidRPr="0061129B">
        <w:rPr>
          <w:rFonts w:cs="Times New Roman"/>
          <w:color w:val="222222"/>
          <w:szCs w:val="24"/>
          <w:shd w:val="clear" w:color="auto" w:fill="FFFFFF"/>
        </w:rPr>
        <w:t>,</w:t>
      </w:r>
      <w:r w:rsidR="00CD1951">
        <w:rPr>
          <w:rFonts w:cs="Times New Roman"/>
          <w:color w:val="222222"/>
          <w:szCs w:val="24"/>
          <w:shd w:val="clear" w:color="auto" w:fill="FFFFFF"/>
        </w:rPr>
        <w:t xml:space="preserve"> 2023)</w:t>
      </w:r>
      <w:r w:rsidR="00696855">
        <w:t xml:space="preserve">. </w:t>
      </w:r>
    </w:p>
    <w:p w14:paraId="610BF064" w14:textId="62E27C0C" w:rsidR="00403D26" w:rsidRDefault="00403D26" w:rsidP="00403D26">
      <w:pPr>
        <w:pStyle w:val="Heading1"/>
        <w:numPr>
          <w:ilvl w:val="0"/>
          <w:numId w:val="1"/>
        </w:numPr>
      </w:pPr>
      <w:bookmarkStart w:id="14" w:name="_Toc167746274"/>
      <w:r>
        <w:t>Reasons for Decreased Profitability</w:t>
      </w:r>
      <w:bookmarkEnd w:id="14"/>
    </w:p>
    <w:p w14:paraId="7B97C71B" w14:textId="1CC772C2" w:rsidR="00403D26" w:rsidRDefault="000429ED" w:rsidP="000429ED">
      <w:pPr>
        <w:ind w:firstLine="360"/>
      </w:pPr>
      <w:r>
        <w:t xml:space="preserve">Urban Heights Hotel has experienced a substantial decline in profitability from 2021 to 2023. There are various key reasons behind this decline in profitability. </w:t>
      </w:r>
      <w:r w:rsidRPr="000429ED">
        <w:t xml:space="preserve">It can be observed that the </w:t>
      </w:r>
      <w:r w:rsidR="00936482" w:rsidRPr="000429ED">
        <w:t>organization</w:t>
      </w:r>
      <w:r w:rsidRPr="000429ED">
        <w:t xml:space="preserve"> has made the use of incorrect pricing strategy, which eventually resulted in low profitability and margins. In order to set the appropriate pricing, Urban Heights needs to take into account its expenses, the competitors, and the willingness and ability of its customers and receivables to pay on time</w:t>
      </w:r>
      <w:r w:rsidR="00C3211A">
        <w:t xml:space="preserve"> (</w:t>
      </w:r>
      <w:r w:rsidR="00C3211A" w:rsidRPr="0061129B">
        <w:rPr>
          <w:rFonts w:cs="Times New Roman"/>
          <w:color w:val="222222"/>
          <w:szCs w:val="24"/>
          <w:shd w:val="clear" w:color="auto" w:fill="FFFFFF"/>
        </w:rPr>
        <w:t>Rafid</w:t>
      </w:r>
      <w:r w:rsidR="00C3211A">
        <w:rPr>
          <w:rFonts w:cs="Times New Roman"/>
          <w:color w:val="222222"/>
          <w:szCs w:val="24"/>
          <w:shd w:val="clear" w:color="auto" w:fill="FFFFFF"/>
        </w:rPr>
        <w:t xml:space="preserve"> et al., 2021)</w:t>
      </w:r>
      <w:r w:rsidRPr="000429ED">
        <w:t>. </w:t>
      </w:r>
      <w:r>
        <w:t xml:space="preserve">Moreover, the onset of covid-19 pandemic is also one of the key reasons due to which the </w:t>
      </w:r>
      <w:r w:rsidR="00936482">
        <w:t>organization’s</w:t>
      </w:r>
      <w:r>
        <w:t xml:space="preserve"> financial performance and profitability worsened over the years</w:t>
      </w:r>
      <w:r w:rsidR="00C3211A">
        <w:t xml:space="preserve"> (</w:t>
      </w:r>
      <w:r w:rsidR="00C3211A" w:rsidRPr="0061129B">
        <w:rPr>
          <w:rFonts w:cs="Times New Roman"/>
          <w:color w:val="222222"/>
          <w:szCs w:val="24"/>
          <w:shd w:val="clear" w:color="auto" w:fill="FFFFFF"/>
        </w:rPr>
        <w:t>Suhendro</w:t>
      </w:r>
      <w:r w:rsidR="00C3211A">
        <w:rPr>
          <w:rFonts w:cs="Times New Roman"/>
          <w:color w:val="222222"/>
          <w:szCs w:val="24"/>
          <w:shd w:val="clear" w:color="auto" w:fill="FFFFFF"/>
        </w:rPr>
        <w:t>, 2020)</w:t>
      </w:r>
      <w:r>
        <w:t xml:space="preserve">. The cost of goods sold and the operating expenses got significantly increased since the last three years </w:t>
      </w:r>
      <w:r w:rsidR="00C836F1">
        <w:t xml:space="preserve">as the </w:t>
      </w:r>
      <w:r w:rsidR="00936482">
        <w:t>organization</w:t>
      </w:r>
      <w:r w:rsidR="00C836F1">
        <w:t xml:space="preserve"> had to re-invest its funds in research and development, and marketing initiatives to increase customer awareness about the changes made in its service offerings</w:t>
      </w:r>
      <w:r w:rsidR="00C3211A">
        <w:t xml:space="preserve"> (</w:t>
      </w:r>
      <w:proofErr w:type="spellStart"/>
      <w:r w:rsidR="00C3211A" w:rsidRPr="0061129B">
        <w:rPr>
          <w:rFonts w:cs="Times New Roman"/>
          <w:color w:val="222222"/>
          <w:szCs w:val="24"/>
          <w:shd w:val="clear" w:color="auto" w:fill="FFFFFF"/>
        </w:rPr>
        <w:t>Sepindo</w:t>
      </w:r>
      <w:proofErr w:type="spellEnd"/>
      <w:r w:rsidR="00C3211A">
        <w:rPr>
          <w:rFonts w:cs="Times New Roman"/>
          <w:color w:val="222222"/>
          <w:szCs w:val="24"/>
          <w:shd w:val="clear" w:color="auto" w:fill="FFFFFF"/>
        </w:rPr>
        <w:t>, 2020)</w:t>
      </w:r>
      <w:r w:rsidR="00C836F1">
        <w:t xml:space="preserve">. </w:t>
      </w:r>
    </w:p>
    <w:p w14:paraId="6B8B01A5" w14:textId="18537318" w:rsidR="00C836F1" w:rsidRDefault="00C836F1" w:rsidP="000429ED">
      <w:pPr>
        <w:ind w:firstLine="360"/>
      </w:pPr>
      <w:r>
        <w:t>Furthermore, there has been an increase in the number of hotels and restaurants that have been established to serve their customers. This has resulted in an increase in fierce competition</w:t>
      </w:r>
      <w:r w:rsidR="00EC7C21">
        <w:t xml:space="preserve"> </w:t>
      </w:r>
      <w:r w:rsidR="00EC7C21" w:rsidRPr="00EC7C21">
        <w:t xml:space="preserve">which has made it challenging for Urban Heights to keep its margins and profitability high. Hence, the </w:t>
      </w:r>
      <w:r w:rsidR="00936482" w:rsidRPr="00EC7C21">
        <w:t>organization</w:t>
      </w:r>
      <w:r w:rsidR="00EC7C21" w:rsidRPr="00EC7C21">
        <w:t xml:space="preserve"> needs to maintain their low prices in order to remain competitive.</w:t>
      </w:r>
      <w:r w:rsidR="00EC53FD">
        <w:t xml:space="preserve"> Additionally, </w:t>
      </w:r>
      <w:r w:rsidR="00EC53FD" w:rsidRPr="00EC53FD">
        <w:t>not tracking cash flow is one of the main causes of low profitability and for the hotel</w:t>
      </w:r>
      <w:r w:rsidR="0071348A">
        <w:t xml:space="preserve"> (</w:t>
      </w:r>
      <w:r w:rsidR="0071348A">
        <w:rPr>
          <w:rFonts w:cs="Times New Roman"/>
          <w:color w:val="222222"/>
          <w:szCs w:val="24"/>
          <w:shd w:val="clear" w:color="auto" w:fill="FFFFFF"/>
        </w:rPr>
        <w:t>Smit et al., 2022)</w:t>
      </w:r>
      <w:r w:rsidR="00EC53FD" w:rsidRPr="00EC53FD">
        <w:t>. This implies that the hotel is unable to determine the amount of cash in hand coming in and going out, which has made it challenging to decide the optimal way to distribute resources</w:t>
      </w:r>
      <w:r w:rsidR="0071348A">
        <w:t xml:space="preserve"> (</w:t>
      </w:r>
      <w:r w:rsidR="0071348A" w:rsidRPr="0061129B">
        <w:rPr>
          <w:rFonts w:cs="Times New Roman"/>
          <w:color w:val="222222"/>
          <w:szCs w:val="24"/>
          <w:shd w:val="clear" w:color="auto" w:fill="FFFFFF"/>
        </w:rPr>
        <w:t>Botha</w:t>
      </w:r>
      <w:r w:rsidR="0071348A">
        <w:rPr>
          <w:rFonts w:cs="Times New Roman"/>
          <w:color w:val="222222"/>
          <w:szCs w:val="24"/>
          <w:shd w:val="clear" w:color="auto" w:fill="FFFFFF"/>
        </w:rPr>
        <w:t xml:space="preserve"> et al., 2022)</w:t>
      </w:r>
      <w:r w:rsidR="00EC53FD" w:rsidRPr="00EC53FD">
        <w:t>.</w:t>
      </w:r>
      <w:r w:rsidR="00EC53FD">
        <w:t xml:space="preserve"> </w:t>
      </w:r>
      <w:r w:rsidR="00EC53FD" w:rsidRPr="00EC53FD">
        <w:t xml:space="preserve">Without understanding cash flow, it is easy to overpay and place the </w:t>
      </w:r>
      <w:r w:rsidR="00936482" w:rsidRPr="00EC53FD">
        <w:t>organization</w:t>
      </w:r>
      <w:r w:rsidR="00EC53FD" w:rsidRPr="00EC53FD">
        <w:t xml:space="preserve"> at financial risk</w:t>
      </w:r>
      <w:r w:rsidR="00EC53FD">
        <w:t>. The decline in its profitability is also due to lower market awareness regarding the hotel and the p</w:t>
      </w:r>
      <w:r w:rsidR="008D7FF3">
        <w:t>roducts and services it offers, which resulted in loss of revenue generated over the period of three years, eventually resulting in decline in profitability</w:t>
      </w:r>
      <w:r w:rsidR="0071348A">
        <w:t xml:space="preserve"> (</w:t>
      </w:r>
      <w:r w:rsidR="0071348A" w:rsidRPr="0061129B">
        <w:rPr>
          <w:rFonts w:cs="Times New Roman"/>
          <w:color w:val="222222"/>
          <w:szCs w:val="24"/>
          <w:shd w:val="clear" w:color="auto" w:fill="FFFFFF"/>
        </w:rPr>
        <w:t>Sulastri</w:t>
      </w:r>
      <w:r w:rsidR="0071348A">
        <w:rPr>
          <w:rFonts w:cs="Times New Roman"/>
          <w:color w:val="222222"/>
          <w:szCs w:val="24"/>
          <w:shd w:val="clear" w:color="auto" w:fill="FFFFFF"/>
        </w:rPr>
        <w:t xml:space="preserve"> et al., 2021)</w:t>
      </w:r>
      <w:r w:rsidR="008D7FF3">
        <w:t>.</w:t>
      </w:r>
    </w:p>
    <w:p w14:paraId="2379FA29" w14:textId="2124F6AF" w:rsidR="0093154F" w:rsidRDefault="0093154F" w:rsidP="0093154F">
      <w:pPr>
        <w:pStyle w:val="Heading1"/>
        <w:numPr>
          <w:ilvl w:val="0"/>
          <w:numId w:val="1"/>
        </w:numPr>
      </w:pPr>
      <w:bookmarkStart w:id="15" w:name="_Toc167746275"/>
      <w:r>
        <w:lastRenderedPageBreak/>
        <w:t>Turnaround Strategy</w:t>
      </w:r>
      <w:bookmarkEnd w:id="15"/>
    </w:p>
    <w:p w14:paraId="351C7E45" w14:textId="5E7FF720" w:rsidR="0093154F" w:rsidRDefault="002E5628" w:rsidP="002E5628">
      <w:pPr>
        <w:ind w:firstLine="360"/>
      </w:pPr>
      <w:r>
        <w:t xml:space="preserve">It is essential for Urban Heights Hotel to establish a comprehensive turnaround strategy in order to </w:t>
      </w:r>
      <w:r w:rsidRPr="002E5628">
        <w:t xml:space="preserve">work systematically on the image and financial performance of the hotel </w:t>
      </w:r>
      <w:r>
        <w:t xml:space="preserve">by setting </w:t>
      </w:r>
      <w:r w:rsidRPr="002E5628">
        <w:t>a new price and cancelation policy</w:t>
      </w:r>
      <w:r w:rsidR="0073073E">
        <w:t xml:space="preserve"> (</w:t>
      </w:r>
      <w:proofErr w:type="spellStart"/>
      <w:r w:rsidR="0073073E" w:rsidRPr="0061129B">
        <w:rPr>
          <w:rFonts w:cs="Times New Roman"/>
          <w:color w:val="222222"/>
          <w:szCs w:val="24"/>
          <w:shd w:val="clear" w:color="auto" w:fill="FFFFFF"/>
        </w:rPr>
        <w:t>Suriyanti</w:t>
      </w:r>
      <w:proofErr w:type="spellEnd"/>
      <w:r w:rsidR="0073073E">
        <w:rPr>
          <w:rFonts w:cs="Times New Roman"/>
          <w:color w:val="222222"/>
          <w:szCs w:val="24"/>
          <w:shd w:val="clear" w:color="auto" w:fill="FFFFFF"/>
        </w:rPr>
        <w:t xml:space="preserve"> et al., 2022)</w:t>
      </w:r>
      <w:r w:rsidRPr="002E5628">
        <w:t xml:space="preserve">. </w:t>
      </w:r>
      <w:r>
        <w:t xml:space="preserve">Under this policy, the </w:t>
      </w:r>
      <w:r w:rsidR="00936482">
        <w:t>organization</w:t>
      </w:r>
      <w:r>
        <w:t xml:space="preserve"> needs to </w:t>
      </w:r>
      <w:r w:rsidRPr="002E5628">
        <w:t xml:space="preserve">understand what </w:t>
      </w:r>
      <w:r>
        <w:t xml:space="preserve">its </w:t>
      </w:r>
      <w:r w:rsidRPr="002E5628">
        <w:t xml:space="preserve">competitors offer </w:t>
      </w:r>
      <w:r>
        <w:t xml:space="preserve">and </w:t>
      </w:r>
      <w:r w:rsidRPr="002E5628">
        <w:t xml:space="preserve">at what price, as well as </w:t>
      </w:r>
      <w:r>
        <w:t xml:space="preserve">the </w:t>
      </w:r>
      <w:r w:rsidRPr="002E5628">
        <w:t xml:space="preserve">consumer </w:t>
      </w:r>
      <w:r w:rsidR="00936482" w:rsidRPr="002E5628">
        <w:t>behavio</w:t>
      </w:r>
      <w:r w:rsidR="00936482">
        <w:t>r</w:t>
      </w:r>
      <w:r w:rsidRPr="002E5628">
        <w:t>, and in this regard, conducting market research is a crucial step</w:t>
      </w:r>
      <w:r w:rsidR="0073073E">
        <w:t xml:space="preserve"> (</w:t>
      </w:r>
      <w:r w:rsidR="0073073E" w:rsidRPr="0061129B">
        <w:rPr>
          <w:rFonts w:cs="Times New Roman"/>
          <w:color w:val="222222"/>
          <w:szCs w:val="24"/>
          <w:shd w:val="clear" w:color="auto" w:fill="FFFFFF"/>
        </w:rPr>
        <w:t>Rafid</w:t>
      </w:r>
      <w:r w:rsidR="0073073E">
        <w:rPr>
          <w:rFonts w:cs="Times New Roman"/>
          <w:color w:val="222222"/>
          <w:szCs w:val="24"/>
          <w:shd w:val="clear" w:color="auto" w:fill="FFFFFF"/>
        </w:rPr>
        <w:t xml:space="preserve"> et al., 2021)</w:t>
      </w:r>
      <w:r w:rsidRPr="002E5628">
        <w:t xml:space="preserve">. From </w:t>
      </w:r>
      <w:r>
        <w:t xml:space="preserve">this data, </w:t>
      </w:r>
      <w:r w:rsidRPr="002E5628">
        <w:t>it is evident that besides implementing basic prici</w:t>
      </w:r>
      <w:r>
        <w:t>ng strategies, dynamic prices also</w:t>
      </w:r>
      <w:r w:rsidRPr="002E5628">
        <w:t xml:space="preserve"> ensure that they can increase revenue through the enhancement of price values to reflect the market needs and wants in real time</w:t>
      </w:r>
      <w:r w:rsidR="0073073E">
        <w:t xml:space="preserve"> (</w:t>
      </w:r>
      <w:r w:rsidR="0073073E" w:rsidRPr="0061129B">
        <w:rPr>
          <w:rFonts w:cs="Times New Roman"/>
          <w:color w:val="222222"/>
          <w:szCs w:val="24"/>
          <w:shd w:val="clear" w:color="auto" w:fill="FFFFFF"/>
        </w:rPr>
        <w:t>Tarazi,</w:t>
      </w:r>
      <w:r w:rsidR="0073073E">
        <w:rPr>
          <w:rFonts w:cs="Times New Roman"/>
          <w:color w:val="222222"/>
          <w:szCs w:val="24"/>
          <w:shd w:val="clear" w:color="auto" w:fill="FFFFFF"/>
        </w:rPr>
        <w:t xml:space="preserve"> 2024)</w:t>
      </w:r>
      <w:r w:rsidRPr="002E5628">
        <w:t>. Furthermore, pricing strategies that come with differen</w:t>
      </w:r>
      <w:r w:rsidR="00EE09F5">
        <w:t xml:space="preserve">tiated prices for different </w:t>
      </w:r>
      <w:r w:rsidR="00936482">
        <w:t>personaliz</w:t>
      </w:r>
      <w:r w:rsidR="00936482" w:rsidRPr="002E5628">
        <w:t>ed</w:t>
      </w:r>
      <w:r w:rsidRPr="002E5628">
        <w:t xml:space="preserve"> services to meet </w:t>
      </w:r>
      <w:r w:rsidR="00EE09F5">
        <w:t xml:space="preserve">the diversification concept might </w:t>
      </w:r>
      <w:r w:rsidRPr="002E5628">
        <w:t>also be useful in providing consumers with what they consider valuable in a</w:t>
      </w:r>
      <w:r w:rsidR="0073073E">
        <w:t xml:space="preserve"> given market (</w:t>
      </w:r>
      <w:proofErr w:type="spellStart"/>
      <w:r w:rsidR="0073073E" w:rsidRPr="0061129B">
        <w:rPr>
          <w:rFonts w:cs="Times New Roman"/>
          <w:color w:val="222222"/>
          <w:szCs w:val="24"/>
          <w:shd w:val="clear" w:color="auto" w:fill="FFFFFF"/>
        </w:rPr>
        <w:t>Viranda</w:t>
      </w:r>
      <w:proofErr w:type="spellEnd"/>
      <w:r w:rsidR="0073073E">
        <w:rPr>
          <w:rFonts w:cs="Times New Roman"/>
          <w:color w:val="222222"/>
          <w:szCs w:val="24"/>
          <w:shd w:val="clear" w:color="auto" w:fill="FFFFFF"/>
        </w:rPr>
        <w:t xml:space="preserve"> et al., 2023).</w:t>
      </w:r>
      <w:r w:rsidR="00490ACB">
        <w:t xml:space="preserve"> Moreover</w:t>
      </w:r>
      <w:r w:rsidRPr="002E5628">
        <w:t xml:space="preserve">, it has been indicated how cancellation policies can be rewritten in a method that </w:t>
      </w:r>
      <w:r w:rsidR="00EE09F5">
        <w:t>might increase flexibility and at the same time, generate further</w:t>
      </w:r>
      <w:r w:rsidRPr="002E5628">
        <w:t xml:space="preserve"> revenues.</w:t>
      </w:r>
      <w:r w:rsidR="00EE09F5">
        <w:t xml:space="preserve"> </w:t>
      </w:r>
      <w:r w:rsidR="00CA0C96">
        <w:t xml:space="preserve">It is also important to implement a tiered fee cancellation system where </w:t>
      </w:r>
      <w:r w:rsidR="00CA0C96" w:rsidRPr="00CA0C96">
        <w:t>charges</w:t>
      </w:r>
      <w:r w:rsidR="00CA0C96">
        <w:t xml:space="preserve"> only</w:t>
      </w:r>
      <w:r w:rsidR="00CA0C96" w:rsidRPr="00CA0C96">
        <w:t xml:space="preserve"> increase closer to the check-in date, </w:t>
      </w:r>
      <w:r w:rsidR="00CA0C96">
        <w:t xml:space="preserve">which results in </w:t>
      </w:r>
      <w:r w:rsidR="00936482">
        <w:t>minimizing</w:t>
      </w:r>
      <w:r w:rsidR="00CA0C96">
        <w:t xml:space="preserve"> </w:t>
      </w:r>
      <w:r w:rsidR="00CA0C96" w:rsidRPr="00CA0C96">
        <w:t>lost</w:t>
      </w:r>
      <w:r w:rsidR="00CA0C96">
        <w:t xml:space="preserve"> revenues, while at the same time customers are offered more </w:t>
      </w:r>
      <w:r w:rsidR="00CA0C96" w:rsidRPr="00CA0C96">
        <w:t>options</w:t>
      </w:r>
      <w:r w:rsidR="00CA0C96">
        <w:t xml:space="preserve"> to stay at different prices</w:t>
      </w:r>
      <w:r w:rsidR="0073073E">
        <w:t xml:space="preserve"> (</w:t>
      </w:r>
      <w:r w:rsidR="0073073E" w:rsidRPr="0061129B">
        <w:rPr>
          <w:rFonts w:cs="Times New Roman"/>
          <w:color w:val="222222"/>
          <w:szCs w:val="24"/>
          <w:shd w:val="clear" w:color="auto" w:fill="FFFFFF"/>
        </w:rPr>
        <w:t>Wisnu</w:t>
      </w:r>
      <w:r w:rsidR="0073073E">
        <w:rPr>
          <w:rFonts w:cs="Times New Roman"/>
          <w:color w:val="222222"/>
          <w:szCs w:val="24"/>
          <w:shd w:val="clear" w:color="auto" w:fill="FFFFFF"/>
        </w:rPr>
        <w:t>, 2023)</w:t>
      </w:r>
      <w:r w:rsidR="00CA0C96" w:rsidRPr="00CA0C96">
        <w:t xml:space="preserve">. When making such a change in policies, it is also important to take measures to make the </w:t>
      </w:r>
      <w:r w:rsidR="00CA0C96">
        <w:t xml:space="preserve">customers </w:t>
      </w:r>
      <w:r w:rsidR="00CA0C96" w:rsidRPr="00CA0C96">
        <w:t xml:space="preserve">aware of </w:t>
      </w:r>
      <w:r w:rsidR="00CA0C96">
        <w:t xml:space="preserve">such </w:t>
      </w:r>
      <w:r w:rsidR="00CA0C96" w:rsidRPr="00CA0C96">
        <w:t xml:space="preserve">changes and in a </w:t>
      </w:r>
      <w:r w:rsidR="00CA0C96">
        <w:t xml:space="preserve">certain </w:t>
      </w:r>
      <w:r w:rsidR="00CA0C96" w:rsidRPr="00CA0C96">
        <w:t xml:space="preserve">way that they understand without compromising on their </w:t>
      </w:r>
      <w:r w:rsidR="00CA0C96">
        <w:t xml:space="preserve">satisfaction and trust. Few other significant measures </w:t>
      </w:r>
      <w:r w:rsidR="00CA0C96" w:rsidRPr="00CA0C96">
        <w:t>includ</w:t>
      </w:r>
      <w:r w:rsidR="00CA0C96">
        <w:t>e improving customer</w:t>
      </w:r>
      <w:r w:rsidR="00CA0C96" w:rsidRPr="00CA0C96">
        <w:t xml:space="preserve"> satisfaction through improved services delivery, </w:t>
      </w:r>
      <w:r w:rsidR="00CA0C96">
        <w:t xml:space="preserve">and </w:t>
      </w:r>
      <w:r w:rsidR="00CA0C96" w:rsidRPr="00CA0C96">
        <w:t>efficiency in</w:t>
      </w:r>
      <w:r w:rsidR="00CA0C96">
        <w:t xml:space="preserve"> conducting marketing related activities</w:t>
      </w:r>
      <w:r w:rsidR="0073073E">
        <w:t xml:space="preserve"> (</w:t>
      </w:r>
      <w:proofErr w:type="spellStart"/>
      <w:r w:rsidR="0073073E" w:rsidRPr="0061129B">
        <w:rPr>
          <w:rFonts w:cs="Times New Roman"/>
          <w:color w:val="222222"/>
          <w:szCs w:val="24"/>
          <w:shd w:val="clear" w:color="auto" w:fill="FFFFFF"/>
        </w:rPr>
        <w:t>Priadana</w:t>
      </w:r>
      <w:proofErr w:type="spellEnd"/>
      <w:r w:rsidR="0073073E">
        <w:rPr>
          <w:rFonts w:cs="Times New Roman"/>
          <w:color w:val="222222"/>
          <w:szCs w:val="24"/>
          <w:shd w:val="clear" w:color="auto" w:fill="FFFFFF"/>
        </w:rPr>
        <w:t xml:space="preserve"> et al., 2022)</w:t>
      </w:r>
      <w:r w:rsidR="00CA0C96" w:rsidRPr="00CA0C96">
        <w:t>. The</w:t>
      </w:r>
      <w:r w:rsidR="00CA0C96">
        <w:t>refore, the</w:t>
      </w:r>
      <w:r w:rsidR="00CA0C96" w:rsidRPr="00CA0C96">
        <w:t xml:space="preserve"> implementation of the turnaround</w:t>
      </w:r>
      <w:r w:rsidR="00CA0C96">
        <w:t xml:space="preserve"> strategy</w:t>
      </w:r>
      <w:r w:rsidR="00CA0C96" w:rsidRPr="00CA0C96">
        <w:t xml:space="preserve"> </w:t>
      </w:r>
      <w:r w:rsidR="00CA0C96">
        <w:t xml:space="preserve">depends </w:t>
      </w:r>
      <w:r w:rsidR="00CA0C96" w:rsidRPr="00CA0C96">
        <w:t xml:space="preserve">on the </w:t>
      </w:r>
      <w:r w:rsidR="00CA0C96">
        <w:t xml:space="preserve">financial </w:t>
      </w:r>
      <w:r w:rsidR="00CA0C96" w:rsidRPr="00CA0C96">
        <w:t xml:space="preserve">performance metrics </w:t>
      </w:r>
      <w:r w:rsidR="00CA0C96">
        <w:t xml:space="preserve">of Urban Heights Hotel </w:t>
      </w:r>
      <w:r w:rsidR="00CA0C96" w:rsidRPr="00CA0C96">
        <w:t xml:space="preserve">and the customer feedback </w:t>
      </w:r>
      <w:r w:rsidR="00CA0C96">
        <w:t xml:space="preserve">the </w:t>
      </w:r>
      <w:r w:rsidR="00936482">
        <w:t>organization</w:t>
      </w:r>
      <w:r w:rsidR="00CA0C96">
        <w:t xml:space="preserve"> receives for its financial performance. </w:t>
      </w:r>
    </w:p>
    <w:p w14:paraId="6CA243DA" w14:textId="03FE21BF" w:rsidR="00A146C6" w:rsidRDefault="00A146C6" w:rsidP="00A146C6">
      <w:pPr>
        <w:pStyle w:val="Heading1"/>
        <w:numPr>
          <w:ilvl w:val="0"/>
          <w:numId w:val="1"/>
        </w:numPr>
      </w:pPr>
      <w:bookmarkStart w:id="16" w:name="_Toc167746276"/>
      <w:r>
        <w:t>Conclusion</w:t>
      </w:r>
      <w:bookmarkEnd w:id="16"/>
    </w:p>
    <w:p w14:paraId="00D4EFBF" w14:textId="20353982" w:rsidR="00A146C6" w:rsidRDefault="00A146C6" w:rsidP="009C3C82">
      <w:pPr>
        <w:ind w:firstLine="360"/>
      </w:pPr>
      <w:r>
        <w:t>It can be concluded that Urban Heights Hotel’s financial position has declined to a substantial scale</w:t>
      </w:r>
      <w:r w:rsidR="00116738">
        <w:t xml:space="preserve">. The </w:t>
      </w:r>
      <w:r w:rsidR="00936482">
        <w:t>organization’s</w:t>
      </w:r>
      <w:r w:rsidR="00116738">
        <w:t xml:space="preserve"> profitability position and liquidity position has worsened over the past three years. This is due to </w:t>
      </w:r>
      <w:r w:rsidR="00BC4822">
        <w:t xml:space="preserve">the implementation of incorrect pricing strategy that made the hotel unable to meet the needs of its customers in changing times. The covid-19 pandemic also resulted in an increase in the </w:t>
      </w:r>
      <w:r w:rsidR="00936482">
        <w:t>organization’s</w:t>
      </w:r>
      <w:r w:rsidR="00BC4822">
        <w:t xml:space="preserve"> overhead costs and cost of goods sold, while simultaneously decreasing revenue that has been generated over the last three years. Urban Heights had to make use of its cash in hand to pay for its rising expenses and liabilities, due to which the </w:t>
      </w:r>
      <w:r w:rsidR="00936482">
        <w:t>organization</w:t>
      </w:r>
      <w:r w:rsidR="00BC4822">
        <w:t xml:space="preserve"> </w:t>
      </w:r>
      <w:r w:rsidR="00BC4822">
        <w:lastRenderedPageBreak/>
        <w:t xml:space="preserve">did not have enough cash left to pay for its accounts payables as they are seen to be rising from 2021 to 2023. </w:t>
      </w:r>
      <w:r w:rsidR="002E47CB">
        <w:t xml:space="preserve">The </w:t>
      </w:r>
      <w:r w:rsidR="00936482">
        <w:t>organization</w:t>
      </w:r>
      <w:r w:rsidR="002E47CB">
        <w:t xml:space="preserve"> also relied heavily on debt financing rather than on equity financing, due to which its solvency position got significantly deteriorated. Incre</w:t>
      </w:r>
      <w:r w:rsidR="007030F5">
        <w:t xml:space="preserve">ased leverage of the hotel has </w:t>
      </w:r>
      <w:r w:rsidR="002E47CB">
        <w:t>made i</w:t>
      </w:r>
      <w:r w:rsidR="007030F5">
        <w:t xml:space="preserve">t riskier to invest further in purchasing </w:t>
      </w:r>
      <w:r w:rsidR="002E47CB">
        <w:t xml:space="preserve">fixed assets, such as </w:t>
      </w:r>
      <w:r w:rsidR="007030F5">
        <w:t xml:space="preserve">additional </w:t>
      </w:r>
      <w:r w:rsidR="002E47CB">
        <w:t xml:space="preserve">property, plant and equipment and borrowing further debt for financing purposes, as there is a significant risk that lies in the </w:t>
      </w:r>
      <w:r w:rsidR="00936482">
        <w:t>organization</w:t>
      </w:r>
      <w:r w:rsidR="002E47CB">
        <w:t xml:space="preserve"> not paying off its further debt on time. </w:t>
      </w:r>
    </w:p>
    <w:p w14:paraId="4D2B6965" w14:textId="15771B50" w:rsidR="007030F5" w:rsidRDefault="007030F5">
      <w:pPr>
        <w:spacing w:line="259" w:lineRule="auto"/>
        <w:jc w:val="left"/>
      </w:pPr>
      <w:r>
        <w:br w:type="page"/>
      </w:r>
    </w:p>
    <w:p w14:paraId="155F9AD1" w14:textId="23EE931B" w:rsidR="007030F5" w:rsidRDefault="007030F5" w:rsidP="007030F5">
      <w:pPr>
        <w:pStyle w:val="Heading1"/>
      </w:pPr>
      <w:bookmarkStart w:id="17" w:name="_Toc167746277"/>
      <w:r>
        <w:lastRenderedPageBreak/>
        <w:t>References</w:t>
      </w:r>
      <w:bookmarkEnd w:id="17"/>
    </w:p>
    <w:p w14:paraId="537C5380"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Ahmed, R., Hudson, R. and Gregoriou, A., 2023. The implications of liquidity ratios: Evidence from Pakistan stock exchange limited. </w:t>
      </w:r>
      <w:r w:rsidRPr="0061129B">
        <w:rPr>
          <w:rFonts w:cs="Times New Roman"/>
          <w:i/>
          <w:iCs/>
          <w:color w:val="222222"/>
          <w:szCs w:val="24"/>
          <w:shd w:val="clear" w:color="auto" w:fill="FFFFFF"/>
        </w:rPr>
        <w:t>The Quarterly Review of Economics and Finance</w:t>
      </w:r>
      <w:r w:rsidRPr="0061129B">
        <w:rPr>
          <w:rFonts w:cs="Times New Roman"/>
          <w:color w:val="222222"/>
          <w:szCs w:val="24"/>
          <w:shd w:val="clear" w:color="auto" w:fill="FFFFFF"/>
        </w:rPr>
        <w:t>, </w:t>
      </w:r>
      <w:r w:rsidRPr="0061129B">
        <w:rPr>
          <w:rFonts w:cs="Times New Roman"/>
          <w:i/>
          <w:iCs/>
          <w:color w:val="222222"/>
          <w:szCs w:val="24"/>
          <w:shd w:val="clear" w:color="auto" w:fill="FFFFFF"/>
        </w:rPr>
        <w:t>87</w:t>
      </w:r>
      <w:r w:rsidRPr="0061129B">
        <w:rPr>
          <w:rFonts w:cs="Times New Roman"/>
          <w:color w:val="222222"/>
          <w:szCs w:val="24"/>
          <w:shd w:val="clear" w:color="auto" w:fill="FFFFFF"/>
        </w:rPr>
        <w:t>, pp.235-243.</w:t>
      </w:r>
    </w:p>
    <w:p w14:paraId="639C36AE"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Apasya</w:t>
      </w:r>
      <w:proofErr w:type="spellEnd"/>
      <w:r w:rsidRPr="0061129B">
        <w:rPr>
          <w:rFonts w:cs="Times New Roman"/>
          <w:color w:val="222222"/>
          <w:szCs w:val="24"/>
          <w:shd w:val="clear" w:color="auto" w:fill="FFFFFF"/>
        </w:rPr>
        <w:t xml:space="preserve">, T., </w:t>
      </w:r>
      <w:proofErr w:type="spellStart"/>
      <w:r w:rsidRPr="0061129B">
        <w:rPr>
          <w:rFonts w:cs="Times New Roman"/>
          <w:color w:val="222222"/>
          <w:szCs w:val="24"/>
          <w:shd w:val="clear" w:color="auto" w:fill="FFFFFF"/>
        </w:rPr>
        <w:t>Machmuddah</w:t>
      </w:r>
      <w:proofErr w:type="spellEnd"/>
      <w:r w:rsidRPr="0061129B">
        <w:rPr>
          <w:rFonts w:cs="Times New Roman"/>
          <w:color w:val="222222"/>
          <w:szCs w:val="24"/>
          <w:shd w:val="clear" w:color="auto" w:fill="FFFFFF"/>
        </w:rPr>
        <w:t xml:space="preserve">, Z. and </w:t>
      </w:r>
      <w:proofErr w:type="spellStart"/>
      <w:r w:rsidRPr="0061129B">
        <w:rPr>
          <w:rFonts w:cs="Times New Roman"/>
          <w:color w:val="222222"/>
          <w:szCs w:val="24"/>
          <w:shd w:val="clear" w:color="auto" w:fill="FFFFFF"/>
        </w:rPr>
        <w:t>Sumaryati</w:t>
      </w:r>
      <w:proofErr w:type="spellEnd"/>
      <w:r w:rsidRPr="0061129B">
        <w:rPr>
          <w:rFonts w:cs="Times New Roman"/>
          <w:color w:val="222222"/>
          <w:szCs w:val="24"/>
          <w:shd w:val="clear" w:color="auto" w:fill="FFFFFF"/>
        </w:rPr>
        <w:t>, A., 2023. The Effect of Financial Ratios on Financial Distress Conditions is Moderated by Profitability Ratios. </w:t>
      </w:r>
      <w:proofErr w:type="spellStart"/>
      <w:r w:rsidRPr="0061129B">
        <w:rPr>
          <w:rFonts w:cs="Times New Roman"/>
          <w:i/>
          <w:iCs/>
          <w:color w:val="222222"/>
          <w:szCs w:val="24"/>
          <w:shd w:val="clear" w:color="auto" w:fill="FFFFFF"/>
        </w:rPr>
        <w:t>Jurnal</w:t>
      </w:r>
      <w:proofErr w:type="spellEnd"/>
      <w:r w:rsidRPr="0061129B">
        <w:rPr>
          <w:rFonts w:cs="Times New Roman"/>
          <w:i/>
          <w:iCs/>
          <w:color w:val="222222"/>
          <w:szCs w:val="24"/>
          <w:shd w:val="clear" w:color="auto" w:fill="FFFFFF"/>
        </w:rPr>
        <w:t xml:space="preserve"> </w:t>
      </w:r>
      <w:proofErr w:type="spellStart"/>
      <w:r w:rsidRPr="0061129B">
        <w:rPr>
          <w:rFonts w:cs="Times New Roman"/>
          <w:i/>
          <w:iCs/>
          <w:color w:val="222222"/>
          <w:szCs w:val="24"/>
          <w:shd w:val="clear" w:color="auto" w:fill="FFFFFF"/>
        </w:rPr>
        <w:t>Penelitian</w:t>
      </w:r>
      <w:proofErr w:type="spellEnd"/>
      <w:r w:rsidRPr="0061129B">
        <w:rPr>
          <w:rFonts w:cs="Times New Roman"/>
          <w:i/>
          <w:iCs/>
          <w:color w:val="222222"/>
          <w:szCs w:val="24"/>
          <w:shd w:val="clear" w:color="auto" w:fill="FFFFFF"/>
        </w:rPr>
        <w:t xml:space="preserve"> Ekonomi dan </w:t>
      </w:r>
      <w:proofErr w:type="spellStart"/>
      <w:r w:rsidRPr="0061129B">
        <w:rPr>
          <w:rFonts w:cs="Times New Roman"/>
          <w:i/>
          <w:iCs/>
          <w:color w:val="222222"/>
          <w:szCs w:val="24"/>
          <w:shd w:val="clear" w:color="auto" w:fill="FFFFFF"/>
        </w:rPr>
        <w:t>Bisnis</w:t>
      </w:r>
      <w:proofErr w:type="spellEnd"/>
      <w:r w:rsidRPr="0061129B">
        <w:rPr>
          <w:rFonts w:cs="Times New Roman"/>
          <w:color w:val="222222"/>
          <w:szCs w:val="24"/>
          <w:shd w:val="clear" w:color="auto" w:fill="FFFFFF"/>
        </w:rPr>
        <w:t>, </w:t>
      </w:r>
      <w:r w:rsidRPr="0061129B">
        <w:rPr>
          <w:rFonts w:cs="Times New Roman"/>
          <w:i/>
          <w:iCs/>
          <w:color w:val="222222"/>
          <w:szCs w:val="24"/>
          <w:shd w:val="clear" w:color="auto" w:fill="FFFFFF"/>
        </w:rPr>
        <w:t>8</w:t>
      </w:r>
      <w:r w:rsidRPr="0061129B">
        <w:rPr>
          <w:rFonts w:cs="Times New Roman"/>
          <w:color w:val="222222"/>
          <w:szCs w:val="24"/>
          <w:shd w:val="clear" w:color="auto" w:fill="FFFFFF"/>
        </w:rPr>
        <w:t>(2), pp.67-79.</w:t>
      </w:r>
    </w:p>
    <w:p w14:paraId="7AEAA19A"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Batrancea</w:t>
      </w:r>
      <w:proofErr w:type="spellEnd"/>
      <w:r w:rsidRPr="0061129B">
        <w:rPr>
          <w:rFonts w:cs="Times New Roman"/>
          <w:color w:val="222222"/>
          <w:szCs w:val="24"/>
          <w:shd w:val="clear" w:color="auto" w:fill="FFFFFF"/>
        </w:rPr>
        <w:t>, L., 2021. The influence of liquidity and solvency on performance within the healthcare industry: Evidence from publicly listed companies. </w:t>
      </w:r>
      <w:r w:rsidRPr="0061129B">
        <w:rPr>
          <w:rFonts w:cs="Times New Roman"/>
          <w:i/>
          <w:iCs/>
          <w:color w:val="222222"/>
          <w:szCs w:val="24"/>
          <w:shd w:val="clear" w:color="auto" w:fill="FFFFFF"/>
        </w:rPr>
        <w:t>Mathematics</w:t>
      </w:r>
      <w:r w:rsidRPr="0061129B">
        <w:rPr>
          <w:rFonts w:cs="Times New Roman"/>
          <w:color w:val="222222"/>
          <w:szCs w:val="24"/>
          <w:shd w:val="clear" w:color="auto" w:fill="FFFFFF"/>
        </w:rPr>
        <w:t>, </w:t>
      </w:r>
      <w:r w:rsidRPr="0061129B">
        <w:rPr>
          <w:rFonts w:cs="Times New Roman"/>
          <w:i/>
          <w:iCs/>
          <w:color w:val="222222"/>
          <w:szCs w:val="24"/>
          <w:shd w:val="clear" w:color="auto" w:fill="FFFFFF"/>
        </w:rPr>
        <w:t>9</w:t>
      </w:r>
      <w:r w:rsidRPr="0061129B">
        <w:rPr>
          <w:rFonts w:cs="Times New Roman"/>
          <w:color w:val="222222"/>
          <w:szCs w:val="24"/>
          <w:shd w:val="clear" w:color="auto" w:fill="FFFFFF"/>
        </w:rPr>
        <w:t>(18), p.2231.</w:t>
      </w:r>
    </w:p>
    <w:p w14:paraId="16467C78"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Blessing, H. and </w:t>
      </w:r>
      <w:proofErr w:type="spellStart"/>
      <w:r w:rsidRPr="0061129B">
        <w:rPr>
          <w:rFonts w:cs="Times New Roman"/>
          <w:color w:val="222222"/>
          <w:szCs w:val="24"/>
          <w:shd w:val="clear" w:color="auto" w:fill="FFFFFF"/>
        </w:rPr>
        <w:t>Sakouvogui</w:t>
      </w:r>
      <w:proofErr w:type="spellEnd"/>
      <w:r w:rsidRPr="0061129B">
        <w:rPr>
          <w:rFonts w:cs="Times New Roman"/>
          <w:color w:val="222222"/>
          <w:szCs w:val="24"/>
          <w:shd w:val="clear" w:color="auto" w:fill="FFFFFF"/>
        </w:rPr>
        <w:t>, G., 2023. Impact of Liquidity and Solvency Ratios on Financial Performance: A Comprehensive Analysis. </w:t>
      </w:r>
      <w:r w:rsidRPr="0061129B">
        <w:rPr>
          <w:rFonts w:cs="Times New Roman"/>
          <w:i/>
          <w:iCs/>
          <w:color w:val="222222"/>
          <w:szCs w:val="24"/>
          <w:shd w:val="clear" w:color="auto" w:fill="FFFFFF"/>
        </w:rPr>
        <w:t>Indonesia Auditing Research Journal</w:t>
      </w:r>
      <w:r w:rsidRPr="0061129B">
        <w:rPr>
          <w:rFonts w:cs="Times New Roman"/>
          <w:color w:val="222222"/>
          <w:szCs w:val="24"/>
          <w:shd w:val="clear" w:color="auto" w:fill="FFFFFF"/>
        </w:rPr>
        <w:t>, </w:t>
      </w:r>
      <w:r w:rsidRPr="0061129B">
        <w:rPr>
          <w:rFonts w:cs="Times New Roman"/>
          <w:i/>
          <w:iCs/>
          <w:color w:val="222222"/>
          <w:szCs w:val="24"/>
          <w:shd w:val="clear" w:color="auto" w:fill="FFFFFF"/>
        </w:rPr>
        <w:t>12</w:t>
      </w:r>
      <w:r w:rsidRPr="0061129B">
        <w:rPr>
          <w:rFonts w:cs="Times New Roman"/>
          <w:color w:val="222222"/>
          <w:szCs w:val="24"/>
          <w:shd w:val="clear" w:color="auto" w:fill="FFFFFF"/>
        </w:rPr>
        <w:t>(3), pp.102-115.</w:t>
      </w:r>
    </w:p>
    <w:p w14:paraId="2921D43F"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Chasanah</w:t>
      </w:r>
      <w:proofErr w:type="spellEnd"/>
      <w:r w:rsidRPr="0061129B">
        <w:rPr>
          <w:rFonts w:cs="Times New Roman"/>
          <w:color w:val="222222"/>
          <w:szCs w:val="24"/>
          <w:shd w:val="clear" w:color="auto" w:fill="FFFFFF"/>
        </w:rPr>
        <w:t>, N. and Sucipto, A., 2019. Liquidity ratio, profitability, and solvency on stock returns with capital structure as an intervening variable (study on food and beverage sub sector listed in Indonesia Stock Exchange (</w:t>
      </w:r>
      <w:proofErr w:type="spellStart"/>
      <w:r w:rsidRPr="0061129B">
        <w:rPr>
          <w:rFonts w:cs="Times New Roman"/>
          <w:color w:val="222222"/>
          <w:szCs w:val="24"/>
          <w:shd w:val="clear" w:color="auto" w:fill="FFFFFF"/>
        </w:rPr>
        <w:t>Idx</w:t>
      </w:r>
      <w:proofErr w:type="spellEnd"/>
      <w:r w:rsidRPr="0061129B">
        <w:rPr>
          <w:rFonts w:cs="Times New Roman"/>
          <w:color w:val="222222"/>
          <w:szCs w:val="24"/>
          <w:shd w:val="clear" w:color="auto" w:fill="FFFFFF"/>
        </w:rPr>
        <w:t>) period 2013-2017). </w:t>
      </w:r>
      <w:proofErr w:type="spellStart"/>
      <w:r w:rsidRPr="0061129B">
        <w:rPr>
          <w:rFonts w:cs="Times New Roman"/>
          <w:i/>
          <w:iCs/>
          <w:color w:val="222222"/>
          <w:szCs w:val="24"/>
          <w:shd w:val="clear" w:color="auto" w:fill="FFFFFF"/>
        </w:rPr>
        <w:t>Ekspektra</w:t>
      </w:r>
      <w:proofErr w:type="spellEnd"/>
      <w:r w:rsidRPr="0061129B">
        <w:rPr>
          <w:rFonts w:cs="Times New Roman"/>
          <w:i/>
          <w:iCs/>
          <w:color w:val="222222"/>
          <w:szCs w:val="24"/>
          <w:shd w:val="clear" w:color="auto" w:fill="FFFFFF"/>
        </w:rPr>
        <w:t xml:space="preserve">: </w:t>
      </w:r>
      <w:proofErr w:type="spellStart"/>
      <w:r w:rsidRPr="0061129B">
        <w:rPr>
          <w:rFonts w:cs="Times New Roman"/>
          <w:i/>
          <w:iCs/>
          <w:color w:val="222222"/>
          <w:szCs w:val="24"/>
          <w:shd w:val="clear" w:color="auto" w:fill="FFFFFF"/>
        </w:rPr>
        <w:t>Jurnal</w:t>
      </w:r>
      <w:proofErr w:type="spellEnd"/>
      <w:r w:rsidRPr="0061129B">
        <w:rPr>
          <w:rFonts w:cs="Times New Roman"/>
          <w:i/>
          <w:iCs/>
          <w:color w:val="222222"/>
          <w:szCs w:val="24"/>
          <w:shd w:val="clear" w:color="auto" w:fill="FFFFFF"/>
        </w:rPr>
        <w:t xml:space="preserve"> </w:t>
      </w:r>
      <w:proofErr w:type="spellStart"/>
      <w:r w:rsidRPr="0061129B">
        <w:rPr>
          <w:rFonts w:cs="Times New Roman"/>
          <w:i/>
          <w:iCs/>
          <w:color w:val="222222"/>
          <w:szCs w:val="24"/>
          <w:shd w:val="clear" w:color="auto" w:fill="FFFFFF"/>
        </w:rPr>
        <w:t>Bisnis</w:t>
      </w:r>
      <w:proofErr w:type="spellEnd"/>
      <w:r w:rsidRPr="0061129B">
        <w:rPr>
          <w:rFonts w:cs="Times New Roman"/>
          <w:i/>
          <w:iCs/>
          <w:color w:val="222222"/>
          <w:szCs w:val="24"/>
          <w:shd w:val="clear" w:color="auto" w:fill="FFFFFF"/>
        </w:rPr>
        <w:t xml:space="preserve"> dan </w:t>
      </w:r>
      <w:proofErr w:type="spellStart"/>
      <w:r w:rsidRPr="0061129B">
        <w:rPr>
          <w:rFonts w:cs="Times New Roman"/>
          <w:i/>
          <w:iCs/>
          <w:color w:val="222222"/>
          <w:szCs w:val="24"/>
          <w:shd w:val="clear" w:color="auto" w:fill="FFFFFF"/>
        </w:rPr>
        <w:t>Manajemen</w:t>
      </w:r>
      <w:proofErr w:type="spellEnd"/>
      <w:r w:rsidRPr="0061129B">
        <w:rPr>
          <w:rFonts w:cs="Times New Roman"/>
          <w:color w:val="222222"/>
          <w:szCs w:val="24"/>
          <w:shd w:val="clear" w:color="auto" w:fill="FFFFFF"/>
        </w:rPr>
        <w:t>, </w:t>
      </w:r>
      <w:r w:rsidRPr="0061129B">
        <w:rPr>
          <w:rFonts w:cs="Times New Roman"/>
          <w:i/>
          <w:iCs/>
          <w:color w:val="222222"/>
          <w:szCs w:val="24"/>
          <w:shd w:val="clear" w:color="auto" w:fill="FFFFFF"/>
        </w:rPr>
        <w:t>3</w:t>
      </w:r>
      <w:r w:rsidRPr="0061129B">
        <w:rPr>
          <w:rFonts w:cs="Times New Roman"/>
          <w:color w:val="222222"/>
          <w:szCs w:val="24"/>
          <w:shd w:val="clear" w:color="auto" w:fill="FFFFFF"/>
        </w:rPr>
        <w:t>(1), pp.52-68.</w:t>
      </w:r>
    </w:p>
    <w:p w14:paraId="11D847C3"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Donatella, P. and Karlsson, D., 2024. Local politicians’ perceptions of financial conditions–do they align with financial indicators?. </w:t>
      </w:r>
      <w:r w:rsidRPr="0061129B">
        <w:rPr>
          <w:rFonts w:cs="Times New Roman"/>
          <w:i/>
          <w:iCs/>
          <w:color w:val="222222"/>
          <w:szCs w:val="24"/>
          <w:shd w:val="clear" w:color="auto" w:fill="FFFFFF"/>
        </w:rPr>
        <w:t>Local Government Studies</w:t>
      </w:r>
      <w:r w:rsidRPr="0061129B">
        <w:rPr>
          <w:rFonts w:cs="Times New Roman"/>
          <w:color w:val="222222"/>
          <w:szCs w:val="24"/>
          <w:shd w:val="clear" w:color="auto" w:fill="FFFFFF"/>
        </w:rPr>
        <w:t>, </w:t>
      </w:r>
      <w:r w:rsidRPr="0061129B">
        <w:rPr>
          <w:rFonts w:cs="Times New Roman"/>
          <w:i/>
          <w:iCs/>
          <w:color w:val="222222"/>
          <w:szCs w:val="24"/>
          <w:shd w:val="clear" w:color="auto" w:fill="FFFFFF"/>
        </w:rPr>
        <w:t>50</w:t>
      </w:r>
      <w:r w:rsidRPr="0061129B">
        <w:rPr>
          <w:rFonts w:cs="Times New Roman"/>
          <w:color w:val="222222"/>
          <w:szCs w:val="24"/>
          <w:shd w:val="clear" w:color="auto" w:fill="FFFFFF"/>
        </w:rPr>
        <w:t>(1), pp.28-47.</w:t>
      </w:r>
    </w:p>
    <w:p w14:paraId="3145B345"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Ichsani</w:t>
      </w:r>
      <w:proofErr w:type="spellEnd"/>
      <w:r w:rsidRPr="0061129B">
        <w:rPr>
          <w:rFonts w:cs="Times New Roman"/>
          <w:color w:val="222222"/>
          <w:szCs w:val="24"/>
          <w:shd w:val="clear" w:color="auto" w:fill="FFFFFF"/>
        </w:rPr>
        <w:t>, S., 2021. The effect of financial ratio on agriculture companies’ solvency. </w:t>
      </w:r>
      <w:r w:rsidRPr="0061129B">
        <w:rPr>
          <w:rFonts w:cs="Times New Roman"/>
          <w:i/>
          <w:iCs/>
          <w:color w:val="222222"/>
          <w:szCs w:val="24"/>
          <w:shd w:val="clear" w:color="auto" w:fill="FFFFFF"/>
        </w:rPr>
        <w:t>Turkish Journal of Computer and Mathematics Education (TURCOMAT)</w:t>
      </w:r>
      <w:r w:rsidRPr="0061129B">
        <w:rPr>
          <w:rFonts w:cs="Times New Roman"/>
          <w:color w:val="222222"/>
          <w:szCs w:val="24"/>
          <w:shd w:val="clear" w:color="auto" w:fill="FFFFFF"/>
        </w:rPr>
        <w:t>, </w:t>
      </w:r>
      <w:r w:rsidRPr="0061129B">
        <w:rPr>
          <w:rFonts w:cs="Times New Roman"/>
          <w:i/>
          <w:iCs/>
          <w:color w:val="222222"/>
          <w:szCs w:val="24"/>
          <w:shd w:val="clear" w:color="auto" w:fill="FFFFFF"/>
        </w:rPr>
        <w:t>12</w:t>
      </w:r>
      <w:r w:rsidRPr="0061129B">
        <w:rPr>
          <w:rFonts w:cs="Times New Roman"/>
          <w:color w:val="222222"/>
          <w:szCs w:val="24"/>
          <w:shd w:val="clear" w:color="auto" w:fill="FFFFFF"/>
        </w:rPr>
        <w:t>(8), pp.711-718.</w:t>
      </w:r>
    </w:p>
    <w:p w14:paraId="59FB3714"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Jariah, A. and </w:t>
      </w:r>
      <w:proofErr w:type="spellStart"/>
      <w:r w:rsidRPr="0061129B">
        <w:rPr>
          <w:rFonts w:cs="Times New Roman"/>
          <w:color w:val="222222"/>
          <w:szCs w:val="24"/>
          <w:shd w:val="clear" w:color="auto" w:fill="FFFFFF"/>
        </w:rPr>
        <w:t>Lukiana</w:t>
      </w:r>
      <w:proofErr w:type="spellEnd"/>
      <w:r w:rsidRPr="0061129B">
        <w:rPr>
          <w:rFonts w:cs="Times New Roman"/>
          <w:color w:val="222222"/>
          <w:szCs w:val="24"/>
          <w:shd w:val="clear" w:color="auto" w:fill="FFFFFF"/>
        </w:rPr>
        <w:t>, N., 2023. Management of Financial Performance Based on Capital Structure, Liquidity Ratio, Coverage and Activity. </w:t>
      </w:r>
      <w:r w:rsidRPr="0061129B">
        <w:rPr>
          <w:rFonts w:cs="Times New Roman"/>
          <w:i/>
          <w:iCs/>
          <w:color w:val="222222"/>
          <w:szCs w:val="24"/>
          <w:shd w:val="clear" w:color="auto" w:fill="FFFFFF"/>
        </w:rPr>
        <w:t>Management</w:t>
      </w:r>
      <w:r w:rsidRPr="0061129B">
        <w:rPr>
          <w:rFonts w:cs="Times New Roman"/>
          <w:color w:val="222222"/>
          <w:szCs w:val="24"/>
          <w:shd w:val="clear" w:color="auto" w:fill="FFFFFF"/>
        </w:rPr>
        <w:t>, </w:t>
      </w:r>
      <w:r w:rsidRPr="0061129B">
        <w:rPr>
          <w:rFonts w:cs="Times New Roman"/>
          <w:i/>
          <w:iCs/>
          <w:color w:val="222222"/>
          <w:szCs w:val="24"/>
          <w:shd w:val="clear" w:color="auto" w:fill="FFFFFF"/>
        </w:rPr>
        <w:t>7</w:t>
      </w:r>
      <w:r w:rsidRPr="0061129B">
        <w:rPr>
          <w:rFonts w:cs="Times New Roman"/>
          <w:color w:val="222222"/>
          <w:szCs w:val="24"/>
          <w:shd w:val="clear" w:color="auto" w:fill="FFFFFF"/>
        </w:rPr>
        <w:t>(2).</w:t>
      </w:r>
    </w:p>
    <w:p w14:paraId="157CF261"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Kartika, T. and Farman, F., 2022. ANALYSIS OF FINANCIAL RATIOS TO ASSESS COMPANY'S FINANCIAL PERFORMANCE. </w:t>
      </w:r>
      <w:proofErr w:type="spellStart"/>
      <w:r w:rsidRPr="0061129B">
        <w:rPr>
          <w:rFonts w:cs="Times New Roman"/>
          <w:i/>
          <w:iCs/>
          <w:color w:val="222222"/>
          <w:szCs w:val="24"/>
          <w:shd w:val="clear" w:color="auto" w:fill="FFFFFF"/>
        </w:rPr>
        <w:t>Jurnal</w:t>
      </w:r>
      <w:proofErr w:type="spellEnd"/>
      <w:r w:rsidRPr="0061129B">
        <w:rPr>
          <w:rFonts w:cs="Times New Roman"/>
          <w:i/>
          <w:iCs/>
          <w:color w:val="222222"/>
          <w:szCs w:val="24"/>
          <w:shd w:val="clear" w:color="auto" w:fill="FFFFFF"/>
        </w:rPr>
        <w:t xml:space="preserve"> Ekonomi</w:t>
      </w:r>
      <w:r w:rsidRPr="0061129B">
        <w:rPr>
          <w:rFonts w:cs="Times New Roman"/>
          <w:color w:val="222222"/>
          <w:szCs w:val="24"/>
          <w:shd w:val="clear" w:color="auto" w:fill="FFFFFF"/>
        </w:rPr>
        <w:t>, </w:t>
      </w:r>
      <w:r w:rsidRPr="0061129B">
        <w:rPr>
          <w:rFonts w:cs="Times New Roman"/>
          <w:i/>
          <w:iCs/>
          <w:color w:val="222222"/>
          <w:szCs w:val="24"/>
          <w:shd w:val="clear" w:color="auto" w:fill="FFFFFF"/>
        </w:rPr>
        <w:t>11</w:t>
      </w:r>
      <w:r w:rsidRPr="0061129B">
        <w:rPr>
          <w:rFonts w:cs="Times New Roman"/>
          <w:color w:val="222222"/>
          <w:szCs w:val="24"/>
          <w:shd w:val="clear" w:color="auto" w:fill="FFFFFF"/>
        </w:rPr>
        <w:t>(03), pp.2104-2110.</w:t>
      </w:r>
    </w:p>
    <w:p w14:paraId="756B2D3B"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Kurniawan, H., </w:t>
      </w:r>
      <w:proofErr w:type="spellStart"/>
      <w:r w:rsidRPr="0061129B">
        <w:rPr>
          <w:rFonts w:cs="Times New Roman"/>
          <w:color w:val="222222"/>
          <w:szCs w:val="24"/>
          <w:shd w:val="clear" w:color="auto" w:fill="FFFFFF"/>
        </w:rPr>
        <w:t>Khosasih</w:t>
      </w:r>
      <w:proofErr w:type="spellEnd"/>
      <w:r w:rsidRPr="0061129B">
        <w:rPr>
          <w:rFonts w:cs="Times New Roman"/>
          <w:color w:val="222222"/>
          <w:szCs w:val="24"/>
          <w:shd w:val="clear" w:color="auto" w:fill="FFFFFF"/>
        </w:rPr>
        <w:t xml:space="preserve">, W. and </w:t>
      </w:r>
      <w:proofErr w:type="spellStart"/>
      <w:r w:rsidRPr="0061129B">
        <w:rPr>
          <w:rFonts w:cs="Times New Roman"/>
          <w:color w:val="222222"/>
          <w:szCs w:val="24"/>
          <w:shd w:val="clear" w:color="auto" w:fill="FFFFFF"/>
        </w:rPr>
        <w:t>Simatupang</w:t>
      </w:r>
      <w:proofErr w:type="spellEnd"/>
      <w:r w:rsidRPr="0061129B">
        <w:rPr>
          <w:rFonts w:cs="Times New Roman"/>
          <w:color w:val="222222"/>
          <w:szCs w:val="24"/>
          <w:shd w:val="clear" w:color="auto" w:fill="FFFFFF"/>
        </w:rPr>
        <w:t xml:space="preserve">, P., 2020. Effect of Solvency, Current Ratio and Accounts Receivable Turnover on Profitability in Basic Industrial Companies and Chemicals </w:t>
      </w:r>
      <w:r w:rsidRPr="0061129B">
        <w:rPr>
          <w:rFonts w:cs="Times New Roman"/>
          <w:color w:val="222222"/>
          <w:szCs w:val="24"/>
          <w:shd w:val="clear" w:color="auto" w:fill="FFFFFF"/>
        </w:rPr>
        <w:lastRenderedPageBreak/>
        <w:t>Listed on The Indonesia Stock Exchange 2015-2019 Period. </w:t>
      </w:r>
      <w:r w:rsidRPr="0061129B">
        <w:rPr>
          <w:rFonts w:cs="Times New Roman"/>
          <w:i/>
          <w:iCs/>
          <w:color w:val="222222"/>
          <w:szCs w:val="24"/>
          <w:shd w:val="clear" w:color="auto" w:fill="FFFFFF"/>
        </w:rPr>
        <w:t>International Journal Research and Review</w:t>
      </w:r>
      <w:r w:rsidRPr="0061129B">
        <w:rPr>
          <w:rFonts w:cs="Times New Roman"/>
          <w:color w:val="222222"/>
          <w:szCs w:val="24"/>
          <w:shd w:val="clear" w:color="auto" w:fill="FFFFFF"/>
        </w:rPr>
        <w:t>, </w:t>
      </w:r>
      <w:r w:rsidRPr="0061129B">
        <w:rPr>
          <w:rFonts w:cs="Times New Roman"/>
          <w:i/>
          <w:iCs/>
          <w:color w:val="222222"/>
          <w:szCs w:val="24"/>
          <w:shd w:val="clear" w:color="auto" w:fill="FFFFFF"/>
        </w:rPr>
        <w:t>7</w:t>
      </w:r>
      <w:r w:rsidRPr="0061129B">
        <w:rPr>
          <w:rFonts w:cs="Times New Roman"/>
          <w:color w:val="222222"/>
          <w:szCs w:val="24"/>
          <w:shd w:val="clear" w:color="auto" w:fill="FFFFFF"/>
        </w:rPr>
        <w:t>(12), pp.518-525.</w:t>
      </w:r>
    </w:p>
    <w:p w14:paraId="2BB320E7"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Lumbantobing</w:t>
      </w:r>
      <w:proofErr w:type="spellEnd"/>
      <w:r w:rsidRPr="0061129B">
        <w:rPr>
          <w:rFonts w:cs="Times New Roman"/>
          <w:color w:val="222222"/>
          <w:szCs w:val="24"/>
          <w:shd w:val="clear" w:color="auto" w:fill="FFFFFF"/>
        </w:rPr>
        <w:t>, R. and Salim, S., 2021. Does the Leverage Ratio Mediate the Effect of Liquidity Ratios, Profitability Ratios, and Activity Ratios on Stock Prices?(Empirical Study of Food and Beverage Sub-Sector Companies Listed on the Indonesia Stock Exchange for the Period of 2015-2019). </w:t>
      </w:r>
      <w:r w:rsidRPr="0061129B">
        <w:rPr>
          <w:rFonts w:cs="Times New Roman"/>
          <w:i/>
          <w:iCs/>
          <w:color w:val="222222"/>
          <w:szCs w:val="24"/>
          <w:shd w:val="clear" w:color="auto" w:fill="FFFFFF"/>
        </w:rPr>
        <w:t>Enrichment: Journal of Management</w:t>
      </w:r>
      <w:r w:rsidRPr="0061129B">
        <w:rPr>
          <w:rFonts w:cs="Times New Roman"/>
          <w:color w:val="222222"/>
          <w:szCs w:val="24"/>
          <w:shd w:val="clear" w:color="auto" w:fill="FFFFFF"/>
        </w:rPr>
        <w:t>, </w:t>
      </w:r>
      <w:r w:rsidRPr="0061129B">
        <w:rPr>
          <w:rFonts w:cs="Times New Roman"/>
          <w:i/>
          <w:iCs/>
          <w:color w:val="222222"/>
          <w:szCs w:val="24"/>
          <w:shd w:val="clear" w:color="auto" w:fill="FFFFFF"/>
        </w:rPr>
        <w:t>11</w:t>
      </w:r>
      <w:r w:rsidRPr="0061129B">
        <w:rPr>
          <w:rFonts w:cs="Times New Roman"/>
          <w:color w:val="222222"/>
          <w:szCs w:val="24"/>
          <w:shd w:val="clear" w:color="auto" w:fill="FFFFFF"/>
        </w:rPr>
        <w:t>(2), pp.535-543.</w:t>
      </w:r>
    </w:p>
    <w:p w14:paraId="12020A20"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Meliani, S., </w:t>
      </w:r>
      <w:proofErr w:type="spellStart"/>
      <w:r w:rsidRPr="0061129B">
        <w:rPr>
          <w:rFonts w:cs="Times New Roman"/>
          <w:color w:val="222222"/>
          <w:szCs w:val="24"/>
          <w:shd w:val="clear" w:color="auto" w:fill="FFFFFF"/>
        </w:rPr>
        <w:t>Harnaen</w:t>
      </w:r>
      <w:proofErr w:type="spellEnd"/>
      <w:r w:rsidRPr="0061129B">
        <w:rPr>
          <w:rFonts w:cs="Times New Roman"/>
          <w:color w:val="222222"/>
          <w:szCs w:val="24"/>
          <w:shd w:val="clear" w:color="auto" w:fill="FFFFFF"/>
        </w:rPr>
        <w:t>, Y.N., Saputra, Z., Mareta, F. and Paulina, E., 2021. The Effect of Liquidity Ratios, Solvency and Activities on Financial results as measured by ROE in Manufacturing Companies in the Food and Beverage Subsector listed on the IDX for the 2017-2019 Period. </w:t>
      </w:r>
      <w:r w:rsidRPr="0061129B">
        <w:rPr>
          <w:rFonts w:cs="Times New Roman"/>
          <w:i/>
          <w:iCs/>
          <w:color w:val="222222"/>
          <w:szCs w:val="24"/>
          <w:shd w:val="clear" w:color="auto" w:fill="FFFFFF"/>
        </w:rPr>
        <w:t>Nusantara Science and Technology Proceedings</w:t>
      </w:r>
      <w:r w:rsidRPr="0061129B">
        <w:rPr>
          <w:rFonts w:cs="Times New Roman"/>
          <w:color w:val="222222"/>
          <w:szCs w:val="24"/>
          <w:shd w:val="clear" w:color="auto" w:fill="FFFFFF"/>
        </w:rPr>
        <w:t>, pp.196-202.</w:t>
      </w:r>
    </w:p>
    <w:p w14:paraId="734B16AF"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Novita, R., 2024. THE EFFECT OF FINANCIAL RATIOS AND COMPANY SIZE ON COMPANY VALUE (CASE STUDY ON MANUFACTURING COMPANIES LISTED ON IDX FOR THE 2021-2022 PERIOD). </w:t>
      </w:r>
      <w:r w:rsidRPr="0061129B">
        <w:rPr>
          <w:rFonts w:cs="Times New Roman"/>
          <w:i/>
          <w:iCs/>
          <w:color w:val="222222"/>
          <w:szCs w:val="24"/>
          <w:shd w:val="clear" w:color="auto" w:fill="FFFFFF"/>
        </w:rPr>
        <w:t>International Journal of Accounting, Management, Economics and Social Sciences (IJAMESC)</w:t>
      </w:r>
      <w:r w:rsidRPr="0061129B">
        <w:rPr>
          <w:rFonts w:cs="Times New Roman"/>
          <w:color w:val="222222"/>
          <w:szCs w:val="24"/>
          <w:shd w:val="clear" w:color="auto" w:fill="FFFFFF"/>
        </w:rPr>
        <w:t>, </w:t>
      </w:r>
      <w:r w:rsidRPr="0061129B">
        <w:rPr>
          <w:rFonts w:cs="Times New Roman"/>
          <w:i/>
          <w:iCs/>
          <w:color w:val="222222"/>
          <w:szCs w:val="24"/>
          <w:shd w:val="clear" w:color="auto" w:fill="FFFFFF"/>
        </w:rPr>
        <w:t>2</w:t>
      </w:r>
      <w:r w:rsidRPr="0061129B">
        <w:rPr>
          <w:rFonts w:cs="Times New Roman"/>
          <w:color w:val="222222"/>
          <w:szCs w:val="24"/>
          <w:shd w:val="clear" w:color="auto" w:fill="FFFFFF"/>
        </w:rPr>
        <w:t>(2), pp.572-587.</w:t>
      </w:r>
    </w:p>
    <w:p w14:paraId="22B22618"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Nur, A.H., </w:t>
      </w:r>
      <w:proofErr w:type="spellStart"/>
      <w:r w:rsidRPr="0061129B">
        <w:rPr>
          <w:rFonts w:cs="Times New Roman"/>
          <w:color w:val="222222"/>
          <w:szCs w:val="24"/>
          <w:shd w:val="clear" w:color="auto" w:fill="FFFFFF"/>
        </w:rPr>
        <w:t>Indarsyih</w:t>
      </w:r>
      <w:proofErr w:type="spellEnd"/>
      <w:r w:rsidRPr="0061129B">
        <w:rPr>
          <w:rFonts w:cs="Times New Roman"/>
          <w:color w:val="222222"/>
          <w:szCs w:val="24"/>
          <w:shd w:val="clear" w:color="auto" w:fill="FFFFFF"/>
        </w:rPr>
        <w:t xml:space="preserve">, Y. and </w:t>
      </w:r>
      <w:proofErr w:type="spellStart"/>
      <w:r w:rsidRPr="0061129B">
        <w:rPr>
          <w:rFonts w:cs="Times New Roman"/>
          <w:color w:val="222222"/>
          <w:szCs w:val="24"/>
          <w:shd w:val="clear" w:color="auto" w:fill="FFFFFF"/>
        </w:rPr>
        <w:t>Sadimantara</w:t>
      </w:r>
      <w:proofErr w:type="spellEnd"/>
      <w:r w:rsidRPr="0061129B">
        <w:rPr>
          <w:rFonts w:cs="Times New Roman"/>
          <w:color w:val="222222"/>
          <w:szCs w:val="24"/>
          <w:shd w:val="clear" w:color="auto" w:fill="FFFFFF"/>
        </w:rPr>
        <w:t xml:space="preserve">, F.N., 2023. Financial Performance Analysis With Profitability Ratios (Study On Sari Tahu Business in </w:t>
      </w:r>
      <w:proofErr w:type="spellStart"/>
      <w:r w:rsidRPr="0061129B">
        <w:rPr>
          <w:rFonts w:cs="Times New Roman"/>
          <w:color w:val="222222"/>
          <w:szCs w:val="24"/>
          <w:shd w:val="clear" w:color="auto" w:fill="FFFFFF"/>
        </w:rPr>
        <w:t>Puuwatu</w:t>
      </w:r>
      <w:proofErr w:type="spellEnd"/>
      <w:r w:rsidRPr="0061129B">
        <w:rPr>
          <w:rFonts w:cs="Times New Roman"/>
          <w:color w:val="222222"/>
          <w:szCs w:val="24"/>
          <w:shd w:val="clear" w:color="auto" w:fill="FFFFFF"/>
        </w:rPr>
        <w:t xml:space="preserve"> Village </w:t>
      </w:r>
      <w:proofErr w:type="spellStart"/>
      <w:r w:rsidRPr="0061129B">
        <w:rPr>
          <w:rFonts w:cs="Times New Roman"/>
          <w:color w:val="222222"/>
          <w:szCs w:val="24"/>
          <w:shd w:val="clear" w:color="auto" w:fill="FFFFFF"/>
        </w:rPr>
        <w:t>Puuwatu</w:t>
      </w:r>
      <w:proofErr w:type="spellEnd"/>
      <w:r w:rsidRPr="0061129B">
        <w:rPr>
          <w:rFonts w:cs="Times New Roman"/>
          <w:color w:val="222222"/>
          <w:szCs w:val="24"/>
          <w:shd w:val="clear" w:color="auto" w:fill="FFFFFF"/>
        </w:rPr>
        <w:t xml:space="preserve"> District, Kendari City). </w:t>
      </w:r>
      <w:r w:rsidRPr="0061129B">
        <w:rPr>
          <w:rFonts w:cs="Times New Roman"/>
          <w:i/>
          <w:iCs/>
          <w:color w:val="222222"/>
          <w:szCs w:val="24"/>
          <w:shd w:val="clear" w:color="auto" w:fill="FFFFFF"/>
        </w:rPr>
        <w:t>International Journal of Economics, Business and Innovation Research</w:t>
      </w:r>
      <w:r w:rsidRPr="0061129B">
        <w:rPr>
          <w:rFonts w:cs="Times New Roman"/>
          <w:color w:val="222222"/>
          <w:szCs w:val="24"/>
          <w:shd w:val="clear" w:color="auto" w:fill="FFFFFF"/>
        </w:rPr>
        <w:t>, </w:t>
      </w:r>
      <w:r w:rsidRPr="0061129B">
        <w:rPr>
          <w:rFonts w:cs="Times New Roman"/>
          <w:i/>
          <w:iCs/>
          <w:color w:val="222222"/>
          <w:szCs w:val="24"/>
          <w:shd w:val="clear" w:color="auto" w:fill="FFFFFF"/>
        </w:rPr>
        <w:t>2</w:t>
      </w:r>
      <w:r w:rsidRPr="0061129B">
        <w:rPr>
          <w:rFonts w:cs="Times New Roman"/>
          <w:color w:val="222222"/>
          <w:szCs w:val="24"/>
          <w:shd w:val="clear" w:color="auto" w:fill="FFFFFF"/>
        </w:rPr>
        <w:t>(05), pp.110-119.</w:t>
      </w:r>
    </w:p>
    <w:p w14:paraId="276C3D90"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Pramudita</w:t>
      </w:r>
      <w:proofErr w:type="spellEnd"/>
      <w:r w:rsidRPr="0061129B">
        <w:rPr>
          <w:rFonts w:cs="Times New Roman"/>
          <w:color w:val="222222"/>
          <w:szCs w:val="24"/>
          <w:shd w:val="clear" w:color="auto" w:fill="FFFFFF"/>
        </w:rPr>
        <w:t xml:space="preserve">, A. and </w:t>
      </w:r>
      <w:proofErr w:type="spellStart"/>
      <w:r w:rsidRPr="0061129B">
        <w:rPr>
          <w:rFonts w:cs="Times New Roman"/>
          <w:color w:val="222222"/>
          <w:szCs w:val="24"/>
          <w:shd w:val="clear" w:color="auto" w:fill="FFFFFF"/>
        </w:rPr>
        <w:t>Gantino</w:t>
      </w:r>
      <w:proofErr w:type="spellEnd"/>
      <w:r w:rsidRPr="0061129B">
        <w:rPr>
          <w:rFonts w:cs="Times New Roman"/>
          <w:color w:val="222222"/>
          <w:szCs w:val="24"/>
          <w:shd w:val="clear" w:color="auto" w:fill="FFFFFF"/>
        </w:rPr>
        <w:t>, R., 2023. The Influence of Profitability Ratio, Liquidity Ratio, Firm Size and Inventory Turnover on Firm Value (PBV)(Study on Food and Beverage and Cosmetics and Household Sub-Sector Manufacturing Companies Listed on the Indonesia Stock Exchange 2016-2021 Period). </w:t>
      </w:r>
      <w:r w:rsidRPr="0061129B">
        <w:rPr>
          <w:rFonts w:cs="Times New Roman"/>
          <w:i/>
          <w:iCs/>
          <w:color w:val="222222"/>
          <w:szCs w:val="24"/>
          <w:shd w:val="clear" w:color="auto" w:fill="FFFFFF"/>
        </w:rPr>
        <w:t>Journal of Economics, Finance and Management Studies</w:t>
      </w:r>
      <w:r w:rsidRPr="0061129B">
        <w:rPr>
          <w:rFonts w:cs="Times New Roman"/>
          <w:color w:val="222222"/>
          <w:szCs w:val="24"/>
          <w:shd w:val="clear" w:color="auto" w:fill="FFFFFF"/>
        </w:rPr>
        <w:t>, </w:t>
      </w:r>
      <w:r w:rsidRPr="0061129B">
        <w:rPr>
          <w:rFonts w:cs="Times New Roman"/>
          <w:i/>
          <w:iCs/>
          <w:color w:val="222222"/>
          <w:szCs w:val="24"/>
          <w:shd w:val="clear" w:color="auto" w:fill="FFFFFF"/>
        </w:rPr>
        <w:t>6</w:t>
      </w:r>
      <w:r w:rsidRPr="0061129B">
        <w:rPr>
          <w:rFonts w:cs="Times New Roman"/>
          <w:color w:val="222222"/>
          <w:szCs w:val="24"/>
          <w:shd w:val="clear" w:color="auto" w:fill="FFFFFF"/>
        </w:rPr>
        <w:t xml:space="preserve">(1). </w:t>
      </w:r>
    </w:p>
    <w:p w14:paraId="7E8284CA"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Rafid, M., </w:t>
      </w:r>
      <w:proofErr w:type="spellStart"/>
      <w:r w:rsidRPr="0061129B">
        <w:rPr>
          <w:rFonts w:cs="Times New Roman"/>
          <w:color w:val="222222"/>
          <w:szCs w:val="24"/>
          <w:shd w:val="clear" w:color="auto" w:fill="FFFFFF"/>
        </w:rPr>
        <w:t>Soukotta</w:t>
      </w:r>
      <w:proofErr w:type="spellEnd"/>
      <w:r w:rsidRPr="0061129B">
        <w:rPr>
          <w:rFonts w:cs="Times New Roman"/>
          <w:color w:val="222222"/>
          <w:szCs w:val="24"/>
          <w:shd w:val="clear" w:color="auto" w:fill="FFFFFF"/>
        </w:rPr>
        <w:t xml:space="preserve">, A., </w:t>
      </w:r>
      <w:proofErr w:type="spellStart"/>
      <w:r w:rsidRPr="0061129B">
        <w:rPr>
          <w:rFonts w:cs="Times New Roman"/>
          <w:color w:val="222222"/>
          <w:szCs w:val="24"/>
          <w:shd w:val="clear" w:color="auto" w:fill="FFFFFF"/>
        </w:rPr>
        <w:t>Cakranegara</w:t>
      </w:r>
      <w:proofErr w:type="spellEnd"/>
      <w:r w:rsidRPr="0061129B">
        <w:rPr>
          <w:rFonts w:cs="Times New Roman"/>
          <w:color w:val="222222"/>
          <w:szCs w:val="24"/>
          <w:shd w:val="clear" w:color="auto" w:fill="FFFFFF"/>
        </w:rPr>
        <w:t xml:space="preserve">, P.A., </w:t>
      </w:r>
      <w:proofErr w:type="spellStart"/>
      <w:r w:rsidRPr="0061129B">
        <w:rPr>
          <w:rFonts w:cs="Times New Roman"/>
          <w:color w:val="222222"/>
          <w:szCs w:val="24"/>
          <w:shd w:val="clear" w:color="auto" w:fill="FFFFFF"/>
        </w:rPr>
        <w:t>Sutiyan</w:t>
      </w:r>
      <w:proofErr w:type="spellEnd"/>
      <w:r w:rsidRPr="0061129B">
        <w:rPr>
          <w:rFonts w:cs="Times New Roman"/>
          <w:color w:val="222222"/>
          <w:szCs w:val="24"/>
          <w:shd w:val="clear" w:color="auto" w:fill="FFFFFF"/>
        </w:rPr>
        <w:t xml:space="preserve">, O.S.J. and </w:t>
      </w:r>
      <w:proofErr w:type="spellStart"/>
      <w:r w:rsidRPr="0061129B">
        <w:rPr>
          <w:rFonts w:cs="Times New Roman"/>
          <w:color w:val="222222"/>
          <w:szCs w:val="24"/>
          <w:shd w:val="clear" w:color="auto" w:fill="FFFFFF"/>
        </w:rPr>
        <w:t>Nurriqli</w:t>
      </w:r>
      <w:proofErr w:type="spellEnd"/>
      <w:r w:rsidRPr="0061129B">
        <w:rPr>
          <w:rFonts w:cs="Times New Roman"/>
          <w:color w:val="222222"/>
          <w:szCs w:val="24"/>
          <w:shd w:val="clear" w:color="auto" w:fill="FFFFFF"/>
        </w:rPr>
        <w:t>, A., 2021. Analysis Of Liquidity Ratios, Profitability Ratios, And Capital Structures On Financial Distress Conditions In Service Companies During The Covid-19 Period. </w:t>
      </w:r>
      <w:proofErr w:type="spellStart"/>
      <w:r w:rsidRPr="0061129B">
        <w:rPr>
          <w:rFonts w:cs="Times New Roman"/>
          <w:i/>
          <w:iCs/>
          <w:color w:val="222222"/>
          <w:szCs w:val="24"/>
          <w:shd w:val="clear" w:color="auto" w:fill="FFFFFF"/>
        </w:rPr>
        <w:t>Jurnal</w:t>
      </w:r>
      <w:proofErr w:type="spellEnd"/>
      <w:r w:rsidRPr="0061129B">
        <w:rPr>
          <w:rFonts w:cs="Times New Roman"/>
          <w:i/>
          <w:iCs/>
          <w:color w:val="222222"/>
          <w:szCs w:val="24"/>
          <w:shd w:val="clear" w:color="auto" w:fill="FFFFFF"/>
        </w:rPr>
        <w:t xml:space="preserve"> Darma Agung</w:t>
      </w:r>
      <w:r w:rsidRPr="0061129B">
        <w:rPr>
          <w:rFonts w:cs="Times New Roman"/>
          <w:color w:val="222222"/>
          <w:szCs w:val="24"/>
          <w:shd w:val="clear" w:color="auto" w:fill="FFFFFF"/>
        </w:rPr>
        <w:t>, </w:t>
      </w:r>
      <w:r w:rsidRPr="0061129B">
        <w:rPr>
          <w:rFonts w:cs="Times New Roman"/>
          <w:i/>
          <w:iCs/>
          <w:color w:val="222222"/>
          <w:szCs w:val="24"/>
          <w:shd w:val="clear" w:color="auto" w:fill="FFFFFF"/>
        </w:rPr>
        <w:t>30</w:t>
      </w:r>
      <w:r w:rsidRPr="0061129B">
        <w:rPr>
          <w:rFonts w:cs="Times New Roman"/>
          <w:color w:val="222222"/>
          <w:szCs w:val="24"/>
          <w:shd w:val="clear" w:color="auto" w:fill="FFFFFF"/>
        </w:rPr>
        <w:t>(2), pp.614-622.</w:t>
      </w:r>
    </w:p>
    <w:p w14:paraId="702D4486" w14:textId="77777777" w:rsidR="0061129B" w:rsidRPr="0061129B" w:rsidRDefault="0061129B" w:rsidP="007030F5">
      <w:pPr>
        <w:rPr>
          <w:rFonts w:cs="Times New Roman"/>
          <w:szCs w:val="24"/>
        </w:rPr>
      </w:pPr>
      <w:proofErr w:type="spellStart"/>
      <w:r w:rsidRPr="0061129B">
        <w:rPr>
          <w:rFonts w:cs="Times New Roman"/>
          <w:color w:val="222222"/>
          <w:szCs w:val="24"/>
          <w:shd w:val="clear" w:color="auto" w:fill="FFFFFF"/>
        </w:rPr>
        <w:t>Sepindo</w:t>
      </w:r>
      <w:proofErr w:type="spellEnd"/>
      <w:r w:rsidRPr="0061129B">
        <w:rPr>
          <w:rFonts w:cs="Times New Roman"/>
          <w:color w:val="222222"/>
          <w:szCs w:val="24"/>
          <w:shd w:val="clear" w:color="auto" w:fill="FFFFFF"/>
        </w:rPr>
        <w:t>, Y. and Suhendro, Y.C., 2020. The Effect of Liquidity Ratio, Profitability and Solvency on Stock Price in Construction and Building Companies Listed on Indonesia Stock Exchange Period 2014-2018. In </w:t>
      </w:r>
      <w:r w:rsidRPr="0061129B">
        <w:rPr>
          <w:rFonts w:cs="Times New Roman"/>
          <w:i/>
          <w:iCs/>
          <w:color w:val="222222"/>
          <w:szCs w:val="24"/>
          <w:shd w:val="clear" w:color="auto" w:fill="FFFFFF"/>
        </w:rPr>
        <w:t>Call for Papers–2nd International Seminar on Accounting for Society 5.0 “The Impact of Artificial Intelligence in Accounting for Society 5.0”</w:t>
      </w:r>
      <w:r w:rsidRPr="0061129B">
        <w:rPr>
          <w:rFonts w:cs="Times New Roman"/>
          <w:color w:val="222222"/>
          <w:szCs w:val="24"/>
          <w:shd w:val="clear" w:color="auto" w:fill="FFFFFF"/>
        </w:rPr>
        <w:t> (p. 246).</w:t>
      </w:r>
    </w:p>
    <w:p w14:paraId="13AAAE5C"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lastRenderedPageBreak/>
        <w:t xml:space="preserve">Smit, A., Van der </w:t>
      </w:r>
      <w:proofErr w:type="spellStart"/>
      <w:r w:rsidRPr="0061129B">
        <w:rPr>
          <w:rFonts w:cs="Times New Roman"/>
          <w:color w:val="222222"/>
          <w:szCs w:val="24"/>
          <w:shd w:val="clear" w:color="auto" w:fill="FFFFFF"/>
        </w:rPr>
        <w:t>Niet</w:t>
      </w:r>
      <w:proofErr w:type="spellEnd"/>
      <w:r w:rsidRPr="0061129B">
        <w:rPr>
          <w:rFonts w:cs="Times New Roman"/>
          <w:color w:val="222222"/>
          <w:szCs w:val="24"/>
          <w:shd w:val="clear" w:color="auto" w:fill="FFFFFF"/>
        </w:rPr>
        <w:t>, B. and Botha, M., 2022. Evaluating The Effect of Fair Value Adjustments to Investment Property Based on Profitability Ratios. </w:t>
      </w:r>
      <w:r w:rsidRPr="0061129B">
        <w:rPr>
          <w:rFonts w:cs="Times New Roman"/>
          <w:i/>
          <w:iCs/>
          <w:color w:val="222222"/>
          <w:szCs w:val="24"/>
          <w:shd w:val="clear" w:color="auto" w:fill="FFFFFF"/>
        </w:rPr>
        <w:t>Journal of Accounting and Investment</w:t>
      </w:r>
      <w:r w:rsidRPr="0061129B">
        <w:rPr>
          <w:rFonts w:cs="Times New Roman"/>
          <w:color w:val="222222"/>
          <w:szCs w:val="24"/>
          <w:shd w:val="clear" w:color="auto" w:fill="FFFFFF"/>
        </w:rPr>
        <w:t>, </w:t>
      </w:r>
      <w:r w:rsidRPr="0061129B">
        <w:rPr>
          <w:rFonts w:cs="Times New Roman"/>
          <w:i/>
          <w:iCs/>
          <w:color w:val="222222"/>
          <w:szCs w:val="24"/>
          <w:shd w:val="clear" w:color="auto" w:fill="FFFFFF"/>
        </w:rPr>
        <w:t>23</w:t>
      </w:r>
      <w:r w:rsidRPr="0061129B">
        <w:rPr>
          <w:rFonts w:cs="Times New Roman"/>
          <w:color w:val="222222"/>
          <w:szCs w:val="24"/>
          <w:shd w:val="clear" w:color="auto" w:fill="FFFFFF"/>
        </w:rPr>
        <w:t>(2), pp.330-347.</w:t>
      </w:r>
    </w:p>
    <w:p w14:paraId="15EFC5A2"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Sulastri, S., Sari, M. and </w:t>
      </w:r>
      <w:proofErr w:type="spellStart"/>
      <w:r w:rsidRPr="0061129B">
        <w:rPr>
          <w:rFonts w:cs="Times New Roman"/>
          <w:color w:val="222222"/>
          <w:szCs w:val="24"/>
          <w:shd w:val="clear" w:color="auto" w:fill="FFFFFF"/>
        </w:rPr>
        <w:t>Rismayanti</w:t>
      </w:r>
      <w:proofErr w:type="spellEnd"/>
      <w:r w:rsidRPr="0061129B">
        <w:rPr>
          <w:rFonts w:cs="Times New Roman"/>
          <w:color w:val="222222"/>
          <w:szCs w:val="24"/>
          <w:shd w:val="clear" w:color="auto" w:fill="FFFFFF"/>
        </w:rPr>
        <w:t>, E., 2021, September. Dividend policy and solvency effects on stock returns of manufacturing companies. In </w:t>
      </w:r>
      <w:r w:rsidRPr="0061129B">
        <w:rPr>
          <w:rFonts w:cs="Times New Roman"/>
          <w:i/>
          <w:iCs/>
          <w:color w:val="222222"/>
          <w:szCs w:val="24"/>
          <w:shd w:val="clear" w:color="auto" w:fill="FFFFFF"/>
        </w:rPr>
        <w:t>5th Global Conference on Business, Management and Entrepreneurship (GCBME 2020)</w:t>
      </w:r>
      <w:r w:rsidRPr="0061129B">
        <w:rPr>
          <w:rFonts w:cs="Times New Roman"/>
          <w:color w:val="222222"/>
          <w:szCs w:val="24"/>
          <w:shd w:val="clear" w:color="auto" w:fill="FFFFFF"/>
        </w:rPr>
        <w:t> (pp. 91-97). Atlantis Press.</w:t>
      </w:r>
    </w:p>
    <w:p w14:paraId="2A7D92E6"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Suriyanti</w:t>
      </w:r>
      <w:proofErr w:type="spellEnd"/>
      <w:r w:rsidRPr="0061129B">
        <w:rPr>
          <w:rFonts w:cs="Times New Roman"/>
          <w:color w:val="222222"/>
          <w:szCs w:val="24"/>
          <w:shd w:val="clear" w:color="auto" w:fill="FFFFFF"/>
        </w:rPr>
        <w:t xml:space="preserve">, S., </w:t>
      </w:r>
      <w:proofErr w:type="spellStart"/>
      <w:r w:rsidRPr="0061129B">
        <w:rPr>
          <w:rFonts w:cs="Times New Roman"/>
          <w:color w:val="222222"/>
          <w:szCs w:val="24"/>
          <w:shd w:val="clear" w:color="auto" w:fill="FFFFFF"/>
        </w:rPr>
        <w:t>Priadana</w:t>
      </w:r>
      <w:proofErr w:type="spellEnd"/>
      <w:r w:rsidRPr="0061129B">
        <w:rPr>
          <w:rFonts w:cs="Times New Roman"/>
          <w:color w:val="222222"/>
          <w:szCs w:val="24"/>
          <w:shd w:val="clear" w:color="auto" w:fill="FFFFFF"/>
        </w:rPr>
        <w:t xml:space="preserve">, S. and </w:t>
      </w:r>
      <w:proofErr w:type="spellStart"/>
      <w:r w:rsidRPr="0061129B">
        <w:rPr>
          <w:rFonts w:cs="Times New Roman"/>
          <w:color w:val="222222"/>
          <w:szCs w:val="24"/>
          <w:shd w:val="clear" w:color="auto" w:fill="FFFFFF"/>
        </w:rPr>
        <w:t>Astuty</w:t>
      </w:r>
      <w:proofErr w:type="spellEnd"/>
      <w:r w:rsidRPr="0061129B">
        <w:rPr>
          <w:rFonts w:cs="Times New Roman"/>
          <w:color w:val="222222"/>
          <w:szCs w:val="24"/>
          <w:shd w:val="clear" w:color="auto" w:fill="FFFFFF"/>
        </w:rPr>
        <w:t>, P., 2022. Analysis Of Liquidity Ratio, Solvency Ratio, And Profitability Ratio To Bond Ratings In Food And Beverages Companies Listed On The Indonesia Stock. </w:t>
      </w:r>
      <w:proofErr w:type="spellStart"/>
      <w:r w:rsidRPr="0061129B">
        <w:rPr>
          <w:rFonts w:cs="Times New Roman"/>
          <w:i/>
          <w:iCs/>
          <w:color w:val="222222"/>
          <w:szCs w:val="24"/>
          <w:shd w:val="clear" w:color="auto" w:fill="FFFFFF"/>
        </w:rPr>
        <w:t>Jurnal</w:t>
      </w:r>
      <w:proofErr w:type="spellEnd"/>
      <w:r w:rsidRPr="0061129B">
        <w:rPr>
          <w:rFonts w:cs="Times New Roman"/>
          <w:i/>
          <w:iCs/>
          <w:color w:val="222222"/>
          <w:szCs w:val="24"/>
          <w:shd w:val="clear" w:color="auto" w:fill="FFFFFF"/>
        </w:rPr>
        <w:t xml:space="preserve"> Pendidikan Nusantara</w:t>
      </w:r>
      <w:r w:rsidRPr="0061129B">
        <w:rPr>
          <w:rFonts w:cs="Times New Roman"/>
          <w:color w:val="222222"/>
          <w:szCs w:val="24"/>
          <w:shd w:val="clear" w:color="auto" w:fill="FFFFFF"/>
        </w:rPr>
        <w:t>, </w:t>
      </w:r>
      <w:r w:rsidRPr="0061129B">
        <w:rPr>
          <w:rFonts w:cs="Times New Roman"/>
          <w:i/>
          <w:iCs/>
          <w:color w:val="222222"/>
          <w:szCs w:val="24"/>
          <w:shd w:val="clear" w:color="auto" w:fill="FFFFFF"/>
        </w:rPr>
        <w:t>2</w:t>
      </w:r>
      <w:r w:rsidRPr="0061129B">
        <w:rPr>
          <w:rFonts w:cs="Times New Roman"/>
          <w:color w:val="222222"/>
          <w:szCs w:val="24"/>
          <w:shd w:val="clear" w:color="auto" w:fill="FFFFFF"/>
        </w:rPr>
        <w:t>(2), pp.57-63.</w:t>
      </w:r>
    </w:p>
    <w:p w14:paraId="2E793A20"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 xml:space="preserve">Tarazi, R., 2024. </w:t>
      </w:r>
      <w:proofErr w:type="spellStart"/>
      <w:r w:rsidRPr="0061129B">
        <w:rPr>
          <w:rFonts w:cs="Times New Roman"/>
          <w:color w:val="222222"/>
          <w:szCs w:val="24"/>
          <w:shd w:val="clear" w:color="auto" w:fill="FFFFFF"/>
        </w:rPr>
        <w:t>Analysing</w:t>
      </w:r>
      <w:proofErr w:type="spellEnd"/>
      <w:r w:rsidRPr="0061129B">
        <w:rPr>
          <w:rFonts w:cs="Times New Roman"/>
          <w:color w:val="222222"/>
          <w:szCs w:val="24"/>
          <w:shd w:val="clear" w:color="auto" w:fill="FFFFFF"/>
        </w:rPr>
        <w:t xml:space="preserve"> the Financial Performance of MNCs in Australia Using Financial Ratios: A Critical Evaluation. </w:t>
      </w:r>
      <w:r w:rsidRPr="0061129B">
        <w:rPr>
          <w:rFonts w:cs="Times New Roman"/>
          <w:i/>
          <w:iCs/>
          <w:color w:val="222222"/>
          <w:szCs w:val="24"/>
          <w:shd w:val="clear" w:color="auto" w:fill="FFFFFF"/>
        </w:rPr>
        <w:t>Journal of Informatics Education and Research</w:t>
      </w:r>
      <w:r w:rsidRPr="0061129B">
        <w:rPr>
          <w:rFonts w:cs="Times New Roman"/>
          <w:color w:val="222222"/>
          <w:szCs w:val="24"/>
          <w:shd w:val="clear" w:color="auto" w:fill="FFFFFF"/>
        </w:rPr>
        <w:t>, </w:t>
      </w:r>
      <w:r w:rsidRPr="0061129B">
        <w:rPr>
          <w:rFonts w:cs="Times New Roman"/>
          <w:i/>
          <w:iCs/>
          <w:color w:val="222222"/>
          <w:szCs w:val="24"/>
          <w:shd w:val="clear" w:color="auto" w:fill="FFFFFF"/>
        </w:rPr>
        <w:t>4</w:t>
      </w:r>
      <w:r w:rsidRPr="0061129B">
        <w:rPr>
          <w:rFonts w:cs="Times New Roman"/>
          <w:color w:val="222222"/>
          <w:szCs w:val="24"/>
          <w:shd w:val="clear" w:color="auto" w:fill="FFFFFF"/>
        </w:rPr>
        <w:t>(2).</w:t>
      </w:r>
    </w:p>
    <w:p w14:paraId="7BB7BCC8" w14:textId="77777777" w:rsidR="0061129B" w:rsidRPr="0061129B" w:rsidRDefault="0061129B" w:rsidP="007030F5">
      <w:pPr>
        <w:rPr>
          <w:rFonts w:cs="Times New Roman"/>
          <w:color w:val="222222"/>
          <w:szCs w:val="24"/>
          <w:shd w:val="clear" w:color="auto" w:fill="FFFFFF"/>
        </w:rPr>
      </w:pPr>
      <w:proofErr w:type="spellStart"/>
      <w:r w:rsidRPr="0061129B">
        <w:rPr>
          <w:rFonts w:cs="Times New Roman"/>
          <w:color w:val="222222"/>
          <w:szCs w:val="24"/>
          <w:shd w:val="clear" w:color="auto" w:fill="FFFFFF"/>
        </w:rPr>
        <w:t>Viranda</w:t>
      </w:r>
      <w:proofErr w:type="spellEnd"/>
      <w:r w:rsidRPr="0061129B">
        <w:rPr>
          <w:rFonts w:cs="Times New Roman"/>
          <w:color w:val="222222"/>
          <w:szCs w:val="24"/>
          <w:shd w:val="clear" w:color="auto" w:fill="FFFFFF"/>
        </w:rPr>
        <w:t>, E.Y., Antonio, T. and Arman, A., 2023. The Effect of Liquidity Ratios, Profitability Ratios, and Solvency to Value Ratio Company Studies on Sector Companies Consumer Goods Industry Listed on IDX Period 2018-2021. </w:t>
      </w:r>
      <w:r w:rsidRPr="0061129B">
        <w:rPr>
          <w:rFonts w:cs="Times New Roman"/>
          <w:i/>
          <w:iCs/>
          <w:color w:val="222222"/>
          <w:szCs w:val="24"/>
          <w:shd w:val="clear" w:color="auto" w:fill="FFFFFF"/>
        </w:rPr>
        <w:t>International Journal of Review Management Business and Entrepreneurship (RMBE)</w:t>
      </w:r>
      <w:r w:rsidRPr="0061129B">
        <w:rPr>
          <w:rFonts w:cs="Times New Roman"/>
          <w:color w:val="222222"/>
          <w:szCs w:val="24"/>
          <w:shd w:val="clear" w:color="auto" w:fill="FFFFFF"/>
        </w:rPr>
        <w:t>, </w:t>
      </w:r>
      <w:r w:rsidRPr="0061129B">
        <w:rPr>
          <w:rFonts w:cs="Times New Roman"/>
          <w:i/>
          <w:iCs/>
          <w:color w:val="222222"/>
          <w:szCs w:val="24"/>
          <w:shd w:val="clear" w:color="auto" w:fill="FFFFFF"/>
        </w:rPr>
        <w:t>3</w:t>
      </w:r>
      <w:r w:rsidRPr="0061129B">
        <w:rPr>
          <w:rFonts w:cs="Times New Roman"/>
          <w:color w:val="222222"/>
          <w:szCs w:val="24"/>
          <w:shd w:val="clear" w:color="auto" w:fill="FFFFFF"/>
        </w:rPr>
        <w:t>(1), pp.200-208.</w:t>
      </w:r>
    </w:p>
    <w:p w14:paraId="52D238B8" w14:textId="77777777" w:rsidR="0061129B" w:rsidRPr="0061129B" w:rsidRDefault="0061129B" w:rsidP="007030F5">
      <w:pPr>
        <w:rPr>
          <w:rFonts w:cs="Times New Roman"/>
          <w:color w:val="222222"/>
          <w:szCs w:val="24"/>
          <w:shd w:val="clear" w:color="auto" w:fill="FFFFFF"/>
        </w:rPr>
      </w:pPr>
      <w:r w:rsidRPr="0061129B">
        <w:rPr>
          <w:rFonts w:cs="Times New Roman"/>
          <w:color w:val="222222"/>
          <w:szCs w:val="24"/>
          <w:shd w:val="clear" w:color="auto" w:fill="FFFFFF"/>
        </w:rPr>
        <w:t>Wisnu, F. and Astuti, D.P., 2023. Financial Distress: Profitability Ratios and Liquidity Ratios, with Financial Statement Fraud as Moderating. </w:t>
      </w:r>
      <w:r w:rsidRPr="0061129B">
        <w:rPr>
          <w:rFonts w:cs="Times New Roman"/>
          <w:i/>
          <w:iCs/>
          <w:color w:val="222222"/>
          <w:szCs w:val="24"/>
          <w:shd w:val="clear" w:color="auto" w:fill="FFFFFF"/>
        </w:rPr>
        <w:t>Economic Education Analysis Journal</w:t>
      </w:r>
      <w:r w:rsidRPr="0061129B">
        <w:rPr>
          <w:rFonts w:cs="Times New Roman"/>
          <w:color w:val="222222"/>
          <w:szCs w:val="24"/>
          <w:shd w:val="clear" w:color="auto" w:fill="FFFFFF"/>
        </w:rPr>
        <w:t>, </w:t>
      </w:r>
      <w:r w:rsidRPr="0061129B">
        <w:rPr>
          <w:rFonts w:cs="Times New Roman"/>
          <w:i/>
          <w:iCs/>
          <w:color w:val="222222"/>
          <w:szCs w:val="24"/>
          <w:shd w:val="clear" w:color="auto" w:fill="FFFFFF"/>
        </w:rPr>
        <w:t>12</w:t>
      </w:r>
      <w:r w:rsidRPr="0061129B">
        <w:rPr>
          <w:rFonts w:cs="Times New Roman"/>
          <w:color w:val="222222"/>
          <w:szCs w:val="24"/>
          <w:shd w:val="clear" w:color="auto" w:fill="FFFFFF"/>
        </w:rPr>
        <w:t>(2), pp.15-26.</w:t>
      </w:r>
    </w:p>
    <w:sectPr w:rsidR="0061129B" w:rsidRPr="006112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A823EA"/>
    <w:multiLevelType w:val="multilevel"/>
    <w:tmpl w:val="8182EA7E"/>
    <w:lvl w:ilvl="0">
      <w:start w:val="1"/>
      <w:numFmt w:val="decimal"/>
      <w:lvlText w:val="%1."/>
      <w:lvlJc w:val="left"/>
      <w:pPr>
        <w:ind w:left="360" w:hanging="360"/>
      </w:pPr>
      <w:rPr>
        <w:rFonts w:hint="default"/>
      </w:rPr>
    </w:lvl>
    <w:lvl w:ilvl="1">
      <w:start w:val="1"/>
      <w:numFmt w:val="decimal"/>
      <w:pStyle w:val="Heading3"/>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03074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91B"/>
    <w:rsid w:val="000429ED"/>
    <w:rsid w:val="000535F1"/>
    <w:rsid w:val="00057BE6"/>
    <w:rsid w:val="00063E2B"/>
    <w:rsid w:val="00081582"/>
    <w:rsid w:val="000B25B2"/>
    <w:rsid w:val="000B2C9A"/>
    <w:rsid w:val="00116738"/>
    <w:rsid w:val="00116829"/>
    <w:rsid w:val="00170966"/>
    <w:rsid w:val="00181214"/>
    <w:rsid w:val="001A5E66"/>
    <w:rsid w:val="001D2D9A"/>
    <w:rsid w:val="002101DB"/>
    <w:rsid w:val="002C23FF"/>
    <w:rsid w:val="002C7A34"/>
    <w:rsid w:val="002E47CB"/>
    <w:rsid w:val="002E5628"/>
    <w:rsid w:val="003054FB"/>
    <w:rsid w:val="00347839"/>
    <w:rsid w:val="00362D67"/>
    <w:rsid w:val="0036743C"/>
    <w:rsid w:val="00383BAF"/>
    <w:rsid w:val="00391472"/>
    <w:rsid w:val="003F49BC"/>
    <w:rsid w:val="00403D26"/>
    <w:rsid w:val="004450A7"/>
    <w:rsid w:val="004655BC"/>
    <w:rsid w:val="00490ACB"/>
    <w:rsid w:val="004A563C"/>
    <w:rsid w:val="004B1FF2"/>
    <w:rsid w:val="0056140E"/>
    <w:rsid w:val="0057759A"/>
    <w:rsid w:val="00580E41"/>
    <w:rsid w:val="0061129B"/>
    <w:rsid w:val="0063185A"/>
    <w:rsid w:val="00652129"/>
    <w:rsid w:val="00660A9C"/>
    <w:rsid w:val="00673085"/>
    <w:rsid w:val="00680E34"/>
    <w:rsid w:val="00696855"/>
    <w:rsid w:val="006C31D7"/>
    <w:rsid w:val="006C64C7"/>
    <w:rsid w:val="007030F5"/>
    <w:rsid w:val="00711C17"/>
    <w:rsid w:val="0071348A"/>
    <w:rsid w:val="0073073E"/>
    <w:rsid w:val="00793BAD"/>
    <w:rsid w:val="00794D89"/>
    <w:rsid w:val="007A030A"/>
    <w:rsid w:val="007A7FCB"/>
    <w:rsid w:val="007B4B3D"/>
    <w:rsid w:val="007C71A3"/>
    <w:rsid w:val="00805352"/>
    <w:rsid w:val="00837F95"/>
    <w:rsid w:val="00842CBC"/>
    <w:rsid w:val="00850E24"/>
    <w:rsid w:val="008A3964"/>
    <w:rsid w:val="008C326C"/>
    <w:rsid w:val="008D2B21"/>
    <w:rsid w:val="008D7FF3"/>
    <w:rsid w:val="0093154F"/>
    <w:rsid w:val="00936482"/>
    <w:rsid w:val="0095031A"/>
    <w:rsid w:val="009C3C82"/>
    <w:rsid w:val="009E3302"/>
    <w:rsid w:val="00A03423"/>
    <w:rsid w:val="00A146C6"/>
    <w:rsid w:val="00A43F57"/>
    <w:rsid w:val="00A50988"/>
    <w:rsid w:val="00A751D4"/>
    <w:rsid w:val="00A76BBF"/>
    <w:rsid w:val="00A917FB"/>
    <w:rsid w:val="00AA296A"/>
    <w:rsid w:val="00B056FA"/>
    <w:rsid w:val="00B1782F"/>
    <w:rsid w:val="00B315BF"/>
    <w:rsid w:val="00B5064B"/>
    <w:rsid w:val="00BC4822"/>
    <w:rsid w:val="00C155DF"/>
    <w:rsid w:val="00C1691B"/>
    <w:rsid w:val="00C3211A"/>
    <w:rsid w:val="00C836F1"/>
    <w:rsid w:val="00CA0C96"/>
    <w:rsid w:val="00CD1951"/>
    <w:rsid w:val="00D037B4"/>
    <w:rsid w:val="00D65EE3"/>
    <w:rsid w:val="00D86889"/>
    <w:rsid w:val="00DF51C7"/>
    <w:rsid w:val="00E06DDE"/>
    <w:rsid w:val="00E523D8"/>
    <w:rsid w:val="00E55635"/>
    <w:rsid w:val="00EA68E0"/>
    <w:rsid w:val="00EC33C7"/>
    <w:rsid w:val="00EC53FD"/>
    <w:rsid w:val="00EC6CB8"/>
    <w:rsid w:val="00EC7C21"/>
    <w:rsid w:val="00EE09F5"/>
    <w:rsid w:val="00F40DF4"/>
    <w:rsid w:val="00F438D0"/>
    <w:rsid w:val="00F50792"/>
    <w:rsid w:val="00F572D7"/>
    <w:rsid w:val="00F76C82"/>
    <w:rsid w:val="00FA191C"/>
    <w:rsid w:val="00FB47A8"/>
    <w:rsid w:val="00FC4E67"/>
    <w:rsid w:val="00FC7E0E"/>
    <w:rsid w:val="00FE6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728CD"/>
  <w15:chartTrackingRefBased/>
  <w15:docId w15:val="{DDE0EE11-3041-48AE-AA5A-C70223CB2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CB8"/>
    <w:pPr>
      <w:spacing w:line="360" w:lineRule="auto"/>
      <w:jc w:val="both"/>
    </w:pPr>
    <w:rPr>
      <w:rFonts w:ascii="Times New Roman" w:hAnsi="Times New Roman"/>
      <w:color w:val="0D0D0D" w:themeColor="text1" w:themeTint="F2"/>
      <w:sz w:val="24"/>
    </w:rPr>
  </w:style>
  <w:style w:type="paragraph" w:styleId="Heading1">
    <w:name w:val="heading 1"/>
    <w:basedOn w:val="Normal"/>
    <w:next w:val="Normal"/>
    <w:link w:val="Heading1Char"/>
    <w:autoRedefine/>
    <w:uiPriority w:val="9"/>
    <w:qFormat/>
    <w:rsid w:val="00EC6CB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B1FF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4B1FF2"/>
    <w:pPr>
      <w:keepNext/>
      <w:keepLines/>
      <w:numPr>
        <w:ilvl w:val="1"/>
        <w:numId w:val="1"/>
      </w:numPr>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CB8"/>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4B1FF2"/>
    <w:rPr>
      <w:rFonts w:ascii="Times New Roman" w:eastAsiaTheme="majorEastAsia" w:hAnsi="Times New Roman" w:cstheme="majorBidi"/>
      <w:b/>
      <w:color w:val="0D0D0D" w:themeColor="text1" w:themeTint="F2"/>
      <w:sz w:val="28"/>
      <w:szCs w:val="26"/>
    </w:rPr>
  </w:style>
  <w:style w:type="paragraph" w:styleId="Title">
    <w:name w:val="Title"/>
    <w:aliases w:val="heading 3"/>
    <w:basedOn w:val="Normal"/>
    <w:next w:val="Normal"/>
    <w:link w:val="TitleChar"/>
    <w:autoRedefine/>
    <w:uiPriority w:val="10"/>
    <w:qFormat/>
    <w:rsid w:val="00EC6CB8"/>
    <w:pPr>
      <w:spacing w:after="0"/>
      <w:contextualSpacing/>
    </w:pPr>
    <w:rPr>
      <w:rFonts w:eastAsiaTheme="majorEastAsia" w:cstheme="majorBidi"/>
      <w:b/>
      <w:spacing w:val="-10"/>
      <w:kern w:val="28"/>
      <w:szCs w:val="56"/>
    </w:rPr>
  </w:style>
  <w:style w:type="character" w:customStyle="1" w:styleId="TitleChar">
    <w:name w:val="Title Char"/>
    <w:aliases w:val="heading 3 Char"/>
    <w:basedOn w:val="DefaultParagraphFont"/>
    <w:link w:val="Title"/>
    <w:uiPriority w:val="10"/>
    <w:rsid w:val="00EC6CB8"/>
    <w:rPr>
      <w:rFonts w:ascii="Times New Roman" w:eastAsiaTheme="majorEastAsia" w:hAnsi="Times New Roman" w:cstheme="majorBidi"/>
      <w:b/>
      <w:color w:val="0D0D0D" w:themeColor="text1" w:themeTint="F2"/>
      <w:spacing w:val="-10"/>
      <w:kern w:val="28"/>
      <w:sz w:val="24"/>
      <w:szCs w:val="56"/>
    </w:rPr>
  </w:style>
  <w:style w:type="paragraph" w:styleId="ListParagraph">
    <w:name w:val="List Paragraph"/>
    <w:basedOn w:val="Normal"/>
    <w:uiPriority w:val="34"/>
    <w:qFormat/>
    <w:rsid w:val="00362D67"/>
    <w:pPr>
      <w:ind w:left="720"/>
      <w:contextualSpacing/>
    </w:pPr>
  </w:style>
  <w:style w:type="character" w:customStyle="1" w:styleId="Heading3Char">
    <w:name w:val="Heading 3 Char"/>
    <w:basedOn w:val="DefaultParagraphFont"/>
    <w:link w:val="Heading3"/>
    <w:uiPriority w:val="9"/>
    <w:rsid w:val="004B1FF2"/>
    <w:rPr>
      <w:rFonts w:ascii="Times New Roman" w:eastAsiaTheme="majorEastAsia" w:hAnsi="Times New Roman" w:cstheme="majorBidi"/>
      <w:b/>
      <w:color w:val="0D0D0D" w:themeColor="text1" w:themeTint="F2"/>
      <w:sz w:val="24"/>
      <w:szCs w:val="24"/>
    </w:rPr>
  </w:style>
  <w:style w:type="table" w:styleId="TableGrid">
    <w:name w:val="Table Grid"/>
    <w:basedOn w:val="TableNormal"/>
    <w:uiPriority w:val="39"/>
    <w:rsid w:val="00A43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11C17"/>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711C17"/>
    <w:pPr>
      <w:spacing w:after="100"/>
    </w:pPr>
  </w:style>
  <w:style w:type="paragraph" w:styleId="TOC2">
    <w:name w:val="toc 2"/>
    <w:basedOn w:val="Normal"/>
    <w:next w:val="Normal"/>
    <w:autoRedefine/>
    <w:uiPriority w:val="39"/>
    <w:unhideWhenUsed/>
    <w:rsid w:val="00711C17"/>
    <w:pPr>
      <w:spacing w:after="100"/>
      <w:ind w:left="240"/>
    </w:pPr>
  </w:style>
  <w:style w:type="paragraph" w:styleId="TOC3">
    <w:name w:val="toc 3"/>
    <w:basedOn w:val="Normal"/>
    <w:next w:val="Normal"/>
    <w:autoRedefine/>
    <w:uiPriority w:val="39"/>
    <w:unhideWhenUsed/>
    <w:rsid w:val="00711C17"/>
    <w:pPr>
      <w:spacing w:after="100"/>
      <w:ind w:left="480"/>
    </w:pPr>
  </w:style>
  <w:style w:type="character" w:styleId="Hyperlink">
    <w:name w:val="Hyperlink"/>
    <w:basedOn w:val="DefaultParagraphFont"/>
    <w:uiPriority w:val="99"/>
    <w:unhideWhenUsed/>
    <w:rsid w:val="00711C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983647">
      <w:bodyDiv w:val="1"/>
      <w:marLeft w:val="0"/>
      <w:marRight w:val="0"/>
      <w:marTop w:val="0"/>
      <w:marBottom w:val="0"/>
      <w:divBdr>
        <w:top w:val="none" w:sz="0" w:space="0" w:color="auto"/>
        <w:left w:val="none" w:sz="0" w:space="0" w:color="auto"/>
        <w:bottom w:val="none" w:sz="0" w:space="0" w:color="auto"/>
        <w:right w:val="none" w:sz="0" w:space="0" w:color="auto"/>
      </w:divBdr>
    </w:div>
    <w:div w:id="284430816">
      <w:bodyDiv w:val="1"/>
      <w:marLeft w:val="0"/>
      <w:marRight w:val="0"/>
      <w:marTop w:val="0"/>
      <w:marBottom w:val="0"/>
      <w:divBdr>
        <w:top w:val="none" w:sz="0" w:space="0" w:color="auto"/>
        <w:left w:val="none" w:sz="0" w:space="0" w:color="auto"/>
        <w:bottom w:val="none" w:sz="0" w:space="0" w:color="auto"/>
        <w:right w:val="none" w:sz="0" w:space="0" w:color="auto"/>
      </w:divBdr>
    </w:div>
    <w:div w:id="339432448">
      <w:bodyDiv w:val="1"/>
      <w:marLeft w:val="0"/>
      <w:marRight w:val="0"/>
      <w:marTop w:val="0"/>
      <w:marBottom w:val="0"/>
      <w:divBdr>
        <w:top w:val="none" w:sz="0" w:space="0" w:color="auto"/>
        <w:left w:val="none" w:sz="0" w:space="0" w:color="auto"/>
        <w:bottom w:val="none" w:sz="0" w:space="0" w:color="auto"/>
        <w:right w:val="none" w:sz="0" w:space="0" w:color="auto"/>
      </w:divBdr>
    </w:div>
    <w:div w:id="339702451">
      <w:bodyDiv w:val="1"/>
      <w:marLeft w:val="0"/>
      <w:marRight w:val="0"/>
      <w:marTop w:val="0"/>
      <w:marBottom w:val="0"/>
      <w:divBdr>
        <w:top w:val="none" w:sz="0" w:space="0" w:color="auto"/>
        <w:left w:val="none" w:sz="0" w:space="0" w:color="auto"/>
        <w:bottom w:val="none" w:sz="0" w:space="0" w:color="auto"/>
        <w:right w:val="none" w:sz="0" w:space="0" w:color="auto"/>
      </w:divBdr>
    </w:div>
    <w:div w:id="406730634">
      <w:bodyDiv w:val="1"/>
      <w:marLeft w:val="0"/>
      <w:marRight w:val="0"/>
      <w:marTop w:val="0"/>
      <w:marBottom w:val="0"/>
      <w:divBdr>
        <w:top w:val="none" w:sz="0" w:space="0" w:color="auto"/>
        <w:left w:val="none" w:sz="0" w:space="0" w:color="auto"/>
        <w:bottom w:val="none" w:sz="0" w:space="0" w:color="auto"/>
        <w:right w:val="none" w:sz="0" w:space="0" w:color="auto"/>
      </w:divBdr>
    </w:div>
    <w:div w:id="699163184">
      <w:bodyDiv w:val="1"/>
      <w:marLeft w:val="0"/>
      <w:marRight w:val="0"/>
      <w:marTop w:val="0"/>
      <w:marBottom w:val="0"/>
      <w:divBdr>
        <w:top w:val="none" w:sz="0" w:space="0" w:color="auto"/>
        <w:left w:val="none" w:sz="0" w:space="0" w:color="auto"/>
        <w:bottom w:val="none" w:sz="0" w:space="0" w:color="auto"/>
        <w:right w:val="none" w:sz="0" w:space="0" w:color="auto"/>
      </w:divBdr>
    </w:div>
    <w:div w:id="868296301">
      <w:bodyDiv w:val="1"/>
      <w:marLeft w:val="0"/>
      <w:marRight w:val="0"/>
      <w:marTop w:val="0"/>
      <w:marBottom w:val="0"/>
      <w:divBdr>
        <w:top w:val="none" w:sz="0" w:space="0" w:color="auto"/>
        <w:left w:val="none" w:sz="0" w:space="0" w:color="auto"/>
        <w:bottom w:val="none" w:sz="0" w:space="0" w:color="auto"/>
        <w:right w:val="none" w:sz="0" w:space="0" w:color="auto"/>
      </w:divBdr>
    </w:div>
    <w:div w:id="874387632">
      <w:bodyDiv w:val="1"/>
      <w:marLeft w:val="0"/>
      <w:marRight w:val="0"/>
      <w:marTop w:val="0"/>
      <w:marBottom w:val="0"/>
      <w:divBdr>
        <w:top w:val="none" w:sz="0" w:space="0" w:color="auto"/>
        <w:left w:val="none" w:sz="0" w:space="0" w:color="auto"/>
        <w:bottom w:val="none" w:sz="0" w:space="0" w:color="auto"/>
        <w:right w:val="none" w:sz="0" w:space="0" w:color="auto"/>
      </w:divBdr>
    </w:div>
    <w:div w:id="954756639">
      <w:bodyDiv w:val="1"/>
      <w:marLeft w:val="0"/>
      <w:marRight w:val="0"/>
      <w:marTop w:val="0"/>
      <w:marBottom w:val="0"/>
      <w:divBdr>
        <w:top w:val="none" w:sz="0" w:space="0" w:color="auto"/>
        <w:left w:val="none" w:sz="0" w:space="0" w:color="auto"/>
        <w:bottom w:val="none" w:sz="0" w:space="0" w:color="auto"/>
        <w:right w:val="none" w:sz="0" w:space="0" w:color="auto"/>
      </w:divBdr>
    </w:div>
    <w:div w:id="1204830281">
      <w:bodyDiv w:val="1"/>
      <w:marLeft w:val="0"/>
      <w:marRight w:val="0"/>
      <w:marTop w:val="0"/>
      <w:marBottom w:val="0"/>
      <w:divBdr>
        <w:top w:val="none" w:sz="0" w:space="0" w:color="auto"/>
        <w:left w:val="none" w:sz="0" w:space="0" w:color="auto"/>
        <w:bottom w:val="none" w:sz="0" w:space="0" w:color="auto"/>
        <w:right w:val="none" w:sz="0" w:space="0" w:color="auto"/>
      </w:divBdr>
    </w:div>
    <w:div w:id="1253202912">
      <w:bodyDiv w:val="1"/>
      <w:marLeft w:val="0"/>
      <w:marRight w:val="0"/>
      <w:marTop w:val="0"/>
      <w:marBottom w:val="0"/>
      <w:divBdr>
        <w:top w:val="none" w:sz="0" w:space="0" w:color="auto"/>
        <w:left w:val="none" w:sz="0" w:space="0" w:color="auto"/>
        <w:bottom w:val="none" w:sz="0" w:space="0" w:color="auto"/>
        <w:right w:val="none" w:sz="0" w:space="0" w:color="auto"/>
      </w:divBdr>
    </w:div>
    <w:div w:id="1384209524">
      <w:bodyDiv w:val="1"/>
      <w:marLeft w:val="0"/>
      <w:marRight w:val="0"/>
      <w:marTop w:val="0"/>
      <w:marBottom w:val="0"/>
      <w:divBdr>
        <w:top w:val="none" w:sz="0" w:space="0" w:color="auto"/>
        <w:left w:val="none" w:sz="0" w:space="0" w:color="auto"/>
        <w:bottom w:val="none" w:sz="0" w:space="0" w:color="auto"/>
        <w:right w:val="none" w:sz="0" w:space="0" w:color="auto"/>
      </w:divBdr>
    </w:div>
    <w:div w:id="1430271464">
      <w:bodyDiv w:val="1"/>
      <w:marLeft w:val="0"/>
      <w:marRight w:val="0"/>
      <w:marTop w:val="0"/>
      <w:marBottom w:val="0"/>
      <w:divBdr>
        <w:top w:val="none" w:sz="0" w:space="0" w:color="auto"/>
        <w:left w:val="none" w:sz="0" w:space="0" w:color="auto"/>
        <w:bottom w:val="none" w:sz="0" w:space="0" w:color="auto"/>
        <w:right w:val="none" w:sz="0" w:space="0" w:color="auto"/>
      </w:divBdr>
    </w:div>
    <w:div w:id="1438410404">
      <w:bodyDiv w:val="1"/>
      <w:marLeft w:val="0"/>
      <w:marRight w:val="0"/>
      <w:marTop w:val="0"/>
      <w:marBottom w:val="0"/>
      <w:divBdr>
        <w:top w:val="none" w:sz="0" w:space="0" w:color="auto"/>
        <w:left w:val="none" w:sz="0" w:space="0" w:color="auto"/>
        <w:bottom w:val="none" w:sz="0" w:space="0" w:color="auto"/>
        <w:right w:val="none" w:sz="0" w:space="0" w:color="auto"/>
      </w:divBdr>
    </w:div>
    <w:div w:id="1480993556">
      <w:bodyDiv w:val="1"/>
      <w:marLeft w:val="0"/>
      <w:marRight w:val="0"/>
      <w:marTop w:val="0"/>
      <w:marBottom w:val="0"/>
      <w:divBdr>
        <w:top w:val="none" w:sz="0" w:space="0" w:color="auto"/>
        <w:left w:val="none" w:sz="0" w:space="0" w:color="auto"/>
        <w:bottom w:val="none" w:sz="0" w:space="0" w:color="auto"/>
        <w:right w:val="none" w:sz="0" w:space="0" w:color="auto"/>
      </w:divBdr>
    </w:div>
    <w:div w:id="1611429032">
      <w:bodyDiv w:val="1"/>
      <w:marLeft w:val="0"/>
      <w:marRight w:val="0"/>
      <w:marTop w:val="0"/>
      <w:marBottom w:val="0"/>
      <w:divBdr>
        <w:top w:val="none" w:sz="0" w:space="0" w:color="auto"/>
        <w:left w:val="none" w:sz="0" w:space="0" w:color="auto"/>
        <w:bottom w:val="none" w:sz="0" w:space="0" w:color="auto"/>
        <w:right w:val="none" w:sz="0" w:space="0" w:color="auto"/>
      </w:divBdr>
    </w:div>
    <w:div w:id="1872644057">
      <w:bodyDiv w:val="1"/>
      <w:marLeft w:val="0"/>
      <w:marRight w:val="0"/>
      <w:marTop w:val="0"/>
      <w:marBottom w:val="0"/>
      <w:divBdr>
        <w:top w:val="none" w:sz="0" w:space="0" w:color="auto"/>
        <w:left w:val="none" w:sz="0" w:space="0" w:color="auto"/>
        <w:bottom w:val="none" w:sz="0" w:space="0" w:color="auto"/>
        <w:right w:val="none" w:sz="0" w:space="0" w:color="auto"/>
      </w:divBdr>
    </w:div>
    <w:div w:id="1877041658">
      <w:bodyDiv w:val="1"/>
      <w:marLeft w:val="0"/>
      <w:marRight w:val="0"/>
      <w:marTop w:val="0"/>
      <w:marBottom w:val="0"/>
      <w:divBdr>
        <w:top w:val="none" w:sz="0" w:space="0" w:color="auto"/>
        <w:left w:val="none" w:sz="0" w:space="0" w:color="auto"/>
        <w:bottom w:val="none" w:sz="0" w:space="0" w:color="auto"/>
        <w:right w:val="none" w:sz="0" w:space="0" w:color="auto"/>
      </w:divBdr>
    </w:div>
    <w:div w:id="1915427175">
      <w:bodyDiv w:val="1"/>
      <w:marLeft w:val="0"/>
      <w:marRight w:val="0"/>
      <w:marTop w:val="0"/>
      <w:marBottom w:val="0"/>
      <w:divBdr>
        <w:top w:val="none" w:sz="0" w:space="0" w:color="auto"/>
        <w:left w:val="none" w:sz="0" w:space="0" w:color="auto"/>
        <w:bottom w:val="none" w:sz="0" w:space="0" w:color="auto"/>
        <w:right w:val="none" w:sz="0" w:space="0" w:color="auto"/>
      </w:divBdr>
    </w:div>
    <w:div w:id="1916238222">
      <w:bodyDiv w:val="1"/>
      <w:marLeft w:val="0"/>
      <w:marRight w:val="0"/>
      <w:marTop w:val="0"/>
      <w:marBottom w:val="0"/>
      <w:divBdr>
        <w:top w:val="none" w:sz="0" w:space="0" w:color="auto"/>
        <w:left w:val="none" w:sz="0" w:space="0" w:color="auto"/>
        <w:bottom w:val="none" w:sz="0" w:space="0" w:color="auto"/>
        <w:right w:val="none" w:sz="0" w:space="0" w:color="auto"/>
      </w:divBdr>
    </w:div>
    <w:div w:id="194649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B498C7-7046-4576-BAB5-E25C0100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3166</Words>
  <Characters>18051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TAIMOOR</dc:creator>
  <cp:keywords/>
  <dc:description/>
  <cp:lastModifiedBy>antonela costiuc</cp:lastModifiedBy>
  <cp:revision>6</cp:revision>
  <dcterms:created xsi:type="dcterms:W3CDTF">2024-05-28T07:09:00Z</dcterms:created>
  <dcterms:modified xsi:type="dcterms:W3CDTF">2024-06-02T21:00:00Z</dcterms:modified>
</cp:coreProperties>
</file>