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94E51" w14:textId="77777777" w:rsidR="00D4010A" w:rsidRDefault="00270226">
      <w:pPr>
        <w:jc w:val="center"/>
      </w:pPr>
      <w:r>
        <w:rPr>
          <w:noProof/>
        </w:rPr>
        <w:drawing>
          <wp:inline distT="0" distB="0" distL="0" distR="0" wp14:anchorId="48CC5210" wp14:editId="617504B4">
            <wp:extent cx="2011680" cy="8210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2011680" cy="821094"/>
                    </a:xfrm>
                    <a:prstGeom prst="rect">
                      <a:avLst/>
                    </a:prstGeom>
                  </pic:spPr>
                </pic:pic>
              </a:graphicData>
            </a:graphic>
          </wp:inline>
        </w:drawing>
      </w:r>
    </w:p>
    <w:p w14:paraId="5C8E331F" w14:textId="77777777" w:rsidR="00D4010A" w:rsidRDefault="00D4010A">
      <w:pPr>
        <w:jc w:val="center"/>
      </w:pPr>
    </w:p>
    <w:p w14:paraId="564C00DB" w14:textId="77777777" w:rsidR="00D4010A" w:rsidRPr="00AA06B9" w:rsidRDefault="00270226" w:rsidP="00AA06B9">
      <w:pPr>
        <w:pStyle w:val="Title"/>
      </w:pPr>
      <w:r>
        <w:br/>
      </w:r>
      <w:r w:rsidRPr="00AA06B9">
        <w:t>Cloud Engineering Principles and Practice</w:t>
      </w:r>
    </w:p>
    <w:p w14:paraId="3CC9AE2C" w14:textId="77777777" w:rsidR="00D4010A" w:rsidRPr="00AA06B9" w:rsidRDefault="00270226" w:rsidP="00AA06B9">
      <w:pPr>
        <w:jc w:val="right"/>
        <w:rPr>
          <w:color w:val="17365D" w:themeColor="text2" w:themeShade="BF"/>
        </w:rPr>
      </w:pPr>
      <w:r w:rsidRPr="00AA06B9">
        <w:rPr>
          <w:color w:val="17365D" w:themeColor="text2" w:themeShade="BF"/>
          <w:sz w:val="28"/>
        </w:rPr>
        <w:t>ACCA7027</w:t>
      </w:r>
    </w:p>
    <w:p w14:paraId="202B94F2" w14:textId="77777777" w:rsidR="00D4010A" w:rsidRPr="00AA06B9" w:rsidRDefault="00270226" w:rsidP="00AA06B9">
      <w:pPr>
        <w:jc w:val="right"/>
        <w:rPr>
          <w:color w:val="17365D" w:themeColor="text2" w:themeShade="BF"/>
        </w:rPr>
      </w:pPr>
      <w:r w:rsidRPr="00AA06B9">
        <w:rPr>
          <w:color w:val="17365D" w:themeColor="text2" w:themeShade="BF"/>
          <w:sz w:val="28"/>
        </w:rPr>
        <w:t>Mark Huntly</w:t>
      </w:r>
    </w:p>
    <w:p w14:paraId="42FDBBEA" w14:textId="77777777" w:rsidR="00D4010A" w:rsidRPr="00AA06B9" w:rsidRDefault="00270226" w:rsidP="00AA06B9">
      <w:pPr>
        <w:jc w:val="right"/>
        <w:rPr>
          <w:color w:val="17365D" w:themeColor="text2" w:themeShade="BF"/>
        </w:rPr>
      </w:pPr>
      <w:r w:rsidRPr="00AA06B9">
        <w:rPr>
          <w:color w:val="17365D" w:themeColor="text2" w:themeShade="BF"/>
          <w:sz w:val="28"/>
        </w:rPr>
        <w:t>Paul Newman 1805454</w:t>
      </w:r>
    </w:p>
    <w:p w14:paraId="1B1EDC19" w14:textId="77777777" w:rsidR="00D4010A" w:rsidRPr="00AA06B9" w:rsidRDefault="00270226" w:rsidP="00AA06B9">
      <w:pPr>
        <w:jc w:val="right"/>
        <w:rPr>
          <w:color w:val="17365D" w:themeColor="text2" w:themeShade="BF"/>
        </w:rPr>
      </w:pPr>
      <w:r w:rsidRPr="00AA06B9">
        <w:rPr>
          <w:color w:val="17365D" w:themeColor="text2" w:themeShade="BF"/>
          <w:sz w:val="28"/>
        </w:rPr>
        <w:t>Resubmission Report</w:t>
      </w:r>
    </w:p>
    <w:p w14:paraId="09EE67A1" w14:textId="77777777" w:rsidR="00D4010A" w:rsidRDefault="00270226">
      <w:r>
        <w:br w:type="page"/>
      </w:r>
    </w:p>
    <w:p w14:paraId="1A0A35FA" w14:textId="77777777" w:rsidR="00D4010A" w:rsidRDefault="00270226">
      <w:pPr>
        <w:pStyle w:val="Heading1"/>
      </w:pPr>
      <w:bookmarkStart w:id="0" w:name="_Toc235789423"/>
      <w:bookmarkStart w:id="1" w:name="_Toc235791982"/>
      <w:r>
        <w:lastRenderedPageBreak/>
        <w:t>Table of Contents</w:t>
      </w:r>
      <w:bookmarkEnd w:id="0"/>
      <w:bookmarkEnd w:id="1"/>
    </w:p>
    <w:p w14:paraId="057C5021" w14:textId="2FC6160D" w:rsidR="00063B64" w:rsidRDefault="001748EA">
      <w:pPr>
        <w:pStyle w:val="TOC1"/>
        <w:tabs>
          <w:tab w:val="right" w:leader="dot" w:pos="9926"/>
        </w:tabs>
        <w:rPr>
          <w:rFonts w:asciiTheme="minorHAnsi" w:hAnsiTheme="minorHAnsi"/>
          <w:noProof/>
          <w:kern w:val="2"/>
          <w:sz w:val="24"/>
          <w:szCs w:val="24"/>
          <w14:ligatures w14:val="standardContextual"/>
        </w:rPr>
      </w:pPr>
      <w:r>
        <w:fldChar w:fldCharType="begin"/>
      </w:r>
      <w:r>
        <w:instrText xml:space="preserve"> TOC \o "1-3" \h \z \u </w:instrText>
      </w:r>
      <w:r>
        <w:fldChar w:fldCharType="separate"/>
      </w:r>
      <w:hyperlink w:anchor="_Toc235791982" w:history="1">
        <w:r w:rsidR="00063B64" w:rsidRPr="00E1601A">
          <w:rPr>
            <w:rStyle w:val="Hyperlink"/>
            <w:noProof/>
          </w:rPr>
          <w:t>Table of Contents</w:t>
        </w:r>
        <w:r w:rsidR="00063B64">
          <w:rPr>
            <w:noProof/>
            <w:webHidden/>
          </w:rPr>
          <w:tab/>
        </w:r>
        <w:r w:rsidR="00063B64">
          <w:rPr>
            <w:noProof/>
            <w:webHidden/>
          </w:rPr>
          <w:fldChar w:fldCharType="begin"/>
        </w:r>
        <w:r w:rsidR="00063B64">
          <w:rPr>
            <w:noProof/>
            <w:webHidden/>
          </w:rPr>
          <w:instrText xml:space="preserve"> PAGEREF _Toc235791982 \h </w:instrText>
        </w:r>
        <w:r w:rsidR="00063B64">
          <w:rPr>
            <w:noProof/>
            <w:webHidden/>
          </w:rPr>
        </w:r>
        <w:r w:rsidR="00063B64">
          <w:rPr>
            <w:noProof/>
            <w:webHidden/>
          </w:rPr>
          <w:fldChar w:fldCharType="separate"/>
        </w:r>
        <w:r w:rsidR="00063B64">
          <w:rPr>
            <w:noProof/>
            <w:webHidden/>
          </w:rPr>
          <w:t>2</w:t>
        </w:r>
        <w:r w:rsidR="00063B64">
          <w:rPr>
            <w:noProof/>
            <w:webHidden/>
          </w:rPr>
          <w:fldChar w:fldCharType="end"/>
        </w:r>
      </w:hyperlink>
    </w:p>
    <w:p w14:paraId="0D1AC294" w14:textId="48B0149A"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83" w:history="1">
        <w:r w:rsidRPr="00E1601A">
          <w:rPr>
            <w:rStyle w:val="Hyperlink"/>
            <w:noProof/>
          </w:rPr>
          <w:t>Table of Figures</w:t>
        </w:r>
        <w:r>
          <w:rPr>
            <w:noProof/>
            <w:webHidden/>
          </w:rPr>
          <w:tab/>
        </w:r>
        <w:r>
          <w:rPr>
            <w:noProof/>
            <w:webHidden/>
          </w:rPr>
          <w:fldChar w:fldCharType="begin"/>
        </w:r>
        <w:r>
          <w:rPr>
            <w:noProof/>
            <w:webHidden/>
          </w:rPr>
          <w:instrText xml:space="preserve"> PAGEREF _Toc235791983 \h </w:instrText>
        </w:r>
        <w:r>
          <w:rPr>
            <w:noProof/>
            <w:webHidden/>
          </w:rPr>
        </w:r>
        <w:r>
          <w:rPr>
            <w:noProof/>
            <w:webHidden/>
          </w:rPr>
          <w:fldChar w:fldCharType="separate"/>
        </w:r>
        <w:r>
          <w:rPr>
            <w:noProof/>
            <w:webHidden/>
          </w:rPr>
          <w:t>3</w:t>
        </w:r>
        <w:r>
          <w:rPr>
            <w:noProof/>
            <w:webHidden/>
          </w:rPr>
          <w:fldChar w:fldCharType="end"/>
        </w:r>
      </w:hyperlink>
    </w:p>
    <w:p w14:paraId="56A77145" w14:textId="49B19A75"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84" w:history="1">
        <w:r w:rsidRPr="00E1601A">
          <w:rPr>
            <w:rStyle w:val="Hyperlink"/>
            <w:noProof/>
          </w:rPr>
          <w:t>1. Introduction</w:t>
        </w:r>
        <w:r>
          <w:rPr>
            <w:noProof/>
            <w:webHidden/>
          </w:rPr>
          <w:tab/>
        </w:r>
        <w:r>
          <w:rPr>
            <w:noProof/>
            <w:webHidden/>
          </w:rPr>
          <w:fldChar w:fldCharType="begin"/>
        </w:r>
        <w:r>
          <w:rPr>
            <w:noProof/>
            <w:webHidden/>
          </w:rPr>
          <w:instrText xml:space="preserve"> PAGEREF _Toc235791984 \h </w:instrText>
        </w:r>
        <w:r>
          <w:rPr>
            <w:noProof/>
            <w:webHidden/>
          </w:rPr>
        </w:r>
        <w:r>
          <w:rPr>
            <w:noProof/>
            <w:webHidden/>
          </w:rPr>
          <w:fldChar w:fldCharType="separate"/>
        </w:r>
        <w:r>
          <w:rPr>
            <w:noProof/>
            <w:webHidden/>
          </w:rPr>
          <w:t>4</w:t>
        </w:r>
        <w:r>
          <w:rPr>
            <w:noProof/>
            <w:webHidden/>
          </w:rPr>
          <w:fldChar w:fldCharType="end"/>
        </w:r>
      </w:hyperlink>
    </w:p>
    <w:p w14:paraId="70B1452C" w14:textId="5A911198"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85" w:history="1">
        <w:r w:rsidRPr="00E1601A">
          <w:rPr>
            <w:rStyle w:val="Hyperlink"/>
            <w:noProof/>
          </w:rPr>
          <w:t>2. Principles of Virtualisation</w:t>
        </w:r>
        <w:r>
          <w:rPr>
            <w:noProof/>
            <w:webHidden/>
          </w:rPr>
          <w:tab/>
        </w:r>
        <w:r>
          <w:rPr>
            <w:noProof/>
            <w:webHidden/>
          </w:rPr>
          <w:fldChar w:fldCharType="begin"/>
        </w:r>
        <w:r>
          <w:rPr>
            <w:noProof/>
            <w:webHidden/>
          </w:rPr>
          <w:instrText xml:space="preserve"> PAGEREF _Toc235791985 \h </w:instrText>
        </w:r>
        <w:r>
          <w:rPr>
            <w:noProof/>
            <w:webHidden/>
          </w:rPr>
        </w:r>
        <w:r>
          <w:rPr>
            <w:noProof/>
            <w:webHidden/>
          </w:rPr>
          <w:fldChar w:fldCharType="separate"/>
        </w:r>
        <w:r>
          <w:rPr>
            <w:noProof/>
            <w:webHidden/>
          </w:rPr>
          <w:t>5</w:t>
        </w:r>
        <w:r>
          <w:rPr>
            <w:noProof/>
            <w:webHidden/>
          </w:rPr>
          <w:fldChar w:fldCharType="end"/>
        </w:r>
      </w:hyperlink>
    </w:p>
    <w:p w14:paraId="5BB79268" w14:textId="274B30C0"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86" w:history="1">
        <w:r w:rsidRPr="00E1601A">
          <w:rPr>
            <w:rStyle w:val="Hyperlink"/>
            <w:noProof/>
          </w:rPr>
          <w:t>3. Principles and Benefits of Containerisation</w:t>
        </w:r>
        <w:r>
          <w:rPr>
            <w:noProof/>
            <w:webHidden/>
          </w:rPr>
          <w:tab/>
        </w:r>
        <w:r>
          <w:rPr>
            <w:noProof/>
            <w:webHidden/>
          </w:rPr>
          <w:fldChar w:fldCharType="begin"/>
        </w:r>
        <w:r>
          <w:rPr>
            <w:noProof/>
            <w:webHidden/>
          </w:rPr>
          <w:instrText xml:space="preserve"> PAGEREF _Toc235791986 \h </w:instrText>
        </w:r>
        <w:r>
          <w:rPr>
            <w:noProof/>
            <w:webHidden/>
          </w:rPr>
        </w:r>
        <w:r>
          <w:rPr>
            <w:noProof/>
            <w:webHidden/>
          </w:rPr>
          <w:fldChar w:fldCharType="separate"/>
        </w:r>
        <w:r>
          <w:rPr>
            <w:noProof/>
            <w:webHidden/>
          </w:rPr>
          <w:t>6</w:t>
        </w:r>
        <w:r>
          <w:rPr>
            <w:noProof/>
            <w:webHidden/>
          </w:rPr>
          <w:fldChar w:fldCharType="end"/>
        </w:r>
      </w:hyperlink>
    </w:p>
    <w:p w14:paraId="2C788F80" w14:textId="4FE82CF9"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87" w:history="1">
        <w:r w:rsidRPr="00E1601A">
          <w:rPr>
            <w:rStyle w:val="Hyperlink"/>
            <w:noProof/>
          </w:rPr>
          <w:t>4. Docker Practical Demonstration</w:t>
        </w:r>
        <w:r>
          <w:rPr>
            <w:noProof/>
            <w:webHidden/>
          </w:rPr>
          <w:tab/>
        </w:r>
        <w:r>
          <w:rPr>
            <w:noProof/>
            <w:webHidden/>
          </w:rPr>
          <w:fldChar w:fldCharType="begin"/>
        </w:r>
        <w:r>
          <w:rPr>
            <w:noProof/>
            <w:webHidden/>
          </w:rPr>
          <w:instrText xml:space="preserve"> PAGEREF _Toc235791987 \h </w:instrText>
        </w:r>
        <w:r>
          <w:rPr>
            <w:noProof/>
            <w:webHidden/>
          </w:rPr>
        </w:r>
        <w:r>
          <w:rPr>
            <w:noProof/>
            <w:webHidden/>
          </w:rPr>
          <w:fldChar w:fldCharType="separate"/>
        </w:r>
        <w:r>
          <w:rPr>
            <w:noProof/>
            <w:webHidden/>
          </w:rPr>
          <w:t>7</w:t>
        </w:r>
        <w:r>
          <w:rPr>
            <w:noProof/>
            <w:webHidden/>
          </w:rPr>
          <w:fldChar w:fldCharType="end"/>
        </w:r>
      </w:hyperlink>
    </w:p>
    <w:p w14:paraId="2825F4AC" w14:textId="66E6F3B4"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1988" w:history="1">
        <w:r w:rsidRPr="00E1601A">
          <w:rPr>
            <w:rStyle w:val="Hyperlink"/>
            <w:noProof/>
          </w:rPr>
          <w:t>4.1 Dockerfile and Image Construction</w:t>
        </w:r>
        <w:r>
          <w:rPr>
            <w:noProof/>
            <w:webHidden/>
          </w:rPr>
          <w:tab/>
        </w:r>
        <w:r>
          <w:rPr>
            <w:noProof/>
            <w:webHidden/>
          </w:rPr>
          <w:fldChar w:fldCharType="begin"/>
        </w:r>
        <w:r>
          <w:rPr>
            <w:noProof/>
            <w:webHidden/>
          </w:rPr>
          <w:instrText xml:space="preserve"> PAGEREF _Toc235791988 \h </w:instrText>
        </w:r>
        <w:r>
          <w:rPr>
            <w:noProof/>
            <w:webHidden/>
          </w:rPr>
        </w:r>
        <w:r>
          <w:rPr>
            <w:noProof/>
            <w:webHidden/>
          </w:rPr>
          <w:fldChar w:fldCharType="separate"/>
        </w:r>
        <w:r>
          <w:rPr>
            <w:noProof/>
            <w:webHidden/>
          </w:rPr>
          <w:t>7</w:t>
        </w:r>
        <w:r>
          <w:rPr>
            <w:noProof/>
            <w:webHidden/>
          </w:rPr>
          <w:fldChar w:fldCharType="end"/>
        </w:r>
      </w:hyperlink>
    </w:p>
    <w:p w14:paraId="532835C9" w14:textId="7F3B9154"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1989" w:history="1">
        <w:r w:rsidRPr="00E1601A">
          <w:rPr>
            <w:rStyle w:val="Hyperlink"/>
            <w:noProof/>
          </w:rPr>
          <w:t>4.2 Running the Web Container</w:t>
        </w:r>
        <w:r>
          <w:rPr>
            <w:noProof/>
            <w:webHidden/>
          </w:rPr>
          <w:tab/>
        </w:r>
        <w:r>
          <w:rPr>
            <w:noProof/>
            <w:webHidden/>
          </w:rPr>
          <w:fldChar w:fldCharType="begin"/>
        </w:r>
        <w:r>
          <w:rPr>
            <w:noProof/>
            <w:webHidden/>
          </w:rPr>
          <w:instrText xml:space="preserve"> PAGEREF _Toc235791989 \h </w:instrText>
        </w:r>
        <w:r>
          <w:rPr>
            <w:noProof/>
            <w:webHidden/>
          </w:rPr>
        </w:r>
        <w:r>
          <w:rPr>
            <w:noProof/>
            <w:webHidden/>
          </w:rPr>
          <w:fldChar w:fldCharType="separate"/>
        </w:r>
        <w:r>
          <w:rPr>
            <w:noProof/>
            <w:webHidden/>
          </w:rPr>
          <w:t>8</w:t>
        </w:r>
        <w:r>
          <w:rPr>
            <w:noProof/>
            <w:webHidden/>
          </w:rPr>
          <w:fldChar w:fldCharType="end"/>
        </w:r>
      </w:hyperlink>
    </w:p>
    <w:p w14:paraId="48A44EEA" w14:textId="5036083F"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1990" w:history="1">
        <w:r w:rsidRPr="00E1601A">
          <w:rPr>
            <w:rStyle w:val="Hyperlink"/>
            <w:noProof/>
          </w:rPr>
          <w:t>4.3 Images and Publishing to Docker Hub</w:t>
        </w:r>
        <w:r>
          <w:rPr>
            <w:noProof/>
            <w:webHidden/>
          </w:rPr>
          <w:tab/>
        </w:r>
        <w:r>
          <w:rPr>
            <w:noProof/>
            <w:webHidden/>
          </w:rPr>
          <w:fldChar w:fldCharType="begin"/>
        </w:r>
        <w:r>
          <w:rPr>
            <w:noProof/>
            <w:webHidden/>
          </w:rPr>
          <w:instrText xml:space="preserve"> PAGEREF _Toc235791990 \h </w:instrText>
        </w:r>
        <w:r>
          <w:rPr>
            <w:noProof/>
            <w:webHidden/>
          </w:rPr>
        </w:r>
        <w:r>
          <w:rPr>
            <w:noProof/>
            <w:webHidden/>
          </w:rPr>
          <w:fldChar w:fldCharType="separate"/>
        </w:r>
        <w:r>
          <w:rPr>
            <w:noProof/>
            <w:webHidden/>
          </w:rPr>
          <w:t>9</w:t>
        </w:r>
        <w:r>
          <w:rPr>
            <w:noProof/>
            <w:webHidden/>
          </w:rPr>
          <w:fldChar w:fldCharType="end"/>
        </w:r>
      </w:hyperlink>
    </w:p>
    <w:p w14:paraId="62743A40" w14:textId="1777FC69"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1991" w:history="1">
        <w:r w:rsidRPr="00E1601A">
          <w:rPr>
            <w:rStyle w:val="Hyperlink"/>
            <w:noProof/>
          </w:rPr>
          <w:t>4.4 Container Volumes</w:t>
        </w:r>
        <w:r>
          <w:rPr>
            <w:noProof/>
            <w:webHidden/>
          </w:rPr>
          <w:tab/>
        </w:r>
        <w:r>
          <w:rPr>
            <w:noProof/>
            <w:webHidden/>
          </w:rPr>
          <w:fldChar w:fldCharType="begin"/>
        </w:r>
        <w:r>
          <w:rPr>
            <w:noProof/>
            <w:webHidden/>
          </w:rPr>
          <w:instrText xml:space="preserve"> PAGEREF _Toc235791991 \h </w:instrText>
        </w:r>
        <w:r>
          <w:rPr>
            <w:noProof/>
            <w:webHidden/>
          </w:rPr>
        </w:r>
        <w:r>
          <w:rPr>
            <w:noProof/>
            <w:webHidden/>
          </w:rPr>
          <w:fldChar w:fldCharType="separate"/>
        </w:r>
        <w:r>
          <w:rPr>
            <w:noProof/>
            <w:webHidden/>
          </w:rPr>
          <w:t>9</w:t>
        </w:r>
        <w:r>
          <w:rPr>
            <w:noProof/>
            <w:webHidden/>
          </w:rPr>
          <w:fldChar w:fldCharType="end"/>
        </w:r>
      </w:hyperlink>
    </w:p>
    <w:p w14:paraId="1FEBA1E3" w14:textId="32F1B769"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1992" w:history="1">
        <w:r w:rsidRPr="00E1601A">
          <w:rPr>
            <w:rStyle w:val="Hyperlink"/>
            <w:noProof/>
          </w:rPr>
          <w:t>4.5 Container Networking</w:t>
        </w:r>
        <w:r>
          <w:rPr>
            <w:noProof/>
            <w:webHidden/>
          </w:rPr>
          <w:tab/>
        </w:r>
        <w:r>
          <w:rPr>
            <w:noProof/>
            <w:webHidden/>
          </w:rPr>
          <w:fldChar w:fldCharType="begin"/>
        </w:r>
        <w:r>
          <w:rPr>
            <w:noProof/>
            <w:webHidden/>
          </w:rPr>
          <w:instrText xml:space="preserve"> PAGEREF _Toc235791992 \h </w:instrText>
        </w:r>
        <w:r>
          <w:rPr>
            <w:noProof/>
            <w:webHidden/>
          </w:rPr>
        </w:r>
        <w:r>
          <w:rPr>
            <w:noProof/>
            <w:webHidden/>
          </w:rPr>
          <w:fldChar w:fldCharType="separate"/>
        </w:r>
        <w:r>
          <w:rPr>
            <w:noProof/>
            <w:webHidden/>
          </w:rPr>
          <w:t>10</w:t>
        </w:r>
        <w:r>
          <w:rPr>
            <w:noProof/>
            <w:webHidden/>
          </w:rPr>
          <w:fldChar w:fldCharType="end"/>
        </w:r>
      </w:hyperlink>
    </w:p>
    <w:p w14:paraId="2DAE45E0" w14:textId="2C7D08EA"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1993" w:history="1">
        <w:r w:rsidRPr="00E1601A">
          <w:rPr>
            <w:rStyle w:val="Hyperlink"/>
            <w:noProof/>
          </w:rPr>
          <w:t>4.6 Practical Evidence and Video</w:t>
        </w:r>
        <w:r>
          <w:rPr>
            <w:noProof/>
            <w:webHidden/>
          </w:rPr>
          <w:tab/>
        </w:r>
        <w:r>
          <w:rPr>
            <w:noProof/>
            <w:webHidden/>
          </w:rPr>
          <w:fldChar w:fldCharType="begin"/>
        </w:r>
        <w:r>
          <w:rPr>
            <w:noProof/>
            <w:webHidden/>
          </w:rPr>
          <w:instrText xml:space="preserve"> PAGEREF _Toc235791993 \h </w:instrText>
        </w:r>
        <w:r>
          <w:rPr>
            <w:noProof/>
            <w:webHidden/>
          </w:rPr>
        </w:r>
        <w:r>
          <w:rPr>
            <w:noProof/>
            <w:webHidden/>
          </w:rPr>
          <w:fldChar w:fldCharType="separate"/>
        </w:r>
        <w:r>
          <w:rPr>
            <w:noProof/>
            <w:webHidden/>
          </w:rPr>
          <w:t>11</w:t>
        </w:r>
        <w:r>
          <w:rPr>
            <w:noProof/>
            <w:webHidden/>
          </w:rPr>
          <w:fldChar w:fldCharType="end"/>
        </w:r>
      </w:hyperlink>
    </w:p>
    <w:p w14:paraId="11BB7600" w14:textId="4B53B84D"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94" w:history="1">
        <w:r w:rsidRPr="00E1601A">
          <w:rPr>
            <w:rStyle w:val="Hyperlink"/>
            <w:noProof/>
          </w:rPr>
          <w:t>5. Cloud Application Architecture: Load Balancing, Scalability and Application Gateway</w:t>
        </w:r>
        <w:r>
          <w:rPr>
            <w:noProof/>
            <w:webHidden/>
          </w:rPr>
          <w:tab/>
        </w:r>
        <w:r>
          <w:rPr>
            <w:noProof/>
            <w:webHidden/>
          </w:rPr>
          <w:fldChar w:fldCharType="begin"/>
        </w:r>
        <w:r>
          <w:rPr>
            <w:noProof/>
            <w:webHidden/>
          </w:rPr>
          <w:instrText xml:space="preserve"> PAGEREF _Toc235791994 \h </w:instrText>
        </w:r>
        <w:r>
          <w:rPr>
            <w:noProof/>
            <w:webHidden/>
          </w:rPr>
        </w:r>
        <w:r>
          <w:rPr>
            <w:noProof/>
            <w:webHidden/>
          </w:rPr>
          <w:fldChar w:fldCharType="separate"/>
        </w:r>
        <w:r>
          <w:rPr>
            <w:noProof/>
            <w:webHidden/>
          </w:rPr>
          <w:t>11</w:t>
        </w:r>
        <w:r>
          <w:rPr>
            <w:noProof/>
            <w:webHidden/>
          </w:rPr>
          <w:fldChar w:fldCharType="end"/>
        </w:r>
      </w:hyperlink>
    </w:p>
    <w:p w14:paraId="5FAA8662" w14:textId="4BE33C87"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1995" w:history="1">
        <w:r w:rsidRPr="00E1601A">
          <w:rPr>
            <w:rStyle w:val="Hyperlink"/>
            <w:noProof/>
          </w:rPr>
          <w:t>5.1 Cloud Provider Approach</w:t>
        </w:r>
        <w:r>
          <w:rPr>
            <w:noProof/>
            <w:webHidden/>
          </w:rPr>
          <w:tab/>
        </w:r>
        <w:r>
          <w:rPr>
            <w:noProof/>
            <w:webHidden/>
          </w:rPr>
          <w:fldChar w:fldCharType="begin"/>
        </w:r>
        <w:r>
          <w:rPr>
            <w:noProof/>
            <w:webHidden/>
          </w:rPr>
          <w:instrText xml:space="preserve"> PAGEREF _Toc235791995 \h </w:instrText>
        </w:r>
        <w:r>
          <w:rPr>
            <w:noProof/>
            <w:webHidden/>
          </w:rPr>
        </w:r>
        <w:r>
          <w:rPr>
            <w:noProof/>
            <w:webHidden/>
          </w:rPr>
          <w:fldChar w:fldCharType="separate"/>
        </w:r>
        <w:r>
          <w:rPr>
            <w:noProof/>
            <w:webHidden/>
          </w:rPr>
          <w:t>11</w:t>
        </w:r>
        <w:r>
          <w:rPr>
            <w:noProof/>
            <w:webHidden/>
          </w:rPr>
          <w:fldChar w:fldCharType="end"/>
        </w:r>
      </w:hyperlink>
    </w:p>
    <w:p w14:paraId="2BF25A22" w14:textId="7EE36D1C" w:rsidR="00063B64" w:rsidRDefault="00063B64">
      <w:pPr>
        <w:pStyle w:val="TOC3"/>
        <w:tabs>
          <w:tab w:val="right" w:leader="dot" w:pos="9926"/>
        </w:tabs>
        <w:rPr>
          <w:rFonts w:asciiTheme="minorHAnsi" w:hAnsiTheme="minorHAnsi"/>
          <w:noProof/>
          <w:kern w:val="2"/>
          <w:sz w:val="24"/>
          <w:szCs w:val="24"/>
          <w14:ligatures w14:val="standardContextual"/>
        </w:rPr>
      </w:pPr>
      <w:hyperlink w:anchor="_Toc235791996" w:history="1">
        <w:r w:rsidRPr="00E1601A">
          <w:rPr>
            <w:rStyle w:val="Hyperlink"/>
            <w:noProof/>
          </w:rPr>
          <w:t>Load balancing</w:t>
        </w:r>
        <w:r>
          <w:rPr>
            <w:noProof/>
            <w:webHidden/>
          </w:rPr>
          <w:tab/>
        </w:r>
        <w:r>
          <w:rPr>
            <w:noProof/>
            <w:webHidden/>
          </w:rPr>
          <w:fldChar w:fldCharType="begin"/>
        </w:r>
        <w:r>
          <w:rPr>
            <w:noProof/>
            <w:webHidden/>
          </w:rPr>
          <w:instrText xml:space="preserve"> PAGEREF _Toc235791996 \h </w:instrText>
        </w:r>
        <w:r>
          <w:rPr>
            <w:noProof/>
            <w:webHidden/>
          </w:rPr>
        </w:r>
        <w:r>
          <w:rPr>
            <w:noProof/>
            <w:webHidden/>
          </w:rPr>
          <w:fldChar w:fldCharType="separate"/>
        </w:r>
        <w:r>
          <w:rPr>
            <w:noProof/>
            <w:webHidden/>
          </w:rPr>
          <w:t>11</w:t>
        </w:r>
        <w:r>
          <w:rPr>
            <w:noProof/>
            <w:webHidden/>
          </w:rPr>
          <w:fldChar w:fldCharType="end"/>
        </w:r>
      </w:hyperlink>
    </w:p>
    <w:p w14:paraId="0B789FD9" w14:textId="59F5266E" w:rsidR="00063B64" w:rsidRDefault="00063B64">
      <w:pPr>
        <w:pStyle w:val="TOC3"/>
        <w:tabs>
          <w:tab w:val="right" w:leader="dot" w:pos="9926"/>
        </w:tabs>
        <w:rPr>
          <w:rFonts w:asciiTheme="minorHAnsi" w:hAnsiTheme="minorHAnsi"/>
          <w:noProof/>
          <w:kern w:val="2"/>
          <w:sz w:val="24"/>
          <w:szCs w:val="24"/>
          <w14:ligatures w14:val="standardContextual"/>
        </w:rPr>
      </w:pPr>
      <w:hyperlink w:anchor="_Toc235791997" w:history="1">
        <w:r w:rsidRPr="00E1601A">
          <w:rPr>
            <w:rStyle w:val="Hyperlink"/>
            <w:noProof/>
          </w:rPr>
          <w:t>Scalability</w:t>
        </w:r>
        <w:r>
          <w:rPr>
            <w:noProof/>
            <w:webHidden/>
          </w:rPr>
          <w:tab/>
        </w:r>
        <w:r>
          <w:rPr>
            <w:noProof/>
            <w:webHidden/>
          </w:rPr>
          <w:fldChar w:fldCharType="begin"/>
        </w:r>
        <w:r>
          <w:rPr>
            <w:noProof/>
            <w:webHidden/>
          </w:rPr>
          <w:instrText xml:space="preserve"> PAGEREF _Toc235791997 \h </w:instrText>
        </w:r>
        <w:r>
          <w:rPr>
            <w:noProof/>
            <w:webHidden/>
          </w:rPr>
        </w:r>
        <w:r>
          <w:rPr>
            <w:noProof/>
            <w:webHidden/>
          </w:rPr>
          <w:fldChar w:fldCharType="separate"/>
        </w:r>
        <w:r>
          <w:rPr>
            <w:noProof/>
            <w:webHidden/>
          </w:rPr>
          <w:t>11</w:t>
        </w:r>
        <w:r>
          <w:rPr>
            <w:noProof/>
            <w:webHidden/>
          </w:rPr>
          <w:fldChar w:fldCharType="end"/>
        </w:r>
      </w:hyperlink>
    </w:p>
    <w:p w14:paraId="2D9904FA" w14:textId="493672EB" w:rsidR="00063B64" w:rsidRDefault="00063B64">
      <w:pPr>
        <w:pStyle w:val="TOC3"/>
        <w:tabs>
          <w:tab w:val="right" w:leader="dot" w:pos="9926"/>
        </w:tabs>
        <w:rPr>
          <w:rFonts w:asciiTheme="minorHAnsi" w:hAnsiTheme="minorHAnsi"/>
          <w:noProof/>
          <w:kern w:val="2"/>
          <w:sz w:val="24"/>
          <w:szCs w:val="24"/>
          <w14:ligatures w14:val="standardContextual"/>
        </w:rPr>
      </w:pPr>
      <w:hyperlink w:anchor="_Toc235791998" w:history="1">
        <w:r w:rsidRPr="00E1601A">
          <w:rPr>
            <w:rStyle w:val="Hyperlink"/>
            <w:noProof/>
          </w:rPr>
          <w:t>Application gateway</w:t>
        </w:r>
        <w:r>
          <w:rPr>
            <w:noProof/>
            <w:webHidden/>
          </w:rPr>
          <w:tab/>
        </w:r>
        <w:r>
          <w:rPr>
            <w:noProof/>
            <w:webHidden/>
          </w:rPr>
          <w:fldChar w:fldCharType="begin"/>
        </w:r>
        <w:r>
          <w:rPr>
            <w:noProof/>
            <w:webHidden/>
          </w:rPr>
          <w:instrText xml:space="preserve"> PAGEREF _Toc235791998 \h </w:instrText>
        </w:r>
        <w:r>
          <w:rPr>
            <w:noProof/>
            <w:webHidden/>
          </w:rPr>
        </w:r>
        <w:r>
          <w:rPr>
            <w:noProof/>
            <w:webHidden/>
          </w:rPr>
          <w:fldChar w:fldCharType="separate"/>
        </w:r>
        <w:r>
          <w:rPr>
            <w:noProof/>
            <w:webHidden/>
          </w:rPr>
          <w:t>12</w:t>
        </w:r>
        <w:r>
          <w:rPr>
            <w:noProof/>
            <w:webHidden/>
          </w:rPr>
          <w:fldChar w:fldCharType="end"/>
        </w:r>
      </w:hyperlink>
    </w:p>
    <w:p w14:paraId="6260A6B0" w14:textId="5AF78CE8"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1999" w:history="1">
        <w:r w:rsidRPr="00E1601A">
          <w:rPr>
            <w:rStyle w:val="Hyperlink"/>
            <w:noProof/>
          </w:rPr>
          <w:t>5.2 Why Load Balancing and Scaling Complement Each Other</w:t>
        </w:r>
        <w:r>
          <w:rPr>
            <w:noProof/>
            <w:webHidden/>
          </w:rPr>
          <w:tab/>
        </w:r>
        <w:r>
          <w:rPr>
            <w:noProof/>
            <w:webHidden/>
          </w:rPr>
          <w:fldChar w:fldCharType="begin"/>
        </w:r>
        <w:r>
          <w:rPr>
            <w:noProof/>
            <w:webHidden/>
          </w:rPr>
          <w:instrText xml:space="preserve"> PAGEREF _Toc235791999 \h </w:instrText>
        </w:r>
        <w:r>
          <w:rPr>
            <w:noProof/>
            <w:webHidden/>
          </w:rPr>
        </w:r>
        <w:r>
          <w:rPr>
            <w:noProof/>
            <w:webHidden/>
          </w:rPr>
          <w:fldChar w:fldCharType="separate"/>
        </w:r>
        <w:r>
          <w:rPr>
            <w:noProof/>
            <w:webHidden/>
          </w:rPr>
          <w:t>12</w:t>
        </w:r>
        <w:r>
          <w:rPr>
            <w:noProof/>
            <w:webHidden/>
          </w:rPr>
          <w:fldChar w:fldCharType="end"/>
        </w:r>
      </w:hyperlink>
    </w:p>
    <w:p w14:paraId="30E78CCC" w14:textId="329E6580" w:rsidR="00063B64" w:rsidRDefault="00063B64">
      <w:pPr>
        <w:pStyle w:val="TOC2"/>
        <w:tabs>
          <w:tab w:val="right" w:leader="dot" w:pos="9926"/>
        </w:tabs>
        <w:rPr>
          <w:rFonts w:asciiTheme="minorHAnsi" w:hAnsiTheme="minorHAnsi"/>
          <w:noProof/>
          <w:kern w:val="2"/>
          <w:sz w:val="24"/>
          <w:szCs w:val="24"/>
          <w14:ligatures w14:val="standardContextual"/>
        </w:rPr>
      </w:pPr>
      <w:hyperlink w:anchor="_Toc235792000" w:history="1">
        <w:r w:rsidRPr="00E1601A">
          <w:rPr>
            <w:rStyle w:val="Hyperlink"/>
            <w:noProof/>
          </w:rPr>
          <w:t>5.3 Benefits of Combining All Three Technologies</w:t>
        </w:r>
        <w:r>
          <w:rPr>
            <w:noProof/>
            <w:webHidden/>
          </w:rPr>
          <w:tab/>
        </w:r>
        <w:r>
          <w:rPr>
            <w:noProof/>
            <w:webHidden/>
          </w:rPr>
          <w:fldChar w:fldCharType="begin"/>
        </w:r>
        <w:r>
          <w:rPr>
            <w:noProof/>
            <w:webHidden/>
          </w:rPr>
          <w:instrText xml:space="preserve"> PAGEREF _Toc235792000 \h </w:instrText>
        </w:r>
        <w:r>
          <w:rPr>
            <w:noProof/>
            <w:webHidden/>
          </w:rPr>
        </w:r>
        <w:r>
          <w:rPr>
            <w:noProof/>
            <w:webHidden/>
          </w:rPr>
          <w:fldChar w:fldCharType="separate"/>
        </w:r>
        <w:r>
          <w:rPr>
            <w:noProof/>
            <w:webHidden/>
          </w:rPr>
          <w:t>13</w:t>
        </w:r>
        <w:r>
          <w:rPr>
            <w:noProof/>
            <w:webHidden/>
          </w:rPr>
          <w:fldChar w:fldCharType="end"/>
        </w:r>
      </w:hyperlink>
    </w:p>
    <w:p w14:paraId="3E11464D" w14:textId="3E4BADC4"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2001" w:history="1">
        <w:r w:rsidRPr="00E1601A">
          <w:rPr>
            <w:rStyle w:val="Hyperlink"/>
            <w:noProof/>
          </w:rPr>
          <w:t>6. Driving Forces Behind Cloud Expansion</w:t>
        </w:r>
        <w:r>
          <w:rPr>
            <w:noProof/>
            <w:webHidden/>
          </w:rPr>
          <w:tab/>
        </w:r>
        <w:r>
          <w:rPr>
            <w:noProof/>
            <w:webHidden/>
          </w:rPr>
          <w:fldChar w:fldCharType="begin"/>
        </w:r>
        <w:r>
          <w:rPr>
            <w:noProof/>
            <w:webHidden/>
          </w:rPr>
          <w:instrText xml:space="preserve"> PAGEREF _Toc235792001 \h </w:instrText>
        </w:r>
        <w:r>
          <w:rPr>
            <w:noProof/>
            <w:webHidden/>
          </w:rPr>
        </w:r>
        <w:r>
          <w:rPr>
            <w:noProof/>
            <w:webHidden/>
          </w:rPr>
          <w:fldChar w:fldCharType="separate"/>
        </w:r>
        <w:r>
          <w:rPr>
            <w:noProof/>
            <w:webHidden/>
          </w:rPr>
          <w:t>13</w:t>
        </w:r>
        <w:r>
          <w:rPr>
            <w:noProof/>
            <w:webHidden/>
          </w:rPr>
          <w:fldChar w:fldCharType="end"/>
        </w:r>
      </w:hyperlink>
    </w:p>
    <w:p w14:paraId="37C2C9CC" w14:textId="16026F89"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2002" w:history="1">
        <w:r w:rsidRPr="00E1601A">
          <w:rPr>
            <w:rStyle w:val="Hyperlink"/>
            <w:noProof/>
          </w:rPr>
          <w:t>7. Serverless Functions Compared with Containerisation</w:t>
        </w:r>
        <w:r>
          <w:rPr>
            <w:noProof/>
            <w:webHidden/>
          </w:rPr>
          <w:tab/>
        </w:r>
        <w:r>
          <w:rPr>
            <w:noProof/>
            <w:webHidden/>
          </w:rPr>
          <w:fldChar w:fldCharType="begin"/>
        </w:r>
        <w:r>
          <w:rPr>
            <w:noProof/>
            <w:webHidden/>
          </w:rPr>
          <w:instrText xml:space="preserve"> PAGEREF _Toc235792002 \h </w:instrText>
        </w:r>
        <w:r>
          <w:rPr>
            <w:noProof/>
            <w:webHidden/>
          </w:rPr>
        </w:r>
        <w:r>
          <w:rPr>
            <w:noProof/>
            <w:webHidden/>
          </w:rPr>
          <w:fldChar w:fldCharType="separate"/>
        </w:r>
        <w:r>
          <w:rPr>
            <w:noProof/>
            <w:webHidden/>
          </w:rPr>
          <w:t>14</w:t>
        </w:r>
        <w:r>
          <w:rPr>
            <w:noProof/>
            <w:webHidden/>
          </w:rPr>
          <w:fldChar w:fldCharType="end"/>
        </w:r>
      </w:hyperlink>
    </w:p>
    <w:p w14:paraId="46C45812" w14:textId="4BD20105"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2003" w:history="1">
        <w:r w:rsidRPr="00E1601A">
          <w:rPr>
            <w:rStyle w:val="Hyperlink"/>
            <w:noProof/>
          </w:rPr>
          <w:t>8. Conclusion</w:t>
        </w:r>
        <w:r>
          <w:rPr>
            <w:noProof/>
            <w:webHidden/>
          </w:rPr>
          <w:tab/>
        </w:r>
        <w:r>
          <w:rPr>
            <w:noProof/>
            <w:webHidden/>
          </w:rPr>
          <w:fldChar w:fldCharType="begin"/>
        </w:r>
        <w:r>
          <w:rPr>
            <w:noProof/>
            <w:webHidden/>
          </w:rPr>
          <w:instrText xml:space="preserve"> PAGEREF _Toc235792003 \h </w:instrText>
        </w:r>
        <w:r>
          <w:rPr>
            <w:noProof/>
            <w:webHidden/>
          </w:rPr>
        </w:r>
        <w:r>
          <w:rPr>
            <w:noProof/>
            <w:webHidden/>
          </w:rPr>
          <w:fldChar w:fldCharType="separate"/>
        </w:r>
        <w:r>
          <w:rPr>
            <w:noProof/>
            <w:webHidden/>
          </w:rPr>
          <w:t>16</w:t>
        </w:r>
        <w:r>
          <w:rPr>
            <w:noProof/>
            <w:webHidden/>
          </w:rPr>
          <w:fldChar w:fldCharType="end"/>
        </w:r>
      </w:hyperlink>
    </w:p>
    <w:p w14:paraId="757396E2" w14:textId="47F03FBC"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2004" w:history="1">
        <w:r w:rsidRPr="00E1601A">
          <w:rPr>
            <w:rStyle w:val="Hyperlink"/>
            <w:noProof/>
          </w:rPr>
          <w:t>References</w:t>
        </w:r>
        <w:r>
          <w:rPr>
            <w:noProof/>
            <w:webHidden/>
          </w:rPr>
          <w:tab/>
        </w:r>
        <w:r>
          <w:rPr>
            <w:noProof/>
            <w:webHidden/>
          </w:rPr>
          <w:fldChar w:fldCharType="begin"/>
        </w:r>
        <w:r>
          <w:rPr>
            <w:noProof/>
            <w:webHidden/>
          </w:rPr>
          <w:instrText xml:space="preserve"> PAGEREF _Toc235792004 \h </w:instrText>
        </w:r>
        <w:r>
          <w:rPr>
            <w:noProof/>
            <w:webHidden/>
          </w:rPr>
        </w:r>
        <w:r>
          <w:rPr>
            <w:noProof/>
            <w:webHidden/>
          </w:rPr>
          <w:fldChar w:fldCharType="separate"/>
        </w:r>
        <w:r>
          <w:rPr>
            <w:noProof/>
            <w:webHidden/>
          </w:rPr>
          <w:t>17</w:t>
        </w:r>
        <w:r>
          <w:rPr>
            <w:noProof/>
            <w:webHidden/>
          </w:rPr>
          <w:fldChar w:fldCharType="end"/>
        </w:r>
      </w:hyperlink>
    </w:p>
    <w:p w14:paraId="1DC70DCD" w14:textId="6E704EF7" w:rsidR="00503929" w:rsidRDefault="001748EA">
      <w:pPr>
        <w:tabs>
          <w:tab w:val="right" w:leader="dot" w:pos="9926"/>
        </w:tabs>
      </w:pPr>
      <w:r>
        <w:fldChar w:fldCharType="end"/>
      </w:r>
    </w:p>
    <w:p w14:paraId="2851CE4C" w14:textId="77777777" w:rsidR="00214BCA" w:rsidRDefault="00214BCA">
      <w:pPr>
        <w:tabs>
          <w:tab w:val="right" w:leader="dot" w:pos="9926"/>
        </w:tabs>
      </w:pPr>
    </w:p>
    <w:p w14:paraId="4B78F261" w14:textId="77777777" w:rsidR="00214BCA" w:rsidRDefault="00214BCA">
      <w:pPr>
        <w:tabs>
          <w:tab w:val="right" w:leader="dot" w:pos="9926"/>
        </w:tabs>
      </w:pPr>
    </w:p>
    <w:p w14:paraId="78FB110C" w14:textId="77777777" w:rsidR="00214BCA" w:rsidRDefault="00214BCA">
      <w:pPr>
        <w:tabs>
          <w:tab w:val="right" w:leader="dot" w:pos="9926"/>
        </w:tabs>
      </w:pPr>
    </w:p>
    <w:p w14:paraId="36CF3C8A" w14:textId="77777777" w:rsidR="00214BCA" w:rsidRDefault="00214BCA">
      <w:pPr>
        <w:tabs>
          <w:tab w:val="right" w:leader="dot" w:pos="9926"/>
        </w:tabs>
        <w:rPr>
          <w:rFonts w:asciiTheme="minorHAnsi" w:hAnsiTheme="minorHAnsi"/>
          <w:noProof/>
          <w:kern w:val="2"/>
          <w:sz w:val="24"/>
          <w:szCs w:val="24"/>
          <w14:ligatures w14:val="standardContextual"/>
        </w:rPr>
      </w:pPr>
    </w:p>
    <w:p w14:paraId="784C31FD" w14:textId="16B25030" w:rsidR="00503929" w:rsidRDefault="00503929" w:rsidP="00503929">
      <w:pPr>
        <w:pStyle w:val="Heading1"/>
      </w:pPr>
      <w:bookmarkStart w:id="2" w:name="_Toc235791983"/>
      <w:r>
        <w:lastRenderedPageBreak/>
        <w:t>Table of Figures</w:t>
      </w:r>
      <w:bookmarkEnd w:id="2"/>
    </w:p>
    <w:p w14:paraId="56BAA85F" w14:textId="5CEA3AD5" w:rsidR="00063B64" w:rsidRDefault="00503929">
      <w:pPr>
        <w:pStyle w:val="TOC1"/>
        <w:tabs>
          <w:tab w:val="right" w:leader="dot" w:pos="9926"/>
        </w:tabs>
        <w:rPr>
          <w:rFonts w:asciiTheme="minorHAnsi" w:hAnsiTheme="minorHAnsi"/>
          <w:noProof/>
          <w:kern w:val="2"/>
          <w:sz w:val="24"/>
          <w:szCs w:val="24"/>
          <w14:ligatures w14:val="standardContextual"/>
        </w:rPr>
      </w:pPr>
      <w:r>
        <w:fldChar w:fldCharType="begin"/>
      </w:r>
      <w:r>
        <w:instrText xml:space="preserve"> TOC \h \z \t "Caption,1" </w:instrText>
      </w:r>
      <w:r>
        <w:fldChar w:fldCharType="separate"/>
      </w:r>
      <w:hyperlink w:anchor="_Toc235791969" w:history="1">
        <w:r w:rsidR="00063B64" w:rsidRPr="00BC0014">
          <w:rPr>
            <w:rStyle w:val="Hyperlink"/>
            <w:rFonts w:asciiTheme="majorHAnsi" w:hAnsiTheme="majorHAnsi" w:cstheme="majorHAnsi"/>
            <w:i/>
            <w:iCs/>
            <w:noProof/>
          </w:rPr>
          <w:t xml:space="preserve">Figure 1 Virtual Machine shares physical </w:t>
        </w:r>
        <w:r w:rsidR="00063B64" w:rsidRPr="00BC0014">
          <w:rPr>
            <w:rStyle w:val="Hyperlink"/>
            <w:rFonts w:asciiTheme="majorHAnsi" w:hAnsiTheme="majorHAnsi" w:cstheme="majorHAnsi"/>
            <w:i/>
            <w:noProof/>
          </w:rPr>
          <w:t>infrastructure</w:t>
        </w:r>
        <w:r w:rsidR="00063B64" w:rsidRPr="00BC0014">
          <w:rPr>
            <w:rStyle w:val="Hyperlink"/>
            <w:rFonts w:asciiTheme="majorHAnsi" w:hAnsiTheme="majorHAnsi" w:cstheme="majorHAnsi"/>
            <w:i/>
            <w:iCs/>
            <w:noProof/>
          </w:rPr>
          <w:t xml:space="preserve"> though a hypervisor  [2].</w:t>
        </w:r>
        <w:r w:rsidR="00063B64">
          <w:rPr>
            <w:noProof/>
            <w:webHidden/>
          </w:rPr>
          <w:tab/>
        </w:r>
        <w:r w:rsidR="00063B64">
          <w:rPr>
            <w:noProof/>
            <w:webHidden/>
          </w:rPr>
          <w:fldChar w:fldCharType="begin"/>
        </w:r>
        <w:r w:rsidR="00063B64">
          <w:rPr>
            <w:noProof/>
            <w:webHidden/>
          </w:rPr>
          <w:instrText xml:space="preserve"> PAGEREF _Toc235791969 \h </w:instrText>
        </w:r>
        <w:r w:rsidR="00063B64">
          <w:rPr>
            <w:noProof/>
            <w:webHidden/>
          </w:rPr>
        </w:r>
        <w:r w:rsidR="00063B64">
          <w:rPr>
            <w:noProof/>
            <w:webHidden/>
          </w:rPr>
          <w:fldChar w:fldCharType="separate"/>
        </w:r>
        <w:r w:rsidR="00063B64">
          <w:rPr>
            <w:noProof/>
            <w:webHidden/>
          </w:rPr>
          <w:t>5</w:t>
        </w:r>
        <w:r w:rsidR="00063B64">
          <w:rPr>
            <w:noProof/>
            <w:webHidden/>
          </w:rPr>
          <w:fldChar w:fldCharType="end"/>
        </w:r>
      </w:hyperlink>
    </w:p>
    <w:p w14:paraId="51DA2BB0" w14:textId="4B103A4F"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0" w:history="1">
        <w:r w:rsidRPr="00BC0014">
          <w:rPr>
            <w:rStyle w:val="Hyperlink"/>
            <w:rFonts w:asciiTheme="majorHAnsi" w:hAnsiTheme="majorHAnsi" w:cstheme="majorHAnsi"/>
            <w:i/>
            <w:iCs/>
            <w:noProof/>
          </w:rPr>
          <w:t>Figure 2 Docker supports application across, data-center and cloud environments  [4].</w:t>
        </w:r>
        <w:r>
          <w:rPr>
            <w:noProof/>
            <w:webHidden/>
          </w:rPr>
          <w:tab/>
        </w:r>
        <w:r>
          <w:rPr>
            <w:noProof/>
            <w:webHidden/>
          </w:rPr>
          <w:fldChar w:fldCharType="begin"/>
        </w:r>
        <w:r>
          <w:rPr>
            <w:noProof/>
            <w:webHidden/>
          </w:rPr>
          <w:instrText xml:space="preserve"> PAGEREF _Toc235791970 \h </w:instrText>
        </w:r>
        <w:r>
          <w:rPr>
            <w:noProof/>
            <w:webHidden/>
          </w:rPr>
        </w:r>
        <w:r>
          <w:rPr>
            <w:noProof/>
            <w:webHidden/>
          </w:rPr>
          <w:fldChar w:fldCharType="separate"/>
        </w:r>
        <w:r>
          <w:rPr>
            <w:noProof/>
            <w:webHidden/>
          </w:rPr>
          <w:t>6</w:t>
        </w:r>
        <w:r>
          <w:rPr>
            <w:noProof/>
            <w:webHidden/>
          </w:rPr>
          <w:fldChar w:fldCharType="end"/>
        </w:r>
      </w:hyperlink>
    </w:p>
    <w:p w14:paraId="39CADD59" w14:textId="50F0B577"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1" w:history="1">
        <w:r w:rsidRPr="00BC0014">
          <w:rPr>
            <w:rStyle w:val="Hyperlink"/>
            <w:rFonts w:asciiTheme="majorHAnsi" w:hAnsiTheme="majorHAnsi" w:cstheme="majorHAnsi"/>
            <w:i/>
            <w:iCs/>
            <w:noProof/>
          </w:rPr>
          <w:t>Figure 3 Containerised applications share the host operating system instead of carrying separate guest operating systems  [4].</w:t>
        </w:r>
        <w:r>
          <w:rPr>
            <w:noProof/>
            <w:webHidden/>
          </w:rPr>
          <w:tab/>
        </w:r>
        <w:r>
          <w:rPr>
            <w:noProof/>
            <w:webHidden/>
          </w:rPr>
          <w:fldChar w:fldCharType="begin"/>
        </w:r>
        <w:r>
          <w:rPr>
            <w:noProof/>
            <w:webHidden/>
          </w:rPr>
          <w:instrText xml:space="preserve"> PAGEREF _Toc235791971 \h </w:instrText>
        </w:r>
        <w:r>
          <w:rPr>
            <w:noProof/>
            <w:webHidden/>
          </w:rPr>
        </w:r>
        <w:r>
          <w:rPr>
            <w:noProof/>
            <w:webHidden/>
          </w:rPr>
          <w:fldChar w:fldCharType="separate"/>
        </w:r>
        <w:r>
          <w:rPr>
            <w:noProof/>
            <w:webHidden/>
          </w:rPr>
          <w:t>7</w:t>
        </w:r>
        <w:r>
          <w:rPr>
            <w:noProof/>
            <w:webHidden/>
          </w:rPr>
          <w:fldChar w:fldCharType="end"/>
        </w:r>
      </w:hyperlink>
    </w:p>
    <w:p w14:paraId="369A7414" w14:textId="4FABE146"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2" w:history="1">
        <w:r w:rsidRPr="00BC0014">
          <w:rPr>
            <w:rStyle w:val="Hyperlink"/>
            <w:rFonts w:asciiTheme="majorHAnsi" w:hAnsiTheme="majorHAnsi" w:cstheme="majorHAnsi"/>
            <w:i/>
            <w:iCs/>
            <w:noProof/>
          </w:rPr>
          <w:t>Figure 4 Docker code pt 1 Docker file and Image Construction</w:t>
        </w:r>
        <w:r>
          <w:rPr>
            <w:noProof/>
            <w:webHidden/>
          </w:rPr>
          <w:tab/>
        </w:r>
        <w:r>
          <w:rPr>
            <w:noProof/>
            <w:webHidden/>
          </w:rPr>
          <w:fldChar w:fldCharType="begin"/>
        </w:r>
        <w:r>
          <w:rPr>
            <w:noProof/>
            <w:webHidden/>
          </w:rPr>
          <w:instrText xml:space="preserve"> PAGEREF _Toc235791972 \h </w:instrText>
        </w:r>
        <w:r>
          <w:rPr>
            <w:noProof/>
            <w:webHidden/>
          </w:rPr>
        </w:r>
        <w:r>
          <w:rPr>
            <w:noProof/>
            <w:webHidden/>
          </w:rPr>
          <w:fldChar w:fldCharType="separate"/>
        </w:r>
        <w:r>
          <w:rPr>
            <w:noProof/>
            <w:webHidden/>
          </w:rPr>
          <w:t>7</w:t>
        </w:r>
        <w:r>
          <w:rPr>
            <w:noProof/>
            <w:webHidden/>
          </w:rPr>
          <w:fldChar w:fldCharType="end"/>
        </w:r>
      </w:hyperlink>
    </w:p>
    <w:p w14:paraId="5E63E773" w14:textId="3A9DD779"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3" w:history="1">
        <w:r w:rsidRPr="00BC0014">
          <w:rPr>
            <w:rStyle w:val="Hyperlink"/>
            <w:rFonts w:asciiTheme="majorHAnsi" w:hAnsiTheme="majorHAnsi" w:cstheme="majorHAnsi"/>
            <w:i/>
            <w:iCs/>
            <w:noProof/>
          </w:rPr>
          <w:t>Figure 5 Docker Code pt 2 Docker file and Image Construction</w:t>
        </w:r>
        <w:r>
          <w:rPr>
            <w:noProof/>
            <w:webHidden/>
          </w:rPr>
          <w:tab/>
        </w:r>
        <w:r>
          <w:rPr>
            <w:noProof/>
            <w:webHidden/>
          </w:rPr>
          <w:fldChar w:fldCharType="begin"/>
        </w:r>
        <w:r>
          <w:rPr>
            <w:noProof/>
            <w:webHidden/>
          </w:rPr>
          <w:instrText xml:space="preserve"> PAGEREF _Toc235791973 \h </w:instrText>
        </w:r>
        <w:r>
          <w:rPr>
            <w:noProof/>
            <w:webHidden/>
          </w:rPr>
        </w:r>
        <w:r>
          <w:rPr>
            <w:noProof/>
            <w:webHidden/>
          </w:rPr>
          <w:fldChar w:fldCharType="separate"/>
        </w:r>
        <w:r>
          <w:rPr>
            <w:noProof/>
            <w:webHidden/>
          </w:rPr>
          <w:t>8</w:t>
        </w:r>
        <w:r>
          <w:rPr>
            <w:noProof/>
            <w:webHidden/>
          </w:rPr>
          <w:fldChar w:fldCharType="end"/>
        </w:r>
      </w:hyperlink>
    </w:p>
    <w:p w14:paraId="39B30BDB" w14:textId="04CA881F"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4" w:history="1">
        <w:r w:rsidRPr="00BC0014">
          <w:rPr>
            <w:rStyle w:val="Hyperlink"/>
            <w:rFonts w:asciiTheme="majorHAnsi" w:hAnsiTheme="majorHAnsi" w:cstheme="majorHAnsi"/>
            <w:i/>
            <w:iCs/>
            <w:noProof/>
          </w:rPr>
          <w:t>Figure 6 Docker Code pt 3 Running the web Container</w:t>
        </w:r>
        <w:r>
          <w:rPr>
            <w:noProof/>
            <w:webHidden/>
          </w:rPr>
          <w:tab/>
        </w:r>
        <w:r>
          <w:rPr>
            <w:noProof/>
            <w:webHidden/>
          </w:rPr>
          <w:fldChar w:fldCharType="begin"/>
        </w:r>
        <w:r>
          <w:rPr>
            <w:noProof/>
            <w:webHidden/>
          </w:rPr>
          <w:instrText xml:space="preserve"> PAGEREF _Toc235791974 \h </w:instrText>
        </w:r>
        <w:r>
          <w:rPr>
            <w:noProof/>
            <w:webHidden/>
          </w:rPr>
        </w:r>
        <w:r>
          <w:rPr>
            <w:noProof/>
            <w:webHidden/>
          </w:rPr>
          <w:fldChar w:fldCharType="separate"/>
        </w:r>
        <w:r>
          <w:rPr>
            <w:noProof/>
            <w:webHidden/>
          </w:rPr>
          <w:t>8</w:t>
        </w:r>
        <w:r>
          <w:rPr>
            <w:noProof/>
            <w:webHidden/>
          </w:rPr>
          <w:fldChar w:fldCharType="end"/>
        </w:r>
      </w:hyperlink>
    </w:p>
    <w:p w14:paraId="24DAABAC" w14:textId="4665B3A6"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5" w:history="1">
        <w:r w:rsidRPr="00BC0014">
          <w:rPr>
            <w:rStyle w:val="Hyperlink"/>
            <w:rFonts w:asciiTheme="majorHAnsi" w:hAnsiTheme="majorHAnsi" w:cstheme="majorHAnsi"/>
            <w:i/>
            <w:iCs/>
            <w:noProof/>
          </w:rPr>
          <w:t>Figure 7 The HTML page served by the running Docker container (Author Screenshot)</w:t>
        </w:r>
        <w:r>
          <w:rPr>
            <w:noProof/>
            <w:webHidden/>
          </w:rPr>
          <w:tab/>
        </w:r>
        <w:r>
          <w:rPr>
            <w:noProof/>
            <w:webHidden/>
          </w:rPr>
          <w:fldChar w:fldCharType="begin"/>
        </w:r>
        <w:r>
          <w:rPr>
            <w:noProof/>
            <w:webHidden/>
          </w:rPr>
          <w:instrText xml:space="preserve"> PAGEREF _Toc235791975 \h </w:instrText>
        </w:r>
        <w:r>
          <w:rPr>
            <w:noProof/>
            <w:webHidden/>
          </w:rPr>
        </w:r>
        <w:r>
          <w:rPr>
            <w:noProof/>
            <w:webHidden/>
          </w:rPr>
          <w:fldChar w:fldCharType="separate"/>
        </w:r>
        <w:r>
          <w:rPr>
            <w:noProof/>
            <w:webHidden/>
          </w:rPr>
          <w:t>8</w:t>
        </w:r>
        <w:r>
          <w:rPr>
            <w:noProof/>
            <w:webHidden/>
          </w:rPr>
          <w:fldChar w:fldCharType="end"/>
        </w:r>
      </w:hyperlink>
    </w:p>
    <w:p w14:paraId="73F8BA86" w14:textId="7A241172"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6" w:history="1">
        <w:r w:rsidRPr="00BC0014">
          <w:rPr>
            <w:rStyle w:val="Hyperlink"/>
            <w:rFonts w:asciiTheme="majorHAnsi" w:hAnsiTheme="majorHAnsi" w:cstheme="majorHAnsi"/>
            <w:i/>
            <w:iCs/>
            <w:noProof/>
          </w:rPr>
          <w:t>Figure 8 The completed docker image displayed in docker desktop (author Screenshot)</w:t>
        </w:r>
        <w:r>
          <w:rPr>
            <w:noProof/>
            <w:webHidden/>
          </w:rPr>
          <w:tab/>
        </w:r>
        <w:r>
          <w:rPr>
            <w:noProof/>
            <w:webHidden/>
          </w:rPr>
          <w:fldChar w:fldCharType="begin"/>
        </w:r>
        <w:r>
          <w:rPr>
            <w:noProof/>
            <w:webHidden/>
          </w:rPr>
          <w:instrText xml:space="preserve"> PAGEREF _Toc235791976 \h </w:instrText>
        </w:r>
        <w:r>
          <w:rPr>
            <w:noProof/>
            <w:webHidden/>
          </w:rPr>
        </w:r>
        <w:r>
          <w:rPr>
            <w:noProof/>
            <w:webHidden/>
          </w:rPr>
          <w:fldChar w:fldCharType="separate"/>
        </w:r>
        <w:r>
          <w:rPr>
            <w:noProof/>
            <w:webHidden/>
          </w:rPr>
          <w:t>8</w:t>
        </w:r>
        <w:r>
          <w:rPr>
            <w:noProof/>
            <w:webHidden/>
          </w:rPr>
          <w:fldChar w:fldCharType="end"/>
        </w:r>
      </w:hyperlink>
    </w:p>
    <w:p w14:paraId="2818AD1A" w14:textId="20DAE6E9"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7" w:history="1">
        <w:r w:rsidRPr="00BC0014">
          <w:rPr>
            <w:rStyle w:val="Hyperlink"/>
            <w:rFonts w:asciiTheme="majorHAnsi" w:hAnsiTheme="majorHAnsi" w:cstheme="majorHAnsi"/>
            <w:i/>
            <w:iCs/>
            <w:noProof/>
          </w:rPr>
          <w:t>Figure 9 Docker Code pt 4 Image and Publishing to Docker Hub</w:t>
        </w:r>
        <w:r>
          <w:rPr>
            <w:noProof/>
            <w:webHidden/>
          </w:rPr>
          <w:tab/>
        </w:r>
        <w:r>
          <w:rPr>
            <w:noProof/>
            <w:webHidden/>
          </w:rPr>
          <w:fldChar w:fldCharType="begin"/>
        </w:r>
        <w:r>
          <w:rPr>
            <w:noProof/>
            <w:webHidden/>
          </w:rPr>
          <w:instrText xml:space="preserve"> PAGEREF _Toc235791977 \h </w:instrText>
        </w:r>
        <w:r>
          <w:rPr>
            <w:noProof/>
            <w:webHidden/>
          </w:rPr>
        </w:r>
        <w:r>
          <w:rPr>
            <w:noProof/>
            <w:webHidden/>
          </w:rPr>
          <w:fldChar w:fldCharType="separate"/>
        </w:r>
        <w:r>
          <w:rPr>
            <w:noProof/>
            <w:webHidden/>
          </w:rPr>
          <w:t>9</w:t>
        </w:r>
        <w:r>
          <w:rPr>
            <w:noProof/>
            <w:webHidden/>
          </w:rPr>
          <w:fldChar w:fldCharType="end"/>
        </w:r>
      </w:hyperlink>
    </w:p>
    <w:p w14:paraId="55B59330" w14:textId="114472FE"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8" w:history="1">
        <w:r w:rsidRPr="00BC0014">
          <w:rPr>
            <w:rStyle w:val="Hyperlink"/>
            <w:rFonts w:asciiTheme="majorHAnsi" w:hAnsiTheme="majorHAnsi" w:cstheme="majorHAnsi"/>
            <w:i/>
            <w:iCs/>
            <w:noProof/>
          </w:rPr>
          <w:t>Figure 10 Docker Code pt 5 Container Volumes</w:t>
        </w:r>
        <w:r>
          <w:rPr>
            <w:noProof/>
            <w:webHidden/>
          </w:rPr>
          <w:tab/>
        </w:r>
        <w:r>
          <w:rPr>
            <w:noProof/>
            <w:webHidden/>
          </w:rPr>
          <w:fldChar w:fldCharType="begin"/>
        </w:r>
        <w:r>
          <w:rPr>
            <w:noProof/>
            <w:webHidden/>
          </w:rPr>
          <w:instrText xml:space="preserve"> PAGEREF _Toc235791978 \h </w:instrText>
        </w:r>
        <w:r>
          <w:rPr>
            <w:noProof/>
            <w:webHidden/>
          </w:rPr>
        </w:r>
        <w:r>
          <w:rPr>
            <w:noProof/>
            <w:webHidden/>
          </w:rPr>
          <w:fldChar w:fldCharType="separate"/>
        </w:r>
        <w:r>
          <w:rPr>
            <w:noProof/>
            <w:webHidden/>
          </w:rPr>
          <w:t>9</w:t>
        </w:r>
        <w:r>
          <w:rPr>
            <w:noProof/>
            <w:webHidden/>
          </w:rPr>
          <w:fldChar w:fldCharType="end"/>
        </w:r>
      </w:hyperlink>
    </w:p>
    <w:p w14:paraId="31DC82FD" w14:textId="2D11B24A"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79" w:history="1">
        <w:r w:rsidRPr="00BC0014">
          <w:rPr>
            <w:rStyle w:val="Hyperlink"/>
            <w:rFonts w:asciiTheme="majorHAnsi" w:hAnsiTheme="majorHAnsi" w:cstheme="majorHAnsi"/>
            <w:i/>
            <w:iCs/>
            <w:noProof/>
          </w:rPr>
          <w:t>Figure 11 Cocker Desktop evidence used for the volume and container practical work (Author Screenshot)</w:t>
        </w:r>
        <w:r>
          <w:rPr>
            <w:noProof/>
            <w:webHidden/>
          </w:rPr>
          <w:tab/>
        </w:r>
        <w:r>
          <w:rPr>
            <w:noProof/>
            <w:webHidden/>
          </w:rPr>
          <w:fldChar w:fldCharType="begin"/>
        </w:r>
        <w:r>
          <w:rPr>
            <w:noProof/>
            <w:webHidden/>
          </w:rPr>
          <w:instrText xml:space="preserve"> PAGEREF _Toc235791979 \h </w:instrText>
        </w:r>
        <w:r>
          <w:rPr>
            <w:noProof/>
            <w:webHidden/>
          </w:rPr>
        </w:r>
        <w:r>
          <w:rPr>
            <w:noProof/>
            <w:webHidden/>
          </w:rPr>
          <w:fldChar w:fldCharType="separate"/>
        </w:r>
        <w:r>
          <w:rPr>
            <w:noProof/>
            <w:webHidden/>
          </w:rPr>
          <w:t>10</w:t>
        </w:r>
        <w:r>
          <w:rPr>
            <w:noProof/>
            <w:webHidden/>
          </w:rPr>
          <w:fldChar w:fldCharType="end"/>
        </w:r>
      </w:hyperlink>
    </w:p>
    <w:p w14:paraId="7399E29F" w14:textId="418D1F98"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80" w:history="1">
        <w:r w:rsidRPr="00BC0014">
          <w:rPr>
            <w:rStyle w:val="Hyperlink"/>
            <w:rFonts w:asciiTheme="majorHAnsi" w:hAnsiTheme="majorHAnsi" w:cstheme="majorHAnsi"/>
            <w:i/>
            <w:iCs/>
            <w:noProof/>
          </w:rPr>
          <w:t>Figure 12 Cocker Code pt 6 Container Networking</w:t>
        </w:r>
        <w:r>
          <w:rPr>
            <w:noProof/>
            <w:webHidden/>
          </w:rPr>
          <w:tab/>
        </w:r>
        <w:r>
          <w:rPr>
            <w:noProof/>
            <w:webHidden/>
          </w:rPr>
          <w:fldChar w:fldCharType="begin"/>
        </w:r>
        <w:r>
          <w:rPr>
            <w:noProof/>
            <w:webHidden/>
          </w:rPr>
          <w:instrText xml:space="preserve"> PAGEREF _Toc235791980 \h </w:instrText>
        </w:r>
        <w:r>
          <w:rPr>
            <w:noProof/>
            <w:webHidden/>
          </w:rPr>
        </w:r>
        <w:r>
          <w:rPr>
            <w:noProof/>
            <w:webHidden/>
          </w:rPr>
          <w:fldChar w:fldCharType="separate"/>
        </w:r>
        <w:r>
          <w:rPr>
            <w:noProof/>
            <w:webHidden/>
          </w:rPr>
          <w:t>10</w:t>
        </w:r>
        <w:r>
          <w:rPr>
            <w:noProof/>
            <w:webHidden/>
          </w:rPr>
          <w:fldChar w:fldCharType="end"/>
        </w:r>
      </w:hyperlink>
    </w:p>
    <w:p w14:paraId="7197EF3C" w14:textId="0AFE34F5" w:rsidR="00063B64" w:rsidRDefault="00063B64">
      <w:pPr>
        <w:pStyle w:val="TOC1"/>
        <w:tabs>
          <w:tab w:val="right" w:leader="dot" w:pos="9926"/>
        </w:tabs>
        <w:rPr>
          <w:rFonts w:asciiTheme="minorHAnsi" w:hAnsiTheme="minorHAnsi"/>
          <w:noProof/>
          <w:kern w:val="2"/>
          <w:sz w:val="24"/>
          <w:szCs w:val="24"/>
          <w14:ligatures w14:val="standardContextual"/>
        </w:rPr>
      </w:pPr>
      <w:hyperlink w:anchor="_Toc235791981" w:history="1">
        <w:r w:rsidRPr="00BC0014">
          <w:rPr>
            <w:rStyle w:val="Hyperlink"/>
            <w:rFonts w:asciiTheme="majorHAnsi" w:hAnsiTheme="majorHAnsi" w:cstheme="majorHAnsi"/>
            <w:i/>
            <w:iCs/>
            <w:noProof/>
          </w:rPr>
          <w:t>Figure 13 Running Container and host to container port mapping in Docker Desktop (Author Screenshot)</w:t>
        </w:r>
        <w:r>
          <w:rPr>
            <w:noProof/>
            <w:webHidden/>
          </w:rPr>
          <w:tab/>
        </w:r>
        <w:r>
          <w:rPr>
            <w:noProof/>
            <w:webHidden/>
          </w:rPr>
          <w:fldChar w:fldCharType="begin"/>
        </w:r>
        <w:r>
          <w:rPr>
            <w:noProof/>
            <w:webHidden/>
          </w:rPr>
          <w:instrText xml:space="preserve"> PAGEREF _Toc235791981 \h </w:instrText>
        </w:r>
        <w:r>
          <w:rPr>
            <w:noProof/>
            <w:webHidden/>
          </w:rPr>
        </w:r>
        <w:r>
          <w:rPr>
            <w:noProof/>
            <w:webHidden/>
          </w:rPr>
          <w:fldChar w:fldCharType="separate"/>
        </w:r>
        <w:r>
          <w:rPr>
            <w:noProof/>
            <w:webHidden/>
          </w:rPr>
          <w:t>10</w:t>
        </w:r>
        <w:r>
          <w:rPr>
            <w:noProof/>
            <w:webHidden/>
          </w:rPr>
          <w:fldChar w:fldCharType="end"/>
        </w:r>
      </w:hyperlink>
    </w:p>
    <w:p w14:paraId="3B361F94" w14:textId="6CC1CC34" w:rsidR="00855C1E" w:rsidRDefault="00503929">
      <w:pPr>
        <w:pStyle w:val="TableofFigures"/>
        <w:tabs>
          <w:tab w:val="right" w:leader="dot" w:pos="9926"/>
        </w:tabs>
      </w:pPr>
      <w:r>
        <w:fldChar w:fldCharType="end"/>
      </w:r>
    </w:p>
    <w:p w14:paraId="28444213" w14:textId="77777777" w:rsidR="00DC4605" w:rsidRDefault="00DC4605" w:rsidP="00DC4605"/>
    <w:p w14:paraId="01422D3D" w14:textId="77777777" w:rsidR="00DC4605" w:rsidRDefault="00DC4605" w:rsidP="00DC4605"/>
    <w:p w14:paraId="124F1560" w14:textId="77777777" w:rsidR="00DC4605" w:rsidRDefault="00DC4605" w:rsidP="00DC4605"/>
    <w:p w14:paraId="75A2138D" w14:textId="77777777" w:rsidR="00DC4605" w:rsidRDefault="00DC4605" w:rsidP="00DC4605"/>
    <w:p w14:paraId="388740CA" w14:textId="77777777" w:rsidR="00DC4605" w:rsidRDefault="00DC4605" w:rsidP="00DC4605"/>
    <w:p w14:paraId="20FA7DAC" w14:textId="77777777" w:rsidR="00DC4605" w:rsidRDefault="00DC4605" w:rsidP="00DC4605"/>
    <w:p w14:paraId="73A18B54" w14:textId="77777777" w:rsidR="00DC4605" w:rsidRDefault="00DC4605" w:rsidP="00DC4605"/>
    <w:p w14:paraId="69FA73D6" w14:textId="77777777" w:rsidR="00DC4605" w:rsidRDefault="00DC4605" w:rsidP="00DC4605"/>
    <w:p w14:paraId="7FEFE163" w14:textId="77777777" w:rsidR="00DC4605" w:rsidRDefault="00DC4605" w:rsidP="00DC4605"/>
    <w:p w14:paraId="6BD7640B" w14:textId="77777777" w:rsidR="00DC4605" w:rsidRDefault="00DC4605" w:rsidP="00DC4605"/>
    <w:p w14:paraId="650CEB39" w14:textId="77777777" w:rsidR="00DC4605" w:rsidRPr="00DC4605" w:rsidRDefault="00DC4605" w:rsidP="00DC4605"/>
    <w:p w14:paraId="1E61CD02" w14:textId="07118D62" w:rsidR="00D4010A" w:rsidRDefault="00270226">
      <w:pPr>
        <w:pStyle w:val="Heading1"/>
      </w:pPr>
      <w:bookmarkStart w:id="3" w:name="_Toc235791984"/>
      <w:r>
        <w:lastRenderedPageBreak/>
        <w:t>1. Introduction</w:t>
      </w:r>
      <w:bookmarkEnd w:id="3"/>
    </w:p>
    <w:p w14:paraId="29027FCC"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Cloud engineering combines virtualised infrastructure, container platforms, networking, storage and managed services to deliver applications reliably. The practical focus of this report is a small HTML web application packaged with Docker. The exercise demonstrates how a Dockerfile creates a reusable image, how the image is run as a container, how it can be published to Docker Hub, and how volumes and networks extend the basic container. The report then applies the same web application to a cloud design that uses load balancing, automatic scaling and an application gateway. This directly connects classroom work with the way internet services are delivered in production environments.</w:t>
      </w:r>
    </w:p>
    <w:p w14:paraId="5FED862E" w14:textId="34613432" w:rsidR="00D4010A" w:rsidRDefault="00270226">
      <w:pPr>
        <w:spacing w:after="120" w:line="259" w:lineRule="auto"/>
        <w:rPr>
          <w:rFonts w:asciiTheme="majorHAnsi" w:hAnsiTheme="majorHAnsi" w:cstheme="majorHAnsi"/>
        </w:rPr>
      </w:pPr>
      <w:r>
        <w:rPr>
          <w:rFonts w:asciiTheme="majorHAnsi" w:hAnsiTheme="majorHAnsi" w:cstheme="majorHAnsi"/>
        </w:rPr>
        <w:t xml:space="preserve">The report follows the assignment requirements rather than providing a broad history of cloud computing. It first explains virtualisation and containerisation, because these technologies make shared cloud infrastructure practical. It then documents the complete Docker workflow and explains the purpose of the commands and screenshots. The second half selects Microsoft Azure as the main cloud-provider example and describes how Azure Load Balancer, autoscaling and Azure Application Gateway could support the containerised web application. Finally, cost, flexibility and other drivers of cloud adoption are discussed before serverless functions are compared with containers. Cloud computing is treated as on-demand access to shared configurable resources that can be provisioned and released rapidly </w:t>
      </w:r>
      <w:r>
        <w:fldChar w:fldCharType="begin"/>
      </w:r>
      <w:r>
        <w:instrText xml:space="preserve"> CITATION Ref1 \l 1033 </w:instrText>
      </w:r>
      <w:r>
        <w:fldChar w:fldCharType="separate"/>
      </w:r>
      <w:r w:rsidR="00214BCA">
        <w:rPr>
          <w:noProof/>
        </w:rPr>
        <w:t xml:space="preserve"> </w:t>
      </w:r>
      <w:r w:rsidR="00214BCA" w:rsidRPr="00214BCA">
        <w:rPr>
          <w:noProof/>
        </w:rPr>
        <w:t>[1]</w:t>
      </w:r>
      <w:r>
        <w:fldChar w:fldCharType="end"/>
      </w:r>
      <w:r>
        <w:rPr>
          <w:rFonts w:asciiTheme="majorHAnsi" w:hAnsiTheme="majorHAnsi" w:cstheme="majorHAnsi"/>
        </w:rPr>
        <w:t>.</w:t>
      </w:r>
    </w:p>
    <w:p w14:paraId="33533F66" w14:textId="77777777" w:rsidR="001748EA" w:rsidRDefault="001748EA">
      <w:pPr>
        <w:spacing w:after="120" w:line="259" w:lineRule="auto"/>
        <w:rPr>
          <w:rFonts w:asciiTheme="majorHAnsi" w:hAnsiTheme="majorHAnsi" w:cstheme="majorHAnsi"/>
        </w:rPr>
      </w:pPr>
    </w:p>
    <w:p w14:paraId="61565643" w14:textId="77777777" w:rsidR="001748EA" w:rsidRDefault="001748EA">
      <w:pPr>
        <w:spacing w:after="120" w:line="259" w:lineRule="auto"/>
        <w:rPr>
          <w:rFonts w:asciiTheme="majorHAnsi" w:hAnsiTheme="majorHAnsi" w:cstheme="majorHAnsi"/>
        </w:rPr>
      </w:pPr>
    </w:p>
    <w:p w14:paraId="75925E20" w14:textId="77777777" w:rsidR="001748EA" w:rsidRDefault="001748EA">
      <w:pPr>
        <w:spacing w:after="120" w:line="259" w:lineRule="auto"/>
        <w:rPr>
          <w:rFonts w:asciiTheme="majorHAnsi" w:hAnsiTheme="majorHAnsi" w:cstheme="majorHAnsi"/>
        </w:rPr>
      </w:pPr>
    </w:p>
    <w:p w14:paraId="3EF7852A" w14:textId="77777777" w:rsidR="001748EA" w:rsidRDefault="001748EA">
      <w:pPr>
        <w:spacing w:after="120" w:line="259" w:lineRule="auto"/>
        <w:rPr>
          <w:rFonts w:asciiTheme="majorHAnsi" w:hAnsiTheme="majorHAnsi" w:cstheme="majorHAnsi"/>
        </w:rPr>
      </w:pPr>
    </w:p>
    <w:p w14:paraId="38F402DB" w14:textId="77777777" w:rsidR="001748EA" w:rsidRDefault="001748EA">
      <w:pPr>
        <w:spacing w:after="120" w:line="259" w:lineRule="auto"/>
        <w:rPr>
          <w:rFonts w:asciiTheme="majorHAnsi" w:hAnsiTheme="majorHAnsi" w:cstheme="majorHAnsi"/>
        </w:rPr>
      </w:pPr>
    </w:p>
    <w:p w14:paraId="2A144088" w14:textId="77777777" w:rsidR="001748EA" w:rsidRDefault="001748EA">
      <w:pPr>
        <w:spacing w:after="120" w:line="259" w:lineRule="auto"/>
        <w:rPr>
          <w:rFonts w:asciiTheme="majorHAnsi" w:hAnsiTheme="majorHAnsi" w:cstheme="majorHAnsi"/>
        </w:rPr>
      </w:pPr>
    </w:p>
    <w:p w14:paraId="57CF2E32" w14:textId="77777777" w:rsidR="001748EA" w:rsidRDefault="001748EA">
      <w:pPr>
        <w:spacing w:after="120" w:line="259" w:lineRule="auto"/>
        <w:rPr>
          <w:rFonts w:asciiTheme="majorHAnsi" w:hAnsiTheme="majorHAnsi" w:cstheme="majorHAnsi"/>
        </w:rPr>
      </w:pPr>
    </w:p>
    <w:p w14:paraId="40319265" w14:textId="77777777" w:rsidR="001748EA" w:rsidRDefault="001748EA">
      <w:pPr>
        <w:spacing w:after="120" w:line="259" w:lineRule="auto"/>
        <w:rPr>
          <w:rFonts w:asciiTheme="majorHAnsi" w:hAnsiTheme="majorHAnsi" w:cstheme="majorHAnsi"/>
        </w:rPr>
      </w:pPr>
    </w:p>
    <w:p w14:paraId="1FD1B3D7" w14:textId="77777777" w:rsidR="001748EA" w:rsidRDefault="001748EA">
      <w:pPr>
        <w:spacing w:after="120" w:line="259" w:lineRule="auto"/>
        <w:rPr>
          <w:rFonts w:asciiTheme="majorHAnsi" w:hAnsiTheme="majorHAnsi" w:cstheme="majorHAnsi"/>
        </w:rPr>
      </w:pPr>
    </w:p>
    <w:p w14:paraId="126CF29B" w14:textId="77777777" w:rsidR="001748EA" w:rsidRDefault="001748EA">
      <w:pPr>
        <w:spacing w:after="120" w:line="259" w:lineRule="auto"/>
        <w:rPr>
          <w:rFonts w:asciiTheme="majorHAnsi" w:hAnsiTheme="majorHAnsi" w:cstheme="majorHAnsi"/>
        </w:rPr>
      </w:pPr>
    </w:p>
    <w:p w14:paraId="63DA26E3" w14:textId="77777777" w:rsidR="001748EA" w:rsidRDefault="001748EA">
      <w:pPr>
        <w:spacing w:after="120" w:line="259" w:lineRule="auto"/>
        <w:rPr>
          <w:rFonts w:asciiTheme="majorHAnsi" w:hAnsiTheme="majorHAnsi" w:cstheme="majorHAnsi"/>
        </w:rPr>
      </w:pPr>
    </w:p>
    <w:p w14:paraId="7F869C27" w14:textId="77777777" w:rsidR="001748EA" w:rsidRDefault="001748EA">
      <w:pPr>
        <w:spacing w:after="120" w:line="259" w:lineRule="auto"/>
        <w:rPr>
          <w:rFonts w:asciiTheme="majorHAnsi" w:hAnsiTheme="majorHAnsi" w:cstheme="majorHAnsi"/>
        </w:rPr>
      </w:pPr>
    </w:p>
    <w:p w14:paraId="4B4AA622" w14:textId="77777777" w:rsidR="001748EA" w:rsidRDefault="001748EA">
      <w:pPr>
        <w:spacing w:after="120" w:line="259" w:lineRule="auto"/>
        <w:rPr>
          <w:rFonts w:asciiTheme="majorHAnsi" w:hAnsiTheme="majorHAnsi" w:cstheme="majorHAnsi"/>
        </w:rPr>
      </w:pPr>
    </w:p>
    <w:p w14:paraId="5784B52F" w14:textId="77777777" w:rsidR="001748EA" w:rsidRDefault="001748EA">
      <w:pPr>
        <w:spacing w:after="120" w:line="259" w:lineRule="auto"/>
        <w:rPr>
          <w:rFonts w:asciiTheme="majorHAnsi" w:hAnsiTheme="majorHAnsi" w:cstheme="majorHAnsi"/>
        </w:rPr>
      </w:pPr>
    </w:p>
    <w:p w14:paraId="7EC1D7F2" w14:textId="77777777" w:rsidR="001748EA" w:rsidRDefault="001748EA">
      <w:pPr>
        <w:spacing w:after="120" w:line="259" w:lineRule="auto"/>
        <w:rPr>
          <w:rFonts w:asciiTheme="majorHAnsi" w:hAnsiTheme="majorHAnsi" w:cstheme="majorHAnsi"/>
        </w:rPr>
      </w:pPr>
    </w:p>
    <w:p w14:paraId="614770DD" w14:textId="77777777" w:rsidR="001748EA" w:rsidRDefault="001748EA">
      <w:pPr>
        <w:spacing w:after="120" w:line="259" w:lineRule="auto"/>
        <w:rPr>
          <w:rFonts w:asciiTheme="majorHAnsi" w:hAnsiTheme="majorHAnsi" w:cstheme="majorHAnsi"/>
        </w:rPr>
      </w:pPr>
    </w:p>
    <w:p w14:paraId="03C93E73" w14:textId="77777777" w:rsidR="001748EA" w:rsidRDefault="001748EA">
      <w:pPr>
        <w:spacing w:after="120" w:line="259" w:lineRule="auto"/>
        <w:rPr>
          <w:rFonts w:asciiTheme="majorHAnsi" w:hAnsiTheme="majorHAnsi" w:cstheme="majorHAnsi"/>
        </w:rPr>
      </w:pPr>
    </w:p>
    <w:p w14:paraId="4EDD17DD" w14:textId="77777777" w:rsidR="001748EA" w:rsidRPr="00AA06B9" w:rsidRDefault="001748EA">
      <w:pPr>
        <w:spacing w:after="120" w:line="259" w:lineRule="auto"/>
        <w:rPr>
          <w:rFonts w:asciiTheme="majorHAnsi" w:hAnsiTheme="majorHAnsi" w:cstheme="majorHAnsi"/>
        </w:rPr>
      </w:pPr>
    </w:p>
    <w:p w14:paraId="36418115" w14:textId="77777777" w:rsidR="00D4010A" w:rsidRDefault="00270226">
      <w:pPr>
        <w:pStyle w:val="Heading1"/>
      </w:pPr>
      <w:bookmarkStart w:id="4" w:name="_Toc235789426"/>
      <w:bookmarkStart w:id="5" w:name="_Toc235791985"/>
      <w:r>
        <w:lastRenderedPageBreak/>
        <w:t>2. Principles of Virtualisation</w:t>
      </w:r>
      <w:bookmarkEnd w:id="4"/>
      <w:bookmarkEnd w:id="5"/>
    </w:p>
    <w:p w14:paraId="0A01CB76" w14:textId="27313FBA" w:rsidR="00D4010A" w:rsidRPr="00AA06B9" w:rsidRDefault="00270226">
      <w:pPr>
        <w:spacing w:after="120" w:line="259" w:lineRule="auto"/>
        <w:rPr>
          <w:rFonts w:asciiTheme="majorHAnsi" w:hAnsiTheme="majorHAnsi" w:cstheme="majorHAnsi"/>
        </w:rPr>
      </w:pPr>
      <w:r>
        <w:rPr>
          <w:rFonts w:asciiTheme="majorHAnsi" w:hAnsiTheme="majorHAnsi" w:cstheme="majorHAnsi"/>
        </w:rPr>
        <w:t xml:space="preserve">Virtualisation separates computing services from the physical hardware on which they run. A hypervisor divides the CPU, memory, storage and network capacity of one host into multiple virtual machines. Each virtual machine behaves as an independent computer and can run its own guest operating system and applications. This allows workloads with different software requirements to share one physical server while remaining logically separated. NIST describes the hypervisor as the platform that virtualises hardware resources and enables several computing stacks to operate on a single host </w:t>
      </w:r>
      <w:r>
        <w:fldChar w:fldCharType="begin"/>
      </w:r>
      <w:r>
        <w:instrText xml:space="preserve"> CITATION Ref2 \l 1033 </w:instrText>
      </w:r>
      <w:r>
        <w:fldChar w:fldCharType="separate"/>
      </w:r>
      <w:r w:rsidR="00214BCA">
        <w:rPr>
          <w:noProof/>
        </w:rPr>
        <w:t xml:space="preserve"> </w:t>
      </w:r>
      <w:r w:rsidR="00214BCA" w:rsidRPr="00214BCA">
        <w:rPr>
          <w:noProof/>
        </w:rPr>
        <w:t>[2]</w:t>
      </w:r>
      <w:r>
        <w:fldChar w:fldCharType="end"/>
      </w:r>
      <w:r>
        <w:rPr>
          <w:rFonts w:asciiTheme="majorHAnsi" w:hAnsiTheme="majorHAnsi" w:cstheme="majorHAnsi"/>
        </w:rPr>
        <w:t>.</w:t>
      </w:r>
    </w:p>
    <w:p w14:paraId="01E736A0"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The main principle is abstraction. Users and applications work with virtual resources rather than directly controlling the physical server. A virtual CPU represents processor time, a virtual disk represents part of a storage system, and a virtual network interface connects the virtual machine to software-defined networks. The hypervisor schedules these resources and prevents one virtual machine from directly using another machine's memory or files. This supports consolidation because organisations no longer need one underused physical server for every application.</w:t>
      </w:r>
    </w:p>
    <w:p w14:paraId="1E2759EA"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Virtualisation is important to cloud computing because providers operate large pools of hardware for many customers. A new virtual machine can be created from a template much faster than a physical server can be purchased and installed. Capacity can also be moved, replicated or recovered using software management tools. This improves utilisation, lowers the cost per workload and supports rapid provisioning. The customer can select an appropriate amount of CPU, memory and storage without needing to know the exact physical machine being used.</w:t>
      </w:r>
    </w:p>
    <w:p w14:paraId="66B12BEB"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There are also limitations. Every virtual machine includes a complete guest operating system, so it consumes more memory and storage than a container. Operating systems must be patched, monitored and licensed where applicable. A hypervisor is also a security boundary; weaknesses or poor configuration can affect several workloads on the host. For this reason, virtual environments still require access control, patching, segmentation, backups and monitoring. Virtualisation improves efficiency, but it does not remove security or management responsibilities.</w:t>
      </w:r>
    </w:p>
    <w:p w14:paraId="35EEB2E9" w14:textId="77777777" w:rsidR="00D4010A" w:rsidRDefault="00270226">
      <w:pPr>
        <w:jc w:val="center"/>
      </w:pPr>
      <w:r>
        <w:rPr>
          <w:noProof/>
        </w:rPr>
        <w:drawing>
          <wp:inline distT="0" distB="0" distL="0" distR="0" wp14:anchorId="614265E0" wp14:editId="11A73EEF">
            <wp:extent cx="4571832" cy="2850532"/>
            <wp:effectExtent l="0" t="0" r="63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9"/>
                    <a:stretch>
                      <a:fillRect/>
                    </a:stretch>
                  </pic:blipFill>
                  <pic:spPr>
                    <a:xfrm>
                      <a:off x="0" y="0"/>
                      <a:ext cx="4588487" cy="2860916"/>
                    </a:xfrm>
                    <a:prstGeom prst="rect">
                      <a:avLst/>
                    </a:prstGeom>
                  </pic:spPr>
                </pic:pic>
              </a:graphicData>
            </a:graphic>
          </wp:inline>
        </w:drawing>
      </w:r>
    </w:p>
    <w:p w14:paraId="42EFDE25" w14:textId="00303C63" w:rsidR="00503929" w:rsidRPr="00503929" w:rsidRDefault="00503929" w:rsidP="00503929">
      <w:pPr>
        <w:pStyle w:val="Caption"/>
        <w:rPr>
          <w:rFonts w:asciiTheme="majorHAnsi" w:hAnsiTheme="majorHAnsi" w:cstheme="majorHAnsi"/>
          <w:b w:val="0"/>
          <w:bCs w:val="0"/>
          <w:i/>
          <w:iCs/>
          <w:color w:val="auto"/>
        </w:rPr>
      </w:pPr>
      <w:bookmarkStart w:id="6" w:name="_Toc235790633"/>
      <w:bookmarkStart w:id="7" w:name="_Toc235791969"/>
      <w:r w:rsidRPr="00503929">
        <w:rPr>
          <w:rFonts w:asciiTheme="majorHAnsi" w:hAnsiTheme="majorHAnsi" w:cstheme="majorHAnsi"/>
          <w:b w:val="0"/>
          <w:bCs w:val="0"/>
          <w:i/>
          <w:iCs/>
          <w:color w:val="auto"/>
        </w:rPr>
        <w:t xml:space="preserve">Figure </w:t>
      </w:r>
      <w:r w:rsidRPr="00503929">
        <w:rPr>
          <w:rFonts w:asciiTheme="majorHAnsi" w:hAnsiTheme="majorHAnsi" w:cstheme="majorHAnsi"/>
          <w:b w:val="0"/>
          <w:bCs w:val="0"/>
          <w:i/>
          <w:iCs/>
          <w:color w:val="auto"/>
        </w:rPr>
        <w:fldChar w:fldCharType="begin"/>
      </w:r>
      <w:r w:rsidRPr="00503929">
        <w:rPr>
          <w:rFonts w:asciiTheme="majorHAnsi" w:hAnsiTheme="majorHAnsi" w:cstheme="majorHAnsi"/>
          <w:b w:val="0"/>
          <w:bCs w:val="0"/>
          <w:i/>
          <w:iCs/>
          <w:color w:val="auto"/>
        </w:rPr>
        <w:instrText xml:space="preserve"> SEQ Figure \* ARABIC </w:instrText>
      </w:r>
      <w:r w:rsidRPr="00503929">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1</w:t>
      </w:r>
      <w:r w:rsidRPr="00503929">
        <w:rPr>
          <w:rFonts w:asciiTheme="majorHAnsi" w:hAnsiTheme="majorHAnsi" w:cstheme="majorHAnsi"/>
          <w:b w:val="0"/>
          <w:bCs w:val="0"/>
          <w:i/>
          <w:iCs/>
          <w:color w:val="auto"/>
        </w:rPr>
        <w:fldChar w:fldCharType="end"/>
      </w:r>
      <w:r w:rsidRPr="00503929">
        <w:rPr>
          <w:rFonts w:asciiTheme="majorHAnsi" w:hAnsiTheme="majorHAnsi" w:cstheme="majorHAnsi"/>
          <w:b w:val="0"/>
          <w:bCs w:val="0"/>
          <w:i/>
          <w:iCs/>
          <w:color w:val="auto"/>
        </w:rPr>
        <w:t xml:space="preserve"> Virtual Machine shares physical </w:t>
      </w:r>
      <w:r w:rsidRPr="00E43918">
        <w:rPr>
          <w:rFonts w:asciiTheme="majorHAnsi" w:hAnsiTheme="majorHAnsi" w:cstheme="majorHAnsi"/>
          <w:i/>
          <w:color w:val="auto"/>
        </w:rPr>
        <w:t>i</w:t>
      </w:r>
      <w:r w:rsidRPr="00E43918">
        <w:rPr>
          <w:rFonts w:asciiTheme="majorHAnsi" w:hAnsiTheme="majorHAnsi" w:cstheme="majorHAnsi"/>
          <w:b w:val="0"/>
          <w:bCs w:val="0"/>
          <w:i/>
          <w:color w:val="auto"/>
        </w:rPr>
        <w:t>nfrastructure</w:t>
      </w:r>
      <w:r w:rsidRPr="00E43918">
        <w:rPr>
          <w:rFonts w:asciiTheme="majorHAnsi" w:hAnsiTheme="majorHAnsi" w:cstheme="majorHAnsi"/>
          <w:b w:val="0"/>
          <w:bCs w:val="0"/>
          <w:i/>
          <w:iCs/>
          <w:color w:val="auto"/>
        </w:rPr>
        <w:t xml:space="preserve"> though a </w:t>
      </w:r>
      <w:r w:rsidRPr="00DC4605">
        <w:rPr>
          <w:rFonts w:asciiTheme="majorHAnsi" w:hAnsiTheme="majorHAnsi" w:cstheme="majorHAnsi"/>
          <w:b w:val="0"/>
          <w:bCs w:val="0"/>
          <w:i/>
          <w:iCs/>
          <w:color w:val="auto"/>
        </w:rPr>
        <w:t>hypervisor</w:t>
      </w:r>
      <w:r w:rsidR="00E43918" w:rsidRPr="00DC4605">
        <w:rPr>
          <w:rFonts w:asciiTheme="majorHAnsi" w:hAnsiTheme="majorHAnsi" w:cstheme="majorHAnsi"/>
          <w:b w:val="0"/>
          <w:bCs w:val="0"/>
          <w:i/>
          <w:iCs/>
          <w:color w:val="auto"/>
        </w:rPr>
        <w:t xml:space="preserve"> </w:t>
      </w:r>
      <w:r w:rsidRPr="00DC4605">
        <w:rPr>
          <w:rFonts w:asciiTheme="majorHAnsi" w:hAnsiTheme="majorHAnsi" w:cstheme="majorHAnsi"/>
          <w:i/>
          <w:iCs/>
          <w:color w:val="auto"/>
        </w:rPr>
        <w:fldChar w:fldCharType="begin"/>
      </w:r>
      <w:r w:rsidRPr="00DC4605">
        <w:rPr>
          <w:rFonts w:asciiTheme="majorHAnsi" w:hAnsiTheme="majorHAnsi" w:cstheme="majorHAnsi"/>
          <w:i/>
          <w:iCs/>
          <w:color w:val="auto"/>
        </w:rPr>
        <w:instrText xml:space="preserve"> CITATION Ref2 \l 1033 </w:instrText>
      </w:r>
      <w:r w:rsidRPr="00DC4605">
        <w:rPr>
          <w:rFonts w:asciiTheme="majorHAnsi" w:hAnsiTheme="majorHAnsi" w:cstheme="majorHAnsi"/>
          <w:i/>
          <w:iCs/>
          <w:color w:val="auto"/>
        </w:rPr>
        <w:fldChar w:fldCharType="separate"/>
      </w:r>
      <w:r w:rsidR="00214BCA" w:rsidRPr="00DC4605">
        <w:rPr>
          <w:rFonts w:asciiTheme="majorHAnsi" w:hAnsiTheme="majorHAnsi" w:cstheme="majorHAnsi"/>
          <w:i/>
          <w:iCs/>
          <w:noProof/>
          <w:color w:val="auto"/>
        </w:rPr>
        <w:t xml:space="preserve"> [2]</w:t>
      </w:r>
      <w:r w:rsidRPr="00DC4605">
        <w:rPr>
          <w:rFonts w:asciiTheme="majorHAnsi" w:hAnsiTheme="majorHAnsi" w:cstheme="majorHAnsi"/>
          <w:i/>
          <w:iCs/>
          <w:color w:val="auto"/>
        </w:rPr>
        <w:fldChar w:fldCharType="end"/>
      </w:r>
      <w:r w:rsidRPr="00DC4605">
        <w:rPr>
          <w:rFonts w:asciiTheme="majorHAnsi" w:hAnsiTheme="majorHAnsi" w:cstheme="majorHAnsi"/>
          <w:b w:val="0"/>
          <w:bCs w:val="0"/>
          <w:i/>
          <w:iCs/>
          <w:color w:val="auto"/>
        </w:rPr>
        <w:t>.</w:t>
      </w:r>
      <w:bookmarkEnd w:id="6"/>
      <w:bookmarkEnd w:id="7"/>
    </w:p>
    <w:p w14:paraId="6E85A955"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lastRenderedPageBreak/>
        <w:t>In the context of this assignment, virtualisation explains how Docker Desktop can operate on a Windows computer. Docker Desktop uses a Linux virtualised environment to provide the kernel functions required by Linux containers. The virtual machine supplies a compatible operating-system layer, while Docker provides the lighter application-level isolation above it. The two technologies are therefore complementary: virtualisation divides hardware into complete machines, whereas containerisation packages and separates applications more efficiently.</w:t>
      </w:r>
    </w:p>
    <w:p w14:paraId="18BE23F5" w14:textId="77777777" w:rsidR="00D4010A" w:rsidRDefault="00270226">
      <w:pPr>
        <w:pStyle w:val="Heading1"/>
      </w:pPr>
      <w:bookmarkStart w:id="8" w:name="_Toc235789427"/>
      <w:bookmarkStart w:id="9" w:name="_Toc235791986"/>
      <w:r>
        <w:t>3. Principles and Benefits of Containerisation</w:t>
      </w:r>
      <w:bookmarkEnd w:id="8"/>
      <w:bookmarkEnd w:id="9"/>
    </w:p>
    <w:p w14:paraId="51762E11" w14:textId="3ECD04E4" w:rsidR="00D4010A" w:rsidRPr="00AA06B9" w:rsidRDefault="00270226">
      <w:pPr>
        <w:spacing w:after="120" w:line="259" w:lineRule="auto"/>
        <w:rPr>
          <w:rFonts w:ascii="Calibri" w:hAnsi="Calibri" w:cs="Calibri"/>
        </w:rPr>
      </w:pPr>
      <w:r>
        <w:rPr>
          <w:rFonts w:ascii="Calibri" w:hAnsi="Calibri" w:cs="Calibri"/>
        </w:rPr>
        <w:t xml:space="preserve">Containerisation is a form of operating-system virtualisation combined with application packaging. A container image contains the application, its runtime, libraries, configuration defaults and other files required to start it. A container is a running instance of that image. Containers on the same host share the operating-system kernel but remain isolated through kernel features that separate processes, file systems, users and networks. NIST describes containers as portable, reusable and automatable packages for running applications </w:t>
      </w:r>
      <w:r>
        <w:fldChar w:fldCharType="begin"/>
      </w:r>
      <w:r>
        <w:instrText xml:space="preserve"> CITATION Ref3 \l 1033 </w:instrText>
      </w:r>
      <w:r>
        <w:fldChar w:fldCharType="separate"/>
      </w:r>
      <w:r w:rsidR="00214BCA">
        <w:rPr>
          <w:noProof/>
        </w:rPr>
        <w:t xml:space="preserve"> </w:t>
      </w:r>
      <w:r w:rsidR="00214BCA" w:rsidRPr="00214BCA">
        <w:rPr>
          <w:noProof/>
        </w:rPr>
        <w:t>[3]</w:t>
      </w:r>
      <w:r>
        <w:fldChar w:fldCharType="end"/>
      </w:r>
      <w:r>
        <w:rPr>
          <w:rFonts w:ascii="Calibri" w:hAnsi="Calibri" w:cs="Calibri"/>
        </w:rPr>
        <w:t>.</w:t>
      </w:r>
    </w:p>
    <w:p w14:paraId="3DD227A1" w14:textId="77777777" w:rsidR="00D4010A" w:rsidRPr="00AA06B9" w:rsidRDefault="00270226">
      <w:pPr>
        <w:spacing w:after="120" w:line="259" w:lineRule="auto"/>
        <w:rPr>
          <w:rFonts w:ascii="Calibri" w:hAnsi="Calibri" w:cs="Calibri"/>
        </w:rPr>
      </w:pPr>
      <w:r w:rsidRPr="00AA06B9">
        <w:rPr>
          <w:rFonts w:ascii="Calibri" w:hAnsi="Calibri" w:cs="Calibri"/>
        </w:rPr>
        <w:t>Sharing the host kernel makes containers smaller than virtual machines. A virtual machine needs a complete guest operating system, while a container normally includes only the application and user-space components it requires. Containers therefore start quickly, use less memory and can be created in larger numbers on the same hardware. This is valuable for web applications, microservices, automated testing and continuous integration, where identical application instances may need to be started and replaced frequently.</w:t>
      </w:r>
    </w:p>
    <w:p w14:paraId="42472314" w14:textId="1C69E12A" w:rsidR="00D4010A" w:rsidRPr="00AA06B9" w:rsidRDefault="00270226">
      <w:pPr>
        <w:spacing w:after="120" w:line="259" w:lineRule="auto"/>
        <w:rPr>
          <w:rFonts w:ascii="Calibri" w:hAnsi="Calibri" w:cs="Calibri"/>
        </w:rPr>
      </w:pPr>
      <w:r>
        <w:rPr>
          <w:rFonts w:ascii="Calibri" w:hAnsi="Calibri" w:cs="Calibri"/>
        </w:rPr>
        <w:t xml:space="preserve">A further principle is immutability. Instead of manually changing a running server, developers update the source files or Dockerfile and build a new image. The image can be tagged with a version and promoted through development, testing and production. Reusing the same image reduces configuration drift and the familiar problem where software works on one computer but fails elsewhere because dependencies differ. Docker defines an image as a read-only template and a container as its runnable instance </w:t>
      </w:r>
      <w:r w:rsidRPr="00DC4605">
        <w:rPr>
          <w:rFonts w:asciiTheme="majorHAnsi" w:hAnsiTheme="majorHAnsi" w:cstheme="majorHAnsi"/>
        </w:rPr>
        <w:fldChar w:fldCharType="begin"/>
      </w:r>
      <w:r w:rsidRPr="00DC4605">
        <w:rPr>
          <w:rFonts w:asciiTheme="majorHAnsi" w:hAnsiTheme="majorHAnsi" w:cstheme="majorHAnsi"/>
        </w:rPr>
        <w:instrText xml:space="preserve"> CITATION Ref4 \l 1033 </w:instrText>
      </w:r>
      <w:r w:rsidRPr="00DC4605">
        <w:rPr>
          <w:rFonts w:asciiTheme="majorHAnsi" w:hAnsiTheme="majorHAnsi" w:cstheme="majorHAnsi"/>
        </w:rPr>
        <w:fldChar w:fldCharType="separate"/>
      </w:r>
      <w:r w:rsidR="00214BCA" w:rsidRPr="00DC4605">
        <w:rPr>
          <w:rFonts w:asciiTheme="majorHAnsi" w:hAnsiTheme="majorHAnsi" w:cstheme="majorHAnsi"/>
          <w:noProof/>
        </w:rPr>
        <w:t xml:space="preserve"> [4]</w:t>
      </w:r>
      <w:r w:rsidRPr="00DC4605">
        <w:rPr>
          <w:rFonts w:asciiTheme="majorHAnsi" w:hAnsiTheme="majorHAnsi" w:cstheme="majorHAnsi"/>
        </w:rPr>
        <w:fldChar w:fldCharType="end"/>
      </w:r>
      <w:r w:rsidRPr="00DC4605">
        <w:rPr>
          <w:rFonts w:asciiTheme="majorHAnsi" w:hAnsiTheme="majorHAnsi" w:cstheme="majorHAnsi"/>
        </w:rPr>
        <w:t>.</w:t>
      </w:r>
    </w:p>
    <w:p w14:paraId="3E199D11" w14:textId="77777777" w:rsidR="00D4010A" w:rsidRPr="00AA06B9" w:rsidRDefault="00270226">
      <w:pPr>
        <w:spacing w:after="120" w:line="259" w:lineRule="auto"/>
        <w:rPr>
          <w:rFonts w:ascii="Calibri" w:hAnsi="Calibri" w:cs="Calibri"/>
        </w:rPr>
      </w:pPr>
      <w:r w:rsidRPr="00AA06B9">
        <w:rPr>
          <w:rFonts w:ascii="Calibri" w:hAnsi="Calibri" w:cs="Calibri"/>
        </w:rPr>
        <w:t>Isolation is not the same as complete separation. Containers share a kernel, so secure images, restricted privileges and regular updates remain important. Images should be obtained from trusted sources, unnecessary packages should be removed, secrets should not be stored in the image, and containers should run with only the permissions they need. The practical benefits are strongest when portability and speed are combined with disciplined security and lifecycle management.</w:t>
      </w:r>
    </w:p>
    <w:p w14:paraId="77AB771B" w14:textId="77777777" w:rsidR="00D4010A" w:rsidRDefault="00270226">
      <w:pPr>
        <w:jc w:val="center"/>
      </w:pPr>
      <w:r>
        <w:rPr>
          <w:noProof/>
        </w:rPr>
        <w:drawing>
          <wp:inline distT="0" distB="0" distL="0" distR="0" wp14:anchorId="1BF9367B" wp14:editId="42ABDAAF">
            <wp:extent cx="4023360" cy="21457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0"/>
                    <a:stretch>
                      <a:fillRect/>
                    </a:stretch>
                  </pic:blipFill>
                  <pic:spPr>
                    <a:xfrm>
                      <a:off x="0" y="0"/>
                      <a:ext cx="4023360" cy="2145792"/>
                    </a:xfrm>
                    <a:prstGeom prst="rect">
                      <a:avLst/>
                    </a:prstGeom>
                  </pic:spPr>
                </pic:pic>
              </a:graphicData>
            </a:graphic>
          </wp:inline>
        </w:drawing>
      </w:r>
    </w:p>
    <w:p w14:paraId="08053029" w14:textId="2A848AC3" w:rsidR="00D4010A" w:rsidRPr="00E43918" w:rsidRDefault="00E43918" w:rsidP="00E43918">
      <w:pPr>
        <w:pStyle w:val="Caption"/>
        <w:rPr>
          <w:rFonts w:asciiTheme="majorHAnsi" w:hAnsiTheme="majorHAnsi" w:cstheme="majorHAnsi"/>
          <w:b w:val="0"/>
          <w:bCs w:val="0"/>
          <w:i/>
          <w:iCs/>
          <w:color w:val="auto"/>
        </w:rPr>
      </w:pPr>
      <w:bookmarkStart w:id="10" w:name="_Toc235790634"/>
      <w:bookmarkStart w:id="11" w:name="_Toc235791970"/>
      <w:r w:rsidRPr="00E43918">
        <w:rPr>
          <w:rFonts w:asciiTheme="majorHAnsi" w:hAnsiTheme="majorHAnsi" w:cstheme="majorHAnsi"/>
          <w:b w:val="0"/>
          <w:bCs w:val="0"/>
          <w:i/>
          <w:iCs/>
          <w:color w:val="auto"/>
        </w:rPr>
        <w:t xml:space="preserve">Figure </w:t>
      </w:r>
      <w:r w:rsidRPr="00E43918">
        <w:rPr>
          <w:rFonts w:asciiTheme="majorHAnsi" w:hAnsiTheme="majorHAnsi" w:cstheme="majorHAnsi"/>
          <w:b w:val="0"/>
          <w:bCs w:val="0"/>
          <w:i/>
          <w:iCs/>
          <w:color w:val="auto"/>
        </w:rPr>
        <w:fldChar w:fldCharType="begin"/>
      </w:r>
      <w:r w:rsidRPr="00E43918">
        <w:rPr>
          <w:rFonts w:asciiTheme="majorHAnsi" w:hAnsiTheme="majorHAnsi" w:cstheme="majorHAnsi"/>
          <w:b w:val="0"/>
          <w:bCs w:val="0"/>
          <w:i/>
          <w:iCs/>
          <w:color w:val="auto"/>
        </w:rPr>
        <w:instrText xml:space="preserve"> SEQ Figure \* ARABIC </w:instrText>
      </w:r>
      <w:r w:rsidRPr="00E43918">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2</w:t>
      </w:r>
      <w:r w:rsidRPr="00E43918">
        <w:rPr>
          <w:rFonts w:asciiTheme="majorHAnsi" w:hAnsiTheme="majorHAnsi" w:cstheme="majorHAnsi"/>
          <w:b w:val="0"/>
          <w:bCs w:val="0"/>
          <w:i/>
          <w:iCs/>
          <w:color w:val="auto"/>
        </w:rPr>
        <w:fldChar w:fldCharType="end"/>
      </w:r>
      <w:r w:rsidRPr="00E43918">
        <w:rPr>
          <w:rFonts w:asciiTheme="majorHAnsi" w:hAnsiTheme="majorHAnsi" w:cstheme="majorHAnsi"/>
          <w:b w:val="0"/>
          <w:bCs w:val="0"/>
          <w:i/>
          <w:iCs/>
          <w:color w:val="auto"/>
        </w:rPr>
        <w:t xml:space="preserve"> Docker supports application across, </w:t>
      </w:r>
      <w:proofErr w:type="gramStart"/>
      <w:r w:rsidRPr="00E43918">
        <w:rPr>
          <w:rFonts w:asciiTheme="majorHAnsi" w:hAnsiTheme="majorHAnsi" w:cstheme="majorHAnsi"/>
          <w:b w:val="0"/>
          <w:bCs w:val="0"/>
          <w:i/>
          <w:iCs/>
          <w:color w:val="auto"/>
        </w:rPr>
        <w:t>data-center</w:t>
      </w:r>
      <w:proofErr w:type="gramEnd"/>
      <w:r w:rsidRPr="00E43918">
        <w:rPr>
          <w:rFonts w:asciiTheme="majorHAnsi" w:hAnsiTheme="majorHAnsi" w:cstheme="majorHAnsi"/>
          <w:b w:val="0"/>
          <w:bCs w:val="0"/>
          <w:i/>
          <w:iCs/>
          <w:color w:val="auto"/>
        </w:rPr>
        <w:t xml:space="preserve"> and cloud environments</w:t>
      </w:r>
      <w:r>
        <w:rPr>
          <w:rFonts w:asciiTheme="majorHAnsi" w:hAnsiTheme="majorHAnsi" w:cstheme="majorHAnsi"/>
          <w:b w:val="0"/>
          <w:bCs w:val="0"/>
          <w:i/>
          <w:iCs/>
          <w:color w:val="auto"/>
        </w:rPr>
        <w:t xml:space="preserve"> </w:t>
      </w:r>
      <w:r w:rsidRPr="00DC4605">
        <w:rPr>
          <w:rFonts w:asciiTheme="majorHAnsi" w:hAnsiTheme="majorHAnsi" w:cstheme="majorHAnsi"/>
          <w:b w:val="0"/>
          <w:bCs w:val="0"/>
          <w:i/>
          <w:iCs/>
          <w:color w:val="auto"/>
        </w:rPr>
        <w:fldChar w:fldCharType="begin"/>
      </w:r>
      <w:r w:rsidRPr="00DC4605">
        <w:rPr>
          <w:rFonts w:asciiTheme="majorHAnsi" w:hAnsiTheme="majorHAnsi" w:cstheme="majorHAnsi"/>
          <w:b w:val="0"/>
          <w:bCs w:val="0"/>
          <w:i/>
          <w:iCs/>
          <w:color w:val="auto"/>
        </w:rPr>
        <w:instrText xml:space="preserve"> CITATION Ref4 \l 1033 </w:instrText>
      </w:r>
      <w:r w:rsidRPr="00DC4605">
        <w:rPr>
          <w:rFonts w:asciiTheme="majorHAnsi" w:hAnsiTheme="majorHAnsi" w:cstheme="majorHAnsi"/>
          <w:b w:val="0"/>
          <w:bCs w:val="0"/>
          <w:i/>
          <w:iCs/>
          <w:color w:val="auto"/>
        </w:rPr>
        <w:fldChar w:fldCharType="separate"/>
      </w:r>
      <w:r w:rsidR="00214BCA" w:rsidRPr="00DC4605">
        <w:rPr>
          <w:rFonts w:asciiTheme="majorHAnsi" w:hAnsiTheme="majorHAnsi" w:cstheme="majorHAnsi"/>
          <w:b w:val="0"/>
          <w:bCs w:val="0"/>
          <w:i/>
          <w:iCs/>
          <w:noProof/>
          <w:color w:val="auto"/>
        </w:rPr>
        <w:t xml:space="preserve"> [4]</w:t>
      </w:r>
      <w:r w:rsidRPr="00DC4605">
        <w:rPr>
          <w:rFonts w:asciiTheme="majorHAnsi" w:hAnsiTheme="majorHAnsi" w:cstheme="majorHAnsi"/>
          <w:b w:val="0"/>
          <w:bCs w:val="0"/>
          <w:i/>
          <w:iCs/>
          <w:color w:val="auto"/>
        </w:rPr>
        <w:fldChar w:fldCharType="end"/>
      </w:r>
      <w:r w:rsidRPr="00DC4605">
        <w:rPr>
          <w:rFonts w:asciiTheme="majorHAnsi" w:hAnsiTheme="majorHAnsi" w:cstheme="majorHAnsi"/>
          <w:b w:val="0"/>
          <w:bCs w:val="0"/>
          <w:i/>
          <w:iCs/>
          <w:color w:val="auto"/>
        </w:rPr>
        <w:t>.</w:t>
      </w:r>
      <w:bookmarkEnd w:id="10"/>
      <w:bookmarkEnd w:id="11"/>
    </w:p>
    <w:p w14:paraId="4A15575B" w14:textId="77777777" w:rsidR="00D4010A" w:rsidRDefault="00270226">
      <w:pPr>
        <w:jc w:val="center"/>
      </w:pPr>
      <w:r>
        <w:rPr>
          <w:noProof/>
        </w:rPr>
        <w:lastRenderedPageBreak/>
        <w:drawing>
          <wp:inline distT="0" distB="0" distL="0" distR="0" wp14:anchorId="55F148C9" wp14:editId="55480ADD">
            <wp:extent cx="4387834" cy="24641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11"/>
                    <a:stretch>
                      <a:fillRect/>
                    </a:stretch>
                  </pic:blipFill>
                  <pic:spPr>
                    <a:xfrm>
                      <a:off x="0" y="0"/>
                      <a:ext cx="4401633" cy="2471879"/>
                    </a:xfrm>
                    <a:prstGeom prst="rect">
                      <a:avLst/>
                    </a:prstGeom>
                  </pic:spPr>
                </pic:pic>
              </a:graphicData>
            </a:graphic>
          </wp:inline>
        </w:drawing>
      </w:r>
    </w:p>
    <w:p w14:paraId="2FC51C52" w14:textId="06559FA5" w:rsidR="00D4010A" w:rsidRPr="004F041F" w:rsidRDefault="00D943D1" w:rsidP="00D943D1">
      <w:pPr>
        <w:pStyle w:val="Caption"/>
        <w:rPr>
          <w:rFonts w:asciiTheme="majorHAnsi" w:hAnsiTheme="majorHAnsi" w:cstheme="majorHAnsi"/>
          <w:b w:val="0"/>
          <w:bCs w:val="0"/>
          <w:i/>
          <w:iCs/>
          <w:color w:val="auto"/>
        </w:rPr>
      </w:pPr>
      <w:bookmarkStart w:id="12" w:name="_Toc235790635"/>
      <w:bookmarkStart w:id="13" w:name="_Toc235791971"/>
      <w:r w:rsidRPr="004F041F">
        <w:rPr>
          <w:rFonts w:asciiTheme="majorHAnsi" w:hAnsiTheme="majorHAnsi" w:cstheme="majorHAnsi"/>
          <w:b w:val="0"/>
          <w:bCs w:val="0"/>
          <w:i/>
          <w:iCs/>
          <w:color w:val="auto"/>
        </w:rPr>
        <w:t xml:space="preserve">Figure </w:t>
      </w:r>
      <w:r w:rsidRPr="004F041F">
        <w:rPr>
          <w:rFonts w:asciiTheme="majorHAnsi" w:hAnsiTheme="majorHAnsi" w:cstheme="majorHAnsi"/>
          <w:b w:val="0"/>
          <w:bCs w:val="0"/>
          <w:i/>
          <w:iCs/>
          <w:color w:val="auto"/>
        </w:rPr>
        <w:fldChar w:fldCharType="begin"/>
      </w:r>
      <w:r w:rsidRPr="004F041F">
        <w:rPr>
          <w:rFonts w:asciiTheme="majorHAnsi" w:hAnsiTheme="majorHAnsi" w:cstheme="majorHAnsi"/>
          <w:b w:val="0"/>
          <w:bCs w:val="0"/>
          <w:i/>
          <w:iCs/>
          <w:color w:val="auto"/>
        </w:rPr>
        <w:instrText xml:space="preserve"> SEQ Figure \* ARABIC </w:instrText>
      </w:r>
      <w:r w:rsidRPr="004F041F">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3</w:t>
      </w:r>
      <w:r w:rsidRPr="004F041F">
        <w:rPr>
          <w:rFonts w:asciiTheme="majorHAnsi" w:hAnsiTheme="majorHAnsi" w:cstheme="majorHAnsi"/>
          <w:b w:val="0"/>
          <w:bCs w:val="0"/>
          <w:i/>
          <w:iCs/>
          <w:color w:val="auto"/>
        </w:rPr>
        <w:fldChar w:fldCharType="end"/>
      </w:r>
      <w:r w:rsidRPr="004F041F">
        <w:rPr>
          <w:rFonts w:asciiTheme="majorHAnsi" w:hAnsiTheme="majorHAnsi" w:cstheme="majorHAnsi"/>
          <w:b w:val="0"/>
          <w:bCs w:val="0"/>
          <w:i/>
          <w:iCs/>
          <w:color w:val="auto"/>
        </w:rPr>
        <w:t xml:space="preserve"> </w:t>
      </w:r>
      <w:r w:rsidR="004F041F" w:rsidRPr="004F041F">
        <w:rPr>
          <w:rFonts w:asciiTheme="majorHAnsi" w:hAnsiTheme="majorHAnsi" w:cstheme="majorHAnsi"/>
          <w:b w:val="0"/>
          <w:bCs w:val="0"/>
          <w:i/>
          <w:iCs/>
          <w:color w:val="auto"/>
        </w:rPr>
        <w:t>Containeri</w:t>
      </w:r>
      <w:r w:rsidR="004F041F">
        <w:rPr>
          <w:rFonts w:asciiTheme="majorHAnsi" w:hAnsiTheme="majorHAnsi" w:cstheme="majorHAnsi"/>
          <w:b w:val="0"/>
          <w:bCs w:val="0"/>
          <w:i/>
          <w:iCs/>
          <w:color w:val="auto"/>
        </w:rPr>
        <w:t>s</w:t>
      </w:r>
      <w:r w:rsidR="004F041F" w:rsidRPr="004F041F">
        <w:rPr>
          <w:rFonts w:asciiTheme="majorHAnsi" w:hAnsiTheme="majorHAnsi" w:cstheme="majorHAnsi"/>
          <w:b w:val="0"/>
          <w:bCs w:val="0"/>
          <w:i/>
          <w:iCs/>
          <w:color w:val="auto"/>
        </w:rPr>
        <w:t>ed</w:t>
      </w:r>
      <w:r w:rsidRPr="004F041F">
        <w:rPr>
          <w:rFonts w:asciiTheme="majorHAnsi" w:hAnsiTheme="majorHAnsi" w:cstheme="majorHAnsi"/>
          <w:b w:val="0"/>
          <w:bCs w:val="0"/>
          <w:i/>
          <w:iCs/>
          <w:color w:val="auto"/>
        </w:rPr>
        <w:t xml:space="preserve"> applications share the host operating system instead of </w:t>
      </w:r>
      <w:r w:rsidR="004F041F" w:rsidRPr="004F041F">
        <w:rPr>
          <w:rFonts w:asciiTheme="majorHAnsi" w:hAnsiTheme="majorHAnsi" w:cstheme="majorHAnsi"/>
          <w:b w:val="0"/>
          <w:bCs w:val="0"/>
          <w:i/>
          <w:iCs/>
          <w:color w:val="auto"/>
        </w:rPr>
        <w:t>carrying</w:t>
      </w:r>
      <w:r w:rsidRPr="004F041F">
        <w:rPr>
          <w:rFonts w:asciiTheme="majorHAnsi" w:hAnsiTheme="majorHAnsi" w:cstheme="majorHAnsi"/>
          <w:b w:val="0"/>
          <w:bCs w:val="0"/>
          <w:i/>
          <w:iCs/>
          <w:color w:val="auto"/>
        </w:rPr>
        <w:t xml:space="preserve"> </w:t>
      </w:r>
      <w:r w:rsidR="004F041F" w:rsidRPr="004F041F">
        <w:rPr>
          <w:rFonts w:asciiTheme="majorHAnsi" w:hAnsiTheme="majorHAnsi" w:cstheme="majorHAnsi"/>
          <w:b w:val="0"/>
          <w:bCs w:val="0"/>
          <w:i/>
          <w:iCs/>
          <w:color w:val="auto"/>
        </w:rPr>
        <w:t>separate</w:t>
      </w:r>
      <w:r w:rsidRPr="004F041F">
        <w:rPr>
          <w:rFonts w:asciiTheme="majorHAnsi" w:hAnsiTheme="majorHAnsi" w:cstheme="majorHAnsi"/>
          <w:b w:val="0"/>
          <w:bCs w:val="0"/>
          <w:i/>
          <w:iCs/>
          <w:color w:val="auto"/>
        </w:rPr>
        <w:t xml:space="preserve"> guest operating systems</w:t>
      </w:r>
      <w:r>
        <w:rPr>
          <w:rFonts w:asciiTheme="majorHAnsi" w:hAnsiTheme="majorHAnsi" w:cstheme="majorHAnsi"/>
          <w:b w:val="0"/>
          <w:bCs w:val="0"/>
          <w:i/>
          <w:iCs/>
          <w:color w:val="auto"/>
        </w:rPr>
        <w:t xml:space="preserve"> </w:t>
      </w:r>
      <w:r w:rsidRPr="00DC4605">
        <w:rPr>
          <w:rFonts w:asciiTheme="majorHAnsi" w:hAnsiTheme="majorHAnsi" w:cstheme="majorHAnsi"/>
          <w:i/>
          <w:iCs/>
          <w:color w:val="auto"/>
        </w:rPr>
        <w:fldChar w:fldCharType="begin"/>
      </w:r>
      <w:r w:rsidRPr="00DC4605">
        <w:rPr>
          <w:rFonts w:asciiTheme="majorHAnsi" w:hAnsiTheme="majorHAnsi" w:cstheme="majorHAnsi"/>
          <w:i/>
          <w:iCs/>
          <w:color w:val="auto"/>
        </w:rPr>
        <w:instrText xml:space="preserve"> CITATION Ref4 \l 1033 </w:instrText>
      </w:r>
      <w:r w:rsidRPr="00DC4605">
        <w:rPr>
          <w:rFonts w:asciiTheme="majorHAnsi" w:hAnsiTheme="majorHAnsi" w:cstheme="majorHAnsi"/>
          <w:i/>
          <w:iCs/>
          <w:color w:val="auto"/>
        </w:rPr>
        <w:fldChar w:fldCharType="separate"/>
      </w:r>
      <w:r w:rsidR="00214BCA" w:rsidRPr="00DC4605">
        <w:rPr>
          <w:rFonts w:asciiTheme="majorHAnsi" w:hAnsiTheme="majorHAnsi" w:cstheme="majorHAnsi"/>
          <w:i/>
          <w:iCs/>
          <w:noProof/>
          <w:color w:val="auto"/>
        </w:rPr>
        <w:t xml:space="preserve"> [4]</w:t>
      </w:r>
      <w:r w:rsidRPr="00DC4605">
        <w:rPr>
          <w:rFonts w:asciiTheme="majorHAnsi" w:hAnsiTheme="majorHAnsi" w:cstheme="majorHAnsi"/>
          <w:i/>
          <w:iCs/>
          <w:color w:val="auto"/>
        </w:rPr>
        <w:fldChar w:fldCharType="end"/>
      </w:r>
      <w:r w:rsidRPr="00DC4605">
        <w:rPr>
          <w:rFonts w:asciiTheme="majorHAnsi" w:hAnsiTheme="majorHAnsi" w:cstheme="majorHAnsi"/>
          <w:b w:val="0"/>
          <w:bCs w:val="0"/>
          <w:i/>
          <w:iCs/>
          <w:color w:val="auto"/>
        </w:rPr>
        <w:t>.</w:t>
      </w:r>
      <w:bookmarkEnd w:id="12"/>
      <w:bookmarkEnd w:id="13"/>
    </w:p>
    <w:p w14:paraId="37DC3C99"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For the web application in this report, containerisation provides a repeatable unit of deployment. The HTML page is served by the same web-server image regardless of whether it is started on the development laptop, another computer with Docker, or a cloud container platform. The approach supports the assignment's practical requirements because the image can be built, run, stored in a registry, connected to a volume and attached to a custom network.</w:t>
      </w:r>
    </w:p>
    <w:p w14:paraId="170D8603" w14:textId="77777777" w:rsidR="00D4010A" w:rsidRDefault="00270226">
      <w:pPr>
        <w:pStyle w:val="Heading1"/>
      </w:pPr>
      <w:bookmarkStart w:id="14" w:name="_Toc235789428"/>
      <w:bookmarkStart w:id="15" w:name="_Toc235791987"/>
      <w:r>
        <w:t>4. Docker Practical Demonstration</w:t>
      </w:r>
      <w:bookmarkEnd w:id="14"/>
      <w:bookmarkEnd w:id="15"/>
    </w:p>
    <w:p w14:paraId="7CDADF0D"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The practical example is a small static web page that displays the message 'Am I doing Docker right?'. Although the application is simple, it demonstrates the full container lifecycle. The source directory contains the HTML file and a Dockerfile. Docker reads the Dockerfile, obtains a web-server base image, copies the page into the server's document directory and creates an image. A container is then started from that image and host port 4000 is mapped to the container's HTTP port. The browser output proves that the container is running and serving the intended file.</w:t>
      </w:r>
    </w:p>
    <w:p w14:paraId="73ABFE3D" w14:textId="77777777" w:rsidR="00D4010A" w:rsidRDefault="00270226">
      <w:pPr>
        <w:pStyle w:val="Heading2"/>
      </w:pPr>
      <w:bookmarkStart w:id="16" w:name="_Toc235789429"/>
      <w:bookmarkStart w:id="17" w:name="_Toc235791988"/>
      <w:r>
        <w:t>4.1 Dockerfile and Image Construction</w:t>
      </w:r>
      <w:bookmarkEnd w:id="16"/>
      <w:bookmarkEnd w:id="17"/>
    </w:p>
    <w:p w14:paraId="28456891" w14:textId="77777777" w:rsidR="00D4010A" w:rsidRDefault="00270226">
      <w:pPr>
        <w:spacing w:after="120" w:line="259" w:lineRule="auto"/>
        <w:rPr>
          <w:rFonts w:asciiTheme="majorHAnsi" w:hAnsiTheme="majorHAnsi" w:cstheme="majorHAnsi"/>
        </w:rPr>
      </w:pPr>
      <w:r w:rsidRPr="00AA06B9">
        <w:rPr>
          <w:rFonts w:asciiTheme="majorHAnsi" w:hAnsiTheme="majorHAnsi" w:cstheme="majorHAnsi"/>
        </w:rPr>
        <w:t>A Dockerfile is a text file containing ordered instructions for building an image. A suitable Dockerfile for the static page is shown below. The first instruction chooses a lightweight Nginx image. The second copies the local HTML file into the directory served by Nginx. EXPOSE documents the intended container port, although port publishing still occurs when the container is run.</w:t>
      </w:r>
    </w:p>
    <w:p w14:paraId="7135672A" w14:textId="5C1CA5B0" w:rsidR="009979BE" w:rsidRDefault="009979BE">
      <w:pPr>
        <w:spacing w:after="120" w:line="259" w:lineRule="auto"/>
        <w:rPr>
          <w:rFonts w:asciiTheme="majorHAnsi" w:hAnsiTheme="majorHAnsi" w:cstheme="majorHAnsi"/>
        </w:rPr>
      </w:pPr>
      <w:r w:rsidRPr="009979BE">
        <w:rPr>
          <w:rFonts w:asciiTheme="majorHAnsi" w:hAnsiTheme="majorHAnsi" w:cstheme="majorHAnsi"/>
          <w:noProof/>
        </w:rPr>
        <w:drawing>
          <wp:inline distT="0" distB="0" distL="0" distR="0" wp14:anchorId="520D2D9F" wp14:editId="04239137">
            <wp:extent cx="3599459" cy="493810"/>
            <wp:effectExtent l="0" t="0" r="1270" b="1905"/>
            <wp:docPr id="2092119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119676" name=""/>
                    <pic:cNvPicPr/>
                  </pic:nvPicPr>
                  <pic:blipFill>
                    <a:blip r:embed="rId12"/>
                    <a:stretch>
                      <a:fillRect/>
                    </a:stretch>
                  </pic:blipFill>
                  <pic:spPr>
                    <a:xfrm>
                      <a:off x="0" y="0"/>
                      <a:ext cx="3653590" cy="501236"/>
                    </a:xfrm>
                    <a:prstGeom prst="rect">
                      <a:avLst/>
                    </a:prstGeom>
                  </pic:spPr>
                </pic:pic>
              </a:graphicData>
            </a:graphic>
          </wp:inline>
        </w:drawing>
      </w:r>
    </w:p>
    <w:p w14:paraId="798EB1CF" w14:textId="26549E88" w:rsidR="00B235D9" w:rsidRDefault="00B235D9" w:rsidP="00B235D9">
      <w:pPr>
        <w:pStyle w:val="Caption"/>
        <w:rPr>
          <w:rFonts w:asciiTheme="majorHAnsi" w:hAnsiTheme="majorHAnsi" w:cstheme="majorHAnsi"/>
          <w:b w:val="0"/>
          <w:bCs w:val="0"/>
          <w:i/>
          <w:iCs/>
          <w:color w:val="auto"/>
        </w:rPr>
      </w:pPr>
      <w:bookmarkStart w:id="18" w:name="_Toc235790636"/>
      <w:bookmarkStart w:id="19" w:name="_Toc235791972"/>
      <w:r w:rsidRPr="00D41EDD">
        <w:rPr>
          <w:rFonts w:asciiTheme="majorHAnsi" w:hAnsiTheme="majorHAnsi" w:cstheme="majorHAnsi"/>
          <w:b w:val="0"/>
          <w:bCs w:val="0"/>
          <w:i/>
          <w:iCs/>
          <w:color w:val="auto"/>
        </w:rPr>
        <w:t xml:space="preserve">Figure </w:t>
      </w:r>
      <w:r w:rsidRPr="00D41EDD">
        <w:rPr>
          <w:rFonts w:asciiTheme="majorHAnsi" w:hAnsiTheme="majorHAnsi" w:cstheme="majorHAnsi"/>
          <w:b w:val="0"/>
          <w:bCs w:val="0"/>
          <w:i/>
          <w:iCs/>
          <w:color w:val="auto"/>
        </w:rPr>
        <w:fldChar w:fldCharType="begin"/>
      </w:r>
      <w:r w:rsidRPr="00D41EDD">
        <w:rPr>
          <w:rFonts w:asciiTheme="majorHAnsi" w:hAnsiTheme="majorHAnsi" w:cstheme="majorHAnsi"/>
          <w:b w:val="0"/>
          <w:bCs w:val="0"/>
          <w:i/>
          <w:iCs/>
          <w:color w:val="auto"/>
        </w:rPr>
        <w:instrText xml:space="preserve"> SEQ Figure \* ARABIC </w:instrText>
      </w:r>
      <w:r w:rsidRPr="00D41EDD">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4</w:t>
      </w:r>
      <w:r w:rsidRPr="00D41EDD">
        <w:rPr>
          <w:rFonts w:asciiTheme="majorHAnsi" w:hAnsiTheme="majorHAnsi" w:cstheme="majorHAnsi"/>
          <w:b w:val="0"/>
          <w:bCs w:val="0"/>
          <w:i/>
          <w:iCs/>
          <w:color w:val="auto"/>
        </w:rPr>
        <w:fldChar w:fldCharType="end"/>
      </w:r>
      <w:r w:rsidRPr="00D41EDD">
        <w:rPr>
          <w:rFonts w:asciiTheme="majorHAnsi" w:hAnsiTheme="majorHAnsi" w:cstheme="majorHAnsi"/>
          <w:b w:val="0"/>
          <w:bCs w:val="0"/>
          <w:i/>
          <w:iCs/>
          <w:color w:val="auto"/>
        </w:rPr>
        <w:t xml:space="preserve"> Docker code</w:t>
      </w:r>
      <w:r w:rsidR="00445EC8">
        <w:rPr>
          <w:rFonts w:asciiTheme="majorHAnsi" w:hAnsiTheme="majorHAnsi" w:cstheme="majorHAnsi"/>
          <w:b w:val="0"/>
          <w:bCs w:val="0"/>
          <w:i/>
          <w:iCs/>
          <w:color w:val="auto"/>
        </w:rPr>
        <w:t xml:space="preserve"> pt 1</w:t>
      </w:r>
      <w:r w:rsidR="009A49AD">
        <w:rPr>
          <w:rFonts w:asciiTheme="majorHAnsi" w:hAnsiTheme="majorHAnsi" w:cstheme="majorHAnsi"/>
          <w:b w:val="0"/>
          <w:bCs w:val="0"/>
          <w:i/>
          <w:iCs/>
          <w:color w:val="auto"/>
        </w:rPr>
        <w:t xml:space="preserve"> </w:t>
      </w:r>
      <w:r w:rsidR="00092D40">
        <w:rPr>
          <w:rFonts w:asciiTheme="majorHAnsi" w:hAnsiTheme="majorHAnsi" w:cstheme="majorHAnsi"/>
          <w:b w:val="0"/>
          <w:bCs w:val="0"/>
          <w:i/>
          <w:iCs/>
          <w:color w:val="auto"/>
        </w:rPr>
        <w:t>Docker</w:t>
      </w:r>
      <w:r w:rsidR="00855C1E">
        <w:rPr>
          <w:rFonts w:asciiTheme="majorHAnsi" w:hAnsiTheme="majorHAnsi" w:cstheme="majorHAnsi"/>
          <w:b w:val="0"/>
          <w:bCs w:val="0"/>
          <w:i/>
          <w:iCs/>
          <w:color w:val="auto"/>
        </w:rPr>
        <w:t xml:space="preserve"> file and Image Construction</w:t>
      </w:r>
      <w:bookmarkEnd w:id="18"/>
      <w:bookmarkEnd w:id="19"/>
      <w:r w:rsidR="005C35A6">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672988216"/>
          <w:citation/>
        </w:sdtPr>
        <w:sdtContent>
          <w:r w:rsidR="00D03E96">
            <w:rPr>
              <w:rFonts w:asciiTheme="majorHAnsi" w:hAnsiTheme="majorHAnsi" w:cstheme="majorHAnsi"/>
              <w:b w:val="0"/>
              <w:bCs w:val="0"/>
              <w:i/>
              <w:iCs/>
              <w:color w:val="auto"/>
            </w:rPr>
            <w:fldChar w:fldCharType="begin"/>
          </w:r>
          <w:r w:rsidR="00D03E96">
            <w:rPr>
              <w:rFonts w:asciiTheme="majorHAnsi" w:hAnsiTheme="majorHAnsi" w:cstheme="majorHAnsi"/>
              <w:b w:val="0"/>
              <w:bCs w:val="0"/>
              <w:i/>
              <w:iCs/>
              <w:color w:val="auto"/>
              <w:lang w:val="en-GB"/>
            </w:rPr>
            <w:instrText xml:space="preserve"> CITATION Doc26 \l 2057 </w:instrText>
          </w:r>
          <w:r w:rsidR="00D03E96">
            <w:rPr>
              <w:rFonts w:asciiTheme="majorHAnsi" w:hAnsiTheme="majorHAnsi" w:cstheme="majorHAnsi"/>
              <w:b w:val="0"/>
              <w:bCs w:val="0"/>
              <w:i/>
              <w:iCs/>
              <w:color w:val="auto"/>
            </w:rPr>
            <w:fldChar w:fldCharType="separate"/>
          </w:r>
          <w:r w:rsidR="00D03E96" w:rsidRPr="00D03E96">
            <w:rPr>
              <w:rFonts w:asciiTheme="majorHAnsi" w:hAnsiTheme="majorHAnsi" w:cstheme="majorHAnsi"/>
              <w:noProof/>
              <w:color w:val="auto"/>
              <w:lang w:val="en-GB"/>
            </w:rPr>
            <w:t>[5]</w:t>
          </w:r>
          <w:r w:rsidR="00D03E96">
            <w:rPr>
              <w:rFonts w:asciiTheme="majorHAnsi" w:hAnsiTheme="majorHAnsi" w:cstheme="majorHAnsi"/>
              <w:b w:val="0"/>
              <w:bCs w:val="0"/>
              <w:i/>
              <w:iCs/>
              <w:color w:val="auto"/>
            </w:rPr>
            <w:fldChar w:fldCharType="end"/>
          </w:r>
        </w:sdtContent>
      </w:sdt>
    </w:p>
    <w:p w14:paraId="26C2BBA6" w14:textId="77777777" w:rsidR="00445EC8" w:rsidRDefault="00445EC8" w:rsidP="00445EC8"/>
    <w:p w14:paraId="464EA508" w14:textId="77777777" w:rsidR="00445EC8" w:rsidRPr="00445EC8" w:rsidRDefault="00445EC8" w:rsidP="00445EC8"/>
    <w:p w14:paraId="09A7AB64" w14:textId="77777777" w:rsidR="00D4010A" w:rsidRDefault="00270226">
      <w:pPr>
        <w:spacing w:after="120" w:line="259" w:lineRule="auto"/>
        <w:rPr>
          <w:rFonts w:asciiTheme="majorHAnsi" w:hAnsiTheme="majorHAnsi" w:cstheme="majorHAnsi"/>
        </w:rPr>
      </w:pPr>
      <w:r w:rsidRPr="00AA06B9">
        <w:rPr>
          <w:rFonts w:asciiTheme="majorHAnsi" w:hAnsiTheme="majorHAnsi" w:cstheme="majorHAnsi"/>
        </w:rPr>
        <w:lastRenderedPageBreak/>
        <w:t>The image can be built from the directory containing the Dockerfile and HTML page. The -t option gives the image a meaningful repository name and tag, while the final full stop tells Docker to use the current directory as the build context.</w:t>
      </w:r>
    </w:p>
    <w:p w14:paraId="130430F2" w14:textId="67F659E6" w:rsidR="00DA445B" w:rsidRDefault="00DA445B">
      <w:pPr>
        <w:spacing w:after="120" w:line="259" w:lineRule="auto"/>
        <w:rPr>
          <w:rFonts w:asciiTheme="majorHAnsi" w:hAnsiTheme="majorHAnsi" w:cstheme="majorHAnsi"/>
        </w:rPr>
      </w:pPr>
      <w:r w:rsidRPr="00DA445B">
        <w:rPr>
          <w:rFonts w:asciiTheme="majorHAnsi" w:hAnsiTheme="majorHAnsi" w:cstheme="majorHAnsi"/>
          <w:noProof/>
        </w:rPr>
        <w:drawing>
          <wp:inline distT="0" distB="0" distL="0" distR="0" wp14:anchorId="70E3BC7F" wp14:editId="5132CE15">
            <wp:extent cx="3462034" cy="192403"/>
            <wp:effectExtent l="0" t="0" r="0" b="0"/>
            <wp:docPr id="425573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573221" name=""/>
                    <pic:cNvPicPr/>
                  </pic:nvPicPr>
                  <pic:blipFill>
                    <a:blip r:embed="rId13"/>
                    <a:stretch>
                      <a:fillRect/>
                    </a:stretch>
                  </pic:blipFill>
                  <pic:spPr>
                    <a:xfrm>
                      <a:off x="0" y="0"/>
                      <a:ext cx="3645092" cy="202576"/>
                    </a:xfrm>
                    <a:prstGeom prst="rect">
                      <a:avLst/>
                    </a:prstGeom>
                  </pic:spPr>
                </pic:pic>
              </a:graphicData>
            </a:graphic>
          </wp:inline>
        </w:drawing>
      </w:r>
    </w:p>
    <w:p w14:paraId="6390DA93" w14:textId="0FDAF828" w:rsidR="00445EC8" w:rsidRPr="00445EC8" w:rsidRDefault="00445EC8" w:rsidP="00445EC8">
      <w:pPr>
        <w:pStyle w:val="Caption"/>
        <w:rPr>
          <w:rFonts w:asciiTheme="majorHAnsi" w:hAnsiTheme="majorHAnsi" w:cstheme="majorHAnsi"/>
          <w:b w:val="0"/>
          <w:bCs w:val="0"/>
          <w:i/>
          <w:iCs/>
          <w:color w:val="auto"/>
        </w:rPr>
      </w:pPr>
      <w:bookmarkStart w:id="20" w:name="_Toc235790637"/>
      <w:bookmarkStart w:id="21" w:name="_Toc235791973"/>
      <w:r w:rsidRPr="00445EC8">
        <w:rPr>
          <w:rFonts w:asciiTheme="majorHAnsi" w:hAnsiTheme="majorHAnsi" w:cstheme="majorHAnsi"/>
          <w:b w:val="0"/>
          <w:bCs w:val="0"/>
          <w:i/>
          <w:iCs/>
          <w:color w:val="auto"/>
        </w:rPr>
        <w:t xml:space="preserve">Figure </w:t>
      </w:r>
      <w:r w:rsidRPr="00445EC8">
        <w:rPr>
          <w:rFonts w:asciiTheme="majorHAnsi" w:hAnsiTheme="majorHAnsi" w:cstheme="majorHAnsi"/>
          <w:b w:val="0"/>
          <w:bCs w:val="0"/>
          <w:i/>
          <w:iCs/>
          <w:color w:val="auto"/>
        </w:rPr>
        <w:fldChar w:fldCharType="begin"/>
      </w:r>
      <w:r w:rsidRPr="00445EC8">
        <w:rPr>
          <w:rFonts w:asciiTheme="majorHAnsi" w:hAnsiTheme="majorHAnsi" w:cstheme="majorHAnsi"/>
          <w:b w:val="0"/>
          <w:bCs w:val="0"/>
          <w:i/>
          <w:iCs/>
          <w:color w:val="auto"/>
        </w:rPr>
        <w:instrText xml:space="preserve"> SEQ Figure \* ARABIC </w:instrText>
      </w:r>
      <w:r w:rsidRPr="00445EC8">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5</w:t>
      </w:r>
      <w:r w:rsidRPr="00445EC8">
        <w:rPr>
          <w:rFonts w:asciiTheme="majorHAnsi" w:hAnsiTheme="majorHAnsi" w:cstheme="majorHAnsi"/>
          <w:b w:val="0"/>
          <w:bCs w:val="0"/>
          <w:i/>
          <w:iCs/>
          <w:color w:val="auto"/>
        </w:rPr>
        <w:fldChar w:fldCharType="end"/>
      </w:r>
      <w:r w:rsidRPr="00445EC8">
        <w:rPr>
          <w:rFonts w:asciiTheme="majorHAnsi" w:hAnsiTheme="majorHAnsi" w:cstheme="majorHAnsi"/>
          <w:b w:val="0"/>
          <w:bCs w:val="0"/>
          <w:i/>
          <w:iCs/>
          <w:color w:val="auto"/>
        </w:rPr>
        <w:t xml:space="preserve"> Docker Code pt 2</w:t>
      </w:r>
      <w:r w:rsidR="00855C1E">
        <w:rPr>
          <w:rFonts w:asciiTheme="majorHAnsi" w:hAnsiTheme="majorHAnsi" w:cstheme="majorHAnsi"/>
          <w:b w:val="0"/>
          <w:bCs w:val="0"/>
          <w:i/>
          <w:iCs/>
          <w:color w:val="auto"/>
        </w:rPr>
        <w:t xml:space="preserve"> Docker file and Image Construction</w:t>
      </w:r>
      <w:bookmarkEnd w:id="20"/>
      <w:bookmarkEnd w:id="21"/>
      <w:r w:rsidR="00D03E96">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2005236908"/>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45888558" w14:textId="77777777" w:rsidR="00DA445B" w:rsidRPr="00AA06B9" w:rsidRDefault="00DA445B">
      <w:pPr>
        <w:spacing w:after="120" w:line="259" w:lineRule="auto"/>
        <w:rPr>
          <w:rFonts w:asciiTheme="majorHAnsi" w:hAnsiTheme="majorHAnsi" w:cstheme="majorHAnsi"/>
        </w:rPr>
      </w:pPr>
    </w:p>
    <w:p w14:paraId="0523AEF9" w14:textId="3F421992" w:rsidR="00D4010A" w:rsidRPr="00AA06B9" w:rsidRDefault="00270226">
      <w:pPr>
        <w:spacing w:after="120" w:line="259" w:lineRule="auto"/>
        <w:rPr>
          <w:rFonts w:asciiTheme="majorHAnsi" w:hAnsiTheme="majorHAnsi" w:cstheme="majorHAnsi"/>
        </w:rPr>
      </w:pPr>
      <w:r>
        <w:rPr>
          <w:rFonts w:asciiTheme="majorHAnsi" w:hAnsiTheme="majorHAnsi" w:cstheme="majorHAnsi"/>
        </w:rPr>
        <w:t xml:space="preserve">During the build, Docker processes each instruction as a layer. Layering allows unchanged work to be reused from the build cache, which can make later builds faster. When the command completes, Docker Desktop displays the repository name, tag, image identifier and size. This confirms that the result is a reusable image stored by Docker rather than a web page that only exists in the original project folder. Docker's official guidance uses the same build, tag and publish sequence </w:t>
      </w:r>
      <w:r w:rsidRPr="00472511">
        <w:rPr>
          <w:rFonts w:asciiTheme="majorHAnsi" w:hAnsiTheme="majorHAnsi" w:cstheme="majorHAnsi"/>
        </w:rPr>
        <w:fldChar w:fldCharType="begin"/>
      </w:r>
      <w:r w:rsidRPr="00472511">
        <w:rPr>
          <w:rFonts w:asciiTheme="majorHAnsi" w:hAnsiTheme="majorHAnsi" w:cstheme="majorHAnsi"/>
        </w:rPr>
        <w:instrText xml:space="preserve"> CITATION Ref5 \l 1033 </w:instrText>
      </w:r>
      <w:r w:rsidRPr="00472511">
        <w:rPr>
          <w:rFonts w:asciiTheme="majorHAnsi" w:hAnsiTheme="majorHAnsi" w:cstheme="majorHAnsi"/>
        </w:rPr>
        <w:fldChar w:fldCharType="separate"/>
      </w:r>
      <w:r w:rsidR="00214BCA" w:rsidRPr="00472511">
        <w:rPr>
          <w:rFonts w:asciiTheme="majorHAnsi" w:hAnsiTheme="majorHAnsi" w:cstheme="majorHAnsi"/>
          <w:noProof/>
        </w:rPr>
        <w:t xml:space="preserve"> [5]</w:t>
      </w:r>
      <w:r w:rsidRPr="00472511">
        <w:rPr>
          <w:rFonts w:asciiTheme="majorHAnsi" w:hAnsiTheme="majorHAnsi" w:cstheme="majorHAnsi"/>
        </w:rPr>
        <w:fldChar w:fldCharType="end"/>
      </w:r>
      <w:r w:rsidRPr="00472511">
        <w:rPr>
          <w:rFonts w:asciiTheme="majorHAnsi" w:hAnsiTheme="majorHAnsi" w:cstheme="majorHAnsi"/>
        </w:rPr>
        <w:t>.</w:t>
      </w:r>
    </w:p>
    <w:p w14:paraId="44FC4AB8" w14:textId="77777777" w:rsidR="00D4010A" w:rsidRDefault="00270226">
      <w:pPr>
        <w:pStyle w:val="Heading2"/>
      </w:pPr>
      <w:bookmarkStart w:id="22" w:name="_Toc235789430"/>
      <w:bookmarkStart w:id="23" w:name="_Toc235791989"/>
      <w:r>
        <w:t>4.2 Running the Web Container</w:t>
      </w:r>
      <w:bookmarkEnd w:id="22"/>
      <w:bookmarkEnd w:id="23"/>
    </w:p>
    <w:p w14:paraId="1DCB48E7" w14:textId="77777777" w:rsidR="00D4010A" w:rsidRDefault="00270226">
      <w:pPr>
        <w:spacing w:after="120" w:line="259" w:lineRule="auto"/>
        <w:rPr>
          <w:rFonts w:asciiTheme="majorHAnsi" w:hAnsiTheme="majorHAnsi" w:cstheme="majorHAnsi"/>
        </w:rPr>
      </w:pPr>
      <w:r w:rsidRPr="00AA06B9">
        <w:rPr>
          <w:rFonts w:asciiTheme="majorHAnsi" w:hAnsiTheme="majorHAnsi" w:cstheme="majorHAnsi"/>
        </w:rPr>
        <w:t>The image becomes useful when a container is created from it. The following command starts the container in detached mode, assigns a readable container name and maps port 4000 on the Windows host to port 80 inside the container.</w:t>
      </w:r>
    </w:p>
    <w:p w14:paraId="25551053" w14:textId="1B90F3CD" w:rsidR="00870D0C" w:rsidRDefault="00870D0C">
      <w:pPr>
        <w:spacing w:after="120" w:line="259" w:lineRule="auto"/>
        <w:rPr>
          <w:rFonts w:asciiTheme="majorHAnsi" w:hAnsiTheme="majorHAnsi" w:cstheme="majorHAnsi"/>
        </w:rPr>
      </w:pPr>
      <w:r w:rsidRPr="00870D0C">
        <w:rPr>
          <w:rFonts w:asciiTheme="majorHAnsi" w:hAnsiTheme="majorHAnsi" w:cstheme="majorHAnsi"/>
          <w:noProof/>
        </w:rPr>
        <w:drawing>
          <wp:inline distT="0" distB="0" distL="0" distR="0" wp14:anchorId="22E5C5C2" wp14:editId="2BDAAD7D">
            <wp:extent cx="6309360" cy="146685"/>
            <wp:effectExtent l="0" t="0" r="0" b="5715"/>
            <wp:docPr id="30172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22675" name=""/>
                    <pic:cNvPicPr/>
                  </pic:nvPicPr>
                  <pic:blipFill>
                    <a:blip r:embed="rId14"/>
                    <a:stretch>
                      <a:fillRect/>
                    </a:stretch>
                  </pic:blipFill>
                  <pic:spPr>
                    <a:xfrm>
                      <a:off x="0" y="0"/>
                      <a:ext cx="6309360" cy="146685"/>
                    </a:xfrm>
                    <a:prstGeom prst="rect">
                      <a:avLst/>
                    </a:prstGeom>
                  </pic:spPr>
                </pic:pic>
              </a:graphicData>
            </a:graphic>
          </wp:inline>
        </w:drawing>
      </w:r>
    </w:p>
    <w:p w14:paraId="44BC5887" w14:textId="7BE15901" w:rsidR="00870D0C" w:rsidRPr="00870D0C" w:rsidRDefault="00870D0C" w:rsidP="00870D0C">
      <w:pPr>
        <w:pStyle w:val="Caption"/>
        <w:rPr>
          <w:rFonts w:asciiTheme="majorHAnsi" w:hAnsiTheme="majorHAnsi" w:cstheme="majorHAnsi"/>
          <w:b w:val="0"/>
          <w:bCs w:val="0"/>
          <w:i/>
          <w:iCs/>
          <w:color w:val="auto"/>
        </w:rPr>
      </w:pPr>
      <w:bookmarkStart w:id="24" w:name="_Toc235790638"/>
      <w:bookmarkStart w:id="25" w:name="_Toc235791974"/>
      <w:r w:rsidRPr="00870D0C">
        <w:rPr>
          <w:rFonts w:asciiTheme="majorHAnsi" w:hAnsiTheme="majorHAnsi" w:cstheme="majorHAnsi"/>
          <w:b w:val="0"/>
          <w:bCs w:val="0"/>
          <w:i/>
          <w:iCs/>
          <w:color w:val="auto"/>
        </w:rPr>
        <w:t xml:space="preserve">Figure </w:t>
      </w:r>
      <w:r w:rsidRPr="00870D0C">
        <w:rPr>
          <w:rFonts w:asciiTheme="majorHAnsi" w:hAnsiTheme="majorHAnsi" w:cstheme="majorHAnsi"/>
          <w:b w:val="0"/>
          <w:bCs w:val="0"/>
          <w:i/>
          <w:iCs/>
          <w:color w:val="auto"/>
        </w:rPr>
        <w:fldChar w:fldCharType="begin"/>
      </w:r>
      <w:r w:rsidRPr="00870D0C">
        <w:rPr>
          <w:rFonts w:asciiTheme="majorHAnsi" w:hAnsiTheme="majorHAnsi" w:cstheme="majorHAnsi"/>
          <w:b w:val="0"/>
          <w:bCs w:val="0"/>
          <w:i/>
          <w:iCs/>
          <w:color w:val="auto"/>
        </w:rPr>
        <w:instrText xml:space="preserve"> SEQ Figure \* ARABIC </w:instrText>
      </w:r>
      <w:r w:rsidRPr="00870D0C">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6</w:t>
      </w:r>
      <w:r w:rsidRPr="00870D0C">
        <w:rPr>
          <w:rFonts w:asciiTheme="majorHAnsi" w:hAnsiTheme="majorHAnsi" w:cstheme="majorHAnsi"/>
          <w:b w:val="0"/>
          <w:bCs w:val="0"/>
          <w:i/>
          <w:iCs/>
          <w:color w:val="auto"/>
        </w:rPr>
        <w:fldChar w:fldCharType="end"/>
      </w:r>
      <w:r w:rsidRPr="00870D0C">
        <w:rPr>
          <w:rFonts w:asciiTheme="majorHAnsi" w:hAnsiTheme="majorHAnsi" w:cstheme="majorHAnsi"/>
          <w:b w:val="0"/>
          <w:bCs w:val="0"/>
          <w:i/>
          <w:iCs/>
          <w:color w:val="auto"/>
        </w:rPr>
        <w:t xml:space="preserve"> Docker Code pt</w:t>
      </w:r>
      <w:r w:rsidR="00C56250">
        <w:rPr>
          <w:rFonts w:asciiTheme="majorHAnsi" w:hAnsiTheme="majorHAnsi" w:cstheme="majorHAnsi"/>
          <w:b w:val="0"/>
          <w:bCs w:val="0"/>
          <w:i/>
          <w:iCs/>
          <w:color w:val="auto"/>
        </w:rPr>
        <w:t xml:space="preserve"> </w:t>
      </w:r>
      <w:r w:rsidRPr="00870D0C">
        <w:rPr>
          <w:rFonts w:asciiTheme="majorHAnsi" w:hAnsiTheme="majorHAnsi" w:cstheme="majorHAnsi"/>
          <w:b w:val="0"/>
          <w:bCs w:val="0"/>
          <w:i/>
          <w:iCs/>
          <w:color w:val="auto"/>
        </w:rPr>
        <w:t>3</w:t>
      </w:r>
      <w:r w:rsidR="00092D40">
        <w:rPr>
          <w:rFonts w:asciiTheme="majorHAnsi" w:hAnsiTheme="majorHAnsi" w:cstheme="majorHAnsi"/>
          <w:b w:val="0"/>
          <w:bCs w:val="0"/>
          <w:i/>
          <w:iCs/>
          <w:color w:val="auto"/>
        </w:rPr>
        <w:t xml:space="preserve"> Running the web Container</w:t>
      </w:r>
      <w:bookmarkEnd w:id="24"/>
      <w:bookmarkEnd w:id="25"/>
      <w:r w:rsidR="00F55413">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282090109"/>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3343BBC9"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The -d option allows the container to run in the background. The --name option makes later commands easier to understand, and -p 4000:80 creates the port mapping. Entering http://localhost:4000 in the browser sends the request to host port 4000, Docker forwards it to port 80 in the container, and Nginx returns the HTML file. The browser page is therefore evidence of the image, container, web server and port mapping working together.</w:t>
      </w:r>
    </w:p>
    <w:p w14:paraId="4887DCB2" w14:textId="77777777" w:rsidR="00D4010A" w:rsidRDefault="00270226">
      <w:pPr>
        <w:jc w:val="center"/>
      </w:pPr>
      <w:r>
        <w:rPr>
          <w:noProof/>
        </w:rPr>
        <w:drawing>
          <wp:inline distT="0" distB="0" distL="0" distR="0" wp14:anchorId="2EF9EC2E" wp14:editId="44E67FCC">
            <wp:extent cx="4754880" cy="14945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5"/>
                    <a:stretch>
                      <a:fillRect/>
                    </a:stretch>
                  </pic:blipFill>
                  <pic:spPr>
                    <a:xfrm>
                      <a:off x="0" y="0"/>
                      <a:ext cx="4754880" cy="1494580"/>
                    </a:xfrm>
                    <a:prstGeom prst="rect">
                      <a:avLst/>
                    </a:prstGeom>
                  </pic:spPr>
                </pic:pic>
              </a:graphicData>
            </a:graphic>
          </wp:inline>
        </w:drawing>
      </w:r>
    </w:p>
    <w:p w14:paraId="77BDC76A" w14:textId="7319C50E" w:rsidR="00FF5760" w:rsidRPr="00FF5760" w:rsidRDefault="00FF5760" w:rsidP="00FF5760">
      <w:pPr>
        <w:pStyle w:val="Caption"/>
        <w:rPr>
          <w:rFonts w:asciiTheme="majorHAnsi" w:hAnsiTheme="majorHAnsi" w:cstheme="majorHAnsi"/>
          <w:b w:val="0"/>
          <w:bCs w:val="0"/>
          <w:i/>
          <w:iCs/>
          <w:color w:val="auto"/>
        </w:rPr>
      </w:pPr>
      <w:bookmarkStart w:id="26" w:name="_Toc235790639"/>
      <w:bookmarkStart w:id="27" w:name="_Toc235791975"/>
      <w:r w:rsidRPr="00FF5760">
        <w:rPr>
          <w:rFonts w:asciiTheme="majorHAnsi" w:hAnsiTheme="majorHAnsi" w:cstheme="majorHAnsi"/>
          <w:b w:val="0"/>
          <w:bCs w:val="0"/>
          <w:i/>
          <w:iCs/>
          <w:color w:val="auto"/>
        </w:rPr>
        <w:t xml:space="preserve">Figure </w:t>
      </w:r>
      <w:r w:rsidRPr="00FF5760">
        <w:rPr>
          <w:rFonts w:asciiTheme="majorHAnsi" w:hAnsiTheme="majorHAnsi" w:cstheme="majorHAnsi"/>
          <w:b w:val="0"/>
          <w:bCs w:val="0"/>
          <w:i/>
          <w:iCs/>
          <w:color w:val="auto"/>
        </w:rPr>
        <w:fldChar w:fldCharType="begin"/>
      </w:r>
      <w:r w:rsidRPr="00FF5760">
        <w:rPr>
          <w:rFonts w:asciiTheme="majorHAnsi" w:hAnsiTheme="majorHAnsi" w:cstheme="majorHAnsi"/>
          <w:b w:val="0"/>
          <w:bCs w:val="0"/>
          <w:i/>
          <w:iCs/>
          <w:color w:val="auto"/>
        </w:rPr>
        <w:instrText xml:space="preserve"> SEQ Figure \* ARABIC </w:instrText>
      </w:r>
      <w:r w:rsidRPr="00FF5760">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7</w:t>
      </w:r>
      <w:r w:rsidRPr="00FF5760">
        <w:rPr>
          <w:rFonts w:asciiTheme="majorHAnsi" w:hAnsiTheme="majorHAnsi" w:cstheme="majorHAnsi"/>
          <w:b w:val="0"/>
          <w:bCs w:val="0"/>
          <w:i/>
          <w:iCs/>
          <w:color w:val="auto"/>
        </w:rPr>
        <w:fldChar w:fldCharType="end"/>
      </w:r>
      <w:r w:rsidRPr="00FF5760">
        <w:rPr>
          <w:rFonts w:asciiTheme="majorHAnsi" w:hAnsiTheme="majorHAnsi" w:cstheme="majorHAnsi"/>
          <w:b w:val="0"/>
          <w:bCs w:val="0"/>
          <w:i/>
          <w:iCs/>
          <w:color w:val="auto"/>
        </w:rPr>
        <w:t xml:space="preserve"> The HTML page served by </w:t>
      </w:r>
      <w:proofErr w:type="gramStart"/>
      <w:r w:rsidRPr="00FF5760">
        <w:rPr>
          <w:rFonts w:asciiTheme="majorHAnsi" w:hAnsiTheme="majorHAnsi" w:cstheme="majorHAnsi"/>
          <w:b w:val="0"/>
          <w:bCs w:val="0"/>
          <w:i/>
          <w:iCs/>
          <w:color w:val="auto"/>
        </w:rPr>
        <w:t>the running</w:t>
      </w:r>
      <w:proofErr w:type="gramEnd"/>
      <w:r w:rsidRPr="00FF5760">
        <w:rPr>
          <w:rFonts w:asciiTheme="majorHAnsi" w:hAnsiTheme="majorHAnsi" w:cstheme="majorHAnsi"/>
          <w:b w:val="0"/>
          <w:bCs w:val="0"/>
          <w:i/>
          <w:iCs/>
          <w:color w:val="auto"/>
        </w:rPr>
        <w:t xml:space="preserve"> Docker container (Author Screenshot)</w:t>
      </w:r>
      <w:bookmarkEnd w:id="26"/>
      <w:bookmarkEnd w:id="27"/>
      <w:r w:rsidR="00F55413">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1720500055"/>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38DF62E6" w14:textId="77777777" w:rsidR="00D4010A" w:rsidRDefault="00270226">
      <w:pPr>
        <w:jc w:val="center"/>
      </w:pPr>
      <w:r>
        <w:rPr>
          <w:noProof/>
        </w:rPr>
        <w:drawing>
          <wp:inline distT="0" distB="0" distL="0" distR="0" wp14:anchorId="59C17BD7" wp14:editId="6EB8D2ED">
            <wp:extent cx="5577840" cy="1724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16"/>
                    <a:stretch>
                      <a:fillRect/>
                    </a:stretch>
                  </pic:blipFill>
                  <pic:spPr>
                    <a:xfrm>
                      <a:off x="0" y="0"/>
                      <a:ext cx="5577840" cy="172470"/>
                    </a:xfrm>
                    <a:prstGeom prst="rect">
                      <a:avLst/>
                    </a:prstGeom>
                  </pic:spPr>
                </pic:pic>
              </a:graphicData>
            </a:graphic>
          </wp:inline>
        </w:drawing>
      </w:r>
    </w:p>
    <w:p w14:paraId="27C45939" w14:textId="27B53563" w:rsidR="00FF5760" w:rsidRPr="00FF5760" w:rsidRDefault="00FF5760" w:rsidP="00FF5760">
      <w:pPr>
        <w:pStyle w:val="Caption"/>
        <w:rPr>
          <w:rFonts w:asciiTheme="majorHAnsi" w:hAnsiTheme="majorHAnsi" w:cstheme="majorHAnsi"/>
          <w:b w:val="0"/>
          <w:bCs w:val="0"/>
          <w:i/>
          <w:iCs/>
          <w:color w:val="auto"/>
        </w:rPr>
      </w:pPr>
      <w:bookmarkStart w:id="28" w:name="_Toc235790640"/>
      <w:bookmarkStart w:id="29" w:name="_Toc235791976"/>
      <w:r w:rsidRPr="00FF5760">
        <w:rPr>
          <w:rFonts w:asciiTheme="majorHAnsi" w:hAnsiTheme="majorHAnsi" w:cstheme="majorHAnsi"/>
          <w:b w:val="0"/>
          <w:bCs w:val="0"/>
          <w:i/>
          <w:iCs/>
          <w:color w:val="auto"/>
        </w:rPr>
        <w:t xml:space="preserve">Figure </w:t>
      </w:r>
      <w:r w:rsidRPr="00FF5760">
        <w:rPr>
          <w:rFonts w:asciiTheme="majorHAnsi" w:hAnsiTheme="majorHAnsi" w:cstheme="majorHAnsi"/>
          <w:b w:val="0"/>
          <w:bCs w:val="0"/>
          <w:i/>
          <w:iCs/>
          <w:color w:val="auto"/>
        </w:rPr>
        <w:fldChar w:fldCharType="begin"/>
      </w:r>
      <w:r w:rsidRPr="00FF5760">
        <w:rPr>
          <w:rFonts w:asciiTheme="majorHAnsi" w:hAnsiTheme="majorHAnsi" w:cstheme="majorHAnsi"/>
          <w:b w:val="0"/>
          <w:bCs w:val="0"/>
          <w:i/>
          <w:iCs/>
          <w:color w:val="auto"/>
        </w:rPr>
        <w:instrText xml:space="preserve"> SEQ Figure \* ARABIC </w:instrText>
      </w:r>
      <w:r w:rsidRPr="00FF5760">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8</w:t>
      </w:r>
      <w:r w:rsidRPr="00FF5760">
        <w:rPr>
          <w:rFonts w:asciiTheme="majorHAnsi" w:hAnsiTheme="majorHAnsi" w:cstheme="majorHAnsi"/>
          <w:b w:val="0"/>
          <w:bCs w:val="0"/>
          <w:i/>
          <w:iCs/>
          <w:color w:val="auto"/>
        </w:rPr>
        <w:fldChar w:fldCharType="end"/>
      </w:r>
      <w:r w:rsidRPr="00FF5760">
        <w:rPr>
          <w:rFonts w:asciiTheme="majorHAnsi" w:hAnsiTheme="majorHAnsi" w:cstheme="majorHAnsi"/>
          <w:b w:val="0"/>
          <w:bCs w:val="0"/>
          <w:i/>
          <w:iCs/>
          <w:color w:val="auto"/>
        </w:rPr>
        <w:t xml:space="preserve"> The completed docker</w:t>
      </w:r>
      <w:r>
        <w:rPr>
          <w:rFonts w:asciiTheme="majorHAnsi" w:hAnsiTheme="majorHAnsi" w:cstheme="majorHAnsi"/>
          <w:b w:val="0"/>
          <w:bCs w:val="0"/>
          <w:i/>
          <w:iCs/>
          <w:color w:val="auto"/>
        </w:rPr>
        <w:t xml:space="preserve"> </w:t>
      </w:r>
      <w:r w:rsidRPr="00FF5760">
        <w:rPr>
          <w:rFonts w:asciiTheme="majorHAnsi" w:hAnsiTheme="majorHAnsi" w:cstheme="majorHAnsi"/>
          <w:b w:val="0"/>
          <w:bCs w:val="0"/>
          <w:i/>
          <w:iCs/>
          <w:color w:val="auto"/>
        </w:rPr>
        <w:t>image displayed in docker desktop (author Screenshot)</w:t>
      </w:r>
      <w:bookmarkEnd w:id="28"/>
      <w:bookmarkEnd w:id="29"/>
      <w:r w:rsidR="00F55413">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945819142"/>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3374C354" w14:textId="1C3020F0"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 xml:space="preserve">Useful verification commands include docker images, which </w:t>
      </w:r>
      <w:r w:rsidR="00FF5760" w:rsidRPr="00AA06B9">
        <w:rPr>
          <w:rFonts w:asciiTheme="majorHAnsi" w:hAnsiTheme="majorHAnsi" w:cstheme="majorHAnsi"/>
        </w:rPr>
        <w:t>list</w:t>
      </w:r>
      <w:r w:rsidRPr="00AA06B9">
        <w:rPr>
          <w:rFonts w:asciiTheme="majorHAnsi" w:hAnsiTheme="majorHAnsi" w:cstheme="majorHAnsi"/>
        </w:rPr>
        <w:t xml:space="preserve"> locally stored images; docker ps, which lists running containers; and docker logs paul-web-container, which displays output produced by the web server. These commands provide evidence beyond the graphical interface and help diagnose errors such as an incorrect image tag, an occupied host port or a container that stopped immediately.</w:t>
      </w:r>
    </w:p>
    <w:p w14:paraId="21763AC5" w14:textId="77777777" w:rsidR="00D4010A" w:rsidRDefault="00270226">
      <w:pPr>
        <w:pStyle w:val="Heading2"/>
      </w:pPr>
      <w:bookmarkStart w:id="30" w:name="_Toc235789431"/>
      <w:bookmarkStart w:id="31" w:name="_Toc235791990"/>
      <w:r>
        <w:lastRenderedPageBreak/>
        <w:t>4.3 Images and Publishing to Docker Hub</w:t>
      </w:r>
      <w:bookmarkEnd w:id="30"/>
      <w:bookmarkEnd w:id="31"/>
    </w:p>
    <w:p w14:paraId="4FB95575" w14:textId="77777777" w:rsidR="00D4010A" w:rsidRDefault="00270226">
      <w:pPr>
        <w:spacing w:after="120" w:line="259" w:lineRule="auto"/>
        <w:rPr>
          <w:rFonts w:asciiTheme="majorHAnsi" w:hAnsiTheme="majorHAnsi" w:cstheme="majorHAnsi"/>
        </w:rPr>
      </w:pPr>
      <w:r w:rsidRPr="00AA06B9">
        <w:rPr>
          <w:rFonts w:asciiTheme="majorHAnsi" w:hAnsiTheme="majorHAnsi" w:cstheme="majorHAnsi"/>
        </w:rPr>
        <w:t>A registry stores images so that they can be shared and deployed without copying the whole project directory. Docker Hub is a public registry service. Before pushing, the local image must normally be tagged with the Docker Hub account name and repository. The user signs in, tags the image and pushes it as shown below.</w:t>
      </w:r>
    </w:p>
    <w:p w14:paraId="5CEE6B4D" w14:textId="2EFF7D04" w:rsidR="00C17FE6" w:rsidRDefault="00C17FE6">
      <w:pPr>
        <w:spacing w:after="120" w:line="259" w:lineRule="auto"/>
        <w:rPr>
          <w:rFonts w:asciiTheme="majorHAnsi" w:hAnsiTheme="majorHAnsi" w:cstheme="majorHAnsi"/>
        </w:rPr>
      </w:pPr>
      <w:r w:rsidRPr="00C17FE6">
        <w:rPr>
          <w:rFonts w:asciiTheme="majorHAnsi" w:hAnsiTheme="majorHAnsi" w:cstheme="majorHAnsi"/>
          <w:noProof/>
        </w:rPr>
        <w:drawing>
          <wp:inline distT="0" distB="0" distL="0" distR="0" wp14:anchorId="1A6BD973" wp14:editId="1583D7AF">
            <wp:extent cx="5660823" cy="672280"/>
            <wp:effectExtent l="0" t="0" r="0" b="0"/>
            <wp:docPr id="2085005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05533" name=""/>
                    <pic:cNvPicPr/>
                  </pic:nvPicPr>
                  <pic:blipFill>
                    <a:blip r:embed="rId17"/>
                    <a:stretch>
                      <a:fillRect/>
                    </a:stretch>
                  </pic:blipFill>
                  <pic:spPr>
                    <a:xfrm>
                      <a:off x="0" y="0"/>
                      <a:ext cx="5698007" cy="676696"/>
                    </a:xfrm>
                    <a:prstGeom prst="rect">
                      <a:avLst/>
                    </a:prstGeom>
                  </pic:spPr>
                </pic:pic>
              </a:graphicData>
            </a:graphic>
          </wp:inline>
        </w:drawing>
      </w:r>
    </w:p>
    <w:p w14:paraId="2F6E133C" w14:textId="271A9CC8" w:rsidR="00C17FE6" w:rsidRPr="003727CF" w:rsidRDefault="003727CF" w:rsidP="003727CF">
      <w:pPr>
        <w:pStyle w:val="Caption"/>
        <w:rPr>
          <w:rFonts w:asciiTheme="majorHAnsi" w:hAnsiTheme="majorHAnsi" w:cstheme="majorHAnsi"/>
          <w:b w:val="0"/>
          <w:bCs w:val="0"/>
          <w:i/>
          <w:iCs/>
          <w:color w:val="auto"/>
        </w:rPr>
      </w:pPr>
      <w:bookmarkStart w:id="32" w:name="_Toc235790641"/>
      <w:bookmarkStart w:id="33" w:name="_Toc235791977"/>
      <w:r w:rsidRPr="003727CF">
        <w:rPr>
          <w:rFonts w:asciiTheme="majorHAnsi" w:hAnsiTheme="majorHAnsi" w:cstheme="majorHAnsi"/>
          <w:b w:val="0"/>
          <w:bCs w:val="0"/>
          <w:i/>
          <w:iCs/>
          <w:color w:val="auto"/>
        </w:rPr>
        <w:t xml:space="preserve">Figure </w:t>
      </w:r>
      <w:r w:rsidRPr="003727CF">
        <w:rPr>
          <w:rFonts w:asciiTheme="majorHAnsi" w:hAnsiTheme="majorHAnsi" w:cstheme="majorHAnsi"/>
          <w:b w:val="0"/>
          <w:bCs w:val="0"/>
          <w:i/>
          <w:iCs/>
          <w:color w:val="auto"/>
        </w:rPr>
        <w:fldChar w:fldCharType="begin"/>
      </w:r>
      <w:r w:rsidRPr="003727CF">
        <w:rPr>
          <w:rFonts w:asciiTheme="majorHAnsi" w:hAnsiTheme="majorHAnsi" w:cstheme="majorHAnsi"/>
          <w:b w:val="0"/>
          <w:bCs w:val="0"/>
          <w:i/>
          <w:iCs/>
          <w:color w:val="auto"/>
        </w:rPr>
        <w:instrText xml:space="preserve"> SEQ Figure \* ARABIC </w:instrText>
      </w:r>
      <w:r w:rsidRPr="003727CF">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9</w:t>
      </w:r>
      <w:r w:rsidRPr="003727CF">
        <w:rPr>
          <w:rFonts w:asciiTheme="majorHAnsi" w:hAnsiTheme="majorHAnsi" w:cstheme="majorHAnsi"/>
          <w:b w:val="0"/>
          <w:bCs w:val="0"/>
          <w:i/>
          <w:iCs/>
          <w:color w:val="auto"/>
        </w:rPr>
        <w:fldChar w:fldCharType="end"/>
      </w:r>
      <w:r w:rsidRPr="003727CF">
        <w:rPr>
          <w:rFonts w:asciiTheme="majorHAnsi" w:hAnsiTheme="majorHAnsi" w:cstheme="majorHAnsi"/>
          <w:b w:val="0"/>
          <w:bCs w:val="0"/>
          <w:i/>
          <w:iCs/>
          <w:color w:val="auto"/>
        </w:rPr>
        <w:t xml:space="preserve"> Docker Code pt 4</w:t>
      </w:r>
      <w:r w:rsidR="00092D40">
        <w:rPr>
          <w:rFonts w:asciiTheme="majorHAnsi" w:hAnsiTheme="majorHAnsi" w:cstheme="majorHAnsi"/>
          <w:b w:val="0"/>
          <w:bCs w:val="0"/>
          <w:i/>
          <w:iCs/>
          <w:color w:val="auto"/>
        </w:rPr>
        <w:t xml:space="preserve"> Image and Publishing to Docker Hub</w:t>
      </w:r>
      <w:bookmarkEnd w:id="32"/>
      <w:bookmarkEnd w:id="33"/>
      <w:r w:rsidR="00F55413">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902112714"/>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4F281650" w14:textId="3F9DD36D" w:rsidR="00D4010A" w:rsidRPr="00AA06B9" w:rsidRDefault="00270226">
      <w:pPr>
        <w:spacing w:after="120" w:line="259" w:lineRule="auto"/>
        <w:rPr>
          <w:rFonts w:ascii="Calibri" w:hAnsi="Calibri" w:cs="Calibri"/>
        </w:rPr>
      </w:pPr>
      <w:r>
        <w:rPr>
          <w:rFonts w:ascii="Calibri" w:hAnsi="Calibri" w:cs="Calibri"/>
        </w:rPr>
        <w:t xml:space="preserve">Docker uploads image layers that are not already present in the repository. Another authorised computer can then use docker pull followed by docker run. This supports 'build once, run consistently' because the exact tested image is retrieved instead of reconstructing the environment manually. Docker documents docker push as the command used to share an image with Docker Hub or another registry </w:t>
      </w:r>
      <w:r>
        <w:fldChar w:fldCharType="begin"/>
      </w:r>
      <w:r>
        <w:instrText xml:space="preserve"> CITATION Ref6 \l 1033 </w:instrText>
      </w:r>
      <w:r>
        <w:fldChar w:fldCharType="separate"/>
      </w:r>
      <w:r w:rsidR="00214BCA">
        <w:rPr>
          <w:noProof/>
        </w:rPr>
        <w:t xml:space="preserve"> </w:t>
      </w:r>
      <w:r w:rsidR="00214BCA" w:rsidRPr="00214BCA">
        <w:rPr>
          <w:noProof/>
        </w:rPr>
        <w:t>[6]</w:t>
      </w:r>
      <w:r>
        <w:fldChar w:fldCharType="end"/>
      </w:r>
      <w:r>
        <w:rPr>
          <w:rFonts w:ascii="Calibri" w:hAnsi="Calibri" w:cs="Calibri"/>
        </w:rPr>
        <w:t>. In professional practice, tags should identify releases rather than relying only on latest, because versioned tags make rollback and audit easier.</w:t>
      </w:r>
    </w:p>
    <w:p w14:paraId="4FECD700" w14:textId="77777777" w:rsidR="00D4010A" w:rsidRPr="00AA06B9" w:rsidRDefault="00270226">
      <w:pPr>
        <w:spacing w:after="120" w:line="259" w:lineRule="auto"/>
        <w:rPr>
          <w:rFonts w:ascii="Calibri" w:hAnsi="Calibri" w:cs="Calibri"/>
        </w:rPr>
      </w:pPr>
      <w:r w:rsidRPr="00AA06B9">
        <w:rPr>
          <w:rFonts w:ascii="Calibri" w:hAnsi="Calibri" w:cs="Calibri"/>
        </w:rPr>
        <w:t>Publishing also supports cloud deployment. A cloud container service can be configured to pull an image from a registry and start one or more replicas. The registry therefore forms a controlled handover point between development and operations. Access permissions, vulnerability scanning and retention rules should be configured so that only approved images reach production.</w:t>
      </w:r>
    </w:p>
    <w:p w14:paraId="4C00EFF8" w14:textId="77777777" w:rsidR="00D4010A" w:rsidRDefault="00270226">
      <w:pPr>
        <w:pStyle w:val="Heading2"/>
      </w:pPr>
      <w:bookmarkStart w:id="34" w:name="_Toc235789432"/>
      <w:bookmarkStart w:id="35" w:name="_Toc235791991"/>
      <w:r>
        <w:t>4.4 Container Volumes</w:t>
      </w:r>
      <w:bookmarkEnd w:id="34"/>
      <w:bookmarkEnd w:id="35"/>
    </w:p>
    <w:p w14:paraId="5B02D62F" w14:textId="7B48597E" w:rsidR="00D4010A" w:rsidRDefault="00270226">
      <w:pPr>
        <w:spacing w:after="120" w:line="259" w:lineRule="auto"/>
        <w:rPr>
          <w:rFonts w:ascii="Calibri" w:hAnsi="Calibri" w:cs="Calibri"/>
        </w:rPr>
      </w:pPr>
      <w:r>
        <w:rPr>
          <w:rFonts w:ascii="Calibri" w:hAnsi="Calibri" w:cs="Calibri"/>
        </w:rPr>
        <w:t xml:space="preserve">Container filesystems are designed to be replaceable. Data written only inside a container may be lost when that container is removed and recreated. A Docker volume stores data separately from the container lifecycle and is managed by Docker. Volumes are the preferred Docker mechanism for persistent container data </w:t>
      </w:r>
      <w:r>
        <w:fldChar w:fldCharType="begin"/>
      </w:r>
      <w:r>
        <w:instrText xml:space="preserve"> CITATION Ref7 \l 1033 </w:instrText>
      </w:r>
      <w:r>
        <w:fldChar w:fldCharType="separate"/>
      </w:r>
      <w:r w:rsidR="00214BCA">
        <w:rPr>
          <w:noProof/>
        </w:rPr>
        <w:t xml:space="preserve"> </w:t>
      </w:r>
      <w:r w:rsidR="00214BCA" w:rsidRPr="00214BCA">
        <w:rPr>
          <w:noProof/>
        </w:rPr>
        <w:t>[7]</w:t>
      </w:r>
      <w:r>
        <w:fldChar w:fldCharType="end"/>
      </w:r>
      <w:r>
        <w:rPr>
          <w:rFonts w:ascii="Calibri" w:hAnsi="Calibri" w:cs="Calibri"/>
        </w:rPr>
        <w:t>. A volume can be created and mounted with the following commands.</w:t>
      </w:r>
    </w:p>
    <w:p w14:paraId="76B59480" w14:textId="53AC0262" w:rsidR="00C56250" w:rsidRDefault="00C56250">
      <w:pPr>
        <w:spacing w:after="120" w:line="259" w:lineRule="auto"/>
        <w:rPr>
          <w:rFonts w:ascii="Calibri" w:hAnsi="Calibri" w:cs="Calibri"/>
        </w:rPr>
      </w:pPr>
      <w:r w:rsidRPr="00C56250">
        <w:rPr>
          <w:rFonts w:ascii="Calibri" w:hAnsi="Calibri" w:cs="Calibri"/>
          <w:noProof/>
        </w:rPr>
        <w:drawing>
          <wp:inline distT="0" distB="0" distL="0" distR="0" wp14:anchorId="08E45906" wp14:editId="350EA5C0">
            <wp:extent cx="6309360" cy="530225"/>
            <wp:effectExtent l="0" t="0" r="0" b="3175"/>
            <wp:docPr id="49390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05975" name=""/>
                    <pic:cNvPicPr/>
                  </pic:nvPicPr>
                  <pic:blipFill>
                    <a:blip r:embed="rId18"/>
                    <a:stretch>
                      <a:fillRect/>
                    </a:stretch>
                  </pic:blipFill>
                  <pic:spPr>
                    <a:xfrm>
                      <a:off x="0" y="0"/>
                      <a:ext cx="6309360" cy="530225"/>
                    </a:xfrm>
                    <a:prstGeom prst="rect">
                      <a:avLst/>
                    </a:prstGeom>
                  </pic:spPr>
                </pic:pic>
              </a:graphicData>
            </a:graphic>
          </wp:inline>
        </w:drawing>
      </w:r>
    </w:p>
    <w:p w14:paraId="126C8B58" w14:textId="71528100" w:rsidR="00C56250" w:rsidRPr="00092D40" w:rsidRDefault="00C56250" w:rsidP="00C56250">
      <w:pPr>
        <w:pStyle w:val="Caption"/>
        <w:rPr>
          <w:rFonts w:asciiTheme="majorHAnsi" w:hAnsiTheme="majorHAnsi" w:cstheme="majorHAnsi"/>
          <w:b w:val="0"/>
          <w:bCs w:val="0"/>
          <w:i/>
          <w:iCs/>
          <w:color w:val="auto"/>
        </w:rPr>
      </w:pPr>
      <w:bookmarkStart w:id="36" w:name="_Toc235790642"/>
      <w:bookmarkStart w:id="37" w:name="_Toc235791978"/>
      <w:r w:rsidRPr="00092D40">
        <w:rPr>
          <w:rFonts w:asciiTheme="majorHAnsi" w:hAnsiTheme="majorHAnsi" w:cstheme="majorHAnsi"/>
          <w:b w:val="0"/>
          <w:bCs w:val="0"/>
          <w:i/>
          <w:iCs/>
          <w:color w:val="auto"/>
        </w:rPr>
        <w:t xml:space="preserve">Figure </w:t>
      </w:r>
      <w:r w:rsidRPr="00092D40">
        <w:rPr>
          <w:rFonts w:asciiTheme="majorHAnsi" w:hAnsiTheme="majorHAnsi" w:cstheme="majorHAnsi"/>
          <w:b w:val="0"/>
          <w:bCs w:val="0"/>
          <w:i/>
          <w:iCs/>
          <w:color w:val="auto"/>
        </w:rPr>
        <w:fldChar w:fldCharType="begin"/>
      </w:r>
      <w:r w:rsidRPr="00092D40">
        <w:rPr>
          <w:rFonts w:asciiTheme="majorHAnsi" w:hAnsiTheme="majorHAnsi" w:cstheme="majorHAnsi"/>
          <w:b w:val="0"/>
          <w:bCs w:val="0"/>
          <w:i/>
          <w:iCs/>
          <w:color w:val="auto"/>
        </w:rPr>
        <w:instrText xml:space="preserve"> SEQ Figure \* ARABIC </w:instrText>
      </w:r>
      <w:r w:rsidRPr="00092D40">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10</w:t>
      </w:r>
      <w:r w:rsidRPr="00092D40">
        <w:rPr>
          <w:rFonts w:asciiTheme="majorHAnsi" w:hAnsiTheme="majorHAnsi" w:cstheme="majorHAnsi"/>
          <w:b w:val="0"/>
          <w:bCs w:val="0"/>
          <w:i/>
          <w:iCs/>
          <w:color w:val="auto"/>
        </w:rPr>
        <w:fldChar w:fldCharType="end"/>
      </w:r>
      <w:r w:rsidRPr="00092D40">
        <w:rPr>
          <w:rFonts w:asciiTheme="majorHAnsi" w:hAnsiTheme="majorHAnsi" w:cstheme="majorHAnsi"/>
          <w:b w:val="0"/>
          <w:bCs w:val="0"/>
          <w:i/>
          <w:iCs/>
          <w:color w:val="auto"/>
        </w:rPr>
        <w:t xml:space="preserve"> Docker Code pt 5</w:t>
      </w:r>
      <w:r w:rsidR="00092D40">
        <w:rPr>
          <w:rFonts w:asciiTheme="majorHAnsi" w:hAnsiTheme="majorHAnsi" w:cstheme="majorHAnsi"/>
          <w:b w:val="0"/>
          <w:bCs w:val="0"/>
          <w:i/>
          <w:iCs/>
          <w:color w:val="auto"/>
        </w:rPr>
        <w:t xml:space="preserve"> Container Volumes</w:t>
      </w:r>
      <w:bookmarkEnd w:id="36"/>
      <w:bookmarkEnd w:id="37"/>
      <w:r w:rsidR="00F55413">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1319996473"/>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1C4E9E9F" w14:textId="25FD457E" w:rsidR="00D4010A" w:rsidRPr="00AA06B9" w:rsidRDefault="00270226">
      <w:pPr>
        <w:spacing w:after="120" w:line="259" w:lineRule="auto"/>
        <w:rPr>
          <w:rFonts w:asciiTheme="majorHAnsi" w:hAnsiTheme="majorHAnsi" w:cstheme="majorHAnsi"/>
        </w:rPr>
      </w:pPr>
      <w:r>
        <w:rPr>
          <w:rFonts w:asciiTheme="majorHAnsi" w:hAnsiTheme="majorHAnsi" w:cstheme="majorHAnsi"/>
        </w:rPr>
        <w:t xml:space="preserve">The first command creates a named volume. The -v option mounts it at a path inside the container. For a static web example, care is needed because mounting an empty volume over the Nginx document directory hides the files supplied by the image. A clearer demonstration is to mount a volume for logs or to copy the HTML file into the volume before serving it. The important finding is that the volume exists independently and can be attached to a replacement container. Docker Desktop can inspect which containers use a volume and browse its contents </w:t>
      </w:r>
      <w:r>
        <w:fldChar w:fldCharType="begin"/>
      </w:r>
      <w:r>
        <w:instrText xml:space="preserve"> CITATION Ref8 \l 1033 </w:instrText>
      </w:r>
      <w:r>
        <w:fldChar w:fldCharType="separate"/>
      </w:r>
      <w:r w:rsidR="00214BCA">
        <w:rPr>
          <w:noProof/>
        </w:rPr>
        <w:t xml:space="preserve"> </w:t>
      </w:r>
      <w:r w:rsidR="00214BCA" w:rsidRPr="00214BCA">
        <w:rPr>
          <w:noProof/>
        </w:rPr>
        <w:t>[8]</w:t>
      </w:r>
      <w:r>
        <w:fldChar w:fldCharType="end"/>
      </w:r>
      <w:r>
        <w:rPr>
          <w:rFonts w:asciiTheme="majorHAnsi" w:hAnsiTheme="majorHAnsi" w:cstheme="majorHAnsi"/>
        </w:rPr>
        <w:t>.</w:t>
      </w:r>
    </w:p>
    <w:p w14:paraId="0F28043E" w14:textId="77777777" w:rsidR="00D4010A" w:rsidRDefault="00270226">
      <w:pPr>
        <w:jc w:val="center"/>
      </w:pPr>
      <w:r>
        <w:rPr>
          <w:noProof/>
        </w:rPr>
        <w:lastRenderedPageBreak/>
        <w:drawing>
          <wp:inline distT="0" distB="0" distL="0" distR="0" wp14:anchorId="4380B68C" wp14:editId="3BE7FACB">
            <wp:extent cx="5669280" cy="30992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19"/>
                    <a:stretch>
                      <a:fillRect/>
                    </a:stretch>
                  </pic:blipFill>
                  <pic:spPr>
                    <a:xfrm>
                      <a:off x="0" y="0"/>
                      <a:ext cx="5669280" cy="3099255"/>
                    </a:xfrm>
                    <a:prstGeom prst="rect">
                      <a:avLst/>
                    </a:prstGeom>
                  </pic:spPr>
                </pic:pic>
              </a:graphicData>
            </a:graphic>
          </wp:inline>
        </w:drawing>
      </w:r>
    </w:p>
    <w:p w14:paraId="033041AD" w14:textId="151EBC43" w:rsidR="00855C1E" w:rsidRPr="00CF77A9" w:rsidRDefault="00855C1E" w:rsidP="00855C1E">
      <w:pPr>
        <w:pStyle w:val="Caption"/>
        <w:rPr>
          <w:rFonts w:asciiTheme="majorHAnsi" w:hAnsiTheme="majorHAnsi" w:cstheme="majorHAnsi"/>
          <w:b w:val="0"/>
          <w:bCs w:val="0"/>
          <w:i/>
          <w:iCs/>
          <w:color w:val="auto"/>
        </w:rPr>
      </w:pPr>
      <w:bookmarkStart w:id="38" w:name="_Toc235791979"/>
      <w:r w:rsidRPr="00CF77A9">
        <w:rPr>
          <w:rFonts w:asciiTheme="majorHAnsi" w:hAnsiTheme="majorHAnsi" w:cstheme="majorHAnsi"/>
          <w:b w:val="0"/>
          <w:bCs w:val="0"/>
          <w:i/>
          <w:iCs/>
          <w:color w:val="auto"/>
        </w:rPr>
        <w:t xml:space="preserve">Figure </w:t>
      </w:r>
      <w:r w:rsidRPr="00CF77A9">
        <w:rPr>
          <w:rFonts w:asciiTheme="majorHAnsi" w:hAnsiTheme="majorHAnsi" w:cstheme="majorHAnsi"/>
          <w:b w:val="0"/>
          <w:bCs w:val="0"/>
          <w:i/>
          <w:iCs/>
          <w:color w:val="auto"/>
        </w:rPr>
        <w:fldChar w:fldCharType="begin"/>
      </w:r>
      <w:r w:rsidRPr="00CF77A9">
        <w:rPr>
          <w:rFonts w:asciiTheme="majorHAnsi" w:hAnsiTheme="majorHAnsi" w:cstheme="majorHAnsi"/>
          <w:b w:val="0"/>
          <w:bCs w:val="0"/>
          <w:i/>
          <w:iCs/>
          <w:color w:val="auto"/>
        </w:rPr>
        <w:instrText xml:space="preserve"> SEQ Figure \* ARABIC </w:instrText>
      </w:r>
      <w:r w:rsidRPr="00CF77A9">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11</w:t>
      </w:r>
      <w:r w:rsidRPr="00CF77A9">
        <w:rPr>
          <w:rFonts w:asciiTheme="majorHAnsi" w:hAnsiTheme="majorHAnsi" w:cstheme="majorHAnsi"/>
          <w:b w:val="0"/>
          <w:bCs w:val="0"/>
          <w:i/>
          <w:iCs/>
          <w:color w:val="auto"/>
        </w:rPr>
        <w:fldChar w:fldCharType="end"/>
      </w:r>
      <w:r w:rsidRPr="00CF77A9">
        <w:rPr>
          <w:rFonts w:asciiTheme="majorHAnsi" w:hAnsiTheme="majorHAnsi" w:cstheme="majorHAnsi"/>
          <w:b w:val="0"/>
          <w:bCs w:val="0"/>
          <w:i/>
          <w:iCs/>
          <w:color w:val="auto"/>
        </w:rPr>
        <w:t xml:space="preserve"> Cocker Desktop evidence used for the volume and container practical work (Author Screenshot)</w:t>
      </w:r>
      <w:bookmarkEnd w:id="38"/>
      <w:r w:rsidR="00F55413">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1354386761"/>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2647D734"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Persistence separates application code from changing data. In a database container, for example, the image supplies the database software while the volume stores records. The container can be upgraded or replaced without intentionally deleting the database. Volumes also simplify backup and migration because the persistent data has a clear location and lifecycle.</w:t>
      </w:r>
    </w:p>
    <w:p w14:paraId="2D17B40B" w14:textId="77777777" w:rsidR="00D4010A" w:rsidRDefault="00270226">
      <w:pPr>
        <w:pStyle w:val="Heading2"/>
      </w:pPr>
      <w:bookmarkStart w:id="39" w:name="_Toc235789433"/>
      <w:bookmarkStart w:id="40" w:name="_Toc235791992"/>
      <w:r>
        <w:t>4.5 Container Networking</w:t>
      </w:r>
      <w:bookmarkEnd w:id="39"/>
      <w:bookmarkEnd w:id="40"/>
    </w:p>
    <w:p w14:paraId="0162CEC9" w14:textId="77777777" w:rsidR="00D4010A" w:rsidRDefault="00270226">
      <w:pPr>
        <w:spacing w:after="120" w:line="259" w:lineRule="auto"/>
        <w:rPr>
          <w:rFonts w:ascii="Calibri" w:hAnsi="Calibri" w:cs="Calibri"/>
        </w:rPr>
      </w:pPr>
      <w:r w:rsidRPr="00AA06B9">
        <w:rPr>
          <w:rFonts w:ascii="Calibri" w:hAnsi="Calibri" w:cs="Calibri"/>
        </w:rPr>
        <w:t xml:space="preserve">Docker networking controls how containers reach each other and external systems. Containers receive isolated network interfaces, and Docker can provide name resolution between containers on a user-defined network. A custom bridge network can be created and </w:t>
      </w:r>
      <w:proofErr w:type="gramStart"/>
      <w:r w:rsidRPr="00AA06B9">
        <w:rPr>
          <w:rFonts w:ascii="Calibri" w:hAnsi="Calibri" w:cs="Calibri"/>
        </w:rPr>
        <w:t>the</w:t>
      </w:r>
      <w:proofErr w:type="gramEnd"/>
      <w:r w:rsidRPr="00AA06B9">
        <w:rPr>
          <w:rFonts w:ascii="Calibri" w:hAnsi="Calibri" w:cs="Calibri"/>
        </w:rPr>
        <w:t xml:space="preserve"> web container attached to it with the following commands.</w:t>
      </w:r>
    </w:p>
    <w:p w14:paraId="27AD0090" w14:textId="671188D7" w:rsidR="000B2938" w:rsidRDefault="000B2938">
      <w:pPr>
        <w:spacing w:after="120" w:line="259" w:lineRule="auto"/>
        <w:rPr>
          <w:rFonts w:ascii="Calibri" w:hAnsi="Calibri" w:cs="Calibri"/>
        </w:rPr>
      </w:pPr>
      <w:r w:rsidRPr="000B2938">
        <w:rPr>
          <w:rFonts w:ascii="Calibri" w:hAnsi="Calibri" w:cs="Calibri"/>
          <w:noProof/>
        </w:rPr>
        <w:drawing>
          <wp:inline distT="0" distB="0" distL="0" distR="0" wp14:anchorId="26BB8F87" wp14:editId="2E00D71A">
            <wp:extent cx="6309360" cy="654050"/>
            <wp:effectExtent l="0" t="0" r="0" b="0"/>
            <wp:docPr id="1239551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51852" name=""/>
                    <pic:cNvPicPr/>
                  </pic:nvPicPr>
                  <pic:blipFill>
                    <a:blip r:embed="rId20"/>
                    <a:stretch>
                      <a:fillRect/>
                    </a:stretch>
                  </pic:blipFill>
                  <pic:spPr>
                    <a:xfrm>
                      <a:off x="0" y="0"/>
                      <a:ext cx="6309360" cy="654050"/>
                    </a:xfrm>
                    <a:prstGeom prst="rect">
                      <a:avLst/>
                    </a:prstGeom>
                  </pic:spPr>
                </pic:pic>
              </a:graphicData>
            </a:graphic>
          </wp:inline>
        </w:drawing>
      </w:r>
    </w:p>
    <w:p w14:paraId="543C98C2" w14:textId="0B5284AF" w:rsidR="000B2938" w:rsidRPr="000B2938" w:rsidRDefault="000B2938" w:rsidP="000B2938">
      <w:pPr>
        <w:pStyle w:val="Caption"/>
        <w:rPr>
          <w:rFonts w:asciiTheme="majorHAnsi" w:hAnsiTheme="majorHAnsi" w:cstheme="majorHAnsi"/>
          <w:b w:val="0"/>
          <w:bCs w:val="0"/>
          <w:i/>
          <w:iCs/>
          <w:color w:val="auto"/>
        </w:rPr>
      </w:pPr>
      <w:bookmarkStart w:id="41" w:name="_Toc235791980"/>
      <w:r w:rsidRPr="000B2938">
        <w:rPr>
          <w:rFonts w:asciiTheme="majorHAnsi" w:hAnsiTheme="majorHAnsi" w:cstheme="majorHAnsi"/>
          <w:b w:val="0"/>
          <w:bCs w:val="0"/>
          <w:i/>
          <w:iCs/>
          <w:color w:val="auto"/>
        </w:rPr>
        <w:t xml:space="preserve">Figure </w:t>
      </w:r>
      <w:r w:rsidRPr="000B2938">
        <w:rPr>
          <w:rFonts w:asciiTheme="majorHAnsi" w:hAnsiTheme="majorHAnsi" w:cstheme="majorHAnsi"/>
          <w:b w:val="0"/>
          <w:bCs w:val="0"/>
          <w:i/>
          <w:iCs/>
          <w:color w:val="auto"/>
        </w:rPr>
        <w:fldChar w:fldCharType="begin"/>
      </w:r>
      <w:r w:rsidRPr="000B2938">
        <w:rPr>
          <w:rFonts w:asciiTheme="majorHAnsi" w:hAnsiTheme="majorHAnsi" w:cstheme="majorHAnsi"/>
          <w:b w:val="0"/>
          <w:bCs w:val="0"/>
          <w:i/>
          <w:iCs/>
          <w:color w:val="auto"/>
        </w:rPr>
        <w:instrText xml:space="preserve"> SEQ Figure \* ARABIC </w:instrText>
      </w:r>
      <w:r w:rsidRPr="000B2938">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12</w:t>
      </w:r>
      <w:r w:rsidRPr="000B2938">
        <w:rPr>
          <w:rFonts w:asciiTheme="majorHAnsi" w:hAnsiTheme="majorHAnsi" w:cstheme="majorHAnsi"/>
          <w:b w:val="0"/>
          <w:bCs w:val="0"/>
          <w:i/>
          <w:iCs/>
          <w:color w:val="auto"/>
        </w:rPr>
        <w:fldChar w:fldCharType="end"/>
      </w:r>
      <w:r w:rsidRPr="000B2938">
        <w:rPr>
          <w:rFonts w:asciiTheme="majorHAnsi" w:hAnsiTheme="majorHAnsi" w:cstheme="majorHAnsi"/>
          <w:b w:val="0"/>
          <w:bCs w:val="0"/>
          <w:i/>
          <w:iCs/>
          <w:color w:val="auto"/>
        </w:rPr>
        <w:t xml:space="preserve"> Cocker Code pt 6 Container Networking</w:t>
      </w:r>
      <w:bookmarkEnd w:id="41"/>
      <w:r w:rsidR="00F55413">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1036737403"/>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0E0E32A0" w14:textId="2FCB1DEC" w:rsidR="00D4010A" w:rsidRPr="00AA06B9" w:rsidRDefault="00270226">
      <w:pPr>
        <w:spacing w:after="120" w:line="259" w:lineRule="auto"/>
        <w:rPr>
          <w:rFonts w:ascii="Calibri" w:hAnsi="Calibri" w:cs="Calibri"/>
        </w:rPr>
      </w:pPr>
      <w:r>
        <w:rPr>
          <w:rFonts w:ascii="Calibri" w:hAnsi="Calibri" w:cs="Calibri"/>
        </w:rPr>
        <w:t xml:space="preserve">The custom network provides a named communication boundary. If a database container were added to the same network, the web application could contact it by container name while the database port remained unavailable to the public host. Only the web service needs a published port. This reduces unnecessary exposure and resembles a multi-tier cloud design in which public and private components have different network rules. Docker's network-create documentation shows containers being attached with the --network option </w:t>
      </w:r>
      <w:r>
        <w:fldChar w:fldCharType="begin"/>
      </w:r>
      <w:r>
        <w:instrText xml:space="preserve"> CITATION Ref9 \l 1033 </w:instrText>
      </w:r>
      <w:r>
        <w:fldChar w:fldCharType="separate"/>
      </w:r>
      <w:r w:rsidR="00214BCA">
        <w:rPr>
          <w:noProof/>
        </w:rPr>
        <w:t xml:space="preserve"> </w:t>
      </w:r>
      <w:r w:rsidR="00214BCA" w:rsidRPr="00214BCA">
        <w:rPr>
          <w:noProof/>
        </w:rPr>
        <w:t>[9]</w:t>
      </w:r>
      <w:r>
        <w:fldChar w:fldCharType="end"/>
      </w:r>
      <w:r>
        <w:rPr>
          <w:rFonts w:ascii="Calibri" w:hAnsi="Calibri" w:cs="Calibri"/>
        </w:rPr>
        <w:t>.</w:t>
      </w:r>
    </w:p>
    <w:p w14:paraId="51B8E144" w14:textId="77777777" w:rsidR="00D4010A" w:rsidRDefault="00270226">
      <w:pPr>
        <w:jc w:val="center"/>
      </w:pPr>
      <w:r>
        <w:rPr>
          <w:noProof/>
        </w:rPr>
        <w:drawing>
          <wp:inline distT="0" distB="0" distL="0" distR="0" wp14:anchorId="4D8D00BB" wp14:editId="3561EE9C">
            <wp:extent cx="5577840" cy="19086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21"/>
                    <a:stretch>
                      <a:fillRect/>
                    </a:stretch>
                  </pic:blipFill>
                  <pic:spPr>
                    <a:xfrm>
                      <a:off x="0" y="0"/>
                      <a:ext cx="5577840" cy="190861"/>
                    </a:xfrm>
                    <a:prstGeom prst="rect">
                      <a:avLst/>
                    </a:prstGeom>
                  </pic:spPr>
                </pic:pic>
              </a:graphicData>
            </a:graphic>
          </wp:inline>
        </w:drawing>
      </w:r>
    </w:p>
    <w:p w14:paraId="0AF63556" w14:textId="1B2579DF" w:rsidR="00A37ADD" w:rsidRPr="00A37ADD" w:rsidRDefault="00A37ADD" w:rsidP="00A37ADD">
      <w:pPr>
        <w:pStyle w:val="Caption"/>
        <w:rPr>
          <w:rFonts w:asciiTheme="majorHAnsi" w:hAnsiTheme="majorHAnsi" w:cstheme="majorHAnsi"/>
          <w:b w:val="0"/>
          <w:bCs w:val="0"/>
          <w:i/>
          <w:iCs/>
          <w:color w:val="auto"/>
        </w:rPr>
      </w:pPr>
      <w:bookmarkStart w:id="42" w:name="_Toc235791981"/>
      <w:r w:rsidRPr="00A37ADD">
        <w:rPr>
          <w:rFonts w:asciiTheme="majorHAnsi" w:hAnsiTheme="majorHAnsi" w:cstheme="majorHAnsi"/>
          <w:b w:val="0"/>
          <w:bCs w:val="0"/>
          <w:i/>
          <w:iCs/>
          <w:color w:val="auto"/>
        </w:rPr>
        <w:t xml:space="preserve">Figure </w:t>
      </w:r>
      <w:r w:rsidRPr="00A37ADD">
        <w:rPr>
          <w:rFonts w:asciiTheme="majorHAnsi" w:hAnsiTheme="majorHAnsi" w:cstheme="majorHAnsi"/>
          <w:b w:val="0"/>
          <w:bCs w:val="0"/>
          <w:i/>
          <w:iCs/>
          <w:color w:val="auto"/>
        </w:rPr>
        <w:fldChar w:fldCharType="begin"/>
      </w:r>
      <w:r w:rsidRPr="00A37ADD">
        <w:rPr>
          <w:rFonts w:asciiTheme="majorHAnsi" w:hAnsiTheme="majorHAnsi" w:cstheme="majorHAnsi"/>
          <w:b w:val="0"/>
          <w:bCs w:val="0"/>
          <w:i/>
          <w:iCs/>
          <w:color w:val="auto"/>
        </w:rPr>
        <w:instrText xml:space="preserve"> SEQ Figure \* ARABIC </w:instrText>
      </w:r>
      <w:r w:rsidRPr="00A37ADD">
        <w:rPr>
          <w:rFonts w:asciiTheme="majorHAnsi" w:hAnsiTheme="majorHAnsi" w:cstheme="majorHAnsi"/>
          <w:b w:val="0"/>
          <w:bCs w:val="0"/>
          <w:i/>
          <w:iCs/>
          <w:color w:val="auto"/>
        </w:rPr>
        <w:fldChar w:fldCharType="separate"/>
      </w:r>
      <w:r w:rsidR="00214BCA">
        <w:rPr>
          <w:rFonts w:asciiTheme="majorHAnsi" w:hAnsiTheme="majorHAnsi" w:cstheme="majorHAnsi"/>
          <w:b w:val="0"/>
          <w:bCs w:val="0"/>
          <w:i/>
          <w:iCs/>
          <w:noProof/>
          <w:color w:val="auto"/>
        </w:rPr>
        <w:t>13</w:t>
      </w:r>
      <w:r w:rsidRPr="00A37ADD">
        <w:rPr>
          <w:rFonts w:asciiTheme="majorHAnsi" w:hAnsiTheme="majorHAnsi" w:cstheme="majorHAnsi"/>
          <w:b w:val="0"/>
          <w:bCs w:val="0"/>
          <w:i/>
          <w:iCs/>
          <w:color w:val="auto"/>
        </w:rPr>
        <w:fldChar w:fldCharType="end"/>
      </w:r>
      <w:r w:rsidRPr="00A37ADD">
        <w:rPr>
          <w:rFonts w:asciiTheme="majorHAnsi" w:hAnsiTheme="majorHAnsi" w:cstheme="majorHAnsi"/>
          <w:b w:val="0"/>
          <w:bCs w:val="0"/>
          <w:i/>
          <w:iCs/>
          <w:color w:val="auto"/>
        </w:rPr>
        <w:t xml:space="preserve"> Running Container and host to container port mapping in Docke</w:t>
      </w:r>
      <w:r>
        <w:rPr>
          <w:rFonts w:asciiTheme="majorHAnsi" w:hAnsiTheme="majorHAnsi" w:cstheme="majorHAnsi"/>
          <w:b w:val="0"/>
          <w:bCs w:val="0"/>
          <w:i/>
          <w:iCs/>
          <w:color w:val="auto"/>
        </w:rPr>
        <w:t>r</w:t>
      </w:r>
      <w:r w:rsidRPr="00A37ADD">
        <w:rPr>
          <w:rFonts w:asciiTheme="majorHAnsi" w:hAnsiTheme="majorHAnsi" w:cstheme="majorHAnsi"/>
          <w:b w:val="0"/>
          <w:bCs w:val="0"/>
          <w:i/>
          <w:iCs/>
          <w:color w:val="auto"/>
        </w:rPr>
        <w:t xml:space="preserve"> Desktop (Author Screenshot)</w:t>
      </w:r>
      <w:bookmarkEnd w:id="42"/>
      <w:r w:rsidR="00F55413">
        <w:rPr>
          <w:rFonts w:asciiTheme="majorHAnsi" w:hAnsiTheme="majorHAnsi" w:cstheme="majorHAnsi"/>
          <w:b w:val="0"/>
          <w:bCs w:val="0"/>
          <w:i/>
          <w:iCs/>
          <w:color w:val="auto"/>
        </w:rPr>
        <w:t xml:space="preserve"> </w:t>
      </w:r>
      <w:sdt>
        <w:sdtPr>
          <w:rPr>
            <w:rFonts w:asciiTheme="majorHAnsi" w:hAnsiTheme="majorHAnsi" w:cstheme="majorHAnsi"/>
            <w:b w:val="0"/>
            <w:bCs w:val="0"/>
            <w:i/>
            <w:iCs/>
            <w:color w:val="auto"/>
          </w:rPr>
          <w:id w:val="1944950790"/>
          <w:citation/>
        </w:sdtPr>
        <w:sdtContent>
          <w:r w:rsidR="00F55413">
            <w:rPr>
              <w:rFonts w:asciiTheme="majorHAnsi" w:hAnsiTheme="majorHAnsi" w:cstheme="majorHAnsi"/>
              <w:b w:val="0"/>
              <w:bCs w:val="0"/>
              <w:i/>
              <w:iCs/>
              <w:color w:val="auto"/>
            </w:rPr>
            <w:fldChar w:fldCharType="begin"/>
          </w:r>
          <w:r w:rsidR="00F55413">
            <w:rPr>
              <w:rFonts w:asciiTheme="majorHAnsi" w:hAnsiTheme="majorHAnsi" w:cstheme="majorHAnsi"/>
              <w:b w:val="0"/>
              <w:bCs w:val="0"/>
              <w:i/>
              <w:iCs/>
              <w:color w:val="auto"/>
              <w:lang w:val="en-GB"/>
            </w:rPr>
            <w:instrText xml:space="preserve"> CITATION Doc26 \l 2057 </w:instrText>
          </w:r>
          <w:r w:rsidR="00F55413">
            <w:rPr>
              <w:rFonts w:asciiTheme="majorHAnsi" w:hAnsiTheme="majorHAnsi" w:cstheme="majorHAnsi"/>
              <w:b w:val="0"/>
              <w:bCs w:val="0"/>
              <w:i/>
              <w:iCs/>
              <w:color w:val="auto"/>
            </w:rPr>
            <w:fldChar w:fldCharType="separate"/>
          </w:r>
          <w:r w:rsidR="00F55413" w:rsidRPr="00F55413">
            <w:rPr>
              <w:rFonts w:asciiTheme="majorHAnsi" w:hAnsiTheme="majorHAnsi" w:cstheme="majorHAnsi"/>
              <w:noProof/>
              <w:color w:val="auto"/>
              <w:lang w:val="en-GB"/>
            </w:rPr>
            <w:t>[5]</w:t>
          </w:r>
          <w:r w:rsidR="00F55413">
            <w:rPr>
              <w:rFonts w:asciiTheme="majorHAnsi" w:hAnsiTheme="majorHAnsi" w:cstheme="majorHAnsi"/>
              <w:b w:val="0"/>
              <w:bCs w:val="0"/>
              <w:i/>
              <w:iCs/>
              <w:color w:val="auto"/>
            </w:rPr>
            <w:fldChar w:fldCharType="end"/>
          </w:r>
        </w:sdtContent>
      </w:sdt>
    </w:p>
    <w:p w14:paraId="6683E2AE"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 xml:space="preserve">The practical work therefore demonstrates four connected outcomes. The image packages the application; the container runs it; the volume provides a separate persistent-data mechanism; and the custom network </w:t>
      </w:r>
      <w:r w:rsidRPr="00AA06B9">
        <w:rPr>
          <w:rFonts w:asciiTheme="majorHAnsi" w:hAnsiTheme="majorHAnsi" w:cstheme="majorHAnsi"/>
        </w:rPr>
        <w:lastRenderedPageBreak/>
        <w:t>controls communication. These features make Docker suitable for repeatable cloud deployment rather than only local experimentation.</w:t>
      </w:r>
    </w:p>
    <w:p w14:paraId="6C9C2BC3" w14:textId="77777777" w:rsidR="00D4010A" w:rsidRDefault="00270226">
      <w:pPr>
        <w:pStyle w:val="Heading2"/>
      </w:pPr>
      <w:bookmarkStart w:id="43" w:name="_Toc235789434"/>
      <w:bookmarkStart w:id="44" w:name="_Toc235791993"/>
      <w:r>
        <w:t>4.6 Practical Evidence and Video</w:t>
      </w:r>
      <w:bookmarkEnd w:id="43"/>
      <w:bookmarkEnd w:id="44"/>
    </w:p>
    <w:p w14:paraId="3E47D006"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The screenshots provide evidence that the HTML page loaded, the image existed in Docker Desktop, and the container was running with a port mapping. The report should be submitted with the practical video required by the brief. The video should show the project files, Dockerfile, build command, successful image, run command, browser output, Docker Hub push, volume creation, network creation and short explanations of why each step is used.</w:t>
      </w:r>
    </w:p>
    <w:p w14:paraId="16840A36"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 xml:space="preserve">A logical video order </w:t>
      </w:r>
      <w:proofErr w:type="gramStart"/>
      <w:r w:rsidRPr="00AA06B9">
        <w:rPr>
          <w:rFonts w:asciiTheme="majorHAnsi" w:hAnsiTheme="majorHAnsi" w:cstheme="majorHAnsi"/>
        </w:rPr>
        <w:t>is:</w:t>
      </w:r>
      <w:proofErr w:type="gramEnd"/>
      <w:r w:rsidRPr="00AA06B9">
        <w:rPr>
          <w:rFonts w:asciiTheme="majorHAnsi" w:hAnsiTheme="majorHAnsi" w:cstheme="majorHAnsi"/>
        </w:rPr>
        <w:t xml:space="preserve"> introduce the application; open the Dockerfile; build and list the image; run and inspect the container; open the page in the browser; tag and push the image; create and inspect a volume; create and inspect a custom network; and finish with a short summary. Keeping the recording under fifteen minutes requires rehearsing the commands and avoiding long downloads during the recording.</w:t>
      </w:r>
    </w:p>
    <w:p w14:paraId="6288861E" w14:textId="77777777" w:rsidR="00D4010A" w:rsidRDefault="00270226">
      <w:pPr>
        <w:pStyle w:val="Heading1"/>
      </w:pPr>
      <w:bookmarkStart w:id="45" w:name="_Toc235789435"/>
      <w:bookmarkStart w:id="46" w:name="_Toc235791994"/>
      <w:r>
        <w:t>5. Cloud Application Architecture: Load Balancing, Scalability and Application Gateway</w:t>
      </w:r>
      <w:bookmarkEnd w:id="45"/>
      <w:bookmarkEnd w:id="46"/>
    </w:p>
    <w:p w14:paraId="2A8E1833"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The selected application is the same containerised HTML web service. In a local demonstration one container is enough, but a customer-facing service must remain responsive when traffic increases and continue operating when an instance fails. A suitable Azure design places multiple replicas of the container behind managed traffic services. Azure Container Apps or Azure Kubernetes Service could run the containers; Azure Application Gateway could receive HTTP and HTTPS traffic; autoscaling could add or remove replicas; and a load-balancing mechanism could distribute requests among healthy replicas.</w:t>
      </w:r>
    </w:p>
    <w:p w14:paraId="28431433" w14:textId="77777777" w:rsidR="00D4010A" w:rsidRDefault="00270226">
      <w:pPr>
        <w:pStyle w:val="Heading2"/>
      </w:pPr>
      <w:bookmarkStart w:id="47" w:name="_Toc235789436"/>
      <w:bookmarkStart w:id="48" w:name="_Toc235791995"/>
      <w:r>
        <w:t>5.1 Cloud Provider Approach</w:t>
      </w:r>
      <w:bookmarkEnd w:id="47"/>
      <w:bookmarkEnd w:id="48"/>
    </w:p>
    <w:p w14:paraId="306AC0CB" w14:textId="77777777" w:rsidR="00D4010A" w:rsidRDefault="00270226">
      <w:pPr>
        <w:pStyle w:val="Heading3"/>
      </w:pPr>
      <w:bookmarkStart w:id="49" w:name="_Toc235789437"/>
      <w:bookmarkStart w:id="50" w:name="_Toc235791996"/>
      <w:r>
        <w:t>Load balancing</w:t>
      </w:r>
      <w:bookmarkEnd w:id="49"/>
      <w:bookmarkEnd w:id="50"/>
    </w:p>
    <w:p w14:paraId="0A73048A" w14:textId="77777777" w:rsidR="00D4010A" w:rsidRPr="00AA06B9" w:rsidRDefault="00270226">
      <w:pPr>
        <w:spacing w:after="120" w:line="259" w:lineRule="auto"/>
        <w:rPr>
          <w:rFonts w:ascii="Calibri" w:hAnsi="Calibri" w:cs="Calibri"/>
        </w:rPr>
      </w:pPr>
      <w:r w:rsidRPr="00AA06B9">
        <w:rPr>
          <w:rFonts w:ascii="Calibri" w:hAnsi="Calibri" w:cs="Calibri"/>
        </w:rPr>
        <w:t>Load balancing distributes incoming requests across several healthy application instances. Azure provides different services for different network layers. Azure Load Balancer operates mainly at the transport layer for TCP and UDP traffic, while Azure Application Gateway is a proxy load balancer designed for web traffic. For the HTML application, an application-layer service is useful because it understands HTTP host names, paths and TLS connections. Health probes check whether a backend instance is responding, and unhealthy instances can be removed from traffic until they recover.</w:t>
      </w:r>
    </w:p>
    <w:p w14:paraId="7981DEF9" w14:textId="77777777" w:rsidR="00D4010A" w:rsidRPr="00AA06B9" w:rsidRDefault="00270226">
      <w:pPr>
        <w:spacing w:after="120" w:line="259" w:lineRule="auto"/>
        <w:rPr>
          <w:rFonts w:ascii="Calibri" w:hAnsi="Calibri" w:cs="Calibri"/>
        </w:rPr>
      </w:pPr>
      <w:r w:rsidRPr="00AA06B9">
        <w:rPr>
          <w:rFonts w:ascii="Calibri" w:hAnsi="Calibri" w:cs="Calibri"/>
        </w:rPr>
        <w:t>The immediate benefit is availability. If three container replicas serve the same image and one stops, traffic can be directed to the remaining replicas. It also improves performance because requests are not forced through a single application process. Load balancing does not create capacity by itself; it makes effective use of the capacity that exists.</w:t>
      </w:r>
    </w:p>
    <w:p w14:paraId="0653E32F" w14:textId="77777777" w:rsidR="00D4010A" w:rsidRDefault="00270226">
      <w:pPr>
        <w:pStyle w:val="Heading3"/>
      </w:pPr>
      <w:bookmarkStart w:id="51" w:name="_Toc235789438"/>
      <w:bookmarkStart w:id="52" w:name="_Toc235791997"/>
      <w:r>
        <w:t>Scalability</w:t>
      </w:r>
      <w:bookmarkEnd w:id="51"/>
      <w:bookmarkEnd w:id="52"/>
    </w:p>
    <w:p w14:paraId="5B3F24C4" w14:textId="44445929" w:rsidR="00D4010A" w:rsidRPr="00AA06B9" w:rsidRDefault="00270226">
      <w:pPr>
        <w:spacing w:after="120" w:line="259" w:lineRule="auto"/>
        <w:rPr>
          <w:rFonts w:ascii="Calibri" w:hAnsi="Calibri" w:cs="Calibri"/>
        </w:rPr>
      </w:pPr>
      <w:r>
        <w:rPr>
          <w:rFonts w:ascii="Calibri" w:hAnsi="Calibri" w:cs="Calibri"/>
        </w:rPr>
        <w:t xml:space="preserve">Scalability is the ability to change capacity as demand changes. Vertical scaling gives an instance more CPU or memory, while horizontal scaling adds more instances. Containerised web applications are particularly suited to horizontal scaling because many identical replicas can be created from the same image. Azure Container Apps uses declarative rules to create or remove replicas automatically, and can scale based on HTTP traffic or </w:t>
      </w:r>
      <w:r>
        <w:rPr>
          <w:rFonts w:ascii="Calibri" w:hAnsi="Calibri" w:cs="Calibri"/>
        </w:rPr>
        <w:lastRenderedPageBreak/>
        <w:t xml:space="preserve">event-driven metrics </w:t>
      </w:r>
      <w:r>
        <w:fldChar w:fldCharType="begin"/>
      </w:r>
      <w:r>
        <w:instrText xml:space="preserve"> CITATION Ref10 \l 1033 </w:instrText>
      </w:r>
      <w:r>
        <w:fldChar w:fldCharType="separate"/>
      </w:r>
      <w:r w:rsidR="00214BCA">
        <w:rPr>
          <w:noProof/>
        </w:rPr>
        <w:t xml:space="preserve"> </w:t>
      </w:r>
      <w:r w:rsidR="00214BCA" w:rsidRPr="00214BCA">
        <w:rPr>
          <w:noProof/>
        </w:rPr>
        <w:t>[10]</w:t>
      </w:r>
      <w:r>
        <w:fldChar w:fldCharType="end"/>
      </w:r>
      <w:r>
        <w:rPr>
          <w:rFonts w:ascii="Calibri" w:hAnsi="Calibri" w:cs="Calibri"/>
        </w:rPr>
        <w:t>. A minimum replica count can preserve immediate availability, while a maximum prevents uncontrolled cost.</w:t>
      </w:r>
    </w:p>
    <w:p w14:paraId="207250DE" w14:textId="77777777" w:rsidR="00D4010A" w:rsidRPr="00AA06B9" w:rsidRDefault="00270226">
      <w:pPr>
        <w:spacing w:after="120" w:line="259" w:lineRule="auto"/>
        <w:rPr>
          <w:rFonts w:ascii="Calibri" w:hAnsi="Calibri" w:cs="Calibri"/>
        </w:rPr>
      </w:pPr>
      <w:r w:rsidRPr="00AA06B9">
        <w:rPr>
          <w:rFonts w:ascii="Calibri" w:hAnsi="Calibri" w:cs="Calibri"/>
        </w:rPr>
        <w:t>For this application, scaling rules could monitor concurrent HTTP requests or CPU utilisation. During a quiet period, only one or two replicas might run. During a publicity event, the platform could start additional replicas from the same Docker image. When traffic falls, extra replicas are removed. The image-based approach ensures each replica serves the same tested content.</w:t>
      </w:r>
    </w:p>
    <w:p w14:paraId="5C950A12" w14:textId="77777777" w:rsidR="00D4010A" w:rsidRDefault="00270226">
      <w:pPr>
        <w:pStyle w:val="Heading3"/>
      </w:pPr>
      <w:bookmarkStart w:id="53" w:name="_Toc235789439"/>
      <w:bookmarkStart w:id="54" w:name="_Toc235791998"/>
      <w:r>
        <w:t>Application gateway</w:t>
      </w:r>
      <w:bookmarkEnd w:id="53"/>
      <w:bookmarkEnd w:id="54"/>
    </w:p>
    <w:p w14:paraId="5CB041EF" w14:textId="776A7C7C" w:rsidR="00D4010A" w:rsidRPr="00AA06B9" w:rsidRDefault="00270226">
      <w:pPr>
        <w:spacing w:after="120" w:line="259" w:lineRule="auto"/>
        <w:rPr>
          <w:rFonts w:ascii="Calibri" w:hAnsi="Calibri" w:cs="Calibri"/>
        </w:rPr>
      </w:pPr>
      <w:r>
        <w:rPr>
          <w:rFonts w:ascii="Calibri" w:hAnsi="Calibri" w:cs="Calibri"/>
        </w:rPr>
        <w:t xml:space="preserve">An application gateway is the controlled entry point for web traffic. Azure Application Gateway operates at OSI layer 7 and can perform TLS termination, host-based routing, path-based routing, session affinity and integration with a Web Application Firewall </w:t>
      </w:r>
      <w:r>
        <w:fldChar w:fldCharType="begin"/>
      </w:r>
      <w:r>
        <w:instrText xml:space="preserve"> CITATION Ref11 \l 1033 </w:instrText>
      </w:r>
      <w:r>
        <w:fldChar w:fldCharType="separate"/>
      </w:r>
      <w:r w:rsidR="00214BCA">
        <w:rPr>
          <w:noProof/>
        </w:rPr>
        <w:t xml:space="preserve"> </w:t>
      </w:r>
      <w:r w:rsidR="00214BCA" w:rsidRPr="00214BCA">
        <w:rPr>
          <w:noProof/>
        </w:rPr>
        <w:t>[11]</w:t>
      </w:r>
      <w:r>
        <w:fldChar w:fldCharType="end"/>
      </w:r>
      <w:r>
        <w:rPr>
          <w:rFonts w:ascii="Calibri" w:hAnsi="Calibri" w:cs="Calibri"/>
        </w:rPr>
        <w:t>. Instead of exposing every container directly, the customer uses one public address and domain name. The gateway can terminate HTTPS, inspect the request and forward it to the correct backend pool.</w:t>
      </w:r>
    </w:p>
    <w:p w14:paraId="70DE4F27" w14:textId="3F5AD741" w:rsidR="00D4010A" w:rsidRPr="00AA06B9" w:rsidRDefault="00270226">
      <w:pPr>
        <w:spacing w:after="120" w:line="259" w:lineRule="auto"/>
        <w:rPr>
          <w:rFonts w:ascii="Calibri" w:hAnsi="Calibri" w:cs="Calibri"/>
        </w:rPr>
      </w:pPr>
      <w:r>
        <w:rPr>
          <w:rFonts w:ascii="Calibri" w:hAnsi="Calibri" w:cs="Calibri"/>
        </w:rPr>
        <w:t xml:space="preserve">For a larger version of the application, / could route to the website, /api could route to an API service, and /images could route to a specialised backend or storage service. Web Application Firewall rules can block common malicious requests before they reach the application. The gateway can therefore combine routing, security and load distribution. Azure's v2 Application Gateway can also scale its own capacity as traffic changes </w:t>
      </w:r>
      <w:r>
        <w:fldChar w:fldCharType="begin"/>
      </w:r>
      <w:r>
        <w:instrText xml:space="preserve"> CITATION Ref12 \l 1033 </w:instrText>
      </w:r>
      <w:r>
        <w:fldChar w:fldCharType="separate"/>
      </w:r>
      <w:r w:rsidR="00214BCA">
        <w:rPr>
          <w:noProof/>
        </w:rPr>
        <w:t xml:space="preserve"> </w:t>
      </w:r>
      <w:r w:rsidR="00214BCA" w:rsidRPr="00214BCA">
        <w:rPr>
          <w:noProof/>
        </w:rPr>
        <w:t>[12]</w:t>
      </w:r>
      <w:r>
        <w:fldChar w:fldCharType="end"/>
      </w:r>
      <w:r>
        <w:rPr>
          <w:rFonts w:ascii="Calibri" w:hAnsi="Calibri" w:cs="Calibri"/>
        </w:rPr>
        <w:t>.</w:t>
      </w:r>
    </w:p>
    <w:p w14:paraId="1B8F8980" w14:textId="77777777" w:rsidR="00D4010A" w:rsidRDefault="00270226">
      <w:pPr>
        <w:pStyle w:val="Heading2"/>
      </w:pPr>
      <w:bookmarkStart w:id="55" w:name="_Toc235789440"/>
      <w:bookmarkStart w:id="56" w:name="_Toc235791999"/>
      <w:r>
        <w:t>5.2 Why Load Balancing and Scaling Complement Each Other</w:t>
      </w:r>
      <w:bookmarkEnd w:id="55"/>
      <w:bookmarkEnd w:id="56"/>
    </w:p>
    <w:p w14:paraId="6C9AB090"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Load balancing and scaling solve different parts of the same problem. Scaling changes how many application instances are available, whereas load balancing decides which available instance receives each request. Scaling without load balancing creates extra containers but gives customers no reliable method of using them. Load balancing without scaling can distribute requests, but the fixed group of servers may still become overloaded during a large increase in demand.</w:t>
      </w:r>
    </w:p>
    <w:p w14:paraId="057485F1" w14:textId="45BB5EDB" w:rsidR="00D4010A" w:rsidRPr="00AA06B9" w:rsidRDefault="00270226">
      <w:pPr>
        <w:spacing w:after="120" w:line="259" w:lineRule="auto"/>
        <w:rPr>
          <w:rFonts w:asciiTheme="majorHAnsi" w:hAnsiTheme="majorHAnsi" w:cstheme="majorHAnsi"/>
        </w:rPr>
      </w:pPr>
      <w:r>
        <w:rPr>
          <w:rFonts w:asciiTheme="majorHAnsi" w:hAnsiTheme="majorHAnsi" w:cstheme="majorHAnsi"/>
        </w:rPr>
        <w:t xml:space="preserve">When the technologies are integrated, the autoscaling service creates a new replica after a threshold is reached and registers it with the backend pool. The load balancer begins sending traffic after the health probe succeeds. When demand falls, a replica is drained and removed without sending new requests to it. The same relationship is documented by AWS, where Elastic Load Balancing distributes traffic across healthy instances created by an Auto Scaling group </w:t>
      </w:r>
      <w:r>
        <w:fldChar w:fldCharType="begin"/>
      </w:r>
      <w:r>
        <w:instrText xml:space="preserve"> CITATION Ref13 \l 1033 </w:instrText>
      </w:r>
      <w:r>
        <w:fldChar w:fldCharType="separate"/>
      </w:r>
      <w:r w:rsidR="00214BCA">
        <w:rPr>
          <w:noProof/>
        </w:rPr>
        <w:t xml:space="preserve"> </w:t>
      </w:r>
      <w:r w:rsidR="00214BCA" w:rsidRPr="00214BCA">
        <w:rPr>
          <w:noProof/>
        </w:rPr>
        <w:t>[13]</w:t>
      </w:r>
      <w:r>
        <w:fldChar w:fldCharType="end"/>
      </w:r>
      <w:r>
        <w:rPr>
          <w:rFonts w:asciiTheme="majorHAnsi" w:hAnsiTheme="majorHAnsi" w:cstheme="majorHAnsi"/>
        </w:rPr>
        <w:t>. The principle is provider-independent: scaling supplies capacity and load balancing makes that capacity usable.</w:t>
      </w:r>
    </w:p>
    <w:p w14:paraId="62432B51" w14:textId="77777777" w:rsidR="00D4010A" w:rsidRDefault="00270226">
      <w:pPr>
        <w:spacing w:after="120" w:line="259" w:lineRule="auto"/>
        <w:rPr>
          <w:rFonts w:asciiTheme="majorHAnsi" w:hAnsiTheme="majorHAnsi" w:cstheme="majorHAnsi"/>
        </w:rPr>
      </w:pPr>
      <w:r w:rsidRPr="00AA06B9">
        <w:rPr>
          <w:rFonts w:asciiTheme="majorHAnsi" w:hAnsiTheme="majorHAnsi" w:cstheme="majorHAnsi"/>
        </w:rPr>
        <w:t>The combination also improves fault tolerance. A health check can identify a failed replica, while the scaling system replaces it to restore the desired capacity. Customers experience a stable endpoint even</w:t>
      </w:r>
      <w:r>
        <w:t xml:space="preserve"> though </w:t>
      </w:r>
      <w:r w:rsidRPr="00AA06B9">
        <w:rPr>
          <w:rFonts w:asciiTheme="majorHAnsi" w:hAnsiTheme="majorHAnsi" w:cstheme="majorHAnsi"/>
        </w:rPr>
        <w:t>individual containers may start, stop or fail behind it. This is an example of cloud elasticity being turned into a dependable service rather than merely a collection of resources.</w:t>
      </w:r>
    </w:p>
    <w:p w14:paraId="5BF39FEE" w14:textId="77777777" w:rsidR="00472511" w:rsidRDefault="00472511">
      <w:pPr>
        <w:spacing w:after="120" w:line="259" w:lineRule="auto"/>
        <w:rPr>
          <w:rFonts w:asciiTheme="majorHAnsi" w:hAnsiTheme="majorHAnsi" w:cstheme="majorHAnsi"/>
        </w:rPr>
      </w:pPr>
    </w:p>
    <w:p w14:paraId="5E2C2FF4" w14:textId="77777777" w:rsidR="00472511" w:rsidRDefault="00472511">
      <w:pPr>
        <w:spacing w:after="120" w:line="259" w:lineRule="auto"/>
        <w:rPr>
          <w:rFonts w:asciiTheme="majorHAnsi" w:hAnsiTheme="majorHAnsi" w:cstheme="majorHAnsi"/>
        </w:rPr>
      </w:pPr>
    </w:p>
    <w:p w14:paraId="357EE41B" w14:textId="77777777" w:rsidR="00472511" w:rsidRDefault="00472511">
      <w:pPr>
        <w:spacing w:after="120" w:line="259" w:lineRule="auto"/>
        <w:rPr>
          <w:rFonts w:asciiTheme="majorHAnsi" w:hAnsiTheme="majorHAnsi" w:cstheme="majorHAnsi"/>
        </w:rPr>
      </w:pPr>
    </w:p>
    <w:p w14:paraId="399F20D5" w14:textId="77777777" w:rsidR="00472511" w:rsidRDefault="00472511">
      <w:pPr>
        <w:spacing w:after="120" w:line="259" w:lineRule="auto"/>
      </w:pPr>
    </w:p>
    <w:p w14:paraId="45E1A82E" w14:textId="77777777" w:rsidR="00D4010A" w:rsidRDefault="00270226">
      <w:pPr>
        <w:pStyle w:val="Heading2"/>
      </w:pPr>
      <w:bookmarkStart w:id="57" w:name="_Toc235789441"/>
      <w:bookmarkStart w:id="58" w:name="_Toc235792000"/>
      <w:r>
        <w:lastRenderedPageBreak/>
        <w:t>5.3 Benefits of Combining All Three Technologies</w:t>
      </w:r>
      <w:bookmarkEnd w:id="57"/>
      <w:bookmarkEnd w:id="58"/>
    </w:p>
    <w:p w14:paraId="7CFDB9CF" w14:textId="77777777" w:rsidR="00D4010A" w:rsidRPr="00AA06B9" w:rsidRDefault="00270226">
      <w:pPr>
        <w:spacing w:after="120" w:line="259" w:lineRule="auto"/>
        <w:rPr>
          <w:rFonts w:ascii="Calibri" w:hAnsi="Calibri" w:cs="Calibri"/>
        </w:rPr>
      </w:pPr>
      <w:r w:rsidRPr="00AA06B9">
        <w:rPr>
          <w:rFonts w:ascii="Calibri" w:hAnsi="Calibri" w:cs="Calibri"/>
        </w:rPr>
        <w:t>Combining an application gateway, load balancing and autoscaling creates a complete delivery path. The application gateway gives the customer one secure HTTPS endpoint and can apply routing and web-security policies. The load-balancing function spreads accepted requests across healthy container replicas. Autoscaling adjusts the number of replicas so that the backend matches demand. Together they improve availability, performance, security and cost control.</w:t>
      </w:r>
    </w:p>
    <w:p w14:paraId="2CCE36E2" w14:textId="77777777" w:rsidR="00D4010A" w:rsidRPr="00AA06B9" w:rsidRDefault="00270226">
      <w:pPr>
        <w:spacing w:after="120" w:line="259" w:lineRule="auto"/>
        <w:rPr>
          <w:rFonts w:ascii="Calibri" w:hAnsi="Calibri" w:cs="Calibri"/>
        </w:rPr>
      </w:pPr>
      <w:r w:rsidRPr="00AA06B9">
        <w:rPr>
          <w:rFonts w:ascii="Calibri" w:hAnsi="Calibri" w:cs="Calibri"/>
        </w:rPr>
        <w:t>Consider an online event that suddenly attracts ten times the normal traffic. The gateway receives requests and blocks obviously malicious patterns. Health probes identify usable backends. The existing replicas begin serving traffic, and the scaling rule detects that the request threshold has been exceeded. New replicas are created from the published Docker image, become healthy and join the backend pool. Requests are then distributed across the larger pool. After the event, the extra replicas are removed, so the customer does not continue paying for unused capacity.</w:t>
      </w:r>
    </w:p>
    <w:p w14:paraId="27501EB4" w14:textId="375B6249" w:rsidR="001748EA" w:rsidRPr="00AA06B9" w:rsidRDefault="00270226">
      <w:pPr>
        <w:spacing w:after="120" w:line="259" w:lineRule="auto"/>
        <w:rPr>
          <w:rFonts w:ascii="Calibri" w:hAnsi="Calibri" w:cs="Calibri"/>
        </w:rPr>
      </w:pPr>
      <w:r w:rsidRPr="00AA06B9">
        <w:rPr>
          <w:rFonts w:ascii="Calibri" w:hAnsi="Calibri" w:cs="Calibri"/>
        </w:rPr>
        <w:t>This design also supports maintenance. A new image can be deployed as a separate revision. Traffic can be moved gradually to the new version while the previous version remains available for rollback. The gateway keeps the public address stable, and load balancing prevents one instance from becoming a single point of failure. The customer receives a service that is easier to scale and update than a manually installed application on one server.</w:t>
      </w:r>
    </w:p>
    <w:p w14:paraId="1BCA01E3" w14:textId="77777777" w:rsidR="00D4010A" w:rsidRDefault="00270226">
      <w:pPr>
        <w:pStyle w:val="Heading1"/>
      </w:pPr>
      <w:bookmarkStart w:id="59" w:name="_Toc235789442"/>
      <w:bookmarkStart w:id="60" w:name="_Toc235792001"/>
      <w:r>
        <w:t>6. Driving Forces Behind Cloud Expansion</w:t>
      </w:r>
      <w:bookmarkEnd w:id="59"/>
      <w:bookmarkEnd w:id="60"/>
    </w:p>
    <w:p w14:paraId="2FB71E3C"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Cost is a major driver of cloud adoption. Traditional infrastructure requires capital spending on servers, networking, storage, power, cooling and space before the organisation knows the exact level of demand. Cloud services convert much of this into operational spending. Resources can be rented and released, which lowers the entry cost for a new application. This does not guarantee a lower bill: unused resources, data transfer and poorly designed scaling rules can create waste. The advantage is the ability to align spending more closely with use.</w:t>
      </w:r>
    </w:p>
    <w:p w14:paraId="1F0FA330"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Flexibility is equally important. A cloud team can provision a test environment in minutes, select a different region, increase capacity or use a managed database without waiting for physical installation. This shortens development cycles and lets organisations experiment at lower risk. Containers strengthen this flexibility because an image provides a consistent unit that can move between a laptop, private data centre and cloud platform.</w:t>
      </w:r>
    </w:p>
    <w:p w14:paraId="35F4358A"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Scalability and global reach have also driven expansion. Online services may receive unpredictable demand and customers may be located in several countries. Cloud providers operate multiple regions and availability zones, enabling applications to place resources closer to users and to avoid relying on one physical site. Managed load balancers, gateways, monitoring and recovery services reduce the amount of infrastructure an organisation must build itself.</w:t>
      </w:r>
    </w:p>
    <w:p w14:paraId="74B6C573"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A further driver is access to managed innovation. Providers offer databases, analytics, artificial intelligence, messaging, identity systems and serverless platforms through standard interfaces. Development teams can combine these services instead of installing every component. The trade-off is dependency on provider-specific technology, so architecture and exit planning remain important.</w:t>
      </w:r>
    </w:p>
    <w:p w14:paraId="22C1B036" w14:textId="77777777" w:rsidR="00D4010A" w:rsidRPr="00AA06B9" w:rsidRDefault="00270226">
      <w:pPr>
        <w:spacing w:after="120" w:line="259" w:lineRule="auto"/>
        <w:rPr>
          <w:rFonts w:asciiTheme="majorHAnsi" w:hAnsiTheme="majorHAnsi" w:cstheme="majorHAnsi"/>
        </w:rPr>
      </w:pPr>
      <w:r w:rsidRPr="00AA06B9">
        <w:rPr>
          <w:rFonts w:asciiTheme="majorHAnsi" w:hAnsiTheme="majorHAnsi" w:cstheme="majorHAnsi"/>
        </w:rPr>
        <w:t xml:space="preserve">Operational focus is another factor. Hardware replacement, physical security and much of the data-centre operation are handled by the provider. Internal teams can spend more time on application value, although </w:t>
      </w:r>
      <w:r w:rsidRPr="00AA06B9">
        <w:rPr>
          <w:rFonts w:asciiTheme="majorHAnsi" w:hAnsiTheme="majorHAnsi" w:cstheme="majorHAnsi"/>
        </w:rPr>
        <w:lastRenderedPageBreak/>
        <w:t>responsibility is shared rather than removed. Customers still control identities, application security, data classification and many configuration choices. Cloud growth is therefore driven by speed and service access as much as by raw infrastructure cost.</w:t>
      </w:r>
    </w:p>
    <w:p w14:paraId="7B91BC97" w14:textId="77777777" w:rsidR="00D4010A" w:rsidRDefault="00270226">
      <w:pPr>
        <w:pStyle w:val="Heading1"/>
      </w:pPr>
      <w:bookmarkStart w:id="61" w:name="_Toc235789443"/>
      <w:bookmarkStart w:id="62" w:name="_Toc235792002"/>
      <w:r>
        <w:t>7. Serverless Functions Compared with Containerisation</w:t>
      </w:r>
      <w:bookmarkEnd w:id="61"/>
      <w:bookmarkEnd w:id="62"/>
    </w:p>
    <w:p w14:paraId="20FCD6CE" w14:textId="77777777" w:rsidR="00D4010A" w:rsidRPr="00AA06B9" w:rsidRDefault="00270226" w:rsidP="00AA06B9">
      <w:pPr>
        <w:rPr>
          <w:rFonts w:asciiTheme="majorHAnsi" w:hAnsiTheme="majorHAnsi" w:cstheme="majorHAnsi"/>
        </w:rPr>
      </w:pPr>
      <w:r w:rsidRPr="00AA06B9">
        <w:rPr>
          <w:rFonts w:asciiTheme="majorHAnsi" w:hAnsiTheme="majorHAnsi" w:cstheme="majorHAnsi"/>
        </w:rPr>
        <w:t>Serverless functions, also called Functions as a Service, allow developers to deploy small units of code that run in response to events. AWS Lambda and Azure Functions are common examples. The provider supplies and manages the execution environment, starts function instances when required, scales them and charges according to the selected pricing model. 'Serverless' does not mean that servers disappear; it means the customer does not provision or manage the servers that execute the function.</w:t>
      </w:r>
    </w:p>
    <w:p w14:paraId="1EC970AF" w14:textId="5056CEE3" w:rsidR="00D4010A" w:rsidRPr="00AA06B9" w:rsidRDefault="00270226" w:rsidP="00AA06B9">
      <w:pPr>
        <w:rPr>
          <w:rFonts w:asciiTheme="majorHAnsi" w:hAnsiTheme="majorHAnsi" w:cstheme="majorHAnsi"/>
        </w:rPr>
      </w:pPr>
      <w:r w:rsidRPr="00AA06B9">
        <w:rPr>
          <w:rFonts w:asciiTheme="majorHAnsi" w:hAnsiTheme="majorHAnsi" w:cstheme="majorHAnsi"/>
        </w:rPr>
        <w:t xml:space="preserve">A function might resize an uploaded image, validate a web request, process a queue message or run when a scheduled event occurs. The code should normally be short-lived and stateless, with durable information stored in another service such as object storage or a database. AWS recommends API Gateway </w:t>
      </w:r>
      <w:proofErr w:type="gramStart"/>
      <w:r w:rsidRPr="00AA06B9">
        <w:rPr>
          <w:rFonts w:asciiTheme="majorHAnsi" w:hAnsiTheme="majorHAnsi" w:cstheme="majorHAnsi"/>
        </w:rPr>
        <w:t>as a way to</w:t>
      </w:r>
      <w:proofErr w:type="gramEnd"/>
      <w:r>
        <w:rPr>
          <w:rFonts w:asciiTheme="majorHAnsi" w:hAnsiTheme="majorHAnsi" w:cstheme="majorHAnsi"/>
        </w:rPr>
        <w:t xml:space="preserve"> route HTTP requests to Lambda functions </w:t>
      </w:r>
      <w:r>
        <w:fldChar w:fldCharType="begin"/>
      </w:r>
      <w:r>
        <w:instrText xml:space="preserve"> CITATION Ref14 \l 1033 </w:instrText>
      </w:r>
      <w:r>
        <w:fldChar w:fldCharType="separate"/>
      </w:r>
      <w:r w:rsidR="00214BCA">
        <w:rPr>
          <w:noProof/>
        </w:rPr>
        <w:t xml:space="preserve"> </w:t>
      </w:r>
      <w:r w:rsidR="00214BCA" w:rsidRPr="00214BCA">
        <w:rPr>
          <w:noProof/>
        </w:rPr>
        <w:t>[14]</w:t>
      </w:r>
      <w:r>
        <w:fldChar w:fldCharType="end"/>
      </w:r>
      <w:r>
        <w:rPr>
          <w:rFonts w:asciiTheme="majorHAnsi" w:hAnsiTheme="majorHAnsi" w:cstheme="majorHAnsi"/>
        </w:rPr>
        <w:t>. This model can scale rapidly and may scale to zero when no events occur, reducing cost for intermittent workloads.</w:t>
      </w:r>
    </w:p>
    <w:p w14:paraId="30F4A6DE" w14:textId="77777777" w:rsidR="00D4010A" w:rsidRPr="00AA06B9" w:rsidRDefault="00270226" w:rsidP="00AA06B9">
      <w:pPr>
        <w:rPr>
          <w:rFonts w:asciiTheme="majorHAnsi" w:hAnsiTheme="majorHAnsi" w:cstheme="majorHAnsi"/>
        </w:rPr>
      </w:pPr>
      <w:r w:rsidRPr="00AA06B9">
        <w:rPr>
          <w:rFonts w:asciiTheme="majorHAnsi" w:hAnsiTheme="majorHAnsi" w:cstheme="majorHAnsi"/>
        </w:rPr>
        <w:t xml:space="preserve">Containers provide more control. The developer chooses the base image, operating-system packages, runtime, web server and process model. A container can run continuously, listen </w:t>
      </w:r>
      <w:proofErr w:type="gramStart"/>
      <w:r w:rsidRPr="00AA06B9">
        <w:rPr>
          <w:rFonts w:asciiTheme="majorHAnsi" w:hAnsiTheme="majorHAnsi" w:cstheme="majorHAnsi"/>
        </w:rPr>
        <w:t>on</w:t>
      </w:r>
      <w:proofErr w:type="gramEnd"/>
      <w:r w:rsidRPr="00AA06B9">
        <w:rPr>
          <w:rFonts w:asciiTheme="majorHAnsi" w:hAnsiTheme="majorHAnsi" w:cstheme="majorHAnsi"/>
        </w:rPr>
        <w:t xml:space="preserve"> several ports, perform background work and support software that does not fit a short function execution. The same image can be run locally, on a virtual machine, in Kubernetes or through a managed container service. This portability is useful when the organisation wants a consistent environment or needs to avoid a function provider's runtime restrictions.</w:t>
      </w:r>
    </w:p>
    <w:p w14:paraId="34B25C74" w14:textId="77777777" w:rsidR="00D4010A" w:rsidRPr="00AA06B9" w:rsidRDefault="00270226" w:rsidP="00AA06B9">
      <w:pPr>
        <w:rPr>
          <w:rFonts w:asciiTheme="majorHAnsi" w:hAnsiTheme="majorHAnsi" w:cstheme="majorHAnsi"/>
        </w:rPr>
      </w:pPr>
      <w:r w:rsidRPr="00AA06B9">
        <w:rPr>
          <w:rFonts w:asciiTheme="majorHAnsi" w:hAnsiTheme="majorHAnsi" w:cstheme="majorHAnsi"/>
        </w:rPr>
        <w:t>The approaches have different operational responsibilities. With functions, the provider manages more of the platform, including instance creation and much of the scaling behaviour. The development team focuses on code, triggers, permissions and connections to other services. With containers, the provider may manage the cluster, but the team remains responsible for the image, dependencies, vulnerability updates, resource limits, health checks and often more networking configuration. Serverless functions can therefore reduce administration, while containers provide greater customisation.</w:t>
      </w:r>
    </w:p>
    <w:p w14:paraId="3991A4C2" w14:textId="77777777" w:rsidR="00D4010A" w:rsidRPr="00AA06B9" w:rsidRDefault="00270226" w:rsidP="00AA06B9">
      <w:pPr>
        <w:rPr>
          <w:rFonts w:asciiTheme="majorHAnsi" w:hAnsiTheme="majorHAnsi" w:cstheme="majorHAnsi"/>
        </w:rPr>
      </w:pPr>
      <w:r w:rsidRPr="00AA06B9">
        <w:rPr>
          <w:rFonts w:asciiTheme="majorHAnsi" w:hAnsiTheme="majorHAnsi" w:cstheme="majorHAnsi"/>
        </w:rPr>
        <w:t>Cost depends on workload. Functions can be economical for irregular or event-driven tasks because there is little or no idle execution cost. A continuously busy function, high invocation count or heavy data transfer may become more expensive than a long-running container. Containers can be efficient for steady workloads because capacity is purchased for longer periods and several services can share a cluster. However, idle containers still consume allocated resources unless the chosen platform supports scale-to-zero.</w:t>
      </w:r>
    </w:p>
    <w:p w14:paraId="236A7F6B" w14:textId="77777777" w:rsidR="00D4010A" w:rsidRPr="00AA06B9" w:rsidRDefault="00270226" w:rsidP="00AA06B9">
      <w:pPr>
        <w:rPr>
          <w:rFonts w:asciiTheme="majorHAnsi" w:hAnsiTheme="majorHAnsi" w:cstheme="majorHAnsi"/>
        </w:rPr>
      </w:pPr>
      <w:r w:rsidRPr="00AA06B9">
        <w:rPr>
          <w:rFonts w:asciiTheme="majorHAnsi" w:hAnsiTheme="majorHAnsi" w:cstheme="majorHAnsi"/>
        </w:rPr>
        <w:t>Performance also differs. A function that has scaled to zero may experience a cold start while the platform prepares an execution environment. Containers also need start-up time, but long-running replicas can remain ready and can be tuned for predictable latency. Functions impose limits on execution time, memory, deployment package and available runtimes. Containers usually permit broader software choices, including custom system libraries and complex processes.</w:t>
      </w:r>
    </w:p>
    <w:p w14:paraId="47A6F6A6" w14:textId="77777777" w:rsidR="00D4010A" w:rsidRPr="00AA06B9" w:rsidRDefault="00270226" w:rsidP="00AA06B9">
      <w:pPr>
        <w:rPr>
          <w:rFonts w:asciiTheme="majorHAnsi" w:hAnsiTheme="majorHAnsi" w:cstheme="majorHAnsi"/>
        </w:rPr>
      </w:pPr>
      <w:r w:rsidRPr="00AA06B9">
        <w:rPr>
          <w:rFonts w:asciiTheme="majorHAnsi" w:hAnsiTheme="majorHAnsi" w:cstheme="majorHAnsi"/>
        </w:rPr>
        <w:t xml:space="preserve">The two models are not competitors in every case. A customer-facing web application may run in containers behind an application gateway, while functions handle occasional background tasks such as sending </w:t>
      </w:r>
      <w:r w:rsidRPr="00AA06B9">
        <w:rPr>
          <w:rFonts w:asciiTheme="majorHAnsi" w:hAnsiTheme="majorHAnsi" w:cstheme="majorHAnsi"/>
        </w:rPr>
        <w:lastRenderedPageBreak/>
        <w:t>notifications or processing uploaded files. Both approaches address the cloud driving forces identified earlier: they reduce the need for owned hardware, speed deployment and enable elastic scaling. Functions maximise provider management and event-based charging; containers maximise portability and environmental control.</w:t>
      </w:r>
    </w:p>
    <w:p w14:paraId="2F2EF7D0" w14:textId="73B3165C" w:rsidR="001748EA" w:rsidRDefault="00270226" w:rsidP="00AA06B9">
      <w:pPr>
        <w:rPr>
          <w:rFonts w:asciiTheme="majorHAnsi" w:hAnsiTheme="majorHAnsi" w:cstheme="majorHAnsi"/>
        </w:rPr>
      </w:pPr>
      <w:r w:rsidRPr="00AA06B9">
        <w:rPr>
          <w:rFonts w:asciiTheme="majorHAnsi" w:hAnsiTheme="majorHAnsi" w:cstheme="majorHAnsi"/>
        </w:rPr>
        <w:t>For the HTML application in this report, a container is the clearer teaching example because the assignment requires a Dockerfile, image, Docker Hub publishing, volume and network. In production, a purely static page could also be placed in object storage or served through a managed static-web service. A serverless function would be more appropriate if the page submitted a form that required short processing, rather than simply serving fixed content. The best choice therefore follows the workload rather than assuming one technology is always superior.</w:t>
      </w:r>
    </w:p>
    <w:p w14:paraId="08647D1F" w14:textId="77777777" w:rsidR="00472511" w:rsidRDefault="00472511" w:rsidP="00AA06B9">
      <w:pPr>
        <w:rPr>
          <w:rFonts w:asciiTheme="majorHAnsi" w:hAnsiTheme="majorHAnsi" w:cstheme="majorHAnsi"/>
        </w:rPr>
      </w:pPr>
    </w:p>
    <w:p w14:paraId="0E089D96" w14:textId="77777777" w:rsidR="00472511" w:rsidRDefault="00472511" w:rsidP="00AA06B9">
      <w:pPr>
        <w:rPr>
          <w:rFonts w:asciiTheme="majorHAnsi" w:hAnsiTheme="majorHAnsi" w:cstheme="majorHAnsi"/>
        </w:rPr>
      </w:pPr>
    </w:p>
    <w:p w14:paraId="540F2DCA" w14:textId="77777777" w:rsidR="00472511" w:rsidRDefault="00472511" w:rsidP="00AA06B9">
      <w:pPr>
        <w:rPr>
          <w:rFonts w:asciiTheme="majorHAnsi" w:hAnsiTheme="majorHAnsi" w:cstheme="majorHAnsi"/>
        </w:rPr>
      </w:pPr>
    </w:p>
    <w:p w14:paraId="6637284F" w14:textId="77777777" w:rsidR="00472511" w:rsidRDefault="00472511" w:rsidP="00AA06B9">
      <w:pPr>
        <w:rPr>
          <w:rFonts w:asciiTheme="majorHAnsi" w:hAnsiTheme="majorHAnsi" w:cstheme="majorHAnsi"/>
        </w:rPr>
      </w:pPr>
    </w:p>
    <w:p w14:paraId="529A2EC1" w14:textId="77777777" w:rsidR="00472511" w:rsidRDefault="00472511" w:rsidP="00AA06B9">
      <w:pPr>
        <w:rPr>
          <w:rFonts w:asciiTheme="majorHAnsi" w:hAnsiTheme="majorHAnsi" w:cstheme="majorHAnsi"/>
        </w:rPr>
      </w:pPr>
    </w:p>
    <w:p w14:paraId="37B7321B" w14:textId="77777777" w:rsidR="00472511" w:rsidRDefault="00472511" w:rsidP="00AA06B9">
      <w:pPr>
        <w:rPr>
          <w:rFonts w:asciiTheme="majorHAnsi" w:hAnsiTheme="majorHAnsi" w:cstheme="majorHAnsi"/>
        </w:rPr>
      </w:pPr>
    </w:p>
    <w:p w14:paraId="60AF5354" w14:textId="77777777" w:rsidR="00472511" w:rsidRDefault="00472511" w:rsidP="00AA06B9">
      <w:pPr>
        <w:rPr>
          <w:rFonts w:asciiTheme="majorHAnsi" w:hAnsiTheme="majorHAnsi" w:cstheme="majorHAnsi"/>
        </w:rPr>
      </w:pPr>
    </w:p>
    <w:p w14:paraId="0B2201EA" w14:textId="77777777" w:rsidR="00472511" w:rsidRDefault="00472511" w:rsidP="00AA06B9">
      <w:pPr>
        <w:rPr>
          <w:rFonts w:asciiTheme="majorHAnsi" w:hAnsiTheme="majorHAnsi" w:cstheme="majorHAnsi"/>
        </w:rPr>
      </w:pPr>
    </w:p>
    <w:p w14:paraId="71A6FF84" w14:textId="77777777" w:rsidR="00472511" w:rsidRDefault="00472511" w:rsidP="00AA06B9">
      <w:pPr>
        <w:rPr>
          <w:rFonts w:asciiTheme="majorHAnsi" w:hAnsiTheme="majorHAnsi" w:cstheme="majorHAnsi"/>
        </w:rPr>
      </w:pPr>
    </w:p>
    <w:p w14:paraId="6F94555D" w14:textId="77777777" w:rsidR="00472511" w:rsidRDefault="00472511" w:rsidP="00AA06B9">
      <w:pPr>
        <w:rPr>
          <w:rFonts w:asciiTheme="majorHAnsi" w:hAnsiTheme="majorHAnsi" w:cstheme="majorHAnsi"/>
        </w:rPr>
      </w:pPr>
    </w:p>
    <w:p w14:paraId="5A322430" w14:textId="77777777" w:rsidR="00472511" w:rsidRDefault="00472511" w:rsidP="00AA06B9">
      <w:pPr>
        <w:rPr>
          <w:rFonts w:asciiTheme="majorHAnsi" w:hAnsiTheme="majorHAnsi" w:cstheme="majorHAnsi"/>
        </w:rPr>
      </w:pPr>
    </w:p>
    <w:p w14:paraId="1AA00BA6" w14:textId="77777777" w:rsidR="00472511" w:rsidRDefault="00472511" w:rsidP="00AA06B9">
      <w:pPr>
        <w:rPr>
          <w:rFonts w:asciiTheme="majorHAnsi" w:hAnsiTheme="majorHAnsi" w:cstheme="majorHAnsi"/>
        </w:rPr>
      </w:pPr>
    </w:p>
    <w:p w14:paraId="041F45D0" w14:textId="77777777" w:rsidR="00472511" w:rsidRDefault="00472511" w:rsidP="00AA06B9">
      <w:pPr>
        <w:rPr>
          <w:rFonts w:asciiTheme="majorHAnsi" w:hAnsiTheme="majorHAnsi" w:cstheme="majorHAnsi"/>
        </w:rPr>
      </w:pPr>
    </w:p>
    <w:p w14:paraId="3477BB62" w14:textId="77777777" w:rsidR="00472511" w:rsidRDefault="00472511" w:rsidP="00AA06B9">
      <w:pPr>
        <w:rPr>
          <w:rFonts w:asciiTheme="majorHAnsi" w:hAnsiTheme="majorHAnsi" w:cstheme="majorHAnsi"/>
        </w:rPr>
      </w:pPr>
    </w:p>
    <w:p w14:paraId="4ADA2E90" w14:textId="77777777" w:rsidR="00472511" w:rsidRDefault="00472511" w:rsidP="00AA06B9">
      <w:pPr>
        <w:rPr>
          <w:rFonts w:asciiTheme="majorHAnsi" w:hAnsiTheme="majorHAnsi" w:cstheme="majorHAnsi"/>
        </w:rPr>
      </w:pPr>
    </w:p>
    <w:p w14:paraId="567BBB0D" w14:textId="77777777" w:rsidR="00472511" w:rsidRDefault="00472511" w:rsidP="00AA06B9">
      <w:pPr>
        <w:rPr>
          <w:rFonts w:asciiTheme="majorHAnsi" w:hAnsiTheme="majorHAnsi" w:cstheme="majorHAnsi"/>
        </w:rPr>
      </w:pPr>
    </w:p>
    <w:p w14:paraId="1D5337AE" w14:textId="77777777" w:rsidR="00472511" w:rsidRDefault="00472511" w:rsidP="00AA06B9">
      <w:pPr>
        <w:rPr>
          <w:rFonts w:asciiTheme="majorHAnsi" w:hAnsiTheme="majorHAnsi" w:cstheme="majorHAnsi"/>
        </w:rPr>
      </w:pPr>
    </w:p>
    <w:p w14:paraId="3EDA6A73" w14:textId="77777777" w:rsidR="00472511" w:rsidRPr="00AA06B9" w:rsidRDefault="00472511" w:rsidP="00AA06B9">
      <w:pPr>
        <w:rPr>
          <w:rFonts w:asciiTheme="majorHAnsi" w:hAnsiTheme="majorHAnsi" w:cstheme="majorHAnsi"/>
        </w:rPr>
      </w:pPr>
    </w:p>
    <w:p w14:paraId="22B042C0" w14:textId="77777777" w:rsidR="00D4010A" w:rsidRDefault="00270226">
      <w:pPr>
        <w:pStyle w:val="Heading1"/>
      </w:pPr>
      <w:bookmarkStart w:id="63" w:name="_Toc235789444"/>
      <w:bookmarkStart w:id="64" w:name="_Toc235792003"/>
      <w:r>
        <w:lastRenderedPageBreak/>
        <w:t>8. Conclusion</w:t>
      </w:r>
      <w:bookmarkEnd w:id="63"/>
      <w:bookmarkEnd w:id="64"/>
    </w:p>
    <w:p w14:paraId="5EFD8F66" w14:textId="77777777" w:rsidR="00D4010A" w:rsidRPr="00AA06B9" w:rsidRDefault="00270226">
      <w:pPr>
        <w:spacing w:after="120" w:line="259" w:lineRule="auto"/>
        <w:rPr>
          <w:rFonts w:ascii="Calibri" w:hAnsi="Calibri" w:cs="Calibri"/>
        </w:rPr>
      </w:pPr>
      <w:r w:rsidRPr="00AA06B9">
        <w:rPr>
          <w:rFonts w:ascii="Calibri" w:hAnsi="Calibri" w:cs="Calibri"/>
        </w:rPr>
        <w:t>The practical work demonstrates why virtualisation and containerisation are important within cloud engineering. Virtualisation allows shared physical hardware to host isolated machines, while containers package applications into lightweight, repeatable deployment units. The Docker example built an Nginx image containing an HTML page, ran it with a published port, showed how the image could be pushed to Docker Hub, and explained the roles of volumes and custom networks. The screenshots provide evidence of the image, browser output and running container.</w:t>
      </w:r>
    </w:p>
    <w:p w14:paraId="4073191E" w14:textId="77777777" w:rsidR="00D4010A" w:rsidRPr="00AA06B9" w:rsidRDefault="00270226">
      <w:pPr>
        <w:spacing w:after="120" w:line="259" w:lineRule="auto"/>
        <w:rPr>
          <w:rFonts w:ascii="Calibri" w:hAnsi="Calibri" w:cs="Calibri"/>
        </w:rPr>
      </w:pPr>
      <w:r w:rsidRPr="00AA06B9">
        <w:rPr>
          <w:rFonts w:ascii="Calibri" w:hAnsi="Calibri" w:cs="Calibri"/>
        </w:rPr>
        <w:t>A production cloud service requires more than a single container. Load balancing distributes requests, autoscaling changes the number of replicas, and an application gateway provides a secure and intelligent entry point. Used together, these services maintain performance during changes in demand and reduce the effect of instance failure. Cloud adoption continues because of flexible provisioning, reduced initial infrastructure cost, global availability and access to managed services. Serverless functions extend these benefits for event-driven tasks, while containers remain valuable where portability, runtime control and long-running processes are required.</w:t>
      </w:r>
    </w:p>
    <w:p w14:paraId="1A975E4E" w14:textId="77777777" w:rsidR="00D4010A" w:rsidRDefault="00270226">
      <w:pPr>
        <w:spacing w:after="120" w:line="259" w:lineRule="auto"/>
        <w:rPr>
          <w:rFonts w:ascii="Calibri" w:hAnsi="Calibri" w:cs="Calibri"/>
        </w:rPr>
      </w:pPr>
      <w:r w:rsidRPr="00AA06B9">
        <w:rPr>
          <w:rFonts w:ascii="Calibri" w:hAnsi="Calibri" w:cs="Calibri"/>
        </w:rPr>
        <w:t>The report therefore links the classroom Docker task to a realistic cloud architecture. The final submission must include the unlisted video link and should show each practical command and result in the same logical order as the report.</w:t>
      </w:r>
    </w:p>
    <w:p w14:paraId="719C707E" w14:textId="77777777" w:rsidR="001748EA" w:rsidRDefault="001748EA">
      <w:pPr>
        <w:spacing w:after="120" w:line="259" w:lineRule="auto"/>
        <w:rPr>
          <w:rFonts w:ascii="Calibri" w:hAnsi="Calibri" w:cs="Calibri"/>
        </w:rPr>
      </w:pPr>
    </w:p>
    <w:p w14:paraId="0E4BB130" w14:textId="77777777" w:rsidR="001748EA" w:rsidRDefault="001748EA">
      <w:pPr>
        <w:spacing w:after="120" w:line="259" w:lineRule="auto"/>
        <w:rPr>
          <w:rFonts w:ascii="Calibri" w:hAnsi="Calibri" w:cs="Calibri"/>
        </w:rPr>
      </w:pPr>
    </w:p>
    <w:p w14:paraId="64FAC92E" w14:textId="77777777" w:rsidR="00794ED0" w:rsidRDefault="00794ED0">
      <w:pPr>
        <w:spacing w:after="120" w:line="259" w:lineRule="auto"/>
        <w:rPr>
          <w:rFonts w:ascii="Calibri" w:hAnsi="Calibri" w:cs="Calibri"/>
        </w:rPr>
      </w:pPr>
    </w:p>
    <w:p w14:paraId="48ABC8EB" w14:textId="77777777" w:rsidR="00794ED0" w:rsidRDefault="00794ED0">
      <w:pPr>
        <w:spacing w:after="120" w:line="259" w:lineRule="auto"/>
        <w:rPr>
          <w:rFonts w:ascii="Calibri" w:hAnsi="Calibri" w:cs="Calibri"/>
        </w:rPr>
      </w:pPr>
    </w:p>
    <w:p w14:paraId="0A019E4E" w14:textId="77777777" w:rsidR="00472511" w:rsidRDefault="00472511">
      <w:pPr>
        <w:spacing w:after="120" w:line="259" w:lineRule="auto"/>
        <w:rPr>
          <w:rFonts w:ascii="Calibri" w:hAnsi="Calibri" w:cs="Calibri"/>
        </w:rPr>
      </w:pPr>
    </w:p>
    <w:p w14:paraId="3E5835E5" w14:textId="77777777" w:rsidR="00472511" w:rsidRDefault="00472511">
      <w:pPr>
        <w:spacing w:after="120" w:line="259" w:lineRule="auto"/>
        <w:rPr>
          <w:rFonts w:ascii="Calibri" w:hAnsi="Calibri" w:cs="Calibri"/>
        </w:rPr>
      </w:pPr>
    </w:p>
    <w:p w14:paraId="5040EA6A" w14:textId="77777777" w:rsidR="00472511" w:rsidRDefault="00472511">
      <w:pPr>
        <w:spacing w:after="120" w:line="259" w:lineRule="auto"/>
        <w:rPr>
          <w:rFonts w:ascii="Calibri" w:hAnsi="Calibri" w:cs="Calibri"/>
        </w:rPr>
      </w:pPr>
    </w:p>
    <w:p w14:paraId="015BAA1B" w14:textId="77777777" w:rsidR="00472511" w:rsidRDefault="00472511">
      <w:pPr>
        <w:spacing w:after="120" w:line="259" w:lineRule="auto"/>
        <w:rPr>
          <w:rFonts w:ascii="Calibri" w:hAnsi="Calibri" w:cs="Calibri"/>
        </w:rPr>
      </w:pPr>
    </w:p>
    <w:p w14:paraId="165BD2FA" w14:textId="77777777" w:rsidR="00472511" w:rsidRDefault="00472511">
      <w:pPr>
        <w:spacing w:after="120" w:line="259" w:lineRule="auto"/>
        <w:rPr>
          <w:rFonts w:ascii="Calibri" w:hAnsi="Calibri" w:cs="Calibri"/>
        </w:rPr>
      </w:pPr>
    </w:p>
    <w:p w14:paraId="1464F6D2" w14:textId="77777777" w:rsidR="00472511" w:rsidRDefault="00472511">
      <w:pPr>
        <w:spacing w:after="120" w:line="259" w:lineRule="auto"/>
        <w:rPr>
          <w:rFonts w:ascii="Calibri" w:hAnsi="Calibri" w:cs="Calibri"/>
        </w:rPr>
      </w:pPr>
    </w:p>
    <w:p w14:paraId="39B521E8" w14:textId="77777777" w:rsidR="00472511" w:rsidRDefault="00472511">
      <w:pPr>
        <w:spacing w:after="120" w:line="259" w:lineRule="auto"/>
        <w:rPr>
          <w:rFonts w:ascii="Calibri" w:hAnsi="Calibri" w:cs="Calibri"/>
        </w:rPr>
      </w:pPr>
    </w:p>
    <w:p w14:paraId="49BCB4DC" w14:textId="77777777" w:rsidR="00472511" w:rsidRDefault="00472511">
      <w:pPr>
        <w:spacing w:after="120" w:line="259" w:lineRule="auto"/>
        <w:rPr>
          <w:rFonts w:ascii="Calibri" w:hAnsi="Calibri" w:cs="Calibri"/>
        </w:rPr>
      </w:pPr>
    </w:p>
    <w:p w14:paraId="346D9F06" w14:textId="77777777" w:rsidR="00472511" w:rsidRDefault="00472511">
      <w:pPr>
        <w:spacing w:after="120" w:line="259" w:lineRule="auto"/>
        <w:rPr>
          <w:rFonts w:ascii="Calibri" w:hAnsi="Calibri" w:cs="Calibri"/>
        </w:rPr>
      </w:pPr>
    </w:p>
    <w:p w14:paraId="130330CC" w14:textId="77777777" w:rsidR="00472511" w:rsidRDefault="00472511">
      <w:pPr>
        <w:spacing w:after="120" w:line="259" w:lineRule="auto"/>
        <w:rPr>
          <w:rFonts w:ascii="Calibri" w:hAnsi="Calibri" w:cs="Calibri"/>
        </w:rPr>
      </w:pPr>
    </w:p>
    <w:p w14:paraId="632078AE" w14:textId="77777777" w:rsidR="00472511" w:rsidRDefault="00472511">
      <w:pPr>
        <w:spacing w:after="120" w:line="259" w:lineRule="auto"/>
        <w:rPr>
          <w:rFonts w:ascii="Calibri" w:hAnsi="Calibri" w:cs="Calibri"/>
        </w:rPr>
      </w:pPr>
    </w:p>
    <w:p w14:paraId="331A9473" w14:textId="77777777" w:rsidR="00472511" w:rsidRDefault="00472511">
      <w:pPr>
        <w:spacing w:after="120" w:line="259" w:lineRule="auto"/>
        <w:rPr>
          <w:rFonts w:ascii="Calibri" w:hAnsi="Calibri" w:cs="Calibri"/>
        </w:rPr>
      </w:pPr>
    </w:p>
    <w:p w14:paraId="5732F253" w14:textId="77777777" w:rsidR="00472511" w:rsidRPr="00AA06B9" w:rsidRDefault="00472511">
      <w:pPr>
        <w:spacing w:after="120" w:line="259" w:lineRule="auto"/>
        <w:rPr>
          <w:rFonts w:ascii="Calibri" w:hAnsi="Calibri" w:cs="Calibri"/>
        </w:rPr>
      </w:pPr>
    </w:p>
    <w:p w14:paraId="3C0997F9" w14:textId="77777777" w:rsidR="00D4010A" w:rsidRDefault="00270226">
      <w:pPr>
        <w:pStyle w:val="Heading1"/>
      </w:pPr>
      <w:bookmarkStart w:id="65" w:name="_Toc235789445"/>
      <w:bookmarkStart w:id="66" w:name="_Toc235792004"/>
      <w:r>
        <w:lastRenderedPageBreak/>
        <w:t>References</w:t>
      </w:r>
      <w:bookmarkEnd w:id="65"/>
      <w:bookmarkEnd w:id="66"/>
    </w:p>
    <w:p w14:paraId="7BF15666" w14:textId="77777777" w:rsidR="00C212F9" w:rsidRDefault="00DA34A7" w:rsidP="00472511">
      <w:pPr>
        <w:rPr>
          <w:rFonts w:asciiTheme="minorHAnsi" w:hAnsiTheme="minorHAnsi"/>
          <w:noProof/>
        </w:rPr>
      </w:pPr>
      <w:r>
        <w:fldChar w:fldCharType="begin"/>
      </w:r>
      <w:r>
        <w:instrText xml:space="preserve"> BIBLIOGRAPHY \l 1033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9496"/>
      </w:tblGrid>
      <w:tr w:rsidR="00C212F9" w14:paraId="5010B24E" w14:textId="77777777">
        <w:trPr>
          <w:divId w:val="463473533"/>
          <w:tblCellSpacing w:w="15" w:type="dxa"/>
        </w:trPr>
        <w:tc>
          <w:tcPr>
            <w:tcW w:w="50" w:type="pct"/>
            <w:hideMark/>
          </w:tcPr>
          <w:p w14:paraId="357DA269" w14:textId="23512B28" w:rsidR="00C212F9" w:rsidRDefault="00C212F9">
            <w:pPr>
              <w:pStyle w:val="Bibliography"/>
              <w:rPr>
                <w:noProof/>
                <w:sz w:val="24"/>
                <w:szCs w:val="24"/>
              </w:rPr>
            </w:pPr>
            <w:r>
              <w:rPr>
                <w:noProof/>
              </w:rPr>
              <w:t xml:space="preserve">[1] </w:t>
            </w:r>
          </w:p>
        </w:tc>
        <w:tc>
          <w:tcPr>
            <w:tcW w:w="0" w:type="auto"/>
            <w:hideMark/>
          </w:tcPr>
          <w:p w14:paraId="2FCC6A24" w14:textId="77777777" w:rsidR="00C212F9" w:rsidRDefault="00C212F9">
            <w:pPr>
              <w:pStyle w:val="Bibliography"/>
              <w:rPr>
                <w:noProof/>
              </w:rPr>
            </w:pPr>
            <w:r>
              <w:rPr>
                <w:noProof/>
              </w:rPr>
              <w:t>P. Mell and T. Grance, "The NIST Definition of Cloud Computing," 2011.</w:t>
            </w:r>
          </w:p>
        </w:tc>
      </w:tr>
      <w:tr w:rsidR="00C212F9" w14:paraId="7FC880A6" w14:textId="77777777">
        <w:trPr>
          <w:divId w:val="463473533"/>
          <w:tblCellSpacing w:w="15" w:type="dxa"/>
        </w:trPr>
        <w:tc>
          <w:tcPr>
            <w:tcW w:w="50" w:type="pct"/>
            <w:hideMark/>
          </w:tcPr>
          <w:p w14:paraId="2B954243" w14:textId="77777777" w:rsidR="00C212F9" w:rsidRDefault="00C212F9">
            <w:pPr>
              <w:pStyle w:val="Bibliography"/>
              <w:rPr>
                <w:noProof/>
              </w:rPr>
            </w:pPr>
            <w:r>
              <w:rPr>
                <w:noProof/>
              </w:rPr>
              <w:t xml:space="preserve">[2] </w:t>
            </w:r>
          </w:p>
        </w:tc>
        <w:tc>
          <w:tcPr>
            <w:tcW w:w="0" w:type="auto"/>
            <w:hideMark/>
          </w:tcPr>
          <w:p w14:paraId="181BDBB6" w14:textId="77777777" w:rsidR="00C212F9" w:rsidRDefault="00C212F9">
            <w:pPr>
              <w:pStyle w:val="Bibliography"/>
              <w:rPr>
                <w:noProof/>
              </w:rPr>
            </w:pPr>
            <w:r>
              <w:rPr>
                <w:noProof/>
              </w:rPr>
              <w:t>National Institute of Standards and Technology, "Security Recommendations for Server-based Hypervisor Platforms," 2018.</w:t>
            </w:r>
          </w:p>
        </w:tc>
      </w:tr>
      <w:tr w:rsidR="00C212F9" w14:paraId="577D7113" w14:textId="77777777">
        <w:trPr>
          <w:divId w:val="463473533"/>
          <w:tblCellSpacing w:w="15" w:type="dxa"/>
        </w:trPr>
        <w:tc>
          <w:tcPr>
            <w:tcW w:w="50" w:type="pct"/>
            <w:hideMark/>
          </w:tcPr>
          <w:p w14:paraId="49FC4E99" w14:textId="77777777" w:rsidR="00C212F9" w:rsidRDefault="00C212F9">
            <w:pPr>
              <w:pStyle w:val="Bibliography"/>
              <w:rPr>
                <w:noProof/>
              </w:rPr>
            </w:pPr>
            <w:r>
              <w:rPr>
                <w:noProof/>
              </w:rPr>
              <w:t xml:space="preserve">[3] </w:t>
            </w:r>
          </w:p>
        </w:tc>
        <w:tc>
          <w:tcPr>
            <w:tcW w:w="0" w:type="auto"/>
            <w:hideMark/>
          </w:tcPr>
          <w:p w14:paraId="6F602BCE" w14:textId="77777777" w:rsidR="00C212F9" w:rsidRDefault="00C212F9">
            <w:pPr>
              <w:pStyle w:val="Bibliography"/>
              <w:rPr>
                <w:noProof/>
              </w:rPr>
            </w:pPr>
            <w:r>
              <w:rPr>
                <w:noProof/>
              </w:rPr>
              <w:t>M. Souppaya, J. Morello and K. Scarfone, "Application Container Security Guide," 2017.</w:t>
            </w:r>
          </w:p>
        </w:tc>
      </w:tr>
      <w:tr w:rsidR="00C212F9" w14:paraId="12512281" w14:textId="77777777">
        <w:trPr>
          <w:divId w:val="463473533"/>
          <w:tblCellSpacing w:w="15" w:type="dxa"/>
        </w:trPr>
        <w:tc>
          <w:tcPr>
            <w:tcW w:w="50" w:type="pct"/>
            <w:hideMark/>
          </w:tcPr>
          <w:p w14:paraId="0267CDD5" w14:textId="77777777" w:rsidR="00C212F9" w:rsidRDefault="00C212F9">
            <w:pPr>
              <w:pStyle w:val="Bibliography"/>
              <w:rPr>
                <w:noProof/>
              </w:rPr>
            </w:pPr>
            <w:r>
              <w:rPr>
                <w:noProof/>
              </w:rPr>
              <w:t xml:space="preserve">[4] </w:t>
            </w:r>
          </w:p>
        </w:tc>
        <w:tc>
          <w:tcPr>
            <w:tcW w:w="0" w:type="auto"/>
            <w:hideMark/>
          </w:tcPr>
          <w:p w14:paraId="63501561" w14:textId="77777777" w:rsidR="00C212F9" w:rsidRDefault="00C212F9">
            <w:pPr>
              <w:pStyle w:val="Bibliography"/>
              <w:rPr>
                <w:noProof/>
              </w:rPr>
            </w:pPr>
            <w:r>
              <w:rPr>
                <w:noProof/>
              </w:rPr>
              <w:t>Docker Inc., "Docker Docs: Glossary, Containers and Images," 2026. [Online]. Available: https://docs.docker.com/. [Accessed 17 7 2026].</w:t>
            </w:r>
          </w:p>
        </w:tc>
      </w:tr>
      <w:tr w:rsidR="00C212F9" w14:paraId="42E61EBF" w14:textId="77777777">
        <w:trPr>
          <w:divId w:val="463473533"/>
          <w:tblCellSpacing w:w="15" w:type="dxa"/>
        </w:trPr>
        <w:tc>
          <w:tcPr>
            <w:tcW w:w="50" w:type="pct"/>
            <w:hideMark/>
          </w:tcPr>
          <w:p w14:paraId="4DA5676F" w14:textId="77777777" w:rsidR="00C212F9" w:rsidRDefault="00C212F9">
            <w:pPr>
              <w:pStyle w:val="Bibliography"/>
              <w:rPr>
                <w:noProof/>
              </w:rPr>
            </w:pPr>
            <w:r>
              <w:rPr>
                <w:noProof/>
              </w:rPr>
              <w:t xml:space="preserve">[5] </w:t>
            </w:r>
          </w:p>
        </w:tc>
        <w:tc>
          <w:tcPr>
            <w:tcW w:w="0" w:type="auto"/>
            <w:hideMark/>
          </w:tcPr>
          <w:p w14:paraId="5D7DEC7B" w14:textId="77777777" w:rsidR="00C212F9" w:rsidRDefault="00C212F9">
            <w:pPr>
              <w:pStyle w:val="Bibliography"/>
              <w:rPr>
                <w:noProof/>
              </w:rPr>
            </w:pPr>
            <w:r>
              <w:rPr>
                <w:noProof/>
              </w:rPr>
              <w:t>"Docker Inc.,," Available: Docker documentation, , [Online]. Available: https://www.docker.com/products/docker-desktop/. [Accessed 24 07 2026].</w:t>
            </w:r>
          </w:p>
        </w:tc>
      </w:tr>
      <w:tr w:rsidR="00C212F9" w14:paraId="5CFBA92F" w14:textId="77777777">
        <w:trPr>
          <w:divId w:val="463473533"/>
          <w:tblCellSpacing w:w="15" w:type="dxa"/>
        </w:trPr>
        <w:tc>
          <w:tcPr>
            <w:tcW w:w="50" w:type="pct"/>
            <w:hideMark/>
          </w:tcPr>
          <w:p w14:paraId="11366D17" w14:textId="77777777" w:rsidR="00C212F9" w:rsidRDefault="00C212F9">
            <w:pPr>
              <w:pStyle w:val="Bibliography"/>
              <w:rPr>
                <w:noProof/>
              </w:rPr>
            </w:pPr>
            <w:r>
              <w:rPr>
                <w:noProof/>
              </w:rPr>
              <w:t xml:space="preserve">[6] </w:t>
            </w:r>
          </w:p>
        </w:tc>
        <w:tc>
          <w:tcPr>
            <w:tcW w:w="0" w:type="auto"/>
            <w:hideMark/>
          </w:tcPr>
          <w:p w14:paraId="7003CDD0" w14:textId="77777777" w:rsidR="00C212F9" w:rsidRDefault="00C212F9">
            <w:pPr>
              <w:pStyle w:val="Bibliography"/>
              <w:rPr>
                <w:noProof/>
              </w:rPr>
            </w:pPr>
            <w:r>
              <w:rPr>
                <w:noProof/>
              </w:rPr>
              <w:t>Docker Inc., "Build, Tag and Publish an Image," 2026. [Online]. Available: https://docs.docker.com/. [Accessed 17 7 2026].</w:t>
            </w:r>
          </w:p>
        </w:tc>
      </w:tr>
      <w:tr w:rsidR="00C212F9" w14:paraId="5C7FE32C" w14:textId="77777777">
        <w:trPr>
          <w:divId w:val="463473533"/>
          <w:tblCellSpacing w:w="15" w:type="dxa"/>
        </w:trPr>
        <w:tc>
          <w:tcPr>
            <w:tcW w:w="50" w:type="pct"/>
            <w:hideMark/>
          </w:tcPr>
          <w:p w14:paraId="3D965D65" w14:textId="77777777" w:rsidR="00C212F9" w:rsidRDefault="00C212F9">
            <w:pPr>
              <w:pStyle w:val="Bibliography"/>
              <w:rPr>
                <w:noProof/>
              </w:rPr>
            </w:pPr>
            <w:r>
              <w:rPr>
                <w:noProof/>
              </w:rPr>
              <w:t xml:space="preserve">[7] </w:t>
            </w:r>
          </w:p>
        </w:tc>
        <w:tc>
          <w:tcPr>
            <w:tcW w:w="0" w:type="auto"/>
            <w:hideMark/>
          </w:tcPr>
          <w:p w14:paraId="4C89C60E" w14:textId="77777777" w:rsidR="00C212F9" w:rsidRDefault="00C212F9">
            <w:pPr>
              <w:pStyle w:val="Bibliography"/>
              <w:rPr>
                <w:noProof/>
              </w:rPr>
            </w:pPr>
            <w:r>
              <w:rPr>
                <w:noProof/>
              </w:rPr>
              <w:t>Docker Inc., "docker image push," 2026. [Online]. Available: https://docs.docker.com/reference/cli/docker/image/push/. [Accessed 17 7 2026].</w:t>
            </w:r>
          </w:p>
        </w:tc>
      </w:tr>
      <w:tr w:rsidR="00C212F9" w14:paraId="6EAE2E4F" w14:textId="77777777">
        <w:trPr>
          <w:divId w:val="463473533"/>
          <w:tblCellSpacing w:w="15" w:type="dxa"/>
        </w:trPr>
        <w:tc>
          <w:tcPr>
            <w:tcW w:w="50" w:type="pct"/>
            <w:hideMark/>
          </w:tcPr>
          <w:p w14:paraId="313AF1E4" w14:textId="77777777" w:rsidR="00C212F9" w:rsidRDefault="00C212F9">
            <w:pPr>
              <w:pStyle w:val="Bibliography"/>
              <w:rPr>
                <w:noProof/>
              </w:rPr>
            </w:pPr>
            <w:r>
              <w:rPr>
                <w:noProof/>
              </w:rPr>
              <w:t xml:space="preserve">[8] </w:t>
            </w:r>
          </w:p>
        </w:tc>
        <w:tc>
          <w:tcPr>
            <w:tcW w:w="0" w:type="auto"/>
            <w:hideMark/>
          </w:tcPr>
          <w:p w14:paraId="3D5E88AD" w14:textId="77777777" w:rsidR="00C212F9" w:rsidRDefault="00C212F9">
            <w:pPr>
              <w:pStyle w:val="Bibliography"/>
              <w:rPr>
                <w:noProof/>
              </w:rPr>
            </w:pPr>
            <w:r>
              <w:rPr>
                <w:noProof/>
              </w:rPr>
              <w:t>Docker Inc., "Volumes," 2026. [Online]. Available: https://docs.docker.com/engine/storage/volumes/. [Accessed 17 7 2026].</w:t>
            </w:r>
          </w:p>
        </w:tc>
      </w:tr>
      <w:tr w:rsidR="00C212F9" w14:paraId="3EA2F3E5" w14:textId="77777777">
        <w:trPr>
          <w:divId w:val="463473533"/>
          <w:tblCellSpacing w:w="15" w:type="dxa"/>
        </w:trPr>
        <w:tc>
          <w:tcPr>
            <w:tcW w:w="50" w:type="pct"/>
            <w:hideMark/>
          </w:tcPr>
          <w:p w14:paraId="2B338842" w14:textId="77777777" w:rsidR="00C212F9" w:rsidRDefault="00C212F9">
            <w:pPr>
              <w:pStyle w:val="Bibliography"/>
              <w:rPr>
                <w:noProof/>
              </w:rPr>
            </w:pPr>
            <w:r>
              <w:rPr>
                <w:noProof/>
              </w:rPr>
              <w:t xml:space="preserve">[9] </w:t>
            </w:r>
          </w:p>
        </w:tc>
        <w:tc>
          <w:tcPr>
            <w:tcW w:w="0" w:type="auto"/>
            <w:hideMark/>
          </w:tcPr>
          <w:p w14:paraId="72FF13AE" w14:textId="77777777" w:rsidR="00C212F9" w:rsidRDefault="00C212F9">
            <w:pPr>
              <w:pStyle w:val="Bibliography"/>
              <w:rPr>
                <w:noProof/>
              </w:rPr>
            </w:pPr>
            <w:r>
              <w:rPr>
                <w:noProof/>
              </w:rPr>
              <w:t>Docker Inc., "Explore the Volumes View in Docker Desktop," 2026. [Online]. Available: https://docs.docker.com/desktop/. [Accessed 17 7 2026].</w:t>
            </w:r>
          </w:p>
        </w:tc>
      </w:tr>
      <w:tr w:rsidR="00C212F9" w14:paraId="216DAE08" w14:textId="77777777">
        <w:trPr>
          <w:divId w:val="463473533"/>
          <w:tblCellSpacing w:w="15" w:type="dxa"/>
        </w:trPr>
        <w:tc>
          <w:tcPr>
            <w:tcW w:w="50" w:type="pct"/>
            <w:hideMark/>
          </w:tcPr>
          <w:p w14:paraId="0C73716F" w14:textId="77777777" w:rsidR="00C212F9" w:rsidRDefault="00C212F9">
            <w:pPr>
              <w:pStyle w:val="Bibliography"/>
              <w:rPr>
                <w:noProof/>
              </w:rPr>
            </w:pPr>
            <w:r>
              <w:rPr>
                <w:noProof/>
              </w:rPr>
              <w:t xml:space="preserve">[10] </w:t>
            </w:r>
          </w:p>
        </w:tc>
        <w:tc>
          <w:tcPr>
            <w:tcW w:w="0" w:type="auto"/>
            <w:hideMark/>
          </w:tcPr>
          <w:p w14:paraId="43D36F9D" w14:textId="77777777" w:rsidR="00C212F9" w:rsidRDefault="00C212F9">
            <w:pPr>
              <w:pStyle w:val="Bibliography"/>
              <w:rPr>
                <w:noProof/>
              </w:rPr>
            </w:pPr>
            <w:r>
              <w:rPr>
                <w:noProof/>
              </w:rPr>
              <w:t>Docker Inc., "docker network create," 2026. [Online]. Available: https://docs.docker.com/reference/cli/docker/network/create/. [Accessed 17 7 2026].</w:t>
            </w:r>
          </w:p>
        </w:tc>
      </w:tr>
      <w:tr w:rsidR="00C212F9" w14:paraId="72384F28" w14:textId="77777777">
        <w:trPr>
          <w:divId w:val="463473533"/>
          <w:tblCellSpacing w:w="15" w:type="dxa"/>
        </w:trPr>
        <w:tc>
          <w:tcPr>
            <w:tcW w:w="50" w:type="pct"/>
            <w:hideMark/>
          </w:tcPr>
          <w:p w14:paraId="07BA3423" w14:textId="77777777" w:rsidR="00C212F9" w:rsidRDefault="00C212F9">
            <w:pPr>
              <w:pStyle w:val="Bibliography"/>
              <w:rPr>
                <w:noProof/>
              </w:rPr>
            </w:pPr>
            <w:r>
              <w:rPr>
                <w:noProof/>
              </w:rPr>
              <w:t xml:space="preserve">[11] </w:t>
            </w:r>
          </w:p>
        </w:tc>
        <w:tc>
          <w:tcPr>
            <w:tcW w:w="0" w:type="auto"/>
            <w:hideMark/>
          </w:tcPr>
          <w:p w14:paraId="0D6EE448" w14:textId="77777777" w:rsidR="00C212F9" w:rsidRDefault="00C212F9">
            <w:pPr>
              <w:pStyle w:val="Bibliography"/>
              <w:rPr>
                <w:noProof/>
              </w:rPr>
            </w:pPr>
            <w:r>
              <w:rPr>
                <w:noProof/>
              </w:rPr>
              <w:t>Microsoft, "Set Scaling Rules in Azure Container Apps," 2026. [Online]. Available: https://learn.microsoft.com/. [Accessed 17 7 2026].</w:t>
            </w:r>
          </w:p>
        </w:tc>
      </w:tr>
      <w:tr w:rsidR="00C212F9" w14:paraId="04BFED06" w14:textId="77777777">
        <w:trPr>
          <w:divId w:val="463473533"/>
          <w:tblCellSpacing w:w="15" w:type="dxa"/>
        </w:trPr>
        <w:tc>
          <w:tcPr>
            <w:tcW w:w="50" w:type="pct"/>
            <w:hideMark/>
          </w:tcPr>
          <w:p w14:paraId="7541A9CA" w14:textId="77777777" w:rsidR="00C212F9" w:rsidRDefault="00C212F9">
            <w:pPr>
              <w:pStyle w:val="Bibliography"/>
              <w:rPr>
                <w:noProof/>
              </w:rPr>
            </w:pPr>
            <w:r>
              <w:rPr>
                <w:noProof/>
              </w:rPr>
              <w:t xml:space="preserve">[12] </w:t>
            </w:r>
          </w:p>
        </w:tc>
        <w:tc>
          <w:tcPr>
            <w:tcW w:w="0" w:type="auto"/>
            <w:hideMark/>
          </w:tcPr>
          <w:p w14:paraId="731B98C0" w14:textId="77777777" w:rsidR="00C212F9" w:rsidRDefault="00C212F9">
            <w:pPr>
              <w:pStyle w:val="Bibliography"/>
              <w:rPr>
                <w:noProof/>
              </w:rPr>
            </w:pPr>
            <w:r>
              <w:rPr>
                <w:noProof/>
              </w:rPr>
              <w:t>Microsoft, "What is Azure Application Gateway?," 2026. [Online]. Available: https://learn.microsoft.com/azure/application-gateway/overview. [Accessed 17 7 2026].</w:t>
            </w:r>
          </w:p>
        </w:tc>
      </w:tr>
      <w:tr w:rsidR="00C212F9" w14:paraId="31576D6F" w14:textId="77777777">
        <w:trPr>
          <w:divId w:val="463473533"/>
          <w:tblCellSpacing w:w="15" w:type="dxa"/>
        </w:trPr>
        <w:tc>
          <w:tcPr>
            <w:tcW w:w="50" w:type="pct"/>
            <w:hideMark/>
          </w:tcPr>
          <w:p w14:paraId="51F4A89D" w14:textId="77777777" w:rsidR="00C212F9" w:rsidRDefault="00C212F9">
            <w:pPr>
              <w:pStyle w:val="Bibliography"/>
              <w:rPr>
                <w:noProof/>
              </w:rPr>
            </w:pPr>
            <w:r>
              <w:rPr>
                <w:noProof/>
              </w:rPr>
              <w:t xml:space="preserve">[13] </w:t>
            </w:r>
          </w:p>
        </w:tc>
        <w:tc>
          <w:tcPr>
            <w:tcW w:w="0" w:type="auto"/>
            <w:hideMark/>
          </w:tcPr>
          <w:p w14:paraId="31F57A09" w14:textId="77777777" w:rsidR="00C212F9" w:rsidRDefault="00C212F9">
            <w:pPr>
              <w:pStyle w:val="Bibliography"/>
              <w:rPr>
                <w:noProof/>
              </w:rPr>
            </w:pPr>
            <w:r>
              <w:rPr>
                <w:noProof/>
              </w:rPr>
              <w:t>Microsoft, "Azure Application Gateway Features," 2026. [Online]. Available: https://learn.microsoft.com/azure/application-gateway/features. [Accessed 17 7 2026].</w:t>
            </w:r>
          </w:p>
        </w:tc>
      </w:tr>
      <w:tr w:rsidR="00C212F9" w14:paraId="20C1B514" w14:textId="77777777">
        <w:trPr>
          <w:divId w:val="463473533"/>
          <w:tblCellSpacing w:w="15" w:type="dxa"/>
        </w:trPr>
        <w:tc>
          <w:tcPr>
            <w:tcW w:w="50" w:type="pct"/>
            <w:hideMark/>
          </w:tcPr>
          <w:p w14:paraId="020DFDB7" w14:textId="77777777" w:rsidR="00C212F9" w:rsidRDefault="00C212F9">
            <w:pPr>
              <w:pStyle w:val="Bibliography"/>
              <w:rPr>
                <w:noProof/>
              </w:rPr>
            </w:pPr>
            <w:r>
              <w:rPr>
                <w:noProof/>
              </w:rPr>
              <w:t xml:space="preserve">[14] </w:t>
            </w:r>
          </w:p>
        </w:tc>
        <w:tc>
          <w:tcPr>
            <w:tcW w:w="0" w:type="auto"/>
            <w:hideMark/>
          </w:tcPr>
          <w:p w14:paraId="6DCB0668" w14:textId="77777777" w:rsidR="00C212F9" w:rsidRDefault="00C212F9">
            <w:pPr>
              <w:pStyle w:val="Bibliography"/>
              <w:rPr>
                <w:noProof/>
              </w:rPr>
            </w:pPr>
            <w:r>
              <w:rPr>
                <w:noProof/>
              </w:rPr>
              <w:t>Amazon Web Services, "Tutorial: Set Up a Scaled and Load-Balanced Application," 2026. [Online]. Available: https://docs.aws.amazon.com/. [Accessed 17 7 2026].</w:t>
            </w:r>
          </w:p>
        </w:tc>
      </w:tr>
      <w:tr w:rsidR="00C212F9" w14:paraId="502BFD7F" w14:textId="77777777">
        <w:trPr>
          <w:divId w:val="463473533"/>
          <w:tblCellSpacing w:w="15" w:type="dxa"/>
        </w:trPr>
        <w:tc>
          <w:tcPr>
            <w:tcW w:w="50" w:type="pct"/>
            <w:hideMark/>
          </w:tcPr>
          <w:p w14:paraId="424C7D08" w14:textId="77777777" w:rsidR="00C212F9" w:rsidRDefault="00C212F9">
            <w:pPr>
              <w:pStyle w:val="Bibliography"/>
              <w:rPr>
                <w:noProof/>
              </w:rPr>
            </w:pPr>
            <w:r>
              <w:rPr>
                <w:noProof/>
              </w:rPr>
              <w:lastRenderedPageBreak/>
              <w:t xml:space="preserve">[15] </w:t>
            </w:r>
          </w:p>
        </w:tc>
        <w:tc>
          <w:tcPr>
            <w:tcW w:w="0" w:type="auto"/>
            <w:hideMark/>
          </w:tcPr>
          <w:p w14:paraId="0B6581AA" w14:textId="77777777" w:rsidR="00C212F9" w:rsidRDefault="00C212F9">
            <w:pPr>
              <w:pStyle w:val="Bibliography"/>
              <w:rPr>
                <w:noProof/>
              </w:rPr>
            </w:pPr>
            <w:r>
              <w:rPr>
                <w:noProof/>
              </w:rPr>
              <w:t>Amazon Web Services, "Internal Developer Platform Examples: API Gateway and Lambda," 2026. [Online]. Available: https://docs.aws.amazon.com/prescriptive-guidance/. [Accessed 17 7 2026].</w:t>
            </w:r>
          </w:p>
        </w:tc>
      </w:tr>
      <w:tr w:rsidR="00C212F9" w14:paraId="5DCF0C4D" w14:textId="77777777">
        <w:trPr>
          <w:divId w:val="463473533"/>
          <w:tblCellSpacing w:w="15" w:type="dxa"/>
        </w:trPr>
        <w:tc>
          <w:tcPr>
            <w:tcW w:w="50" w:type="pct"/>
            <w:hideMark/>
          </w:tcPr>
          <w:p w14:paraId="42A8C774" w14:textId="77777777" w:rsidR="00C212F9" w:rsidRDefault="00C212F9">
            <w:pPr>
              <w:pStyle w:val="Bibliography"/>
              <w:rPr>
                <w:noProof/>
              </w:rPr>
            </w:pPr>
            <w:r>
              <w:rPr>
                <w:noProof/>
              </w:rPr>
              <w:t xml:space="preserve">[16] </w:t>
            </w:r>
          </w:p>
        </w:tc>
        <w:tc>
          <w:tcPr>
            <w:tcW w:w="0" w:type="auto"/>
            <w:hideMark/>
          </w:tcPr>
          <w:p w14:paraId="5FF89092" w14:textId="77777777" w:rsidR="00C212F9" w:rsidRDefault="00C212F9">
            <w:pPr>
              <w:pStyle w:val="Bibliography"/>
              <w:rPr>
                <w:noProof/>
              </w:rPr>
            </w:pPr>
            <w:r>
              <w:rPr>
                <w:noProof/>
              </w:rPr>
              <w:t xml:space="preserve">S. Bhat, Practical Docker with Python: Build, Release and Distribute Your Python App with Docker, 2018. </w:t>
            </w:r>
          </w:p>
        </w:tc>
      </w:tr>
      <w:tr w:rsidR="00C212F9" w14:paraId="2DD52DD9" w14:textId="77777777">
        <w:trPr>
          <w:divId w:val="463473533"/>
          <w:tblCellSpacing w:w="15" w:type="dxa"/>
        </w:trPr>
        <w:tc>
          <w:tcPr>
            <w:tcW w:w="50" w:type="pct"/>
            <w:hideMark/>
          </w:tcPr>
          <w:p w14:paraId="6B17C8F3" w14:textId="77777777" w:rsidR="00C212F9" w:rsidRDefault="00C212F9">
            <w:pPr>
              <w:pStyle w:val="Bibliography"/>
              <w:rPr>
                <w:noProof/>
              </w:rPr>
            </w:pPr>
            <w:r>
              <w:rPr>
                <w:noProof/>
              </w:rPr>
              <w:t xml:space="preserve">[17] </w:t>
            </w:r>
          </w:p>
        </w:tc>
        <w:tc>
          <w:tcPr>
            <w:tcW w:w="0" w:type="auto"/>
            <w:hideMark/>
          </w:tcPr>
          <w:p w14:paraId="0A851076" w14:textId="77777777" w:rsidR="00C212F9" w:rsidRDefault="00C212F9">
            <w:pPr>
              <w:pStyle w:val="Bibliography"/>
              <w:rPr>
                <w:noProof/>
              </w:rPr>
            </w:pPr>
            <w:r>
              <w:rPr>
                <w:noProof/>
              </w:rPr>
              <w:t>VMware, "vSphere Virtual Machine Administration," 2018.</w:t>
            </w:r>
          </w:p>
        </w:tc>
      </w:tr>
    </w:tbl>
    <w:p w14:paraId="664CB366" w14:textId="77777777" w:rsidR="00C212F9" w:rsidRDefault="00C212F9">
      <w:pPr>
        <w:divId w:val="463473533"/>
        <w:rPr>
          <w:rFonts w:eastAsia="Times New Roman"/>
          <w:noProof/>
        </w:rPr>
      </w:pPr>
    </w:p>
    <w:p w14:paraId="7A75F924" w14:textId="41265E98" w:rsidR="00472511" w:rsidRPr="00794ED0" w:rsidRDefault="00DA34A7" w:rsidP="00472511">
      <w:pPr>
        <w:rPr>
          <w:rFonts w:asciiTheme="majorHAnsi" w:hAnsiTheme="majorHAnsi" w:cstheme="majorHAnsi"/>
        </w:rPr>
      </w:pPr>
      <w:r>
        <w:fldChar w:fldCharType="end"/>
      </w:r>
    </w:p>
    <w:p w14:paraId="202BBBB2" w14:textId="2EF7EB61" w:rsidR="00D4010A" w:rsidRPr="00794ED0" w:rsidRDefault="00D4010A">
      <w:pPr>
        <w:spacing w:after="120" w:line="259" w:lineRule="auto"/>
        <w:rPr>
          <w:rFonts w:asciiTheme="majorHAnsi" w:hAnsiTheme="majorHAnsi" w:cstheme="majorHAnsi"/>
        </w:rPr>
      </w:pPr>
    </w:p>
    <w:sectPr w:rsidR="00D4010A" w:rsidRPr="00794ED0" w:rsidSect="00034616">
      <w:headerReference w:type="default" r:id="rId22"/>
      <w:footerReference w:type="default" r:id="rId23"/>
      <w:pgSz w:w="12240" w:h="15840"/>
      <w:pgMar w:top="1008" w:right="1152" w:bottom="1008"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6D6F4" w14:textId="77777777" w:rsidR="00DA34A7" w:rsidRDefault="00DA34A7">
      <w:pPr>
        <w:spacing w:after="0" w:line="240" w:lineRule="auto"/>
      </w:pPr>
      <w:r>
        <w:separator/>
      </w:r>
    </w:p>
  </w:endnote>
  <w:endnote w:type="continuationSeparator" w:id="0">
    <w:p w14:paraId="6554FF4F" w14:textId="77777777" w:rsidR="00DA34A7" w:rsidRDefault="00DA3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379B17" w14:textId="77777777" w:rsidR="00AA06B9" w:rsidRDefault="00AA06B9">
    <w:pPr>
      <w:pStyle w:val="Footer"/>
      <w:jc w:val="center"/>
    </w:pPr>
  </w:p>
  <w:p w14:paraId="4C67C7FE" w14:textId="5FB0D46F" w:rsidR="00D4010A" w:rsidRDefault="00270226">
    <w:pPr>
      <w:pStyle w:val="Footer"/>
      <w:jc w:val="center"/>
    </w:pPr>
    <w:r>
      <w:t>Paul Newman 18054</w:t>
    </w:r>
    <w:r w:rsidR="00AA06B9">
      <w:t>9</w:t>
    </w:r>
    <w:r>
      <w:t xml:space="preserve">4  </w:t>
    </w:r>
    <w:r>
      <w:fldChar w:fldCharType="begin"/>
    </w:r>
    <w:r>
      <w:instrText>PAGE</w:instrText>
    </w:r>
    <w:r>
      <w:fldChar w:fldCharType="separate"/>
    </w:r>
    <w:r w:rsidR="00AA06B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AF2AFF" w14:textId="77777777" w:rsidR="00DA34A7" w:rsidRDefault="00DA34A7">
      <w:pPr>
        <w:spacing w:after="0" w:line="240" w:lineRule="auto"/>
      </w:pPr>
      <w:r>
        <w:separator/>
      </w:r>
    </w:p>
  </w:footnote>
  <w:footnote w:type="continuationSeparator" w:id="0">
    <w:p w14:paraId="2AA46EDB" w14:textId="77777777" w:rsidR="00DA34A7" w:rsidRDefault="00DA34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7DC43" w14:textId="0E4B9E0D" w:rsidR="00D4010A" w:rsidRDefault="00270226">
    <w:pPr>
      <w:pStyle w:val="Header"/>
      <w:jc w:val="center"/>
    </w:pPr>
    <w:r>
      <w:t>Paul Newman 18054</w:t>
    </w:r>
    <w:r w:rsidR="00AA06B9">
      <w:t>9</w:t>
    </w:r>
    <w:r>
      <w:t>4</w:t>
    </w:r>
  </w:p>
  <w:p w14:paraId="0A4C5AFF" w14:textId="77777777" w:rsidR="00AA06B9" w:rsidRDefault="00AA06B9">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97398181">
    <w:abstractNumId w:val="8"/>
  </w:num>
  <w:num w:numId="2" w16cid:durableId="1342395031">
    <w:abstractNumId w:val="6"/>
  </w:num>
  <w:num w:numId="3" w16cid:durableId="639923073">
    <w:abstractNumId w:val="5"/>
  </w:num>
  <w:num w:numId="4" w16cid:durableId="1225603851">
    <w:abstractNumId w:val="4"/>
  </w:num>
  <w:num w:numId="5" w16cid:durableId="776676951">
    <w:abstractNumId w:val="7"/>
  </w:num>
  <w:num w:numId="6" w16cid:durableId="519511844">
    <w:abstractNumId w:val="3"/>
  </w:num>
  <w:num w:numId="7" w16cid:durableId="1010985870">
    <w:abstractNumId w:val="2"/>
  </w:num>
  <w:num w:numId="8" w16cid:durableId="642665169">
    <w:abstractNumId w:val="1"/>
  </w:num>
  <w:num w:numId="9" w16cid:durableId="140852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3B64"/>
    <w:rsid w:val="00086191"/>
    <w:rsid w:val="00092D40"/>
    <w:rsid w:val="000B2938"/>
    <w:rsid w:val="0015074B"/>
    <w:rsid w:val="001748EA"/>
    <w:rsid w:val="00214BCA"/>
    <w:rsid w:val="00270226"/>
    <w:rsid w:val="0029639D"/>
    <w:rsid w:val="00326F90"/>
    <w:rsid w:val="00363CB2"/>
    <w:rsid w:val="003727CF"/>
    <w:rsid w:val="003A316E"/>
    <w:rsid w:val="00445EC8"/>
    <w:rsid w:val="00472511"/>
    <w:rsid w:val="004F041F"/>
    <w:rsid w:val="00503929"/>
    <w:rsid w:val="005C35A6"/>
    <w:rsid w:val="006377F3"/>
    <w:rsid w:val="00782278"/>
    <w:rsid w:val="00794ED0"/>
    <w:rsid w:val="00855C1E"/>
    <w:rsid w:val="00870D0C"/>
    <w:rsid w:val="008D77E3"/>
    <w:rsid w:val="009979BE"/>
    <w:rsid w:val="009A49AD"/>
    <w:rsid w:val="00A37ADD"/>
    <w:rsid w:val="00AA06B9"/>
    <w:rsid w:val="00AA1D8D"/>
    <w:rsid w:val="00B235D9"/>
    <w:rsid w:val="00B47730"/>
    <w:rsid w:val="00C17FE6"/>
    <w:rsid w:val="00C212F9"/>
    <w:rsid w:val="00C56250"/>
    <w:rsid w:val="00C83433"/>
    <w:rsid w:val="00CB0664"/>
    <w:rsid w:val="00CF77A9"/>
    <w:rsid w:val="00D03E96"/>
    <w:rsid w:val="00D4010A"/>
    <w:rsid w:val="00D41EDD"/>
    <w:rsid w:val="00D943D1"/>
    <w:rsid w:val="00DA34A7"/>
    <w:rsid w:val="00DA445B"/>
    <w:rsid w:val="00DC3301"/>
    <w:rsid w:val="00DC4605"/>
    <w:rsid w:val="00E04F53"/>
    <w:rsid w:val="00E43918"/>
    <w:rsid w:val="00E65728"/>
    <w:rsid w:val="00F55413"/>
    <w:rsid w:val="00FC693F"/>
    <w:rsid w:val="00FF576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B6E29B"/>
  <w14:defaultImageDpi w14:val="300"/>
  <w15:docId w15:val="{FE6161F2-67A1-46D2-A558-287E83FD4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748EA"/>
    <w:pPr>
      <w:spacing w:after="100"/>
    </w:pPr>
  </w:style>
  <w:style w:type="paragraph" w:styleId="TOC2">
    <w:name w:val="toc 2"/>
    <w:basedOn w:val="Normal"/>
    <w:next w:val="Normal"/>
    <w:autoRedefine/>
    <w:uiPriority w:val="39"/>
    <w:unhideWhenUsed/>
    <w:rsid w:val="001748EA"/>
    <w:pPr>
      <w:spacing w:after="100"/>
      <w:ind w:left="220"/>
    </w:pPr>
  </w:style>
  <w:style w:type="paragraph" w:styleId="TOC3">
    <w:name w:val="toc 3"/>
    <w:basedOn w:val="Normal"/>
    <w:next w:val="Normal"/>
    <w:autoRedefine/>
    <w:uiPriority w:val="39"/>
    <w:unhideWhenUsed/>
    <w:rsid w:val="001748EA"/>
    <w:pPr>
      <w:spacing w:after="100"/>
      <w:ind w:left="440"/>
    </w:pPr>
  </w:style>
  <w:style w:type="character" w:styleId="Hyperlink">
    <w:name w:val="Hyperlink"/>
    <w:basedOn w:val="DefaultParagraphFont"/>
    <w:uiPriority w:val="99"/>
    <w:unhideWhenUsed/>
    <w:rsid w:val="001748EA"/>
    <w:rPr>
      <w:color w:val="0000FF" w:themeColor="hyperlink"/>
      <w:u w:val="single"/>
    </w:rPr>
  </w:style>
  <w:style w:type="paragraph" w:styleId="TableofFigures">
    <w:name w:val="table of figures"/>
    <w:basedOn w:val="Normal"/>
    <w:next w:val="Normal"/>
    <w:uiPriority w:val="99"/>
    <w:unhideWhenUsed/>
    <w:rsid w:val="00503929"/>
    <w:pPr>
      <w:spacing w:after="0"/>
    </w:pPr>
  </w:style>
  <w:style w:type="paragraph" w:styleId="Bibliography">
    <w:name w:val="Bibliography"/>
    <w:basedOn w:val="Normal"/>
    <w:next w:val="Normal"/>
    <w:uiPriority w:val="37"/>
    <w:unhideWhenUsed/>
    <w:rsid w:val="00214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68523">
      <w:bodyDiv w:val="1"/>
      <w:marLeft w:val="0"/>
      <w:marRight w:val="0"/>
      <w:marTop w:val="0"/>
      <w:marBottom w:val="0"/>
      <w:divBdr>
        <w:top w:val="none" w:sz="0" w:space="0" w:color="auto"/>
        <w:left w:val="none" w:sz="0" w:space="0" w:color="auto"/>
        <w:bottom w:val="none" w:sz="0" w:space="0" w:color="auto"/>
        <w:right w:val="none" w:sz="0" w:space="0" w:color="auto"/>
      </w:divBdr>
    </w:div>
    <w:div w:id="120732829">
      <w:bodyDiv w:val="1"/>
      <w:marLeft w:val="0"/>
      <w:marRight w:val="0"/>
      <w:marTop w:val="0"/>
      <w:marBottom w:val="0"/>
      <w:divBdr>
        <w:top w:val="none" w:sz="0" w:space="0" w:color="auto"/>
        <w:left w:val="none" w:sz="0" w:space="0" w:color="auto"/>
        <w:bottom w:val="none" w:sz="0" w:space="0" w:color="auto"/>
        <w:right w:val="none" w:sz="0" w:space="0" w:color="auto"/>
      </w:divBdr>
    </w:div>
    <w:div w:id="267785658">
      <w:bodyDiv w:val="1"/>
      <w:marLeft w:val="0"/>
      <w:marRight w:val="0"/>
      <w:marTop w:val="0"/>
      <w:marBottom w:val="0"/>
      <w:divBdr>
        <w:top w:val="none" w:sz="0" w:space="0" w:color="auto"/>
        <w:left w:val="none" w:sz="0" w:space="0" w:color="auto"/>
        <w:bottom w:val="none" w:sz="0" w:space="0" w:color="auto"/>
        <w:right w:val="none" w:sz="0" w:space="0" w:color="auto"/>
      </w:divBdr>
    </w:div>
    <w:div w:id="286131451">
      <w:bodyDiv w:val="1"/>
      <w:marLeft w:val="0"/>
      <w:marRight w:val="0"/>
      <w:marTop w:val="0"/>
      <w:marBottom w:val="0"/>
      <w:divBdr>
        <w:top w:val="none" w:sz="0" w:space="0" w:color="auto"/>
        <w:left w:val="none" w:sz="0" w:space="0" w:color="auto"/>
        <w:bottom w:val="none" w:sz="0" w:space="0" w:color="auto"/>
        <w:right w:val="none" w:sz="0" w:space="0" w:color="auto"/>
      </w:divBdr>
    </w:div>
    <w:div w:id="418143857">
      <w:bodyDiv w:val="1"/>
      <w:marLeft w:val="0"/>
      <w:marRight w:val="0"/>
      <w:marTop w:val="0"/>
      <w:marBottom w:val="0"/>
      <w:divBdr>
        <w:top w:val="none" w:sz="0" w:space="0" w:color="auto"/>
        <w:left w:val="none" w:sz="0" w:space="0" w:color="auto"/>
        <w:bottom w:val="none" w:sz="0" w:space="0" w:color="auto"/>
        <w:right w:val="none" w:sz="0" w:space="0" w:color="auto"/>
      </w:divBdr>
    </w:div>
    <w:div w:id="452404723">
      <w:bodyDiv w:val="1"/>
      <w:marLeft w:val="0"/>
      <w:marRight w:val="0"/>
      <w:marTop w:val="0"/>
      <w:marBottom w:val="0"/>
      <w:divBdr>
        <w:top w:val="none" w:sz="0" w:space="0" w:color="auto"/>
        <w:left w:val="none" w:sz="0" w:space="0" w:color="auto"/>
        <w:bottom w:val="none" w:sz="0" w:space="0" w:color="auto"/>
        <w:right w:val="none" w:sz="0" w:space="0" w:color="auto"/>
      </w:divBdr>
    </w:div>
    <w:div w:id="459494125">
      <w:bodyDiv w:val="1"/>
      <w:marLeft w:val="0"/>
      <w:marRight w:val="0"/>
      <w:marTop w:val="0"/>
      <w:marBottom w:val="0"/>
      <w:divBdr>
        <w:top w:val="none" w:sz="0" w:space="0" w:color="auto"/>
        <w:left w:val="none" w:sz="0" w:space="0" w:color="auto"/>
        <w:bottom w:val="none" w:sz="0" w:space="0" w:color="auto"/>
        <w:right w:val="none" w:sz="0" w:space="0" w:color="auto"/>
      </w:divBdr>
    </w:div>
    <w:div w:id="463473533">
      <w:bodyDiv w:val="1"/>
      <w:marLeft w:val="0"/>
      <w:marRight w:val="0"/>
      <w:marTop w:val="0"/>
      <w:marBottom w:val="0"/>
      <w:divBdr>
        <w:top w:val="none" w:sz="0" w:space="0" w:color="auto"/>
        <w:left w:val="none" w:sz="0" w:space="0" w:color="auto"/>
        <w:bottom w:val="none" w:sz="0" w:space="0" w:color="auto"/>
        <w:right w:val="none" w:sz="0" w:space="0" w:color="auto"/>
      </w:divBdr>
    </w:div>
    <w:div w:id="596403104">
      <w:bodyDiv w:val="1"/>
      <w:marLeft w:val="0"/>
      <w:marRight w:val="0"/>
      <w:marTop w:val="0"/>
      <w:marBottom w:val="0"/>
      <w:divBdr>
        <w:top w:val="none" w:sz="0" w:space="0" w:color="auto"/>
        <w:left w:val="none" w:sz="0" w:space="0" w:color="auto"/>
        <w:bottom w:val="none" w:sz="0" w:space="0" w:color="auto"/>
        <w:right w:val="none" w:sz="0" w:space="0" w:color="auto"/>
      </w:divBdr>
    </w:div>
    <w:div w:id="667562114">
      <w:bodyDiv w:val="1"/>
      <w:marLeft w:val="0"/>
      <w:marRight w:val="0"/>
      <w:marTop w:val="0"/>
      <w:marBottom w:val="0"/>
      <w:divBdr>
        <w:top w:val="none" w:sz="0" w:space="0" w:color="auto"/>
        <w:left w:val="none" w:sz="0" w:space="0" w:color="auto"/>
        <w:bottom w:val="none" w:sz="0" w:space="0" w:color="auto"/>
        <w:right w:val="none" w:sz="0" w:space="0" w:color="auto"/>
      </w:divBdr>
    </w:div>
    <w:div w:id="691109080">
      <w:bodyDiv w:val="1"/>
      <w:marLeft w:val="0"/>
      <w:marRight w:val="0"/>
      <w:marTop w:val="0"/>
      <w:marBottom w:val="0"/>
      <w:divBdr>
        <w:top w:val="none" w:sz="0" w:space="0" w:color="auto"/>
        <w:left w:val="none" w:sz="0" w:space="0" w:color="auto"/>
        <w:bottom w:val="none" w:sz="0" w:space="0" w:color="auto"/>
        <w:right w:val="none" w:sz="0" w:space="0" w:color="auto"/>
      </w:divBdr>
    </w:div>
    <w:div w:id="732776786">
      <w:bodyDiv w:val="1"/>
      <w:marLeft w:val="0"/>
      <w:marRight w:val="0"/>
      <w:marTop w:val="0"/>
      <w:marBottom w:val="0"/>
      <w:divBdr>
        <w:top w:val="none" w:sz="0" w:space="0" w:color="auto"/>
        <w:left w:val="none" w:sz="0" w:space="0" w:color="auto"/>
        <w:bottom w:val="none" w:sz="0" w:space="0" w:color="auto"/>
        <w:right w:val="none" w:sz="0" w:space="0" w:color="auto"/>
      </w:divBdr>
    </w:div>
    <w:div w:id="753009924">
      <w:bodyDiv w:val="1"/>
      <w:marLeft w:val="0"/>
      <w:marRight w:val="0"/>
      <w:marTop w:val="0"/>
      <w:marBottom w:val="0"/>
      <w:divBdr>
        <w:top w:val="none" w:sz="0" w:space="0" w:color="auto"/>
        <w:left w:val="none" w:sz="0" w:space="0" w:color="auto"/>
        <w:bottom w:val="none" w:sz="0" w:space="0" w:color="auto"/>
        <w:right w:val="none" w:sz="0" w:space="0" w:color="auto"/>
      </w:divBdr>
    </w:div>
    <w:div w:id="873424033">
      <w:bodyDiv w:val="1"/>
      <w:marLeft w:val="0"/>
      <w:marRight w:val="0"/>
      <w:marTop w:val="0"/>
      <w:marBottom w:val="0"/>
      <w:divBdr>
        <w:top w:val="none" w:sz="0" w:space="0" w:color="auto"/>
        <w:left w:val="none" w:sz="0" w:space="0" w:color="auto"/>
        <w:bottom w:val="none" w:sz="0" w:space="0" w:color="auto"/>
        <w:right w:val="none" w:sz="0" w:space="0" w:color="auto"/>
      </w:divBdr>
    </w:div>
    <w:div w:id="873733890">
      <w:bodyDiv w:val="1"/>
      <w:marLeft w:val="0"/>
      <w:marRight w:val="0"/>
      <w:marTop w:val="0"/>
      <w:marBottom w:val="0"/>
      <w:divBdr>
        <w:top w:val="none" w:sz="0" w:space="0" w:color="auto"/>
        <w:left w:val="none" w:sz="0" w:space="0" w:color="auto"/>
        <w:bottom w:val="none" w:sz="0" w:space="0" w:color="auto"/>
        <w:right w:val="none" w:sz="0" w:space="0" w:color="auto"/>
      </w:divBdr>
    </w:div>
    <w:div w:id="876235507">
      <w:bodyDiv w:val="1"/>
      <w:marLeft w:val="0"/>
      <w:marRight w:val="0"/>
      <w:marTop w:val="0"/>
      <w:marBottom w:val="0"/>
      <w:divBdr>
        <w:top w:val="none" w:sz="0" w:space="0" w:color="auto"/>
        <w:left w:val="none" w:sz="0" w:space="0" w:color="auto"/>
        <w:bottom w:val="none" w:sz="0" w:space="0" w:color="auto"/>
        <w:right w:val="none" w:sz="0" w:space="0" w:color="auto"/>
      </w:divBdr>
    </w:div>
    <w:div w:id="919754112">
      <w:bodyDiv w:val="1"/>
      <w:marLeft w:val="0"/>
      <w:marRight w:val="0"/>
      <w:marTop w:val="0"/>
      <w:marBottom w:val="0"/>
      <w:divBdr>
        <w:top w:val="none" w:sz="0" w:space="0" w:color="auto"/>
        <w:left w:val="none" w:sz="0" w:space="0" w:color="auto"/>
        <w:bottom w:val="none" w:sz="0" w:space="0" w:color="auto"/>
        <w:right w:val="none" w:sz="0" w:space="0" w:color="auto"/>
      </w:divBdr>
    </w:div>
    <w:div w:id="967784912">
      <w:bodyDiv w:val="1"/>
      <w:marLeft w:val="0"/>
      <w:marRight w:val="0"/>
      <w:marTop w:val="0"/>
      <w:marBottom w:val="0"/>
      <w:divBdr>
        <w:top w:val="none" w:sz="0" w:space="0" w:color="auto"/>
        <w:left w:val="none" w:sz="0" w:space="0" w:color="auto"/>
        <w:bottom w:val="none" w:sz="0" w:space="0" w:color="auto"/>
        <w:right w:val="none" w:sz="0" w:space="0" w:color="auto"/>
      </w:divBdr>
    </w:div>
    <w:div w:id="985817593">
      <w:bodyDiv w:val="1"/>
      <w:marLeft w:val="0"/>
      <w:marRight w:val="0"/>
      <w:marTop w:val="0"/>
      <w:marBottom w:val="0"/>
      <w:divBdr>
        <w:top w:val="none" w:sz="0" w:space="0" w:color="auto"/>
        <w:left w:val="none" w:sz="0" w:space="0" w:color="auto"/>
        <w:bottom w:val="none" w:sz="0" w:space="0" w:color="auto"/>
        <w:right w:val="none" w:sz="0" w:space="0" w:color="auto"/>
      </w:divBdr>
    </w:div>
    <w:div w:id="993025346">
      <w:bodyDiv w:val="1"/>
      <w:marLeft w:val="0"/>
      <w:marRight w:val="0"/>
      <w:marTop w:val="0"/>
      <w:marBottom w:val="0"/>
      <w:divBdr>
        <w:top w:val="none" w:sz="0" w:space="0" w:color="auto"/>
        <w:left w:val="none" w:sz="0" w:space="0" w:color="auto"/>
        <w:bottom w:val="none" w:sz="0" w:space="0" w:color="auto"/>
        <w:right w:val="none" w:sz="0" w:space="0" w:color="auto"/>
      </w:divBdr>
    </w:div>
    <w:div w:id="1096363842">
      <w:bodyDiv w:val="1"/>
      <w:marLeft w:val="0"/>
      <w:marRight w:val="0"/>
      <w:marTop w:val="0"/>
      <w:marBottom w:val="0"/>
      <w:divBdr>
        <w:top w:val="none" w:sz="0" w:space="0" w:color="auto"/>
        <w:left w:val="none" w:sz="0" w:space="0" w:color="auto"/>
        <w:bottom w:val="none" w:sz="0" w:space="0" w:color="auto"/>
        <w:right w:val="none" w:sz="0" w:space="0" w:color="auto"/>
      </w:divBdr>
    </w:div>
    <w:div w:id="1128475695">
      <w:bodyDiv w:val="1"/>
      <w:marLeft w:val="0"/>
      <w:marRight w:val="0"/>
      <w:marTop w:val="0"/>
      <w:marBottom w:val="0"/>
      <w:divBdr>
        <w:top w:val="none" w:sz="0" w:space="0" w:color="auto"/>
        <w:left w:val="none" w:sz="0" w:space="0" w:color="auto"/>
        <w:bottom w:val="none" w:sz="0" w:space="0" w:color="auto"/>
        <w:right w:val="none" w:sz="0" w:space="0" w:color="auto"/>
      </w:divBdr>
    </w:div>
    <w:div w:id="1305962249">
      <w:bodyDiv w:val="1"/>
      <w:marLeft w:val="0"/>
      <w:marRight w:val="0"/>
      <w:marTop w:val="0"/>
      <w:marBottom w:val="0"/>
      <w:divBdr>
        <w:top w:val="none" w:sz="0" w:space="0" w:color="auto"/>
        <w:left w:val="none" w:sz="0" w:space="0" w:color="auto"/>
        <w:bottom w:val="none" w:sz="0" w:space="0" w:color="auto"/>
        <w:right w:val="none" w:sz="0" w:space="0" w:color="auto"/>
      </w:divBdr>
    </w:div>
    <w:div w:id="1359115333">
      <w:bodyDiv w:val="1"/>
      <w:marLeft w:val="0"/>
      <w:marRight w:val="0"/>
      <w:marTop w:val="0"/>
      <w:marBottom w:val="0"/>
      <w:divBdr>
        <w:top w:val="none" w:sz="0" w:space="0" w:color="auto"/>
        <w:left w:val="none" w:sz="0" w:space="0" w:color="auto"/>
        <w:bottom w:val="none" w:sz="0" w:space="0" w:color="auto"/>
        <w:right w:val="none" w:sz="0" w:space="0" w:color="auto"/>
      </w:divBdr>
    </w:div>
    <w:div w:id="1444685526">
      <w:bodyDiv w:val="1"/>
      <w:marLeft w:val="0"/>
      <w:marRight w:val="0"/>
      <w:marTop w:val="0"/>
      <w:marBottom w:val="0"/>
      <w:divBdr>
        <w:top w:val="none" w:sz="0" w:space="0" w:color="auto"/>
        <w:left w:val="none" w:sz="0" w:space="0" w:color="auto"/>
        <w:bottom w:val="none" w:sz="0" w:space="0" w:color="auto"/>
        <w:right w:val="none" w:sz="0" w:space="0" w:color="auto"/>
      </w:divBdr>
    </w:div>
    <w:div w:id="1449812218">
      <w:bodyDiv w:val="1"/>
      <w:marLeft w:val="0"/>
      <w:marRight w:val="0"/>
      <w:marTop w:val="0"/>
      <w:marBottom w:val="0"/>
      <w:divBdr>
        <w:top w:val="none" w:sz="0" w:space="0" w:color="auto"/>
        <w:left w:val="none" w:sz="0" w:space="0" w:color="auto"/>
        <w:bottom w:val="none" w:sz="0" w:space="0" w:color="auto"/>
        <w:right w:val="none" w:sz="0" w:space="0" w:color="auto"/>
      </w:divBdr>
    </w:div>
    <w:div w:id="1481388138">
      <w:bodyDiv w:val="1"/>
      <w:marLeft w:val="0"/>
      <w:marRight w:val="0"/>
      <w:marTop w:val="0"/>
      <w:marBottom w:val="0"/>
      <w:divBdr>
        <w:top w:val="none" w:sz="0" w:space="0" w:color="auto"/>
        <w:left w:val="none" w:sz="0" w:space="0" w:color="auto"/>
        <w:bottom w:val="none" w:sz="0" w:space="0" w:color="auto"/>
        <w:right w:val="none" w:sz="0" w:space="0" w:color="auto"/>
      </w:divBdr>
    </w:div>
    <w:div w:id="1545101139">
      <w:bodyDiv w:val="1"/>
      <w:marLeft w:val="0"/>
      <w:marRight w:val="0"/>
      <w:marTop w:val="0"/>
      <w:marBottom w:val="0"/>
      <w:divBdr>
        <w:top w:val="none" w:sz="0" w:space="0" w:color="auto"/>
        <w:left w:val="none" w:sz="0" w:space="0" w:color="auto"/>
        <w:bottom w:val="none" w:sz="0" w:space="0" w:color="auto"/>
        <w:right w:val="none" w:sz="0" w:space="0" w:color="auto"/>
      </w:divBdr>
    </w:div>
    <w:div w:id="1556623048">
      <w:bodyDiv w:val="1"/>
      <w:marLeft w:val="0"/>
      <w:marRight w:val="0"/>
      <w:marTop w:val="0"/>
      <w:marBottom w:val="0"/>
      <w:divBdr>
        <w:top w:val="none" w:sz="0" w:space="0" w:color="auto"/>
        <w:left w:val="none" w:sz="0" w:space="0" w:color="auto"/>
        <w:bottom w:val="none" w:sz="0" w:space="0" w:color="auto"/>
        <w:right w:val="none" w:sz="0" w:space="0" w:color="auto"/>
      </w:divBdr>
    </w:div>
    <w:div w:id="1671248879">
      <w:bodyDiv w:val="1"/>
      <w:marLeft w:val="0"/>
      <w:marRight w:val="0"/>
      <w:marTop w:val="0"/>
      <w:marBottom w:val="0"/>
      <w:divBdr>
        <w:top w:val="none" w:sz="0" w:space="0" w:color="auto"/>
        <w:left w:val="none" w:sz="0" w:space="0" w:color="auto"/>
        <w:bottom w:val="none" w:sz="0" w:space="0" w:color="auto"/>
        <w:right w:val="none" w:sz="0" w:space="0" w:color="auto"/>
      </w:divBdr>
    </w:div>
    <w:div w:id="1712992578">
      <w:bodyDiv w:val="1"/>
      <w:marLeft w:val="0"/>
      <w:marRight w:val="0"/>
      <w:marTop w:val="0"/>
      <w:marBottom w:val="0"/>
      <w:divBdr>
        <w:top w:val="none" w:sz="0" w:space="0" w:color="auto"/>
        <w:left w:val="none" w:sz="0" w:space="0" w:color="auto"/>
        <w:bottom w:val="none" w:sz="0" w:space="0" w:color="auto"/>
        <w:right w:val="none" w:sz="0" w:space="0" w:color="auto"/>
      </w:divBdr>
    </w:div>
    <w:div w:id="179254995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IEEE.XSL" StyleName="IEEE">
  <b:Source>
    <b:Tag>Ref1</b:Tag>
    <b:SourceType>Report</b:SourceType>
    <b:Guid>{6AFBB372-B749-4066-9ECD-DEFDD30D2561}</b:Guid>
    <b:Author>
      <b:Author>
        <b:Corporate>P. Mell and T. Grance</b:Corporate>
      </b:Author>
    </b:Author>
    <b:Title>The NIST Definition of Cloud Computing</b:Title>
    <b:Year>2011</b:Year>
    <b:Institution>National Institute of Standards and Technology</b:Institution>
    <b:ReportNumber>NIST SP 800-145</b:ReportNumber>
    <b:YearAccessed>2026</b:YearAccessed>
    <b:MonthAccessed>7</b:MonthAccessed>
    <b:DayAccessed>17</b:DayAccessed>
    <b:RefOrder>1</b:RefOrder>
  </b:Source>
  <b:Source>
    <b:Tag>Ref2</b:Tag>
    <b:SourceType>Report</b:SourceType>
    <b:Guid>{1158CDF7-417D-4986-A6CD-F6B95E54BC78}</b:Guid>
    <b:Author>
      <b:Author>
        <b:Corporate>National Institute of Standards and Technology</b:Corporate>
      </b:Author>
    </b:Author>
    <b:Title>Security Recommendations for Server-based Hypervisor Platforms</b:Title>
    <b:Year>2018</b:Year>
    <b:Institution>National Institute of Standards and Technology</b:Institution>
    <b:ReportNumber>NIST SP 800-125A Rev. 1</b:ReportNumber>
    <b:YearAccessed>2026</b:YearAccessed>
    <b:MonthAccessed>7</b:MonthAccessed>
    <b:DayAccessed>17</b:DayAccessed>
    <b:RefOrder>2</b:RefOrder>
  </b:Source>
  <b:Source>
    <b:Tag>Ref3</b:Tag>
    <b:SourceType>Report</b:SourceType>
    <b:Guid>{219B838D-1263-418A-9470-95D5FF1FE854}</b:Guid>
    <b:Author>
      <b:Author>
        <b:Corporate>M. Souppaya, J. Morello and K. Scarfone</b:Corporate>
      </b:Author>
    </b:Author>
    <b:Title>Application Container Security Guide</b:Title>
    <b:Year>2017</b:Year>
    <b:Institution>National Institute of Standards and Technology</b:Institution>
    <b:ReportNumber>NIST SP 800-190</b:ReportNumber>
    <b:YearAccessed>2026</b:YearAccessed>
    <b:MonthAccessed>7</b:MonthAccessed>
    <b:DayAccessed>17</b:DayAccessed>
    <b:RefOrder>3</b:RefOrder>
  </b:Source>
  <b:Source>
    <b:Tag>Ref4</b:Tag>
    <b:SourceType>InternetSite</b:SourceType>
    <b:Guid>{7B78F53A-1888-4DA6-9BC6-EAE7CF5F6F3A}</b:Guid>
    <b:Author>
      <b:Author>
        <b:Corporate>Docker Inc.</b:Corporate>
      </b:Author>
    </b:Author>
    <b:Title>Docker Docs: Glossary, Containers and Images</b:Title>
    <b:Year>2026</b:Year>
    <b:Institution>Docker Inc.</b:Institution>
    <b:URL>https://docs.docker.com/</b:URL>
    <b:YearAccessed>2026</b:YearAccessed>
    <b:MonthAccessed>7</b:MonthAccessed>
    <b:DayAccessed>17</b:DayAccessed>
    <b:RefOrder>4</b:RefOrder>
  </b:Source>
  <b:Source>
    <b:Tag>Ref5</b:Tag>
    <b:SourceType>InternetSite</b:SourceType>
    <b:Guid>{28373F76-F2A7-4777-B189-5E146F7216C4}</b:Guid>
    <b:Author>
      <b:Author>
        <b:Corporate>Docker Inc.</b:Corporate>
      </b:Author>
    </b:Author>
    <b:Title>Build, Tag and Publish an Image</b:Title>
    <b:Year>2026</b:Year>
    <b:Institution>Docker Inc.</b:Institution>
    <b:URL>https://docs.docker.com/</b:URL>
    <b:YearAccessed>2026</b:YearAccessed>
    <b:MonthAccessed>7</b:MonthAccessed>
    <b:DayAccessed>17</b:DayAccessed>
    <b:RefOrder>6</b:RefOrder>
  </b:Source>
  <b:Source>
    <b:Tag>Ref6</b:Tag>
    <b:SourceType>InternetSite</b:SourceType>
    <b:Guid>{E7336220-5541-4B38-A228-8C9CD1A09ED9}</b:Guid>
    <b:Author>
      <b:Author>
        <b:Corporate>Docker Inc.</b:Corporate>
      </b:Author>
    </b:Author>
    <b:Title>docker image push</b:Title>
    <b:Year>2026</b:Year>
    <b:Institution>Docker Inc.</b:Institution>
    <b:URL>https://docs.docker.com/reference/cli/docker/image/push/</b:URL>
    <b:YearAccessed>2026</b:YearAccessed>
    <b:MonthAccessed>7</b:MonthAccessed>
    <b:DayAccessed>17</b:DayAccessed>
    <b:RefOrder>7</b:RefOrder>
  </b:Source>
  <b:Source>
    <b:Tag>Ref7</b:Tag>
    <b:SourceType>InternetSite</b:SourceType>
    <b:Guid>{1E2B7269-1230-4A04-8026-321E37F9CE6F}</b:Guid>
    <b:Author>
      <b:Author>
        <b:Corporate>Docker Inc.</b:Corporate>
      </b:Author>
    </b:Author>
    <b:Title>Volumes</b:Title>
    <b:Year>2026</b:Year>
    <b:Institution>Docker Inc.</b:Institution>
    <b:URL>https://docs.docker.com/engine/storage/volumes/</b:URL>
    <b:YearAccessed>2026</b:YearAccessed>
    <b:MonthAccessed>7</b:MonthAccessed>
    <b:DayAccessed>17</b:DayAccessed>
    <b:RefOrder>8</b:RefOrder>
  </b:Source>
  <b:Source>
    <b:Tag>Ref8</b:Tag>
    <b:SourceType>InternetSite</b:SourceType>
    <b:Guid>{7AB92AFF-47B2-4764-B972-49F6BF199C17}</b:Guid>
    <b:Author>
      <b:Author>
        <b:Corporate>Docker Inc.</b:Corporate>
      </b:Author>
    </b:Author>
    <b:Title>Explore the Volumes View in Docker Desktop</b:Title>
    <b:Year>2026</b:Year>
    <b:Institution>Docker Inc.</b:Institution>
    <b:URL>https://docs.docker.com/desktop/</b:URL>
    <b:YearAccessed>2026</b:YearAccessed>
    <b:MonthAccessed>7</b:MonthAccessed>
    <b:DayAccessed>17</b:DayAccessed>
    <b:RefOrder>9</b:RefOrder>
  </b:Source>
  <b:Source>
    <b:Tag>Ref9</b:Tag>
    <b:SourceType>InternetSite</b:SourceType>
    <b:Guid>{C29DAF67-5035-4CA4-99EB-BCD10CC95F71}</b:Guid>
    <b:Author>
      <b:Author>
        <b:Corporate>Docker Inc.</b:Corporate>
      </b:Author>
    </b:Author>
    <b:Title>docker network create</b:Title>
    <b:Year>2026</b:Year>
    <b:Institution>Docker Inc.</b:Institution>
    <b:URL>https://docs.docker.com/reference/cli/docker/network/create/</b:URL>
    <b:YearAccessed>2026</b:YearAccessed>
    <b:MonthAccessed>7</b:MonthAccessed>
    <b:DayAccessed>17</b:DayAccessed>
    <b:RefOrder>10</b:RefOrder>
  </b:Source>
  <b:Source>
    <b:Tag>Ref10</b:Tag>
    <b:SourceType>InternetSite</b:SourceType>
    <b:Guid>{5574F924-6679-4F21-A3DD-D60759E07F88}</b:Guid>
    <b:Author>
      <b:Author>
        <b:Corporate>Microsoft</b:Corporate>
      </b:Author>
    </b:Author>
    <b:Title>Set Scaling Rules in Azure Container Apps</b:Title>
    <b:Year>2026</b:Year>
    <b:Institution>Microsoft</b:Institution>
    <b:URL>https://learn.microsoft.com/</b:URL>
    <b:YearAccessed>2026</b:YearAccessed>
    <b:MonthAccessed>7</b:MonthAccessed>
    <b:DayAccessed>17</b:DayAccessed>
    <b:RefOrder>11</b:RefOrder>
  </b:Source>
  <b:Source>
    <b:Tag>Ref11</b:Tag>
    <b:SourceType>InternetSite</b:SourceType>
    <b:Guid>{CEE4E37E-2965-48F1-8D64-46B045C6E5B2}</b:Guid>
    <b:Author>
      <b:Author>
        <b:Corporate>Microsoft</b:Corporate>
      </b:Author>
    </b:Author>
    <b:Title>What is Azure Application Gateway?</b:Title>
    <b:Year>2026</b:Year>
    <b:Institution>Microsoft</b:Institution>
    <b:URL>https://learn.microsoft.com/azure/application-gateway/overview</b:URL>
    <b:YearAccessed>2026</b:YearAccessed>
    <b:MonthAccessed>7</b:MonthAccessed>
    <b:DayAccessed>17</b:DayAccessed>
    <b:RefOrder>12</b:RefOrder>
  </b:Source>
  <b:Source>
    <b:Tag>Ref12</b:Tag>
    <b:SourceType>InternetSite</b:SourceType>
    <b:Guid>{2615E540-E7D3-4B1A-AD29-E119D83039D2}</b:Guid>
    <b:Author>
      <b:Author>
        <b:Corporate>Microsoft</b:Corporate>
      </b:Author>
    </b:Author>
    <b:Title>Azure Application Gateway Features</b:Title>
    <b:Year>2026</b:Year>
    <b:Institution>Microsoft</b:Institution>
    <b:URL>https://learn.microsoft.com/azure/application-gateway/features</b:URL>
    <b:YearAccessed>2026</b:YearAccessed>
    <b:MonthAccessed>7</b:MonthAccessed>
    <b:DayAccessed>17</b:DayAccessed>
    <b:RefOrder>13</b:RefOrder>
  </b:Source>
  <b:Source>
    <b:Tag>Ref13</b:Tag>
    <b:SourceType>InternetSite</b:SourceType>
    <b:Guid>{13193ACD-E35C-4973-8598-7EA05D154DAC}</b:Guid>
    <b:Author>
      <b:Author>
        <b:Corporate>Amazon Web Services</b:Corporate>
      </b:Author>
    </b:Author>
    <b:Title>Tutorial: Set Up a Scaled and Load-Balanced Application</b:Title>
    <b:Year>2026</b:Year>
    <b:Institution>Amazon Web Services</b:Institution>
    <b:URL>https://docs.aws.amazon.com/</b:URL>
    <b:YearAccessed>2026</b:YearAccessed>
    <b:MonthAccessed>7</b:MonthAccessed>
    <b:DayAccessed>17</b:DayAccessed>
    <b:RefOrder>14</b:RefOrder>
  </b:Source>
  <b:Source>
    <b:Tag>Ref14</b:Tag>
    <b:SourceType>InternetSite</b:SourceType>
    <b:Guid>{824CB1E9-1D19-4564-A4AB-DC3D03D3B247}</b:Guid>
    <b:Author>
      <b:Author>
        <b:Corporate>Amazon Web Services</b:Corporate>
      </b:Author>
    </b:Author>
    <b:Title>Internal Developer Platform Examples: API Gateway and Lambda</b:Title>
    <b:Year>2026</b:Year>
    <b:Institution>Amazon Web Services</b:Institution>
    <b:URL>https://docs.aws.amazon.com/prescriptive-guidance/</b:URL>
    <b:YearAccessed>2026</b:YearAccessed>
    <b:MonthAccessed>7</b:MonthAccessed>
    <b:DayAccessed>17</b:DayAccessed>
    <b:RefOrder>15</b:RefOrder>
  </b:Source>
  <b:Source>
    <b:Tag>Ref15</b:Tag>
    <b:SourceType>Book</b:SourceType>
    <b:Guid>{1246B47B-9A8F-4886-88E6-29747AB6BA2F}</b:Guid>
    <b:Author>
      <b:Author>
        <b:Corporate>S. Bhat</b:Corporate>
      </b:Author>
    </b:Author>
    <b:Title>Practical Docker with Python: Build, Release and Distribute Your Python App with Docker</b:Title>
    <b:Year>2018</b:Year>
    <b:Institution>Apress</b:Institution>
    <b:YearAccessed>2026</b:YearAccessed>
    <b:MonthAccessed>7</b:MonthAccessed>
    <b:DayAccessed>17</b:DayAccessed>
    <b:RefOrder>16</b:RefOrder>
  </b:Source>
  <b:Source>
    <b:Tag>Ref16</b:Tag>
    <b:SourceType>Report</b:SourceType>
    <b:Guid>{C10335B7-80BE-4068-8F63-8D0316EFC669}</b:Guid>
    <b:Author>
      <b:Author>
        <b:Corporate>VMware</b:Corporate>
      </b:Author>
    </b:Author>
    <b:Title>vSphere Virtual Machine Administration</b:Title>
    <b:Year>2018</b:Year>
    <b:Institution>VMware</b:Institution>
    <b:YearAccessed>2026</b:YearAccessed>
    <b:MonthAccessed>7</b:MonthAccessed>
    <b:DayAccessed>17</b:DayAccessed>
    <b:RefOrder>17</b:RefOrder>
  </b:Source>
  <b:Source>
    <b:Tag>Doc26</b:Tag>
    <b:SourceType>InternetSite</b:SourceType>
    <b:Guid>{55AF71FE-BF0E-4752-AA44-AC9FDDF58880}</b:Guid>
    <b:Title>Docker Inc., </b:Title>
    <b:ProductionCompany>Available: Docker documentation, </b:ProductionCompany>
    <b:YearAccessed>2026</b:YearAccessed>
    <b:MonthAccessed>07</b:MonthAccessed>
    <b:DayAccessed>24</b:DayAccessed>
    <b:URL>https://www.docker.com/products/docker-desktop/</b:URL>
    <b:RefOrder>5</b:RefOrder>
  </b:Source>
</b:Sources>
</file>

<file path=customXml/itemProps1.xml><?xml version="1.0" encoding="utf-8"?>
<ds:datastoreItem xmlns:ds="http://schemas.openxmlformats.org/officeDocument/2006/customXml" ds:itemID="{B5802BAC-7537-473B-89AA-65C6C4BC5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18</Pages>
  <Words>5676</Words>
  <Characters>32357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Cloud Engineering Principles and Practice - Resubmission</vt:lpstr>
    </vt:vector>
  </TitlesOfParts>
  <Manager/>
  <Company/>
  <LinksUpToDate>false</LinksUpToDate>
  <CharactersWithSpaces>37958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Engineering Principles and Practice - Resubmission</dc:title>
  <dc:subject/>
  <dc:creator>Paul Newman</dc:creator>
  <cp:keywords/>
  <dc:description>generated by python-docx</dc:description>
  <cp:lastModifiedBy>paul newman</cp:lastModifiedBy>
  <cp:revision>36</cp:revision>
  <dcterms:created xsi:type="dcterms:W3CDTF">2026-07-17T12:40:00Z</dcterms:created>
  <dcterms:modified xsi:type="dcterms:W3CDTF">2026-07-24T12:37:00Z</dcterms:modified>
  <cp:category/>
</cp:coreProperties>
</file>