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r w:rsidDel="00000000" w:rsidR="00000000" w:rsidRPr="00000000">
        <w:rPr>
          <w:rtl w:val="0"/>
        </w:rPr>
        <w:t xml:space="preserve">Reflective Report</w:t>
      </w:r>
    </w:p>
    <w:p w:rsidR="00000000" w:rsidDel="00000000" w:rsidP="00000000" w:rsidRDefault="00000000" w:rsidRPr="00000000" w14:paraId="00000002">
      <w:pPr>
        <w:spacing w:line="480" w:lineRule="auto"/>
        <w:jc w:val="center"/>
        <w:rPr>
          <w:rFonts w:ascii="Constantia" w:cs="Constantia" w:eastAsia="Constantia" w:hAnsi="Constantia"/>
          <w:b w:val="1"/>
          <w:sz w:val="38"/>
          <w:szCs w:val="38"/>
        </w:rPr>
      </w:pPr>
      <w:r w:rsidDel="00000000" w:rsidR="00000000" w:rsidRPr="00000000">
        <w:rPr>
          <w:rtl w:val="0"/>
        </w:rPr>
      </w:r>
    </w:p>
    <w:p w:rsidR="00000000" w:rsidDel="00000000" w:rsidP="00000000" w:rsidRDefault="00000000" w:rsidRPr="00000000" w14:paraId="00000003">
      <w:pPr>
        <w:spacing w:line="480" w:lineRule="auto"/>
        <w:jc w:val="center"/>
        <w:rPr>
          <w:rFonts w:ascii="Constantia" w:cs="Constantia" w:eastAsia="Constantia" w:hAnsi="Constantia"/>
          <w:b w:val="1"/>
          <w:sz w:val="38"/>
          <w:szCs w:val="38"/>
        </w:rPr>
      </w:pPr>
      <w:r w:rsidDel="00000000" w:rsidR="00000000" w:rsidRPr="00000000">
        <w:rPr>
          <w:rFonts w:ascii="Constantia" w:cs="Constantia" w:eastAsia="Constantia" w:hAnsi="Constantia"/>
          <w:b w:val="1"/>
          <w:sz w:val="38"/>
          <w:szCs w:val="38"/>
          <w:rtl w:val="0"/>
        </w:rPr>
        <w:t xml:space="preserve">Academic and Employability Skills</w:t>
      </w:r>
    </w:p>
    <w:p w:rsidR="00000000" w:rsidDel="00000000" w:rsidP="00000000" w:rsidRDefault="00000000" w:rsidRPr="00000000" w14:paraId="00000004">
      <w:pPr>
        <w:spacing w:line="480" w:lineRule="auto"/>
        <w:jc w:val="center"/>
        <w:rPr>
          <w:rFonts w:ascii="Constantia" w:cs="Constantia" w:eastAsia="Constantia" w:hAnsi="Constantia"/>
          <w:b w:val="1"/>
          <w:sz w:val="38"/>
          <w:szCs w:val="38"/>
        </w:rPr>
      </w:pPr>
      <w:r w:rsidDel="00000000" w:rsidR="00000000" w:rsidRPr="00000000">
        <w:rPr>
          <w:rtl w:val="0"/>
        </w:rPr>
      </w:r>
    </w:p>
    <w:p w:rsidR="00000000" w:rsidDel="00000000" w:rsidP="00000000" w:rsidRDefault="00000000" w:rsidRPr="00000000" w14:paraId="00000005">
      <w:pPr>
        <w:spacing w:line="480" w:lineRule="auto"/>
        <w:jc w:val="center"/>
        <w:rPr>
          <w:rFonts w:ascii="Constantia" w:cs="Constantia" w:eastAsia="Constantia" w:hAnsi="Constantia"/>
          <w:b w:val="1"/>
          <w:sz w:val="38"/>
          <w:szCs w:val="38"/>
        </w:rPr>
      </w:pPr>
      <w:r w:rsidDel="00000000" w:rsidR="00000000" w:rsidRPr="00000000">
        <w:rPr>
          <w:rFonts w:ascii="Constantia" w:cs="Constantia" w:eastAsia="Constantia" w:hAnsi="Constantia"/>
          <w:b w:val="1"/>
          <w:sz w:val="38"/>
          <w:szCs w:val="38"/>
          <w:rtl w:val="0"/>
        </w:rPr>
        <w:t xml:space="preserve">By</w:t>
      </w:r>
    </w:p>
    <w:p w:rsidR="00000000" w:rsidDel="00000000" w:rsidP="00000000" w:rsidRDefault="00000000" w:rsidRPr="00000000" w14:paraId="00000006">
      <w:pPr>
        <w:spacing w:line="480" w:lineRule="auto"/>
        <w:jc w:val="center"/>
        <w:rPr>
          <w:rFonts w:ascii="Constantia" w:cs="Constantia" w:eastAsia="Constantia" w:hAnsi="Constantia"/>
          <w:b w:val="1"/>
          <w:sz w:val="38"/>
          <w:szCs w:val="38"/>
        </w:rPr>
      </w:pPr>
      <w:r w:rsidDel="00000000" w:rsidR="00000000" w:rsidRPr="00000000">
        <w:rPr>
          <w:rtl w:val="0"/>
        </w:rPr>
      </w:r>
    </w:p>
    <w:p w:rsidR="00000000" w:rsidDel="00000000" w:rsidP="00000000" w:rsidRDefault="00000000" w:rsidRPr="00000000" w14:paraId="00000007">
      <w:pPr>
        <w:spacing w:line="480" w:lineRule="auto"/>
        <w:jc w:val="center"/>
        <w:rPr>
          <w:rFonts w:ascii="Constantia" w:cs="Constantia" w:eastAsia="Constantia" w:hAnsi="Constantia"/>
          <w:b w:val="1"/>
          <w:sz w:val="38"/>
          <w:szCs w:val="38"/>
        </w:rPr>
      </w:pPr>
      <w:r w:rsidDel="00000000" w:rsidR="00000000" w:rsidRPr="00000000">
        <w:rPr>
          <w:rFonts w:ascii="Constantia" w:cs="Constantia" w:eastAsia="Constantia" w:hAnsi="Constantia"/>
          <w:b w:val="1"/>
          <w:sz w:val="38"/>
          <w:szCs w:val="38"/>
          <w:rtl w:val="0"/>
        </w:rPr>
        <w:t xml:space="preserve">Dorine Welch (1919387)</w:t>
      </w:r>
    </w:p>
    <w:p w:rsidR="00000000" w:rsidDel="00000000" w:rsidP="00000000" w:rsidRDefault="00000000" w:rsidRPr="00000000" w14:paraId="00000008">
      <w:pPr>
        <w:spacing w:line="480" w:lineRule="auto"/>
        <w:jc w:val="center"/>
        <w:rPr>
          <w:rFonts w:ascii="Constantia" w:cs="Constantia" w:eastAsia="Constantia" w:hAnsi="Constantia"/>
          <w:b w:val="1"/>
          <w:sz w:val="38"/>
          <w:szCs w:val="38"/>
        </w:rPr>
      </w:pPr>
      <w:r w:rsidDel="00000000" w:rsidR="00000000" w:rsidRPr="00000000">
        <w:rPr>
          <w:rFonts w:ascii="Constantia" w:cs="Constantia" w:eastAsia="Constantia" w:hAnsi="Constantia"/>
          <w:b w:val="1"/>
          <w:sz w:val="38"/>
          <w:szCs w:val="38"/>
          <w:rtl w:val="0"/>
        </w:rPr>
        <w:t xml:space="preserve">Jonna Walsh</w:t>
      </w:r>
    </w:p>
    <w:p w:rsidR="00000000" w:rsidDel="00000000" w:rsidP="00000000" w:rsidRDefault="00000000" w:rsidRPr="00000000" w14:paraId="00000009">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A">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B">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C">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D">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E">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0F">
      <w:pPr>
        <w:spacing w:line="480" w:lineRule="auto"/>
        <w:jc w:val="both"/>
        <w:rPr>
          <w:rFonts w:ascii="Constantia" w:cs="Constantia" w:eastAsia="Constantia" w:hAnsi="Constantia"/>
          <w:b w:val="1"/>
          <w:sz w:val="24"/>
          <w:szCs w:val="24"/>
        </w:rPr>
      </w:pPr>
      <w:r w:rsidDel="00000000" w:rsidR="00000000" w:rsidRPr="00000000">
        <w:rPr>
          <w:rtl w:val="0"/>
        </w:rPr>
      </w:r>
    </w:p>
    <w:p w:rsidR="00000000" w:rsidDel="00000000" w:rsidP="00000000" w:rsidRDefault="00000000" w:rsidRPr="00000000" w14:paraId="00000010">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Content Page</w:t>
      </w:r>
      <w:r w:rsidDel="00000000" w:rsidR="00000000" w:rsidRPr="00000000">
        <w:rPr>
          <w:rtl w:val="0"/>
        </w:rPr>
      </w:r>
    </w:p>
    <w:p w:rsidR="00000000" w:rsidDel="00000000" w:rsidP="00000000" w:rsidRDefault="00000000" w:rsidRPr="00000000" w14:paraId="00000011">
      <w:pPr>
        <w:spacing w:line="24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4-5 topics I have learnt from either of the two terms and</w:t>
        <w:tab/>
        <w:tab/>
        <w:tab/>
        <w:t xml:space="preserve">3</w:t>
      </w:r>
    </w:p>
    <w:p w:rsidR="00000000" w:rsidDel="00000000" w:rsidP="00000000" w:rsidRDefault="00000000" w:rsidRPr="00000000" w14:paraId="00000012">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how useful they are to me</w:t>
      </w:r>
    </w:p>
    <w:p w:rsidR="00000000" w:rsidDel="00000000" w:rsidP="00000000" w:rsidRDefault="00000000" w:rsidRPr="00000000" w14:paraId="00000013">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Model of reflection</w:t>
        <w:tab/>
        <w:tab/>
        <w:tab/>
        <w:tab/>
        <w:tab/>
        <w:tab/>
        <w:tab/>
        <w:tab/>
        <w:tab/>
        <w:t xml:space="preserve">6</w:t>
      </w:r>
    </w:p>
    <w:p w:rsidR="00000000" w:rsidDel="00000000" w:rsidP="00000000" w:rsidRDefault="00000000" w:rsidRPr="00000000" w14:paraId="00000014">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Gibb’s Reflective Cycle</w:t>
        <w:tab/>
        <w:tab/>
        <w:tab/>
        <w:tab/>
        <w:tab/>
        <w:tab/>
        <w:tab/>
        <w:tab/>
        <w:t xml:space="preserve">7</w:t>
      </w:r>
    </w:p>
    <w:p w:rsidR="00000000" w:rsidDel="00000000" w:rsidP="00000000" w:rsidRDefault="00000000" w:rsidRPr="00000000" w14:paraId="00000015">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Literature relating to specific topic discussed</w:t>
        <w:tab/>
        <w:tab/>
        <w:tab/>
        <w:tab/>
        <w:tab/>
        <w:t xml:space="preserve">11</w:t>
      </w:r>
    </w:p>
    <w:p w:rsidR="00000000" w:rsidDel="00000000" w:rsidP="00000000" w:rsidRDefault="00000000" w:rsidRPr="00000000" w14:paraId="00000016">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References</w:t>
        <w:tab/>
        <w:tab/>
        <w:tab/>
        <w:tab/>
        <w:tab/>
        <w:tab/>
        <w:tab/>
        <w:tab/>
        <w:tab/>
        <w:tab/>
        <w:t xml:space="preserve">13</w:t>
      </w:r>
    </w:p>
    <w:p w:rsidR="00000000" w:rsidDel="00000000" w:rsidP="00000000" w:rsidRDefault="00000000" w:rsidRPr="00000000" w14:paraId="00000017">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8">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9">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A">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B">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C">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D">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E">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1F">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20">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21">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22">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Task 2</w:t>
      </w:r>
    </w:p>
    <w:p w:rsidR="00000000" w:rsidDel="00000000" w:rsidP="00000000" w:rsidRDefault="00000000" w:rsidRPr="00000000" w14:paraId="00000023">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4-5 topics I have learnt from either of the two terms and how useful they are to me</w:t>
      </w:r>
    </w:p>
    <w:p w:rsidR="00000000" w:rsidDel="00000000" w:rsidP="00000000" w:rsidRDefault="00000000" w:rsidRPr="00000000" w14:paraId="00000024">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In line with the contents of the module for the two terms, our tutors have introduced various topics to us as the basis for improving our skills and knowledge which will improve our chance of being employed in the future after graduating from this programme. Among the topics that have been covered effectively are the employability, time management, Curriculum Vitae (CV) Writing, Hard and Soft Skills, Numeracy Skills, Cover Letter etc.</w:t>
      </w:r>
    </w:p>
    <w:p w:rsidR="00000000" w:rsidDel="00000000" w:rsidP="00000000" w:rsidRDefault="00000000" w:rsidRPr="00000000" w14:paraId="00000025">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From this, I have learnt a lot from the employability module in which employability was described as individual capability that helps in gaining initial employment, maintaining the employment and obtaining new employment if the need arises. In my own knowledge and understanding of the employability, I have learnt it as development of ability that improves chance of obtaining and fulfilling work requirements which opens more opportunities for individuals to be employed and reemployed. It has also been cleared to me that employability is the possession of the knowledge, skills, understanding and attributes which makes a person to effectively and carefully make selection and securing of occupations in order to satisfy their needs and become successful in the future (Darce et al., 2017).</w:t>
      </w:r>
    </w:p>
    <w:p w:rsidR="00000000" w:rsidDel="00000000" w:rsidP="00000000" w:rsidRDefault="00000000" w:rsidRPr="00000000" w14:paraId="00000026">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In this course module, certain skills which are importantly required to develop employability skills of individuals have been stated and described in which personal development which are important things that employers of labour will want from individual employees, communication skill which is essentially required to develop ability to listen actively and relate with others effectively, creative and innovative skills which make individuals to see newer and better means of achieving success and developing unique and differentiated ideas, teamwork skill which is needed to stimulate the ability of individuals to actively support other people in order to improve the chance of achieving success, professionalism requires for the taking of pride in everything doing by individuals, flexibility skill requires for effective adaptation, commercial awareness skill needed for understanding of how values can be added, problem solving skill needed to critically analyse situations from various perspectives and ability to make use of technology so as to match with the 21</w:t>
      </w:r>
      <w:r w:rsidDel="00000000" w:rsidR="00000000" w:rsidRPr="00000000">
        <w:rPr>
          <w:rFonts w:ascii="Constantia" w:cs="Constantia" w:eastAsia="Constantia" w:hAnsi="Constantia"/>
          <w:sz w:val="24"/>
          <w:szCs w:val="24"/>
          <w:vertAlign w:val="superscript"/>
          <w:rtl w:val="0"/>
        </w:rPr>
        <w:t xml:space="preserve">st</w:t>
      </w:r>
      <w:r w:rsidDel="00000000" w:rsidR="00000000" w:rsidRPr="00000000">
        <w:rPr>
          <w:rFonts w:ascii="Constantia" w:cs="Constantia" w:eastAsia="Constantia" w:hAnsi="Constantia"/>
          <w:sz w:val="24"/>
          <w:szCs w:val="24"/>
          <w:rtl w:val="0"/>
        </w:rPr>
        <w:t xml:space="preserve"> century workplace requirements.</w:t>
      </w:r>
    </w:p>
    <w:p w:rsidR="00000000" w:rsidDel="00000000" w:rsidP="00000000" w:rsidRDefault="00000000" w:rsidRPr="00000000" w14:paraId="00000027">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Additional course module that covered was the time management which has been described and explained as the practice that involves planning of activities, exercising of control on those activities and carefully follow plans so as to improve the efficiency and effectiveness of the practice. By time management, individuals are capable of working towards meeting with the deadline of assignments based on commitment and efficient management of time spend on certain tasks. It is a way of listing out daily tasks using different tools such as do to list and arranging of tasks in their order of priority through which completion of tasks is ensured within specified period.</w:t>
      </w:r>
    </w:p>
    <w:p w:rsidR="00000000" w:rsidDel="00000000" w:rsidP="00000000" w:rsidRDefault="00000000" w:rsidRPr="00000000" w14:paraId="00000028">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Time management practice is importantly aided by some skills, techniques and tools which are needed for the management of time when certain tasks are needed to be accomplished at due date and time. I have learnt about these tools and skills to aid accomplishment of tasks within certain period; thus, it is essentially required to engage in the management of time to ensure successful achievement of tasks.</w:t>
      </w:r>
    </w:p>
    <w:p w:rsidR="00000000" w:rsidDel="00000000" w:rsidP="00000000" w:rsidRDefault="00000000" w:rsidRPr="00000000" w14:paraId="00000029">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Curriculum vitae (CV) writing has also been learnt during my programme. In the CV writing, I have learnt that writing of CV is required as part of the requirements that aid employment opportunity for individuals. CV plays major role in speaking a lot about individuals that are looking for employment as employers can view skill, education history and experiences of the applicants using the CV. It has been cleared to me that with CV, I can easily pass vital information to employers and making them to know about my knowledge, skills and experiences as well as my mission together with basic information about myself by using CV.</w:t>
      </w:r>
    </w:p>
    <w:p w:rsidR="00000000" w:rsidDel="00000000" w:rsidP="00000000" w:rsidRDefault="00000000" w:rsidRPr="00000000" w14:paraId="0000002A">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The major components of CV writing in order to make it detailed have been described during the course module in which it has been stated that CV contains full name of the applicants, address, phone number and email address, personal information, objectives and mission statements. It also contains education history of the applicants and worked experiences together with dates. Therefore, in the CV, employment opportunity is facilitated.</w:t>
      </w:r>
    </w:p>
    <w:p w:rsidR="00000000" w:rsidDel="00000000" w:rsidP="00000000" w:rsidRDefault="00000000" w:rsidRPr="00000000" w14:paraId="0000002B">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Other topic covered was hard and soft skills in which the concept hard and skills have been described and explained variedly. In this, hard skills have been explained as teachable set of skills or abilities which can be measured. These skills are important and technical capabilities that make individuals to fit for certain job positions. During this course module, I have learnt that hard skills are important ones that we learnt in the classroom, from the research we conducted, book we read and other materials that we read or those skills or abilities that can be learnt during the employment that improves abilities to fit for the job positions. The important hard skills that I have learnt from this module included marketing skill, computer skill, ICT skill, research skill, finance skill etc.</w:t>
      </w:r>
    </w:p>
    <w:p w:rsidR="00000000" w:rsidDel="00000000" w:rsidP="00000000" w:rsidRDefault="00000000" w:rsidRPr="00000000" w14:paraId="0000002C">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Additionally, I have learnt about soft skills as essential skills which are inborn abilities and do not specific to job positions. Soft skills are not teachable skills but exist as inheritance from generation to generation. I have learnt that among the soft skills are the teamwork, leadership, communication, time management and self-awareness skills. Possession of the soft skills enables individuals to personally professionally develop and improve with little or no supports.</w:t>
      </w:r>
    </w:p>
    <w:p w:rsidR="00000000" w:rsidDel="00000000" w:rsidP="00000000" w:rsidRDefault="00000000" w:rsidRPr="00000000" w14:paraId="0000002D">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Model of reflection</w:t>
      </w:r>
    </w:p>
    <w:p w:rsidR="00000000" w:rsidDel="00000000" w:rsidP="00000000" w:rsidRDefault="00000000" w:rsidRPr="00000000" w14:paraId="0000002E">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According to Taylor (2017), reflection is the process of analysing personal strengths and weaknesses through which development is achieved successfully. By reflection, individual practitioners actively develop their competencies as reflection serves as the window of practice that makes individual to see clearly their development and areas which are required to be developed further in the future (Baldwin, 2016). It is an important practice of improving original practice and process of persuading and developing control over knowledge and skills (Mertens, 2014). Application of models to reflection helps to guide practitioners in clearly identify what have gone right or wrong in their practices and effectively make adjustment on their practices to bring about improvement of practices; thus, it aids in attaining professional level. Among the suitable models that can be used included Gibb’s reflective cycle, Donald Schon model of reflection, Boud Triangular model of reflection etc.</w:t>
      </w:r>
    </w:p>
    <w:p w:rsidR="00000000" w:rsidDel="00000000" w:rsidP="00000000" w:rsidRDefault="00000000" w:rsidRPr="00000000" w14:paraId="0000002F">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Gibb’s Reflective Cycle</w:t>
      </w:r>
    </w:p>
    <w:p w:rsidR="00000000" w:rsidDel="00000000" w:rsidP="00000000" w:rsidRDefault="00000000" w:rsidRPr="00000000" w14:paraId="00000030">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Reflective cycle was a reflective model developed in 1988 by Graham Gibbs as the basis for explaining learning from experience (Cambridge Assessment, 2018). In this model, important framework which can be explored as the basis of examining individual practitioner’s experiences has been developed through which this has been explained in a cyclic format that resulted in repeated experience; thus, allowing practitioners to engage in learning and planning actions that will cover aspects that did not go well during the practice (Hornsby and Maki, 2015). The cycle contains six (6) stages of description, feelings, evaluation, analysis, conclusion and action plan.</w:t>
      </w:r>
    </w:p>
    <w:p w:rsidR="00000000" w:rsidDel="00000000" w:rsidP="00000000" w:rsidRDefault="00000000" w:rsidRPr="00000000" w14:paraId="00000031">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Pr>
        <w:drawing>
          <wp:inline distB="0" distT="0" distL="0" distR="0">
            <wp:extent cx="6000750" cy="4133850"/>
            <wp:effectExtent b="0" l="0" r="0" t="0"/>
            <wp:docPr descr="C:\Users\HP\Desktop\New folder (4)\images (22).png" id="2" name="image1.png"/>
            <a:graphic>
              <a:graphicData uri="http://schemas.openxmlformats.org/drawingml/2006/picture">
                <pic:pic>
                  <pic:nvPicPr>
                    <pic:cNvPr descr="C:\Users\HP\Desktop\New folder (4)\images (22).png" id="0" name="image1.png"/>
                    <pic:cNvPicPr preferRelativeResize="0"/>
                  </pic:nvPicPr>
                  <pic:blipFill>
                    <a:blip r:embed="rId7"/>
                    <a:srcRect b="0" l="0" r="0" t="0"/>
                    <a:stretch>
                      <a:fillRect/>
                    </a:stretch>
                  </pic:blipFill>
                  <pic:spPr>
                    <a:xfrm>
                      <a:off x="0" y="0"/>
                      <a:ext cx="6000750" cy="413385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Figure One: Gibb’s Reflective Cycle Model (Gibbs, 2011)</w:t>
      </w:r>
    </w:p>
    <w:p w:rsidR="00000000" w:rsidDel="00000000" w:rsidP="00000000" w:rsidRDefault="00000000" w:rsidRPr="00000000" w14:paraId="00000033">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u w:val="single"/>
          <w:rtl w:val="0"/>
        </w:rPr>
        <w:t xml:space="preserve">Description</w:t>
      </w:r>
      <w:r w:rsidDel="00000000" w:rsidR="00000000" w:rsidRPr="00000000">
        <w:rPr>
          <w:rtl w:val="0"/>
        </w:rPr>
      </w:r>
    </w:p>
    <w:p w:rsidR="00000000" w:rsidDel="00000000" w:rsidP="00000000" w:rsidRDefault="00000000" w:rsidRPr="00000000" w14:paraId="00000034">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This marks the beginning of the reflection where practitioners engage in the consideration and explanation of the experiences to understand what have happened. It involves description of the encounter so as to identify the activities or events that happened from which experience is developed.</w:t>
      </w:r>
    </w:p>
    <w:p w:rsidR="00000000" w:rsidDel="00000000" w:rsidP="00000000" w:rsidRDefault="00000000" w:rsidRPr="00000000" w14:paraId="00000035">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u w:val="single"/>
          <w:rtl w:val="0"/>
        </w:rPr>
        <w:t xml:space="preserve">Feelings</w:t>
      </w:r>
      <w:r w:rsidDel="00000000" w:rsidR="00000000" w:rsidRPr="00000000">
        <w:rPr>
          <w:rtl w:val="0"/>
        </w:rPr>
      </w:r>
    </w:p>
    <w:p w:rsidR="00000000" w:rsidDel="00000000" w:rsidP="00000000" w:rsidRDefault="00000000" w:rsidRPr="00000000" w14:paraId="00000036">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In this stage, practitioners think of the experience through which perception is developed about the experience developed from the initial stage and the emotional side asking how individual felt about the experience. In this theory your feelings are considered, to be vital to the learning experience , how did I feel, what was I thinking , if these questions can be answered and reflected on , then this will add relevance to the applied learning for practice.</w:t>
      </w:r>
    </w:p>
    <w:p w:rsidR="00000000" w:rsidDel="00000000" w:rsidP="00000000" w:rsidRDefault="00000000" w:rsidRPr="00000000" w14:paraId="00000037">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u w:val="single"/>
          <w:rtl w:val="0"/>
        </w:rPr>
        <w:t xml:space="preserve">Evaluation</w:t>
      </w:r>
      <w:r w:rsidDel="00000000" w:rsidR="00000000" w:rsidRPr="00000000">
        <w:rPr>
          <w:rtl w:val="0"/>
        </w:rPr>
      </w:r>
    </w:p>
    <w:p w:rsidR="00000000" w:rsidDel="00000000" w:rsidP="00000000" w:rsidRDefault="00000000" w:rsidRPr="00000000" w14:paraId="00000038">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At the evaluation stage, practitioners make sure that the experience is evaluated so as to understand what have really happened which could be good or bad.</w:t>
      </w:r>
    </w:p>
    <w:p w:rsidR="00000000" w:rsidDel="00000000" w:rsidP="00000000" w:rsidRDefault="00000000" w:rsidRPr="00000000" w14:paraId="00000039">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u w:val="single"/>
          <w:rtl w:val="0"/>
        </w:rPr>
        <w:t xml:space="preserve">Analysis</w:t>
      </w:r>
      <w:r w:rsidDel="00000000" w:rsidR="00000000" w:rsidRPr="00000000">
        <w:rPr>
          <w:rtl w:val="0"/>
        </w:rPr>
      </w:r>
    </w:p>
    <w:p w:rsidR="00000000" w:rsidDel="00000000" w:rsidP="00000000" w:rsidRDefault="00000000" w:rsidRPr="00000000" w14:paraId="0000003A">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Analysis of the experience happens in the next important stage where practitioners make sense of the events or situations or experience encountered. This is where actual development attained is understood.</w:t>
      </w:r>
    </w:p>
    <w:p w:rsidR="00000000" w:rsidDel="00000000" w:rsidP="00000000" w:rsidRDefault="00000000" w:rsidRPr="00000000" w14:paraId="0000003B">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u w:val="single"/>
          <w:rtl w:val="0"/>
        </w:rPr>
        <w:t xml:space="preserve">Conclusion</w:t>
      </w:r>
      <w:r w:rsidDel="00000000" w:rsidR="00000000" w:rsidRPr="00000000">
        <w:rPr>
          <w:rtl w:val="0"/>
        </w:rPr>
      </w:r>
    </w:p>
    <w:p w:rsidR="00000000" w:rsidDel="00000000" w:rsidP="00000000" w:rsidRDefault="00000000" w:rsidRPr="00000000" w14:paraId="0000003C">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In the conclusive stage, practitioners make sure that conclusion is reached on what have been learnt and what could have been carried differently to engage in the events or situations that happened.</w:t>
      </w:r>
    </w:p>
    <w:p w:rsidR="00000000" w:rsidDel="00000000" w:rsidP="00000000" w:rsidRDefault="00000000" w:rsidRPr="00000000" w14:paraId="0000003D">
      <w:pPr>
        <w:spacing w:line="480" w:lineRule="auto"/>
        <w:jc w:val="both"/>
        <w:rPr>
          <w:rFonts w:ascii="Constantia" w:cs="Constantia" w:eastAsia="Constantia" w:hAnsi="Constantia"/>
          <w:sz w:val="24"/>
          <w:szCs w:val="24"/>
          <w:u w:val="single"/>
        </w:rPr>
      </w:pPr>
      <w:r w:rsidDel="00000000" w:rsidR="00000000" w:rsidRPr="00000000">
        <w:rPr>
          <w:rFonts w:ascii="Constantia" w:cs="Constantia" w:eastAsia="Constantia" w:hAnsi="Constantia"/>
          <w:sz w:val="24"/>
          <w:szCs w:val="24"/>
          <w:u w:val="single"/>
          <w:rtl w:val="0"/>
        </w:rPr>
        <w:t xml:space="preserve">Action plan</w:t>
      </w:r>
    </w:p>
    <w:p w:rsidR="00000000" w:rsidDel="00000000" w:rsidP="00000000" w:rsidRDefault="00000000" w:rsidRPr="00000000" w14:paraId="0000003E">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This is where further preparations are made towards dealing with the same occurrence if happened in the future or it can be used to make changes in carrying out the practice in the future.</w:t>
      </w:r>
    </w:p>
    <w:p w:rsidR="00000000" w:rsidDel="00000000" w:rsidP="00000000" w:rsidRDefault="00000000" w:rsidRPr="00000000" w14:paraId="0000003F">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The Gibb’s model of reflective cycle is an important model which can be applied to the topics which I have learnt so as to reflect on my experiences and skills effectively regarding the topics. This is applied in the following way;</w:t>
      </w:r>
    </w:p>
    <w:p w:rsidR="00000000" w:rsidDel="00000000" w:rsidP="00000000" w:rsidRDefault="00000000" w:rsidRPr="00000000" w14:paraId="00000040">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Description</w:t>
      </w:r>
      <w:r w:rsidDel="00000000" w:rsidR="00000000" w:rsidRPr="00000000">
        <w:rPr>
          <w:rtl w:val="0"/>
        </w:rPr>
      </w:r>
    </w:p>
    <w:p w:rsidR="00000000" w:rsidDel="00000000" w:rsidP="00000000" w:rsidRDefault="00000000" w:rsidRPr="00000000" w14:paraId="00000041">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In the employability, we were divided into groups and I belonged to group of three (3) where we assigned each member of the group certain tasks to do. Deadline was set for which we are required to submit the assigned tasks. Time, date and venue was scheduled for which we would meet. During our group discussion, the sections that were not clearly written were identified. These were rewritten to make it coherent. Enough time was given before the deadline which enabled us to write and identified areas that were wrong. We applied (Belbin M 1981) theory during our group formation, his research describes nine key stages for successful group work.  He further explains that specific roles should be assigned to each member and having someone who co-ordinates or manages the group. Tuckman’s theory is based on 4 stages forming, storming, norming and performing. The storming stage in our group was exciting as ideas was coming from everyone and the enthusiasm could be felt, which aided our continuity to complete task.</w:t>
      </w:r>
    </w:p>
    <w:p w:rsidR="00000000" w:rsidDel="00000000" w:rsidP="00000000" w:rsidRDefault="00000000" w:rsidRPr="00000000" w14:paraId="00000042">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Based on our group discussions, I developed the feeling that we are moving towards achieving success in the group work as individuals were able to submit their plans and supports were offered to those needed. This made me to be very much happy. The areas which are needed to be adjusted are reassigned to some of us that are able to submit before the deadline so that every part of the assignment can be carried out successfully.</w:t>
      </w:r>
    </w:p>
    <w:p w:rsidR="00000000" w:rsidDel="00000000" w:rsidP="00000000" w:rsidRDefault="00000000" w:rsidRPr="00000000" w14:paraId="00000043">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Benefits and challenges of group work</w:t>
      </w:r>
    </w:p>
    <w:p w:rsidR="00000000" w:rsidDel="00000000" w:rsidP="00000000" w:rsidRDefault="00000000" w:rsidRPr="00000000" w14:paraId="00000044">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The benefits of working in group work is that strength and weaknesses can be shared, in our group people with lived experience was able to contribute practical knowledge whilst others had academic strength. The group dynamic is important to have success people opinions differ as we are from different cultures and belief system. As social care student this allows us to develop a more diverse attitude which is necessary for any future career within the Health and Social acre Sector.  People communicated mostly virtually as COVID has affected our learning environment. Working as a group in a virtual format was really challenging, meeting people face to face is a different level of communication it brings body language and expression to a greater level of interpretation. Controlling egos and personalities in a group is essential as this is expected to happen but with effective strategies this can be controlled. Making time to meet outside of normal hours was a challenge as people worked different hours and family or personal  commitments.</w:t>
      </w:r>
    </w:p>
    <w:p w:rsidR="00000000" w:rsidDel="00000000" w:rsidP="00000000" w:rsidRDefault="00000000" w:rsidRPr="00000000" w14:paraId="00000045">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Evaluation</w:t>
      </w:r>
      <w:r w:rsidDel="00000000" w:rsidR="00000000" w:rsidRPr="00000000">
        <w:rPr>
          <w:rtl w:val="0"/>
        </w:rPr>
      </w:r>
    </w:p>
    <w:p w:rsidR="00000000" w:rsidDel="00000000" w:rsidP="00000000" w:rsidRDefault="00000000" w:rsidRPr="00000000" w14:paraId="00000046">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What have been good and worked out effectively in the learning of employability was the collaborative efforts from individual members of the group that have resulted in improved learning and successful achievement of the set goals and objectives of the module. Additionally, lack of written skills on the part of one of the group members has resulted in overwork for others as the work was distributed among others. What did not work out in the learning was the lack of access to internet and poor ICT skills on the part of the group members. The virtual platform gives an impersonal feel to the task, as you are working in complete isolation with not much contact.</w:t>
      </w:r>
    </w:p>
    <w:p w:rsidR="00000000" w:rsidDel="00000000" w:rsidP="00000000" w:rsidRDefault="00000000" w:rsidRPr="00000000" w14:paraId="00000047">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Analysis</w:t>
      </w:r>
      <w:r w:rsidDel="00000000" w:rsidR="00000000" w:rsidRPr="00000000">
        <w:rPr>
          <w:rtl w:val="0"/>
        </w:rPr>
      </w:r>
    </w:p>
    <w:p w:rsidR="00000000" w:rsidDel="00000000" w:rsidP="00000000" w:rsidRDefault="00000000" w:rsidRPr="00000000" w14:paraId="00000048">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The group learning has been effective and successful at the initial stage of the learning as individual members showed high level of commitment to the goal set and deadline of the assignment. Collaborative efforts have also been effective as it helped team members to speak with one voice and focused at achieving same learning goals. With this, success has been achieved and individual members supported one another to beat deadline. The use of Tuckman’s group formation and Belbin’s team role has been effective to improve the functions of the group.</w:t>
      </w:r>
    </w:p>
    <w:p w:rsidR="00000000" w:rsidDel="00000000" w:rsidP="00000000" w:rsidRDefault="00000000" w:rsidRPr="00000000" w14:paraId="00000049">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4A">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4B">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Conclusion</w:t>
      </w:r>
      <w:r w:rsidDel="00000000" w:rsidR="00000000" w:rsidRPr="00000000">
        <w:rPr>
          <w:rtl w:val="0"/>
        </w:rPr>
      </w:r>
    </w:p>
    <w:p w:rsidR="00000000" w:rsidDel="00000000" w:rsidP="00000000" w:rsidRDefault="00000000" w:rsidRPr="00000000" w14:paraId="0000004C">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 have learnt from this module that possession of certain skills is required for individuals to work together through which chance of being employed is improved. In this, possession of teamwork skills, ability to communicate effectively and self-aware of the situation around helps to enhance employability through which employment opportunity is created.</w:t>
      </w:r>
    </w:p>
    <w:p w:rsidR="00000000" w:rsidDel="00000000" w:rsidP="00000000" w:rsidRDefault="00000000" w:rsidRPr="00000000" w14:paraId="0000004D">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Action plan</w:t>
      </w:r>
    </w:p>
    <w:p w:rsidR="00000000" w:rsidDel="00000000" w:rsidP="00000000" w:rsidRDefault="00000000" w:rsidRPr="00000000" w14:paraId="0000004E">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 will be making sure that I engage myself in ICT training so that I can apply this to improve my hard skills that will enable me to achieve success in my employability.</w:t>
      </w:r>
    </w:p>
    <w:p w:rsidR="00000000" w:rsidDel="00000000" w:rsidP="00000000" w:rsidRDefault="00000000" w:rsidRPr="00000000" w14:paraId="0000004F">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I will be engaging in mentoring course where I will make sure that my ability to write effectively is improved so that I can take up roles and responsibilities in group work.</w:t>
      </w:r>
    </w:p>
    <w:p w:rsidR="00000000" w:rsidDel="00000000" w:rsidP="00000000" w:rsidRDefault="00000000" w:rsidRPr="00000000" w14:paraId="00000050">
      <w:pPr>
        <w:spacing w:line="480" w:lineRule="auto"/>
        <w:jc w:val="both"/>
        <w:rPr>
          <w:rFonts w:ascii="Constantia" w:cs="Constantia" w:eastAsia="Constantia" w:hAnsi="Constantia"/>
          <w:b w:val="1"/>
          <w:sz w:val="24"/>
          <w:szCs w:val="24"/>
        </w:rPr>
      </w:pPr>
      <w:r w:rsidDel="00000000" w:rsidR="00000000" w:rsidRPr="00000000">
        <w:rPr>
          <w:rFonts w:ascii="Constantia" w:cs="Constantia" w:eastAsia="Constantia" w:hAnsi="Constantia"/>
          <w:b w:val="1"/>
          <w:sz w:val="24"/>
          <w:szCs w:val="24"/>
          <w:rtl w:val="0"/>
        </w:rPr>
        <w:t xml:space="preserve">Literature relating to specific topic discussed</w:t>
      </w:r>
    </w:p>
    <w:p w:rsidR="00000000" w:rsidDel="00000000" w:rsidP="00000000" w:rsidRDefault="00000000" w:rsidRPr="00000000" w14:paraId="00000051">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According to Gazier (2001), employability is the practice of adapting to labour market situations. The acceleration of innovation has made it inappropriate in framing employability based on labour market demand. Van der Heijde and Van der Heijden (2006) reported employability as the possession of the competences which make people to successfully fulfil, create or acquire desired works. Therefore, broad skills are required for effective employability to include adaptive and social competences (Rodriguez et al., 2002). It involves accountability to occupy specific positions and achieve success (Wright and Snell, 1998). Possession of employability skills are essential to enhance possibility of being employed. According to Fugate et al. (2004), it has been emphasised that self-rating of employability is very much important than rating from potential employers as employees have tendency to act on personal perceptions. Kinnunen et al., (2011) explained that self-perception of employability reduces work-related stress and supports employees to perform better in their works.</w:t>
      </w:r>
    </w:p>
    <w:p w:rsidR="00000000" w:rsidDel="00000000" w:rsidP="00000000" w:rsidRDefault="00000000" w:rsidRPr="00000000" w14:paraId="00000052">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Based on the feedback I received from the report I have submitted during the course work, I found that self-adjustment was made through which I made improvement on my capability to work. Therefore, my employability skills have successfully been improved based on the feedback I received on all in-class activities.</w:t>
      </w:r>
    </w:p>
    <w:p w:rsidR="00000000" w:rsidDel="00000000" w:rsidP="00000000" w:rsidRDefault="00000000" w:rsidRPr="00000000" w14:paraId="00000053">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4">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5">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6">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7">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8">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9">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A">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B">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C">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D">
      <w:pPr>
        <w:spacing w:line="480" w:lineRule="auto"/>
        <w:jc w:val="both"/>
        <w:rPr>
          <w:rFonts w:ascii="Constantia" w:cs="Constantia" w:eastAsia="Constantia" w:hAnsi="Constantia"/>
          <w:sz w:val="24"/>
          <w:szCs w:val="24"/>
        </w:rPr>
      </w:pPr>
      <w:r w:rsidDel="00000000" w:rsidR="00000000" w:rsidRPr="00000000">
        <w:rPr>
          <w:rtl w:val="0"/>
        </w:rPr>
      </w:r>
    </w:p>
    <w:p w:rsidR="00000000" w:rsidDel="00000000" w:rsidP="00000000" w:rsidRDefault="00000000" w:rsidRPr="00000000" w14:paraId="0000005E">
      <w:pPr>
        <w:spacing w:line="480" w:lineRule="auto"/>
        <w:jc w:val="both"/>
        <w:rPr>
          <w:rFonts w:ascii="Constantia" w:cs="Constantia" w:eastAsia="Constantia" w:hAnsi="Constantia"/>
          <w:sz w:val="24"/>
          <w:szCs w:val="24"/>
        </w:rPr>
      </w:pPr>
      <w:r w:rsidDel="00000000" w:rsidR="00000000" w:rsidRPr="00000000">
        <w:rPr>
          <w:rFonts w:ascii="Constantia" w:cs="Constantia" w:eastAsia="Constantia" w:hAnsi="Constantia"/>
          <w:b w:val="1"/>
          <w:sz w:val="24"/>
          <w:szCs w:val="24"/>
          <w:rtl w:val="0"/>
        </w:rPr>
        <w:t xml:space="preserve">References</w:t>
      </w:r>
      <w:r w:rsidDel="00000000" w:rsidR="00000000" w:rsidRPr="00000000">
        <w:rPr>
          <w:rtl w:val="0"/>
        </w:rPr>
      </w:r>
    </w:p>
    <w:p w:rsidR="00000000" w:rsidDel="00000000" w:rsidP="00000000" w:rsidRDefault="00000000" w:rsidRPr="00000000" w14:paraId="0000005F">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Cambridge Assessment (2018). Getting started with Reflective Practice [Online]. Available at: </w:t>
      </w:r>
      <w:hyperlink r:id="rId8">
        <w:r w:rsidDel="00000000" w:rsidR="00000000" w:rsidRPr="00000000">
          <w:rPr>
            <w:rFonts w:ascii="Constantia" w:cs="Constantia" w:eastAsia="Constantia" w:hAnsi="Constantia"/>
            <w:color w:val="0563c1"/>
            <w:sz w:val="24"/>
            <w:szCs w:val="24"/>
            <w:u w:val="single"/>
            <w:rtl w:val="0"/>
          </w:rPr>
          <w:t xml:space="preserve">https://www.cambridge-community.org.uk/professional-development/gswrp/index.html</w:t>
        </w:r>
      </w:hyperlink>
      <w:r w:rsidDel="00000000" w:rsidR="00000000" w:rsidRPr="00000000">
        <w:rPr>
          <w:rFonts w:ascii="Constantia" w:cs="Constantia" w:eastAsia="Constantia" w:hAnsi="Constantia"/>
          <w:sz w:val="24"/>
          <w:szCs w:val="24"/>
          <w:rtl w:val="0"/>
        </w:rPr>
        <w:t xml:space="preserve"> [Accessed 18 Dec. 2020].</w:t>
      </w:r>
    </w:p>
    <w:p w:rsidR="00000000" w:rsidDel="00000000" w:rsidP="00000000" w:rsidRDefault="00000000" w:rsidRPr="00000000" w14:paraId="00000060">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De Vos, A., De Hauw, S., &amp; Van der Heijden, B. I. J. M. (2011). Competency development and career success: The mediating role of employability. Journal of Vocational Behavior, 79, 438 – 447. doi:10.1016/j.jvb. 2020.12.010</w:t>
      </w:r>
    </w:p>
    <w:p w:rsidR="00000000" w:rsidDel="00000000" w:rsidP="00000000" w:rsidRDefault="00000000" w:rsidRPr="00000000" w14:paraId="00000061">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Department for Business Innovation and Skills. (2011). Phasing out the default retirement age: Government response to consultation – Impact assessment. London: Author.</w:t>
      </w:r>
    </w:p>
    <w:p w:rsidR="00000000" w:rsidDel="00000000" w:rsidP="00000000" w:rsidRDefault="00000000" w:rsidRPr="00000000" w14:paraId="00000062">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Edwards, S. (2017). Reflecting differently. New dimensions: reflection before action and reflection beyond action. International Practice Development Journal.</w:t>
      </w:r>
    </w:p>
    <w:p w:rsidR="00000000" w:rsidDel="00000000" w:rsidP="00000000" w:rsidRDefault="00000000" w:rsidRPr="00000000" w14:paraId="00000063">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Gazier, B. (2001). Employability: The complexity of a policy notion. In P. Weinert, M. Baukens, P. Bo´llerot, M. Pineschi-Gape´nne, &amp; U. Walwei (Eds.), Employability: From theory to practice (pp. 3 – 23). New Brunswick, NJ: Transaction Books.</w:t>
      </w:r>
    </w:p>
    <w:p w:rsidR="00000000" w:rsidDel="00000000" w:rsidP="00000000" w:rsidRDefault="00000000" w:rsidRPr="00000000" w14:paraId="00000064">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Kinnunen, U., Ma¨kikangas, A., Mauno, S., Siponen, K., &amp; Na¨tti, J. (2011). Perceived employability: Investigating outcomes among involuntary and voluntary temporary employees compared to permanent employees. Career Development International, 16, 140 – 160. doi:10.1108/ 13620431111115604</w:t>
      </w:r>
    </w:p>
    <w:p w:rsidR="00000000" w:rsidDel="00000000" w:rsidP="00000000" w:rsidRDefault="00000000" w:rsidRPr="00000000" w14:paraId="00000065">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Van der Heijde, C. M., &amp; Van der Heijden, B. I. J. M. (2006). A competence-based and multidimensional operationalization and measurement of employability. Human Resource Management, 45, 449 – 476. doi:10.1002/hrm.20119</w:t>
      </w:r>
    </w:p>
    <w:p w:rsidR="00000000" w:rsidDel="00000000" w:rsidP="00000000" w:rsidRDefault="00000000" w:rsidRPr="00000000" w14:paraId="00000066">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Van der Heijden, B. I. J. M. (2002). Prerequisites to guarantee life-long employability. Personnel Review, 31, 44 – 61. doi:10.1108/00483480210412418</w:t>
      </w:r>
    </w:p>
    <w:p w:rsidR="00000000" w:rsidDel="00000000" w:rsidP="00000000" w:rsidRDefault="00000000" w:rsidRPr="00000000" w14:paraId="00000067">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Van Emmerik, I. J. H., Schreurs, B., De Cuyper, N., Jawahar, I. M., &amp; Peeters, M. C. W. (2012). The route to employability: Examining resources and the mediating role of motivation. Career Development International, 17, 104 – 119. doi:10.1108/13620431211225304</w:t>
      </w:r>
    </w:p>
    <w:p w:rsidR="00000000" w:rsidDel="00000000" w:rsidP="00000000" w:rsidRDefault="00000000" w:rsidRPr="00000000" w14:paraId="00000068">
      <w:pPr>
        <w:spacing w:line="480" w:lineRule="auto"/>
        <w:ind w:left="720" w:hanging="720"/>
        <w:jc w:val="both"/>
        <w:rPr>
          <w:rFonts w:ascii="Constantia" w:cs="Constantia" w:eastAsia="Constantia" w:hAnsi="Constantia"/>
          <w:sz w:val="24"/>
          <w:szCs w:val="24"/>
        </w:rPr>
      </w:pPr>
      <w:r w:rsidDel="00000000" w:rsidR="00000000" w:rsidRPr="00000000">
        <w:rPr>
          <w:rFonts w:ascii="Constantia" w:cs="Constantia" w:eastAsia="Constantia" w:hAnsi="Constantia"/>
          <w:sz w:val="24"/>
          <w:szCs w:val="24"/>
          <w:rtl w:val="0"/>
        </w:rPr>
        <w:t xml:space="preserve">Wright, P. M., &amp; Snell, S. A. (1998). Toward a unifying framework for exploring fit and flexibility in strategic human resource management. Academy of Management Review, 23, 756 – 772.</w:t>
      </w:r>
    </w:p>
    <w:sectPr>
      <w:footerReference r:id="rId9"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nstanti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7D28FC"/>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F94BCC"/>
    <w:rPr>
      <w:color w:val="0563c1" w:themeColor="hyperlink"/>
      <w:u w:val="single"/>
    </w:rPr>
  </w:style>
  <w:style w:type="paragraph" w:styleId="Header">
    <w:name w:val="header"/>
    <w:basedOn w:val="Normal"/>
    <w:link w:val="HeaderChar"/>
    <w:uiPriority w:val="99"/>
    <w:unhideWhenUsed w:val="1"/>
    <w:rsid w:val="00B96A9C"/>
    <w:pPr>
      <w:tabs>
        <w:tab w:val="center" w:pos="4680"/>
        <w:tab w:val="right" w:pos="9360"/>
      </w:tabs>
      <w:spacing w:after="0" w:line="240" w:lineRule="auto"/>
    </w:pPr>
  </w:style>
  <w:style w:type="character" w:styleId="HeaderChar" w:customStyle="1">
    <w:name w:val="Header Char"/>
    <w:basedOn w:val="DefaultParagraphFont"/>
    <w:link w:val="Header"/>
    <w:uiPriority w:val="99"/>
    <w:rsid w:val="00B96A9C"/>
  </w:style>
  <w:style w:type="paragraph" w:styleId="Footer">
    <w:name w:val="footer"/>
    <w:basedOn w:val="Normal"/>
    <w:link w:val="FooterChar"/>
    <w:uiPriority w:val="99"/>
    <w:unhideWhenUsed w:val="1"/>
    <w:rsid w:val="00B96A9C"/>
    <w:pPr>
      <w:tabs>
        <w:tab w:val="center" w:pos="4680"/>
        <w:tab w:val="right" w:pos="9360"/>
      </w:tabs>
      <w:spacing w:after="0" w:line="240" w:lineRule="auto"/>
    </w:pPr>
  </w:style>
  <w:style w:type="character" w:styleId="FooterChar" w:customStyle="1">
    <w:name w:val="Footer Char"/>
    <w:basedOn w:val="DefaultParagraphFont"/>
    <w:link w:val="Footer"/>
    <w:uiPriority w:val="99"/>
    <w:rsid w:val="00B96A9C"/>
  </w:style>
  <w:style w:type="character" w:styleId="Heading1Char" w:customStyle="1">
    <w:name w:val="Heading 1 Char"/>
    <w:basedOn w:val="DefaultParagraphFont"/>
    <w:link w:val="Heading1"/>
    <w:uiPriority w:val="9"/>
    <w:rsid w:val="007D28FC"/>
    <w:rPr>
      <w:rFonts w:asciiTheme="majorHAnsi" w:cstheme="majorBidi" w:eastAsiaTheme="majorEastAsia" w:hAnsiTheme="majorHAnsi"/>
      <w:color w:val="2e74b5" w:themeColor="accent1" w:themeShade="0000BF"/>
      <w:sz w:val="32"/>
      <w:szCs w:val="3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cambridge-community.org.uk/professional-development/gswrp/index.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nstantia-regular.ttf"/><Relationship Id="rId2" Type="http://schemas.openxmlformats.org/officeDocument/2006/relationships/font" Target="fonts/Constantia-bold.ttf"/><Relationship Id="rId3" Type="http://schemas.openxmlformats.org/officeDocument/2006/relationships/font" Target="fonts/Constantia-italic.ttf"/><Relationship Id="rId4" Type="http://schemas.openxmlformats.org/officeDocument/2006/relationships/font" Target="fonts/Constanti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ybcJhyJ4tsyg61ivscwAsfZ06g==">AMUW2mUEozFthuzI+Z/0h0zeTfuBeJ60O3h+MBSCWCMVWYML3bzYEEsT2VeGrZdS3/Xa/8nSjTXUNVnPHH8Gdt0wmWux2YKl1UFKhtvye3rjVk6WUVPaZQE=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2021-05-03T14:58:00Z</dcterms:created>
  <dc:creator>HP</dc:creator>
</cp:coreProperties>
</file>