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68BF1D" w14:textId="77777777" w:rsidR="00785A64" w:rsidRPr="005A1D60" w:rsidRDefault="00785A64" w:rsidP="00502B0D">
      <w:pPr>
        <w:spacing w:line="360" w:lineRule="auto"/>
        <w:jc w:val="center"/>
        <w:rPr>
          <w:b/>
          <w:color w:val="000000" w:themeColor="text1"/>
          <w:sz w:val="28"/>
          <w:szCs w:val="28"/>
        </w:rPr>
      </w:pPr>
    </w:p>
    <w:p w14:paraId="24FB3EB5" w14:textId="77777777" w:rsidR="00785A64" w:rsidRPr="005A1D60" w:rsidRDefault="00785A64" w:rsidP="00502B0D">
      <w:pPr>
        <w:spacing w:line="360" w:lineRule="auto"/>
        <w:jc w:val="center"/>
        <w:rPr>
          <w:b/>
          <w:color w:val="000000" w:themeColor="text1"/>
          <w:sz w:val="28"/>
          <w:szCs w:val="28"/>
        </w:rPr>
      </w:pPr>
    </w:p>
    <w:p w14:paraId="55A173E7" w14:textId="77777777" w:rsidR="00785A64" w:rsidRPr="00462321" w:rsidRDefault="00000000" w:rsidP="00502B0D">
      <w:pPr>
        <w:spacing w:line="360" w:lineRule="auto"/>
        <w:jc w:val="center"/>
        <w:rPr>
          <w:b/>
          <w:color w:val="000000" w:themeColor="text1"/>
          <w:sz w:val="24"/>
          <w:szCs w:val="24"/>
        </w:rPr>
      </w:pPr>
      <w:r w:rsidRPr="00462321">
        <w:rPr>
          <w:b/>
          <w:color w:val="000000" w:themeColor="text1"/>
          <w:sz w:val="24"/>
          <w:szCs w:val="24"/>
        </w:rPr>
        <w:t>Assignment Title:</w:t>
      </w:r>
    </w:p>
    <w:p w14:paraId="2DE85011" w14:textId="77777777" w:rsidR="00785A64" w:rsidRPr="00462321" w:rsidRDefault="00000000" w:rsidP="00502B0D">
      <w:pPr>
        <w:spacing w:line="360" w:lineRule="auto"/>
        <w:jc w:val="center"/>
        <w:rPr>
          <w:b/>
          <w:color w:val="000000" w:themeColor="text1"/>
          <w:sz w:val="24"/>
          <w:szCs w:val="24"/>
        </w:rPr>
      </w:pPr>
      <w:r w:rsidRPr="00462321">
        <w:rPr>
          <w:b/>
          <w:color w:val="000000" w:themeColor="text1"/>
          <w:sz w:val="24"/>
          <w:szCs w:val="24"/>
        </w:rPr>
        <w:t>Business Report-Comparison of Two Hospitality Organisations</w:t>
      </w:r>
    </w:p>
    <w:p w14:paraId="44546C46" w14:textId="77777777" w:rsidR="00785A64" w:rsidRPr="00462321" w:rsidRDefault="00785A64" w:rsidP="00502B0D">
      <w:pPr>
        <w:spacing w:line="360" w:lineRule="auto"/>
        <w:jc w:val="center"/>
        <w:rPr>
          <w:b/>
          <w:color w:val="000000" w:themeColor="text1"/>
          <w:sz w:val="24"/>
          <w:szCs w:val="24"/>
        </w:rPr>
      </w:pPr>
    </w:p>
    <w:p w14:paraId="75CA99EF" w14:textId="77777777" w:rsidR="00785A64" w:rsidRPr="00462321" w:rsidRDefault="00000000" w:rsidP="00502B0D">
      <w:pPr>
        <w:spacing w:line="360" w:lineRule="auto"/>
        <w:jc w:val="center"/>
        <w:rPr>
          <w:b/>
          <w:color w:val="000000" w:themeColor="text1"/>
          <w:sz w:val="24"/>
          <w:szCs w:val="24"/>
        </w:rPr>
      </w:pPr>
      <w:r w:rsidRPr="00462321">
        <w:rPr>
          <w:b/>
          <w:color w:val="000000" w:themeColor="text1"/>
          <w:sz w:val="24"/>
          <w:szCs w:val="24"/>
        </w:rPr>
        <w:t>Lecturer:</w:t>
      </w:r>
    </w:p>
    <w:p w14:paraId="7880643A" w14:textId="2BE82C21" w:rsidR="00785A64" w:rsidRPr="00462321" w:rsidRDefault="00000000" w:rsidP="00502B0D">
      <w:pPr>
        <w:spacing w:line="360" w:lineRule="auto"/>
        <w:jc w:val="center"/>
        <w:rPr>
          <w:b/>
          <w:color w:val="000000" w:themeColor="text1"/>
          <w:sz w:val="24"/>
          <w:szCs w:val="24"/>
        </w:rPr>
      </w:pPr>
      <w:r w:rsidRPr="00462321">
        <w:rPr>
          <w:b/>
          <w:color w:val="000000" w:themeColor="text1"/>
          <w:sz w:val="24"/>
          <w:szCs w:val="24"/>
        </w:rPr>
        <w:t xml:space="preserve"> Dr. Ernest Wavei</w:t>
      </w:r>
    </w:p>
    <w:p w14:paraId="233FA02C" w14:textId="77777777" w:rsidR="009751FB" w:rsidRPr="00462321" w:rsidRDefault="009751FB" w:rsidP="009751FB">
      <w:pPr>
        <w:spacing w:line="360" w:lineRule="auto"/>
        <w:jc w:val="center"/>
        <w:rPr>
          <w:b/>
          <w:color w:val="000000" w:themeColor="text1"/>
          <w:sz w:val="24"/>
          <w:szCs w:val="24"/>
        </w:rPr>
      </w:pPr>
    </w:p>
    <w:p w14:paraId="5AF07B7E" w14:textId="34DC9439"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 xml:space="preserve">Student </w:t>
      </w:r>
      <w:r w:rsidRPr="00462321">
        <w:rPr>
          <w:b/>
          <w:color w:val="000000" w:themeColor="text1"/>
          <w:sz w:val="24"/>
          <w:szCs w:val="24"/>
        </w:rPr>
        <w:t>name: Adamache Anaida</w:t>
      </w:r>
    </w:p>
    <w:p w14:paraId="56BE83DD" w14:textId="77777777" w:rsidR="009751FB" w:rsidRPr="00462321" w:rsidRDefault="009751FB" w:rsidP="009751FB">
      <w:pPr>
        <w:spacing w:line="360" w:lineRule="auto"/>
        <w:jc w:val="center"/>
        <w:rPr>
          <w:b/>
          <w:color w:val="000000" w:themeColor="text1"/>
          <w:sz w:val="24"/>
          <w:szCs w:val="24"/>
        </w:rPr>
      </w:pPr>
    </w:p>
    <w:p w14:paraId="65D58F1F" w14:textId="443EEEEF"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Student ID number:</w:t>
      </w:r>
      <w:r w:rsidRPr="00462321">
        <w:rPr>
          <w:b/>
          <w:color w:val="000000" w:themeColor="text1"/>
          <w:sz w:val="24"/>
          <w:szCs w:val="24"/>
        </w:rPr>
        <w:t>2026381</w:t>
      </w:r>
    </w:p>
    <w:p w14:paraId="4CE0904C" w14:textId="77777777"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 xml:space="preserve"> </w:t>
      </w:r>
    </w:p>
    <w:p w14:paraId="5E0C8CFF" w14:textId="77777777"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Programme:</w:t>
      </w:r>
    </w:p>
    <w:p w14:paraId="228A073A" w14:textId="77777777"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BA International Hotel Management</w:t>
      </w:r>
    </w:p>
    <w:p w14:paraId="244407D3" w14:textId="77777777" w:rsidR="009751FB" w:rsidRPr="00462321" w:rsidRDefault="009751FB" w:rsidP="009751FB">
      <w:pPr>
        <w:spacing w:line="360" w:lineRule="auto"/>
        <w:jc w:val="center"/>
        <w:rPr>
          <w:b/>
          <w:color w:val="000000" w:themeColor="text1"/>
          <w:sz w:val="24"/>
          <w:szCs w:val="24"/>
        </w:rPr>
      </w:pPr>
    </w:p>
    <w:p w14:paraId="60ECF5A1" w14:textId="77777777"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Module:</w:t>
      </w:r>
    </w:p>
    <w:p w14:paraId="7D98025E" w14:textId="77777777"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Financial Management for the Hotel Industry</w:t>
      </w:r>
    </w:p>
    <w:p w14:paraId="4B9FCB08" w14:textId="77777777" w:rsidR="009751FB" w:rsidRPr="00462321" w:rsidRDefault="009751FB" w:rsidP="009751FB">
      <w:pPr>
        <w:spacing w:line="360" w:lineRule="auto"/>
        <w:jc w:val="center"/>
        <w:rPr>
          <w:b/>
          <w:color w:val="000000" w:themeColor="text1"/>
          <w:sz w:val="24"/>
          <w:szCs w:val="24"/>
        </w:rPr>
      </w:pPr>
    </w:p>
    <w:p w14:paraId="4C3CC78D" w14:textId="77777777"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Module code:</w:t>
      </w:r>
    </w:p>
    <w:p w14:paraId="52C0374D" w14:textId="77777777" w:rsidR="009751FB" w:rsidRPr="00462321" w:rsidRDefault="009751FB" w:rsidP="009751FB">
      <w:pPr>
        <w:spacing w:line="360" w:lineRule="auto"/>
        <w:jc w:val="center"/>
        <w:rPr>
          <w:b/>
          <w:color w:val="000000" w:themeColor="text1"/>
          <w:sz w:val="24"/>
          <w:szCs w:val="24"/>
        </w:rPr>
      </w:pPr>
      <w:r w:rsidRPr="00462321">
        <w:rPr>
          <w:b/>
          <w:color w:val="000000" w:themeColor="text1"/>
          <w:sz w:val="24"/>
          <w:szCs w:val="24"/>
        </w:rPr>
        <w:t>BMIH5007</w:t>
      </w:r>
    </w:p>
    <w:p w14:paraId="178D4FEB" w14:textId="77777777" w:rsidR="009751FB" w:rsidRPr="005A1D60" w:rsidRDefault="009751FB" w:rsidP="00502B0D">
      <w:pPr>
        <w:spacing w:line="360" w:lineRule="auto"/>
        <w:jc w:val="center"/>
        <w:rPr>
          <w:b/>
          <w:color w:val="000000" w:themeColor="text1"/>
          <w:sz w:val="28"/>
          <w:szCs w:val="28"/>
        </w:rPr>
      </w:pPr>
    </w:p>
    <w:p w14:paraId="7091EF64" w14:textId="77777777" w:rsidR="00785A64" w:rsidRPr="005A1D60" w:rsidRDefault="00785A64" w:rsidP="00502B0D">
      <w:pPr>
        <w:spacing w:line="360" w:lineRule="auto"/>
        <w:jc w:val="center"/>
        <w:rPr>
          <w:b/>
          <w:color w:val="000000" w:themeColor="text1"/>
          <w:sz w:val="28"/>
          <w:szCs w:val="28"/>
        </w:rPr>
      </w:pPr>
    </w:p>
    <w:p w14:paraId="16955A2E" w14:textId="7AB15E90" w:rsidR="00EB243C" w:rsidRPr="00462321" w:rsidRDefault="00EB243C">
      <w:pPr>
        <w:rPr>
          <w:b/>
          <w:color w:val="000000" w:themeColor="text1"/>
          <w:sz w:val="24"/>
          <w:szCs w:val="24"/>
        </w:rPr>
      </w:pPr>
      <w:r>
        <w:rPr>
          <w:b/>
          <w:color w:val="000000" w:themeColor="text1"/>
          <w:sz w:val="28"/>
          <w:szCs w:val="28"/>
        </w:rPr>
        <w:br w:type="page"/>
      </w:r>
    </w:p>
    <w:p w14:paraId="0185C1F0" w14:textId="286159E3" w:rsidR="00EB243C" w:rsidRDefault="00EB243C" w:rsidP="00502B0D">
      <w:pPr>
        <w:spacing w:line="360" w:lineRule="auto"/>
        <w:jc w:val="center"/>
        <w:rPr>
          <w:b/>
          <w:color w:val="000000" w:themeColor="text1"/>
          <w:sz w:val="28"/>
          <w:szCs w:val="28"/>
        </w:rPr>
      </w:pPr>
      <w:r>
        <w:rPr>
          <w:b/>
          <w:color w:val="000000" w:themeColor="text1"/>
          <w:sz w:val="28"/>
          <w:szCs w:val="28"/>
        </w:rPr>
        <w:lastRenderedPageBreak/>
        <w:t>Executive Summary</w:t>
      </w:r>
    </w:p>
    <w:p w14:paraId="6984D106" w14:textId="5AF3C6EB" w:rsidR="00EB243C" w:rsidRPr="00EB243C" w:rsidRDefault="00EB243C" w:rsidP="00EB243C">
      <w:pPr>
        <w:spacing w:line="360" w:lineRule="auto"/>
        <w:jc w:val="both"/>
        <w:rPr>
          <w:bCs/>
          <w:color w:val="000000" w:themeColor="text1"/>
          <w:sz w:val="24"/>
          <w:szCs w:val="24"/>
        </w:rPr>
      </w:pPr>
      <w:r>
        <w:rPr>
          <w:bCs/>
          <w:color w:val="000000" w:themeColor="text1"/>
          <w:sz w:val="24"/>
          <w:szCs w:val="24"/>
        </w:rPr>
        <w:t xml:space="preserve">This report has provided a comprehensive overview of the analysis in alignment to Shangri-La Hotel and Travelodge Hotel. </w:t>
      </w:r>
      <w:r w:rsidR="00A26210">
        <w:rPr>
          <w:bCs/>
          <w:color w:val="000000" w:themeColor="text1"/>
          <w:sz w:val="24"/>
          <w:szCs w:val="24"/>
        </w:rPr>
        <w:t>It has been observed that the T</w:t>
      </w:r>
      <w:r w:rsidR="00DD7548">
        <w:rPr>
          <w:bCs/>
          <w:color w:val="000000" w:themeColor="text1"/>
          <w:sz w:val="24"/>
          <w:szCs w:val="24"/>
        </w:rPr>
        <w:t>r</w:t>
      </w:r>
      <w:r w:rsidR="00A26210">
        <w:rPr>
          <w:bCs/>
          <w:color w:val="000000" w:themeColor="text1"/>
          <w:sz w:val="24"/>
          <w:szCs w:val="24"/>
        </w:rPr>
        <w:t xml:space="preserve">avelodge has emerged as a prominent leader in perception of a brand which has driven a profound performance within budget hotels. Moreover, Shangri-La has been positioned within the aspects of the luxury segment that has faced varied challenges within the aspects of economic uncertainties. </w:t>
      </w:r>
      <w:r w:rsidR="00FC24BD">
        <w:rPr>
          <w:bCs/>
          <w:color w:val="000000" w:themeColor="text1"/>
          <w:sz w:val="24"/>
          <w:szCs w:val="24"/>
        </w:rPr>
        <w:t xml:space="preserve">Therefore, the recommendations </w:t>
      </w:r>
      <w:r w:rsidR="009751FB">
        <w:rPr>
          <w:bCs/>
          <w:color w:val="000000" w:themeColor="text1"/>
          <w:sz w:val="24"/>
          <w:szCs w:val="24"/>
        </w:rPr>
        <w:t>have</w:t>
      </w:r>
      <w:r w:rsidR="00FC24BD">
        <w:rPr>
          <w:bCs/>
          <w:color w:val="000000" w:themeColor="text1"/>
          <w:sz w:val="24"/>
          <w:szCs w:val="24"/>
        </w:rPr>
        <w:t xml:space="preserve"> been amended to suggest strategies for diversification within both the hotels in strengthening their marketing dynamics and prospects for growth. </w:t>
      </w:r>
    </w:p>
    <w:p w14:paraId="6915D485" w14:textId="109939BF" w:rsidR="00241D9C" w:rsidRPr="005A1D60" w:rsidRDefault="00241D9C">
      <w:pPr>
        <w:rPr>
          <w:b/>
          <w:color w:val="000000" w:themeColor="text1"/>
          <w:sz w:val="28"/>
          <w:szCs w:val="28"/>
        </w:rPr>
      </w:pPr>
      <w:r w:rsidRPr="005A1D60">
        <w:rPr>
          <w:b/>
          <w:color w:val="000000" w:themeColor="text1"/>
          <w:sz w:val="28"/>
          <w:szCs w:val="28"/>
        </w:rPr>
        <w:br w:type="page"/>
      </w:r>
    </w:p>
    <w:sdt>
      <w:sdtPr>
        <w:rPr>
          <w:rFonts w:ascii="Arial" w:eastAsia="Arial" w:hAnsi="Arial" w:cs="Arial"/>
          <w:color w:val="000000" w:themeColor="text1"/>
          <w:sz w:val="22"/>
          <w:szCs w:val="22"/>
          <w:lang w:val="en-GB" w:eastAsia="en-IN"/>
        </w:rPr>
        <w:id w:val="1831480171"/>
        <w:docPartObj>
          <w:docPartGallery w:val="Table of Contents"/>
          <w:docPartUnique/>
        </w:docPartObj>
      </w:sdtPr>
      <w:sdtEndPr>
        <w:rPr>
          <w:b/>
          <w:bCs/>
          <w:noProof/>
        </w:rPr>
      </w:sdtEndPr>
      <w:sdtContent>
        <w:p w14:paraId="2CBA889C" w14:textId="68CF29D2" w:rsidR="00241D9C" w:rsidRPr="005A1D60" w:rsidRDefault="00241D9C" w:rsidP="00241D9C">
          <w:pPr>
            <w:pStyle w:val="TOCHeading"/>
            <w:spacing w:line="360" w:lineRule="auto"/>
            <w:jc w:val="center"/>
            <w:rPr>
              <w:rFonts w:ascii="Arial" w:hAnsi="Arial" w:cs="Arial"/>
              <w:b/>
              <w:bCs/>
              <w:color w:val="000000" w:themeColor="text1"/>
              <w:sz w:val="28"/>
              <w:szCs w:val="28"/>
            </w:rPr>
          </w:pPr>
          <w:r w:rsidRPr="005A1D60">
            <w:rPr>
              <w:rFonts w:ascii="Arial" w:hAnsi="Arial" w:cs="Arial"/>
              <w:b/>
              <w:bCs/>
              <w:color w:val="000000" w:themeColor="text1"/>
              <w:sz w:val="28"/>
              <w:szCs w:val="28"/>
            </w:rPr>
            <w:t>Table of Contents</w:t>
          </w:r>
        </w:p>
        <w:p w14:paraId="599B0779" w14:textId="61C2A20B" w:rsidR="009D3348" w:rsidRDefault="00241D9C">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5A1D60">
            <w:rPr>
              <w:color w:val="000000" w:themeColor="text1"/>
              <w:sz w:val="24"/>
              <w:szCs w:val="24"/>
            </w:rPr>
            <w:fldChar w:fldCharType="begin"/>
          </w:r>
          <w:r w:rsidRPr="005A1D60">
            <w:rPr>
              <w:color w:val="000000" w:themeColor="text1"/>
              <w:sz w:val="24"/>
              <w:szCs w:val="24"/>
            </w:rPr>
            <w:instrText xml:space="preserve"> TOC \o "1-3" \h \z \u </w:instrText>
          </w:r>
          <w:r w:rsidRPr="005A1D60">
            <w:rPr>
              <w:color w:val="000000" w:themeColor="text1"/>
              <w:sz w:val="24"/>
              <w:szCs w:val="24"/>
            </w:rPr>
            <w:fldChar w:fldCharType="separate"/>
          </w:r>
          <w:hyperlink w:anchor="_Toc165470483" w:history="1">
            <w:r w:rsidR="009D3348" w:rsidRPr="00C04CB8">
              <w:rPr>
                <w:rStyle w:val="Hyperlink"/>
                <w:noProof/>
              </w:rPr>
              <w:t>Introduction</w:t>
            </w:r>
            <w:r w:rsidR="009D3348">
              <w:rPr>
                <w:noProof/>
                <w:webHidden/>
              </w:rPr>
              <w:tab/>
            </w:r>
            <w:r w:rsidR="009D3348">
              <w:rPr>
                <w:noProof/>
                <w:webHidden/>
              </w:rPr>
              <w:fldChar w:fldCharType="begin"/>
            </w:r>
            <w:r w:rsidR="009D3348">
              <w:rPr>
                <w:noProof/>
                <w:webHidden/>
              </w:rPr>
              <w:instrText xml:space="preserve"> PAGEREF _Toc165470483 \h </w:instrText>
            </w:r>
            <w:r w:rsidR="009D3348">
              <w:rPr>
                <w:noProof/>
                <w:webHidden/>
              </w:rPr>
            </w:r>
            <w:r w:rsidR="009D3348">
              <w:rPr>
                <w:noProof/>
                <w:webHidden/>
              </w:rPr>
              <w:fldChar w:fldCharType="separate"/>
            </w:r>
            <w:r w:rsidR="009D3348">
              <w:rPr>
                <w:noProof/>
                <w:webHidden/>
              </w:rPr>
              <w:t>3</w:t>
            </w:r>
            <w:r w:rsidR="009D3348">
              <w:rPr>
                <w:noProof/>
                <w:webHidden/>
              </w:rPr>
              <w:fldChar w:fldCharType="end"/>
            </w:r>
          </w:hyperlink>
        </w:p>
        <w:p w14:paraId="2B7AA272" w14:textId="138C84C4" w:rsidR="009D3348"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5470484" w:history="1">
            <w:r w:rsidR="009D3348" w:rsidRPr="00C04CB8">
              <w:rPr>
                <w:rStyle w:val="Hyperlink"/>
                <w:noProof/>
              </w:rPr>
              <w:t>Comparison of these two organisations in the following key areas:</w:t>
            </w:r>
            <w:r w:rsidR="009D3348">
              <w:rPr>
                <w:noProof/>
                <w:webHidden/>
              </w:rPr>
              <w:tab/>
            </w:r>
            <w:r w:rsidR="009D3348">
              <w:rPr>
                <w:noProof/>
                <w:webHidden/>
              </w:rPr>
              <w:fldChar w:fldCharType="begin"/>
            </w:r>
            <w:r w:rsidR="009D3348">
              <w:rPr>
                <w:noProof/>
                <w:webHidden/>
              </w:rPr>
              <w:instrText xml:space="preserve"> PAGEREF _Toc165470484 \h </w:instrText>
            </w:r>
            <w:r w:rsidR="009D3348">
              <w:rPr>
                <w:noProof/>
                <w:webHidden/>
              </w:rPr>
            </w:r>
            <w:r w:rsidR="009D3348">
              <w:rPr>
                <w:noProof/>
                <w:webHidden/>
              </w:rPr>
              <w:fldChar w:fldCharType="separate"/>
            </w:r>
            <w:r w:rsidR="009D3348">
              <w:rPr>
                <w:noProof/>
                <w:webHidden/>
              </w:rPr>
              <w:t>3</w:t>
            </w:r>
            <w:r w:rsidR="009D3348">
              <w:rPr>
                <w:noProof/>
                <w:webHidden/>
              </w:rPr>
              <w:fldChar w:fldCharType="end"/>
            </w:r>
          </w:hyperlink>
        </w:p>
        <w:p w14:paraId="1AB6C210" w14:textId="2BF68D29" w:rsidR="009D3348" w:rsidRDefault="00000000">
          <w:pPr>
            <w:pStyle w:val="TOC2"/>
            <w:tabs>
              <w:tab w:val="right" w:leader="dot" w:pos="9019"/>
            </w:tabs>
            <w:rPr>
              <w:noProof/>
            </w:rPr>
          </w:pPr>
          <w:hyperlink w:anchor="_Toc165470485" w:history="1">
            <w:r w:rsidR="009D3348" w:rsidRPr="00C04CB8">
              <w:rPr>
                <w:rStyle w:val="Hyperlink"/>
                <w:noProof/>
              </w:rPr>
              <w:t>1. Total Revenue</w:t>
            </w:r>
            <w:r w:rsidR="009D3348">
              <w:rPr>
                <w:noProof/>
                <w:webHidden/>
              </w:rPr>
              <w:tab/>
            </w:r>
            <w:r w:rsidR="009D3348">
              <w:rPr>
                <w:noProof/>
                <w:webHidden/>
              </w:rPr>
              <w:fldChar w:fldCharType="begin"/>
            </w:r>
            <w:r w:rsidR="009D3348">
              <w:rPr>
                <w:noProof/>
                <w:webHidden/>
              </w:rPr>
              <w:instrText xml:space="preserve"> PAGEREF _Toc165470485 \h </w:instrText>
            </w:r>
            <w:r w:rsidR="009D3348">
              <w:rPr>
                <w:noProof/>
                <w:webHidden/>
              </w:rPr>
            </w:r>
            <w:r w:rsidR="009D3348">
              <w:rPr>
                <w:noProof/>
                <w:webHidden/>
              </w:rPr>
              <w:fldChar w:fldCharType="separate"/>
            </w:r>
            <w:r w:rsidR="009D3348">
              <w:rPr>
                <w:noProof/>
                <w:webHidden/>
              </w:rPr>
              <w:t>3</w:t>
            </w:r>
            <w:r w:rsidR="009D3348">
              <w:rPr>
                <w:noProof/>
                <w:webHidden/>
              </w:rPr>
              <w:fldChar w:fldCharType="end"/>
            </w:r>
          </w:hyperlink>
        </w:p>
        <w:p w14:paraId="703FA0B3" w14:textId="175540CA" w:rsidR="009D3348" w:rsidRDefault="00000000">
          <w:pPr>
            <w:pStyle w:val="TOC2"/>
            <w:tabs>
              <w:tab w:val="right" w:leader="dot" w:pos="9019"/>
            </w:tabs>
            <w:rPr>
              <w:noProof/>
            </w:rPr>
          </w:pPr>
          <w:hyperlink w:anchor="_Toc165470486" w:history="1">
            <w:r w:rsidR="009D3348" w:rsidRPr="00C04CB8">
              <w:rPr>
                <w:rStyle w:val="Hyperlink"/>
                <w:noProof/>
              </w:rPr>
              <w:t>2. Market Position</w:t>
            </w:r>
            <w:r w:rsidR="009D3348">
              <w:rPr>
                <w:noProof/>
                <w:webHidden/>
              </w:rPr>
              <w:tab/>
            </w:r>
            <w:r w:rsidR="009D3348">
              <w:rPr>
                <w:noProof/>
                <w:webHidden/>
              </w:rPr>
              <w:fldChar w:fldCharType="begin"/>
            </w:r>
            <w:r w:rsidR="009D3348">
              <w:rPr>
                <w:noProof/>
                <w:webHidden/>
              </w:rPr>
              <w:instrText xml:space="preserve"> PAGEREF _Toc165470486 \h </w:instrText>
            </w:r>
            <w:r w:rsidR="009D3348">
              <w:rPr>
                <w:noProof/>
                <w:webHidden/>
              </w:rPr>
            </w:r>
            <w:r w:rsidR="009D3348">
              <w:rPr>
                <w:noProof/>
                <w:webHidden/>
              </w:rPr>
              <w:fldChar w:fldCharType="separate"/>
            </w:r>
            <w:r w:rsidR="009D3348">
              <w:rPr>
                <w:noProof/>
                <w:webHidden/>
              </w:rPr>
              <w:t>4</w:t>
            </w:r>
            <w:r w:rsidR="009D3348">
              <w:rPr>
                <w:noProof/>
                <w:webHidden/>
              </w:rPr>
              <w:fldChar w:fldCharType="end"/>
            </w:r>
          </w:hyperlink>
        </w:p>
        <w:p w14:paraId="5404D868" w14:textId="42A7FD04" w:rsidR="009D3348" w:rsidRDefault="00000000">
          <w:pPr>
            <w:pStyle w:val="TOC2"/>
            <w:tabs>
              <w:tab w:val="right" w:leader="dot" w:pos="9019"/>
            </w:tabs>
            <w:rPr>
              <w:noProof/>
            </w:rPr>
          </w:pPr>
          <w:hyperlink w:anchor="_Toc165470487" w:history="1">
            <w:r w:rsidR="009D3348" w:rsidRPr="00C04CB8">
              <w:rPr>
                <w:rStyle w:val="Hyperlink"/>
                <w:noProof/>
              </w:rPr>
              <w:t>3. Growth Potential</w:t>
            </w:r>
            <w:r w:rsidR="009D3348">
              <w:rPr>
                <w:noProof/>
                <w:webHidden/>
              </w:rPr>
              <w:tab/>
            </w:r>
            <w:r w:rsidR="009D3348">
              <w:rPr>
                <w:noProof/>
                <w:webHidden/>
              </w:rPr>
              <w:fldChar w:fldCharType="begin"/>
            </w:r>
            <w:r w:rsidR="009D3348">
              <w:rPr>
                <w:noProof/>
                <w:webHidden/>
              </w:rPr>
              <w:instrText xml:space="preserve"> PAGEREF _Toc165470487 \h </w:instrText>
            </w:r>
            <w:r w:rsidR="009D3348">
              <w:rPr>
                <w:noProof/>
                <w:webHidden/>
              </w:rPr>
            </w:r>
            <w:r w:rsidR="009D3348">
              <w:rPr>
                <w:noProof/>
                <w:webHidden/>
              </w:rPr>
              <w:fldChar w:fldCharType="separate"/>
            </w:r>
            <w:r w:rsidR="009D3348">
              <w:rPr>
                <w:noProof/>
                <w:webHidden/>
              </w:rPr>
              <w:t>7</w:t>
            </w:r>
            <w:r w:rsidR="009D3348">
              <w:rPr>
                <w:noProof/>
                <w:webHidden/>
              </w:rPr>
              <w:fldChar w:fldCharType="end"/>
            </w:r>
          </w:hyperlink>
        </w:p>
        <w:p w14:paraId="58EEDE7A" w14:textId="408822BF" w:rsidR="009D3348" w:rsidRDefault="00000000">
          <w:pPr>
            <w:pStyle w:val="TOC2"/>
            <w:tabs>
              <w:tab w:val="right" w:leader="dot" w:pos="9019"/>
            </w:tabs>
            <w:rPr>
              <w:noProof/>
            </w:rPr>
          </w:pPr>
          <w:hyperlink w:anchor="_Toc165470488" w:history="1">
            <w:r w:rsidR="009D3348" w:rsidRPr="00C04CB8">
              <w:rPr>
                <w:rStyle w:val="Hyperlink"/>
                <w:noProof/>
              </w:rPr>
              <w:t>4. Financial Commitment to CSR</w:t>
            </w:r>
            <w:r w:rsidR="009D3348">
              <w:rPr>
                <w:noProof/>
                <w:webHidden/>
              </w:rPr>
              <w:tab/>
            </w:r>
            <w:r w:rsidR="009D3348">
              <w:rPr>
                <w:noProof/>
                <w:webHidden/>
              </w:rPr>
              <w:fldChar w:fldCharType="begin"/>
            </w:r>
            <w:r w:rsidR="009D3348">
              <w:rPr>
                <w:noProof/>
                <w:webHidden/>
              </w:rPr>
              <w:instrText xml:space="preserve"> PAGEREF _Toc165470488 \h </w:instrText>
            </w:r>
            <w:r w:rsidR="009D3348">
              <w:rPr>
                <w:noProof/>
                <w:webHidden/>
              </w:rPr>
            </w:r>
            <w:r w:rsidR="009D3348">
              <w:rPr>
                <w:noProof/>
                <w:webHidden/>
              </w:rPr>
              <w:fldChar w:fldCharType="separate"/>
            </w:r>
            <w:r w:rsidR="009D3348">
              <w:rPr>
                <w:noProof/>
                <w:webHidden/>
              </w:rPr>
              <w:t>9</w:t>
            </w:r>
            <w:r w:rsidR="009D3348">
              <w:rPr>
                <w:noProof/>
                <w:webHidden/>
              </w:rPr>
              <w:fldChar w:fldCharType="end"/>
            </w:r>
          </w:hyperlink>
        </w:p>
        <w:p w14:paraId="5ED9E036" w14:textId="3064DA4B" w:rsidR="009D3348"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5470489" w:history="1">
            <w:r w:rsidR="009D3348" w:rsidRPr="00C04CB8">
              <w:rPr>
                <w:rStyle w:val="Hyperlink"/>
                <w:noProof/>
              </w:rPr>
              <w:t>Recommendations</w:t>
            </w:r>
            <w:r w:rsidR="009D3348">
              <w:rPr>
                <w:noProof/>
                <w:webHidden/>
              </w:rPr>
              <w:tab/>
            </w:r>
            <w:r w:rsidR="009D3348">
              <w:rPr>
                <w:noProof/>
                <w:webHidden/>
              </w:rPr>
              <w:fldChar w:fldCharType="begin"/>
            </w:r>
            <w:r w:rsidR="009D3348">
              <w:rPr>
                <w:noProof/>
                <w:webHidden/>
              </w:rPr>
              <w:instrText xml:space="preserve"> PAGEREF _Toc165470489 \h </w:instrText>
            </w:r>
            <w:r w:rsidR="009D3348">
              <w:rPr>
                <w:noProof/>
                <w:webHidden/>
              </w:rPr>
            </w:r>
            <w:r w:rsidR="009D3348">
              <w:rPr>
                <w:noProof/>
                <w:webHidden/>
              </w:rPr>
              <w:fldChar w:fldCharType="separate"/>
            </w:r>
            <w:r w:rsidR="009D3348">
              <w:rPr>
                <w:noProof/>
                <w:webHidden/>
              </w:rPr>
              <w:t>9</w:t>
            </w:r>
            <w:r w:rsidR="009D3348">
              <w:rPr>
                <w:noProof/>
                <w:webHidden/>
              </w:rPr>
              <w:fldChar w:fldCharType="end"/>
            </w:r>
          </w:hyperlink>
        </w:p>
        <w:p w14:paraId="677B550D" w14:textId="1A0E767A" w:rsidR="009D3348"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5470490" w:history="1">
            <w:r w:rsidR="009D3348" w:rsidRPr="00C04CB8">
              <w:rPr>
                <w:rStyle w:val="Hyperlink"/>
                <w:noProof/>
              </w:rPr>
              <w:t>Conclusion</w:t>
            </w:r>
            <w:r w:rsidR="009D3348">
              <w:rPr>
                <w:noProof/>
                <w:webHidden/>
              </w:rPr>
              <w:tab/>
            </w:r>
            <w:r w:rsidR="009D3348">
              <w:rPr>
                <w:noProof/>
                <w:webHidden/>
              </w:rPr>
              <w:fldChar w:fldCharType="begin"/>
            </w:r>
            <w:r w:rsidR="009D3348">
              <w:rPr>
                <w:noProof/>
                <w:webHidden/>
              </w:rPr>
              <w:instrText xml:space="preserve"> PAGEREF _Toc165470490 \h </w:instrText>
            </w:r>
            <w:r w:rsidR="009D3348">
              <w:rPr>
                <w:noProof/>
                <w:webHidden/>
              </w:rPr>
            </w:r>
            <w:r w:rsidR="009D3348">
              <w:rPr>
                <w:noProof/>
                <w:webHidden/>
              </w:rPr>
              <w:fldChar w:fldCharType="separate"/>
            </w:r>
            <w:r w:rsidR="009D3348">
              <w:rPr>
                <w:noProof/>
                <w:webHidden/>
              </w:rPr>
              <w:t>10</w:t>
            </w:r>
            <w:r w:rsidR="009D3348">
              <w:rPr>
                <w:noProof/>
                <w:webHidden/>
              </w:rPr>
              <w:fldChar w:fldCharType="end"/>
            </w:r>
          </w:hyperlink>
        </w:p>
        <w:p w14:paraId="017AC0F9" w14:textId="64C743A3" w:rsidR="009D3348"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65470491" w:history="1">
            <w:r w:rsidR="009D3348" w:rsidRPr="00C04CB8">
              <w:rPr>
                <w:rStyle w:val="Hyperlink"/>
                <w:noProof/>
              </w:rPr>
              <w:t>References</w:t>
            </w:r>
            <w:r w:rsidR="009D3348">
              <w:rPr>
                <w:noProof/>
                <w:webHidden/>
              </w:rPr>
              <w:tab/>
            </w:r>
            <w:r w:rsidR="009D3348">
              <w:rPr>
                <w:noProof/>
                <w:webHidden/>
              </w:rPr>
              <w:fldChar w:fldCharType="begin"/>
            </w:r>
            <w:r w:rsidR="009D3348">
              <w:rPr>
                <w:noProof/>
                <w:webHidden/>
              </w:rPr>
              <w:instrText xml:space="preserve"> PAGEREF _Toc165470491 \h </w:instrText>
            </w:r>
            <w:r w:rsidR="009D3348">
              <w:rPr>
                <w:noProof/>
                <w:webHidden/>
              </w:rPr>
            </w:r>
            <w:r w:rsidR="009D3348">
              <w:rPr>
                <w:noProof/>
                <w:webHidden/>
              </w:rPr>
              <w:fldChar w:fldCharType="separate"/>
            </w:r>
            <w:r w:rsidR="009D3348">
              <w:rPr>
                <w:noProof/>
                <w:webHidden/>
              </w:rPr>
              <w:t>11</w:t>
            </w:r>
            <w:r w:rsidR="009D3348">
              <w:rPr>
                <w:noProof/>
                <w:webHidden/>
              </w:rPr>
              <w:fldChar w:fldCharType="end"/>
            </w:r>
          </w:hyperlink>
        </w:p>
        <w:p w14:paraId="0B1791E1" w14:textId="5D49BD7D" w:rsidR="00241D9C" w:rsidRPr="005A1D60" w:rsidRDefault="00241D9C" w:rsidP="00241D9C">
          <w:pPr>
            <w:spacing w:line="360" w:lineRule="auto"/>
            <w:jc w:val="both"/>
            <w:rPr>
              <w:color w:val="000000" w:themeColor="text1"/>
            </w:rPr>
          </w:pPr>
          <w:r w:rsidRPr="005A1D60">
            <w:rPr>
              <w:b/>
              <w:bCs/>
              <w:noProof/>
              <w:color w:val="000000" w:themeColor="text1"/>
              <w:sz w:val="24"/>
              <w:szCs w:val="24"/>
            </w:rPr>
            <w:fldChar w:fldCharType="end"/>
          </w:r>
        </w:p>
      </w:sdtContent>
    </w:sdt>
    <w:p w14:paraId="614912A7" w14:textId="77777777" w:rsidR="00785A64" w:rsidRPr="005A1D60" w:rsidRDefault="00785A64" w:rsidP="00241D9C">
      <w:pPr>
        <w:spacing w:line="360" w:lineRule="auto"/>
        <w:jc w:val="both"/>
        <w:rPr>
          <w:b/>
          <w:color w:val="000000" w:themeColor="text1"/>
          <w:sz w:val="28"/>
          <w:szCs w:val="28"/>
        </w:rPr>
      </w:pPr>
    </w:p>
    <w:p w14:paraId="0586D932" w14:textId="77777777" w:rsidR="00785A64" w:rsidRPr="005A1D60" w:rsidRDefault="00785A64" w:rsidP="00502B0D">
      <w:pPr>
        <w:spacing w:line="360" w:lineRule="auto"/>
        <w:jc w:val="center"/>
        <w:rPr>
          <w:b/>
          <w:color w:val="000000" w:themeColor="text1"/>
          <w:sz w:val="28"/>
          <w:szCs w:val="28"/>
        </w:rPr>
      </w:pPr>
    </w:p>
    <w:p w14:paraId="214715B4" w14:textId="77777777" w:rsidR="00785A64" w:rsidRPr="005A1D60" w:rsidRDefault="00785A64" w:rsidP="00502B0D">
      <w:pPr>
        <w:spacing w:line="360" w:lineRule="auto"/>
        <w:jc w:val="center"/>
        <w:rPr>
          <w:b/>
          <w:color w:val="000000" w:themeColor="text1"/>
          <w:sz w:val="28"/>
          <w:szCs w:val="28"/>
        </w:rPr>
      </w:pPr>
    </w:p>
    <w:p w14:paraId="3F185941" w14:textId="77777777" w:rsidR="00785A64" w:rsidRPr="005A1D60" w:rsidRDefault="00000000" w:rsidP="00502B0D">
      <w:pPr>
        <w:spacing w:line="360" w:lineRule="auto"/>
        <w:rPr>
          <w:color w:val="000000" w:themeColor="text1"/>
        </w:rPr>
      </w:pPr>
      <w:r w:rsidRPr="005A1D60">
        <w:rPr>
          <w:color w:val="000000" w:themeColor="text1"/>
        </w:rPr>
        <w:br w:type="page"/>
      </w:r>
    </w:p>
    <w:p w14:paraId="2424FBAA" w14:textId="77777777" w:rsidR="00785A64" w:rsidRPr="005A1D60" w:rsidRDefault="00000000" w:rsidP="00502B0D">
      <w:pPr>
        <w:pStyle w:val="Heading1"/>
        <w:rPr>
          <w:color w:val="000000" w:themeColor="text1"/>
        </w:rPr>
      </w:pPr>
      <w:bookmarkStart w:id="0" w:name="_Toc165470483"/>
      <w:r w:rsidRPr="005A1D60">
        <w:rPr>
          <w:color w:val="000000" w:themeColor="text1"/>
        </w:rPr>
        <w:lastRenderedPageBreak/>
        <w:t>Introduction</w:t>
      </w:r>
      <w:bookmarkEnd w:id="0"/>
    </w:p>
    <w:p w14:paraId="39D7758F" w14:textId="09E74BEA"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Hospitality industry is one of the affluent industries that is contributing much to the nation's economy (Ranasinghe</w:t>
      </w:r>
      <w:r w:rsidRPr="005A1D60">
        <w:rPr>
          <w:i/>
          <w:color w:val="000000" w:themeColor="text1"/>
          <w:sz w:val="24"/>
          <w:szCs w:val="24"/>
        </w:rPr>
        <w:t>.</w:t>
      </w:r>
      <w:r w:rsidRPr="005A1D60">
        <w:rPr>
          <w:color w:val="000000" w:themeColor="text1"/>
          <w:sz w:val="24"/>
          <w:szCs w:val="24"/>
        </w:rPr>
        <w:t xml:space="preserve"> 2020). However, it has to be kept in mind that not all hotel companies operating in this industry are witnessing rapid growth. Some are functioning in full swing with high profitability rates like Travelodge Hotels while some with relevant lower revenue like Shangri-La Hotels. Under this premise, the report aims to compare the two hotel organisations namely Shangri-La Hotels and Travelodge Hotels in terms of their total revenue, market positioning, sources of revenue, growth potential and financial commitment of Corporate Social Responsibility (CSR). This would help analysing the one that is performing well and the other that is comparatively underperforming followed by presenting actionable recommendations for each one of them.</w:t>
      </w:r>
    </w:p>
    <w:p w14:paraId="19C5CFC2" w14:textId="77777777" w:rsidR="00785A64" w:rsidRDefault="00000000" w:rsidP="00502B0D">
      <w:pPr>
        <w:pStyle w:val="Heading1"/>
        <w:rPr>
          <w:color w:val="000000" w:themeColor="text1"/>
        </w:rPr>
      </w:pPr>
      <w:bookmarkStart w:id="1" w:name="_Toc165470484"/>
      <w:r w:rsidRPr="005A1D60">
        <w:rPr>
          <w:color w:val="000000" w:themeColor="text1"/>
        </w:rPr>
        <w:t>Comparison of these two organisations in the following key areas:</w:t>
      </w:r>
      <w:bookmarkEnd w:id="1"/>
    </w:p>
    <w:p w14:paraId="11609673" w14:textId="7A407754" w:rsidR="00FC7477" w:rsidRPr="00E73980" w:rsidRDefault="00E73980" w:rsidP="008B00D6">
      <w:pPr>
        <w:spacing w:before="240" w:line="360" w:lineRule="auto"/>
        <w:jc w:val="both"/>
        <w:rPr>
          <w:sz w:val="24"/>
          <w:szCs w:val="24"/>
        </w:rPr>
      </w:pPr>
      <w:r w:rsidRPr="00E73980">
        <w:rPr>
          <w:sz w:val="24"/>
          <w:szCs w:val="24"/>
        </w:rPr>
        <w:t xml:space="preserve">Considering the aspects of the Bowman’s Clock Strategy, the key areas of these organisations could be comprised of in terms of total revenue, market positioning, </w:t>
      </w:r>
      <w:r w:rsidR="00FB3B99">
        <w:rPr>
          <w:sz w:val="24"/>
          <w:szCs w:val="24"/>
        </w:rPr>
        <w:t>f</w:t>
      </w:r>
      <w:r w:rsidRPr="00E73980">
        <w:rPr>
          <w:sz w:val="24"/>
          <w:szCs w:val="24"/>
        </w:rPr>
        <w:t>inancial constraints, and the potentials for growth. This strategy helps organisations in the process of guiding and understanding the process of making strategic decisions within the competitive landscape</w:t>
      </w:r>
      <w:r w:rsidR="008D4135">
        <w:rPr>
          <w:sz w:val="24"/>
          <w:szCs w:val="24"/>
        </w:rPr>
        <w:t xml:space="preserve"> (Aaker and Moorman, 2023)</w:t>
      </w:r>
      <w:r w:rsidRPr="00E73980">
        <w:rPr>
          <w:sz w:val="24"/>
          <w:szCs w:val="24"/>
        </w:rPr>
        <w:t xml:space="preserve">. </w:t>
      </w:r>
    </w:p>
    <w:p w14:paraId="54C01307" w14:textId="77777777" w:rsidR="00785A64" w:rsidRDefault="00000000" w:rsidP="009D3348">
      <w:pPr>
        <w:pStyle w:val="Heading2"/>
      </w:pPr>
      <w:bookmarkStart w:id="2" w:name="_Toc165470485"/>
      <w:r w:rsidRPr="005A1D60">
        <w:t>1. Total Revenue</w:t>
      </w:r>
      <w:bookmarkEnd w:id="2"/>
    </w:p>
    <w:p w14:paraId="7746E4A0" w14:textId="6D8C099D" w:rsidR="003765DA" w:rsidRDefault="003765DA" w:rsidP="003765DA">
      <w:pPr>
        <w:jc w:val="center"/>
      </w:pPr>
      <w:r>
        <w:rPr>
          <w:noProof/>
        </w:rPr>
        <w:drawing>
          <wp:inline distT="0" distB="0" distL="0" distR="0" wp14:anchorId="73D8A3E5" wp14:editId="4BF8F9FC">
            <wp:extent cx="4321184" cy="2727960"/>
            <wp:effectExtent l="0" t="0" r="3175" b="0"/>
            <wp:docPr id="567035164" name="Picture 1" descr="Customer Loyalty &amp; The Bowman's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Loyalty &amp; The Bowman's Cl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24600" cy="2730117"/>
                    </a:xfrm>
                    <a:prstGeom prst="rect">
                      <a:avLst/>
                    </a:prstGeom>
                    <a:noFill/>
                    <a:ln>
                      <a:noFill/>
                    </a:ln>
                  </pic:spPr>
                </pic:pic>
              </a:graphicData>
            </a:graphic>
          </wp:inline>
        </w:drawing>
      </w:r>
    </w:p>
    <w:p w14:paraId="3FA114AB" w14:textId="6579E22A" w:rsidR="003765DA" w:rsidRDefault="003765DA" w:rsidP="003765DA">
      <w:pPr>
        <w:jc w:val="center"/>
        <w:rPr>
          <w:color w:val="000000" w:themeColor="text1"/>
          <w:sz w:val="24"/>
          <w:szCs w:val="24"/>
        </w:rPr>
      </w:pPr>
      <w:r>
        <w:t xml:space="preserve">Figure 1: </w:t>
      </w:r>
      <w:r>
        <w:rPr>
          <w:color w:val="000000" w:themeColor="text1"/>
          <w:sz w:val="24"/>
          <w:szCs w:val="24"/>
        </w:rPr>
        <w:t>Bowman’s Clock Strategy</w:t>
      </w:r>
    </w:p>
    <w:p w14:paraId="0FEFA9AB" w14:textId="40D1F7D4" w:rsidR="003765DA" w:rsidRPr="003765DA" w:rsidRDefault="003765DA" w:rsidP="003765DA">
      <w:pPr>
        <w:jc w:val="center"/>
      </w:pPr>
      <w:r>
        <w:rPr>
          <w:color w:val="000000" w:themeColor="text1"/>
          <w:sz w:val="24"/>
          <w:szCs w:val="24"/>
        </w:rPr>
        <w:t xml:space="preserve">(Source: </w:t>
      </w:r>
      <w:r>
        <w:rPr>
          <w:sz w:val="24"/>
          <w:szCs w:val="24"/>
        </w:rPr>
        <w:t>Aaker and Moorman, 2023</w:t>
      </w:r>
      <w:r>
        <w:rPr>
          <w:color w:val="000000" w:themeColor="text1"/>
          <w:sz w:val="24"/>
          <w:szCs w:val="24"/>
        </w:rPr>
        <w:t>)</w:t>
      </w:r>
    </w:p>
    <w:p w14:paraId="67A6CD4E" w14:textId="38FA0476"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lastRenderedPageBreak/>
        <w:t>Travelodge Hotels is a well-positioned hotel in the budget hotel sector which is known for its quality and affordable accommodation</w:t>
      </w:r>
      <w:r w:rsidR="008B00D6">
        <w:rPr>
          <w:color w:val="000000" w:themeColor="text1"/>
          <w:sz w:val="24"/>
          <w:szCs w:val="24"/>
        </w:rPr>
        <w:t xml:space="preserve"> and within the constraint of “</w:t>
      </w:r>
      <w:r w:rsidR="008B00D6" w:rsidRPr="008B00D6">
        <w:rPr>
          <w:color w:val="000000" w:themeColor="text1"/>
          <w:sz w:val="24"/>
          <w:szCs w:val="24"/>
        </w:rPr>
        <w:t>Low Price, Low Value Added" quadrant</w:t>
      </w:r>
      <w:r w:rsidR="00106BAD">
        <w:rPr>
          <w:color w:val="000000" w:themeColor="text1"/>
          <w:sz w:val="24"/>
          <w:szCs w:val="24"/>
        </w:rPr>
        <w:t xml:space="preserve"> as per the Bowman’s Clock Strategy</w:t>
      </w:r>
      <w:r w:rsidRPr="005A1D60">
        <w:rPr>
          <w:color w:val="000000" w:themeColor="text1"/>
          <w:sz w:val="24"/>
          <w:szCs w:val="24"/>
        </w:rPr>
        <w:t xml:space="preserve">. Considering this as the major factor driving revenue growth as people love staying in affordable hotels, Travelodge has been reported to have full year revenue exceeding </w:t>
      </w:r>
      <w:r w:rsidR="009751FB">
        <w:rPr>
          <w:color w:val="000000" w:themeColor="text1"/>
          <w:sz w:val="24"/>
          <w:szCs w:val="24"/>
        </w:rPr>
        <w:t>$</w:t>
      </w:r>
      <w:r w:rsidRPr="005A1D60">
        <w:rPr>
          <w:color w:val="000000" w:themeColor="text1"/>
          <w:sz w:val="24"/>
          <w:szCs w:val="24"/>
        </w:rPr>
        <w:t xml:space="preserve">1 billion due to huge surge of demand in business and leisure. Furthermore, </w:t>
      </w:r>
      <w:r w:rsidR="009751FB" w:rsidRPr="005A1D60">
        <w:rPr>
          <w:color w:val="000000" w:themeColor="text1"/>
          <w:sz w:val="24"/>
          <w:szCs w:val="24"/>
        </w:rPr>
        <w:t>on</w:t>
      </w:r>
      <w:r w:rsidRPr="005A1D60">
        <w:rPr>
          <w:color w:val="000000" w:themeColor="text1"/>
          <w:sz w:val="24"/>
          <w:szCs w:val="24"/>
        </w:rPr>
        <w:t xml:space="preserve"> 31 December 2023, Travelodge Hotels boasted of 14.6% boost in their earnings before depreciation, amortisation and interest that made its figure rise from </w:t>
      </w:r>
      <w:r w:rsidR="009751FB">
        <w:rPr>
          <w:color w:val="000000" w:themeColor="text1"/>
          <w:sz w:val="24"/>
          <w:szCs w:val="24"/>
        </w:rPr>
        <w:t>$</w:t>
      </w:r>
      <w:r w:rsidRPr="005A1D60">
        <w:rPr>
          <w:color w:val="000000" w:themeColor="text1"/>
          <w:sz w:val="24"/>
          <w:szCs w:val="24"/>
        </w:rPr>
        <w:t xml:space="preserve">212.9 million to </w:t>
      </w:r>
      <w:r w:rsidR="009751FB">
        <w:rPr>
          <w:color w:val="000000" w:themeColor="text1"/>
          <w:sz w:val="24"/>
          <w:szCs w:val="24"/>
        </w:rPr>
        <w:t>$</w:t>
      </w:r>
      <w:r w:rsidRPr="005A1D60">
        <w:rPr>
          <w:color w:val="000000" w:themeColor="text1"/>
          <w:sz w:val="24"/>
          <w:szCs w:val="24"/>
        </w:rPr>
        <w:t>243.9 million (The Caterer, 2024). One of the major reasons for driving growth of this hotel group is the major inclination of budget hotels. The budget hotel industry has grown at an estimated rate of 7.5% in 2023-24 (IBIS World, 2024). This is one of the reasons for this hotel to have sturdy demand since 2019 as the tourism levels were also coherent along with the consumers seeking more of better value for money services. Their trading performance has also been strong that is driven by solid leisure demand by events or “Blue collar demand”. Another source of revenue is its “white collar” demand that has shown encouraging recovery during the summer holiday weeks till the Queen's funeral. They also lease hotels and have recently opened 5 leased hotels in the UK and one Irish franchise in 2022 with more hotels expected to open by 2024 (Travelodge, 2024). This speaks highly of their ongoing investment which stands as a value proposition for its efficient operating model. Investments in health and safety, IT, hotel maintenance, energy efficiency projects, and other developmental projects also stand firm to their strong brand recognition and thus, remain well placed for expecting manifold growth opportunities ahead.</w:t>
      </w:r>
    </w:p>
    <w:p w14:paraId="051F1A68" w14:textId="2AE4497A"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On the contrary, Shangri-La Hotels, one of the notable names in the history of the hospitality industry, has experienced a consolidated revenue of $1462.1 million in 2022 which has risen from $1241.0 million in 2021 (Shangri-La Hotel, 2022).</w:t>
      </w:r>
      <w:r w:rsidR="00B548CB">
        <w:rPr>
          <w:color w:val="000000" w:themeColor="text1"/>
          <w:sz w:val="24"/>
          <w:szCs w:val="24"/>
        </w:rPr>
        <w:t xml:space="preserve"> Considering the aspects of the Bowman’s Clock strategy, it could be placed within the aspects of the “Differentiation” quadrant.</w:t>
      </w:r>
      <w:r w:rsidRPr="005A1D60">
        <w:rPr>
          <w:color w:val="000000" w:themeColor="text1"/>
          <w:sz w:val="24"/>
          <w:szCs w:val="24"/>
        </w:rPr>
        <w:t xml:space="preserve"> However, its net profit has been attributed to $184.1 million in 2023. Shangri-La's portfolio, including 20 managed hospitality properties, equity interests of 80 hotels and 3 hotels under lease, has seen an average occupancy growth of 64% which was 42% in the year prior (MINGTIANDI, 2024). Even though its revenue is substantially high as compared to its previous year, the revenue of Travelodge Hotels is significantly higher. One of the prime reasons that has led to </w:t>
      </w:r>
      <w:r w:rsidRPr="005A1D60">
        <w:rPr>
          <w:color w:val="000000" w:themeColor="text1"/>
          <w:sz w:val="24"/>
          <w:szCs w:val="24"/>
        </w:rPr>
        <w:lastRenderedPageBreak/>
        <w:t>the decrease in revenue of Shangri-La Hotels is the outbreak of the COVID-19 pandemic that has impacted majorly on the hospitality industry (Statista, 2024).</w:t>
      </w:r>
    </w:p>
    <w:p w14:paraId="1544BEEE" w14:textId="77777777" w:rsidR="00785A64" w:rsidRPr="005A1D60" w:rsidRDefault="00000000" w:rsidP="009D3348">
      <w:pPr>
        <w:pStyle w:val="Heading2"/>
      </w:pPr>
      <w:bookmarkStart w:id="3" w:name="_Toc165470486"/>
      <w:r w:rsidRPr="005A1D60">
        <w:t>2. Market Position</w:t>
      </w:r>
      <w:bookmarkEnd w:id="3"/>
    </w:p>
    <w:p w14:paraId="6E8D57DE" w14:textId="79DCD1F4" w:rsidR="009D3348" w:rsidRDefault="00000000" w:rsidP="00502B0D">
      <w:pPr>
        <w:spacing w:line="360" w:lineRule="auto"/>
        <w:jc w:val="both"/>
        <w:rPr>
          <w:color w:val="000000" w:themeColor="text1"/>
          <w:sz w:val="24"/>
          <w:szCs w:val="24"/>
        </w:rPr>
      </w:pPr>
      <w:r w:rsidRPr="005A1D60">
        <w:rPr>
          <w:color w:val="000000" w:themeColor="text1"/>
          <w:sz w:val="24"/>
          <w:szCs w:val="24"/>
        </w:rPr>
        <w:t xml:space="preserve">Market position means the standing of a company as compared to its other rivals within a particular market segment (Varadarajan, 2020). It includes various factors like brand perception, customer demographics and market share, all of which attests how strong the market positioning of a firm can be. The stronger the market positioning, the more becomes the ability of a company to gain competitiveness in the marketplace. Under this tenet, Travelodge Hotels market share is identified by its vast prominence in the budget hotel industry, which is widely recognised for offering quality yet affordable </w:t>
      </w:r>
      <w:r w:rsidR="00F55D61">
        <w:rPr>
          <w:color w:val="000000" w:themeColor="text1"/>
          <w:sz w:val="24"/>
          <w:szCs w:val="24"/>
        </w:rPr>
        <w:t xml:space="preserve">accommodation, thus could be positioned within the quadrant of </w:t>
      </w:r>
      <w:r w:rsidR="00F55D61" w:rsidRPr="00F55D61">
        <w:rPr>
          <w:color w:val="000000" w:themeColor="text1"/>
          <w:sz w:val="24"/>
          <w:szCs w:val="24"/>
        </w:rPr>
        <w:t>"Low Price, Low Value Added"</w:t>
      </w:r>
      <w:r w:rsidR="007945EF">
        <w:rPr>
          <w:color w:val="000000" w:themeColor="text1"/>
          <w:sz w:val="24"/>
          <w:szCs w:val="24"/>
        </w:rPr>
        <w:t xml:space="preserve"> in respect to the Bowman’s Clock Strategy</w:t>
      </w:r>
      <w:r w:rsidRPr="005A1D60">
        <w:rPr>
          <w:color w:val="000000" w:themeColor="text1"/>
          <w:sz w:val="24"/>
          <w:szCs w:val="24"/>
        </w:rPr>
        <w:t xml:space="preserve">. It is, however, the first budget hotel brand of the UK, that operates in over 600 hotels having reported revenue crossing £1 billion in 2022 (Hospitality Net, 2024). This strong performance is indicated by the strong leisure demand that is driven majorly by friends and family, short breaks in the UK amid events like Wimbledon. During this event, Travelodge had the highest ever revenue within London. This clearly indicates their considerable higher market share in the segment of budget or mid-range hotel portfolio. Furthermore, customer demographics is an important factor that attests success to organisations and it can be said that Travelodge Hotels specifically attracts the budget-conscious tourists, families, individuals and business travellers who seek to stay in affordable accommodation and value convenience, basic amenities and affordability over luxury staycations. </w:t>
      </w:r>
    </w:p>
    <w:p w14:paraId="095D7E51" w14:textId="67262D14"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 xml:space="preserve">Thus, business executives, tradespeople, FTSE 100 company staff and leisure customers are the basic drivers of Travelodge being well-positioned in the budget hotel industry (Travelodge, 2024). Lastly, brand perception is another potential factor that signifies a low or high market positioning of a brand. The brand awareness of Travelodge has been 91% in the </w:t>
      </w:r>
      <w:r w:rsidR="009D3348" w:rsidRPr="005A1D60">
        <w:rPr>
          <w:color w:val="000000" w:themeColor="text1"/>
          <w:sz w:val="24"/>
          <w:szCs w:val="24"/>
        </w:rPr>
        <w:t>UK</w:t>
      </w:r>
      <w:r w:rsidRPr="005A1D60">
        <w:rPr>
          <w:color w:val="000000" w:themeColor="text1"/>
          <w:sz w:val="24"/>
          <w:szCs w:val="24"/>
        </w:rPr>
        <w:t xml:space="preserve"> on the basis of a survey that was aided to know its brand recognition and perception among customers (Statista, 2023). This budget-friendly hotel is known for offering comfortable clean rooms with basic hygienic amenities being located in convenient locations and that is something liked by customers. Its brand perception revolves around affordability and accessibility. Over </w:t>
      </w:r>
      <w:r w:rsidRPr="005A1D60">
        <w:rPr>
          <w:color w:val="000000" w:themeColor="text1"/>
          <w:sz w:val="24"/>
          <w:szCs w:val="24"/>
        </w:rPr>
        <w:lastRenderedPageBreak/>
        <w:t>22% of the customers in the survey shared that they would use Travelodge again, thus accounting to a coherent customer loyalty and repeat purchases (Statista, 2023).</w:t>
      </w:r>
    </w:p>
    <w:p w14:paraId="62C39256" w14:textId="21279231"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 xml:space="preserve">On the other hand, Shangri-La Hotels belongs to the upscale luxurious hospitality sector that has a significant footprint in not only Asia but in other cities around the world. It has over 104 hotels and resorts in 76 destinations and that speaks highly of its ability to host diverse people and bring them together while creating connected communities (Shangri-La Group, 2024). However, it has been seen that its recent visits in the last 3 months </w:t>
      </w:r>
      <w:r w:rsidR="009D3348" w:rsidRPr="005A1D60">
        <w:rPr>
          <w:color w:val="000000" w:themeColor="text1"/>
          <w:sz w:val="24"/>
          <w:szCs w:val="24"/>
        </w:rPr>
        <w:t>have</w:t>
      </w:r>
      <w:r w:rsidRPr="005A1D60">
        <w:rPr>
          <w:color w:val="000000" w:themeColor="text1"/>
          <w:sz w:val="24"/>
          <w:szCs w:val="24"/>
        </w:rPr>
        <w:t xml:space="preserve"> decreased and stands at less than 1.8 million (</w:t>
      </w:r>
      <w:r w:rsidR="009751FB" w:rsidRPr="005A1D60">
        <w:rPr>
          <w:color w:val="000000" w:themeColor="text1"/>
          <w:sz w:val="24"/>
          <w:szCs w:val="24"/>
        </w:rPr>
        <w:t>Similar Web</w:t>
      </w:r>
      <w:r w:rsidRPr="005A1D60">
        <w:rPr>
          <w:color w:val="000000" w:themeColor="text1"/>
          <w:sz w:val="24"/>
          <w:szCs w:val="24"/>
        </w:rPr>
        <w:t xml:space="preserve">, 2024). </w:t>
      </w:r>
    </w:p>
    <w:p w14:paraId="03D1CDD4" w14:textId="77777777" w:rsidR="00785A64" w:rsidRPr="005A1D60" w:rsidRDefault="00000000" w:rsidP="00502B0D">
      <w:pPr>
        <w:spacing w:line="360" w:lineRule="auto"/>
        <w:jc w:val="center"/>
        <w:rPr>
          <w:color w:val="000000" w:themeColor="text1"/>
          <w:sz w:val="24"/>
          <w:szCs w:val="24"/>
        </w:rPr>
      </w:pPr>
      <w:r w:rsidRPr="005A1D60">
        <w:rPr>
          <w:noProof/>
          <w:color w:val="000000" w:themeColor="text1"/>
          <w:sz w:val="24"/>
          <w:szCs w:val="24"/>
        </w:rPr>
        <w:drawing>
          <wp:inline distT="114300" distB="114300" distL="114300" distR="114300" wp14:anchorId="73A89272" wp14:editId="25070B3D">
            <wp:extent cx="2351314" cy="3749040"/>
            <wp:effectExtent l="25400" t="25400" r="25400" b="254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2351314" cy="3749040"/>
                    </a:xfrm>
                    <a:prstGeom prst="rect">
                      <a:avLst/>
                    </a:prstGeom>
                    <a:ln w="25400">
                      <a:solidFill>
                        <a:srgbClr val="000000"/>
                      </a:solidFill>
                      <a:prstDash val="solid"/>
                    </a:ln>
                  </pic:spPr>
                </pic:pic>
              </a:graphicData>
            </a:graphic>
          </wp:inline>
        </w:drawing>
      </w:r>
    </w:p>
    <w:p w14:paraId="22D1F6AA" w14:textId="31A595B4" w:rsidR="00785A64" w:rsidRPr="005A1D60" w:rsidRDefault="00000000" w:rsidP="00502B0D">
      <w:pPr>
        <w:spacing w:line="360" w:lineRule="auto"/>
        <w:jc w:val="center"/>
        <w:rPr>
          <w:color w:val="000000" w:themeColor="text1"/>
          <w:sz w:val="24"/>
          <w:szCs w:val="24"/>
        </w:rPr>
      </w:pPr>
      <w:r w:rsidRPr="005A1D60">
        <w:rPr>
          <w:b/>
          <w:color w:val="000000" w:themeColor="text1"/>
          <w:sz w:val="24"/>
          <w:szCs w:val="24"/>
        </w:rPr>
        <w:t xml:space="preserve">Figure </w:t>
      </w:r>
      <w:r w:rsidR="00FC6286">
        <w:rPr>
          <w:b/>
          <w:color w:val="000000" w:themeColor="text1"/>
          <w:sz w:val="24"/>
          <w:szCs w:val="24"/>
        </w:rPr>
        <w:t>2</w:t>
      </w:r>
      <w:r w:rsidRPr="005A1D60">
        <w:rPr>
          <w:b/>
          <w:color w:val="000000" w:themeColor="text1"/>
          <w:sz w:val="24"/>
          <w:szCs w:val="24"/>
        </w:rPr>
        <w:t>: Visits of Shangri-La Hotels</w:t>
      </w:r>
      <w:r w:rsidRPr="005A1D60">
        <w:rPr>
          <w:color w:val="000000" w:themeColor="text1"/>
          <w:sz w:val="24"/>
          <w:szCs w:val="24"/>
        </w:rPr>
        <w:t xml:space="preserve"> </w:t>
      </w:r>
    </w:p>
    <w:p w14:paraId="6BF09785" w14:textId="56C03A96" w:rsidR="00785A64" w:rsidRPr="005A1D60" w:rsidRDefault="00000000" w:rsidP="00502B0D">
      <w:pPr>
        <w:spacing w:line="360" w:lineRule="auto"/>
        <w:jc w:val="center"/>
        <w:rPr>
          <w:color w:val="000000" w:themeColor="text1"/>
          <w:sz w:val="24"/>
          <w:szCs w:val="24"/>
        </w:rPr>
      </w:pPr>
      <w:r w:rsidRPr="005A1D60">
        <w:rPr>
          <w:color w:val="000000" w:themeColor="text1"/>
          <w:sz w:val="24"/>
          <w:szCs w:val="24"/>
        </w:rPr>
        <w:t xml:space="preserve">(Source: </w:t>
      </w:r>
      <w:r w:rsidR="009751FB" w:rsidRPr="005A1D60">
        <w:rPr>
          <w:color w:val="000000" w:themeColor="text1"/>
          <w:sz w:val="24"/>
          <w:szCs w:val="24"/>
        </w:rPr>
        <w:t>Similar Web</w:t>
      </w:r>
      <w:r w:rsidRPr="005A1D60">
        <w:rPr>
          <w:color w:val="000000" w:themeColor="text1"/>
          <w:sz w:val="24"/>
          <w:szCs w:val="24"/>
        </w:rPr>
        <w:t>, 2024)</w:t>
      </w:r>
    </w:p>
    <w:p w14:paraId="07F1B943" w14:textId="77777777"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 xml:space="preserve">Thus, Its market share is not that high as compared to Travelodge Hotels, which holds a significant share in the UK. Moreover, its customer demographic is specifically the higher-income professionals, business travellers or luxury tourists who seek premium accommodation, tailored services and exclusive facilities. Thus, this hotel is widely perceived as a luxurious one and is known for its exceptional standards, elegant accommodations and upscale amenities, thus scoring 42% for its fame or recognition among customers (YouGov, 2024). This is relatively lower than the brand fame of </w:t>
      </w:r>
      <w:r w:rsidRPr="005A1D60">
        <w:rPr>
          <w:color w:val="000000" w:themeColor="text1"/>
          <w:sz w:val="24"/>
          <w:szCs w:val="24"/>
        </w:rPr>
        <w:lastRenderedPageBreak/>
        <w:t>Travelodge Hotels and its market share has also decreased, which makes Travelodge attain a superior position and a strengthening market share and brand perception.</w:t>
      </w:r>
    </w:p>
    <w:p w14:paraId="5F5D0133" w14:textId="77777777" w:rsidR="00785A64" w:rsidRPr="005A1D60" w:rsidRDefault="00000000" w:rsidP="00502B0D">
      <w:pPr>
        <w:spacing w:line="360" w:lineRule="auto"/>
        <w:jc w:val="center"/>
        <w:rPr>
          <w:color w:val="000000" w:themeColor="text1"/>
          <w:sz w:val="24"/>
          <w:szCs w:val="24"/>
        </w:rPr>
      </w:pPr>
      <w:r w:rsidRPr="005A1D60">
        <w:rPr>
          <w:noProof/>
          <w:color w:val="000000" w:themeColor="text1"/>
          <w:sz w:val="24"/>
          <w:szCs w:val="24"/>
        </w:rPr>
        <w:drawing>
          <wp:inline distT="114300" distB="114300" distL="114300" distR="114300" wp14:anchorId="1A46E553" wp14:editId="2CD8638A">
            <wp:extent cx="2351314" cy="4598126"/>
            <wp:effectExtent l="25400" t="25400" r="25400" b="2540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2351314" cy="4598126"/>
                    </a:xfrm>
                    <a:prstGeom prst="rect">
                      <a:avLst/>
                    </a:prstGeom>
                    <a:ln w="25400">
                      <a:solidFill>
                        <a:srgbClr val="000000"/>
                      </a:solidFill>
                      <a:prstDash val="solid"/>
                    </a:ln>
                  </pic:spPr>
                </pic:pic>
              </a:graphicData>
            </a:graphic>
          </wp:inline>
        </w:drawing>
      </w:r>
    </w:p>
    <w:p w14:paraId="0E03F4C5" w14:textId="434A767D" w:rsidR="00785A64" w:rsidRPr="005A1D60" w:rsidRDefault="00000000" w:rsidP="00502B0D">
      <w:pPr>
        <w:spacing w:line="360" w:lineRule="auto"/>
        <w:jc w:val="center"/>
        <w:rPr>
          <w:b/>
          <w:color w:val="000000" w:themeColor="text1"/>
          <w:sz w:val="24"/>
          <w:szCs w:val="24"/>
        </w:rPr>
      </w:pPr>
      <w:r w:rsidRPr="005A1D60">
        <w:rPr>
          <w:b/>
          <w:color w:val="000000" w:themeColor="text1"/>
          <w:sz w:val="24"/>
          <w:szCs w:val="24"/>
        </w:rPr>
        <w:t xml:space="preserve">Figure </w:t>
      </w:r>
      <w:r w:rsidR="00FC6286">
        <w:rPr>
          <w:b/>
          <w:color w:val="000000" w:themeColor="text1"/>
          <w:sz w:val="24"/>
          <w:szCs w:val="24"/>
        </w:rPr>
        <w:t>3</w:t>
      </w:r>
      <w:r w:rsidRPr="005A1D60">
        <w:rPr>
          <w:b/>
          <w:color w:val="000000" w:themeColor="text1"/>
          <w:sz w:val="24"/>
          <w:szCs w:val="24"/>
        </w:rPr>
        <w:t>: Brand Perception of Shangri-La Hotels</w:t>
      </w:r>
    </w:p>
    <w:p w14:paraId="48D1EAFB" w14:textId="77777777" w:rsidR="00785A64" w:rsidRPr="005A1D60" w:rsidRDefault="00000000" w:rsidP="00502B0D">
      <w:pPr>
        <w:spacing w:line="360" w:lineRule="auto"/>
        <w:jc w:val="center"/>
        <w:rPr>
          <w:color w:val="000000" w:themeColor="text1"/>
          <w:sz w:val="24"/>
          <w:szCs w:val="24"/>
        </w:rPr>
      </w:pPr>
      <w:r w:rsidRPr="005A1D60">
        <w:rPr>
          <w:color w:val="000000" w:themeColor="text1"/>
          <w:sz w:val="24"/>
          <w:szCs w:val="24"/>
        </w:rPr>
        <w:t>(Source: YouGov, 2024)</w:t>
      </w:r>
    </w:p>
    <w:p w14:paraId="3830689D" w14:textId="77777777" w:rsidR="00785A64" w:rsidRPr="005A1D60" w:rsidRDefault="00000000" w:rsidP="009D3348">
      <w:pPr>
        <w:pStyle w:val="Heading2"/>
        <w:rPr>
          <w:highlight w:val="yellow"/>
        </w:rPr>
      </w:pPr>
      <w:bookmarkStart w:id="4" w:name="_Toc165470487"/>
      <w:r w:rsidRPr="005A1D60">
        <w:t>3. Growth Potential</w:t>
      </w:r>
      <w:bookmarkEnd w:id="4"/>
    </w:p>
    <w:p w14:paraId="342A292D" w14:textId="4215F6F0"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 xml:space="preserve">One of the influential expansion strategies appropriate for Travelodge is by implementing market penetration strategies. Market penetration aims in increasing one's market share within the already existing customer segments in the existing market (Malesev and Cherry, 2021). They can do this by offering captivating loyalty programs that would not only improve repeat stays but also collaborate with other online travel agencies for penetrating a wider audience base. Thus, it has potential expansion opportunities to grow their market share and brand recognition. It has also developed its new premium hotel opening in London Docklands, Hexham and Wimbledon in 2022 (Travelodge, 2024). Thus, this new range of hotel has been </w:t>
      </w:r>
      <w:r w:rsidRPr="005A1D60">
        <w:rPr>
          <w:color w:val="000000" w:themeColor="text1"/>
          <w:sz w:val="24"/>
          <w:szCs w:val="24"/>
        </w:rPr>
        <w:lastRenderedPageBreak/>
        <w:t xml:space="preserve">successful enough in attracting a diverse customer base and that would be highly opportunistic for its growth. Lastly, the user penetration of budget hotels is anticipated to rise to 17.5% by 2028 as compared to 16.3% in 2024 (Statista, 2024). So, this considerable growth is driven by the growing inclination of budget-conscious families and travellers and thus would be highly beneficial for Travelodge to strengthen its position in the long run. However, high rising competition from similar brands like Premier Inn can be a potential barrier for Travelodge along with balancing cost Balance versus quality. Maintaining proper quality standards while adhering to a budget-friendly rate is something that cannot be kept for the longer run due to factors like inflationary pressures (Azmi </w:t>
      </w:r>
      <w:r w:rsidR="00462321">
        <w:rPr>
          <w:i/>
          <w:color w:val="000000" w:themeColor="text1"/>
          <w:sz w:val="24"/>
          <w:szCs w:val="24"/>
        </w:rPr>
        <w:t>,</w:t>
      </w:r>
      <w:r w:rsidRPr="005A1D60">
        <w:rPr>
          <w:color w:val="000000" w:themeColor="text1"/>
          <w:sz w:val="24"/>
          <w:szCs w:val="24"/>
        </w:rPr>
        <w:t xml:space="preserve"> 2023). This would be a major barrier for this hotel chain to continue giving the same accommodation and other services at the same affordable rates, thus affecting its repeat bookings or reputation.</w:t>
      </w:r>
    </w:p>
    <w:p w14:paraId="507A6A87" w14:textId="77777777"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On the contrary, expansion strategy of Shangri-La Hotels has been to adopt a “plug and play” model as they have focused on their finance function to meet their target of doubling their hotels within the next 5 years (SSO Network, 2018). Forming strategic partnerships with other luxury brands can be highly fruitful for this company so that it can tap more into the segment of affluent clientele and enhance its market positioning and growth potential in the UK and across the globe. Moreover, market opportunities for Shangri-La Hotels can be referred to the growth and development in luxury tourism. The luxury travel market of the UK has remained somewhat resilient amid the cost of living crisis. It is because affluent consumers are getting attracted to this luxury travel market and that is what keeps this industry booming. Thus, the UK's luxury travel market size has been increasing at an unprecedented rate where 67% of the luxury tourists are planning to take luxurious holidays within 3 years and are likely to visit more of long-haul destinations (Mintel, 2023). This signals towards the favourable environment that Shangri-La Hotels would experience while expanding and penetrating more in the UK market. However, potential barriers include less spending on discretionary items due to soaring inflationary pressures in the UK. The inflation hit 11.1% in October, the highest since 1981 (The Guardian, 2022). This hints at the soaring food and energy bills that stifles spending in foreign luxury holidays subsequently. This would be a potential drawback for the company to retain its foothold in the market, if consumer spending decreases on discretionary items like luxury accommodation.</w:t>
      </w:r>
    </w:p>
    <w:p w14:paraId="0355AC51" w14:textId="77777777" w:rsidR="00785A64" w:rsidRPr="005A1D60" w:rsidRDefault="00000000" w:rsidP="009D3348">
      <w:pPr>
        <w:pStyle w:val="Heading2"/>
      </w:pPr>
      <w:bookmarkStart w:id="5" w:name="_Toc165470488"/>
      <w:r w:rsidRPr="005A1D60">
        <w:lastRenderedPageBreak/>
        <w:t>4. Financial Commitment to CSR</w:t>
      </w:r>
      <w:bookmarkEnd w:id="5"/>
    </w:p>
    <w:p w14:paraId="08C048CA" w14:textId="77777777"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CSR initiatives must be the cornerstone of every organisation. It must be anchored in protecting the Environment, thus abiding by environmental responsibility. Considering this, Travelodge has invested over $550 million for strengthening its CSR initiatives (S&amp;P Global, 2024). This speaks of how discussed this hospitality company is in looking after the ethical business operations and not only towards making a substantial profitability margin. This investment has been included in reducing their energy consumption via energy efficiency projects (Travelodge, 2023). This investment was also required to reduce their water consumption to 100 litres per guest by  2025 from 120 litres in 2022. These are few of the initiatives that have been taken by Travelodge Hotels and illustrates their commitment in driving sustainability and responsible business Model.</w:t>
      </w:r>
    </w:p>
    <w:p w14:paraId="53B52B0C" w14:textId="1998BAC0"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 xml:space="preserve">In contrast to this, Shangri-La Hotels and Resorts has been known to stay committed to operate in a social, economic and environmentally responsible manner along with balancing the various interests of their diverse stakeholders. The hotel has invested around $429,823 in setting up solar water heating systems (Shangri-La Hotel, 2023). This hospitality industry has been sensible enough in relying more on natural sources of energy and reducing its dependence on traditional energy sources. This is highly illustrated by its commitment in doing good to the environment and operating in an ethical manner so that besides making good profits, it incurs a positive impact on the holistic environment. Shangri-La Hotel also supports the Dan Yang School by offering schooling and education to around 200 children (Shangri-La, 2023). Their aim to create quality education and a </w:t>
      </w:r>
      <w:r w:rsidR="009D3348" w:rsidRPr="005A1D60">
        <w:rPr>
          <w:color w:val="000000" w:themeColor="text1"/>
          <w:sz w:val="24"/>
          <w:szCs w:val="24"/>
        </w:rPr>
        <w:t>positive learning environment form</w:t>
      </w:r>
      <w:r w:rsidRPr="005A1D60">
        <w:rPr>
          <w:color w:val="000000" w:themeColor="text1"/>
          <w:sz w:val="24"/>
          <w:szCs w:val="24"/>
        </w:rPr>
        <w:t xml:space="preserve"> one of their integral values that sets it apart from the other hospitality companies. Even though Travelodge has made major investments in their CSR activities, Shangri-La's investments also cannot be overlooked. </w:t>
      </w:r>
    </w:p>
    <w:p w14:paraId="68415801" w14:textId="77777777" w:rsidR="00785A64" w:rsidRPr="005A1D60" w:rsidRDefault="00000000" w:rsidP="00502B0D">
      <w:pPr>
        <w:pStyle w:val="Heading1"/>
        <w:rPr>
          <w:color w:val="000000" w:themeColor="text1"/>
        </w:rPr>
      </w:pPr>
      <w:bookmarkStart w:id="6" w:name="_Toc165470489"/>
      <w:r w:rsidRPr="005A1D60">
        <w:rPr>
          <w:color w:val="000000" w:themeColor="text1"/>
        </w:rPr>
        <w:t>Recommendations</w:t>
      </w:r>
      <w:bookmarkEnd w:id="6"/>
    </w:p>
    <w:p w14:paraId="2DDA06BD" w14:textId="77777777" w:rsidR="00785A64" w:rsidRPr="005A1D60" w:rsidRDefault="00000000" w:rsidP="00502B0D">
      <w:pPr>
        <w:spacing w:line="360" w:lineRule="auto"/>
        <w:jc w:val="both"/>
        <w:rPr>
          <w:b/>
          <w:i/>
          <w:color w:val="000000" w:themeColor="text1"/>
          <w:sz w:val="24"/>
          <w:szCs w:val="24"/>
        </w:rPr>
      </w:pPr>
      <w:r w:rsidRPr="005A1D60">
        <w:rPr>
          <w:b/>
          <w:i/>
          <w:color w:val="000000" w:themeColor="text1"/>
          <w:sz w:val="24"/>
          <w:szCs w:val="24"/>
        </w:rPr>
        <w:t>Recommendation for Travelodge Hotels:</w:t>
      </w:r>
    </w:p>
    <w:p w14:paraId="20415B7A" w14:textId="77777777"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 xml:space="preserve">One strategy that Travelodge can implement is by diversifying its product line to sustainable tourism. While this hotel has invested significantly in their CSR activities, one of the best ways to enhance its tourism offerings can be to further diversify its offerings to eco-friendly accommodation. This would not only enhance their brand image but drive more sales and attract eco-conscious travellers. One can partner up </w:t>
      </w:r>
      <w:r w:rsidRPr="005A1D60">
        <w:rPr>
          <w:color w:val="000000" w:themeColor="text1"/>
          <w:sz w:val="24"/>
          <w:szCs w:val="24"/>
        </w:rPr>
        <w:lastRenderedPageBreak/>
        <w:t xml:space="preserve">local suppliers and implement green building practices for renovations or expansion of its building. Green building practices encompass sustainable materials, sustainable building technologies and energy-efficient designs that reduce environmental degradation (Umoh </w:t>
      </w:r>
      <w:r w:rsidRPr="005A1D60">
        <w:rPr>
          <w:i/>
          <w:color w:val="000000" w:themeColor="text1"/>
          <w:sz w:val="24"/>
          <w:szCs w:val="24"/>
        </w:rPr>
        <w:t>et al.</w:t>
      </w:r>
      <w:r w:rsidRPr="005A1D60">
        <w:rPr>
          <w:color w:val="000000" w:themeColor="text1"/>
          <w:sz w:val="24"/>
          <w:szCs w:val="24"/>
        </w:rPr>
        <w:t xml:space="preserve"> 2024). Furthermore, by partnering up with local artisans, suppliers, businesses and farmers, Travelodge can support the local economy along with promoting local community engagement and cultural exchange.</w:t>
      </w:r>
    </w:p>
    <w:p w14:paraId="065F107F" w14:textId="77777777" w:rsidR="00785A64" w:rsidRPr="005A1D60" w:rsidRDefault="00000000" w:rsidP="00502B0D">
      <w:pPr>
        <w:spacing w:line="360" w:lineRule="auto"/>
        <w:jc w:val="both"/>
        <w:rPr>
          <w:b/>
          <w:i/>
          <w:color w:val="000000" w:themeColor="text1"/>
          <w:sz w:val="24"/>
          <w:szCs w:val="24"/>
        </w:rPr>
      </w:pPr>
      <w:r w:rsidRPr="005A1D60">
        <w:rPr>
          <w:b/>
          <w:i/>
          <w:color w:val="000000" w:themeColor="text1"/>
          <w:sz w:val="24"/>
          <w:szCs w:val="24"/>
        </w:rPr>
        <w:t>Recommendation for Shangri-La Hotels:</w:t>
      </w:r>
    </w:p>
    <w:p w14:paraId="08087BF5" w14:textId="77777777" w:rsidR="00785A64" w:rsidRPr="005A1D60" w:rsidRDefault="00000000" w:rsidP="00502B0D">
      <w:pPr>
        <w:spacing w:line="360" w:lineRule="auto"/>
        <w:jc w:val="both"/>
        <w:rPr>
          <w:color w:val="000000" w:themeColor="text1"/>
          <w:sz w:val="24"/>
          <w:szCs w:val="24"/>
        </w:rPr>
      </w:pPr>
      <w:r w:rsidRPr="005A1D60">
        <w:rPr>
          <w:color w:val="000000" w:themeColor="text1"/>
          <w:sz w:val="24"/>
          <w:szCs w:val="24"/>
        </w:rPr>
        <w:t xml:space="preserve">Considering the heightening rates of inflation, Shangri-La Hotels can strategically diversify their product line by introducing a brand new portfolio of affordable accommodation. As they are a luxurious range of hotels, developing a novel sub-brand resonating with their core values but catering to the budget-conscious customers specifically can help them attain recognition among this new client base. Product development centres around the idea of selling more to the existing customers base and that keeps the customers engaged and involved throughout this process (Degbey </w:t>
      </w:r>
      <w:r w:rsidRPr="005A1D60">
        <w:rPr>
          <w:i/>
          <w:color w:val="000000" w:themeColor="text1"/>
          <w:sz w:val="24"/>
          <w:szCs w:val="24"/>
        </w:rPr>
        <w:t>et al.</w:t>
      </w:r>
      <w:r w:rsidRPr="005A1D60">
        <w:rPr>
          <w:color w:val="000000" w:themeColor="text1"/>
          <w:sz w:val="24"/>
          <w:szCs w:val="24"/>
        </w:rPr>
        <w:t xml:space="preserve"> 2024). This is the best means that this hotel chain can introduce by designing affordable options of room with streamlined facilities, cost-effective operations and efficient space without compromising on the good quality. Thus, this would be the best strategy for Shangri-La Hotels to target the budget travellers along with the value-conscious demographics by targeted promotional and marketing campaigns for enhancing its position in the UK and other nations. Inclusivity has to be maintained to capture this new customer base and ensure competitiveness amid challenging business dynamics.</w:t>
      </w:r>
    </w:p>
    <w:p w14:paraId="488812BC" w14:textId="77777777" w:rsidR="00785A64" w:rsidRPr="005A1D60" w:rsidRDefault="00000000" w:rsidP="00502B0D">
      <w:pPr>
        <w:pStyle w:val="Heading1"/>
        <w:rPr>
          <w:color w:val="000000" w:themeColor="text1"/>
        </w:rPr>
      </w:pPr>
      <w:bookmarkStart w:id="7" w:name="_Toc165470490"/>
      <w:r w:rsidRPr="005A1D60">
        <w:rPr>
          <w:color w:val="000000" w:themeColor="text1"/>
        </w:rPr>
        <w:t>Conclusion</w:t>
      </w:r>
      <w:bookmarkEnd w:id="7"/>
    </w:p>
    <w:p w14:paraId="68842349" w14:textId="432FEC88" w:rsidR="00785A64" w:rsidRPr="009D3348" w:rsidRDefault="00000000" w:rsidP="009D3348">
      <w:pPr>
        <w:spacing w:line="360" w:lineRule="auto"/>
        <w:jc w:val="both"/>
        <w:rPr>
          <w:color w:val="000000" w:themeColor="text1"/>
          <w:sz w:val="24"/>
          <w:szCs w:val="24"/>
        </w:rPr>
      </w:pPr>
      <w:r w:rsidRPr="005A1D60">
        <w:rPr>
          <w:color w:val="000000" w:themeColor="text1"/>
          <w:sz w:val="24"/>
          <w:szCs w:val="24"/>
        </w:rPr>
        <w:t>Thus, this report has critically laid the comparative analysis of the two hotel brands namely Travelodge and Shangri-La Hotels. The various aspects like their market share, market positioning, growth potential and financial commitment in CSR has been projected. It can be concluded from the above analysis made in this report that Travelodge Hotels is the one that is widely known for its huge market share, great market positioning with renowned brand perception as compared to Shangri-La Hotels. Moreover, Travelodge has greater growth potential and greater responsibility towards CSR initiatives that makes it superior to the Shangri-La Hotels. This report concluded by presenting actionable recommendations for both of these hotels so that they can grow even higher and attain a remarkable position in both of their industries.</w:t>
      </w:r>
    </w:p>
    <w:p w14:paraId="304AA0C1" w14:textId="556205FF" w:rsidR="00785A64" w:rsidRPr="005A1D60" w:rsidRDefault="00000000" w:rsidP="00502B0D">
      <w:pPr>
        <w:pStyle w:val="Heading1"/>
        <w:rPr>
          <w:color w:val="000000" w:themeColor="text1"/>
        </w:rPr>
      </w:pPr>
      <w:bookmarkStart w:id="8" w:name="_Toc165470491"/>
      <w:r w:rsidRPr="005A1D60">
        <w:rPr>
          <w:color w:val="000000" w:themeColor="text1"/>
        </w:rPr>
        <w:lastRenderedPageBreak/>
        <w:t>References</w:t>
      </w:r>
      <w:bookmarkEnd w:id="8"/>
    </w:p>
    <w:p w14:paraId="44B2F230" w14:textId="6AC87005" w:rsidR="00E24FB1" w:rsidRDefault="00E24FB1" w:rsidP="006B3441">
      <w:pPr>
        <w:spacing w:before="240" w:line="360" w:lineRule="auto"/>
        <w:jc w:val="both"/>
        <w:rPr>
          <w:color w:val="000000" w:themeColor="text1"/>
          <w:sz w:val="24"/>
          <w:szCs w:val="24"/>
        </w:rPr>
      </w:pPr>
      <w:r w:rsidRPr="00E24FB1">
        <w:rPr>
          <w:color w:val="000000" w:themeColor="text1"/>
          <w:sz w:val="24"/>
          <w:szCs w:val="24"/>
        </w:rPr>
        <w:t xml:space="preserve">Aaker, D.A. and Moorman, C., 2023. </w:t>
      </w:r>
      <w:r w:rsidRPr="00E24FB1">
        <w:rPr>
          <w:i/>
          <w:iCs/>
          <w:color w:val="000000" w:themeColor="text1"/>
          <w:sz w:val="24"/>
          <w:szCs w:val="24"/>
        </w:rPr>
        <w:t>Strategic market management</w:t>
      </w:r>
      <w:r w:rsidRPr="00E24FB1">
        <w:rPr>
          <w:color w:val="000000" w:themeColor="text1"/>
          <w:sz w:val="24"/>
          <w:szCs w:val="24"/>
        </w:rPr>
        <w:t>. John Wiley &amp; Sons.</w:t>
      </w:r>
    </w:p>
    <w:p w14:paraId="63169E0C" w14:textId="496BB95D"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Azmi, N.A., Fitriana, A.R.D., Rohsede, N.H.A., Ramden, N.A. and Puteh, F., 2023. Tackling High Cost of Living in Malaysia: A Strategic Analysis. </w:t>
      </w:r>
      <w:r w:rsidRPr="005A1D60">
        <w:rPr>
          <w:i/>
          <w:color w:val="000000" w:themeColor="text1"/>
          <w:sz w:val="24"/>
          <w:szCs w:val="24"/>
        </w:rPr>
        <w:t>Journal of Administrative Science, 20</w:t>
      </w:r>
      <w:r w:rsidRPr="005A1D60">
        <w:rPr>
          <w:color w:val="000000" w:themeColor="text1"/>
          <w:sz w:val="24"/>
          <w:szCs w:val="24"/>
        </w:rPr>
        <w:t>(2), pp.179-206.</w:t>
      </w:r>
    </w:p>
    <w:p w14:paraId="7F419D60" w14:textId="0FA278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Degbey, W.Y., Pelto, E., Öberg, C. and Carmeli, A., 2024. Customers driving a firm's responsible innovation response for grand challenges: A co‐active issue‐selling perspective. </w:t>
      </w:r>
      <w:r w:rsidRPr="005A1D60">
        <w:rPr>
          <w:i/>
          <w:color w:val="000000" w:themeColor="text1"/>
          <w:sz w:val="24"/>
          <w:szCs w:val="24"/>
        </w:rPr>
        <w:t>Journal of Product Innovation Management, 41</w:t>
      </w:r>
      <w:r w:rsidRPr="005A1D60">
        <w:rPr>
          <w:color w:val="000000" w:themeColor="text1"/>
          <w:sz w:val="24"/>
          <w:szCs w:val="24"/>
        </w:rPr>
        <w:t>(2), pp.379-402.</w:t>
      </w:r>
    </w:p>
    <w:p w14:paraId="0161A131" w14:textId="74C99814"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Hospitality Net, 2024. </w:t>
      </w:r>
      <w:r w:rsidRPr="005A1D60">
        <w:rPr>
          <w:i/>
          <w:color w:val="000000" w:themeColor="text1"/>
          <w:sz w:val="24"/>
          <w:szCs w:val="24"/>
          <w:highlight w:val="white"/>
        </w:rPr>
        <w:t>Record full year performance with Travelodge well positioned for long-term growth.</w:t>
      </w:r>
      <w:r w:rsidRPr="005A1D60">
        <w:rPr>
          <w:color w:val="000000" w:themeColor="text1"/>
          <w:sz w:val="24"/>
          <w:szCs w:val="24"/>
          <w:highlight w:val="white"/>
        </w:rPr>
        <w:t xml:space="preserve"> Available at: https://www.hospitalitynet.org/news/4121495.html (Accessed on: 1 May, 2024).</w:t>
      </w:r>
    </w:p>
    <w:p w14:paraId="19718582"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IBIS World, 2024. </w:t>
      </w:r>
      <w:r w:rsidRPr="005A1D60">
        <w:rPr>
          <w:i/>
          <w:color w:val="000000" w:themeColor="text1"/>
          <w:sz w:val="24"/>
          <w:szCs w:val="24"/>
        </w:rPr>
        <w:t>Budget Hotels in the UK - Market Size, Industry Analysis, Trends and Forecasts (2024-2029).</w:t>
      </w:r>
      <w:r w:rsidRPr="005A1D60">
        <w:rPr>
          <w:color w:val="000000" w:themeColor="text1"/>
          <w:sz w:val="24"/>
          <w:szCs w:val="24"/>
        </w:rPr>
        <w:t xml:space="preserve"> Available at: https://www.ibisworld.com/united-kingdom/market-research-reports/budget-hotels-industry/#:~:text=Budget%20Hotels%20in%20the%20UK%20industry%20analysis,dip%20in%20revenue%20in%202020. (Accessed on: 1 May, 2024).</w:t>
      </w:r>
    </w:p>
    <w:p w14:paraId="331B8241"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Malesev, S. and Cherry, M., 2021. Digital and social media marketing-growing market share for construction SMEs. </w:t>
      </w:r>
      <w:r w:rsidRPr="005A1D60">
        <w:rPr>
          <w:i/>
          <w:color w:val="000000" w:themeColor="text1"/>
          <w:sz w:val="24"/>
          <w:szCs w:val="24"/>
        </w:rPr>
        <w:t>Construction Economics and Building</w:t>
      </w:r>
      <w:r w:rsidRPr="005A1D60">
        <w:rPr>
          <w:color w:val="000000" w:themeColor="text1"/>
          <w:sz w:val="24"/>
          <w:szCs w:val="24"/>
        </w:rPr>
        <w:t>, 21(1), pp.65-82.</w:t>
      </w:r>
    </w:p>
    <w:p w14:paraId="4160B52B"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MINGTIANDI, 2024. </w:t>
      </w:r>
      <w:r w:rsidRPr="005A1D60">
        <w:rPr>
          <w:i/>
          <w:color w:val="000000" w:themeColor="text1"/>
          <w:sz w:val="24"/>
          <w:szCs w:val="24"/>
        </w:rPr>
        <w:t>SHANGRI-LA RETURNED TO PROFIT IN 2023 AS REVENUE JUMPED 47% ON TRAVEL RECOVERY.</w:t>
      </w:r>
      <w:r w:rsidRPr="005A1D60">
        <w:rPr>
          <w:color w:val="000000" w:themeColor="text1"/>
          <w:sz w:val="24"/>
          <w:szCs w:val="24"/>
        </w:rPr>
        <w:t xml:space="preserve"> Available at: https://www.mingtiandi.com/real-estate/finance/shangri-la-returned-to-profit-in-2023-as-revenue-jumped-47-on-travel-recovery/ (Accessed on: 1 May, 2024).</w:t>
      </w:r>
    </w:p>
    <w:p w14:paraId="361301A2"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Mintel, 2023. </w:t>
      </w:r>
      <w:r w:rsidRPr="005A1D60">
        <w:rPr>
          <w:i/>
          <w:color w:val="000000" w:themeColor="text1"/>
          <w:sz w:val="24"/>
          <w:szCs w:val="24"/>
          <w:highlight w:val="white"/>
        </w:rPr>
        <w:t>UK Luxury Travel Market Report 2023.</w:t>
      </w:r>
      <w:r w:rsidRPr="005A1D60">
        <w:rPr>
          <w:color w:val="000000" w:themeColor="text1"/>
          <w:sz w:val="24"/>
          <w:szCs w:val="24"/>
          <w:highlight w:val="white"/>
        </w:rPr>
        <w:t xml:space="preserve"> Available at: https://store.mintel.com/report/uk-luxury-travel-market-report (Accessed on: 1 May, 2024).</w:t>
      </w:r>
    </w:p>
    <w:p w14:paraId="12327F44"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Ranasinghe, R., Damunupola, A., Wijesundara, S., Karunarathna, C., Nawarathna, D., Gamage, S., Ranaweera, A. and Idroos, A.A., 2020. Tourism after corona: Impacts </w:t>
      </w:r>
      <w:r w:rsidRPr="005A1D60">
        <w:rPr>
          <w:color w:val="000000" w:themeColor="text1"/>
          <w:sz w:val="24"/>
          <w:szCs w:val="24"/>
          <w:highlight w:val="white"/>
        </w:rPr>
        <w:lastRenderedPageBreak/>
        <w:t xml:space="preserve">of COVID 19 pandemic and way forward for tourism, hotel and mice industry in Sri Lanka. </w:t>
      </w:r>
      <w:r w:rsidRPr="005A1D60">
        <w:rPr>
          <w:i/>
          <w:color w:val="000000" w:themeColor="text1"/>
          <w:sz w:val="24"/>
          <w:szCs w:val="24"/>
          <w:highlight w:val="white"/>
        </w:rPr>
        <w:t>Hotel and mice industry in Sri Lanka (April 22, 2020)</w:t>
      </w:r>
      <w:r w:rsidRPr="005A1D60">
        <w:rPr>
          <w:color w:val="000000" w:themeColor="text1"/>
          <w:sz w:val="24"/>
          <w:szCs w:val="24"/>
          <w:highlight w:val="white"/>
        </w:rPr>
        <w:t>.</w:t>
      </w:r>
    </w:p>
    <w:p w14:paraId="36491E42"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S&amp;P Global, 2024. </w:t>
      </w:r>
      <w:r w:rsidRPr="005A1D60">
        <w:rPr>
          <w:i/>
          <w:color w:val="000000" w:themeColor="text1"/>
          <w:sz w:val="24"/>
          <w:szCs w:val="24"/>
        </w:rPr>
        <w:t>Investors eye Mirvac Group's A$550M Travelodge hotel portfolio – AFR.</w:t>
      </w:r>
      <w:r w:rsidRPr="005A1D60">
        <w:rPr>
          <w:color w:val="000000" w:themeColor="text1"/>
          <w:sz w:val="24"/>
          <w:szCs w:val="24"/>
        </w:rPr>
        <w:t xml:space="preserve"> Available at: https://www.spglobal.com/marketintelligence/en/news-insights/latest-news-headlines/investors-eye-mirvac-group-s-a-550m-travelodge-hotel-portfolio-8211-afr-61445008 (Accessed on: 1 May, 2024).</w:t>
      </w:r>
    </w:p>
    <w:p w14:paraId="2E1A998D"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Shangri-La Group, 2024. </w:t>
      </w:r>
      <w:r w:rsidRPr="005A1D60">
        <w:rPr>
          <w:i/>
          <w:color w:val="000000" w:themeColor="text1"/>
          <w:sz w:val="24"/>
          <w:szCs w:val="24"/>
          <w:highlight w:val="white"/>
        </w:rPr>
        <w:t>Our Presence</w:t>
      </w:r>
      <w:r w:rsidRPr="005A1D60">
        <w:rPr>
          <w:color w:val="000000" w:themeColor="text1"/>
          <w:sz w:val="24"/>
          <w:szCs w:val="24"/>
          <w:highlight w:val="white"/>
        </w:rPr>
        <w:t>. Available at: https://www.shangri-la.com/group/ (Accessed on: 1 May, 2024).</w:t>
      </w:r>
    </w:p>
    <w:p w14:paraId="4D818C51"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Shangri-La Hotel, 2022. </w:t>
      </w:r>
      <w:r w:rsidRPr="005A1D60">
        <w:rPr>
          <w:i/>
          <w:color w:val="000000" w:themeColor="text1"/>
          <w:sz w:val="24"/>
          <w:szCs w:val="24"/>
        </w:rPr>
        <w:t xml:space="preserve">Annual Report 2022 - Sitecore - Shangri-La Hotels and Resorts. </w:t>
      </w:r>
      <w:r w:rsidRPr="005A1D60">
        <w:rPr>
          <w:color w:val="000000" w:themeColor="text1"/>
          <w:sz w:val="24"/>
          <w:szCs w:val="24"/>
        </w:rPr>
        <w:t>Available at: https://sitecore-cd.shangri-la.com/-/media/Project/Shangri-La-Group/Investor/Files/Public-Disclosures/Latest-Top-Publications/e0069_230418_AR.pdf (Accessed on: 1 May, 2024).</w:t>
      </w:r>
    </w:p>
    <w:p w14:paraId="7DF0CDF2" w14:textId="15BE3C69"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Shangri-La Hotel, 2023. </w:t>
      </w:r>
      <w:r w:rsidRPr="005A1D60">
        <w:rPr>
          <w:i/>
          <w:color w:val="000000" w:themeColor="text1"/>
          <w:sz w:val="24"/>
          <w:szCs w:val="24"/>
        </w:rPr>
        <w:t>Shangri-La Hotel</w:t>
      </w:r>
      <w:r w:rsidR="0010556C" w:rsidRPr="005A1D60">
        <w:rPr>
          <w:i/>
          <w:color w:val="000000" w:themeColor="text1"/>
          <w:sz w:val="24"/>
          <w:szCs w:val="24"/>
        </w:rPr>
        <w:t xml:space="preserve"> Enhance, Enrich, Embrace - Sitecore - Shangri-La Hotels and Resorts.</w:t>
      </w:r>
      <w:r w:rsidR="0010556C" w:rsidRPr="005A1D60">
        <w:rPr>
          <w:color w:val="000000" w:themeColor="text1"/>
          <w:sz w:val="24"/>
          <w:szCs w:val="24"/>
        </w:rPr>
        <w:t xml:space="preserve"> Available at: https://sitecore-cd.shangri-la.com/-/media/Project/Shangri-La-Group/OurStory/Files/Community-And-Social-Impact/Sustainability-Reports/2010_SustainabilityReport.pdf (Accessed on: 1 May, 2024).</w:t>
      </w:r>
    </w:p>
    <w:p w14:paraId="1A19CAE8"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Shangri-La, 2023. </w:t>
      </w:r>
      <w:r w:rsidRPr="005A1D60">
        <w:rPr>
          <w:i/>
          <w:color w:val="000000" w:themeColor="text1"/>
          <w:sz w:val="24"/>
          <w:szCs w:val="24"/>
        </w:rPr>
        <w:t xml:space="preserve">Creating an enriching learning. </w:t>
      </w:r>
      <w:r w:rsidRPr="005A1D60">
        <w:rPr>
          <w:color w:val="000000" w:themeColor="text1"/>
          <w:sz w:val="24"/>
          <w:szCs w:val="24"/>
        </w:rPr>
        <w:t>Available at: https://www.shangri-la.com/xian/shangrila/about/corporate-social-responsibility/creating-an-enriching-learning-environment/ (Accessed on: 1 May, 2024).</w:t>
      </w:r>
    </w:p>
    <w:p w14:paraId="6A89E1D9" w14:textId="33552F0E" w:rsidR="00502B0D" w:rsidRPr="005A1D60" w:rsidRDefault="009751FB" w:rsidP="006B3441">
      <w:pPr>
        <w:spacing w:before="240" w:line="360" w:lineRule="auto"/>
        <w:jc w:val="both"/>
        <w:rPr>
          <w:color w:val="000000" w:themeColor="text1"/>
          <w:sz w:val="24"/>
          <w:szCs w:val="24"/>
          <w:highlight w:val="white"/>
        </w:rPr>
      </w:pPr>
      <w:proofErr w:type="spellStart"/>
      <w:r w:rsidRPr="005A1D60">
        <w:rPr>
          <w:color w:val="000000" w:themeColor="text1"/>
          <w:sz w:val="24"/>
          <w:szCs w:val="24"/>
          <w:highlight w:val="white"/>
        </w:rPr>
        <w:t>SimilarWeb</w:t>
      </w:r>
      <w:proofErr w:type="spellEnd"/>
      <w:r w:rsidR="00502B0D" w:rsidRPr="005A1D60">
        <w:rPr>
          <w:color w:val="000000" w:themeColor="text1"/>
          <w:sz w:val="24"/>
          <w:szCs w:val="24"/>
          <w:highlight w:val="white"/>
        </w:rPr>
        <w:t xml:space="preserve">, 2024. </w:t>
      </w:r>
      <w:r w:rsidR="00502B0D" w:rsidRPr="005A1D60">
        <w:rPr>
          <w:i/>
          <w:color w:val="000000" w:themeColor="text1"/>
          <w:sz w:val="24"/>
          <w:szCs w:val="24"/>
          <w:highlight w:val="white"/>
        </w:rPr>
        <w:t>shangri-la.com.</w:t>
      </w:r>
      <w:r w:rsidR="00502B0D" w:rsidRPr="005A1D60">
        <w:rPr>
          <w:color w:val="000000" w:themeColor="text1"/>
          <w:sz w:val="24"/>
          <w:szCs w:val="24"/>
          <w:highlight w:val="white"/>
        </w:rPr>
        <w:t xml:space="preserve"> Available at: https://www.similarweb.com/website/shangri-la.com/#traffic (Accessed on: 1 May, 2024).</w:t>
      </w:r>
    </w:p>
    <w:p w14:paraId="46AA2B2E"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SSO Network, 2018. </w:t>
      </w:r>
      <w:r w:rsidRPr="005A1D60">
        <w:rPr>
          <w:i/>
          <w:color w:val="000000" w:themeColor="text1"/>
          <w:sz w:val="24"/>
          <w:szCs w:val="24"/>
          <w:highlight w:val="white"/>
        </w:rPr>
        <w:t>Shangri-La Enables Expansion Plans with New Shared Services Model.</w:t>
      </w:r>
      <w:r w:rsidRPr="005A1D60">
        <w:rPr>
          <w:color w:val="000000" w:themeColor="text1"/>
          <w:sz w:val="24"/>
          <w:szCs w:val="24"/>
          <w:highlight w:val="white"/>
        </w:rPr>
        <w:t xml:space="preserve"> Available at: https://www.ssonetwork.com/finance-accounting/articles/shangri-la-enables-expansion-plans-with-new-shared-services-model/amp (Accessed on: 1 May, 2024).</w:t>
      </w:r>
    </w:p>
    <w:p w14:paraId="09476C64"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lastRenderedPageBreak/>
        <w:t xml:space="preserve">Statista, 2023. </w:t>
      </w:r>
      <w:r w:rsidRPr="005A1D60">
        <w:rPr>
          <w:i/>
          <w:color w:val="000000" w:themeColor="text1"/>
          <w:sz w:val="24"/>
          <w:szCs w:val="24"/>
          <w:highlight w:val="white"/>
        </w:rPr>
        <w:t>Travelodge brand profile in the UK 2022.</w:t>
      </w:r>
      <w:r w:rsidRPr="005A1D60">
        <w:rPr>
          <w:color w:val="000000" w:themeColor="text1"/>
          <w:sz w:val="24"/>
          <w:szCs w:val="24"/>
          <w:highlight w:val="white"/>
        </w:rPr>
        <w:t xml:space="preserve"> Available at: https://www.statista.com/forecasts/1335657/travelodge-hotels-brand-profile-in-the-uk (Accessed on: 1 May, 2024).</w:t>
      </w:r>
    </w:p>
    <w:p w14:paraId="1415E24A"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Statista, 2024. </w:t>
      </w:r>
      <w:r w:rsidRPr="005A1D60">
        <w:rPr>
          <w:i/>
          <w:color w:val="000000" w:themeColor="text1"/>
          <w:sz w:val="24"/>
          <w:szCs w:val="24"/>
          <w:highlight w:val="white"/>
        </w:rPr>
        <w:t>Hotels - Worldwide.</w:t>
      </w:r>
      <w:r w:rsidRPr="005A1D60">
        <w:rPr>
          <w:color w:val="000000" w:themeColor="text1"/>
          <w:sz w:val="24"/>
          <w:szCs w:val="24"/>
          <w:highlight w:val="white"/>
        </w:rPr>
        <w:t xml:space="preserve"> Available at: https://www.statista.com/outlook/mmo/travel-tourism/hotels/worldwide (Accessed on: 1 May, 2024).</w:t>
      </w:r>
    </w:p>
    <w:p w14:paraId="2696FFEF"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Statista, 2024. </w:t>
      </w:r>
      <w:r w:rsidRPr="005A1D60">
        <w:rPr>
          <w:i/>
          <w:color w:val="000000" w:themeColor="text1"/>
          <w:sz w:val="24"/>
          <w:szCs w:val="24"/>
        </w:rPr>
        <w:t>Revenue of Shangri-La Hotels (Malaysia) Berhad 2019. by business segment.</w:t>
      </w:r>
      <w:r w:rsidRPr="005A1D60">
        <w:rPr>
          <w:color w:val="000000" w:themeColor="text1"/>
          <w:sz w:val="24"/>
          <w:szCs w:val="24"/>
        </w:rPr>
        <w:t xml:space="preserve"> Available at: https://www.statista.com/statistics/1199674/shangri-la-malaysia-revenue-by-business-segment/ (Accessed on: 1 May, 2024).</w:t>
      </w:r>
    </w:p>
    <w:p w14:paraId="09E53F81"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The Caterer, 2024. </w:t>
      </w:r>
      <w:r w:rsidRPr="005A1D60">
        <w:rPr>
          <w:i/>
          <w:color w:val="000000" w:themeColor="text1"/>
          <w:sz w:val="24"/>
          <w:szCs w:val="24"/>
        </w:rPr>
        <w:t>Travelodge revenue exceeds £1b for the first time.</w:t>
      </w:r>
      <w:r w:rsidRPr="005A1D60">
        <w:rPr>
          <w:color w:val="000000" w:themeColor="text1"/>
          <w:sz w:val="24"/>
          <w:szCs w:val="24"/>
        </w:rPr>
        <w:t xml:space="preserve"> Available at: https://www.thecaterer.com/news/travelodge-2023-full-year-results (Accessed on: 1 May, 2024).</w:t>
      </w:r>
    </w:p>
    <w:p w14:paraId="3AC1FCDF"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The Guardian, 2022. </w:t>
      </w:r>
      <w:r w:rsidRPr="005A1D60">
        <w:rPr>
          <w:i/>
          <w:color w:val="000000" w:themeColor="text1"/>
          <w:sz w:val="24"/>
          <w:szCs w:val="24"/>
          <w:highlight w:val="white"/>
        </w:rPr>
        <w:t>Package holiday demand dips as UK cost of living crisis hits budgets</w:t>
      </w:r>
      <w:r w:rsidRPr="005A1D60">
        <w:rPr>
          <w:color w:val="000000" w:themeColor="text1"/>
          <w:sz w:val="24"/>
          <w:szCs w:val="24"/>
          <w:highlight w:val="white"/>
        </w:rPr>
        <w:t>. Available at: https://www.theguardian.com/business/2022/dec/08/package-holiday-demand-dips-uk-cost-of-living-crisis-hits-budgets (Accessed on: 1 May, 2024).</w:t>
      </w:r>
    </w:p>
    <w:p w14:paraId="3F0EDC04"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Travelodge, 2023. </w:t>
      </w:r>
      <w:r w:rsidRPr="005A1D60">
        <w:rPr>
          <w:i/>
          <w:color w:val="000000" w:themeColor="text1"/>
          <w:sz w:val="24"/>
          <w:szCs w:val="24"/>
        </w:rPr>
        <w:t>Travelodge reveals 2023 plans for its sustainability programme ‘Better Future’.</w:t>
      </w:r>
      <w:r w:rsidRPr="005A1D60">
        <w:rPr>
          <w:color w:val="000000" w:themeColor="text1"/>
          <w:sz w:val="24"/>
          <w:szCs w:val="24"/>
        </w:rPr>
        <w:t xml:space="preserve"> Available at: https://www.travelodge.co.uk/our-business/blog/2023/06/15/travelodge-reveals-2023-plans-for-its-sustainability-programme-better-future/ (Accessed on: 1 May, 2024).</w:t>
      </w:r>
    </w:p>
    <w:p w14:paraId="381B5999"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Travelodge, 2024. </w:t>
      </w:r>
      <w:r w:rsidRPr="005A1D60">
        <w:rPr>
          <w:i/>
          <w:color w:val="000000" w:themeColor="text1"/>
          <w:sz w:val="24"/>
          <w:szCs w:val="24"/>
          <w:highlight w:val="white"/>
        </w:rPr>
        <w:t>Company Overview: About Us.</w:t>
      </w:r>
      <w:r w:rsidRPr="005A1D60">
        <w:rPr>
          <w:color w:val="000000" w:themeColor="text1"/>
          <w:sz w:val="24"/>
          <w:szCs w:val="24"/>
          <w:highlight w:val="white"/>
        </w:rPr>
        <w:t xml:space="preserve"> Available at: https://travelodge.co.uk/our-business/about-us/company-overview/#:~:text=Our%20business%20customers%20enjoy%20the,such%20as%20after%20a%20wedding%2C (Accessed on: 1 May, 2024).</w:t>
      </w:r>
    </w:p>
    <w:p w14:paraId="0C491BC0"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Travelodge, 2024. </w:t>
      </w:r>
      <w:r w:rsidRPr="005A1D60">
        <w:rPr>
          <w:i/>
          <w:color w:val="000000" w:themeColor="text1"/>
          <w:sz w:val="24"/>
          <w:szCs w:val="24"/>
        </w:rPr>
        <w:t>Travelodge delivers record financial results and continued out-performance.</w:t>
      </w:r>
      <w:r w:rsidRPr="005A1D60">
        <w:rPr>
          <w:color w:val="000000" w:themeColor="text1"/>
          <w:sz w:val="24"/>
          <w:szCs w:val="24"/>
        </w:rPr>
        <w:t xml:space="preserve"> Available at: https://www.travelodge.co.uk/news/travelodge-delivers-record-financial-results-and-continued-out-performance/ (Accessed on: 1 May, 2024).</w:t>
      </w:r>
    </w:p>
    <w:p w14:paraId="6BBA4E11" w14:textId="15D6FA61"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Travelodge, 2024. </w:t>
      </w:r>
      <w:r w:rsidRPr="005A1D60">
        <w:rPr>
          <w:i/>
          <w:color w:val="000000" w:themeColor="text1"/>
          <w:sz w:val="24"/>
          <w:szCs w:val="24"/>
          <w:highlight w:val="white"/>
        </w:rPr>
        <w:t>Travelodge reveals its</w:t>
      </w:r>
      <w:r w:rsidR="00E43456" w:rsidRPr="005A1D60">
        <w:rPr>
          <w:i/>
          <w:color w:val="000000" w:themeColor="text1"/>
          <w:sz w:val="24"/>
          <w:szCs w:val="24"/>
          <w:highlight w:val="white"/>
        </w:rPr>
        <w:t xml:space="preserve"> current hotel development schedule for 2022 and 2023.</w:t>
      </w:r>
      <w:r w:rsidR="00E43456" w:rsidRPr="005A1D60">
        <w:rPr>
          <w:color w:val="000000" w:themeColor="text1"/>
          <w:sz w:val="24"/>
          <w:szCs w:val="24"/>
          <w:highlight w:val="white"/>
        </w:rPr>
        <w:t xml:space="preserve"> Available at: https://www.travelodge.co.uk/press-centre/press-</w:t>
      </w:r>
      <w:r w:rsidR="00E43456" w:rsidRPr="005A1D60">
        <w:rPr>
          <w:color w:val="000000" w:themeColor="text1"/>
          <w:sz w:val="24"/>
          <w:szCs w:val="24"/>
          <w:highlight w:val="white"/>
        </w:rPr>
        <w:lastRenderedPageBreak/>
        <w:t>releases/Travelodge-reveals-its-current-hotel-development-schedule-2022-and-2023 (Accessed on: 1 May, 2024).</w:t>
      </w:r>
    </w:p>
    <w:p w14:paraId="6551E0A7" w14:textId="77777777" w:rsidR="00502B0D" w:rsidRPr="005A1D60" w:rsidRDefault="00502B0D" w:rsidP="006B3441">
      <w:pPr>
        <w:spacing w:before="240" w:line="360" w:lineRule="auto"/>
        <w:jc w:val="both"/>
        <w:rPr>
          <w:color w:val="000000" w:themeColor="text1"/>
          <w:sz w:val="24"/>
          <w:szCs w:val="24"/>
        </w:rPr>
      </w:pPr>
      <w:r w:rsidRPr="005A1D60">
        <w:rPr>
          <w:color w:val="000000" w:themeColor="text1"/>
          <w:sz w:val="24"/>
          <w:szCs w:val="24"/>
        </w:rPr>
        <w:t xml:space="preserve">Umoh, A.A., Adefemi, A., Ibewe, K.I., Etukudoh, E.A., Ilojianya, V.I. and Nwokediegwu, Z.Q.S., 2024. Green architecture and energy efficiency: a review of innovative design and construction techniques. </w:t>
      </w:r>
      <w:r w:rsidRPr="005A1D60">
        <w:rPr>
          <w:i/>
          <w:color w:val="000000" w:themeColor="text1"/>
          <w:sz w:val="24"/>
          <w:szCs w:val="24"/>
        </w:rPr>
        <w:t>Engineering Science &amp; Technology Journal, 5</w:t>
      </w:r>
      <w:r w:rsidRPr="005A1D60">
        <w:rPr>
          <w:color w:val="000000" w:themeColor="text1"/>
          <w:sz w:val="24"/>
          <w:szCs w:val="24"/>
        </w:rPr>
        <w:t>(1), pp.185-200.</w:t>
      </w:r>
    </w:p>
    <w:p w14:paraId="112457E3" w14:textId="77777777" w:rsidR="00502B0D"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Varadarajan, R., 2020. Customer information resources advantage, marketing strategy and business performance: A market resources based view. </w:t>
      </w:r>
      <w:r w:rsidRPr="005A1D60">
        <w:rPr>
          <w:i/>
          <w:color w:val="000000" w:themeColor="text1"/>
          <w:sz w:val="24"/>
          <w:szCs w:val="24"/>
          <w:highlight w:val="white"/>
        </w:rPr>
        <w:t>Industrial Marketing Management</w:t>
      </w:r>
      <w:r w:rsidRPr="005A1D60">
        <w:rPr>
          <w:color w:val="000000" w:themeColor="text1"/>
          <w:sz w:val="24"/>
          <w:szCs w:val="24"/>
          <w:highlight w:val="white"/>
        </w:rPr>
        <w:t xml:space="preserve">, </w:t>
      </w:r>
      <w:r w:rsidRPr="005A1D60">
        <w:rPr>
          <w:i/>
          <w:color w:val="000000" w:themeColor="text1"/>
          <w:sz w:val="24"/>
          <w:szCs w:val="24"/>
          <w:highlight w:val="white"/>
        </w:rPr>
        <w:t>89</w:t>
      </w:r>
      <w:r w:rsidRPr="005A1D60">
        <w:rPr>
          <w:color w:val="000000" w:themeColor="text1"/>
          <w:sz w:val="24"/>
          <w:szCs w:val="24"/>
          <w:highlight w:val="white"/>
        </w:rPr>
        <w:t>, pp.89-97.</w:t>
      </w:r>
    </w:p>
    <w:p w14:paraId="3DC2D40D" w14:textId="5A31F408" w:rsidR="00E24FB1" w:rsidRPr="005A1D60" w:rsidRDefault="00502B0D" w:rsidP="006B3441">
      <w:pPr>
        <w:spacing w:before="240" w:line="360" w:lineRule="auto"/>
        <w:jc w:val="both"/>
        <w:rPr>
          <w:color w:val="000000" w:themeColor="text1"/>
          <w:sz w:val="24"/>
          <w:szCs w:val="24"/>
          <w:highlight w:val="white"/>
        </w:rPr>
      </w:pPr>
      <w:r w:rsidRPr="005A1D60">
        <w:rPr>
          <w:color w:val="000000" w:themeColor="text1"/>
          <w:sz w:val="24"/>
          <w:szCs w:val="24"/>
          <w:highlight w:val="white"/>
        </w:rPr>
        <w:t xml:space="preserve">YouGov, 2024. </w:t>
      </w:r>
      <w:r w:rsidRPr="005A1D60">
        <w:rPr>
          <w:i/>
          <w:color w:val="000000" w:themeColor="text1"/>
          <w:sz w:val="24"/>
          <w:szCs w:val="24"/>
          <w:highlight w:val="white"/>
        </w:rPr>
        <w:t>Shangri-La Hotels</w:t>
      </w:r>
      <w:r w:rsidRPr="005A1D60">
        <w:rPr>
          <w:color w:val="000000" w:themeColor="text1"/>
          <w:sz w:val="24"/>
          <w:szCs w:val="24"/>
          <w:highlight w:val="white"/>
        </w:rPr>
        <w:t>. Available at: https://yougov.co.uk/topics/travel/explore/brand/Shangri_La_Hotels (Accessed on: 1 May, 2024).</w:t>
      </w:r>
    </w:p>
    <w:p w14:paraId="01D640B2" w14:textId="77777777" w:rsidR="00785A64" w:rsidRPr="005A1D60" w:rsidRDefault="00785A64" w:rsidP="006B3441">
      <w:pPr>
        <w:spacing w:line="360" w:lineRule="auto"/>
        <w:jc w:val="both"/>
        <w:rPr>
          <w:color w:val="000000" w:themeColor="text1"/>
        </w:rPr>
      </w:pPr>
    </w:p>
    <w:p w14:paraId="137C90DC" w14:textId="77777777" w:rsidR="00785A64" w:rsidRPr="005A1D60" w:rsidRDefault="00785A64" w:rsidP="006B3441">
      <w:pPr>
        <w:spacing w:line="360" w:lineRule="auto"/>
        <w:jc w:val="both"/>
        <w:rPr>
          <w:color w:val="000000" w:themeColor="text1"/>
        </w:rPr>
      </w:pPr>
    </w:p>
    <w:p w14:paraId="2CCDF123" w14:textId="77777777" w:rsidR="00785A64" w:rsidRPr="005A1D60" w:rsidRDefault="00785A64" w:rsidP="00502B0D">
      <w:pPr>
        <w:spacing w:line="360" w:lineRule="auto"/>
        <w:rPr>
          <w:color w:val="000000" w:themeColor="text1"/>
        </w:rPr>
      </w:pPr>
    </w:p>
    <w:sectPr w:rsidR="00785A64" w:rsidRPr="005A1D60" w:rsidSect="0046539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F9D4C6" w14:textId="77777777" w:rsidR="00B83328" w:rsidRDefault="00B83328" w:rsidP="00871513">
      <w:pPr>
        <w:spacing w:line="240" w:lineRule="auto"/>
      </w:pPr>
      <w:r>
        <w:separator/>
      </w:r>
    </w:p>
  </w:endnote>
  <w:endnote w:type="continuationSeparator" w:id="0">
    <w:p w14:paraId="44F27FAC" w14:textId="77777777" w:rsidR="00B83328" w:rsidRDefault="00B83328" w:rsidP="008715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DF7E19" w14:textId="77777777" w:rsidR="00B83328" w:rsidRDefault="00B83328" w:rsidP="00871513">
      <w:pPr>
        <w:spacing w:line="240" w:lineRule="auto"/>
      </w:pPr>
      <w:r>
        <w:separator/>
      </w:r>
    </w:p>
  </w:footnote>
  <w:footnote w:type="continuationSeparator" w:id="0">
    <w:p w14:paraId="10FC41C0" w14:textId="77777777" w:rsidR="00B83328" w:rsidRDefault="00B83328" w:rsidP="0087151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A64"/>
    <w:rsid w:val="000A2B6D"/>
    <w:rsid w:val="0010556C"/>
    <w:rsid w:val="00106BAD"/>
    <w:rsid w:val="00241D9C"/>
    <w:rsid w:val="00270D40"/>
    <w:rsid w:val="003765DA"/>
    <w:rsid w:val="004135C4"/>
    <w:rsid w:val="00462321"/>
    <w:rsid w:val="00465391"/>
    <w:rsid w:val="004A30E5"/>
    <w:rsid w:val="00502B0D"/>
    <w:rsid w:val="005A1D60"/>
    <w:rsid w:val="005B3233"/>
    <w:rsid w:val="00604691"/>
    <w:rsid w:val="006B3441"/>
    <w:rsid w:val="0078066A"/>
    <w:rsid w:val="00785A64"/>
    <w:rsid w:val="007945EF"/>
    <w:rsid w:val="00871513"/>
    <w:rsid w:val="008B00D6"/>
    <w:rsid w:val="008D4135"/>
    <w:rsid w:val="009751FB"/>
    <w:rsid w:val="009D3348"/>
    <w:rsid w:val="00A26210"/>
    <w:rsid w:val="00B4753D"/>
    <w:rsid w:val="00B548CB"/>
    <w:rsid w:val="00B83328"/>
    <w:rsid w:val="00C00487"/>
    <w:rsid w:val="00C305D7"/>
    <w:rsid w:val="00DD7548"/>
    <w:rsid w:val="00E024B2"/>
    <w:rsid w:val="00E24FB1"/>
    <w:rsid w:val="00E43456"/>
    <w:rsid w:val="00E73980"/>
    <w:rsid w:val="00EB243C"/>
    <w:rsid w:val="00F418F2"/>
    <w:rsid w:val="00F55D61"/>
    <w:rsid w:val="00F622EA"/>
    <w:rsid w:val="00F63CF2"/>
    <w:rsid w:val="00F97797"/>
    <w:rsid w:val="00FB3B99"/>
    <w:rsid w:val="00FC24BD"/>
    <w:rsid w:val="00FC6286"/>
    <w:rsid w:val="00FC74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A0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04691"/>
    <w:pPr>
      <w:spacing w:line="360" w:lineRule="auto"/>
      <w:jc w:val="both"/>
      <w:outlineLvl w:val="0"/>
    </w:pPr>
    <w:rPr>
      <w:b/>
      <w:sz w:val="28"/>
      <w:szCs w:val="28"/>
    </w:rPr>
  </w:style>
  <w:style w:type="paragraph" w:styleId="Heading2">
    <w:name w:val="heading 2"/>
    <w:basedOn w:val="Normal"/>
    <w:next w:val="Normal"/>
    <w:autoRedefine/>
    <w:uiPriority w:val="9"/>
    <w:unhideWhenUsed/>
    <w:rsid w:val="009D3348"/>
    <w:pPr>
      <w:keepNext/>
      <w:keepLines/>
      <w:spacing w:before="360" w:after="120" w:line="360" w:lineRule="auto"/>
      <w:outlineLvl w:val="1"/>
    </w:pPr>
    <w:rPr>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71513"/>
    <w:pPr>
      <w:tabs>
        <w:tab w:val="center" w:pos="4513"/>
        <w:tab w:val="right" w:pos="9026"/>
      </w:tabs>
      <w:spacing w:line="240" w:lineRule="auto"/>
    </w:pPr>
  </w:style>
  <w:style w:type="character" w:customStyle="1" w:styleId="HeaderChar">
    <w:name w:val="Header Char"/>
    <w:basedOn w:val="DefaultParagraphFont"/>
    <w:link w:val="Header"/>
    <w:uiPriority w:val="99"/>
    <w:rsid w:val="00871513"/>
  </w:style>
  <w:style w:type="paragraph" w:styleId="Footer">
    <w:name w:val="footer"/>
    <w:basedOn w:val="Normal"/>
    <w:link w:val="FooterChar"/>
    <w:uiPriority w:val="99"/>
    <w:unhideWhenUsed/>
    <w:rsid w:val="00871513"/>
    <w:pPr>
      <w:tabs>
        <w:tab w:val="center" w:pos="4513"/>
        <w:tab w:val="right" w:pos="9026"/>
      </w:tabs>
      <w:spacing w:line="240" w:lineRule="auto"/>
    </w:pPr>
  </w:style>
  <w:style w:type="character" w:customStyle="1" w:styleId="FooterChar">
    <w:name w:val="Footer Char"/>
    <w:basedOn w:val="DefaultParagraphFont"/>
    <w:link w:val="Footer"/>
    <w:uiPriority w:val="99"/>
    <w:rsid w:val="00871513"/>
  </w:style>
  <w:style w:type="paragraph" w:styleId="TOCHeading">
    <w:name w:val="TOC Heading"/>
    <w:basedOn w:val="Heading1"/>
    <w:next w:val="Normal"/>
    <w:uiPriority w:val="39"/>
    <w:unhideWhenUsed/>
    <w:qFormat/>
    <w:rsid w:val="00241D9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41D9C"/>
    <w:pPr>
      <w:spacing w:after="100"/>
    </w:pPr>
  </w:style>
  <w:style w:type="character" w:styleId="Hyperlink">
    <w:name w:val="Hyperlink"/>
    <w:basedOn w:val="DefaultParagraphFont"/>
    <w:uiPriority w:val="99"/>
    <w:unhideWhenUsed/>
    <w:rsid w:val="00241D9C"/>
    <w:rPr>
      <w:color w:val="0000FF" w:themeColor="hyperlink"/>
      <w:u w:val="single"/>
    </w:rPr>
  </w:style>
  <w:style w:type="paragraph" w:styleId="TOC2">
    <w:name w:val="toc 2"/>
    <w:basedOn w:val="Normal"/>
    <w:next w:val="Normal"/>
    <w:autoRedefine/>
    <w:uiPriority w:val="39"/>
    <w:unhideWhenUsed/>
    <w:rsid w:val="009D33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E75DD-9C65-4BDE-B4FE-28672971A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3683</Words>
  <Characters>20996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2024-05-10T16:09:00Z</dcterms:created>
  <dcterms:modified xsi:type="dcterms:W3CDTF">2024-05-10T16:09:00Z</dcterms:modified>
</cp:coreProperties>
</file>