
<file path=[Content_Types].xml><?xml version="1.0" encoding="utf-8"?>
<Types xmlns="http://schemas.openxmlformats.org/package/2006/content-types">
  <Default Extension="rels" ContentType="application/vnd.openxmlformats-package.relationships+xml"/>
  <Default Extension="ttf" ContentType="application/x-font-ttf"/>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2"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3"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4"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5"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6"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7" w:rsidP="00000000" w:rsidRPr="00000000">
      <w:pPr>
        <w:jc w:val="center"/>
        <w:rPr>
          <w:rFonts w:ascii="Times New Roman" w:cs="Times New Roman" w:eastAsia="Times New Roman" w:hAnsi="Times New Roman"/>
          <w:sz w:val="60"/>
          <w:szCs w:val="60"/>
        </w:rPr>
      </w:pPr>
      <w:r w:rsidR="00000000" w:rsidDel="00000000" w:rsidRPr="00000000">
        <w:rPr>
          <w:rtl w:val="0"/>
          <w:rFonts w:ascii="Times New Roman" w:cs="Times New Roman" w:eastAsia="Times New Roman" w:hAnsi="Times New Roman"/>
          <w:sz w:val="60"/>
          <w:szCs w:val="60"/>
        </w:rPr>
        <w:t>Legal Issues – Fire Safety in the Hotel Industry</w:t>
      </w:r>
    </w:p>
    <w:p w:rsidR="00000000" w:rsidDel="00000000" w:rsidRDefault="00000000" w14:paraId="00000008" w:rsidP="00000000" w:rsidRPr="00000000">
      <w:pPr>
        <w:jc w:val="center"/>
        <w:rPr>
          <w:rFonts w:ascii="Times New Roman" w:cs="Times New Roman" w:eastAsia="Times New Roman" w:hAnsi="Times New Roman"/>
          <w:sz w:val="60"/>
          <w:szCs w:val="60"/>
        </w:rPr>
      </w:pPr>
      <w:r w:rsidR="00000000" w:rsidDel="00000000" w:rsidRPr="00000000">
        <w:rPr>
          <w:rtl w:val="0"/>
        </w:rPr>
      </w:r>
    </w:p>
    <w:p w:rsidR="00000000" w:rsidDel="00000000" w:rsidRDefault="00000000" w14:paraId="00000009" w:rsidP="00000000" w:rsidRPr="00000000">
      <w:pPr>
        <w:jc w:val="center"/>
      </w:pPr>
      <w:r w:rsidR="00000000" w:rsidDel="00000000" w:rsidRPr="00000000">
        <w:rPr>
          <w:rtl w:val="0"/>
        </w:r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pPr>
        <w:jc w:val="center"/>
      </w:pPr>
      <w:r/>
    </w:p>
    <w:p w:rsidR="00000000" w:rsidDel="00000000" w:rsidRDefault="00000000" w14:paraId="0000000A" w:rsidP="00000000" w:rsidRPr="00000000">
      <w:pPr>
        <w:jc w:val="center"/>
      </w:pPr>
      <w:r w:rsidR="00000000" w:rsidDel="00000000" w:rsidRPr="00000000">
        <w:rPr>
          <w:rtl w:val="0"/>
        </w:rPr>
      </w:r>
    </w:p>
    <w:p w:rsidR="00000000" w:rsidDel="00000000" w:rsidRDefault="00000000" w14:paraId="0000000B" w:rsidP="00000000" w:rsidRPr="00000000">
      <w:pPr>
        <w:jc w:val="cente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C" w:rsidP="00000000" w:rsidRPr="00000000">
      <w:pPr/>
      <w:r w:rsidR="00000000" w:rsidDel="00000000" w:rsidRPr="00000000">
        <w:rPr>
          <w:rtl w:val="0"/>
        </w:rPr>
      </w:r>
    </w:p>
    <w:p w:rsidR="00000000" w:rsidDel="00000000" w:rsidRDefault="00000000" w14:paraId="0000000D" w:rsidP="00000000" w:rsidRPr="00000000">
      <w:pPr>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0E" w:rsidP="00000000" w:rsidRPr="00000000">
      <w:pPr>
        <w:jc w:val="both"/>
        <w:rPr>
          <w:rFonts w:ascii="Times New Roman" w:cs="Times New Roman" w:eastAsia="Times New Roman" w:hAnsi="Times New Roman"/>
          <w:sz w:val="28"/>
          <w:szCs w:val="28"/>
        </w:rPr>
      </w:pPr>
      <w:r w:rsidR="00000000" w:rsidDel="00000000" w:rsidRPr="00000000">
        <w:rPr>
          <w:rtl w:val="0"/>
          <w:rFonts w:ascii="Times New Roman" w:cs="Times New Roman" w:eastAsia="Times New Roman" w:hAnsi="Times New Roman"/>
          <w:sz w:val="28"/>
          <w:szCs w:val="28"/>
        </w:rPr>
        <w:t xml:space="preserve">           </w:t>
      </w:r>
      <w:r w:rsidR="00000000" w:rsidDel="00000000" w:rsidRPr="00000000">
        <w:rPr>
          <w:rtl w:val="0"/>
          <w:i/>
          <w:rFonts w:ascii="Times New Roman" w:cs="Times New Roman" w:eastAsia="Times New Roman" w:hAnsi="Times New Roman"/>
          <w:sz w:val="28"/>
          <w:szCs w:val="28"/>
        </w:rPr>
        <w:t xml:space="preserve"> Name: Agota Nagy</w:t>
      </w:r>
      <w:r w:rsidR="00000000" w:rsidDel="00000000" w:rsidRPr="00000000">
        <w:rPr>
          <w:rtl w:val="0"/>
        </w:rPr>
      </w:r>
    </w:p>
    <w:p w:rsidR="00000000" w:rsidDel="00000000" w:rsidRDefault="00000000" w14:paraId="0000000F" w:rsidP="00000000" w:rsidRPr="00000000">
      <w:pPr>
        <w:jc w:val="both"/>
        <w:rPr>
          <w:i/>
          <w:sz w:val="28"/>
          <w:szCs w:val="28"/>
        </w:rPr>
      </w:pPr>
      <w:r w:rsidR="00000000" w:rsidDel="00000000" w:rsidRPr="00000000">
        <w:rPr>
          <w:rtl w:val="0"/>
        </w:rPr>
      </w:r>
    </w:p>
    <w:p w:rsidR="00000000" w:rsidDel="00000000" w:rsidRDefault="00000000" w14:paraId="00000010" w:rsidP="00000000" w:rsidRPr="00000000">
      <w:pPr>
        <w:jc w:val="both"/>
        <w:rPr>
          <w:i/>
          <w:sz w:val="28"/>
          <w:szCs w:val="28"/>
        </w:rPr>
      </w:pPr>
      <w:r w:rsidR="00000000" w:rsidDel="00000000" w:rsidRPr="00000000">
        <w:rPr>
          <w:rtl w:val="0"/>
          <w:i/>
          <w:rFonts w:ascii="Times New Roman" w:cs="Times New Roman" w:eastAsia="Times New Roman" w:hAnsi="Times New Roman"/>
          <w:sz w:val="28"/>
          <w:szCs w:val="28"/>
        </w:rPr>
        <w:t xml:space="preserve">            Student ID:2223632</w:t>
      </w:r>
      <w:r w:rsidR="00000000" w:rsidDel="00000000" w:rsidRPr="00000000">
        <w:rPr>
          <w:rtl w:val="0"/>
        </w:rPr>
      </w:r>
    </w:p>
    <w:p w:rsidR="00000000" w:rsidDel="00000000" w:rsidRDefault="00000000" w14:paraId="00000011" w:rsidP="00000000" w:rsidRPr="00000000">
      <w:pPr>
        <w:jc w:val="both"/>
        <w:rPr>
          <w:i/>
          <w:sz w:val="28"/>
          <w:szCs w:val="28"/>
        </w:rPr>
      </w:pPr>
      <w:r w:rsidR="00000000" w:rsidDel="00000000" w:rsidRPr="00000000">
        <w:rPr>
          <w:rtl w:val="0"/>
        </w:rPr>
      </w:r>
    </w:p>
    <w:p w:rsidR="00000000" w:rsidDel="00000000" w:rsidRDefault="00000000" w14:paraId="00000012" w:rsidP="00000000" w:rsidRPr="00000000">
      <w:pPr>
        <w:jc w:val="both"/>
        <w:rPr>
          <w:i/>
          <w:sz w:val="28"/>
          <w:szCs w:val="28"/>
        </w:rPr>
      </w:pPr>
      <w:r w:rsidR="00000000" w:rsidDel="00000000" w:rsidRPr="00000000">
        <w:rPr>
          <w:rtl w:val="0"/>
          <w:i/>
          <w:rFonts w:ascii="Times New Roman" w:cs="Times New Roman" w:eastAsia="Times New Roman" w:hAnsi="Times New Roman"/>
          <w:sz w:val="28"/>
          <w:szCs w:val="28"/>
        </w:rPr>
        <w:t xml:space="preserve">            Module title: BMIH4001</w:t>
      </w:r>
      <w:r w:rsidR="00000000" w:rsidDel="00000000" w:rsidRPr="00000000">
        <w:rPr>
          <w:rtl w:val="0"/>
        </w:rPr>
      </w:r>
    </w:p>
    <w:p w:rsidR="00000000" w:rsidDel="00000000" w:rsidRDefault="00000000" w14:paraId="00000013" w:rsidP="00000000" w:rsidRPr="00000000">
      <w:pPr>
        <w:jc w:val="both"/>
        <w:rPr>
          <w:i/>
          <w:sz w:val="28"/>
          <w:szCs w:val="28"/>
        </w:rPr>
      </w:pPr>
      <w:r w:rsidR="00000000" w:rsidDel="00000000" w:rsidRPr="00000000">
        <w:rPr>
          <w:rtl w:val="0"/>
        </w:rPr>
      </w:r>
    </w:p>
    <w:p w:rsidR="00000000" w:rsidDel="00000000" w:rsidRDefault="00000000" w14:paraId="00000014" w:rsidP="00000000" w:rsidRPr="00000000">
      <w:pPr>
        <w:jc w:val="both"/>
        <w:rPr>
          <w:i/>
          <w:sz w:val="28"/>
          <w:szCs w:val="28"/>
        </w:rPr>
      </w:pPr>
      <w:r w:rsidR="00000000" w:rsidDel="00000000" w:rsidRPr="00000000">
        <w:rPr>
          <w:rtl w:val="0"/>
          <w:i/>
          <w:rFonts w:ascii="Times New Roman" w:cs="Times New Roman" w:eastAsia="Times New Roman" w:hAnsi="Times New Roman"/>
          <w:sz w:val="28"/>
          <w:szCs w:val="28"/>
        </w:rPr>
        <w:t xml:space="preserve">            Lecturer’s name:  Lan Zhang</w:t>
      </w:r>
      <w:r w:rsidR="00000000" w:rsidDel="00000000" w:rsidRPr="00000000">
        <w:rPr>
          <w:rtl w:val="0"/>
        </w:rPr>
      </w:r>
    </w:p>
    <w:p w:rsidR="00000000" w:rsidDel="00000000" w:rsidRDefault="00000000" w14:paraId="00000015" w:rsidP="00000000" w:rsidRPr="00000000">
      <w:pPr>
        <w:jc w:val="both"/>
        <w:rPr>
          <w:i/>
          <w:sz w:val="28"/>
          <w:szCs w:val="28"/>
        </w:rPr>
      </w:pPr>
      <w:r w:rsidR="00000000" w:rsidDel="00000000" w:rsidRPr="00000000">
        <w:rPr>
          <w:rtl w:val="0"/>
        </w:rPr>
      </w:r>
    </w:p>
    <w:p w:rsidR="00000000" w:rsidDel="00000000" w:rsidRDefault="00000000" w14:paraId="00000016" w:rsidP="00000000" w:rsidRPr="00000000">
      <w:pPr>
        <w:jc w:val="both"/>
        <w:rPr>
          <w:i/>
          <w:sz w:val="28"/>
          <w:szCs w:val="28"/>
        </w:rPr>
      </w:pPr>
      <w:r w:rsidR="00000000" w:rsidDel="00000000" w:rsidRPr="00000000">
        <w:rPr>
          <w:rtl w:val="0"/>
          <w:i/>
          <w:rFonts w:ascii="Times New Roman" w:cs="Times New Roman" w:eastAsia="Times New Roman" w:hAnsi="Times New Roman"/>
          <w:sz w:val="28"/>
          <w:szCs w:val="28"/>
        </w:rPr>
        <w:t xml:space="preserve">            Word count: 394</w:t>
      </w:r>
      <w:r w:rsidR="00000000" w:rsidDel="00000000" w:rsidRPr="00000000">
        <w:rPr>
          <w:rtl w:val="0"/>
        </w:rPr>
      </w:r>
    </w:p>
    <w:p w:rsidR="00000000" w:rsidDel="00000000" w:rsidRDefault="00000000" w14:paraId="00000017" w:rsidP="00000000" w:rsidRPr="00000000">
      <w:pPr>
        <w:jc w:val="both"/>
        <w:rPr>
          <w:sz w:val="28"/>
          <w:szCs w:val="28"/>
        </w:rPr>
      </w:pPr>
      <w:r w:rsidR="00000000" w:rsidDel="00000000" w:rsidRPr="00000000">
        <w:rPr>
          <w:rtl w:val="0"/>
        </w:rPr>
      </w:r>
    </w:p>
    <w:p w:rsidR="00000000" w:rsidDel="00000000" w:rsidRDefault="00000000" w14:paraId="00000018" w:rsidP="00000000" w:rsidRPr="00000000">
      <w:pPr>
        <w:jc w:val="right"/>
      </w:pPr>
      <w:r w:rsidR="00000000" w:rsidDel="00000000" w:rsidRPr="00000000">
        <w:rPr>
          <w:rtl w:val="0"/>
        </w:rPr>
      </w:r>
    </w:p>
    <w:p w:rsidR="00000000" w:rsidDel="00000000" w:rsidRDefault="00000000" w14:paraId="00000019" w:rsidP="00000000" w:rsidRPr="00000000">
      <w:pPr>
        <w:jc w:val="right"/>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1A" w:rsidP="00000000" w:rsidRPr="00000000">
      <w:pPr>
        <w:jc w:val="right"/>
        <w:rPr>
          <w:rFonts w:ascii="Times New Roman" w:cs="Times New Roman" w:eastAsia="Times New Roman" w:hAnsi="Times New Roman"/>
          <w:sz w:val="44"/>
          <w:szCs w:val="44"/>
        </w:rPr>
      </w:pPr>
      <w:r w:rsidR="00000000" w:rsidDel="00000000" w:rsidRPr="00000000">
        <w:rPr>
          <w:rtl w:val="0"/>
        </w:rPr>
      </w:r>
    </w:p>
    <w:p>
      <w:pPr>
        <w:jc w:val="right"/>
      </w:pPr>
      <w:r/>
    </w:p>
    <w:p>
      <w:pPr>
        <w:jc w:val="right"/>
      </w:pPr>
      <w:r/>
    </w:p>
    <w:p>
      <w:pPr>
        <w:jc w:val="right"/>
      </w:pPr>
      <w:r/>
    </w:p>
    <w:p>
      <w:pPr>
        <w:jc w:val="right"/>
      </w:pPr>
      <w:r/>
    </w:p>
    <w:p>
      <w:pPr>
        <w:jc w:val="right"/>
      </w:pPr>
      <w:r/>
    </w:p>
    <w:p>
      <w:pPr>
        <w:jc w:val="right"/>
      </w:pPr>
      <w:r/>
    </w:p>
    <w:p>
      <w:pPr>
        <w:jc w:val="right"/>
      </w:pPr>
      <w:r/>
    </w:p>
    <w:p w:rsidR="00000000" w:rsidDel="00000000" w:rsidRDefault="00000000" w14:paraId="0000001B" w:rsidP="00000000" w:rsidRPr="00000000">
      <w:pPr>
        <w:jc w:val="right"/>
        <w:rPr>
          <w:rFonts w:ascii="Times New Roman" w:cs="Times New Roman" w:eastAsia="Times New Roman" w:hAnsi="Times New Roman"/>
          <w:sz w:val="44"/>
          <w:szCs w:val="44"/>
        </w:rPr>
      </w:pPr>
    </w:p>
    <w:p w:rsidR="00000000" w:rsidDel="00000000" w:rsidRDefault="00000000" w14:paraId="0000001C" w:rsidP="00000000" w:rsidRPr="00000000">
      <w:pPr>
        <w:jc w:val="right"/>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1D" w:rsidP="00000000" w:rsidRPr="00000000">
      <w:pPr>
        <w:jc w:val="right"/>
        <w:rPr>
          <w:rFonts w:ascii="Times New Roman" w:cs="Times New Roman" w:eastAsia="Times New Roman" w:hAnsi="Times New Roman"/>
          <w:sz w:val="44"/>
          <w:szCs w:val="44"/>
        </w:rPr>
      </w:pPr>
      <w:r w:rsidR="00000000" w:rsidDel="00000000" w:rsidRPr="00000000">
        <w:rPr>
          <w:rtl w:val="0"/>
        </w:rPr>
      </w:r>
    </w:p>
    <w:p w:rsidR="00000000" w:rsidDel="00000000" w:rsidRDefault="00000000" w14:paraId="0000001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UICTFontTextStyleBody" w:cs="UICTFontTextStyleBody" w:eastAsia="UICTFontTextStyleBody" w:hAnsi="UICTFontTextStyleBody"/>
          <w:sz w:val="26"/>
          <w:szCs w:val="26"/>
          <w:smallCaps w:val="0"/>
          <w:shd w:fill="auto" w:val="clear"/>
        </w:rPr>
      </w:pPr>
      <w:r w:rsidR="00000000" w:rsidDel="00000000" w:rsidRPr="00000000">
        <w:rPr>
          <w:rtl w:val="0"/>
        </w:rPr>
      </w:r>
    </w:p>
    <w:p w:rsidR="00000000" w:rsidDel="00000000" w:rsidRDefault="00000000" w14:paraId="0000001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UICTFontTextStyleBody" w:cs="UICTFontTextStyleBody" w:eastAsia="UICTFontTextStyleBody" w:hAnsi="UICTFontTextStyleBody"/>
          <w:sz w:val="26"/>
          <w:szCs w:val="26"/>
          <w:smallCaps w:val="0"/>
          <w:shd w:fill="auto" w:val="clear"/>
        </w:rPr>
      </w:pPr>
      <w:r w:rsidR="00000000" w:rsidDel="00000000" w:rsidRPr="00000000">
        <w:rPr>
          <w:rtl w:val="0"/>
        </w:rPr>
      </w:r>
    </w:p>
    <w:p w:rsidR="00000000" w:rsidDel="00000000" w:rsidRDefault="00000000" w14:paraId="0000002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UICTFontTextStyleBody" w:cs="UICTFontTextStyleBody" w:eastAsia="UICTFontTextStyleBody" w:hAnsi="UICTFontTextStyleBody"/>
          <w:sz w:val="26"/>
          <w:szCs w:val="26"/>
          <w:smallCaps w:val="0"/>
          <w:shd w:fill="auto" w:val="clear"/>
        </w:rPr>
      </w:pPr>
      <w:r w:rsidR="00000000" w:rsidDel="00000000" w:rsidRPr="00000000">
        <w:rPr>
          <w:rtl w:val="0"/>
        </w:rPr>
      </w:r>
    </w:p>
    <w:p w:rsidR="00000000" w:rsidDel="00000000" w:rsidRDefault="00000000" w14:paraId="0000002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UICTFontTextStyleBody" w:cs="UICTFontTextStyleBody" w:eastAsia="UICTFontTextStyleBody" w:hAnsi="UICTFontTextStyleBody"/>
          <w:sz w:val="26"/>
          <w:szCs w:val="26"/>
          <w:smallCaps w:val="0"/>
          <w:shd w:fill="auto" w:val="clear"/>
        </w:rPr>
      </w:pPr>
      <w:r w:rsidR="00000000" w:rsidDel="00000000" w:rsidRPr="00000000">
        <w:rPr>
          <w:rtl w:val="0"/>
        </w:rPr>
      </w:r>
    </w:p>
    <w:p w:rsidR="00000000" w:rsidDel="00000000" w:rsidRDefault="00000000" w14:paraId="0000002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The importance of fire safety in the hotel industry has been brought to the forefront in recent years due to the increasing frequency of fire-related incidents. The well-being of guests, staff, and the reputation of the establishment are directly impacted by the effectiveness of fire safety measures within hotels. As such, this essay aims to discuss the various measures that hotels can implement to enhance fire safety and protect their guests and staff.</w:t>
      </w:r>
    </w:p>
    <w:p w:rsidR="00000000" w:rsidDel="00000000" w:rsidRDefault="00000000" w14:paraId="0000002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One of the most critical measures that hotels can take to enhance fire safety is the installation of smoke detectors in all guest rooms and common areas. These devices play a crucial role in detecting early signs of fire and alerting guests and staff to evacuate the building. Another important aspect is the provision of clearly marked and illuminated exit signs in all areas of the hotel, which allows guests to safely evacuate in the event of a fire. Furthermore, it is essential for hotels to have fire extinguishers readily available in visible and accessible locations throughout the building.</w:t>
      </w:r>
    </w:p>
    <w:p w:rsidR="00000000" w:rsidDel="00000000" w:rsidRDefault="00000000" w14:paraId="0000002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A comprehensive fire safety plan is also necessary for hotels to establish, outlining the procedures to be followed in the event of a fire. This plan should include regular fire drills and training sessions for staff, providing them with the necessary knowledge and skills to handle fire emergencies. Regular fire safety inspections should also be conducted to identify and eliminate potential fire hazards, including the maintenance and safety of electrical wiring, cooking appliances, and heating systems.</w:t>
      </w:r>
    </w:p>
    <w:p w:rsidR="00000000" w:rsidDel="00000000" w:rsidRDefault="00000000" w14:paraId="0000002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 addition to these measures, hotels must comply with the fire safety regulations set by local authorities, regulations may vary by jurisdiction but commonly require fireproof doors, sprinkler systems, and fire alarms. Failure to comply with these regulations can result in substantial fines and penalties, as well as damage to the reputation of the hotel.</w:t>
      </w:r>
    </w:p>
    <w:p w:rsidR="00000000" w:rsidDel="00000000" w:rsidRDefault="00000000" w14:paraId="0000002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In conclusion, fire safety is a crucial concern within the hotel industry, and it is the responsibility of hotel owners, managers, and staff to prioritize these measures. Implementing well-designed fire safety plan should be in place to minimize the risk of fire and ensure the safety of guests and staff. The plan should include smoke detectors, marking and illuminating exit signs, having fire extinguishers readily available, conducting regular fire drills, and complying with fire safety regulations. These are all essential steps in ensuring the safety and security of guests and staff.</w:t>
      </w:r>
    </w:p>
    <w:p w:rsidR="00000000" w:rsidDel="00000000" w:rsidRDefault="00000000" w14:paraId="0000002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2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5"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6"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7"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8"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9"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A"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B"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C"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D"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Times New Roman" w:cs="Times New Roman" w:eastAsia="Times New Roman" w:hAnsi="Times New Roman"/>
          <w:sz w:val="24"/>
          <w:szCs w:val="24"/>
          <w:smallCaps w:val="0"/>
          <w:shd w:fill="auto" w:val="clear"/>
        </w:rPr>
      </w:pPr>
      <w:r w:rsidR="00000000" w:rsidDel="00000000" w:rsidRPr="00000000">
        <w:rPr>
          <w:rtl w:val="0"/>
        </w:rPr>
      </w:r>
    </w:p>
    <w:p w:rsidR="00000000" w:rsidDel="00000000" w:rsidRDefault="00000000" w14:paraId="0000003E"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u w:val="none"/>
          <w:strike w:val="0"/>
          <w:color w:val="000000"/>
          <w:rFonts w:ascii="Times New Roman" w:cs="Times New Roman" w:eastAsia="Times New Roman" w:hAnsi="Times New Roman"/>
          <w:sz w:val="28"/>
          <w:szCs w:val="28"/>
          <w:smallCaps w:val="0"/>
          <w:shd w:fill="auto" w:val="clear"/>
        </w:rPr>
      </w:pPr>
      <w:r w:rsidR="00000000" w:rsidDel="00000000" w:rsidRPr="00000000">
        <w:rPr>
          <w:rtl w:val="0"/>
          <w:b w:val="0"/>
          <w:i/>
          <w:u w:val="none"/>
          <w:strike w:val="0"/>
          <w:color w:val="000000"/>
          <w:rFonts w:ascii="Times New Roman" w:cs="Times New Roman" w:eastAsia="Times New Roman" w:hAnsi="Times New Roman"/>
          <w:sz w:val="28"/>
          <w:szCs w:val="28"/>
          <w:smallCaps w:val="0"/>
          <w:shd w:fill="auto" w:val="clear"/>
        </w:rPr>
        <w:t>References:</w:t>
      </w:r>
    </w:p>
    <w:p w:rsidR="00000000" w:rsidDel="00000000" w:rsidRDefault="00000000" w14:paraId="0000003F"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both"/>
        <w:ind w:left="0"/>
        <w:ind w:right="0"/>
        <w:ind w:firstLine="0"/>
        <w:pageBreakBefore w:val="0"/>
        <w:spacing w:before="0" w:after="0" w:line="240" w:lineRule="auto"/>
        <w:rPr>
          <w:b w:val="0"/>
          <w:i w:val="0"/>
          <w:u w:val="none"/>
          <w:strike w:val="0"/>
          <w:color w:val="000000"/>
          <w:rFonts w:ascii=".AppleSystemUIFont" w:cs=".AppleSystemUIFont" w:eastAsia=".AppleSystemUIFont" w:hAnsi=".AppleSystemUIFont"/>
          <w:sz w:val="26"/>
          <w:szCs w:val="26"/>
          <w:smallCaps w:val="0"/>
          <w:shd w:fill="auto" w:val="clear"/>
        </w:rPr>
      </w:pPr>
      <w:r w:rsidR="00000000" w:rsidDel="00000000" w:rsidRPr="00000000">
        <w:rPr>
          <w:rtl w:val="0"/>
        </w:rPr>
      </w:r>
    </w:p>
    <w:p w:rsidR="00000000" w:rsidDel="00000000" w:rsidRDefault="00000000" w14:paraId="0000004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240" w:lineRule="auto"/>
        <w:rPr>
          <w:b w:val="0"/>
          <w:i w:val="0"/>
          <w:u w:val="none"/>
          <w:strike w:val="0"/>
          <w:color w:val="000000"/>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Fire safety legislation: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Guidance for those with legal duties.</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Available at: </w:t>
      </w:r>
      <w:hyperlink r:id="rId6">
        <w:r w:rsidR="00000000" w:rsidDel="00000000" w:rsidRPr="00000000">
          <w:rPr>
            <w:rtl w:val="0"/>
            <w:b w:val="0"/>
            <w:i w:val="0"/>
            <w:u w:val="single"/>
            <w:strike w:val="0"/>
            <w:color w:val="0563C1"/>
            <w:rFonts w:ascii="Times New Roman" w:cs="Times New Roman" w:eastAsia="Times New Roman" w:hAnsi="Times New Roman"/>
            <w:sz w:val="24"/>
            <w:szCs w:val="24"/>
            <w:smallCaps w:val="0"/>
            <w:shd w:fill="auto" w:val="clear"/>
          </w:rPr>
          <w:t>https://www.gov.uk/government/collections/fire-safety-legislation-guidance</w:t>
        </w:r>
      </w:hyperlink>
      <w:r w:rsidR="00000000" w:rsidDel="00000000" w:rsidRPr="00000000">
        <w:rPr>
          <w:rtl w:val="0"/>
          <w:b w:val="0"/>
          <w:i w:val="0"/>
          <w:u w:val="none"/>
          <w:strike w:val="0"/>
          <w:color w:val="0000FF"/>
          <w:rFonts w:ascii="Times New Roman" w:cs="Times New Roman" w:eastAsia="Times New Roman" w:hAnsi="Times New Roman"/>
          <w:sz w:val="24"/>
          <w:szCs w:val="24"/>
          <w:smallCaps w:val="0"/>
          <w:shd w:fill="auto" w:val="clear"/>
        </w:rPr>
        <w:t>/,</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p>
    <w:p w:rsidR="00000000" w:rsidDel="00000000" w:rsidRDefault="00000000" w14:paraId="0000004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AppleSystemUIFont" w:cs=".AppleSystemUIFont" w:eastAsia=".AppleSystemUIFont" w:hAnsi=".AppleSystemUIFont"/>
          <w:sz w:val="26"/>
          <w:szCs w:val="26"/>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on February 11</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vertAlign w:val="superscript"/>
        </w:rPr>
        <w:t>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w:t>
      </w:r>
      <w:r w:rsidR="00000000" w:rsidDel="00000000" w:rsidRPr="00000000">
        <w:rPr>
          <w:rtl w:val="0"/>
        </w:rPr>
      </w:r>
    </w:p>
    <w:p w:rsidR="00000000" w:rsidDel="00000000" w:rsidRDefault="00000000" w14:paraId="0000004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240" w:lineRule="auto"/>
        <w:rPr>
          <w:b w:val="0"/>
          <w:i w:val="0"/>
          <w:u w:val="none"/>
          <w:strike w:val="0"/>
          <w:color w:val="000000"/>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Hotel Owners Responsibilities for Fire Safety. Avaialble at: </w:t>
      </w:r>
      <w:hyperlink r:id="rId7">
        <w:r w:rsidR="00000000" w:rsidDel="00000000" w:rsidRPr="00000000">
          <w:rPr>
            <w:rtl w:val="0"/>
            <w:b w:val="0"/>
            <w:i w:val="0"/>
            <w:u w:val="single"/>
            <w:strike w:val="0"/>
            <w:color w:val="0563C1"/>
            <w:rFonts w:ascii="Times New Roman" w:cs="Times New Roman" w:eastAsia="Times New Roman" w:hAnsi="Times New Roman"/>
            <w:sz w:val="24"/>
            <w:szCs w:val="24"/>
            <w:smallCaps w:val="0"/>
            <w:shd w:fill="auto" w:val="clear"/>
          </w:rPr>
          <w:t>https://hartsonfire.co.uk/blogs/news/hotel-owners-responsibilities-for-fire-safety</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 (Accessed on 11</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vertAlign w:val="superscript"/>
        </w:rPr>
        <w:t>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February). </w:t>
      </w:r>
    </w:p>
    <w:p w:rsidR="00000000" w:rsidDel="00000000" w:rsidRDefault="00000000" w14:paraId="00000050"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240" w:lineRule="auto"/>
        <w:rPr>
          <w:b w:val="0"/>
          <w:i w:val="0"/>
          <w:u w:val="none"/>
          <w:strike w:val="0"/>
          <w:color w:val="000000"/>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National Fire Protection Association. (2022). </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 xml:space="preserve">Fire Safety in Hotels and Motels. Available at: </w:t>
      </w:r>
      <w:r w:rsidR="00000000" w:rsidDel="00000000" w:rsidRPr="00000000">
        <w:rPr>
          <w:rtl w:val="0"/>
          <w:b w:val="0"/>
          <w:i w:val="0"/>
          <w:u w:val="none"/>
          <w:strike w:val="0"/>
          <w:color w:val="000000"/>
          <w:rFonts w:ascii=".AppleSystemUIFont" w:cs=".AppleSystemUIFont" w:eastAsia=".AppleSystemUIFont" w:hAnsi=".AppleSystemUIFont"/>
          <w:sz w:val="26"/>
          <w:szCs w:val="26"/>
          <w:smallCaps w:val="0"/>
          <w:shd w:fill="auto" w:val="clear"/>
        </w:rPr>
        <w:t xml:space="preserve"> </w:t>
      </w:r>
      <w:hyperlink r:id="rId8">
        <w:r w:rsidR="00000000" w:rsidDel="00000000" w:rsidRPr="00000000">
          <w:rPr>
            <w:rtl w:val="0"/>
            <w:b w:val="0"/>
            <w:i w:val="0"/>
            <w:u w:val="single"/>
            <w:strike w:val="0"/>
            <w:color w:val="0563C1"/>
            <w:rFonts w:ascii=".AppleSystemUIFont" w:cs=".AppleSystemUIFont" w:eastAsia=".AppleSystemUIFont" w:hAnsi=".AppleSystemUIFont"/>
            <w:sz w:val="26"/>
            <w:szCs w:val="26"/>
            <w:smallCaps w:val="0"/>
            <w:shd w:fill="auto" w:val="clear"/>
          </w:rPr>
          <w:t>https://www.nfpa.org/Public-Education/Staying-safe</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w:t>
      </w:r>
    </w:p>
    <w:p w:rsidR="00000000" w:rsidDel="00000000" w:rsidRDefault="00000000" w14:paraId="00000051"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AppleSystemUIFont" w:cs=".AppleSystemUIFont" w:eastAsia=".AppleSystemUIFont" w:hAnsi=".AppleSystemUIFont"/>
          <w:sz w:val="26"/>
          <w:szCs w:val="26"/>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(Accessed on February 10</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vertAlign w:val="superscript"/>
        </w:rPr>
        <w:t>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 </w:t>
      </w:r>
      <w:r w:rsidR="00000000" w:rsidDel="00000000" w:rsidRPr="00000000">
        <w:rPr>
          <w:rtl w:val="0"/>
        </w:rPr>
      </w:r>
    </w:p>
    <w:p w:rsidR="00000000" w:rsidDel="00000000" w:rsidRDefault="00000000" w14:paraId="00000052"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240" w:lineRule="auto"/>
        <w:rPr>
          <w:b w:val="0"/>
          <w:i w:val="0"/>
          <w:u w:val="none"/>
          <w:strike w:val="0"/>
          <w:color w:val="000000"/>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U.S. Fire Administration. (2021).</w:t>
      </w:r>
      <w:r w:rsidR="00000000" w:rsidDel="00000000" w:rsidRPr="00000000">
        <w:rPr>
          <w:rtl w:val="0"/>
          <w:b w:val="0"/>
          <w:i/>
          <w:u w:val="none"/>
          <w:strike w:val="0"/>
          <w:color w:val="000000"/>
          <w:rFonts w:ascii="Times New Roman" w:cs="Times New Roman" w:eastAsia="Times New Roman" w:hAnsi="Times New Roman"/>
          <w:sz w:val="24"/>
          <w:szCs w:val="24"/>
          <w:smallCaps w:val="0"/>
          <w:shd w:fill="auto" w:val="clear"/>
        </w:rPr>
        <w:t xml:space="preserve"> Fire Safety in Hotels and Motel</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s. Available at: </w:t>
      </w:r>
      <w:hyperlink r:id="rId9">
        <w:r w:rsidR="00000000" w:rsidDel="00000000" w:rsidRPr="00000000">
          <w:rPr>
            <w:rtl w:val="0"/>
            <w:b w:val="0"/>
            <w:i w:val="0"/>
            <w:u w:val="single"/>
            <w:strike w:val="0"/>
            <w:color w:val="0563C1"/>
            <w:rFonts w:ascii="Times New Roman" w:cs="Times New Roman" w:eastAsia="Times New Roman" w:hAnsi="Times New Roman"/>
            <w:sz w:val="24"/>
            <w:szCs w:val="24"/>
            <w:smallCaps w:val="0"/>
            <w:shd w:fill="auto" w:val="clear"/>
          </w:rPr>
          <w:t>https://www.usfa.fema.gov/prevention/</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 (Accessed on February 11</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vertAlign w:val="superscript"/>
        </w:rPr>
        <w:t>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w:t>
      </w:r>
    </w:p>
    <w:p w:rsidR="00000000" w:rsidDel="00000000" w:rsidRDefault="00000000" w14:paraId="00000053"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numPr>
          <w:ilvl w:val="0"/>
          <w:numId w:val="1"/>
        </w:numPr>
        <w:jc w:val="left"/>
        <w:ind w:left="720"/>
        <w:ind w:right="0"/>
        <w:ind w:hanging="360"/>
        <w:pageBreakBefore w:val="0"/>
        <w:spacing w:before="0" w:after="0" w:line="240" w:lineRule="auto"/>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Ways for Hotels to Improve Fire Safety. Available at: </w:t>
      </w:r>
      <w:hyperlink r:id="rId10">
        <w:r w:rsidR="00000000" w:rsidDel="00000000" w:rsidRPr="00000000">
          <w:rPr>
            <w:rtl w:val="0"/>
            <w:b w:val="0"/>
            <w:i w:val="0"/>
            <w:u w:val="single"/>
            <w:strike w:val="0"/>
            <w:color w:val="0563C1"/>
            <w:rFonts w:ascii="Times New Roman" w:cs="Times New Roman" w:eastAsia="Times New Roman" w:hAnsi="Times New Roman"/>
            <w:sz w:val="24"/>
            <w:szCs w:val="24"/>
            <w:smallCaps w:val="0"/>
            <w:shd w:fill="auto" w:val="clear"/>
          </w:rPr>
          <w:t>https://www.hotelmanagement.net/operate/6-ways-to-prevent-fires-hotels</w:t>
        </w:r>
      </w:hyperlink>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 </w:t>
      </w:r>
      <w:r w:rsidR="00000000" w:rsidDel="00000000" w:rsidRPr="00000000">
        <w:rPr>
          <w:rtl w:val="0"/>
        </w:rPr>
      </w:r>
    </w:p>
    <w:p w:rsidR="00000000" w:rsidDel="00000000" w:rsidRDefault="00000000" w14:paraId="00000054" w:rsidP="00000000" w:rsidRPr="00000000">
      <w:pPr>
        <w:keepNext w:val="0"/>
        <w:keepLines w:val="0"/>
        <w:widowControl w:val="1"/>
        <w:pBdr>
          <w:top w:val="nil" w:sz="0" w:color="auto" w:space="0"/>
          <w:bottom w:val="nil" w:sz="0" w:color="auto" w:space="0"/>
          <w:left w:val="nil" w:sz="0" w:color="auto" w:space="0"/>
          <w:right w:val="nil" w:sz="0" w:color="auto" w:space="0"/>
          <w:between w:val="nil" w:sz="0" w:color="auto" w:space="0"/>
        </w:pBdr>
        <w:shd w:fill="auto" w:val="clear"/>
        <w:jc w:val="left"/>
        <w:ind w:left="0"/>
        <w:ind w:right="0"/>
        <w:ind w:firstLine="0"/>
        <w:pageBreakBefore w:val="0"/>
        <w:spacing w:before="0" w:after="0" w:line="240" w:lineRule="auto"/>
        <w:rPr>
          <w:b w:val="0"/>
          <w:i w:val="0"/>
          <w:u w:val="none"/>
          <w:strike w:val="0"/>
          <w:color w:val="000000"/>
          <w:rFonts w:ascii=".AppleSystemUIFont" w:cs=".AppleSystemUIFont" w:eastAsia=".AppleSystemUIFont" w:hAnsi=".AppleSystemUIFont"/>
          <w:sz w:val="26"/>
          <w:szCs w:val="26"/>
          <w:smallCaps w:val="0"/>
          <w:shd w:fill="auto" w:val="clear"/>
        </w:rPr>
      </w:pP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(Acessed on 11</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vertAlign w:val="superscript"/>
        </w:rPr>
        <w:t>th</w:t>
      </w:r>
      <w:r w:rsidR="00000000" w:rsidDel="00000000" w:rsidRPr="00000000">
        <w:rPr>
          <w:rtl w:val="0"/>
          <w:b w:val="0"/>
          <w:i w:val="0"/>
          <w:u w:val="none"/>
          <w:strike w:val="0"/>
          <w:color w:val="000000"/>
          <w:rFonts w:ascii="Times New Roman" w:cs="Times New Roman" w:eastAsia="Times New Roman" w:hAnsi="Times New Roman"/>
          <w:sz w:val="24"/>
          <w:szCs w:val="24"/>
          <w:smallCaps w:val="0"/>
          <w:shd w:fill="auto" w:val="clear"/>
        </w:rPr>
        <w:t xml:space="preserve"> February). </w:t>
      </w:r>
      <w:r w:rsidR="00000000" w:rsidDel="00000000" w:rsidRPr="00000000">
        <w:rPr>
          <w:rtl w:val="0"/>
        </w:rPr>
      </w:r>
    </w:p>
    <w:p w:rsidR="00000000" w:rsidDel="00000000" w:rsidRDefault="00000000" w14:paraId="00000055" w:rsidP="00000000" w:rsidRPr="00000000">
      <w:pPr>
        <w:jc w:val="both"/>
        <w:rPr>
          <w:rFonts w:ascii="Times New Roman" w:cs="Times New Roman" w:eastAsia="Times New Roman" w:hAnsi="Times New Roman"/>
          <w:sz w:val="24"/>
          <w:szCs w:val="24"/>
        </w:rPr>
      </w:pPr>
      <w:r w:rsidR="00000000" w:rsidDel="00000000" w:rsidRPr="00000000">
        <w:rPr>
          <w:rtl w:val="0"/>
        </w:rPr>
      </w:r>
    </w:p>
    <w:sectPr>
      <w:pgNumType w:start="1"/>
      <w:pgSz w:w="11906" w:h="16838" w:orient="portrait"/>
      <w:pgMar w:left="1440" w:right="1440" w:top="1440" w:bottom="1440" w:header="708" w:footer="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Calibri"/>
  <w:font w:name="Times New Roman"/>
  <w:font w:name="UICTFontTextStyleBody"/>
  <w:font w:name=".AppleSystemUIFont"/>
  <w:font w:name="Noto Sans Symbols">
    <w:embedRegular w:fontKey="{00000000-0000-0000-0000-000000000000}" r:id="rId1" w:subsetted="0"/>
    <w:embedBold w:fontKey="{00000000-0000-0000-0000-000000000000}" r:id="rId2" w:subsetted="0"/>
  </w:font>
  <w:font w:name="Cambria"/>
  <w:font w:name="Symbol"/>
  <w:font w:name="Courier New"/>
  <w:font w:name="Arial"/>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multiLevelType w:val="hybridMultilevel"/>
    <w:lvl w:ilvl="0">
      <w:numFmt w:val="bullet"/>
      <w:lvlText w:val="●"/>
      <w:start w:val="1"/>
      <w:rPr>
        <w:rFonts w:ascii="Noto Sans Symbols" w:cs="Noto Sans Symbols" w:eastAsia="Noto Sans Symbols" w:hAnsi="Noto Sans Symbols"/>
        <w:sz w:val="20"/>
        <w:szCs w:val="20"/>
      </w:rPr>
      <w:pPr>
        <w:ind w:left="720"/>
        <w:ind w:hanging="360"/>
      </w:pPr>
      <w:lvlJc w:val="left"/>
    </w:lvl>
    <w:lvl w:ilvl="1">
      <w:numFmt w:val="bullet"/>
      <w:lvlText w:val="●"/>
      <w:start w:val="1"/>
      <w:rPr>
        <w:rFonts w:ascii="Noto Sans Symbols" w:cs="Noto Sans Symbols" w:eastAsia="Noto Sans Symbols" w:hAnsi="Noto Sans Symbols"/>
        <w:sz w:val="20"/>
        <w:szCs w:val="20"/>
      </w:rPr>
      <w:pPr>
        <w:ind w:left="1440"/>
        <w:ind w:hanging="360"/>
      </w:pPr>
      <w:lvlJc w:val="left"/>
    </w:lvl>
    <w:lvl w:ilvl="2">
      <w:numFmt w:val="bullet"/>
      <w:lvlText w:val="●"/>
      <w:start w:val="1"/>
      <w:rPr>
        <w:rFonts w:ascii="Noto Sans Symbols" w:cs="Noto Sans Symbols" w:eastAsia="Noto Sans Symbols" w:hAnsi="Noto Sans Symbols"/>
        <w:sz w:val="20"/>
        <w:szCs w:val="20"/>
      </w:rPr>
      <w:pPr>
        <w:ind w:left="2160"/>
        <w:ind w:hanging="360"/>
      </w:pPr>
      <w:lvlJc w:val="left"/>
    </w:lvl>
    <w:lvl w:ilvl="3">
      <w:numFmt w:val="bullet"/>
      <w:lvlText w:val="●"/>
      <w:start w:val="1"/>
      <w:rPr>
        <w:rFonts w:ascii="Noto Sans Symbols" w:cs="Noto Sans Symbols" w:eastAsia="Noto Sans Symbols" w:hAnsi="Noto Sans Symbols"/>
        <w:sz w:val="20"/>
        <w:szCs w:val="20"/>
      </w:rPr>
      <w:pPr>
        <w:ind w:left="2880"/>
        <w:ind w:hanging="360"/>
      </w:pPr>
      <w:lvlJc w:val="left"/>
    </w:lvl>
    <w:lvl w:ilvl="4">
      <w:numFmt w:val="bullet"/>
      <w:lvlText w:val="●"/>
      <w:start w:val="1"/>
      <w:rPr>
        <w:rFonts w:ascii="Noto Sans Symbols" w:cs="Noto Sans Symbols" w:eastAsia="Noto Sans Symbols" w:hAnsi="Noto Sans Symbols"/>
        <w:sz w:val="20"/>
        <w:szCs w:val="20"/>
      </w:rPr>
      <w:pPr>
        <w:ind w:left="3600"/>
        <w:ind w:hanging="360"/>
      </w:pPr>
      <w:lvlJc w:val="left"/>
    </w:lvl>
    <w:lvl w:ilvl="5">
      <w:numFmt w:val="bullet"/>
      <w:lvlText w:val="●"/>
      <w:start w:val="1"/>
      <w:rPr>
        <w:rFonts w:ascii="Noto Sans Symbols" w:cs="Noto Sans Symbols" w:eastAsia="Noto Sans Symbols" w:hAnsi="Noto Sans Symbols"/>
        <w:sz w:val="20"/>
        <w:szCs w:val="20"/>
      </w:rPr>
      <w:pPr>
        <w:ind w:left="4320"/>
        <w:ind w:hanging="360"/>
      </w:pPr>
      <w:lvlJc w:val="left"/>
    </w:lvl>
    <w:lvl w:ilvl="6">
      <w:numFmt w:val="bullet"/>
      <w:lvlText w:val="●"/>
      <w:start w:val="1"/>
      <w:rPr>
        <w:rFonts w:ascii="Noto Sans Symbols" w:cs="Noto Sans Symbols" w:eastAsia="Noto Sans Symbols" w:hAnsi="Noto Sans Symbols"/>
        <w:sz w:val="20"/>
        <w:szCs w:val="20"/>
      </w:rPr>
      <w:pPr>
        <w:ind w:left="5040"/>
        <w:ind w:hanging="360"/>
      </w:pPr>
      <w:lvlJc w:val="left"/>
    </w:lvl>
    <w:lvl w:ilvl="7">
      <w:numFmt w:val="bullet"/>
      <w:lvlText w:val="●"/>
      <w:start w:val="1"/>
      <w:rPr>
        <w:rFonts w:ascii="Noto Sans Symbols" w:cs="Noto Sans Symbols" w:eastAsia="Noto Sans Symbols" w:hAnsi="Noto Sans Symbols"/>
        <w:sz w:val="20"/>
        <w:szCs w:val="20"/>
      </w:rPr>
      <w:pPr>
        <w:ind w:left="5760"/>
        <w:ind w:hanging="360"/>
      </w:pPr>
      <w:lvlJc w:val="left"/>
    </w:lvl>
    <w:lvl w:ilvl="8">
      <w:numFmt w:val="bullet"/>
      <w:lvlText w:val="●"/>
      <w:start w:val="1"/>
      <w:rPr>
        <w:rFonts w:ascii="Noto Sans Symbols" w:cs="Noto Sans Symbols" w:eastAsia="Noto Sans Symbols" w:hAnsi="Noto Sans Symbols"/>
        <w:sz w:val="20"/>
        <w:szCs w:val="20"/>
      </w:rPr>
      <w:pPr>
        <w:ind w:left="6480"/>
        <w:ind w:hanging="360"/>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RO"/>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300" w:lineRule="auto"/>
    </w:pPr>
    <w:rPr>
      <w:color w:val="17365d"/>
      <w:sz w:val="52"/>
      <w:szCs w:val="52"/>
    </w:rPr>
  </w:style>
  <w:style w:type="paragraph" w:styleId="Subtitle">
    <w:name w:val="Subtitle"/>
    <w:basedOn w:val="Normal"/>
    <w:next w:val="Normal"/>
    <w:pPr/>
    <w:rPr>
      <w:i w:val="1"/>
      <w:color w:val="4f81bd"/>
      <w:sz w:val="24"/>
      <w:szCs w:val="24"/>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hotelmanagement.net/operate/6-ways-to-prevent-fires-hotels" TargetMode="External"/><Relationship Id="rId9" Type="http://schemas.openxmlformats.org/officeDocument/2006/relationships/hyperlink" Target="https://www.usfa.fema.gov/prevention/" TargetMode="External"/><Relationship Id="rId5" Type="http://schemas.openxmlformats.org/officeDocument/2006/relationships/styles" Target="styles.xml"/><Relationship Id="rId6" Type="http://schemas.openxmlformats.org/officeDocument/2006/relationships/hyperlink" Target="https://www.gov.uk/government/collections/fire-safety-legislation-guidance-for-those-with-legal-duties#:~:text=Fire%20Safety%20Law,-The%20Regulatory%20Reform&amp;text=The%20Fire%20Safety%20Act%202021,what%20responsibilities%20you%20may%20have." TargetMode="External"/><Relationship Id="rId7" Type="http://schemas.openxmlformats.org/officeDocument/2006/relationships/hyperlink" Target="https://hartsonfire.co.uk/blogs/news/hotel-owners-responsibilities-for-fire-safety" TargetMode="External"/><Relationship Id="rId8" Type="http://schemas.openxmlformats.org/officeDocument/2006/relationships/hyperlink" Target="https://www.nfpa.org/Public-Education/Staying-saf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