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1BAE375" w14:textId="6763273E" w:rsidR="003907B1" w:rsidRDefault="00A95578">
      <w:r>
        <w:rPr>
          <w:noProof/>
        </w:rPr>
        <w:t>`E</w:t>
      </w:r>
      <w:r w:rsidR="003010C1">
        <w:rPr>
          <w:noProof/>
        </w:rPr>
        <w:drawing>
          <wp:inline distT="0" distB="0" distL="0" distR="0" wp14:anchorId="0084167D" wp14:editId="665F61F2">
            <wp:extent cx="2988980" cy="1559245"/>
            <wp:effectExtent l="0" t="0" r="1905" b="3175"/>
            <wp:docPr id="3" name="Picture 2" descr="A close-up of a sign&#10;&#10;AI-generated content may be incorrect.">
              <a:extLst xmlns:a="http://schemas.openxmlformats.org/drawingml/2006/main">
                <a:ext uri="{FF2B5EF4-FFF2-40B4-BE49-F238E27FC236}">
                  <a16:creationId xmlns:a16="http://schemas.microsoft.com/office/drawing/2014/main" id="{9C1D2EBB-CC29-6006-BC6B-6DF6D7E0839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2" descr="A close-up of a sign&#10;&#10;AI-generated content may be incorrect.">
                      <a:extLst>
                        <a:ext uri="{FF2B5EF4-FFF2-40B4-BE49-F238E27FC236}">
                          <a16:creationId xmlns:a16="http://schemas.microsoft.com/office/drawing/2014/main" id="{9C1D2EBB-CC29-6006-BC6B-6DF6D7E08391}"/>
                        </a:ext>
                      </a:extLst>
                    </pic:cNvPr>
                    <pic:cNvPicPr>
                      <a:picLocks noChangeAspect="1"/>
                    </pic:cNvPicPr>
                  </pic:nvPicPr>
                  <pic:blipFill>
                    <a:blip r:embed="rId5">
                      <a:extLst>
                        <a:ext uri="{28A0092B-C50C-407E-A947-70E740481C1C}">
                          <a14:useLocalDpi xmlns:a14="http://schemas.microsoft.com/office/drawing/2010/main" val="0"/>
                        </a:ext>
                      </a:extLst>
                    </a:blip>
                    <a:stretch>
                      <a:fillRect/>
                    </a:stretch>
                  </pic:blipFill>
                  <pic:spPr>
                    <a:xfrm>
                      <a:off x="0" y="0"/>
                      <a:ext cx="3038896" cy="1585284"/>
                    </a:xfrm>
                    <a:prstGeom prst="rect">
                      <a:avLst/>
                    </a:prstGeom>
                  </pic:spPr>
                </pic:pic>
              </a:graphicData>
            </a:graphic>
          </wp:inline>
        </w:drawing>
      </w:r>
    </w:p>
    <w:p w14:paraId="7B5B7694" w14:textId="77777777" w:rsidR="003010C1" w:rsidRPr="003010C1" w:rsidRDefault="003010C1" w:rsidP="003010C1">
      <w:pPr>
        <w:spacing w:line="360" w:lineRule="auto"/>
        <w:rPr>
          <w:rFonts w:ascii="Arial" w:hAnsi="Arial" w:cs="Arial"/>
          <w:color w:val="000000" w:themeColor="text1"/>
          <w:sz w:val="22"/>
          <w:szCs w:val="22"/>
        </w:rPr>
      </w:pPr>
      <w:r w:rsidRPr="003010C1">
        <w:rPr>
          <w:rFonts w:ascii="Arial" w:hAnsi="Arial" w:cs="Arial"/>
          <w:color w:val="000000" w:themeColor="text1"/>
          <w:sz w:val="22"/>
          <w:szCs w:val="22"/>
        </w:rPr>
        <w:t xml:space="preserve">Name:  Eseosa </w:t>
      </w:r>
      <w:proofErr w:type="spellStart"/>
      <w:r w:rsidRPr="003010C1">
        <w:rPr>
          <w:rFonts w:ascii="Arial" w:hAnsi="Arial" w:cs="Arial"/>
          <w:color w:val="000000" w:themeColor="text1"/>
          <w:sz w:val="22"/>
          <w:szCs w:val="22"/>
        </w:rPr>
        <w:t>Ogiegor</w:t>
      </w:r>
      <w:proofErr w:type="spellEnd"/>
    </w:p>
    <w:p w14:paraId="7EE10C57" w14:textId="77777777" w:rsidR="003010C1" w:rsidRPr="003010C1" w:rsidRDefault="003010C1" w:rsidP="003010C1">
      <w:pPr>
        <w:spacing w:line="360" w:lineRule="auto"/>
        <w:rPr>
          <w:rFonts w:ascii="Arial" w:hAnsi="Arial" w:cs="Arial"/>
          <w:color w:val="000000" w:themeColor="text1"/>
          <w:sz w:val="22"/>
          <w:szCs w:val="22"/>
        </w:rPr>
      </w:pPr>
      <w:r w:rsidRPr="003010C1">
        <w:rPr>
          <w:rFonts w:ascii="Arial" w:hAnsi="Arial" w:cs="Arial"/>
          <w:color w:val="000000" w:themeColor="text1"/>
          <w:sz w:val="22"/>
          <w:szCs w:val="22"/>
        </w:rPr>
        <w:t>Student Number: 2442418</w:t>
      </w:r>
    </w:p>
    <w:p w14:paraId="1AA35A1F" w14:textId="1B4CC967" w:rsidR="003010C1" w:rsidRPr="003010C1" w:rsidRDefault="003010C1" w:rsidP="003010C1">
      <w:pPr>
        <w:spacing w:line="360" w:lineRule="auto"/>
        <w:rPr>
          <w:rFonts w:ascii="Arial" w:hAnsi="Arial" w:cs="Arial"/>
          <w:color w:val="000000" w:themeColor="text1"/>
          <w:sz w:val="22"/>
          <w:szCs w:val="22"/>
        </w:rPr>
      </w:pPr>
      <w:r w:rsidRPr="003010C1">
        <w:rPr>
          <w:rFonts w:ascii="Arial" w:hAnsi="Arial" w:cs="Arial"/>
          <w:color w:val="000000" w:themeColor="text1"/>
          <w:sz w:val="22"/>
          <w:szCs w:val="22"/>
        </w:rPr>
        <w:t>Module Code: LCHS400</w:t>
      </w:r>
      <w:r w:rsidR="007817BC">
        <w:rPr>
          <w:rFonts w:ascii="Arial" w:hAnsi="Arial" w:cs="Arial"/>
          <w:color w:val="000000" w:themeColor="text1"/>
          <w:sz w:val="22"/>
          <w:szCs w:val="22"/>
        </w:rPr>
        <w:t>8</w:t>
      </w:r>
    </w:p>
    <w:p w14:paraId="07C51C20" w14:textId="77777777" w:rsidR="003010C1" w:rsidRPr="003010C1" w:rsidRDefault="003010C1" w:rsidP="003010C1">
      <w:pPr>
        <w:spacing w:line="360" w:lineRule="auto"/>
        <w:rPr>
          <w:rFonts w:ascii="Arial" w:hAnsi="Arial" w:cs="Arial"/>
          <w:color w:val="000000" w:themeColor="text1"/>
          <w:sz w:val="22"/>
          <w:szCs w:val="22"/>
        </w:rPr>
      </w:pPr>
      <w:r w:rsidRPr="003010C1">
        <w:rPr>
          <w:rFonts w:ascii="Arial" w:hAnsi="Arial" w:cs="Arial"/>
          <w:color w:val="000000" w:themeColor="text1"/>
          <w:sz w:val="22"/>
          <w:szCs w:val="22"/>
        </w:rPr>
        <w:t>Lecturers Name: Muhammad Aliyu</w:t>
      </w:r>
    </w:p>
    <w:p w14:paraId="2FD4A854" w14:textId="3072FA18" w:rsidR="003010C1" w:rsidRPr="003010C1" w:rsidRDefault="003010C1" w:rsidP="003010C1">
      <w:pPr>
        <w:spacing w:line="360" w:lineRule="auto"/>
        <w:rPr>
          <w:rFonts w:ascii="Arial" w:hAnsi="Arial" w:cs="Arial"/>
          <w:color w:val="000000" w:themeColor="text1"/>
          <w:sz w:val="22"/>
          <w:szCs w:val="22"/>
        </w:rPr>
      </w:pPr>
      <w:r w:rsidRPr="003010C1">
        <w:rPr>
          <w:rFonts w:ascii="Arial" w:hAnsi="Arial" w:cs="Arial"/>
          <w:color w:val="000000" w:themeColor="text1"/>
          <w:sz w:val="22"/>
          <w:szCs w:val="22"/>
        </w:rPr>
        <w:t xml:space="preserve">Assignment Title: </w:t>
      </w:r>
      <w:r w:rsidR="007817BC">
        <w:rPr>
          <w:rFonts w:ascii="Arial" w:hAnsi="Arial" w:cs="Arial"/>
          <w:color w:val="000000" w:themeColor="text1"/>
          <w:sz w:val="22"/>
          <w:szCs w:val="22"/>
        </w:rPr>
        <w:t>Report on a Health issue</w:t>
      </w:r>
    </w:p>
    <w:p w14:paraId="0C4A7AE8" w14:textId="77777777" w:rsidR="003010C1" w:rsidRPr="003010C1" w:rsidRDefault="003010C1" w:rsidP="003010C1">
      <w:pPr>
        <w:spacing w:line="360" w:lineRule="auto"/>
        <w:rPr>
          <w:rFonts w:ascii="Arial" w:hAnsi="Arial" w:cs="Arial"/>
          <w:color w:val="000000" w:themeColor="text1"/>
          <w:sz w:val="22"/>
          <w:szCs w:val="22"/>
        </w:rPr>
      </w:pPr>
      <w:r w:rsidRPr="003010C1">
        <w:rPr>
          <w:rFonts w:ascii="Arial" w:hAnsi="Arial" w:cs="Arial"/>
          <w:color w:val="000000" w:themeColor="text1"/>
          <w:sz w:val="22"/>
          <w:szCs w:val="22"/>
        </w:rPr>
        <w:t xml:space="preserve">Programme: Certificate of Higher Education Skills for the Workplace (Health &amp; Social Care)  </w:t>
      </w:r>
    </w:p>
    <w:p w14:paraId="2059C856" w14:textId="4ABA81E5" w:rsidR="003010C1" w:rsidRPr="003010C1" w:rsidRDefault="003010C1" w:rsidP="003010C1">
      <w:pPr>
        <w:rPr>
          <w:rFonts w:ascii="Arial" w:hAnsi="Arial" w:cs="Arial"/>
          <w:color w:val="000000" w:themeColor="text1"/>
          <w:sz w:val="22"/>
          <w:szCs w:val="22"/>
        </w:rPr>
      </w:pPr>
      <w:r w:rsidRPr="003010C1">
        <w:rPr>
          <w:rFonts w:ascii="Arial" w:hAnsi="Arial" w:cs="Arial"/>
          <w:color w:val="000000" w:themeColor="text1"/>
          <w:sz w:val="22"/>
          <w:szCs w:val="22"/>
        </w:rPr>
        <w:t xml:space="preserve">Module: Introduction to </w:t>
      </w:r>
      <w:r w:rsidR="007817BC">
        <w:rPr>
          <w:rFonts w:ascii="Arial" w:hAnsi="Arial" w:cs="Arial"/>
          <w:color w:val="000000" w:themeColor="text1"/>
          <w:sz w:val="22"/>
          <w:szCs w:val="22"/>
        </w:rPr>
        <w:t xml:space="preserve">Public </w:t>
      </w:r>
      <w:r w:rsidRPr="003010C1">
        <w:rPr>
          <w:rFonts w:ascii="Arial" w:hAnsi="Arial" w:cs="Arial"/>
          <w:color w:val="000000" w:themeColor="text1"/>
          <w:sz w:val="22"/>
          <w:szCs w:val="22"/>
        </w:rPr>
        <w:t>Health</w:t>
      </w:r>
    </w:p>
    <w:p w14:paraId="46591CB0" w14:textId="3AC0920E" w:rsidR="007817BC" w:rsidRDefault="007817BC"/>
    <w:p w14:paraId="08AFF955" w14:textId="77777777" w:rsidR="007817BC" w:rsidRDefault="007817BC">
      <w:r>
        <w:br w:type="page"/>
      </w:r>
    </w:p>
    <w:sdt>
      <w:sdtPr>
        <w:rPr>
          <w:rFonts w:asciiTheme="minorHAnsi" w:eastAsiaTheme="minorHAnsi" w:hAnsiTheme="minorHAnsi" w:cstheme="minorBidi"/>
          <w:b/>
          <w:bCs/>
          <w:color w:val="000000" w:themeColor="text1"/>
          <w:kern w:val="2"/>
          <w:sz w:val="24"/>
          <w:szCs w:val="24"/>
          <w:lang w:eastAsia="en-US"/>
          <w14:ligatures w14:val="standardContextual"/>
        </w:rPr>
        <w:id w:val="432870452"/>
        <w:docPartObj>
          <w:docPartGallery w:val="Table of Contents"/>
          <w:docPartUnique/>
        </w:docPartObj>
      </w:sdtPr>
      <w:sdtEndPr>
        <w:rPr>
          <w:color w:val="auto"/>
        </w:rPr>
      </w:sdtEndPr>
      <w:sdtContent>
        <w:p w14:paraId="6E7F788E" w14:textId="3F892F41" w:rsidR="00C33007" w:rsidRPr="00E81648" w:rsidRDefault="00C33007">
          <w:pPr>
            <w:pStyle w:val="TOCHeading"/>
            <w:rPr>
              <w:b/>
              <w:bCs/>
              <w:color w:val="000000" w:themeColor="text1"/>
            </w:rPr>
          </w:pPr>
          <w:r w:rsidRPr="00E81648">
            <w:rPr>
              <w:b/>
              <w:bCs/>
              <w:color w:val="000000" w:themeColor="text1"/>
            </w:rPr>
            <w:t>Contents</w:t>
          </w:r>
        </w:p>
        <w:p w14:paraId="24D4B5B9" w14:textId="3A577407" w:rsidR="00C45095" w:rsidRDefault="00C33007">
          <w:pPr>
            <w:pStyle w:val="TOC2"/>
            <w:tabs>
              <w:tab w:val="right" w:leader="dot" w:pos="9016"/>
            </w:tabs>
            <w:rPr>
              <w:rFonts w:eastAsiaTheme="minorEastAsia"/>
              <w:noProof/>
              <w:lang w:eastAsia="en-GB"/>
            </w:rPr>
          </w:pPr>
          <w:r>
            <w:fldChar w:fldCharType="begin"/>
          </w:r>
          <w:r>
            <w:instrText xml:space="preserve"> TOC \o "1-3" \h \z \u </w:instrText>
          </w:r>
          <w:r>
            <w:fldChar w:fldCharType="separate"/>
          </w:r>
          <w:hyperlink w:anchor="_Toc227599294" w:history="1">
            <w:r w:rsidR="00C45095" w:rsidRPr="00A05DD2">
              <w:rPr>
                <w:rStyle w:val="Hyperlink"/>
                <w:rFonts w:ascii="Arial" w:hAnsi="Arial" w:cs="Arial"/>
                <w:b/>
                <w:bCs/>
                <w:noProof/>
              </w:rPr>
              <w:t>Introduction</w:t>
            </w:r>
            <w:r w:rsidR="00C45095">
              <w:rPr>
                <w:noProof/>
                <w:webHidden/>
              </w:rPr>
              <w:tab/>
            </w:r>
            <w:r w:rsidR="00C45095">
              <w:rPr>
                <w:noProof/>
                <w:webHidden/>
              </w:rPr>
              <w:fldChar w:fldCharType="begin"/>
            </w:r>
            <w:r w:rsidR="00C45095">
              <w:rPr>
                <w:noProof/>
                <w:webHidden/>
              </w:rPr>
              <w:instrText xml:space="preserve"> PAGEREF _Toc227599294 \h </w:instrText>
            </w:r>
            <w:r w:rsidR="00C45095">
              <w:rPr>
                <w:noProof/>
                <w:webHidden/>
              </w:rPr>
            </w:r>
            <w:r w:rsidR="00C45095">
              <w:rPr>
                <w:noProof/>
                <w:webHidden/>
              </w:rPr>
              <w:fldChar w:fldCharType="separate"/>
            </w:r>
            <w:r w:rsidR="00C45095">
              <w:rPr>
                <w:noProof/>
                <w:webHidden/>
              </w:rPr>
              <w:t>3</w:t>
            </w:r>
            <w:r w:rsidR="00C45095">
              <w:rPr>
                <w:noProof/>
                <w:webHidden/>
              </w:rPr>
              <w:fldChar w:fldCharType="end"/>
            </w:r>
          </w:hyperlink>
        </w:p>
        <w:p w14:paraId="0F4C3567" w14:textId="6BE4B466" w:rsidR="00C45095" w:rsidRDefault="00C45095">
          <w:pPr>
            <w:pStyle w:val="TOC2"/>
            <w:tabs>
              <w:tab w:val="right" w:leader="dot" w:pos="9016"/>
            </w:tabs>
            <w:rPr>
              <w:rFonts w:eastAsiaTheme="minorEastAsia"/>
              <w:noProof/>
              <w:lang w:eastAsia="en-GB"/>
            </w:rPr>
          </w:pPr>
          <w:hyperlink w:anchor="_Toc227599295" w:history="1">
            <w:r w:rsidRPr="00A05DD2">
              <w:rPr>
                <w:rStyle w:val="Hyperlink"/>
                <w:rFonts w:ascii="Arial" w:hAnsi="Arial" w:cs="Arial"/>
                <w:b/>
                <w:bCs/>
                <w:noProof/>
              </w:rPr>
              <w:t>Main Body</w:t>
            </w:r>
            <w:r>
              <w:rPr>
                <w:noProof/>
                <w:webHidden/>
              </w:rPr>
              <w:tab/>
            </w:r>
            <w:r>
              <w:rPr>
                <w:noProof/>
                <w:webHidden/>
              </w:rPr>
              <w:fldChar w:fldCharType="begin"/>
            </w:r>
            <w:r>
              <w:rPr>
                <w:noProof/>
                <w:webHidden/>
              </w:rPr>
              <w:instrText xml:space="preserve"> PAGEREF _Toc227599295 \h </w:instrText>
            </w:r>
            <w:r>
              <w:rPr>
                <w:noProof/>
                <w:webHidden/>
              </w:rPr>
            </w:r>
            <w:r>
              <w:rPr>
                <w:noProof/>
                <w:webHidden/>
              </w:rPr>
              <w:fldChar w:fldCharType="separate"/>
            </w:r>
            <w:r>
              <w:rPr>
                <w:noProof/>
                <w:webHidden/>
              </w:rPr>
              <w:t>3</w:t>
            </w:r>
            <w:r>
              <w:rPr>
                <w:noProof/>
                <w:webHidden/>
              </w:rPr>
              <w:fldChar w:fldCharType="end"/>
            </w:r>
          </w:hyperlink>
        </w:p>
        <w:p w14:paraId="79A976EC" w14:textId="008F06D6" w:rsidR="00C45095" w:rsidRDefault="00C45095">
          <w:pPr>
            <w:pStyle w:val="TOC2"/>
            <w:tabs>
              <w:tab w:val="right" w:leader="dot" w:pos="9016"/>
            </w:tabs>
            <w:rPr>
              <w:rFonts w:eastAsiaTheme="minorEastAsia"/>
              <w:noProof/>
              <w:lang w:eastAsia="en-GB"/>
            </w:rPr>
          </w:pPr>
          <w:hyperlink w:anchor="_Toc227599296" w:history="1">
            <w:r w:rsidRPr="00A05DD2">
              <w:rPr>
                <w:rStyle w:val="Hyperlink"/>
                <w:rFonts w:ascii="Arial" w:hAnsi="Arial" w:cs="Arial"/>
                <w:b/>
                <w:bCs/>
                <w:noProof/>
              </w:rPr>
              <w:t>Management and Control of Dementia</w:t>
            </w:r>
            <w:r>
              <w:rPr>
                <w:noProof/>
                <w:webHidden/>
              </w:rPr>
              <w:tab/>
            </w:r>
            <w:r>
              <w:rPr>
                <w:noProof/>
                <w:webHidden/>
              </w:rPr>
              <w:fldChar w:fldCharType="begin"/>
            </w:r>
            <w:r>
              <w:rPr>
                <w:noProof/>
                <w:webHidden/>
              </w:rPr>
              <w:instrText xml:space="preserve"> PAGEREF _Toc227599296 \h </w:instrText>
            </w:r>
            <w:r>
              <w:rPr>
                <w:noProof/>
                <w:webHidden/>
              </w:rPr>
            </w:r>
            <w:r>
              <w:rPr>
                <w:noProof/>
                <w:webHidden/>
              </w:rPr>
              <w:fldChar w:fldCharType="separate"/>
            </w:r>
            <w:r>
              <w:rPr>
                <w:noProof/>
                <w:webHidden/>
              </w:rPr>
              <w:t>4</w:t>
            </w:r>
            <w:r>
              <w:rPr>
                <w:noProof/>
                <w:webHidden/>
              </w:rPr>
              <w:fldChar w:fldCharType="end"/>
            </w:r>
          </w:hyperlink>
        </w:p>
        <w:p w14:paraId="75443903" w14:textId="21C097FA" w:rsidR="00C45095" w:rsidRDefault="00C45095">
          <w:pPr>
            <w:pStyle w:val="TOC2"/>
            <w:tabs>
              <w:tab w:val="right" w:leader="dot" w:pos="9016"/>
            </w:tabs>
            <w:rPr>
              <w:rFonts w:eastAsiaTheme="minorEastAsia"/>
              <w:noProof/>
              <w:lang w:eastAsia="en-GB"/>
            </w:rPr>
          </w:pPr>
          <w:hyperlink w:anchor="_Toc227599297" w:history="1">
            <w:r w:rsidRPr="00A05DD2">
              <w:rPr>
                <w:rStyle w:val="Hyperlink"/>
                <w:rFonts w:ascii="Arial" w:hAnsi="Arial" w:cs="Arial"/>
                <w:b/>
                <w:bCs/>
                <w:noProof/>
              </w:rPr>
              <w:t>Impact of Dementia on Individuals and Communities</w:t>
            </w:r>
            <w:r>
              <w:rPr>
                <w:noProof/>
                <w:webHidden/>
              </w:rPr>
              <w:tab/>
            </w:r>
            <w:r>
              <w:rPr>
                <w:noProof/>
                <w:webHidden/>
              </w:rPr>
              <w:fldChar w:fldCharType="begin"/>
            </w:r>
            <w:r>
              <w:rPr>
                <w:noProof/>
                <w:webHidden/>
              </w:rPr>
              <w:instrText xml:space="preserve"> PAGEREF _Toc227599297 \h </w:instrText>
            </w:r>
            <w:r>
              <w:rPr>
                <w:noProof/>
                <w:webHidden/>
              </w:rPr>
            </w:r>
            <w:r>
              <w:rPr>
                <w:noProof/>
                <w:webHidden/>
              </w:rPr>
              <w:fldChar w:fldCharType="separate"/>
            </w:r>
            <w:r>
              <w:rPr>
                <w:noProof/>
                <w:webHidden/>
              </w:rPr>
              <w:t>4</w:t>
            </w:r>
            <w:r>
              <w:rPr>
                <w:noProof/>
                <w:webHidden/>
              </w:rPr>
              <w:fldChar w:fldCharType="end"/>
            </w:r>
          </w:hyperlink>
        </w:p>
        <w:p w14:paraId="554C1CE7" w14:textId="47D02FC0" w:rsidR="00C45095" w:rsidRDefault="00C45095">
          <w:pPr>
            <w:pStyle w:val="TOC2"/>
            <w:tabs>
              <w:tab w:val="right" w:leader="dot" w:pos="9016"/>
            </w:tabs>
            <w:rPr>
              <w:rFonts w:eastAsiaTheme="minorEastAsia"/>
              <w:noProof/>
              <w:lang w:eastAsia="en-GB"/>
            </w:rPr>
          </w:pPr>
          <w:hyperlink w:anchor="_Toc227599298" w:history="1">
            <w:r w:rsidRPr="00A05DD2">
              <w:rPr>
                <w:rStyle w:val="Hyperlink"/>
                <w:rFonts w:ascii="Arial" w:hAnsi="Arial" w:cs="Arial"/>
                <w:b/>
                <w:bCs/>
                <w:noProof/>
              </w:rPr>
              <w:t>Health and Social Care Support Services</w:t>
            </w:r>
            <w:r>
              <w:rPr>
                <w:noProof/>
                <w:webHidden/>
              </w:rPr>
              <w:tab/>
            </w:r>
            <w:r>
              <w:rPr>
                <w:noProof/>
                <w:webHidden/>
              </w:rPr>
              <w:fldChar w:fldCharType="begin"/>
            </w:r>
            <w:r>
              <w:rPr>
                <w:noProof/>
                <w:webHidden/>
              </w:rPr>
              <w:instrText xml:space="preserve"> PAGEREF _Toc227599298 \h </w:instrText>
            </w:r>
            <w:r>
              <w:rPr>
                <w:noProof/>
                <w:webHidden/>
              </w:rPr>
            </w:r>
            <w:r>
              <w:rPr>
                <w:noProof/>
                <w:webHidden/>
              </w:rPr>
              <w:fldChar w:fldCharType="separate"/>
            </w:r>
            <w:r>
              <w:rPr>
                <w:noProof/>
                <w:webHidden/>
              </w:rPr>
              <w:t>5</w:t>
            </w:r>
            <w:r>
              <w:rPr>
                <w:noProof/>
                <w:webHidden/>
              </w:rPr>
              <w:fldChar w:fldCharType="end"/>
            </w:r>
          </w:hyperlink>
        </w:p>
        <w:p w14:paraId="63FDAAA6" w14:textId="4D65D821" w:rsidR="00C45095" w:rsidRDefault="00C45095">
          <w:pPr>
            <w:pStyle w:val="TOC2"/>
            <w:tabs>
              <w:tab w:val="right" w:leader="dot" w:pos="9016"/>
            </w:tabs>
            <w:rPr>
              <w:rFonts w:eastAsiaTheme="minorEastAsia"/>
              <w:noProof/>
              <w:lang w:eastAsia="en-GB"/>
            </w:rPr>
          </w:pPr>
          <w:hyperlink w:anchor="_Toc227599299" w:history="1">
            <w:r w:rsidRPr="00A05DD2">
              <w:rPr>
                <w:rStyle w:val="Hyperlink"/>
                <w:rFonts w:ascii="Arial" w:hAnsi="Arial" w:cs="Arial"/>
                <w:b/>
                <w:bCs/>
                <w:noProof/>
              </w:rPr>
              <w:t>Conclusion</w:t>
            </w:r>
            <w:r>
              <w:rPr>
                <w:noProof/>
                <w:webHidden/>
              </w:rPr>
              <w:tab/>
            </w:r>
            <w:r>
              <w:rPr>
                <w:noProof/>
                <w:webHidden/>
              </w:rPr>
              <w:fldChar w:fldCharType="begin"/>
            </w:r>
            <w:r>
              <w:rPr>
                <w:noProof/>
                <w:webHidden/>
              </w:rPr>
              <w:instrText xml:space="preserve"> PAGEREF _Toc227599299 \h </w:instrText>
            </w:r>
            <w:r>
              <w:rPr>
                <w:noProof/>
                <w:webHidden/>
              </w:rPr>
            </w:r>
            <w:r>
              <w:rPr>
                <w:noProof/>
                <w:webHidden/>
              </w:rPr>
              <w:fldChar w:fldCharType="separate"/>
            </w:r>
            <w:r>
              <w:rPr>
                <w:noProof/>
                <w:webHidden/>
              </w:rPr>
              <w:t>5</w:t>
            </w:r>
            <w:r>
              <w:rPr>
                <w:noProof/>
                <w:webHidden/>
              </w:rPr>
              <w:fldChar w:fldCharType="end"/>
            </w:r>
          </w:hyperlink>
        </w:p>
        <w:p w14:paraId="15888F41" w14:textId="34225772" w:rsidR="00C45095" w:rsidRDefault="00C45095">
          <w:pPr>
            <w:pStyle w:val="TOC2"/>
            <w:tabs>
              <w:tab w:val="right" w:leader="dot" w:pos="9016"/>
            </w:tabs>
            <w:rPr>
              <w:rFonts w:eastAsiaTheme="minorEastAsia"/>
              <w:noProof/>
              <w:lang w:eastAsia="en-GB"/>
            </w:rPr>
          </w:pPr>
          <w:hyperlink w:anchor="_Toc227599300" w:history="1">
            <w:r w:rsidRPr="00A05DD2">
              <w:rPr>
                <w:rStyle w:val="Hyperlink"/>
                <w:b/>
                <w:bCs/>
                <w:noProof/>
              </w:rPr>
              <w:t>Reference List</w:t>
            </w:r>
            <w:r>
              <w:rPr>
                <w:noProof/>
                <w:webHidden/>
              </w:rPr>
              <w:tab/>
            </w:r>
            <w:r>
              <w:rPr>
                <w:noProof/>
                <w:webHidden/>
              </w:rPr>
              <w:fldChar w:fldCharType="begin"/>
            </w:r>
            <w:r>
              <w:rPr>
                <w:noProof/>
                <w:webHidden/>
              </w:rPr>
              <w:instrText xml:space="preserve"> PAGEREF _Toc227599300 \h </w:instrText>
            </w:r>
            <w:r>
              <w:rPr>
                <w:noProof/>
                <w:webHidden/>
              </w:rPr>
            </w:r>
            <w:r>
              <w:rPr>
                <w:noProof/>
                <w:webHidden/>
              </w:rPr>
              <w:fldChar w:fldCharType="separate"/>
            </w:r>
            <w:r>
              <w:rPr>
                <w:noProof/>
                <w:webHidden/>
              </w:rPr>
              <w:t>6</w:t>
            </w:r>
            <w:r>
              <w:rPr>
                <w:noProof/>
                <w:webHidden/>
              </w:rPr>
              <w:fldChar w:fldCharType="end"/>
            </w:r>
          </w:hyperlink>
        </w:p>
        <w:p w14:paraId="2B40D8E5" w14:textId="32EC6823" w:rsidR="00C33007" w:rsidRDefault="00C33007">
          <w:r>
            <w:rPr>
              <w:b/>
              <w:bCs/>
            </w:rPr>
            <w:fldChar w:fldCharType="end"/>
          </w:r>
        </w:p>
      </w:sdtContent>
    </w:sdt>
    <w:p w14:paraId="701041FE" w14:textId="743E4A7E" w:rsidR="007817BC" w:rsidRDefault="007817BC"/>
    <w:p w14:paraId="787A866C" w14:textId="2414F500" w:rsidR="00202536" w:rsidRDefault="00202536" w:rsidP="00202536"/>
    <w:p w14:paraId="5307D179" w14:textId="77777777" w:rsidR="00202536" w:rsidRDefault="00202536">
      <w:r>
        <w:br w:type="page"/>
      </w:r>
    </w:p>
    <w:p w14:paraId="6F455A07" w14:textId="4B9789AA" w:rsidR="008E0C47" w:rsidRPr="00E81648" w:rsidRDefault="008E0C47" w:rsidP="00E81648">
      <w:pPr>
        <w:pStyle w:val="Heading2"/>
        <w:rPr>
          <w:rFonts w:ascii="Arial" w:hAnsi="Arial" w:cs="Arial"/>
          <w:b/>
          <w:bCs/>
          <w:color w:val="000000" w:themeColor="text1"/>
          <w:sz w:val="22"/>
          <w:szCs w:val="22"/>
        </w:rPr>
      </w:pPr>
      <w:bookmarkStart w:id="0" w:name="_Toc227599294"/>
      <w:r w:rsidRPr="00E81648">
        <w:rPr>
          <w:rFonts w:ascii="Arial" w:hAnsi="Arial" w:cs="Arial"/>
          <w:b/>
          <w:bCs/>
          <w:color w:val="000000" w:themeColor="text1"/>
          <w:sz w:val="22"/>
          <w:szCs w:val="22"/>
        </w:rPr>
        <w:lastRenderedPageBreak/>
        <w:t>Introduction</w:t>
      </w:r>
      <w:bookmarkEnd w:id="0"/>
      <w:r w:rsidRPr="00E81648">
        <w:rPr>
          <w:rFonts w:ascii="Arial" w:hAnsi="Arial" w:cs="Arial"/>
          <w:b/>
          <w:bCs/>
          <w:color w:val="000000" w:themeColor="text1"/>
          <w:sz w:val="22"/>
          <w:szCs w:val="22"/>
        </w:rPr>
        <w:t xml:space="preserve"> </w:t>
      </w:r>
    </w:p>
    <w:p w14:paraId="645BAA9C" w14:textId="5EE04DC3" w:rsidR="008E0C47" w:rsidRPr="008E0C47" w:rsidRDefault="008E0C47" w:rsidP="008E0C47">
      <w:pPr>
        <w:rPr>
          <w:rFonts w:ascii="Arial" w:hAnsi="Arial" w:cs="Arial"/>
          <w:sz w:val="22"/>
          <w:szCs w:val="22"/>
        </w:rPr>
      </w:pPr>
      <w:r w:rsidRPr="008E0C47">
        <w:rPr>
          <w:rFonts w:ascii="Arial" w:hAnsi="Arial" w:cs="Arial"/>
          <w:sz w:val="22"/>
          <w:szCs w:val="22"/>
        </w:rPr>
        <w:t>Dementia refers to a group of progressive disorders that affect brain function, leading to a decline in cognitive abilities such as memory, reasoning, communication, and the capacity to perform everyday tasks. Rather than being a single illness, it is an umbrella term that includes conditions such as Alzheimer’s disease and Vascular dementia. Although it is more common in older adults, it is not an inevitable part of ageing.</w:t>
      </w:r>
      <w:r w:rsidRPr="00E81648">
        <w:rPr>
          <w:rFonts w:ascii="Arial" w:hAnsi="Arial" w:cs="Arial"/>
          <w:sz w:val="22"/>
          <w:szCs w:val="22"/>
        </w:rPr>
        <w:t xml:space="preserve"> </w:t>
      </w:r>
      <w:r w:rsidRPr="008E0C47">
        <w:rPr>
          <w:rFonts w:ascii="Arial" w:hAnsi="Arial" w:cs="Arial"/>
          <w:sz w:val="22"/>
          <w:szCs w:val="22"/>
        </w:rPr>
        <w:t>Typical symptoms include memory impairment, confusion, language difficulties, and noticeable changes in behaviour or mood. In early stages, individuals may forget recent conversations, while later stages often involve severe disorientation and increased dependence on others.</w:t>
      </w:r>
      <w:r w:rsidRPr="00E81648">
        <w:rPr>
          <w:rFonts w:ascii="Arial" w:hAnsi="Arial" w:cs="Arial"/>
          <w:sz w:val="22"/>
          <w:szCs w:val="22"/>
        </w:rPr>
        <w:t xml:space="preserve"> </w:t>
      </w:r>
      <w:r w:rsidRPr="008E0C47">
        <w:rPr>
          <w:rFonts w:ascii="Arial" w:hAnsi="Arial" w:cs="Arial"/>
          <w:sz w:val="22"/>
          <w:szCs w:val="22"/>
        </w:rPr>
        <w:t>Dementia represents a significant global health concern. In the United Kingdom, approximately one million people are affected, while globally over 55 million individuals live with the condition, with nearly 10 million new cases annually. These statistics highlight its growing impact.</w:t>
      </w:r>
    </w:p>
    <w:p w14:paraId="2BAD1CBB" w14:textId="70F45A9D" w:rsidR="008E0C47" w:rsidRPr="00E81648" w:rsidRDefault="008E0C47" w:rsidP="00E81648">
      <w:pPr>
        <w:pStyle w:val="Heading2"/>
        <w:rPr>
          <w:rFonts w:ascii="Arial" w:hAnsi="Arial" w:cs="Arial"/>
          <w:b/>
          <w:bCs/>
          <w:color w:val="000000" w:themeColor="text1"/>
          <w:sz w:val="22"/>
          <w:szCs w:val="22"/>
        </w:rPr>
      </w:pPr>
      <w:bookmarkStart w:id="1" w:name="_Toc227599295"/>
      <w:r w:rsidRPr="00E81648">
        <w:rPr>
          <w:rFonts w:ascii="Arial" w:hAnsi="Arial" w:cs="Arial"/>
          <w:b/>
          <w:bCs/>
          <w:color w:val="000000" w:themeColor="text1"/>
          <w:sz w:val="22"/>
          <w:szCs w:val="22"/>
        </w:rPr>
        <w:t>Main Body</w:t>
      </w:r>
      <w:bookmarkEnd w:id="1"/>
      <w:r w:rsidRPr="00E81648">
        <w:rPr>
          <w:rFonts w:ascii="Arial" w:hAnsi="Arial" w:cs="Arial"/>
          <w:b/>
          <w:bCs/>
          <w:color w:val="000000" w:themeColor="text1"/>
          <w:sz w:val="22"/>
          <w:szCs w:val="22"/>
        </w:rPr>
        <w:t xml:space="preserve"> </w:t>
      </w:r>
    </w:p>
    <w:p w14:paraId="2B3407A7" w14:textId="77777777" w:rsidR="008E0C47" w:rsidRPr="008E0C47" w:rsidRDefault="008E0C47" w:rsidP="008E0C47">
      <w:pPr>
        <w:rPr>
          <w:rFonts w:ascii="Arial" w:hAnsi="Arial" w:cs="Arial"/>
          <w:b/>
          <w:bCs/>
          <w:sz w:val="22"/>
          <w:szCs w:val="22"/>
        </w:rPr>
      </w:pPr>
      <w:r w:rsidRPr="008E0C47">
        <w:rPr>
          <w:rFonts w:ascii="Arial" w:hAnsi="Arial" w:cs="Arial"/>
          <w:b/>
          <w:bCs/>
          <w:sz w:val="22"/>
          <w:szCs w:val="22"/>
        </w:rPr>
        <w:t>Approaches to Measuring and Monitoring Dementia</w:t>
      </w:r>
    </w:p>
    <w:p w14:paraId="5995DD11" w14:textId="6BC7E2D7" w:rsidR="008E0C47" w:rsidRPr="008E0C47" w:rsidRDefault="008E0C47" w:rsidP="008E0C47">
      <w:pPr>
        <w:rPr>
          <w:rFonts w:ascii="Arial" w:hAnsi="Arial" w:cs="Arial"/>
          <w:sz w:val="22"/>
          <w:szCs w:val="22"/>
        </w:rPr>
      </w:pPr>
      <w:r w:rsidRPr="008E0C47">
        <w:rPr>
          <w:rFonts w:ascii="Arial" w:hAnsi="Arial" w:cs="Arial"/>
          <w:sz w:val="22"/>
          <w:szCs w:val="22"/>
        </w:rPr>
        <w:t>Diagnosing and monitoring dementia requires a combination of clinical assessment tools, medical investigations, and population-level data collection. Healthcare professionals use structured methods to evaluate cognitive decline and track disease progression over time.</w:t>
      </w:r>
      <w:r w:rsidRPr="00E81648">
        <w:rPr>
          <w:rFonts w:ascii="Arial" w:hAnsi="Arial" w:cs="Arial"/>
          <w:sz w:val="22"/>
          <w:szCs w:val="22"/>
        </w:rPr>
        <w:t xml:space="preserve"> </w:t>
      </w:r>
      <w:r w:rsidRPr="008E0C47">
        <w:rPr>
          <w:rFonts w:ascii="Arial" w:hAnsi="Arial" w:cs="Arial"/>
          <w:sz w:val="22"/>
          <w:szCs w:val="22"/>
        </w:rPr>
        <w:t>One of the primary approaches involves cognitive testing. General practitioners or specialists carry out initial assessments to evaluate memory, attention span, problem-solving ability, and language skills. If concerns arise, patients are referred to specialist memory clinics for more comprehensive evaluation. These clinics provide detailed assessments that help confirm a diagnosis and determine the type of dementia.</w:t>
      </w:r>
      <w:r w:rsidRPr="00E81648">
        <w:rPr>
          <w:rFonts w:ascii="Arial" w:hAnsi="Arial" w:cs="Arial"/>
          <w:sz w:val="22"/>
          <w:szCs w:val="22"/>
        </w:rPr>
        <w:t xml:space="preserve"> </w:t>
      </w:r>
      <w:r w:rsidRPr="008E0C47">
        <w:rPr>
          <w:rFonts w:ascii="Arial" w:hAnsi="Arial" w:cs="Arial"/>
          <w:sz w:val="22"/>
          <w:szCs w:val="22"/>
        </w:rPr>
        <w:t>Standardised assessment tools are widely used to ensure consistency. For example, the Mini-Mental State Examination (MMSE) is commonly used to measure cognitive impairment through a series of questions that assess orientation, recall, and calculation ability. Similarly, the Montreal Cognitive Assessment (MoCA) is often used to detect early-stage dementia and mild cognitive impairment. These tools are valuable not only for diagnosis but also for monitoring changes in cognitive performance over time.</w:t>
      </w:r>
      <w:r w:rsidRPr="00E81648">
        <w:rPr>
          <w:rFonts w:ascii="Arial" w:hAnsi="Arial" w:cs="Arial"/>
          <w:sz w:val="22"/>
          <w:szCs w:val="22"/>
        </w:rPr>
        <w:t xml:space="preserve"> </w:t>
      </w:r>
      <w:r w:rsidRPr="008E0C47">
        <w:rPr>
          <w:rFonts w:ascii="Arial" w:hAnsi="Arial" w:cs="Arial"/>
          <w:sz w:val="22"/>
          <w:szCs w:val="22"/>
        </w:rPr>
        <w:t>In addition to cognitive testing, brain imaging techniques play a key role. Magnetic Resonance Imaging (MRI) and Computed Tomography (CT) scans allow clinicians to observe structural changes in the brain. These scans can reveal shrinkage, lesions, or damage caused by reduced blood flow, helping to differentiate between types of dementia. For instance, vascular dementia may show evidence of stroke-related damage, while Alzheimer’s disease often presents with general brain atrophy.</w:t>
      </w:r>
      <w:r w:rsidRPr="00E81648">
        <w:rPr>
          <w:rFonts w:ascii="Arial" w:hAnsi="Arial" w:cs="Arial"/>
          <w:sz w:val="22"/>
          <w:szCs w:val="22"/>
        </w:rPr>
        <w:t xml:space="preserve"> </w:t>
      </w:r>
      <w:r w:rsidRPr="008E0C47">
        <w:rPr>
          <w:rFonts w:ascii="Arial" w:hAnsi="Arial" w:cs="Arial"/>
          <w:sz w:val="22"/>
          <w:szCs w:val="22"/>
        </w:rPr>
        <w:t>Another important method involves reviewing a patient’s medical history and conducting physical examinations. Blood tests may be carried out to rule out other conditions that can mimic dementia symptoms, such as vitamin deficiencies or thyroid disorders.</w:t>
      </w:r>
      <w:r w:rsidRPr="00E81648">
        <w:rPr>
          <w:rFonts w:ascii="Arial" w:hAnsi="Arial" w:cs="Arial"/>
          <w:sz w:val="22"/>
          <w:szCs w:val="22"/>
        </w:rPr>
        <w:t xml:space="preserve"> </w:t>
      </w:r>
      <w:r w:rsidRPr="008E0C47">
        <w:rPr>
          <w:rFonts w:ascii="Arial" w:hAnsi="Arial" w:cs="Arial"/>
          <w:sz w:val="22"/>
          <w:szCs w:val="22"/>
        </w:rPr>
        <w:t>On a larger scale, national data systems are used to monitor dementia trends. In the UK, healthcare organisations collect data from GP records and hospital admissions to track diagnosis rates and prevalence. This information helps policymakers and healthcare providers plan services, allocate resources, and improve early detection strategies. Monitoring also helps identify gaps in care and ensures that support services are meeting the needs of the population.</w:t>
      </w:r>
      <w:r w:rsidRPr="00E81648">
        <w:rPr>
          <w:rFonts w:ascii="Arial" w:hAnsi="Arial" w:cs="Arial"/>
          <w:sz w:val="22"/>
          <w:szCs w:val="22"/>
        </w:rPr>
        <w:t xml:space="preserve"> </w:t>
      </w:r>
      <w:r w:rsidRPr="008E0C47">
        <w:rPr>
          <w:rFonts w:ascii="Arial" w:hAnsi="Arial" w:cs="Arial"/>
          <w:sz w:val="22"/>
          <w:szCs w:val="22"/>
        </w:rPr>
        <w:t>Overall, the combination of individual assessments and national data collection provides a comprehensive approach to understanding and managing dementia.</w:t>
      </w:r>
    </w:p>
    <w:p w14:paraId="654EB635" w14:textId="77777777" w:rsidR="008E0C47" w:rsidRPr="00E81648" w:rsidRDefault="008E0C47" w:rsidP="00E81648">
      <w:pPr>
        <w:pStyle w:val="Heading2"/>
        <w:rPr>
          <w:rFonts w:ascii="Arial" w:hAnsi="Arial" w:cs="Arial"/>
          <w:b/>
          <w:bCs/>
          <w:color w:val="000000" w:themeColor="text1"/>
          <w:sz w:val="22"/>
          <w:szCs w:val="22"/>
        </w:rPr>
      </w:pPr>
      <w:bookmarkStart w:id="2" w:name="_Toc227599296"/>
      <w:r w:rsidRPr="00E81648">
        <w:rPr>
          <w:rFonts w:ascii="Arial" w:hAnsi="Arial" w:cs="Arial"/>
          <w:b/>
          <w:bCs/>
          <w:color w:val="000000" w:themeColor="text1"/>
          <w:sz w:val="22"/>
          <w:szCs w:val="22"/>
        </w:rPr>
        <w:lastRenderedPageBreak/>
        <w:t>Management and Control of Dementia</w:t>
      </w:r>
      <w:bookmarkEnd w:id="2"/>
    </w:p>
    <w:p w14:paraId="02ADAEA4" w14:textId="72D9C68B" w:rsidR="008E0C47" w:rsidRPr="008E0C47" w:rsidRDefault="008E0C47" w:rsidP="008E0C47">
      <w:pPr>
        <w:rPr>
          <w:rFonts w:ascii="Arial" w:hAnsi="Arial" w:cs="Arial"/>
          <w:sz w:val="22"/>
          <w:szCs w:val="22"/>
        </w:rPr>
      </w:pPr>
      <w:r w:rsidRPr="008E0C47">
        <w:rPr>
          <w:rFonts w:ascii="Arial" w:hAnsi="Arial" w:cs="Arial"/>
          <w:sz w:val="22"/>
          <w:szCs w:val="22"/>
        </w:rPr>
        <w:t>Although dementia cannot currently be cured, a range of strategies can be used to manage symptoms, slow progression, and improve quality of life. Effective management relies on early diagnosis, appropriate treatment, and ongoing support.</w:t>
      </w:r>
      <w:r w:rsidRPr="00E81648">
        <w:rPr>
          <w:rFonts w:ascii="Arial" w:hAnsi="Arial" w:cs="Arial"/>
          <w:sz w:val="22"/>
          <w:szCs w:val="22"/>
        </w:rPr>
        <w:t xml:space="preserve"> </w:t>
      </w:r>
      <w:r w:rsidRPr="008E0C47">
        <w:rPr>
          <w:rFonts w:ascii="Arial" w:hAnsi="Arial" w:cs="Arial"/>
          <w:sz w:val="22"/>
          <w:szCs w:val="22"/>
        </w:rPr>
        <w:t>Medication is often used as part of treatment, particularly for individuals with Alzheimer’s disease. Drugs such as cholinesterase inhibitors work by increasing levels of certain chemicals in the brain that support communication between nerve cells. While these medications do not stop the disease, they can temporarily improve symptoms or slow cognitive decline in some individuals.</w:t>
      </w:r>
      <w:r w:rsidRPr="00E81648">
        <w:rPr>
          <w:rFonts w:ascii="Arial" w:hAnsi="Arial" w:cs="Arial"/>
          <w:sz w:val="22"/>
          <w:szCs w:val="22"/>
        </w:rPr>
        <w:t xml:space="preserve"> </w:t>
      </w:r>
      <w:r w:rsidRPr="008E0C47">
        <w:rPr>
          <w:rFonts w:ascii="Arial" w:hAnsi="Arial" w:cs="Arial"/>
          <w:sz w:val="22"/>
          <w:szCs w:val="22"/>
        </w:rPr>
        <w:t>Non-pharmacological approaches are equally important in managing dementia. Lifestyle interventions, including regular physical activity, a nutritious diet, and mental stimulation, can help maintain cognitive function. Activities such as puzzles, reading, and social engagement are encouraged to keep the brain active. Social interaction is particularly important, as isolation can accelerate cognitive decline and negatively affect mental health.</w:t>
      </w:r>
      <w:r w:rsidRPr="00E81648">
        <w:rPr>
          <w:rFonts w:ascii="Arial" w:hAnsi="Arial" w:cs="Arial"/>
          <w:sz w:val="22"/>
          <w:szCs w:val="22"/>
        </w:rPr>
        <w:t xml:space="preserve"> </w:t>
      </w:r>
      <w:r w:rsidRPr="008E0C47">
        <w:rPr>
          <w:rFonts w:ascii="Arial" w:hAnsi="Arial" w:cs="Arial"/>
          <w:sz w:val="22"/>
          <w:szCs w:val="22"/>
        </w:rPr>
        <w:t>Managing co-existing health conditions is another key aspect of control. Conditions such as high blood pressure, diabetes, and heart disease can increase the risk of worsening cognitive impairment. By controlling these conditions through medication and lifestyle changes, further damage to the brain can be reduced.</w:t>
      </w:r>
      <w:r w:rsidRPr="00E81648">
        <w:rPr>
          <w:rFonts w:ascii="Arial" w:hAnsi="Arial" w:cs="Arial"/>
          <w:sz w:val="22"/>
          <w:szCs w:val="22"/>
        </w:rPr>
        <w:t xml:space="preserve"> </w:t>
      </w:r>
      <w:r w:rsidRPr="008E0C47">
        <w:rPr>
          <w:rFonts w:ascii="Arial" w:hAnsi="Arial" w:cs="Arial"/>
          <w:sz w:val="22"/>
          <w:szCs w:val="22"/>
        </w:rPr>
        <w:t>Care for individuals with dementia is typically person-centred. This means that support is tailored to the individual’s needs, preferences, and stage of the condition. For example, care plans may include structured routines, familiar environments, and communication strategies that reduce confusion and anxiety.</w:t>
      </w:r>
      <w:r w:rsidRPr="00E81648">
        <w:rPr>
          <w:rFonts w:ascii="Arial" w:hAnsi="Arial" w:cs="Arial"/>
          <w:sz w:val="22"/>
          <w:szCs w:val="22"/>
        </w:rPr>
        <w:t xml:space="preserve"> </w:t>
      </w:r>
      <w:r w:rsidRPr="008E0C47">
        <w:rPr>
          <w:rFonts w:ascii="Arial" w:hAnsi="Arial" w:cs="Arial"/>
          <w:sz w:val="22"/>
          <w:szCs w:val="22"/>
        </w:rPr>
        <w:t>In some cases, environmental adaptations are made to improve safety. This may include installing handrails, using reminders or labels, and ensuring adequate lighting. These adjustments help individuals maintain independence for as long as possible.</w:t>
      </w:r>
      <w:r w:rsidRPr="00E81648">
        <w:rPr>
          <w:rFonts w:ascii="Arial" w:hAnsi="Arial" w:cs="Arial"/>
          <w:sz w:val="22"/>
          <w:szCs w:val="22"/>
        </w:rPr>
        <w:t xml:space="preserve"> </w:t>
      </w:r>
      <w:r w:rsidRPr="008E0C47">
        <w:rPr>
          <w:rFonts w:ascii="Arial" w:hAnsi="Arial" w:cs="Arial"/>
          <w:sz w:val="22"/>
          <w:szCs w:val="22"/>
        </w:rPr>
        <w:t>Education and support for carers also play a vital role in management. Carers are often responsible for providing daily assistance, and training can help them understand the condition and respond effectively to behavioural changes.</w:t>
      </w:r>
      <w:r w:rsidRPr="00E81648">
        <w:rPr>
          <w:rFonts w:ascii="Arial" w:hAnsi="Arial" w:cs="Arial"/>
          <w:sz w:val="22"/>
          <w:szCs w:val="22"/>
        </w:rPr>
        <w:t xml:space="preserve"> </w:t>
      </w:r>
      <w:r w:rsidRPr="008E0C47">
        <w:rPr>
          <w:rFonts w:ascii="Arial" w:hAnsi="Arial" w:cs="Arial"/>
          <w:sz w:val="22"/>
          <w:szCs w:val="22"/>
        </w:rPr>
        <w:t>In summary, while dementia cannot be prevented entirely, a combination of medical treatment, lifestyle changes, and supportive care can significantly improve outcomes for those affected.</w:t>
      </w:r>
    </w:p>
    <w:p w14:paraId="5C1182F9" w14:textId="77777777" w:rsidR="008E0C47" w:rsidRPr="00E81648" w:rsidRDefault="008E0C47" w:rsidP="00E81648">
      <w:pPr>
        <w:pStyle w:val="Heading2"/>
        <w:rPr>
          <w:rFonts w:ascii="Arial" w:hAnsi="Arial" w:cs="Arial"/>
          <w:b/>
          <w:bCs/>
          <w:color w:val="000000" w:themeColor="text1"/>
          <w:sz w:val="22"/>
          <w:szCs w:val="22"/>
        </w:rPr>
      </w:pPr>
      <w:bookmarkStart w:id="3" w:name="_Toc227599297"/>
      <w:r w:rsidRPr="00E81648">
        <w:rPr>
          <w:rFonts w:ascii="Arial" w:hAnsi="Arial" w:cs="Arial"/>
          <w:b/>
          <w:bCs/>
          <w:color w:val="000000" w:themeColor="text1"/>
          <w:sz w:val="22"/>
          <w:szCs w:val="22"/>
        </w:rPr>
        <w:t>Impact of Dementia on Individuals and Communities</w:t>
      </w:r>
      <w:bookmarkEnd w:id="3"/>
    </w:p>
    <w:p w14:paraId="171EA4D1" w14:textId="45CA9756" w:rsidR="008E0C47" w:rsidRPr="008E0C47" w:rsidRDefault="008E0C47" w:rsidP="008E0C47">
      <w:pPr>
        <w:rPr>
          <w:rFonts w:ascii="Arial" w:hAnsi="Arial" w:cs="Arial"/>
          <w:sz w:val="22"/>
          <w:szCs w:val="22"/>
        </w:rPr>
      </w:pPr>
      <w:r w:rsidRPr="008E0C47">
        <w:rPr>
          <w:rFonts w:ascii="Arial" w:hAnsi="Arial" w:cs="Arial"/>
          <w:sz w:val="22"/>
          <w:szCs w:val="22"/>
        </w:rPr>
        <w:t xml:space="preserve">Dementia has wide-ranging effects that extend beyond the individual to families, carers, and </w:t>
      </w:r>
      <w:r w:rsidRPr="00E81648">
        <w:rPr>
          <w:rFonts w:ascii="Arial" w:hAnsi="Arial" w:cs="Arial"/>
          <w:sz w:val="22"/>
          <w:szCs w:val="22"/>
        </w:rPr>
        <w:t>society</w:t>
      </w:r>
      <w:r w:rsidRPr="008E0C47">
        <w:rPr>
          <w:rFonts w:ascii="Arial" w:hAnsi="Arial" w:cs="Arial"/>
          <w:sz w:val="22"/>
          <w:szCs w:val="22"/>
        </w:rPr>
        <w:t>. The progressive nature of the condition means that its impact increases over time.</w:t>
      </w:r>
      <w:r w:rsidRPr="00E81648">
        <w:rPr>
          <w:rFonts w:ascii="Arial" w:hAnsi="Arial" w:cs="Arial"/>
          <w:sz w:val="22"/>
          <w:szCs w:val="22"/>
        </w:rPr>
        <w:t xml:space="preserve"> </w:t>
      </w:r>
      <w:r w:rsidRPr="008E0C47">
        <w:rPr>
          <w:rFonts w:ascii="Arial" w:hAnsi="Arial" w:cs="Arial"/>
          <w:sz w:val="22"/>
          <w:szCs w:val="22"/>
        </w:rPr>
        <w:t>For individuals, dementia leads to a gradual loss of independence. Tasks that were once simple, such as cooking, managing finances, or personal care, can become increasingly difficult. This loss of ability can affect self-esteem and lead to feelings of frustration or helplessness.</w:t>
      </w:r>
      <w:r w:rsidRPr="00E81648">
        <w:rPr>
          <w:rFonts w:ascii="Arial" w:hAnsi="Arial" w:cs="Arial"/>
          <w:sz w:val="22"/>
          <w:szCs w:val="22"/>
        </w:rPr>
        <w:t xml:space="preserve"> </w:t>
      </w:r>
      <w:r w:rsidRPr="008E0C47">
        <w:rPr>
          <w:rFonts w:ascii="Arial" w:hAnsi="Arial" w:cs="Arial"/>
          <w:sz w:val="22"/>
          <w:szCs w:val="22"/>
        </w:rPr>
        <w:t>Emotional and psychological effects are also common. Many individuals experience anxiety, depression, or mood swings, particularly in the early stages when they are aware of their cognitive decline. Behavioural changes, such as aggression or withdrawal, may occur as the condition progresses.</w:t>
      </w:r>
      <w:r w:rsidRPr="00E81648">
        <w:rPr>
          <w:rFonts w:ascii="Arial" w:hAnsi="Arial" w:cs="Arial"/>
          <w:sz w:val="22"/>
          <w:szCs w:val="22"/>
        </w:rPr>
        <w:t xml:space="preserve"> </w:t>
      </w:r>
      <w:r w:rsidRPr="008E0C47">
        <w:rPr>
          <w:rFonts w:ascii="Arial" w:hAnsi="Arial" w:cs="Arial"/>
          <w:sz w:val="22"/>
          <w:szCs w:val="22"/>
        </w:rPr>
        <w:t>Families and carers are significantly affected. Providing care for someone with dementia can be physically demanding and emotionally challenging. Carers often experience stress, fatigue, and financial pressure, particularly if they need to reduce working hours or leave employment to provide full-time care.</w:t>
      </w:r>
      <w:r w:rsidRPr="00E81648">
        <w:rPr>
          <w:rFonts w:ascii="Arial" w:hAnsi="Arial" w:cs="Arial"/>
          <w:sz w:val="22"/>
          <w:szCs w:val="22"/>
        </w:rPr>
        <w:t xml:space="preserve"> </w:t>
      </w:r>
      <w:r w:rsidRPr="008E0C47">
        <w:rPr>
          <w:rFonts w:ascii="Arial" w:hAnsi="Arial" w:cs="Arial"/>
          <w:sz w:val="22"/>
          <w:szCs w:val="22"/>
        </w:rPr>
        <w:t>At a community level, dementia places a considerable burden on healthcare and social care systems. The demand for services such as hospitals, care homes, and home care support continues to increase as the population ages. The financial cost of dementia care is substantial, making it a major public health concern.</w:t>
      </w:r>
      <w:r w:rsidRPr="00E81648">
        <w:rPr>
          <w:rFonts w:ascii="Arial" w:hAnsi="Arial" w:cs="Arial"/>
          <w:sz w:val="22"/>
          <w:szCs w:val="22"/>
        </w:rPr>
        <w:t xml:space="preserve"> </w:t>
      </w:r>
      <w:r w:rsidRPr="008E0C47">
        <w:rPr>
          <w:rFonts w:ascii="Arial" w:hAnsi="Arial" w:cs="Arial"/>
          <w:sz w:val="22"/>
          <w:szCs w:val="22"/>
        </w:rPr>
        <w:t xml:space="preserve">Social factors also play a role. Individuals with dementia may face stigma or discrimination, which can lead to isolation and </w:t>
      </w:r>
      <w:r w:rsidRPr="008E0C47">
        <w:rPr>
          <w:rFonts w:ascii="Arial" w:hAnsi="Arial" w:cs="Arial"/>
          <w:sz w:val="22"/>
          <w:szCs w:val="22"/>
        </w:rPr>
        <w:lastRenderedPageBreak/>
        <w:t>reduced participation in community life. Lack of awareness about the condition can make it more difficult for individuals to access appropriate support.</w:t>
      </w:r>
      <w:r w:rsidRPr="00E81648">
        <w:rPr>
          <w:rFonts w:ascii="Arial" w:hAnsi="Arial" w:cs="Arial"/>
          <w:sz w:val="22"/>
          <w:szCs w:val="22"/>
        </w:rPr>
        <w:t xml:space="preserve"> </w:t>
      </w:r>
      <w:r w:rsidRPr="008E0C47">
        <w:rPr>
          <w:rFonts w:ascii="Arial" w:hAnsi="Arial" w:cs="Arial"/>
          <w:sz w:val="22"/>
          <w:szCs w:val="22"/>
        </w:rPr>
        <w:t>However, there is growing recognition of the need to create dementia-friendly communities. These initiatives aim to improve understanding, reduce stigma, and ensure that public spaces and services are accessible to people living with dementia.</w:t>
      </w:r>
    </w:p>
    <w:p w14:paraId="0DA5A338" w14:textId="77777777" w:rsidR="008E0C47" w:rsidRPr="00E81648" w:rsidRDefault="008E0C47" w:rsidP="00E81648">
      <w:pPr>
        <w:pStyle w:val="Heading2"/>
        <w:rPr>
          <w:rFonts w:ascii="Arial" w:hAnsi="Arial" w:cs="Arial"/>
          <w:b/>
          <w:bCs/>
          <w:color w:val="000000" w:themeColor="text1"/>
          <w:sz w:val="22"/>
          <w:szCs w:val="22"/>
        </w:rPr>
      </w:pPr>
      <w:bookmarkStart w:id="4" w:name="_Toc227599298"/>
      <w:r w:rsidRPr="00E81648">
        <w:rPr>
          <w:rFonts w:ascii="Arial" w:hAnsi="Arial" w:cs="Arial"/>
          <w:b/>
          <w:bCs/>
          <w:color w:val="000000" w:themeColor="text1"/>
          <w:sz w:val="22"/>
          <w:szCs w:val="22"/>
        </w:rPr>
        <w:t>Health and Social Care Support Services</w:t>
      </w:r>
      <w:bookmarkEnd w:id="4"/>
    </w:p>
    <w:p w14:paraId="2577B4FD" w14:textId="5B5B66D2" w:rsidR="008E0C47" w:rsidRPr="008E0C47" w:rsidRDefault="008E0C47" w:rsidP="008E0C47">
      <w:pPr>
        <w:rPr>
          <w:rFonts w:ascii="Arial" w:hAnsi="Arial" w:cs="Arial"/>
          <w:sz w:val="22"/>
          <w:szCs w:val="22"/>
        </w:rPr>
      </w:pPr>
      <w:r w:rsidRPr="008E0C47">
        <w:rPr>
          <w:rFonts w:ascii="Arial" w:hAnsi="Arial" w:cs="Arial"/>
          <w:sz w:val="22"/>
          <w:szCs w:val="22"/>
        </w:rPr>
        <w:t>A wide range of health and social care services are available to support individuals living with dementia and their families. These services aim to provide medical care, practical assistance, and emotional support.</w:t>
      </w:r>
      <w:r w:rsidRPr="00E81648">
        <w:rPr>
          <w:rFonts w:ascii="Arial" w:hAnsi="Arial" w:cs="Arial"/>
          <w:sz w:val="22"/>
          <w:szCs w:val="22"/>
        </w:rPr>
        <w:t xml:space="preserve"> </w:t>
      </w:r>
      <w:r w:rsidRPr="008E0C47">
        <w:rPr>
          <w:rFonts w:ascii="Arial" w:hAnsi="Arial" w:cs="Arial"/>
          <w:sz w:val="22"/>
          <w:szCs w:val="22"/>
        </w:rPr>
        <w:t>Primary healthcare services, including GPs and community nurses, play a key role in ongoing monitoring and treatment. They provide regular check-ups, manage medication, and coordinate care with other professionals.</w:t>
      </w:r>
      <w:r w:rsidRPr="00E81648">
        <w:rPr>
          <w:rFonts w:ascii="Arial" w:hAnsi="Arial" w:cs="Arial"/>
          <w:sz w:val="22"/>
          <w:szCs w:val="22"/>
        </w:rPr>
        <w:t xml:space="preserve"> </w:t>
      </w:r>
      <w:r w:rsidRPr="008E0C47">
        <w:rPr>
          <w:rFonts w:ascii="Arial" w:hAnsi="Arial" w:cs="Arial"/>
          <w:sz w:val="22"/>
          <w:szCs w:val="22"/>
        </w:rPr>
        <w:t>Specialist services, such as memory clinics, offer detailed assessments and support following diagnosis. These clinics provide access to multidisciplinary teams, including neurologists, psychologists, and occupational therapists.</w:t>
      </w:r>
      <w:r w:rsidRPr="00E81648">
        <w:rPr>
          <w:rFonts w:ascii="Arial" w:hAnsi="Arial" w:cs="Arial"/>
          <w:sz w:val="22"/>
          <w:szCs w:val="22"/>
        </w:rPr>
        <w:t xml:space="preserve"> </w:t>
      </w:r>
      <w:r w:rsidRPr="008E0C47">
        <w:rPr>
          <w:rFonts w:ascii="Arial" w:hAnsi="Arial" w:cs="Arial"/>
          <w:sz w:val="22"/>
          <w:szCs w:val="22"/>
        </w:rPr>
        <w:t>Social care services are essential in supporting daily living. Home care services assist individuals with tasks such as washing, dressing, and meal preparation, allowing them to remain in their own homes for longer. For those with more advanced needs, residential care homes provide 24-hour support in a safe environment.</w:t>
      </w:r>
      <w:r w:rsidRPr="00E81648">
        <w:rPr>
          <w:rFonts w:ascii="Arial" w:hAnsi="Arial" w:cs="Arial"/>
          <w:sz w:val="22"/>
          <w:szCs w:val="22"/>
        </w:rPr>
        <w:t xml:space="preserve"> </w:t>
      </w:r>
      <w:r w:rsidRPr="008E0C47">
        <w:rPr>
          <w:rFonts w:ascii="Arial" w:hAnsi="Arial" w:cs="Arial"/>
          <w:sz w:val="22"/>
          <w:szCs w:val="22"/>
        </w:rPr>
        <w:t>Respite care services are also important for carers. These services provide temporary relief, allowing carers to rest and maintain their own wellbeing. Without this support, many carers would struggle to continue in their role.</w:t>
      </w:r>
      <w:r w:rsidRPr="00E81648">
        <w:rPr>
          <w:rFonts w:ascii="Arial" w:hAnsi="Arial" w:cs="Arial"/>
          <w:sz w:val="22"/>
          <w:szCs w:val="22"/>
        </w:rPr>
        <w:t xml:space="preserve"> </w:t>
      </w:r>
      <w:r w:rsidRPr="008E0C47">
        <w:rPr>
          <w:rFonts w:ascii="Arial" w:hAnsi="Arial" w:cs="Arial"/>
          <w:sz w:val="22"/>
          <w:szCs w:val="22"/>
        </w:rPr>
        <w:t>Voluntary organisations, such as Alzheimer’s Society, offer valuable resources including advice, support groups, and community programmes. These services help individuals and families cope with the challenges of dementia and reduce feelings of isolation.</w:t>
      </w:r>
      <w:r w:rsidRPr="00E81648">
        <w:rPr>
          <w:rFonts w:ascii="Arial" w:hAnsi="Arial" w:cs="Arial"/>
          <w:sz w:val="22"/>
          <w:szCs w:val="22"/>
        </w:rPr>
        <w:t xml:space="preserve"> </w:t>
      </w:r>
      <w:r w:rsidRPr="008E0C47">
        <w:rPr>
          <w:rFonts w:ascii="Arial" w:hAnsi="Arial" w:cs="Arial"/>
          <w:sz w:val="22"/>
          <w:szCs w:val="22"/>
        </w:rPr>
        <w:t>In addition, government policies and frameworks aim to improve dementia care by promoting early diagnosis, increasing awareness, and ensuring access to high-quality services.</w:t>
      </w:r>
      <w:r w:rsidRPr="00E81648">
        <w:rPr>
          <w:rFonts w:ascii="Arial" w:hAnsi="Arial" w:cs="Arial"/>
          <w:sz w:val="22"/>
          <w:szCs w:val="22"/>
        </w:rPr>
        <w:t xml:space="preserve"> </w:t>
      </w:r>
      <w:r w:rsidRPr="008E0C47">
        <w:rPr>
          <w:rFonts w:ascii="Arial" w:hAnsi="Arial" w:cs="Arial"/>
          <w:sz w:val="22"/>
          <w:szCs w:val="22"/>
        </w:rPr>
        <w:t>Overall, effective support requires collaboration between healthcare providers, social services, and community organisations to meet the complex needs of individuals with dementia.</w:t>
      </w:r>
    </w:p>
    <w:p w14:paraId="7C670CB2" w14:textId="70056C5D" w:rsidR="008E0C47" w:rsidRPr="00E81648" w:rsidRDefault="008E0C47" w:rsidP="00E81648">
      <w:pPr>
        <w:pStyle w:val="Heading2"/>
        <w:rPr>
          <w:rFonts w:ascii="Arial" w:hAnsi="Arial" w:cs="Arial"/>
          <w:b/>
          <w:bCs/>
          <w:color w:val="000000" w:themeColor="text1"/>
          <w:sz w:val="22"/>
          <w:szCs w:val="22"/>
        </w:rPr>
      </w:pPr>
      <w:bookmarkStart w:id="5" w:name="_Toc227599299"/>
      <w:r w:rsidRPr="00E81648">
        <w:rPr>
          <w:rFonts w:ascii="Arial" w:hAnsi="Arial" w:cs="Arial"/>
          <w:b/>
          <w:bCs/>
          <w:color w:val="000000" w:themeColor="text1"/>
          <w:sz w:val="22"/>
          <w:szCs w:val="22"/>
        </w:rPr>
        <w:t>Conclusion</w:t>
      </w:r>
      <w:bookmarkEnd w:id="5"/>
      <w:r w:rsidRPr="00E81648">
        <w:rPr>
          <w:rFonts w:ascii="Arial" w:hAnsi="Arial" w:cs="Arial"/>
          <w:b/>
          <w:bCs/>
          <w:color w:val="000000" w:themeColor="text1"/>
          <w:sz w:val="22"/>
          <w:szCs w:val="22"/>
        </w:rPr>
        <w:t xml:space="preserve"> </w:t>
      </w:r>
    </w:p>
    <w:p w14:paraId="77E4C905" w14:textId="4D37BDF7" w:rsidR="008E0C47" w:rsidRPr="008E0C47" w:rsidRDefault="008E0C47" w:rsidP="008E0C47">
      <w:pPr>
        <w:rPr>
          <w:rFonts w:ascii="Arial" w:hAnsi="Arial" w:cs="Arial"/>
          <w:sz w:val="22"/>
          <w:szCs w:val="22"/>
        </w:rPr>
      </w:pPr>
      <w:r w:rsidRPr="008E0C47">
        <w:rPr>
          <w:rFonts w:ascii="Arial" w:hAnsi="Arial" w:cs="Arial"/>
          <w:sz w:val="22"/>
          <w:szCs w:val="22"/>
        </w:rPr>
        <w:t>In conclusion, dementia is a complex and progressive condition that affects millions of people worldwide. It significantly impacts cognitive function, independence, and overall quality of life. Although there is currently no cure, early diagnosis and a combination of medical and non-medical interventions can help manage symptoms and slow progression.</w:t>
      </w:r>
      <w:r w:rsidRPr="00E81648">
        <w:rPr>
          <w:rFonts w:ascii="Arial" w:hAnsi="Arial" w:cs="Arial"/>
          <w:sz w:val="22"/>
          <w:szCs w:val="22"/>
        </w:rPr>
        <w:t xml:space="preserve"> </w:t>
      </w:r>
      <w:r w:rsidRPr="008E0C47">
        <w:rPr>
          <w:rFonts w:ascii="Arial" w:hAnsi="Arial" w:cs="Arial"/>
          <w:sz w:val="22"/>
          <w:szCs w:val="22"/>
        </w:rPr>
        <w:t>The condition not only affects individuals but also places emotional, physical, and financial strain on families and carers. Furthermore, it creates increasing pressure on healthcare and social care systems.</w:t>
      </w:r>
      <w:r w:rsidR="00C33007" w:rsidRPr="00E81648">
        <w:rPr>
          <w:rFonts w:ascii="Arial" w:hAnsi="Arial" w:cs="Arial"/>
          <w:sz w:val="22"/>
          <w:szCs w:val="22"/>
        </w:rPr>
        <w:t xml:space="preserve"> </w:t>
      </w:r>
      <w:r w:rsidRPr="008E0C47">
        <w:rPr>
          <w:rFonts w:ascii="Arial" w:hAnsi="Arial" w:cs="Arial"/>
          <w:sz w:val="22"/>
          <w:szCs w:val="22"/>
        </w:rPr>
        <w:t>Access to appropriate support services, including medical care, social support, and community resources, is essential in ensuring that individuals with dementia can live with dignity and as much independence as possible. As the number of cases continues to rise globally, greater awareness, improved services, and continued research will be crucial in addressing the challenges associated with dementia.</w:t>
      </w:r>
    </w:p>
    <w:p w14:paraId="1B9E544E" w14:textId="77777777" w:rsidR="00202536" w:rsidRDefault="00202536" w:rsidP="00202536">
      <w:pPr>
        <w:rPr>
          <w:rFonts w:ascii="Arial" w:hAnsi="Arial" w:cs="Arial"/>
          <w:sz w:val="22"/>
          <w:szCs w:val="22"/>
        </w:rPr>
      </w:pPr>
    </w:p>
    <w:p w14:paraId="131EC04F" w14:textId="77777777" w:rsidR="00BA495E" w:rsidRDefault="00BA495E" w:rsidP="00202536">
      <w:pPr>
        <w:rPr>
          <w:rFonts w:ascii="Arial" w:hAnsi="Arial" w:cs="Arial"/>
          <w:sz w:val="22"/>
          <w:szCs w:val="22"/>
        </w:rPr>
      </w:pPr>
    </w:p>
    <w:p w14:paraId="125DC3FC" w14:textId="77777777" w:rsidR="00BA495E" w:rsidRDefault="00BA495E" w:rsidP="00202536">
      <w:pPr>
        <w:rPr>
          <w:rFonts w:ascii="Arial" w:hAnsi="Arial" w:cs="Arial"/>
          <w:sz w:val="22"/>
          <w:szCs w:val="22"/>
        </w:rPr>
      </w:pPr>
    </w:p>
    <w:p w14:paraId="1A2C5EAB" w14:textId="77777777" w:rsidR="00BA495E" w:rsidRDefault="00BA495E" w:rsidP="00202536">
      <w:pPr>
        <w:rPr>
          <w:rFonts w:ascii="Arial" w:hAnsi="Arial" w:cs="Arial"/>
          <w:sz w:val="22"/>
          <w:szCs w:val="22"/>
        </w:rPr>
      </w:pPr>
    </w:p>
    <w:p w14:paraId="36DBD668" w14:textId="77777777" w:rsidR="00BA495E" w:rsidRPr="00C45095" w:rsidRDefault="00BA495E" w:rsidP="00C45095">
      <w:pPr>
        <w:pStyle w:val="Heading2"/>
        <w:rPr>
          <w:b/>
          <w:bCs/>
          <w:color w:val="000000" w:themeColor="text1"/>
          <w:sz w:val="28"/>
          <w:szCs w:val="28"/>
        </w:rPr>
      </w:pPr>
      <w:bookmarkStart w:id="6" w:name="_Toc227599300"/>
      <w:r w:rsidRPr="00C45095">
        <w:rPr>
          <w:b/>
          <w:bCs/>
          <w:color w:val="000000" w:themeColor="text1"/>
          <w:sz w:val="28"/>
          <w:szCs w:val="28"/>
        </w:rPr>
        <w:lastRenderedPageBreak/>
        <w:t>Reference List</w:t>
      </w:r>
      <w:bookmarkEnd w:id="6"/>
    </w:p>
    <w:p w14:paraId="7954AEA3" w14:textId="7BB09344" w:rsidR="00BA495E" w:rsidRPr="00BA495E" w:rsidRDefault="00BA495E" w:rsidP="00BA495E">
      <w:pPr>
        <w:rPr>
          <w:rFonts w:ascii="Arial" w:hAnsi="Arial" w:cs="Arial"/>
          <w:sz w:val="22"/>
          <w:szCs w:val="22"/>
        </w:rPr>
      </w:pPr>
      <w:r w:rsidRPr="00BA495E">
        <w:rPr>
          <w:rFonts w:ascii="Arial" w:hAnsi="Arial" w:cs="Arial"/>
          <w:sz w:val="22"/>
          <w:szCs w:val="22"/>
        </w:rPr>
        <w:t>Alzheimer’s Research UK (2023) </w:t>
      </w:r>
      <w:r w:rsidRPr="00BA495E">
        <w:rPr>
          <w:rFonts w:ascii="Arial" w:hAnsi="Arial" w:cs="Arial"/>
          <w:i/>
          <w:iCs/>
          <w:sz w:val="22"/>
          <w:szCs w:val="22"/>
        </w:rPr>
        <w:t>What is dementia?</w:t>
      </w:r>
      <w:r w:rsidRPr="00BA495E">
        <w:rPr>
          <w:rFonts w:ascii="Arial" w:hAnsi="Arial" w:cs="Arial"/>
          <w:sz w:val="22"/>
          <w:szCs w:val="22"/>
        </w:rPr>
        <w:t xml:space="preserve"> Available at: </w:t>
      </w:r>
      <w:hyperlink r:id="rId6" w:tgtFrame="_blank" w:history="1">
        <w:r w:rsidRPr="00BA495E">
          <w:rPr>
            <w:rStyle w:val="Hyperlink"/>
            <w:rFonts w:ascii="Arial" w:hAnsi="Arial" w:cs="Arial"/>
            <w:sz w:val="22"/>
            <w:szCs w:val="22"/>
          </w:rPr>
          <w:t>https://www.alzheimersresearchuk.org/dementia-information/what-is-dementia/</w:t>
        </w:r>
      </w:hyperlink>
      <w:r w:rsidRPr="00BA495E">
        <w:rPr>
          <w:rFonts w:ascii="Arial" w:hAnsi="Arial" w:cs="Arial"/>
          <w:sz w:val="22"/>
          <w:szCs w:val="22"/>
        </w:rPr>
        <w:t xml:space="preserve"> (Accessed: </w:t>
      </w:r>
      <w:r>
        <w:rPr>
          <w:rFonts w:ascii="Arial" w:hAnsi="Arial" w:cs="Arial"/>
          <w:sz w:val="22"/>
          <w:szCs w:val="22"/>
        </w:rPr>
        <w:t xml:space="preserve">6 </w:t>
      </w:r>
      <w:r w:rsidRPr="00BA495E">
        <w:rPr>
          <w:rFonts w:ascii="Arial" w:hAnsi="Arial" w:cs="Arial"/>
          <w:sz w:val="22"/>
          <w:szCs w:val="22"/>
        </w:rPr>
        <w:t>April 2026).</w:t>
      </w:r>
    </w:p>
    <w:p w14:paraId="13E1D587" w14:textId="639E4702" w:rsidR="00BA495E" w:rsidRPr="00BA495E" w:rsidRDefault="00BA495E" w:rsidP="00BA495E">
      <w:pPr>
        <w:rPr>
          <w:rFonts w:ascii="Arial" w:hAnsi="Arial" w:cs="Arial"/>
          <w:sz w:val="22"/>
          <w:szCs w:val="22"/>
        </w:rPr>
      </w:pPr>
      <w:r w:rsidRPr="00BA495E">
        <w:rPr>
          <w:rFonts w:ascii="Arial" w:hAnsi="Arial" w:cs="Arial"/>
          <w:sz w:val="22"/>
          <w:szCs w:val="22"/>
        </w:rPr>
        <w:t>Alzheimer’s Society (2024) </w:t>
      </w:r>
      <w:r w:rsidRPr="00BA495E">
        <w:rPr>
          <w:rFonts w:ascii="Arial" w:hAnsi="Arial" w:cs="Arial"/>
          <w:i/>
          <w:iCs/>
          <w:sz w:val="22"/>
          <w:szCs w:val="22"/>
        </w:rPr>
        <w:t>Dementia UK: Update</w:t>
      </w:r>
      <w:r w:rsidRPr="00BA495E">
        <w:rPr>
          <w:rFonts w:ascii="Arial" w:hAnsi="Arial" w:cs="Arial"/>
          <w:sz w:val="22"/>
          <w:szCs w:val="22"/>
        </w:rPr>
        <w:t>. Available at: </w:t>
      </w:r>
      <w:hyperlink r:id="rId7" w:tgtFrame="_blank" w:history="1">
        <w:r w:rsidRPr="00BA495E">
          <w:rPr>
            <w:rStyle w:val="Hyperlink"/>
            <w:rFonts w:ascii="Arial" w:hAnsi="Arial" w:cs="Arial"/>
            <w:sz w:val="22"/>
            <w:szCs w:val="22"/>
          </w:rPr>
          <w:t>https://www.alzheimers.org.uk/about-dementia</w:t>
        </w:r>
      </w:hyperlink>
      <w:r w:rsidRPr="00BA495E">
        <w:rPr>
          <w:rFonts w:ascii="Arial" w:hAnsi="Arial" w:cs="Arial"/>
          <w:sz w:val="22"/>
          <w:szCs w:val="22"/>
        </w:rPr>
        <w:t xml:space="preserve"> (Accessed: </w:t>
      </w:r>
      <w:r>
        <w:rPr>
          <w:rFonts w:ascii="Arial" w:hAnsi="Arial" w:cs="Arial"/>
          <w:sz w:val="22"/>
          <w:szCs w:val="22"/>
        </w:rPr>
        <w:t>6</w:t>
      </w:r>
      <w:r w:rsidRPr="00BA495E">
        <w:rPr>
          <w:rFonts w:ascii="Arial" w:hAnsi="Arial" w:cs="Arial"/>
          <w:sz w:val="22"/>
          <w:szCs w:val="22"/>
        </w:rPr>
        <w:t xml:space="preserve"> April 2026).</w:t>
      </w:r>
    </w:p>
    <w:p w14:paraId="01A0451E" w14:textId="77777777" w:rsidR="00BA495E" w:rsidRPr="00BA495E" w:rsidRDefault="00BA495E" w:rsidP="00BA495E">
      <w:pPr>
        <w:rPr>
          <w:rFonts w:ascii="Arial" w:hAnsi="Arial" w:cs="Arial"/>
          <w:sz w:val="22"/>
          <w:szCs w:val="22"/>
        </w:rPr>
      </w:pPr>
      <w:r w:rsidRPr="00BA495E">
        <w:rPr>
          <w:rFonts w:ascii="Arial" w:hAnsi="Arial" w:cs="Arial"/>
          <w:sz w:val="22"/>
          <w:szCs w:val="22"/>
        </w:rPr>
        <w:t>Centres for Disease Control and Prevention (2023) </w:t>
      </w:r>
      <w:r w:rsidRPr="00BA495E">
        <w:rPr>
          <w:rFonts w:ascii="Arial" w:hAnsi="Arial" w:cs="Arial"/>
          <w:i/>
          <w:iCs/>
          <w:sz w:val="22"/>
          <w:szCs w:val="22"/>
        </w:rPr>
        <w:t>About Alzheimer’s disease and dementia</w:t>
      </w:r>
      <w:r w:rsidRPr="00BA495E">
        <w:rPr>
          <w:rFonts w:ascii="Arial" w:hAnsi="Arial" w:cs="Arial"/>
          <w:sz w:val="22"/>
          <w:szCs w:val="22"/>
        </w:rPr>
        <w:t>. Available at: </w:t>
      </w:r>
      <w:hyperlink r:id="rId8" w:tgtFrame="_blank" w:history="1">
        <w:r w:rsidRPr="00BA495E">
          <w:rPr>
            <w:rStyle w:val="Hyperlink"/>
            <w:rFonts w:ascii="Arial" w:hAnsi="Arial" w:cs="Arial"/>
            <w:sz w:val="22"/>
            <w:szCs w:val="22"/>
          </w:rPr>
          <w:t>https://www.cdc.gov/aging/dementia/index.html</w:t>
        </w:r>
      </w:hyperlink>
      <w:r w:rsidRPr="00BA495E">
        <w:rPr>
          <w:rFonts w:ascii="Arial" w:hAnsi="Arial" w:cs="Arial"/>
          <w:sz w:val="22"/>
          <w:szCs w:val="22"/>
        </w:rPr>
        <w:t> (Accessed: 20 April 2026).</w:t>
      </w:r>
    </w:p>
    <w:p w14:paraId="58F2C8F0" w14:textId="7BD73162" w:rsidR="00BA495E" w:rsidRPr="00BA495E" w:rsidRDefault="00BA495E" w:rsidP="00BA495E">
      <w:pPr>
        <w:rPr>
          <w:rFonts w:ascii="Arial" w:hAnsi="Arial" w:cs="Arial"/>
          <w:sz w:val="22"/>
          <w:szCs w:val="22"/>
        </w:rPr>
      </w:pPr>
      <w:r w:rsidRPr="00BA495E">
        <w:rPr>
          <w:rFonts w:ascii="Arial" w:hAnsi="Arial" w:cs="Arial"/>
          <w:sz w:val="22"/>
          <w:szCs w:val="22"/>
        </w:rPr>
        <w:t>NHS England (2024) </w:t>
      </w:r>
      <w:r w:rsidRPr="00BA495E">
        <w:rPr>
          <w:rFonts w:ascii="Arial" w:hAnsi="Arial" w:cs="Arial"/>
          <w:i/>
          <w:iCs/>
          <w:sz w:val="22"/>
          <w:szCs w:val="22"/>
        </w:rPr>
        <w:t>Dementia overview</w:t>
      </w:r>
      <w:r w:rsidRPr="00BA495E">
        <w:rPr>
          <w:rFonts w:ascii="Arial" w:hAnsi="Arial" w:cs="Arial"/>
          <w:sz w:val="22"/>
          <w:szCs w:val="22"/>
        </w:rPr>
        <w:t>. Available at: </w:t>
      </w:r>
      <w:hyperlink r:id="rId9" w:tgtFrame="_blank" w:history="1">
        <w:r w:rsidRPr="00BA495E">
          <w:rPr>
            <w:rStyle w:val="Hyperlink"/>
            <w:rFonts w:ascii="Arial" w:hAnsi="Arial" w:cs="Arial"/>
            <w:sz w:val="22"/>
            <w:szCs w:val="22"/>
          </w:rPr>
          <w:t>https://www.nhs.uk/conditions/dementia/</w:t>
        </w:r>
      </w:hyperlink>
      <w:r w:rsidRPr="00BA495E">
        <w:rPr>
          <w:rFonts w:ascii="Arial" w:hAnsi="Arial" w:cs="Arial"/>
          <w:sz w:val="22"/>
          <w:szCs w:val="22"/>
        </w:rPr>
        <w:t xml:space="preserve"> (Accessed: </w:t>
      </w:r>
      <w:r>
        <w:rPr>
          <w:rFonts w:ascii="Arial" w:hAnsi="Arial" w:cs="Arial"/>
          <w:sz w:val="22"/>
          <w:szCs w:val="22"/>
        </w:rPr>
        <w:t>6</w:t>
      </w:r>
      <w:r w:rsidRPr="00BA495E">
        <w:rPr>
          <w:rFonts w:ascii="Arial" w:hAnsi="Arial" w:cs="Arial"/>
          <w:sz w:val="22"/>
          <w:szCs w:val="22"/>
        </w:rPr>
        <w:t xml:space="preserve"> April 2026).</w:t>
      </w:r>
    </w:p>
    <w:p w14:paraId="75137A2F" w14:textId="3653D964" w:rsidR="00BA495E" w:rsidRPr="00BA495E" w:rsidRDefault="00BA495E" w:rsidP="00BA495E">
      <w:pPr>
        <w:rPr>
          <w:rFonts w:ascii="Arial" w:hAnsi="Arial" w:cs="Arial"/>
          <w:sz w:val="22"/>
          <w:szCs w:val="22"/>
        </w:rPr>
      </w:pPr>
      <w:r w:rsidRPr="00BA495E">
        <w:rPr>
          <w:rFonts w:ascii="Arial" w:hAnsi="Arial" w:cs="Arial"/>
          <w:sz w:val="22"/>
          <w:szCs w:val="22"/>
        </w:rPr>
        <w:t>NHS Digital (2024) </w:t>
      </w:r>
      <w:r w:rsidRPr="00BA495E">
        <w:rPr>
          <w:rFonts w:ascii="Arial" w:hAnsi="Arial" w:cs="Arial"/>
          <w:i/>
          <w:iCs/>
          <w:sz w:val="22"/>
          <w:szCs w:val="22"/>
        </w:rPr>
        <w:t>Dementia: Data and analysis</w:t>
      </w:r>
      <w:r w:rsidRPr="00BA495E">
        <w:rPr>
          <w:rFonts w:ascii="Arial" w:hAnsi="Arial" w:cs="Arial"/>
          <w:sz w:val="22"/>
          <w:szCs w:val="22"/>
        </w:rPr>
        <w:t>. Available at: </w:t>
      </w:r>
      <w:hyperlink r:id="rId10" w:tgtFrame="_blank" w:history="1">
        <w:r w:rsidRPr="00BA495E">
          <w:rPr>
            <w:rStyle w:val="Hyperlink"/>
            <w:rFonts w:ascii="Arial" w:hAnsi="Arial" w:cs="Arial"/>
            <w:sz w:val="22"/>
            <w:szCs w:val="22"/>
          </w:rPr>
          <w:t>https://digital.nhs.uk/data-and-information</w:t>
        </w:r>
      </w:hyperlink>
      <w:r w:rsidRPr="00BA495E">
        <w:rPr>
          <w:rFonts w:ascii="Arial" w:hAnsi="Arial" w:cs="Arial"/>
          <w:sz w:val="22"/>
          <w:szCs w:val="22"/>
        </w:rPr>
        <w:t xml:space="preserve"> (Accessed: </w:t>
      </w:r>
      <w:r>
        <w:rPr>
          <w:rFonts w:ascii="Arial" w:hAnsi="Arial" w:cs="Arial"/>
          <w:sz w:val="22"/>
          <w:szCs w:val="22"/>
        </w:rPr>
        <w:t xml:space="preserve">18 </w:t>
      </w:r>
      <w:r w:rsidRPr="00BA495E">
        <w:rPr>
          <w:rFonts w:ascii="Arial" w:hAnsi="Arial" w:cs="Arial"/>
          <w:sz w:val="22"/>
          <w:szCs w:val="22"/>
        </w:rPr>
        <w:t>April 2026).</w:t>
      </w:r>
    </w:p>
    <w:p w14:paraId="07434A40" w14:textId="3368FD55" w:rsidR="00BA495E" w:rsidRPr="00BA495E" w:rsidRDefault="00BA495E" w:rsidP="00BA495E">
      <w:pPr>
        <w:rPr>
          <w:rFonts w:ascii="Arial" w:hAnsi="Arial" w:cs="Arial"/>
          <w:sz w:val="22"/>
          <w:szCs w:val="22"/>
        </w:rPr>
      </w:pPr>
      <w:r w:rsidRPr="00BA495E">
        <w:rPr>
          <w:rFonts w:ascii="Arial" w:hAnsi="Arial" w:cs="Arial"/>
          <w:sz w:val="22"/>
          <w:szCs w:val="22"/>
        </w:rPr>
        <w:t>National Institute for Health and Care Excellence (2022) </w:t>
      </w:r>
      <w:r w:rsidRPr="00BA495E">
        <w:rPr>
          <w:rFonts w:ascii="Arial" w:hAnsi="Arial" w:cs="Arial"/>
          <w:i/>
          <w:iCs/>
          <w:sz w:val="22"/>
          <w:szCs w:val="22"/>
        </w:rPr>
        <w:t>Dementia: assessment, management and support for people living with dementia and their careers</w:t>
      </w:r>
      <w:r w:rsidRPr="00BA495E">
        <w:rPr>
          <w:rFonts w:ascii="Arial" w:hAnsi="Arial" w:cs="Arial"/>
          <w:sz w:val="22"/>
          <w:szCs w:val="22"/>
        </w:rPr>
        <w:t>. Available at: </w:t>
      </w:r>
      <w:hyperlink r:id="rId11" w:tgtFrame="_blank" w:history="1">
        <w:r w:rsidRPr="00BA495E">
          <w:rPr>
            <w:rStyle w:val="Hyperlink"/>
            <w:rFonts w:ascii="Arial" w:hAnsi="Arial" w:cs="Arial"/>
            <w:sz w:val="22"/>
            <w:szCs w:val="22"/>
          </w:rPr>
          <w:t>https://www.nice.org.uk/guidance/ng97</w:t>
        </w:r>
      </w:hyperlink>
      <w:r w:rsidRPr="00BA495E">
        <w:rPr>
          <w:rFonts w:ascii="Arial" w:hAnsi="Arial" w:cs="Arial"/>
          <w:sz w:val="22"/>
          <w:szCs w:val="22"/>
        </w:rPr>
        <w:t xml:space="preserve"> (Accessed: </w:t>
      </w:r>
      <w:r>
        <w:rPr>
          <w:rFonts w:ascii="Arial" w:hAnsi="Arial" w:cs="Arial"/>
          <w:sz w:val="22"/>
          <w:szCs w:val="22"/>
        </w:rPr>
        <w:t xml:space="preserve">6 </w:t>
      </w:r>
      <w:r w:rsidRPr="00BA495E">
        <w:rPr>
          <w:rFonts w:ascii="Arial" w:hAnsi="Arial" w:cs="Arial"/>
          <w:sz w:val="22"/>
          <w:szCs w:val="22"/>
        </w:rPr>
        <w:t>April 2026).</w:t>
      </w:r>
    </w:p>
    <w:p w14:paraId="79715C5F" w14:textId="1DB2891A" w:rsidR="00BA495E" w:rsidRPr="00BA495E" w:rsidRDefault="00BA495E" w:rsidP="00BA495E">
      <w:pPr>
        <w:rPr>
          <w:rFonts w:ascii="Arial" w:hAnsi="Arial" w:cs="Arial"/>
          <w:sz w:val="22"/>
          <w:szCs w:val="22"/>
        </w:rPr>
      </w:pPr>
      <w:r w:rsidRPr="00BA495E">
        <w:rPr>
          <w:rFonts w:ascii="Arial" w:hAnsi="Arial" w:cs="Arial"/>
          <w:sz w:val="22"/>
          <w:szCs w:val="22"/>
        </w:rPr>
        <w:t>Office for National Statistics (2023) </w:t>
      </w:r>
      <w:r w:rsidRPr="00BA495E">
        <w:rPr>
          <w:rFonts w:ascii="Arial" w:hAnsi="Arial" w:cs="Arial"/>
          <w:i/>
          <w:iCs/>
          <w:sz w:val="22"/>
          <w:szCs w:val="22"/>
        </w:rPr>
        <w:t>Dementia and Alzheimer’s disease statistics</w:t>
      </w:r>
      <w:r w:rsidRPr="00BA495E">
        <w:rPr>
          <w:rFonts w:ascii="Arial" w:hAnsi="Arial" w:cs="Arial"/>
          <w:sz w:val="22"/>
          <w:szCs w:val="22"/>
        </w:rPr>
        <w:t>. Available at: </w:t>
      </w:r>
      <w:hyperlink r:id="rId12" w:tgtFrame="_blank" w:history="1">
        <w:r w:rsidRPr="00BA495E">
          <w:rPr>
            <w:rStyle w:val="Hyperlink"/>
            <w:rFonts w:ascii="Arial" w:hAnsi="Arial" w:cs="Arial"/>
            <w:sz w:val="22"/>
            <w:szCs w:val="22"/>
          </w:rPr>
          <w:t>https://www.ons.gov.uk</w:t>
        </w:r>
      </w:hyperlink>
      <w:r w:rsidRPr="00BA495E">
        <w:rPr>
          <w:rFonts w:ascii="Arial" w:hAnsi="Arial" w:cs="Arial"/>
          <w:sz w:val="22"/>
          <w:szCs w:val="22"/>
        </w:rPr>
        <w:t xml:space="preserve"> (Accessed: </w:t>
      </w:r>
      <w:r>
        <w:rPr>
          <w:rFonts w:ascii="Arial" w:hAnsi="Arial" w:cs="Arial"/>
          <w:sz w:val="22"/>
          <w:szCs w:val="22"/>
        </w:rPr>
        <w:t>10</w:t>
      </w:r>
      <w:r w:rsidRPr="00BA495E">
        <w:rPr>
          <w:rFonts w:ascii="Arial" w:hAnsi="Arial" w:cs="Arial"/>
          <w:sz w:val="22"/>
          <w:szCs w:val="22"/>
        </w:rPr>
        <w:t xml:space="preserve"> April 2026)</w:t>
      </w:r>
    </w:p>
    <w:p w14:paraId="23E31968" w14:textId="601A2729" w:rsidR="00BA495E" w:rsidRPr="00BA495E" w:rsidRDefault="00BA495E" w:rsidP="00BA495E">
      <w:pPr>
        <w:rPr>
          <w:rFonts w:ascii="Arial" w:hAnsi="Arial" w:cs="Arial"/>
          <w:sz w:val="22"/>
          <w:szCs w:val="22"/>
        </w:rPr>
      </w:pPr>
      <w:r w:rsidRPr="00BA495E">
        <w:rPr>
          <w:rFonts w:ascii="Arial" w:hAnsi="Arial" w:cs="Arial"/>
          <w:sz w:val="22"/>
          <w:szCs w:val="22"/>
        </w:rPr>
        <w:t>World Health Organization (2023) </w:t>
      </w:r>
      <w:r w:rsidRPr="00BA495E">
        <w:rPr>
          <w:rFonts w:ascii="Arial" w:hAnsi="Arial" w:cs="Arial"/>
          <w:i/>
          <w:iCs/>
          <w:sz w:val="22"/>
          <w:szCs w:val="22"/>
        </w:rPr>
        <w:t>Dementia fact sheet</w:t>
      </w:r>
      <w:r w:rsidRPr="00BA495E">
        <w:rPr>
          <w:rFonts w:ascii="Arial" w:hAnsi="Arial" w:cs="Arial"/>
          <w:sz w:val="22"/>
          <w:szCs w:val="22"/>
        </w:rPr>
        <w:t>. Available at: </w:t>
      </w:r>
      <w:hyperlink r:id="rId13" w:tgtFrame="_blank" w:history="1">
        <w:r w:rsidRPr="00BA495E">
          <w:rPr>
            <w:rStyle w:val="Hyperlink"/>
            <w:rFonts w:ascii="Arial" w:hAnsi="Arial" w:cs="Arial"/>
            <w:sz w:val="22"/>
            <w:szCs w:val="22"/>
          </w:rPr>
          <w:t>https://www.who.int/news-room/fact-sheets/detail/dementia</w:t>
        </w:r>
      </w:hyperlink>
      <w:r w:rsidRPr="00BA495E">
        <w:rPr>
          <w:rFonts w:ascii="Arial" w:hAnsi="Arial" w:cs="Arial"/>
          <w:sz w:val="22"/>
          <w:szCs w:val="22"/>
        </w:rPr>
        <w:t xml:space="preserve"> (Accessed: </w:t>
      </w:r>
      <w:r>
        <w:rPr>
          <w:rFonts w:ascii="Arial" w:hAnsi="Arial" w:cs="Arial"/>
          <w:sz w:val="22"/>
          <w:szCs w:val="22"/>
        </w:rPr>
        <w:t>6</w:t>
      </w:r>
      <w:r w:rsidRPr="00BA495E">
        <w:rPr>
          <w:rFonts w:ascii="Arial" w:hAnsi="Arial" w:cs="Arial"/>
          <w:sz w:val="22"/>
          <w:szCs w:val="22"/>
        </w:rPr>
        <w:t xml:space="preserve"> April 2026).</w:t>
      </w:r>
    </w:p>
    <w:p w14:paraId="1858B75C" w14:textId="77777777" w:rsidR="00BA495E" w:rsidRPr="00E81648" w:rsidRDefault="00BA495E" w:rsidP="00202536">
      <w:pPr>
        <w:rPr>
          <w:rFonts w:ascii="Arial" w:hAnsi="Arial" w:cs="Arial"/>
          <w:sz w:val="22"/>
          <w:szCs w:val="22"/>
        </w:rPr>
      </w:pPr>
    </w:p>
    <w:p w14:paraId="3E5C4134" w14:textId="7EB2EB31" w:rsidR="003010C1" w:rsidRPr="00E81648" w:rsidRDefault="003010C1">
      <w:pPr>
        <w:rPr>
          <w:rFonts w:ascii="Arial" w:hAnsi="Arial" w:cs="Arial"/>
          <w:sz w:val="22"/>
          <w:szCs w:val="22"/>
        </w:rPr>
      </w:pPr>
    </w:p>
    <w:sectPr w:rsidR="003010C1" w:rsidRPr="00E81648">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010C1"/>
    <w:rsid w:val="000E0311"/>
    <w:rsid w:val="00202536"/>
    <w:rsid w:val="00223136"/>
    <w:rsid w:val="003010C1"/>
    <w:rsid w:val="003907B1"/>
    <w:rsid w:val="00765175"/>
    <w:rsid w:val="0077091A"/>
    <w:rsid w:val="007817BC"/>
    <w:rsid w:val="008E0C47"/>
    <w:rsid w:val="00A471F8"/>
    <w:rsid w:val="00A95578"/>
    <w:rsid w:val="00BA495E"/>
    <w:rsid w:val="00C33007"/>
    <w:rsid w:val="00C45095"/>
    <w:rsid w:val="00E8164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E52A6D1"/>
  <w15:chartTrackingRefBased/>
  <w15:docId w15:val="{8A00C6E7-D1AB-4629-83E1-833C211C04F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3010C1"/>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3010C1"/>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3010C1"/>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3010C1"/>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3010C1"/>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3010C1"/>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3010C1"/>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3010C1"/>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3010C1"/>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010C1"/>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3010C1"/>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3010C1"/>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3010C1"/>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3010C1"/>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3010C1"/>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3010C1"/>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3010C1"/>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3010C1"/>
    <w:rPr>
      <w:rFonts w:eastAsiaTheme="majorEastAsia" w:cstheme="majorBidi"/>
      <w:color w:val="272727" w:themeColor="text1" w:themeTint="D8"/>
    </w:rPr>
  </w:style>
  <w:style w:type="paragraph" w:styleId="Title">
    <w:name w:val="Title"/>
    <w:basedOn w:val="Normal"/>
    <w:next w:val="Normal"/>
    <w:link w:val="TitleChar"/>
    <w:uiPriority w:val="10"/>
    <w:qFormat/>
    <w:rsid w:val="003010C1"/>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3010C1"/>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3010C1"/>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3010C1"/>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3010C1"/>
    <w:pPr>
      <w:spacing w:before="160"/>
      <w:jc w:val="center"/>
    </w:pPr>
    <w:rPr>
      <w:i/>
      <w:iCs/>
      <w:color w:val="404040" w:themeColor="text1" w:themeTint="BF"/>
    </w:rPr>
  </w:style>
  <w:style w:type="character" w:customStyle="1" w:styleId="QuoteChar">
    <w:name w:val="Quote Char"/>
    <w:basedOn w:val="DefaultParagraphFont"/>
    <w:link w:val="Quote"/>
    <w:uiPriority w:val="29"/>
    <w:rsid w:val="003010C1"/>
    <w:rPr>
      <w:i/>
      <w:iCs/>
      <w:color w:val="404040" w:themeColor="text1" w:themeTint="BF"/>
    </w:rPr>
  </w:style>
  <w:style w:type="paragraph" w:styleId="ListParagraph">
    <w:name w:val="List Paragraph"/>
    <w:basedOn w:val="Normal"/>
    <w:uiPriority w:val="34"/>
    <w:qFormat/>
    <w:rsid w:val="003010C1"/>
    <w:pPr>
      <w:ind w:left="720"/>
      <w:contextualSpacing/>
    </w:pPr>
  </w:style>
  <w:style w:type="character" w:styleId="IntenseEmphasis">
    <w:name w:val="Intense Emphasis"/>
    <w:basedOn w:val="DefaultParagraphFont"/>
    <w:uiPriority w:val="21"/>
    <w:qFormat/>
    <w:rsid w:val="003010C1"/>
    <w:rPr>
      <w:i/>
      <w:iCs/>
      <w:color w:val="0F4761" w:themeColor="accent1" w:themeShade="BF"/>
    </w:rPr>
  </w:style>
  <w:style w:type="paragraph" w:styleId="IntenseQuote">
    <w:name w:val="Intense Quote"/>
    <w:basedOn w:val="Normal"/>
    <w:next w:val="Normal"/>
    <w:link w:val="IntenseQuoteChar"/>
    <w:uiPriority w:val="30"/>
    <w:qFormat/>
    <w:rsid w:val="003010C1"/>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3010C1"/>
    <w:rPr>
      <w:i/>
      <w:iCs/>
      <w:color w:val="0F4761" w:themeColor="accent1" w:themeShade="BF"/>
    </w:rPr>
  </w:style>
  <w:style w:type="character" w:styleId="IntenseReference">
    <w:name w:val="Intense Reference"/>
    <w:basedOn w:val="DefaultParagraphFont"/>
    <w:uiPriority w:val="32"/>
    <w:qFormat/>
    <w:rsid w:val="003010C1"/>
    <w:rPr>
      <w:b/>
      <w:bCs/>
      <w:smallCaps/>
      <w:color w:val="0F4761" w:themeColor="accent1" w:themeShade="BF"/>
      <w:spacing w:val="5"/>
    </w:rPr>
  </w:style>
  <w:style w:type="character" w:styleId="Hyperlink">
    <w:name w:val="Hyperlink"/>
    <w:basedOn w:val="DefaultParagraphFont"/>
    <w:uiPriority w:val="99"/>
    <w:unhideWhenUsed/>
    <w:rsid w:val="007817BC"/>
    <w:rPr>
      <w:color w:val="0000FF"/>
      <w:u w:val="single"/>
    </w:rPr>
  </w:style>
  <w:style w:type="paragraph" w:styleId="TOCHeading">
    <w:name w:val="TOC Heading"/>
    <w:basedOn w:val="Heading1"/>
    <w:next w:val="Normal"/>
    <w:uiPriority w:val="39"/>
    <w:unhideWhenUsed/>
    <w:qFormat/>
    <w:rsid w:val="008E0C47"/>
    <w:pPr>
      <w:spacing w:before="240" w:after="0" w:line="259" w:lineRule="auto"/>
      <w:outlineLvl w:val="9"/>
    </w:pPr>
    <w:rPr>
      <w:kern w:val="0"/>
      <w:sz w:val="32"/>
      <w:szCs w:val="32"/>
      <w:lang w:eastAsia="en-GB"/>
      <w14:ligatures w14:val="none"/>
    </w:rPr>
  </w:style>
  <w:style w:type="paragraph" w:styleId="TOC2">
    <w:name w:val="toc 2"/>
    <w:basedOn w:val="Normal"/>
    <w:next w:val="Normal"/>
    <w:autoRedefine/>
    <w:uiPriority w:val="39"/>
    <w:unhideWhenUsed/>
    <w:rsid w:val="00E81648"/>
    <w:pPr>
      <w:spacing w:after="100"/>
      <w:ind w:left="240"/>
    </w:pPr>
  </w:style>
  <w:style w:type="character" w:styleId="UnresolvedMention">
    <w:name w:val="Unresolved Mention"/>
    <w:basedOn w:val="DefaultParagraphFont"/>
    <w:uiPriority w:val="99"/>
    <w:semiHidden/>
    <w:unhideWhenUsed/>
    <w:rsid w:val="00BA495E"/>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cdc.gov/aging/dementia/index.html" TargetMode="External"/><Relationship Id="rId13" Type="http://schemas.openxmlformats.org/officeDocument/2006/relationships/hyperlink" Target="https://www.who.int/news-room/fact-sheets/detail/dementia" TargetMode="External"/><Relationship Id="rId3" Type="http://schemas.openxmlformats.org/officeDocument/2006/relationships/settings" Target="settings.xml"/><Relationship Id="rId7" Type="http://schemas.openxmlformats.org/officeDocument/2006/relationships/hyperlink" Target="https://www.alzheimers.org.uk/about-dementia" TargetMode="External"/><Relationship Id="rId12" Type="http://schemas.openxmlformats.org/officeDocument/2006/relationships/hyperlink" Target="https://www.ons.gov.uk/" TargetMode="Externa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hyperlink" Target="https://www.alzheimersresearchuk.org/dementia-information/what-is-dementia/" TargetMode="External"/><Relationship Id="rId11" Type="http://schemas.openxmlformats.org/officeDocument/2006/relationships/hyperlink" Target="https://www.nice.org.uk/guidance/ng97" TargetMode="External"/><Relationship Id="rId5" Type="http://schemas.openxmlformats.org/officeDocument/2006/relationships/image" Target="media/image1.png"/><Relationship Id="rId15" Type="http://schemas.openxmlformats.org/officeDocument/2006/relationships/theme" Target="theme/theme1.xml"/><Relationship Id="rId10" Type="http://schemas.openxmlformats.org/officeDocument/2006/relationships/hyperlink" Target="https://digital.nhs.uk/data-and-information" TargetMode="External"/><Relationship Id="rId4" Type="http://schemas.openxmlformats.org/officeDocument/2006/relationships/webSettings" Target="webSettings.xml"/><Relationship Id="rId9" Type="http://schemas.openxmlformats.org/officeDocument/2006/relationships/hyperlink" Target="https://www.nhs.uk/conditions/dementia/"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FFEB039-2DAC-40D8-A108-FC7792845EB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6</Pages>
  <Words>2032</Words>
  <Characters>11583</Characters>
  <Application>Microsoft Office Word</Application>
  <DocSecurity>0</DocSecurity>
  <Lines>96</Lines>
  <Paragraphs>27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13588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eseosa aghamioghogho</dc:creator>
  <cp:keywords/>
  <dc:description/>
  <cp:lastModifiedBy>eseosa aghamioghogho</cp:lastModifiedBy>
  <cp:revision>3</cp:revision>
  <dcterms:created xsi:type="dcterms:W3CDTF">2026-04-20T16:49:00Z</dcterms:created>
  <dcterms:modified xsi:type="dcterms:W3CDTF">2026-04-20T16:50:00Z</dcterms:modified>
</cp:coreProperties>
</file>