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olor w:val="auto"/>
          <w:sz w:val="2"/>
          <w:szCs w:val="22"/>
          <w:lang w:val="en-AU"/>
        </w:rPr>
        <w:id w:val="1678376688"/>
        <w:docPartObj>
          <w:docPartGallery w:val="Cover Pages"/>
          <w:docPartUnique/>
        </w:docPartObj>
      </w:sdtPr>
      <w:sdtEndPr>
        <w:rPr>
          <w:sz w:val="22"/>
        </w:rPr>
      </w:sdtEndPr>
      <w:sdtContent>
        <w:p w14:paraId="5E9FB322" w14:textId="5AB487CA" w:rsidR="00457F72" w:rsidRDefault="00F11D28">
          <w:pPr>
            <w:pStyle w:val="NoSpacing"/>
            <w:rPr>
              <w:sz w:val="2"/>
            </w:rPr>
          </w:pPr>
          <w:r>
            <w:rPr>
              <w:noProof/>
            </w:rPr>
            <mc:AlternateContent>
              <mc:Choice Requires="wps">
                <w:drawing>
                  <wp:anchor distT="0" distB="0" distL="114300" distR="114300" simplePos="0" relativeHeight="251661312" behindDoc="0" locked="0" layoutInCell="1" allowOverlap="1" wp14:anchorId="5018EC31" wp14:editId="3C47AF84">
                    <wp:simplePos x="0" y="0"/>
                    <wp:positionH relativeFrom="page">
                      <wp:align>center</wp:align>
                    </wp:positionH>
                    <wp:positionV relativeFrom="margin">
                      <wp:align>top</wp:align>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FE6AB5A" w14:textId="1F1C03B6" w:rsidR="009E3FFA" w:rsidRPr="00454F1E" w:rsidRDefault="009E3FFA" w:rsidP="007C78D7">
                                    <w:pPr>
                                      <w:pStyle w:val="NoSpacing"/>
                                      <w:spacing w:line="360" w:lineRule="auto"/>
                                      <w:rPr>
                                        <w:rFonts w:ascii="Arial" w:eastAsiaTheme="majorEastAsia" w:hAnsi="Arial" w:cs="Arial"/>
                                        <w:caps/>
                                        <w:color w:val="8496B0" w:themeColor="text2" w:themeTint="99"/>
                                        <w:sz w:val="56"/>
                                        <w:szCs w:val="56"/>
                                      </w:rPr>
                                    </w:pPr>
                                    <w:r>
                                      <w:rPr>
                                        <w:rFonts w:ascii="Arial" w:eastAsiaTheme="majorEastAsia" w:hAnsi="Arial" w:cs="Arial"/>
                                        <w:caps/>
                                        <w:color w:val="8496B0" w:themeColor="text2" w:themeTint="99"/>
                                        <w:sz w:val="56"/>
                                        <w:szCs w:val="56"/>
                                      </w:rPr>
                                      <w:t>digital disruption</w:t>
                                    </w:r>
                                  </w:p>
                                </w:sdtContent>
                              </w:sdt>
                              <w:p w14:paraId="4F488E8F" w14:textId="5BC6F2F7" w:rsidR="009E3FFA" w:rsidRPr="00454F1E" w:rsidRDefault="001743EC" w:rsidP="007C78D7">
                                <w:pPr>
                                  <w:pStyle w:val="NoSpacing"/>
                                  <w:spacing w:before="120" w:line="360" w:lineRule="auto"/>
                                  <w:rPr>
                                    <w:rFonts w:ascii="Arial" w:hAnsi="Arial" w:cs="Arial"/>
                                    <w:color w:val="4472C4" w:themeColor="accent1"/>
                                    <w:sz w:val="36"/>
                                    <w:szCs w:val="36"/>
                                  </w:rPr>
                                </w:pPr>
                                <w:sdt>
                                  <w:sdtPr>
                                    <w:rPr>
                                      <w:rFonts w:ascii="Arial" w:hAnsi="Arial"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E3FFA">
                                      <w:rPr>
                                        <w:rFonts w:ascii="Arial" w:hAnsi="Arial" w:cs="Arial"/>
                                        <w:color w:val="4472C4" w:themeColor="accent1"/>
                                        <w:sz w:val="36"/>
                                        <w:szCs w:val="36"/>
                                      </w:rPr>
                                      <w:t xml:space="preserve">John Wiley </w:t>
                                    </w:r>
                                    <w:r w:rsidR="009E3FFA" w:rsidRPr="00454F1E">
                                      <w:rPr>
                                        <w:rFonts w:ascii="Arial" w:hAnsi="Arial" w:cs="Arial"/>
                                        <w:color w:val="4472C4" w:themeColor="accent1"/>
                                        <w:sz w:val="36"/>
                                        <w:szCs w:val="36"/>
                                      </w:rPr>
                                      <w:t xml:space="preserve">and </w:t>
                                    </w:r>
                                    <w:r w:rsidR="009E3FFA">
                                      <w:rPr>
                                        <w:rFonts w:ascii="Arial" w:hAnsi="Arial" w:cs="Arial"/>
                                        <w:color w:val="4472C4" w:themeColor="accent1"/>
                                        <w:sz w:val="36"/>
                                        <w:szCs w:val="36"/>
                                      </w:rPr>
                                      <w:t>Sons, Inc</w:t>
                                    </w:r>
                                  </w:sdtContent>
                                </w:sdt>
                                <w:r w:rsidR="009E3FFA" w:rsidRPr="00454F1E">
                                  <w:rPr>
                                    <w:rFonts w:ascii="Arial" w:hAnsi="Arial" w:cs="Arial"/>
                                    <w:noProof/>
                                  </w:rPr>
                                  <w:t xml:space="preserve"> </w:t>
                                </w:r>
                              </w:p>
                              <w:p w14:paraId="2D91EF53" w14:textId="77777777" w:rsidR="009E3FFA" w:rsidRDefault="009E3F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018EC31"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Arial" w:eastAsiaTheme="majorEastAsia" w:hAnsi="Arial" w:cs="Arial"/>
                              <w:caps/>
                              <w:color w:val="8496B0"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7FE6AB5A" w14:textId="1F1C03B6" w:rsidR="009E3FFA" w:rsidRPr="00454F1E" w:rsidRDefault="009E3FFA" w:rsidP="007C78D7">
                              <w:pPr>
                                <w:pStyle w:val="NoSpacing"/>
                                <w:spacing w:line="360" w:lineRule="auto"/>
                                <w:rPr>
                                  <w:rFonts w:ascii="Arial" w:eastAsiaTheme="majorEastAsia" w:hAnsi="Arial" w:cs="Arial"/>
                                  <w:caps/>
                                  <w:color w:val="8496B0" w:themeColor="text2" w:themeTint="99"/>
                                  <w:sz w:val="56"/>
                                  <w:szCs w:val="56"/>
                                </w:rPr>
                              </w:pPr>
                              <w:r>
                                <w:rPr>
                                  <w:rFonts w:ascii="Arial" w:eastAsiaTheme="majorEastAsia" w:hAnsi="Arial" w:cs="Arial"/>
                                  <w:caps/>
                                  <w:color w:val="8496B0" w:themeColor="text2" w:themeTint="99"/>
                                  <w:sz w:val="56"/>
                                  <w:szCs w:val="56"/>
                                </w:rPr>
                                <w:t>digital disruption</w:t>
                              </w:r>
                            </w:p>
                          </w:sdtContent>
                        </w:sdt>
                        <w:p w14:paraId="4F488E8F" w14:textId="5BC6F2F7" w:rsidR="009E3FFA" w:rsidRPr="00454F1E" w:rsidRDefault="001743EC" w:rsidP="007C78D7">
                          <w:pPr>
                            <w:pStyle w:val="NoSpacing"/>
                            <w:spacing w:before="120" w:line="360" w:lineRule="auto"/>
                            <w:rPr>
                              <w:rFonts w:ascii="Arial" w:hAnsi="Arial" w:cs="Arial"/>
                              <w:color w:val="4472C4" w:themeColor="accent1"/>
                              <w:sz w:val="36"/>
                              <w:szCs w:val="36"/>
                            </w:rPr>
                          </w:pPr>
                          <w:sdt>
                            <w:sdtPr>
                              <w:rPr>
                                <w:rFonts w:ascii="Arial" w:hAnsi="Arial" w:cs="Arial"/>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9E3FFA">
                                <w:rPr>
                                  <w:rFonts w:ascii="Arial" w:hAnsi="Arial" w:cs="Arial"/>
                                  <w:color w:val="4472C4" w:themeColor="accent1"/>
                                  <w:sz w:val="36"/>
                                  <w:szCs w:val="36"/>
                                </w:rPr>
                                <w:t xml:space="preserve">John Wiley </w:t>
                              </w:r>
                              <w:r w:rsidR="009E3FFA" w:rsidRPr="00454F1E">
                                <w:rPr>
                                  <w:rFonts w:ascii="Arial" w:hAnsi="Arial" w:cs="Arial"/>
                                  <w:color w:val="4472C4" w:themeColor="accent1"/>
                                  <w:sz w:val="36"/>
                                  <w:szCs w:val="36"/>
                                </w:rPr>
                                <w:t xml:space="preserve">and </w:t>
                              </w:r>
                              <w:r w:rsidR="009E3FFA">
                                <w:rPr>
                                  <w:rFonts w:ascii="Arial" w:hAnsi="Arial" w:cs="Arial"/>
                                  <w:color w:val="4472C4" w:themeColor="accent1"/>
                                  <w:sz w:val="36"/>
                                  <w:szCs w:val="36"/>
                                </w:rPr>
                                <w:t>Sons, Inc</w:t>
                              </w:r>
                            </w:sdtContent>
                          </w:sdt>
                          <w:r w:rsidR="009E3FFA" w:rsidRPr="00454F1E">
                            <w:rPr>
                              <w:rFonts w:ascii="Arial" w:hAnsi="Arial" w:cs="Arial"/>
                              <w:noProof/>
                            </w:rPr>
                            <w:t xml:space="preserve"> </w:t>
                          </w:r>
                        </w:p>
                        <w:p w14:paraId="2D91EF53" w14:textId="77777777" w:rsidR="009E3FFA" w:rsidRDefault="009E3FFA"/>
                      </w:txbxContent>
                    </v:textbox>
                    <w10:wrap anchorx="page" anchory="margin"/>
                  </v:shape>
                </w:pict>
              </mc:Fallback>
            </mc:AlternateContent>
          </w:r>
        </w:p>
        <w:p w14:paraId="2FA7FE23" w14:textId="45DD6D3D" w:rsidR="00457F72" w:rsidRDefault="00457F72">
          <w:r>
            <w:rPr>
              <w:noProof/>
              <w:color w:val="4472C4" w:themeColor="accent1"/>
              <w:sz w:val="36"/>
              <w:szCs w:val="36"/>
            </w:rPr>
            <mc:AlternateContent>
              <mc:Choice Requires="wpg">
                <w:drawing>
                  <wp:anchor distT="0" distB="0" distL="114300" distR="114300" simplePos="0" relativeHeight="251660288" behindDoc="1" locked="0" layoutInCell="1" allowOverlap="1" wp14:anchorId="4FD06FC4" wp14:editId="0A5C8A6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39D525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B361684" wp14:editId="6404B8CB">
                    <wp:simplePos x="0" y="0"/>
                    <wp:positionH relativeFrom="page">
                      <wp:align>center</wp:align>
                    </wp:positionH>
                    <wp:positionV relativeFrom="margin">
                      <wp:align>bottom</wp:align>
                    </wp:positionV>
                    <wp:extent cx="5943600" cy="374904"/>
                    <wp:effectExtent l="0" t="0" r="7620" b="508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C9CE5" w14:textId="77777777" w:rsidR="009E3FFA" w:rsidRPr="00454F1E" w:rsidRDefault="001743EC" w:rsidP="007C78D7">
                                <w:pPr>
                                  <w:pStyle w:val="NoSpacing"/>
                                  <w:spacing w:line="360" w:lineRule="auto"/>
                                  <w:jc w:val="right"/>
                                  <w:rPr>
                                    <w:rFonts w:ascii="Arial" w:hAnsi="Arial" w:cs="Arial"/>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E3FFA" w:rsidRPr="00454F1E">
                                      <w:rPr>
                                        <w:rFonts w:ascii="Arial" w:hAnsi="Arial" w:cs="Arial"/>
                                        <w:color w:val="4472C4" w:themeColor="accent1"/>
                                        <w:sz w:val="36"/>
                                        <w:szCs w:val="36"/>
                                      </w:rPr>
                                      <w:t>University of Wales Trinity Saint David</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8BAFFD" w14:textId="73CE9F64" w:rsidR="009E3FFA" w:rsidRPr="00454F1E" w:rsidRDefault="009E3FFA" w:rsidP="007C78D7">
                                    <w:pPr>
                                      <w:pStyle w:val="NoSpacing"/>
                                      <w:spacing w:line="360" w:lineRule="auto"/>
                                      <w:jc w:val="right"/>
                                      <w:rPr>
                                        <w:rFonts w:ascii="Arial" w:hAnsi="Arial" w:cs="Arial"/>
                                        <w:color w:val="4472C4" w:themeColor="accent1"/>
                                        <w:sz w:val="36"/>
                                        <w:szCs w:val="36"/>
                                      </w:rPr>
                                    </w:pPr>
                                    <w:r>
                                      <w:rPr>
                                        <w:rFonts w:ascii="Arial" w:hAnsi="Arial" w:cs="Arial"/>
                                        <w:color w:val="4472C4" w:themeColor="accent1"/>
                                        <w:sz w:val="36"/>
                                        <w:szCs w:val="36"/>
                                      </w:rPr>
                                      <w:t>Digital Entrepreneurship</w:t>
                                    </w:r>
                                    <w:r w:rsidRPr="00454F1E">
                                      <w:rPr>
                                        <w:rFonts w:ascii="Arial" w:hAnsi="Arial" w:cs="Arial"/>
                                        <w:color w:val="4472C4" w:themeColor="accent1"/>
                                        <w:sz w:val="36"/>
                                        <w:szCs w:val="36"/>
                                      </w:rPr>
                                      <w:t xml:space="preserve"> (BMMB70</w:t>
                                    </w:r>
                                    <w:r>
                                      <w:rPr>
                                        <w:rFonts w:ascii="Arial" w:hAnsi="Arial" w:cs="Arial"/>
                                        <w:color w:val="4472C4" w:themeColor="accent1"/>
                                        <w:sz w:val="36"/>
                                        <w:szCs w:val="36"/>
                                      </w:rPr>
                                      <w:t>02</w:t>
                                    </w:r>
                                    <w:r w:rsidRPr="00454F1E">
                                      <w:rPr>
                                        <w:rFonts w:ascii="Arial" w:hAnsi="Arial" w:cs="Arial"/>
                                        <w:color w:val="4472C4" w:themeColor="accent1"/>
                                        <w:sz w:val="36"/>
                                        <w:szCs w:val="36"/>
                                      </w:rPr>
                                      <w:t>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B36168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62C9CE5" w14:textId="77777777" w:rsidR="009E3FFA" w:rsidRPr="00454F1E" w:rsidRDefault="001743EC" w:rsidP="007C78D7">
                          <w:pPr>
                            <w:pStyle w:val="NoSpacing"/>
                            <w:spacing w:line="360" w:lineRule="auto"/>
                            <w:jc w:val="right"/>
                            <w:rPr>
                              <w:rFonts w:ascii="Arial" w:hAnsi="Arial" w:cs="Arial"/>
                              <w:color w:val="4472C4" w:themeColor="accent1"/>
                              <w:sz w:val="36"/>
                              <w:szCs w:val="36"/>
                            </w:rPr>
                          </w:pPr>
                          <w:sdt>
                            <w:sdtPr>
                              <w:rPr>
                                <w:rFonts w:ascii="Arial" w:hAnsi="Arial" w:cs="Arial"/>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9E3FFA" w:rsidRPr="00454F1E">
                                <w:rPr>
                                  <w:rFonts w:ascii="Arial" w:hAnsi="Arial" w:cs="Arial"/>
                                  <w:color w:val="4472C4" w:themeColor="accent1"/>
                                  <w:sz w:val="36"/>
                                  <w:szCs w:val="36"/>
                                </w:rPr>
                                <w:t>University of Wales Trinity Saint David</w:t>
                              </w:r>
                            </w:sdtContent>
                          </w:sdt>
                        </w:p>
                        <w:sdt>
                          <w:sdtPr>
                            <w:rPr>
                              <w:rFonts w:ascii="Arial" w:hAnsi="Arial" w:cs="Arial"/>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88BAFFD" w14:textId="73CE9F64" w:rsidR="009E3FFA" w:rsidRPr="00454F1E" w:rsidRDefault="009E3FFA" w:rsidP="007C78D7">
                              <w:pPr>
                                <w:pStyle w:val="NoSpacing"/>
                                <w:spacing w:line="360" w:lineRule="auto"/>
                                <w:jc w:val="right"/>
                                <w:rPr>
                                  <w:rFonts w:ascii="Arial" w:hAnsi="Arial" w:cs="Arial"/>
                                  <w:color w:val="4472C4" w:themeColor="accent1"/>
                                  <w:sz w:val="36"/>
                                  <w:szCs w:val="36"/>
                                </w:rPr>
                              </w:pPr>
                              <w:r>
                                <w:rPr>
                                  <w:rFonts w:ascii="Arial" w:hAnsi="Arial" w:cs="Arial"/>
                                  <w:color w:val="4472C4" w:themeColor="accent1"/>
                                  <w:sz w:val="36"/>
                                  <w:szCs w:val="36"/>
                                </w:rPr>
                                <w:t>Digital Entrepreneurship</w:t>
                              </w:r>
                              <w:r w:rsidRPr="00454F1E">
                                <w:rPr>
                                  <w:rFonts w:ascii="Arial" w:hAnsi="Arial" w:cs="Arial"/>
                                  <w:color w:val="4472C4" w:themeColor="accent1"/>
                                  <w:sz w:val="36"/>
                                  <w:szCs w:val="36"/>
                                </w:rPr>
                                <w:t xml:space="preserve"> (BMMB70</w:t>
                              </w:r>
                              <w:r>
                                <w:rPr>
                                  <w:rFonts w:ascii="Arial" w:hAnsi="Arial" w:cs="Arial"/>
                                  <w:color w:val="4472C4" w:themeColor="accent1"/>
                                  <w:sz w:val="36"/>
                                  <w:szCs w:val="36"/>
                                </w:rPr>
                                <w:t>02</w:t>
                              </w:r>
                              <w:r w:rsidRPr="00454F1E">
                                <w:rPr>
                                  <w:rFonts w:ascii="Arial" w:hAnsi="Arial" w:cs="Arial"/>
                                  <w:color w:val="4472C4" w:themeColor="accent1"/>
                                  <w:sz w:val="36"/>
                                  <w:szCs w:val="36"/>
                                </w:rPr>
                                <w:t>D)</w:t>
                              </w:r>
                            </w:p>
                          </w:sdtContent>
                        </w:sdt>
                      </w:txbxContent>
                    </v:textbox>
                    <w10:wrap anchorx="page" anchory="margin"/>
                  </v:shape>
                </w:pict>
              </mc:Fallback>
            </mc:AlternateContent>
          </w:r>
        </w:p>
        <w:p w14:paraId="5ACD55F0" w14:textId="77777777" w:rsidR="00457F72" w:rsidRDefault="00457F72">
          <w:r>
            <w:br w:type="page"/>
          </w:r>
        </w:p>
      </w:sdtContent>
    </w:sdt>
    <w:p w14:paraId="1266AE22" w14:textId="3B96F5B1" w:rsidR="00457F72" w:rsidRPr="00454F1E" w:rsidRDefault="001D4AE0" w:rsidP="007C78D7">
      <w:pPr>
        <w:rPr>
          <w:rFonts w:cs="Arial"/>
          <w:color w:val="2F5496" w:themeColor="accent1" w:themeShade="BF"/>
          <w:sz w:val="32"/>
          <w:szCs w:val="32"/>
        </w:rPr>
      </w:pPr>
      <w:r>
        <w:rPr>
          <w:rFonts w:cs="Arial"/>
          <w:noProof/>
          <w:color w:val="2F5496" w:themeColor="accent1" w:themeShade="BF"/>
          <w:sz w:val="32"/>
          <w:szCs w:val="32"/>
        </w:rPr>
        <w:lastRenderedPageBreak/>
        <mc:AlternateContent>
          <mc:Choice Requires="wpi">
            <w:drawing>
              <wp:anchor distT="0" distB="0" distL="114300" distR="114300" simplePos="0" relativeHeight="251666432" behindDoc="0" locked="0" layoutInCell="1" allowOverlap="1" wp14:anchorId="295C6629" wp14:editId="626D76CF">
                <wp:simplePos x="0" y="0"/>
                <wp:positionH relativeFrom="column">
                  <wp:posOffset>-1404226</wp:posOffset>
                </wp:positionH>
                <wp:positionV relativeFrom="paragraph">
                  <wp:posOffset>-565581</wp:posOffset>
                </wp:positionV>
                <wp:extent cx="95040" cy="1095120"/>
                <wp:effectExtent l="76200" t="95250" r="95885" b="143510"/>
                <wp:wrapNone/>
                <wp:docPr id="17" name="Ink 17"/>
                <wp:cNvGraphicFramePr/>
                <a:graphic xmlns:a="http://schemas.openxmlformats.org/drawingml/2006/main">
                  <a:graphicData uri="http://schemas.microsoft.com/office/word/2010/wordprocessingInk">
                    <w14:contentPart bwMode="auto" r:id="rId8">
                      <w14:nvContentPartPr>
                        <w14:cNvContentPartPr/>
                      </w14:nvContentPartPr>
                      <w14:xfrm>
                        <a:off x="0" y="0"/>
                        <a:ext cx="95040" cy="1095120"/>
                      </w14:xfrm>
                    </w14:contentPart>
                  </a:graphicData>
                </a:graphic>
              </wp:anchor>
            </w:drawing>
          </mc:Choice>
          <mc:Fallback>
            <w:pict>
              <v:shapetype w14:anchorId="3CA21CE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14.8pt;margin-top:-53.05pt;width:16pt;height:103.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">
                <v:imagedata r:id="rId9" o:title=""/>
              </v:shape>
            </w:pict>
          </mc:Fallback>
        </mc:AlternateContent>
      </w:r>
      <w:r>
        <w:rPr>
          <w:rFonts w:cs="Arial"/>
          <w:noProof/>
          <w:color w:val="2F5496" w:themeColor="accent1" w:themeShade="BF"/>
          <w:sz w:val="32"/>
          <w:szCs w:val="32"/>
        </w:rPr>
        <mc:AlternateContent>
          <mc:Choice Requires="wpi">
            <w:drawing>
              <wp:anchor distT="0" distB="0" distL="114300" distR="114300" simplePos="0" relativeHeight="251665408" behindDoc="0" locked="0" layoutInCell="1" allowOverlap="1" wp14:anchorId="680B5826" wp14:editId="1412E352">
                <wp:simplePos x="0" y="0"/>
                <wp:positionH relativeFrom="column">
                  <wp:posOffset>-1830466</wp:posOffset>
                </wp:positionH>
                <wp:positionV relativeFrom="paragraph">
                  <wp:posOffset>-235821</wp:posOffset>
                </wp:positionV>
                <wp:extent cx="73800" cy="855720"/>
                <wp:effectExtent l="76200" t="114300" r="97790" b="135255"/>
                <wp:wrapNone/>
                <wp:docPr id="16" name="Ink 16"/>
                <wp:cNvGraphicFramePr/>
                <a:graphic xmlns:a="http://schemas.openxmlformats.org/drawingml/2006/main">
                  <a:graphicData uri="http://schemas.microsoft.com/office/word/2010/wordprocessingInk">
                    <w14:contentPart bwMode="auto" r:id="rId10">
                      <w14:nvContentPartPr>
                        <w14:cNvContentPartPr/>
                      </w14:nvContentPartPr>
                      <w14:xfrm>
                        <a:off x="0" y="0"/>
                        <a:ext cx="73800" cy="855720"/>
                      </w14:xfrm>
                    </w14:contentPart>
                  </a:graphicData>
                </a:graphic>
              </wp:anchor>
            </w:drawing>
          </mc:Choice>
          <mc:Fallback>
            <w:pict>
              <v:shape w14:anchorId="7B90F637" id="Ink 16" o:spid="_x0000_s1026" type="#_x0000_t75" style="position:absolute;margin-left:-148.4pt;margin-top:-27.05pt;width:14.3pt;height:84.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">
                <v:imagedata r:id="rId11" o:title=""/>
              </v:shape>
            </w:pict>
          </mc:Fallback>
        </mc:AlternateContent>
      </w:r>
      <w:r w:rsidR="00457F72" w:rsidRPr="00454F1E">
        <w:rPr>
          <w:rFonts w:cs="Arial"/>
          <w:color w:val="2F5496" w:themeColor="accent1" w:themeShade="BF"/>
          <w:sz w:val="32"/>
          <w:szCs w:val="32"/>
        </w:rPr>
        <w:t>Executive Summary</w:t>
      </w:r>
    </w:p>
    <w:p w14:paraId="6FA735BE" w14:textId="4E114E53" w:rsidR="005D7A65" w:rsidRPr="009E3FFA" w:rsidRDefault="009E3FFA" w:rsidP="00805F9A">
      <w:pPr>
        <w:spacing w:line="480" w:lineRule="auto"/>
        <w:rPr>
          <w:sz w:val="24"/>
          <w:szCs w:val="24"/>
        </w:rPr>
      </w:pPr>
      <w:r>
        <w:rPr>
          <w:sz w:val="24"/>
          <w:szCs w:val="24"/>
        </w:rPr>
        <w:t>This paper analyses and discusses several area of John Wiley &amp; Sons, Inc (Wiley) business structure.  More specifically the business structure assessed is for the purpose of how Wiley is set up to change, adapt and innovate in an industry and period of time where digital disruption occurs at a significant pace.  The methods used to analyse the business structure incorporate; Porter’s Five Forces analysis to determine how Wiley operate during and post digital disruption periods where threats of established rivals, new entrants and product and service substitution exist.  Further capturing how supplier and buyer bargaining power plays a role to Wiley’s business with digital and technological advancements.  Porter’s Value Chain to provide a greater understanding of how Wiley’s strategy not aligns to the requirements within the industry, but how the business is structured and aligned to deliver with a strong customer focus and value delivery</w:t>
      </w:r>
      <w:r w:rsidR="00805F9A">
        <w:rPr>
          <w:sz w:val="24"/>
          <w:szCs w:val="24"/>
        </w:rPr>
        <w:t>.  T</w:t>
      </w:r>
      <w:r>
        <w:rPr>
          <w:sz w:val="24"/>
          <w:szCs w:val="24"/>
        </w:rPr>
        <w:t>hen</w:t>
      </w:r>
      <w:r w:rsidR="00805F9A">
        <w:rPr>
          <w:sz w:val="24"/>
          <w:szCs w:val="24"/>
        </w:rPr>
        <w:t>, a</w:t>
      </w:r>
      <w:r>
        <w:rPr>
          <w:sz w:val="24"/>
          <w:szCs w:val="24"/>
        </w:rPr>
        <w:t>rticulating how the analysis above provides Wiley with a competitive advantage within the industry and allowing the business to change, adapt and grow through digital disruption in the publishing industry.</w:t>
      </w:r>
      <w:r w:rsidR="001D4AE0" w:rsidRPr="002E0F36">
        <w:rPr>
          <w:noProof/>
          <w:highlight w:val="yellow"/>
        </w:rPr>
        <mc:AlternateContent>
          <mc:Choice Requires="wpi">
            <w:drawing>
              <wp:anchor distT="0" distB="0" distL="114300" distR="114300" simplePos="0" relativeHeight="251664384" behindDoc="0" locked="0" layoutInCell="1" allowOverlap="1" wp14:anchorId="247DB847" wp14:editId="1949E6AE">
                <wp:simplePos x="0" y="0"/>
                <wp:positionH relativeFrom="column">
                  <wp:posOffset>-1645426</wp:posOffset>
                </wp:positionH>
                <wp:positionV relativeFrom="paragraph">
                  <wp:posOffset>131419</wp:posOffset>
                </wp:positionV>
                <wp:extent cx="43200" cy="738000"/>
                <wp:effectExtent l="76200" t="114300" r="90170" b="119380"/>
                <wp:wrapNone/>
                <wp:docPr id="14" name="Ink 14"/>
                <wp:cNvGraphicFramePr/>
                <a:graphic xmlns:a="http://schemas.openxmlformats.org/drawingml/2006/main">
                  <a:graphicData uri="http://schemas.microsoft.com/office/word/2010/wordprocessingInk">
                    <w14:contentPart bwMode="auto" r:id="rId12">
                      <w14:nvContentPartPr>
                        <w14:cNvContentPartPr/>
                      </w14:nvContentPartPr>
                      <w14:xfrm>
                        <a:off x="0" y="0"/>
                        <a:ext cx="43200" cy="738000"/>
                      </w14:xfrm>
                    </w14:contentPart>
                  </a:graphicData>
                </a:graphic>
              </wp:anchor>
            </w:drawing>
          </mc:Choice>
          <mc:Fallback>
            <w:pict>
              <v:shape w14:anchorId="623D62F6" id="Ink 14" o:spid="_x0000_s1026" type="#_x0000_t75" style="position:absolute;margin-left:-133.8pt;margin-top:1.85pt;width:11.9pt;height:75.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">
                <v:imagedata r:id="rId13" o:title=""/>
              </v:shape>
            </w:pict>
          </mc:Fallback>
        </mc:AlternateContent>
      </w:r>
      <w:r w:rsidR="0047205B" w:rsidRPr="002E0F36">
        <w:rPr>
          <w:noProof/>
          <w:highlight w:val="yellow"/>
        </w:rPr>
        <mc:AlternateContent>
          <mc:Choice Requires="wpi">
            <w:drawing>
              <wp:anchor distT="0" distB="0" distL="114300" distR="114300" simplePos="0" relativeHeight="251663360" behindDoc="0" locked="0" layoutInCell="1" allowOverlap="1" wp14:anchorId="219B753F" wp14:editId="3E9A1F52">
                <wp:simplePos x="0" y="0"/>
                <wp:positionH relativeFrom="column">
                  <wp:posOffset>8830214</wp:posOffset>
                </wp:positionH>
                <wp:positionV relativeFrom="paragraph">
                  <wp:posOffset>578179</wp:posOffset>
                </wp:positionV>
                <wp:extent cx="71640" cy="1420920"/>
                <wp:effectExtent l="76200" t="114300" r="81280" b="103505"/>
                <wp:wrapNone/>
                <wp:docPr id="2" name="Ink 2"/>
                <wp:cNvGraphicFramePr/>
                <a:graphic xmlns:a="http://schemas.openxmlformats.org/drawingml/2006/main">
                  <a:graphicData uri="http://schemas.microsoft.com/office/word/2010/wordprocessingInk">
                    <w14:contentPart bwMode="auto" r:id="rId14">
                      <w14:nvContentPartPr>
                        <w14:cNvContentPartPr/>
                      </w14:nvContentPartPr>
                      <w14:xfrm>
                        <a:off x="0" y="0"/>
                        <a:ext cx="71640" cy="1420920"/>
                      </w14:xfrm>
                    </w14:contentPart>
                  </a:graphicData>
                </a:graphic>
              </wp:anchor>
            </w:drawing>
          </mc:Choice>
          <mc:Fallback>
            <w:pict>
              <v:shape w14:anchorId="5FA5129D" id="Ink 2" o:spid="_x0000_s1026" type="#_x0000_t75" style="position:absolute;margin-left:691.05pt;margin-top:37.05pt;width:14.15pt;height:128.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">
                <v:imagedata r:id="rId15" o:title=""/>
              </v:shape>
            </w:pict>
          </mc:Fallback>
        </mc:AlternateContent>
      </w:r>
      <w:r w:rsidR="0047205B" w:rsidRPr="002E0F36">
        <w:rPr>
          <w:noProof/>
          <w:highlight w:val="yellow"/>
        </w:rPr>
        <mc:AlternateContent>
          <mc:Choice Requires="wpi">
            <w:drawing>
              <wp:anchor distT="0" distB="0" distL="114300" distR="114300" simplePos="0" relativeHeight="251662336" behindDoc="0" locked="0" layoutInCell="1" allowOverlap="1" wp14:anchorId="23C36E11" wp14:editId="1F0F1F75">
                <wp:simplePos x="0" y="0"/>
                <wp:positionH relativeFrom="column">
                  <wp:posOffset>7994654</wp:posOffset>
                </wp:positionH>
                <wp:positionV relativeFrom="paragraph">
                  <wp:posOffset>366859</wp:posOffset>
                </wp:positionV>
                <wp:extent cx="96840" cy="1769400"/>
                <wp:effectExtent l="76200" t="95250" r="113030" b="116840"/>
                <wp:wrapNone/>
                <wp:docPr id="1" name="Ink 1"/>
                <wp:cNvGraphicFramePr/>
                <a:graphic xmlns:a="http://schemas.openxmlformats.org/drawingml/2006/main">
                  <a:graphicData uri="http://schemas.microsoft.com/office/word/2010/wordprocessingInk">
                    <w14:contentPart bwMode="auto" r:id="rId16">
                      <w14:nvContentPartPr>
                        <w14:cNvContentPartPr/>
                      </w14:nvContentPartPr>
                      <w14:xfrm>
                        <a:off x="0" y="0"/>
                        <a:ext cx="96840" cy="1769400"/>
                      </w14:xfrm>
                    </w14:contentPart>
                  </a:graphicData>
                </a:graphic>
              </wp:anchor>
            </w:drawing>
          </mc:Choice>
          <mc:Fallback>
            <w:pict>
              <v:shape w14:anchorId="606B1EE1" id="Ink 1" o:spid="_x0000_s1026" type="#_x0000_t75" style="position:absolute;margin-left:625.25pt;margin-top:20.4pt;width:16.15pt;height:156.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">
                <v:imagedata r:id="rId17" o:title=""/>
              </v:shape>
            </w:pict>
          </mc:Fallback>
        </mc:AlternateContent>
      </w:r>
    </w:p>
    <w:p w14:paraId="763F81F9" w14:textId="0F8BC037" w:rsidR="00C7194F" w:rsidRDefault="00C7194F" w:rsidP="009E3FFA">
      <w:pPr>
        <w:pStyle w:val="ListParagraph"/>
        <w:numPr>
          <w:ilvl w:val="0"/>
          <w:numId w:val="27"/>
        </w:numPr>
        <w:spacing w:line="480" w:lineRule="auto"/>
        <w:rPr>
          <w:rFonts w:cs="Arial"/>
        </w:rPr>
      </w:pPr>
      <w:r>
        <w:rPr>
          <w:rFonts w:cs="Arial"/>
        </w:rPr>
        <w:br w:type="page"/>
      </w:r>
    </w:p>
    <w:sdt>
      <w:sdtPr>
        <w:rPr>
          <w:rFonts w:asciiTheme="minorHAnsi" w:eastAsiaTheme="minorHAnsi" w:hAnsiTheme="minorHAnsi" w:cstheme="minorBidi"/>
          <w:color w:val="auto"/>
          <w:sz w:val="22"/>
          <w:szCs w:val="22"/>
          <w:lang w:val="en-AU"/>
        </w:rPr>
        <w:id w:val="2045785306"/>
        <w:docPartObj>
          <w:docPartGallery w:val="Table of Contents"/>
          <w:docPartUnique/>
        </w:docPartObj>
      </w:sdtPr>
      <w:sdtEndPr>
        <w:rPr>
          <w:rFonts w:ascii="Arial" w:hAnsi="Arial"/>
          <w:b/>
          <w:bCs/>
          <w:noProof/>
          <w:sz w:val="24"/>
          <w:szCs w:val="24"/>
        </w:rPr>
      </w:sdtEndPr>
      <w:sdtContent>
        <w:p w14:paraId="709DD0FA" w14:textId="77777777" w:rsidR="00457F72" w:rsidRPr="007C78D7" w:rsidRDefault="00457F72" w:rsidP="007C78D7">
          <w:pPr>
            <w:pStyle w:val="TOCHeading"/>
            <w:rPr>
              <w:rFonts w:cs="Arial"/>
            </w:rPr>
          </w:pPr>
          <w:r w:rsidRPr="007C78D7">
            <w:rPr>
              <w:rFonts w:cs="Arial"/>
            </w:rPr>
            <w:t>Table of Contents</w:t>
          </w:r>
        </w:p>
        <w:p w14:paraId="1AE0490C" w14:textId="6DCECA09" w:rsidR="00693A29" w:rsidRDefault="00457F72">
          <w:pPr>
            <w:pStyle w:val="TOC1"/>
            <w:tabs>
              <w:tab w:val="left" w:pos="442"/>
              <w:tab w:val="right" w:leader="dot" w:pos="9060"/>
            </w:tabs>
            <w:rPr>
              <w:rFonts w:asciiTheme="minorHAnsi" w:eastAsiaTheme="minorEastAsia" w:hAnsiTheme="minorHAnsi"/>
              <w:noProof/>
              <w:lang w:eastAsia="en-AU"/>
            </w:rPr>
          </w:pPr>
          <w:r w:rsidRPr="001D4AE0">
            <w:rPr>
              <w:rFonts w:cs="Arial"/>
              <w:sz w:val="24"/>
              <w:szCs w:val="24"/>
            </w:rPr>
            <w:fldChar w:fldCharType="begin"/>
          </w:r>
          <w:r w:rsidRPr="001D4AE0">
            <w:rPr>
              <w:rFonts w:cs="Arial"/>
              <w:sz w:val="24"/>
              <w:szCs w:val="24"/>
            </w:rPr>
            <w:instrText xml:space="preserve"> TOC \o "1-3" \h \z \u </w:instrText>
          </w:r>
          <w:r w:rsidRPr="001D4AE0">
            <w:rPr>
              <w:rFonts w:cs="Arial"/>
              <w:sz w:val="24"/>
              <w:szCs w:val="24"/>
            </w:rPr>
            <w:fldChar w:fldCharType="separate"/>
          </w:r>
          <w:hyperlink w:anchor="_Toc24915263" w:history="1">
            <w:r w:rsidR="00693A29" w:rsidRPr="0053190D">
              <w:rPr>
                <w:rStyle w:val="Hyperlink"/>
                <w:rFonts w:cs="Arial"/>
                <w:noProof/>
              </w:rPr>
              <w:t>1.</w:t>
            </w:r>
            <w:r w:rsidR="00693A29">
              <w:rPr>
                <w:rFonts w:asciiTheme="minorHAnsi" w:eastAsiaTheme="minorEastAsia" w:hAnsiTheme="minorHAnsi"/>
                <w:noProof/>
                <w:lang w:eastAsia="en-AU"/>
              </w:rPr>
              <w:tab/>
            </w:r>
            <w:r w:rsidR="00693A29" w:rsidRPr="0053190D">
              <w:rPr>
                <w:rStyle w:val="Hyperlink"/>
                <w:rFonts w:cs="Arial"/>
                <w:noProof/>
              </w:rPr>
              <w:t>Introduction</w:t>
            </w:r>
            <w:r w:rsidR="00693A29">
              <w:rPr>
                <w:noProof/>
                <w:webHidden/>
              </w:rPr>
              <w:tab/>
            </w:r>
            <w:r w:rsidR="00693A29">
              <w:rPr>
                <w:noProof/>
                <w:webHidden/>
              </w:rPr>
              <w:fldChar w:fldCharType="begin"/>
            </w:r>
            <w:r w:rsidR="00693A29">
              <w:rPr>
                <w:noProof/>
                <w:webHidden/>
              </w:rPr>
              <w:instrText xml:space="preserve"> PAGEREF _Toc24915263 \h </w:instrText>
            </w:r>
            <w:r w:rsidR="00693A29">
              <w:rPr>
                <w:noProof/>
                <w:webHidden/>
              </w:rPr>
            </w:r>
            <w:r w:rsidR="00693A29">
              <w:rPr>
                <w:noProof/>
                <w:webHidden/>
              </w:rPr>
              <w:fldChar w:fldCharType="separate"/>
            </w:r>
            <w:r w:rsidR="00693A29">
              <w:rPr>
                <w:noProof/>
                <w:webHidden/>
              </w:rPr>
              <w:t>3</w:t>
            </w:r>
            <w:r w:rsidR="00693A29">
              <w:rPr>
                <w:noProof/>
                <w:webHidden/>
              </w:rPr>
              <w:fldChar w:fldCharType="end"/>
            </w:r>
          </w:hyperlink>
        </w:p>
        <w:p w14:paraId="295F10E6" w14:textId="3783C932" w:rsidR="00693A29" w:rsidRDefault="001743EC">
          <w:pPr>
            <w:pStyle w:val="TOC2"/>
            <w:rPr>
              <w:rFonts w:asciiTheme="minorHAnsi" w:eastAsiaTheme="minorEastAsia" w:hAnsiTheme="minorHAnsi"/>
              <w:noProof/>
              <w:lang w:eastAsia="en-AU"/>
            </w:rPr>
          </w:pPr>
          <w:hyperlink w:anchor="_Toc24915264" w:history="1">
            <w:r w:rsidR="00693A29" w:rsidRPr="0053190D">
              <w:rPr>
                <w:rStyle w:val="Hyperlink"/>
                <w:noProof/>
              </w:rPr>
              <w:t>1.1</w:t>
            </w:r>
            <w:r w:rsidR="00693A29">
              <w:rPr>
                <w:rFonts w:asciiTheme="minorHAnsi" w:eastAsiaTheme="minorEastAsia" w:hAnsiTheme="minorHAnsi"/>
                <w:noProof/>
                <w:lang w:eastAsia="en-AU"/>
              </w:rPr>
              <w:tab/>
            </w:r>
            <w:r w:rsidR="00693A29" w:rsidRPr="0053190D">
              <w:rPr>
                <w:rStyle w:val="Hyperlink"/>
                <w:noProof/>
              </w:rPr>
              <w:t>Purpose</w:t>
            </w:r>
            <w:r w:rsidR="00693A29">
              <w:rPr>
                <w:noProof/>
                <w:webHidden/>
              </w:rPr>
              <w:tab/>
            </w:r>
            <w:r w:rsidR="00693A29">
              <w:rPr>
                <w:noProof/>
                <w:webHidden/>
              </w:rPr>
              <w:fldChar w:fldCharType="begin"/>
            </w:r>
            <w:r w:rsidR="00693A29">
              <w:rPr>
                <w:noProof/>
                <w:webHidden/>
              </w:rPr>
              <w:instrText xml:space="preserve"> PAGEREF _Toc24915264 \h </w:instrText>
            </w:r>
            <w:r w:rsidR="00693A29">
              <w:rPr>
                <w:noProof/>
                <w:webHidden/>
              </w:rPr>
            </w:r>
            <w:r w:rsidR="00693A29">
              <w:rPr>
                <w:noProof/>
                <w:webHidden/>
              </w:rPr>
              <w:fldChar w:fldCharType="separate"/>
            </w:r>
            <w:r w:rsidR="00693A29">
              <w:rPr>
                <w:noProof/>
                <w:webHidden/>
              </w:rPr>
              <w:t>3</w:t>
            </w:r>
            <w:r w:rsidR="00693A29">
              <w:rPr>
                <w:noProof/>
                <w:webHidden/>
              </w:rPr>
              <w:fldChar w:fldCharType="end"/>
            </w:r>
          </w:hyperlink>
        </w:p>
        <w:p w14:paraId="3F182298" w14:textId="5BB35D3B" w:rsidR="00693A29" w:rsidRDefault="001743EC">
          <w:pPr>
            <w:pStyle w:val="TOC2"/>
            <w:rPr>
              <w:rFonts w:asciiTheme="minorHAnsi" w:eastAsiaTheme="minorEastAsia" w:hAnsiTheme="minorHAnsi"/>
              <w:noProof/>
              <w:lang w:eastAsia="en-AU"/>
            </w:rPr>
          </w:pPr>
          <w:hyperlink w:anchor="_Toc24915265" w:history="1">
            <w:r w:rsidR="00693A29" w:rsidRPr="0053190D">
              <w:rPr>
                <w:rStyle w:val="Hyperlink"/>
                <w:noProof/>
              </w:rPr>
              <w:t>1.2</w:t>
            </w:r>
            <w:r w:rsidR="00693A29">
              <w:rPr>
                <w:rFonts w:asciiTheme="minorHAnsi" w:eastAsiaTheme="minorEastAsia" w:hAnsiTheme="minorHAnsi"/>
                <w:noProof/>
                <w:lang w:eastAsia="en-AU"/>
              </w:rPr>
              <w:tab/>
            </w:r>
            <w:r w:rsidR="00693A29" w:rsidRPr="0053190D">
              <w:rPr>
                <w:rStyle w:val="Hyperlink"/>
                <w:noProof/>
              </w:rPr>
              <w:t>Background</w:t>
            </w:r>
            <w:r w:rsidR="00693A29">
              <w:rPr>
                <w:noProof/>
                <w:webHidden/>
              </w:rPr>
              <w:tab/>
            </w:r>
            <w:r w:rsidR="00693A29">
              <w:rPr>
                <w:noProof/>
                <w:webHidden/>
              </w:rPr>
              <w:fldChar w:fldCharType="begin"/>
            </w:r>
            <w:r w:rsidR="00693A29">
              <w:rPr>
                <w:noProof/>
                <w:webHidden/>
              </w:rPr>
              <w:instrText xml:space="preserve"> PAGEREF _Toc24915265 \h </w:instrText>
            </w:r>
            <w:r w:rsidR="00693A29">
              <w:rPr>
                <w:noProof/>
                <w:webHidden/>
              </w:rPr>
            </w:r>
            <w:r w:rsidR="00693A29">
              <w:rPr>
                <w:noProof/>
                <w:webHidden/>
              </w:rPr>
              <w:fldChar w:fldCharType="separate"/>
            </w:r>
            <w:r w:rsidR="00693A29">
              <w:rPr>
                <w:noProof/>
                <w:webHidden/>
              </w:rPr>
              <w:t>3</w:t>
            </w:r>
            <w:r w:rsidR="00693A29">
              <w:rPr>
                <w:noProof/>
                <w:webHidden/>
              </w:rPr>
              <w:fldChar w:fldCharType="end"/>
            </w:r>
          </w:hyperlink>
        </w:p>
        <w:p w14:paraId="1BF3EF4C" w14:textId="315E0029"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66" w:history="1">
            <w:r w:rsidR="00693A29" w:rsidRPr="0053190D">
              <w:rPr>
                <w:rStyle w:val="Hyperlink"/>
                <w:noProof/>
              </w:rPr>
              <w:t>2.</w:t>
            </w:r>
            <w:r w:rsidR="00693A29">
              <w:rPr>
                <w:rFonts w:asciiTheme="minorHAnsi" w:eastAsiaTheme="minorEastAsia" w:hAnsiTheme="minorHAnsi"/>
                <w:noProof/>
                <w:lang w:eastAsia="en-AU"/>
              </w:rPr>
              <w:tab/>
            </w:r>
            <w:r w:rsidR="00693A29" w:rsidRPr="0053190D">
              <w:rPr>
                <w:rStyle w:val="Hyperlink"/>
                <w:noProof/>
              </w:rPr>
              <w:t>The Business Environment</w:t>
            </w:r>
            <w:r w:rsidR="00693A29">
              <w:rPr>
                <w:noProof/>
                <w:webHidden/>
              </w:rPr>
              <w:tab/>
            </w:r>
            <w:r w:rsidR="00693A29">
              <w:rPr>
                <w:noProof/>
                <w:webHidden/>
              </w:rPr>
              <w:fldChar w:fldCharType="begin"/>
            </w:r>
            <w:r w:rsidR="00693A29">
              <w:rPr>
                <w:noProof/>
                <w:webHidden/>
              </w:rPr>
              <w:instrText xml:space="preserve"> PAGEREF _Toc24915266 \h </w:instrText>
            </w:r>
            <w:r w:rsidR="00693A29">
              <w:rPr>
                <w:noProof/>
                <w:webHidden/>
              </w:rPr>
            </w:r>
            <w:r w:rsidR="00693A29">
              <w:rPr>
                <w:noProof/>
                <w:webHidden/>
              </w:rPr>
              <w:fldChar w:fldCharType="separate"/>
            </w:r>
            <w:r w:rsidR="00693A29">
              <w:rPr>
                <w:noProof/>
                <w:webHidden/>
              </w:rPr>
              <w:t>3</w:t>
            </w:r>
            <w:r w:rsidR="00693A29">
              <w:rPr>
                <w:noProof/>
                <w:webHidden/>
              </w:rPr>
              <w:fldChar w:fldCharType="end"/>
            </w:r>
          </w:hyperlink>
        </w:p>
        <w:p w14:paraId="782FF46C" w14:textId="529C471E" w:rsidR="00693A29" w:rsidRDefault="001743EC">
          <w:pPr>
            <w:pStyle w:val="TOC2"/>
            <w:rPr>
              <w:rFonts w:asciiTheme="minorHAnsi" w:eastAsiaTheme="minorEastAsia" w:hAnsiTheme="minorHAnsi"/>
              <w:noProof/>
              <w:lang w:eastAsia="en-AU"/>
            </w:rPr>
          </w:pPr>
          <w:hyperlink w:anchor="_Toc24915267" w:history="1">
            <w:r w:rsidR="00693A29" w:rsidRPr="0053190D">
              <w:rPr>
                <w:rStyle w:val="Hyperlink"/>
                <w:noProof/>
              </w:rPr>
              <w:t>2.1</w:t>
            </w:r>
            <w:r w:rsidR="00693A29">
              <w:rPr>
                <w:rFonts w:asciiTheme="minorHAnsi" w:eastAsiaTheme="minorEastAsia" w:hAnsiTheme="minorHAnsi"/>
                <w:noProof/>
                <w:lang w:eastAsia="en-AU"/>
              </w:rPr>
              <w:tab/>
            </w:r>
            <w:r w:rsidR="00693A29" w:rsidRPr="0053190D">
              <w:rPr>
                <w:rStyle w:val="Hyperlink"/>
                <w:noProof/>
              </w:rPr>
              <w:t>Threat of established rivals</w:t>
            </w:r>
            <w:r w:rsidR="00693A29">
              <w:rPr>
                <w:noProof/>
                <w:webHidden/>
              </w:rPr>
              <w:tab/>
            </w:r>
            <w:r w:rsidR="00693A29">
              <w:rPr>
                <w:noProof/>
                <w:webHidden/>
              </w:rPr>
              <w:fldChar w:fldCharType="begin"/>
            </w:r>
            <w:r w:rsidR="00693A29">
              <w:rPr>
                <w:noProof/>
                <w:webHidden/>
              </w:rPr>
              <w:instrText xml:space="preserve"> PAGEREF _Toc24915267 \h </w:instrText>
            </w:r>
            <w:r w:rsidR="00693A29">
              <w:rPr>
                <w:noProof/>
                <w:webHidden/>
              </w:rPr>
            </w:r>
            <w:r w:rsidR="00693A29">
              <w:rPr>
                <w:noProof/>
                <w:webHidden/>
              </w:rPr>
              <w:fldChar w:fldCharType="separate"/>
            </w:r>
            <w:r w:rsidR="00693A29">
              <w:rPr>
                <w:noProof/>
                <w:webHidden/>
              </w:rPr>
              <w:t>3</w:t>
            </w:r>
            <w:r w:rsidR="00693A29">
              <w:rPr>
                <w:noProof/>
                <w:webHidden/>
              </w:rPr>
              <w:fldChar w:fldCharType="end"/>
            </w:r>
          </w:hyperlink>
        </w:p>
        <w:p w14:paraId="62C0CDD1" w14:textId="7CE942B0" w:rsidR="00693A29" w:rsidRDefault="001743EC">
          <w:pPr>
            <w:pStyle w:val="TOC2"/>
            <w:rPr>
              <w:rFonts w:asciiTheme="minorHAnsi" w:eastAsiaTheme="minorEastAsia" w:hAnsiTheme="minorHAnsi"/>
              <w:noProof/>
              <w:lang w:eastAsia="en-AU"/>
            </w:rPr>
          </w:pPr>
          <w:hyperlink w:anchor="_Toc24915268" w:history="1">
            <w:r w:rsidR="00693A29" w:rsidRPr="0053190D">
              <w:rPr>
                <w:rStyle w:val="Hyperlink"/>
                <w:noProof/>
              </w:rPr>
              <w:t>2.2</w:t>
            </w:r>
            <w:r w:rsidR="00693A29">
              <w:rPr>
                <w:rFonts w:asciiTheme="minorHAnsi" w:eastAsiaTheme="minorEastAsia" w:hAnsiTheme="minorHAnsi"/>
                <w:noProof/>
                <w:lang w:eastAsia="en-AU"/>
              </w:rPr>
              <w:tab/>
            </w:r>
            <w:r w:rsidR="00693A29" w:rsidRPr="0053190D">
              <w:rPr>
                <w:rStyle w:val="Hyperlink"/>
                <w:noProof/>
              </w:rPr>
              <w:t>Threat of substitution</w:t>
            </w:r>
            <w:r w:rsidR="00693A29">
              <w:rPr>
                <w:noProof/>
                <w:webHidden/>
              </w:rPr>
              <w:tab/>
            </w:r>
            <w:r w:rsidR="00693A29">
              <w:rPr>
                <w:noProof/>
                <w:webHidden/>
              </w:rPr>
              <w:fldChar w:fldCharType="begin"/>
            </w:r>
            <w:r w:rsidR="00693A29">
              <w:rPr>
                <w:noProof/>
                <w:webHidden/>
              </w:rPr>
              <w:instrText xml:space="preserve"> PAGEREF _Toc24915268 \h </w:instrText>
            </w:r>
            <w:r w:rsidR="00693A29">
              <w:rPr>
                <w:noProof/>
                <w:webHidden/>
              </w:rPr>
            </w:r>
            <w:r w:rsidR="00693A29">
              <w:rPr>
                <w:noProof/>
                <w:webHidden/>
              </w:rPr>
              <w:fldChar w:fldCharType="separate"/>
            </w:r>
            <w:r w:rsidR="00693A29">
              <w:rPr>
                <w:noProof/>
                <w:webHidden/>
              </w:rPr>
              <w:t>4</w:t>
            </w:r>
            <w:r w:rsidR="00693A29">
              <w:rPr>
                <w:noProof/>
                <w:webHidden/>
              </w:rPr>
              <w:fldChar w:fldCharType="end"/>
            </w:r>
          </w:hyperlink>
        </w:p>
        <w:p w14:paraId="19A4AB10" w14:textId="2214A9D2" w:rsidR="00693A29" w:rsidRDefault="001743EC">
          <w:pPr>
            <w:pStyle w:val="TOC2"/>
            <w:rPr>
              <w:rFonts w:asciiTheme="minorHAnsi" w:eastAsiaTheme="minorEastAsia" w:hAnsiTheme="minorHAnsi"/>
              <w:noProof/>
              <w:lang w:eastAsia="en-AU"/>
            </w:rPr>
          </w:pPr>
          <w:hyperlink w:anchor="_Toc24915269" w:history="1">
            <w:r w:rsidR="00693A29" w:rsidRPr="0053190D">
              <w:rPr>
                <w:rStyle w:val="Hyperlink"/>
                <w:noProof/>
              </w:rPr>
              <w:t>2.3</w:t>
            </w:r>
            <w:r w:rsidR="00693A29">
              <w:rPr>
                <w:rFonts w:asciiTheme="minorHAnsi" w:eastAsiaTheme="minorEastAsia" w:hAnsiTheme="minorHAnsi"/>
                <w:noProof/>
                <w:lang w:eastAsia="en-AU"/>
              </w:rPr>
              <w:tab/>
            </w:r>
            <w:r w:rsidR="00693A29" w:rsidRPr="0053190D">
              <w:rPr>
                <w:rStyle w:val="Hyperlink"/>
                <w:noProof/>
              </w:rPr>
              <w:t>Threat of new entrants</w:t>
            </w:r>
            <w:r w:rsidR="00693A29">
              <w:rPr>
                <w:noProof/>
                <w:webHidden/>
              </w:rPr>
              <w:tab/>
            </w:r>
            <w:r w:rsidR="00693A29">
              <w:rPr>
                <w:noProof/>
                <w:webHidden/>
              </w:rPr>
              <w:fldChar w:fldCharType="begin"/>
            </w:r>
            <w:r w:rsidR="00693A29">
              <w:rPr>
                <w:noProof/>
                <w:webHidden/>
              </w:rPr>
              <w:instrText xml:space="preserve"> PAGEREF _Toc24915269 \h </w:instrText>
            </w:r>
            <w:r w:rsidR="00693A29">
              <w:rPr>
                <w:noProof/>
                <w:webHidden/>
              </w:rPr>
            </w:r>
            <w:r w:rsidR="00693A29">
              <w:rPr>
                <w:noProof/>
                <w:webHidden/>
              </w:rPr>
              <w:fldChar w:fldCharType="separate"/>
            </w:r>
            <w:r w:rsidR="00693A29">
              <w:rPr>
                <w:noProof/>
                <w:webHidden/>
              </w:rPr>
              <w:t>5</w:t>
            </w:r>
            <w:r w:rsidR="00693A29">
              <w:rPr>
                <w:noProof/>
                <w:webHidden/>
              </w:rPr>
              <w:fldChar w:fldCharType="end"/>
            </w:r>
          </w:hyperlink>
        </w:p>
        <w:p w14:paraId="5D433A03" w14:textId="2C1A5438" w:rsidR="00693A29" w:rsidRDefault="001743EC">
          <w:pPr>
            <w:pStyle w:val="TOC2"/>
            <w:rPr>
              <w:rFonts w:asciiTheme="minorHAnsi" w:eastAsiaTheme="minorEastAsia" w:hAnsiTheme="minorHAnsi"/>
              <w:noProof/>
              <w:lang w:eastAsia="en-AU"/>
            </w:rPr>
          </w:pPr>
          <w:hyperlink w:anchor="_Toc24915270" w:history="1">
            <w:r w:rsidR="00693A29" w:rsidRPr="0053190D">
              <w:rPr>
                <w:rStyle w:val="Hyperlink"/>
                <w:noProof/>
              </w:rPr>
              <w:t>2.4</w:t>
            </w:r>
            <w:r w:rsidR="00693A29">
              <w:rPr>
                <w:rFonts w:asciiTheme="minorHAnsi" w:eastAsiaTheme="minorEastAsia" w:hAnsiTheme="minorHAnsi"/>
                <w:noProof/>
                <w:lang w:eastAsia="en-AU"/>
              </w:rPr>
              <w:tab/>
            </w:r>
            <w:r w:rsidR="00693A29" w:rsidRPr="0053190D">
              <w:rPr>
                <w:rStyle w:val="Hyperlink"/>
                <w:noProof/>
              </w:rPr>
              <w:t>Supplier power</w:t>
            </w:r>
            <w:r w:rsidR="00693A29">
              <w:rPr>
                <w:noProof/>
                <w:webHidden/>
              </w:rPr>
              <w:tab/>
            </w:r>
            <w:r w:rsidR="00693A29">
              <w:rPr>
                <w:noProof/>
                <w:webHidden/>
              </w:rPr>
              <w:fldChar w:fldCharType="begin"/>
            </w:r>
            <w:r w:rsidR="00693A29">
              <w:rPr>
                <w:noProof/>
                <w:webHidden/>
              </w:rPr>
              <w:instrText xml:space="preserve"> PAGEREF _Toc24915270 \h </w:instrText>
            </w:r>
            <w:r w:rsidR="00693A29">
              <w:rPr>
                <w:noProof/>
                <w:webHidden/>
              </w:rPr>
            </w:r>
            <w:r w:rsidR="00693A29">
              <w:rPr>
                <w:noProof/>
                <w:webHidden/>
              </w:rPr>
              <w:fldChar w:fldCharType="separate"/>
            </w:r>
            <w:r w:rsidR="00693A29">
              <w:rPr>
                <w:noProof/>
                <w:webHidden/>
              </w:rPr>
              <w:t>5</w:t>
            </w:r>
            <w:r w:rsidR="00693A29">
              <w:rPr>
                <w:noProof/>
                <w:webHidden/>
              </w:rPr>
              <w:fldChar w:fldCharType="end"/>
            </w:r>
          </w:hyperlink>
        </w:p>
        <w:p w14:paraId="77155D94" w14:textId="3928AA27" w:rsidR="00693A29" w:rsidRDefault="001743EC">
          <w:pPr>
            <w:pStyle w:val="TOC2"/>
            <w:rPr>
              <w:rFonts w:asciiTheme="minorHAnsi" w:eastAsiaTheme="minorEastAsia" w:hAnsiTheme="minorHAnsi"/>
              <w:noProof/>
              <w:lang w:eastAsia="en-AU"/>
            </w:rPr>
          </w:pPr>
          <w:hyperlink w:anchor="_Toc24915271" w:history="1">
            <w:r w:rsidR="00693A29" w:rsidRPr="0053190D">
              <w:rPr>
                <w:rStyle w:val="Hyperlink"/>
                <w:noProof/>
              </w:rPr>
              <w:t>2.5</w:t>
            </w:r>
            <w:r w:rsidR="00693A29">
              <w:rPr>
                <w:rFonts w:asciiTheme="minorHAnsi" w:eastAsiaTheme="minorEastAsia" w:hAnsiTheme="minorHAnsi"/>
                <w:noProof/>
                <w:lang w:eastAsia="en-AU"/>
              </w:rPr>
              <w:tab/>
            </w:r>
            <w:r w:rsidR="00693A29" w:rsidRPr="0053190D">
              <w:rPr>
                <w:rStyle w:val="Hyperlink"/>
                <w:noProof/>
              </w:rPr>
              <w:t>Buyer power</w:t>
            </w:r>
            <w:r w:rsidR="00693A29">
              <w:rPr>
                <w:noProof/>
                <w:webHidden/>
              </w:rPr>
              <w:tab/>
            </w:r>
            <w:r w:rsidR="00693A29">
              <w:rPr>
                <w:noProof/>
                <w:webHidden/>
              </w:rPr>
              <w:fldChar w:fldCharType="begin"/>
            </w:r>
            <w:r w:rsidR="00693A29">
              <w:rPr>
                <w:noProof/>
                <w:webHidden/>
              </w:rPr>
              <w:instrText xml:space="preserve"> PAGEREF _Toc24915271 \h </w:instrText>
            </w:r>
            <w:r w:rsidR="00693A29">
              <w:rPr>
                <w:noProof/>
                <w:webHidden/>
              </w:rPr>
            </w:r>
            <w:r w:rsidR="00693A29">
              <w:rPr>
                <w:noProof/>
                <w:webHidden/>
              </w:rPr>
              <w:fldChar w:fldCharType="separate"/>
            </w:r>
            <w:r w:rsidR="00693A29">
              <w:rPr>
                <w:noProof/>
                <w:webHidden/>
              </w:rPr>
              <w:t>6</w:t>
            </w:r>
            <w:r w:rsidR="00693A29">
              <w:rPr>
                <w:noProof/>
                <w:webHidden/>
              </w:rPr>
              <w:fldChar w:fldCharType="end"/>
            </w:r>
          </w:hyperlink>
        </w:p>
        <w:p w14:paraId="09B3E477" w14:textId="75103F20"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72" w:history="1">
            <w:r w:rsidR="00693A29" w:rsidRPr="0053190D">
              <w:rPr>
                <w:rStyle w:val="Hyperlink"/>
                <w:rFonts w:cs="Arial"/>
                <w:noProof/>
              </w:rPr>
              <w:t>3.</w:t>
            </w:r>
            <w:r w:rsidR="00693A29">
              <w:rPr>
                <w:rFonts w:asciiTheme="minorHAnsi" w:eastAsiaTheme="minorEastAsia" w:hAnsiTheme="minorHAnsi"/>
                <w:noProof/>
                <w:lang w:eastAsia="en-AU"/>
              </w:rPr>
              <w:tab/>
            </w:r>
            <w:r w:rsidR="00693A29" w:rsidRPr="0053190D">
              <w:rPr>
                <w:rStyle w:val="Hyperlink"/>
                <w:rFonts w:cs="Arial"/>
                <w:noProof/>
              </w:rPr>
              <w:t>The Value Chain</w:t>
            </w:r>
            <w:r w:rsidR="00693A29">
              <w:rPr>
                <w:noProof/>
                <w:webHidden/>
              </w:rPr>
              <w:tab/>
            </w:r>
            <w:r w:rsidR="00693A29">
              <w:rPr>
                <w:noProof/>
                <w:webHidden/>
              </w:rPr>
              <w:fldChar w:fldCharType="begin"/>
            </w:r>
            <w:r w:rsidR="00693A29">
              <w:rPr>
                <w:noProof/>
                <w:webHidden/>
              </w:rPr>
              <w:instrText xml:space="preserve"> PAGEREF _Toc24915272 \h </w:instrText>
            </w:r>
            <w:r w:rsidR="00693A29">
              <w:rPr>
                <w:noProof/>
                <w:webHidden/>
              </w:rPr>
            </w:r>
            <w:r w:rsidR="00693A29">
              <w:rPr>
                <w:noProof/>
                <w:webHidden/>
              </w:rPr>
              <w:fldChar w:fldCharType="separate"/>
            </w:r>
            <w:r w:rsidR="00693A29">
              <w:rPr>
                <w:noProof/>
                <w:webHidden/>
              </w:rPr>
              <w:t>7</w:t>
            </w:r>
            <w:r w:rsidR="00693A29">
              <w:rPr>
                <w:noProof/>
                <w:webHidden/>
              </w:rPr>
              <w:fldChar w:fldCharType="end"/>
            </w:r>
          </w:hyperlink>
        </w:p>
        <w:p w14:paraId="555059B5" w14:textId="5829FE8A" w:rsidR="00693A29" w:rsidRDefault="001743EC">
          <w:pPr>
            <w:pStyle w:val="TOC2"/>
            <w:rPr>
              <w:rFonts w:asciiTheme="minorHAnsi" w:eastAsiaTheme="minorEastAsia" w:hAnsiTheme="minorHAnsi"/>
              <w:noProof/>
              <w:lang w:eastAsia="en-AU"/>
            </w:rPr>
          </w:pPr>
          <w:hyperlink w:anchor="_Toc24915273" w:history="1">
            <w:r w:rsidR="00693A29" w:rsidRPr="0053190D">
              <w:rPr>
                <w:rStyle w:val="Hyperlink"/>
                <w:noProof/>
              </w:rPr>
              <w:t>3.1</w:t>
            </w:r>
            <w:r w:rsidR="00693A29">
              <w:rPr>
                <w:rFonts w:asciiTheme="minorHAnsi" w:eastAsiaTheme="minorEastAsia" w:hAnsiTheme="minorHAnsi"/>
                <w:noProof/>
                <w:lang w:eastAsia="en-AU"/>
              </w:rPr>
              <w:tab/>
            </w:r>
            <w:r w:rsidR="00693A29" w:rsidRPr="0053190D">
              <w:rPr>
                <w:rStyle w:val="Hyperlink"/>
                <w:noProof/>
              </w:rPr>
              <w:t>Digital Strategy</w:t>
            </w:r>
            <w:r w:rsidR="00693A29">
              <w:rPr>
                <w:noProof/>
                <w:webHidden/>
              </w:rPr>
              <w:tab/>
            </w:r>
            <w:r w:rsidR="00693A29">
              <w:rPr>
                <w:noProof/>
                <w:webHidden/>
              </w:rPr>
              <w:fldChar w:fldCharType="begin"/>
            </w:r>
            <w:r w:rsidR="00693A29">
              <w:rPr>
                <w:noProof/>
                <w:webHidden/>
              </w:rPr>
              <w:instrText xml:space="preserve"> PAGEREF _Toc24915273 \h </w:instrText>
            </w:r>
            <w:r w:rsidR="00693A29">
              <w:rPr>
                <w:noProof/>
                <w:webHidden/>
              </w:rPr>
            </w:r>
            <w:r w:rsidR="00693A29">
              <w:rPr>
                <w:noProof/>
                <w:webHidden/>
              </w:rPr>
              <w:fldChar w:fldCharType="separate"/>
            </w:r>
            <w:r w:rsidR="00693A29">
              <w:rPr>
                <w:noProof/>
                <w:webHidden/>
              </w:rPr>
              <w:t>7</w:t>
            </w:r>
            <w:r w:rsidR="00693A29">
              <w:rPr>
                <w:noProof/>
                <w:webHidden/>
              </w:rPr>
              <w:fldChar w:fldCharType="end"/>
            </w:r>
          </w:hyperlink>
        </w:p>
        <w:p w14:paraId="068E629A" w14:textId="2453EC44"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74" w:history="1">
            <w:r w:rsidR="00693A29" w:rsidRPr="0053190D">
              <w:rPr>
                <w:rStyle w:val="Hyperlink"/>
                <w:rFonts w:cs="Arial"/>
                <w:noProof/>
              </w:rPr>
              <w:t>4.</w:t>
            </w:r>
            <w:r w:rsidR="00693A29">
              <w:rPr>
                <w:rFonts w:asciiTheme="minorHAnsi" w:eastAsiaTheme="minorEastAsia" w:hAnsiTheme="minorHAnsi"/>
                <w:noProof/>
                <w:lang w:eastAsia="en-AU"/>
              </w:rPr>
              <w:tab/>
            </w:r>
            <w:r w:rsidR="00693A29" w:rsidRPr="0053190D">
              <w:rPr>
                <w:rStyle w:val="Hyperlink"/>
                <w:rFonts w:cs="Arial"/>
                <w:noProof/>
              </w:rPr>
              <w:t>The Advantage</w:t>
            </w:r>
            <w:r w:rsidR="00693A29">
              <w:rPr>
                <w:noProof/>
                <w:webHidden/>
              </w:rPr>
              <w:tab/>
            </w:r>
            <w:r w:rsidR="00693A29">
              <w:rPr>
                <w:noProof/>
                <w:webHidden/>
              </w:rPr>
              <w:fldChar w:fldCharType="begin"/>
            </w:r>
            <w:r w:rsidR="00693A29">
              <w:rPr>
                <w:noProof/>
                <w:webHidden/>
              </w:rPr>
              <w:instrText xml:space="preserve"> PAGEREF _Toc24915274 \h </w:instrText>
            </w:r>
            <w:r w:rsidR="00693A29">
              <w:rPr>
                <w:noProof/>
                <w:webHidden/>
              </w:rPr>
            </w:r>
            <w:r w:rsidR="00693A29">
              <w:rPr>
                <w:noProof/>
                <w:webHidden/>
              </w:rPr>
              <w:fldChar w:fldCharType="separate"/>
            </w:r>
            <w:r w:rsidR="00693A29">
              <w:rPr>
                <w:noProof/>
                <w:webHidden/>
              </w:rPr>
              <w:t>7</w:t>
            </w:r>
            <w:r w:rsidR="00693A29">
              <w:rPr>
                <w:noProof/>
                <w:webHidden/>
              </w:rPr>
              <w:fldChar w:fldCharType="end"/>
            </w:r>
          </w:hyperlink>
        </w:p>
        <w:p w14:paraId="1F696C5D" w14:textId="6F98D527" w:rsidR="00693A29" w:rsidRDefault="001743EC">
          <w:pPr>
            <w:pStyle w:val="TOC2"/>
            <w:rPr>
              <w:rFonts w:asciiTheme="minorHAnsi" w:eastAsiaTheme="minorEastAsia" w:hAnsiTheme="minorHAnsi"/>
              <w:noProof/>
              <w:lang w:eastAsia="en-AU"/>
            </w:rPr>
          </w:pPr>
          <w:hyperlink w:anchor="_Toc24915275" w:history="1">
            <w:r w:rsidR="00693A29" w:rsidRPr="0053190D">
              <w:rPr>
                <w:rStyle w:val="Hyperlink"/>
                <w:noProof/>
              </w:rPr>
              <w:t>4.1</w:t>
            </w:r>
            <w:r w:rsidR="00693A29">
              <w:rPr>
                <w:rFonts w:asciiTheme="minorHAnsi" w:eastAsiaTheme="minorEastAsia" w:hAnsiTheme="minorHAnsi"/>
                <w:noProof/>
                <w:lang w:eastAsia="en-AU"/>
              </w:rPr>
              <w:tab/>
            </w:r>
            <w:r w:rsidR="00693A29" w:rsidRPr="0053190D">
              <w:rPr>
                <w:rStyle w:val="Hyperlink"/>
                <w:noProof/>
              </w:rPr>
              <w:t>Competitive Advantage</w:t>
            </w:r>
            <w:r w:rsidR="00693A29">
              <w:rPr>
                <w:noProof/>
                <w:webHidden/>
              </w:rPr>
              <w:tab/>
            </w:r>
            <w:r w:rsidR="00693A29">
              <w:rPr>
                <w:noProof/>
                <w:webHidden/>
              </w:rPr>
              <w:fldChar w:fldCharType="begin"/>
            </w:r>
            <w:r w:rsidR="00693A29">
              <w:rPr>
                <w:noProof/>
                <w:webHidden/>
              </w:rPr>
              <w:instrText xml:space="preserve"> PAGEREF _Toc24915275 \h </w:instrText>
            </w:r>
            <w:r w:rsidR="00693A29">
              <w:rPr>
                <w:noProof/>
                <w:webHidden/>
              </w:rPr>
            </w:r>
            <w:r w:rsidR="00693A29">
              <w:rPr>
                <w:noProof/>
                <w:webHidden/>
              </w:rPr>
              <w:fldChar w:fldCharType="separate"/>
            </w:r>
            <w:r w:rsidR="00693A29">
              <w:rPr>
                <w:noProof/>
                <w:webHidden/>
              </w:rPr>
              <w:t>7</w:t>
            </w:r>
            <w:r w:rsidR="00693A29">
              <w:rPr>
                <w:noProof/>
                <w:webHidden/>
              </w:rPr>
              <w:fldChar w:fldCharType="end"/>
            </w:r>
          </w:hyperlink>
        </w:p>
        <w:p w14:paraId="2A6EEB07" w14:textId="29BF9C36"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76" w:history="1">
            <w:r w:rsidR="00693A29" w:rsidRPr="0053190D">
              <w:rPr>
                <w:rStyle w:val="Hyperlink"/>
                <w:rFonts w:cs="Arial"/>
                <w:noProof/>
              </w:rPr>
              <w:t>5.</w:t>
            </w:r>
            <w:r w:rsidR="00693A29">
              <w:rPr>
                <w:rFonts w:asciiTheme="minorHAnsi" w:eastAsiaTheme="minorEastAsia" w:hAnsiTheme="minorHAnsi"/>
                <w:noProof/>
                <w:lang w:eastAsia="en-AU"/>
              </w:rPr>
              <w:tab/>
            </w:r>
            <w:r w:rsidR="00693A29" w:rsidRPr="0053190D">
              <w:rPr>
                <w:rStyle w:val="Hyperlink"/>
                <w:rFonts w:cs="Arial"/>
                <w:noProof/>
              </w:rPr>
              <w:t>Conclusion and Recommendation</w:t>
            </w:r>
            <w:r w:rsidR="00693A29">
              <w:rPr>
                <w:noProof/>
                <w:webHidden/>
              </w:rPr>
              <w:tab/>
            </w:r>
            <w:r w:rsidR="00693A29">
              <w:rPr>
                <w:noProof/>
                <w:webHidden/>
              </w:rPr>
              <w:fldChar w:fldCharType="begin"/>
            </w:r>
            <w:r w:rsidR="00693A29">
              <w:rPr>
                <w:noProof/>
                <w:webHidden/>
              </w:rPr>
              <w:instrText xml:space="preserve"> PAGEREF _Toc24915276 \h </w:instrText>
            </w:r>
            <w:r w:rsidR="00693A29">
              <w:rPr>
                <w:noProof/>
                <w:webHidden/>
              </w:rPr>
            </w:r>
            <w:r w:rsidR="00693A29">
              <w:rPr>
                <w:noProof/>
                <w:webHidden/>
              </w:rPr>
              <w:fldChar w:fldCharType="separate"/>
            </w:r>
            <w:r w:rsidR="00693A29">
              <w:rPr>
                <w:noProof/>
                <w:webHidden/>
              </w:rPr>
              <w:t>8</w:t>
            </w:r>
            <w:r w:rsidR="00693A29">
              <w:rPr>
                <w:noProof/>
                <w:webHidden/>
              </w:rPr>
              <w:fldChar w:fldCharType="end"/>
            </w:r>
          </w:hyperlink>
        </w:p>
        <w:p w14:paraId="7C3B2AB4" w14:textId="1F3B3EFD"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77" w:history="1">
            <w:r w:rsidR="00693A29" w:rsidRPr="0053190D">
              <w:rPr>
                <w:rStyle w:val="Hyperlink"/>
                <w:rFonts w:cs="Arial"/>
                <w:noProof/>
              </w:rPr>
              <w:t>6.</w:t>
            </w:r>
            <w:r w:rsidR="00693A29">
              <w:rPr>
                <w:rFonts w:asciiTheme="minorHAnsi" w:eastAsiaTheme="minorEastAsia" w:hAnsiTheme="minorHAnsi"/>
                <w:noProof/>
                <w:lang w:eastAsia="en-AU"/>
              </w:rPr>
              <w:tab/>
            </w:r>
            <w:r w:rsidR="00693A29" w:rsidRPr="0053190D">
              <w:rPr>
                <w:rStyle w:val="Hyperlink"/>
                <w:rFonts w:cs="Arial"/>
                <w:noProof/>
              </w:rPr>
              <w:t>Bibliography (Part B)</w:t>
            </w:r>
            <w:r w:rsidR="00693A29">
              <w:rPr>
                <w:noProof/>
                <w:webHidden/>
              </w:rPr>
              <w:tab/>
            </w:r>
            <w:r w:rsidR="00693A29">
              <w:rPr>
                <w:noProof/>
                <w:webHidden/>
              </w:rPr>
              <w:fldChar w:fldCharType="begin"/>
            </w:r>
            <w:r w:rsidR="00693A29">
              <w:rPr>
                <w:noProof/>
                <w:webHidden/>
              </w:rPr>
              <w:instrText xml:space="preserve"> PAGEREF _Toc24915277 \h </w:instrText>
            </w:r>
            <w:r w:rsidR="00693A29">
              <w:rPr>
                <w:noProof/>
                <w:webHidden/>
              </w:rPr>
            </w:r>
            <w:r w:rsidR="00693A29">
              <w:rPr>
                <w:noProof/>
                <w:webHidden/>
              </w:rPr>
              <w:fldChar w:fldCharType="separate"/>
            </w:r>
            <w:r w:rsidR="00693A29">
              <w:rPr>
                <w:noProof/>
                <w:webHidden/>
              </w:rPr>
              <w:t>9</w:t>
            </w:r>
            <w:r w:rsidR="00693A29">
              <w:rPr>
                <w:noProof/>
                <w:webHidden/>
              </w:rPr>
              <w:fldChar w:fldCharType="end"/>
            </w:r>
          </w:hyperlink>
        </w:p>
        <w:p w14:paraId="04E24051" w14:textId="0E4171F5"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78" w:history="1">
            <w:r w:rsidR="00693A29" w:rsidRPr="0053190D">
              <w:rPr>
                <w:rStyle w:val="Hyperlink"/>
                <w:noProof/>
              </w:rPr>
              <w:t>7.</w:t>
            </w:r>
            <w:r w:rsidR="00693A29">
              <w:rPr>
                <w:rFonts w:asciiTheme="minorHAnsi" w:eastAsiaTheme="minorEastAsia" w:hAnsiTheme="minorHAnsi"/>
                <w:noProof/>
                <w:lang w:eastAsia="en-AU"/>
              </w:rPr>
              <w:tab/>
            </w:r>
            <w:r w:rsidR="00693A29" w:rsidRPr="0053190D">
              <w:rPr>
                <w:rStyle w:val="Hyperlink"/>
                <w:noProof/>
              </w:rPr>
              <w:t>The Market Place (Part A)</w:t>
            </w:r>
            <w:r w:rsidR="00693A29">
              <w:rPr>
                <w:noProof/>
                <w:webHidden/>
              </w:rPr>
              <w:tab/>
            </w:r>
            <w:r w:rsidR="00693A29">
              <w:rPr>
                <w:noProof/>
                <w:webHidden/>
              </w:rPr>
              <w:fldChar w:fldCharType="begin"/>
            </w:r>
            <w:r w:rsidR="00693A29">
              <w:rPr>
                <w:noProof/>
                <w:webHidden/>
              </w:rPr>
              <w:instrText xml:space="preserve"> PAGEREF _Toc24915278 \h </w:instrText>
            </w:r>
            <w:r w:rsidR="00693A29">
              <w:rPr>
                <w:noProof/>
                <w:webHidden/>
              </w:rPr>
            </w:r>
            <w:r w:rsidR="00693A29">
              <w:rPr>
                <w:noProof/>
                <w:webHidden/>
              </w:rPr>
              <w:fldChar w:fldCharType="separate"/>
            </w:r>
            <w:r w:rsidR="00693A29">
              <w:rPr>
                <w:noProof/>
                <w:webHidden/>
              </w:rPr>
              <w:t>11</w:t>
            </w:r>
            <w:r w:rsidR="00693A29">
              <w:rPr>
                <w:noProof/>
                <w:webHidden/>
              </w:rPr>
              <w:fldChar w:fldCharType="end"/>
            </w:r>
          </w:hyperlink>
        </w:p>
        <w:p w14:paraId="76CA1FE4" w14:textId="0099D925" w:rsidR="00693A29" w:rsidRDefault="001743EC">
          <w:pPr>
            <w:pStyle w:val="TOC1"/>
            <w:tabs>
              <w:tab w:val="left" w:pos="442"/>
              <w:tab w:val="right" w:leader="dot" w:pos="9060"/>
            </w:tabs>
            <w:rPr>
              <w:rFonts w:asciiTheme="minorHAnsi" w:eastAsiaTheme="minorEastAsia" w:hAnsiTheme="minorHAnsi"/>
              <w:noProof/>
              <w:lang w:eastAsia="en-AU"/>
            </w:rPr>
          </w:pPr>
          <w:hyperlink w:anchor="_Toc24915279" w:history="1">
            <w:r w:rsidR="00693A29" w:rsidRPr="0053190D">
              <w:rPr>
                <w:rStyle w:val="Hyperlink"/>
                <w:noProof/>
              </w:rPr>
              <w:t>8.</w:t>
            </w:r>
            <w:r w:rsidR="00693A29">
              <w:rPr>
                <w:rFonts w:asciiTheme="minorHAnsi" w:eastAsiaTheme="minorEastAsia" w:hAnsiTheme="minorHAnsi"/>
                <w:noProof/>
                <w:lang w:eastAsia="en-AU"/>
              </w:rPr>
              <w:tab/>
            </w:r>
            <w:r w:rsidR="00693A29" w:rsidRPr="0053190D">
              <w:rPr>
                <w:rStyle w:val="Hyperlink"/>
                <w:noProof/>
              </w:rPr>
              <w:t>Bibliography (Part A)</w:t>
            </w:r>
            <w:r w:rsidR="00693A29">
              <w:rPr>
                <w:noProof/>
                <w:webHidden/>
              </w:rPr>
              <w:tab/>
            </w:r>
            <w:r w:rsidR="00693A29">
              <w:rPr>
                <w:noProof/>
                <w:webHidden/>
              </w:rPr>
              <w:fldChar w:fldCharType="begin"/>
            </w:r>
            <w:r w:rsidR="00693A29">
              <w:rPr>
                <w:noProof/>
                <w:webHidden/>
              </w:rPr>
              <w:instrText xml:space="preserve"> PAGEREF _Toc24915279 \h </w:instrText>
            </w:r>
            <w:r w:rsidR="00693A29">
              <w:rPr>
                <w:noProof/>
                <w:webHidden/>
              </w:rPr>
            </w:r>
            <w:r w:rsidR="00693A29">
              <w:rPr>
                <w:noProof/>
                <w:webHidden/>
              </w:rPr>
              <w:fldChar w:fldCharType="separate"/>
            </w:r>
            <w:r w:rsidR="00693A29">
              <w:rPr>
                <w:noProof/>
                <w:webHidden/>
              </w:rPr>
              <w:t>11</w:t>
            </w:r>
            <w:r w:rsidR="00693A29">
              <w:rPr>
                <w:noProof/>
                <w:webHidden/>
              </w:rPr>
              <w:fldChar w:fldCharType="end"/>
            </w:r>
          </w:hyperlink>
        </w:p>
        <w:p w14:paraId="63EE6570" w14:textId="0B496CD1" w:rsidR="00457F72" w:rsidRDefault="00457F72" w:rsidP="001D4AE0">
          <w:pPr>
            <w:spacing w:after="0" w:line="480" w:lineRule="auto"/>
          </w:pPr>
          <w:r w:rsidRPr="001D4AE0">
            <w:rPr>
              <w:rFonts w:cs="Arial"/>
              <w:b/>
              <w:bCs/>
              <w:noProof/>
              <w:sz w:val="24"/>
              <w:szCs w:val="24"/>
            </w:rPr>
            <w:fldChar w:fldCharType="end"/>
          </w:r>
        </w:p>
      </w:sdtContent>
    </w:sdt>
    <w:p w14:paraId="4BB65EEA" w14:textId="77777777" w:rsidR="00B21304" w:rsidRDefault="00457F72" w:rsidP="00B16F84">
      <w:r>
        <w:br w:type="page"/>
      </w:r>
    </w:p>
    <w:p w14:paraId="51194D88" w14:textId="597321F8" w:rsidR="00B8234B" w:rsidRDefault="00B8234B" w:rsidP="00936BB3">
      <w:pPr>
        <w:pStyle w:val="Heading1"/>
        <w:numPr>
          <w:ilvl w:val="0"/>
          <w:numId w:val="6"/>
        </w:numPr>
        <w:ind w:left="426" w:hanging="426"/>
        <w:rPr>
          <w:rFonts w:cs="Arial"/>
        </w:rPr>
      </w:pPr>
      <w:bookmarkStart w:id="0" w:name="_Toc24915263"/>
      <w:r>
        <w:rPr>
          <w:rFonts w:cs="Arial"/>
        </w:rPr>
        <w:t>Introduction</w:t>
      </w:r>
      <w:bookmarkEnd w:id="0"/>
    </w:p>
    <w:p w14:paraId="0C772959" w14:textId="6A8B27A1" w:rsidR="001D3C66" w:rsidRDefault="001D3C66" w:rsidP="00BE1551">
      <w:pPr>
        <w:pStyle w:val="Heading2"/>
        <w:numPr>
          <w:ilvl w:val="1"/>
          <w:numId w:val="6"/>
        </w:numPr>
        <w:ind w:left="851" w:hanging="425"/>
      </w:pPr>
      <w:bookmarkStart w:id="1" w:name="_Toc24915264"/>
      <w:r>
        <w:t>Purpose</w:t>
      </w:r>
      <w:bookmarkEnd w:id="1"/>
    </w:p>
    <w:p w14:paraId="0ACE2745" w14:textId="3BEF21A3" w:rsidR="00CA1CBC" w:rsidRPr="00CA1CBC" w:rsidRDefault="00681E7A" w:rsidP="00BE1551">
      <w:pPr>
        <w:spacing w:line="480" w:lineRule="auto"/>
        <w:ind w:left="426"/>
        <w:rPr>
          <w:sz w:val="24"/>
          <w:szCs w:val="24"/>
        </w:rPr>
      </w:pPr>
      <w:r w:rsidRPr="00CA1CBC">
        <w:rPr>
          <w:sz w:val="24"/>
          <w:szCs w:val="24"/>
        </w:rPr>
        <w:t>The purpose of the report is to</w:t>
      </w:r>
      <w:r w:rsidR="00CA1CBC">
        <w:rPr>
          <w:sz w:val="24"/>
          <w:szCs w:val="24"/>
        </w:rPr>
        <w:t xml:space="preserve"> systematically analyse the John Wiley and Sons (Wiley) organisation and how Wiley has navigated through the digital disruptive challenges and opportunities within the publishing industry.  More specifically, analysis conducted focuses on how Wiley change, adapt and innovate to deliver customer focused value add initiatives through assessing their internal business environment, strategy and the competitive advantage that is and can be gained.</w:t>
      </w:r>
    </w:p>
    <w:p w14:paraId="5E2C9510" w14:textId="08824FE3" w:rsidR="00CA1CBC" w:rsidRDefault="00681E7A" w:rsidP="00BE1551">
      <w:pPr>
        <w:spacing w:line="480" w:lineRule="auto"/>
        <w:ind w:left="426"/>
        <w:rPr>
          <w:sz w:val="24"/>
          <w:szCs w:val="24"/>
        </w:rPr>
      </w:pPr>
      <w:r w:rsidRPr="00CA1CBC">
        <w:rPr>
          <w:sz w:val="24"/>
          <w:szCs w:val="24"/>
        </w:rPr>
        <w:t xml:space="preserve">Furthermore, the paper evaluates how </w:t>
      </w:r>
      <w:r w:rsidR="00CA1CBC">
        <w:rPr>
          <w:sz w:val="24"/>
          <w:szCs w:val="24"/>
        </w:rPr>
        <w:t>Wiley not only links digital disruptions to customer focused initiatives, but how the business aligns their strategy and business units to digital changes faced.</w:t>
      </w:r>
    </w:p>
    <w:p w14:paraId="55274C70" w14:textId="64EF5099" w:rsidR="001D3C66" w:rsidRDefault="001D3C66" w:rsidP="00BE1551">
      <w:pPr>
        <w:pStyle w:val="Heading2"/>
        <w:numPr>
          <w:ilvl w:val="1"/>
          <w:numId w:val="6"/>
        </w:numPr>
        <w:ind w:left="851" w:hanging="425"/>
      </w:pPr>
      <w:bookmarkStart w:id="2" w:name="_Toc24915265"/>
      <w:r>
        <w:t>Background</w:t>
      </w:r>
      <w:bookmarkEnd w:id="2"/>
    </w:p>
    <w:p w14:paraId="3A0954EB" w14:textId="1BCFB059" w:rsidR="00D65FA4" w:rsidRPr="007C3B7E" w:rsidRDefault="00CA1CBC" w:rsidP="00BE1551">
      <w:pPr>
        <w:spacing w:line="480" w:lineRule="auto"/>
        <w:ind w:left="426"/>
        <w:rPr>
          <w:sz w:val="24"/>
          <w:szCs w:val="24"/>
        </w:rPr>
      </w:pPr>
      <w:r>
        <w:rPr>
          <w:sz w:val="24"/>
          <w:szCs w:val="24"/>
        </w:rPr>
        <w:t xml:space="preserve">John Wiley &amp; Sons, Inc. </w:t>
      </w:r>
      <w:r w:rsidR="00BE1551">
        <w:rPr>
          <w:sz w:val="24"/>
          <w:szCs w:val="24"/>
        </w:rPr>
        <w:t xml:space="preserve">also known as Wiley is an American publishing company that focuses on publishing books, journals and educational material both electronically and physically.  Wiley employees approximately 5,000 people </w:t>
      </w:r>
      <w:proofErr w:type="spellStart"/>
      <w:r w:rsidR="00BE1551">
        <w:rPr>
          <w:sz w:val="24"/>
          <w:szCs w:val="24"/>
        </w:rPr>
        <w:t>world wide</w:t>
      </w:r>
      <w:proofErr w:type="spellEnd"/>
      <w:r w:rsidR="00BE1551">
        <w:rPr>
          <w:sz w:val="24"/>
          <w:szCs w:val="24"/>
        </w:rPr>
        <w:t xml:space="preserve"> in both domestic and international markets and was founded in 1807 by Charles Wiley.  The company has seen a large variety of changes throughout its time since 1807, with the most recent type of change being that of a digital and technological nature.</w:t>
      </w:r>
    </w:p>
    <w:p w14:paraId="289C31E0" w14:textId="0A37731B" w:rsidR="00961FBC" w:rsidRDefault="009C5236" w:rsidP="00AA30D7">
      <w:pPr>
        <w:pStyle w:val="Heading1"/>
        <w:numPr>
          <w:ilvl w:val="0"/>
          <w:numId w:val="6"/>
        </w:numPr>
        <w:ind w:left="426" w:hanging="426"/>
      </w:pPr>
      <w:bookmarkStart w:id="3" w:name="_Toc24915266"/>
      <w:r>
        <w:t xml:space="preserve">The </w:t>
      </w:r>
      <w:r w:rsidR="00687BD1">
        <w:t>Business Environment</w:t>
      </w:r>
      <w:bookmarkEnd w:id="3"/>
    </w:p>
    <w:p w14:paraId="57418929" w14:textId="70D1D772" w:rsidR="00114B49" w:rsidRDefault="009C5236" w:rsidP="00BE1551">
      <w:pPr>
        <w:pStyle w:val="Heading2"/>
        <w:numPr>
          <w:ilvl w:val="1"/>
          <w:numId w:val="6"/>
        </w:numPr>
        <w:ind w:left="851" w:hanging="425"/>
      </w:pPr>
      <w:bookmarkStart w:id="4" w:name="_Toc24915267"/>
      <w:r>
        <w:t xml:space="preserve">Threat of </w:t>
      </w:r>
      <w:r w:rsidR="00854FB9">
        <w:t>established rivals</w:t>
      </w:r>
      <w:bookmarkEnd w:id="4"/>
    </w:p>
    <w:p w14:paraId="458C26C5" w14:textId="157CFF90" w:rsidR="0031380E" w:rsidRDefault="001E72F9" w:rsidP="00BE1551">
      <w:pPr>
        <w:spacing w:line="480" w:lineRule="auto"/>
        <w:ind w:left="426"/>
        <w:rPr>
          <w:sz w:val="24"/>
          <w:szCs w:val="24"/>
        </w:rPr>
      </w:pPr>
      <w:r>
        <w:rPr>
          <w:sz w:val="24"/>
          <w:szCs w:val="24"/>
        </w:rPr>
        <w:t>As technology</w:t>
      </w:r>
      <w:r w:rsidR="00256B33">
        <w:rPr>
          <w:sz w:val="24"/>
          <w:szCs w:val="24"/>
        </w:rPr>
        <w:t xml:space="preserve"> improves over time, the operation of a business must adapt to the changes and adopt principals which will keep the business thriving at a minimum.  In the instance for Wiley, adopting with the technological and digital disruptions was an important venture given some of their direct established competitors such as; McGraw-Hill, Pearson and Tomson Reuters were doing the same thing and were in a prime position to acquire majority of market share had Wiley not taken action.  To overcome the threat of its competitors and remain successful, Wiley embarked on a digital transformation journey which not only incorporated their output of integrating</w:t>
      </w:r>
      <w:r w:rsidR="00CD34B1">
        <w:rPr>
          <w:sz w:val="24"/>
          <w:szCs w:val="24"/>
        </w:rPr>
        <w:t xml:space="preserve"> hard copy publications to online, but by also align their human resources and technology driven innovations to gain a competitive digital edge, described Emilia D’Anzica (2017).</w:t>
      </w:r>
      <w:r w:rsidR="004F0957">
        <w:rPr>
          <w:sz w:val="24"/>
          <w:szCs w:val="24"/>
        </w:rPr>
        <w:t xml:space="preserve">  Furthermore, </w:t>
      </w:r>
      <w:r w:rsidR="0031380E">
        <w:rPr>
          <w:sz w:val="24"/>
          <w:szCs w:val="24"/>
        </w:rPr>
        <w:t>Spence</w:t>
      </w:r>
      <w:r w:rsidR="00C24863">
        <w:rPr>
          <w:sz w:val="24"/>
          <w:szCs w:val="24"/>
        </w:rPr>
        <w:t xml:space="preserve"> et al</w:t>
      </w:r>
      <w:r w:rsidR="0031380E">
        <w:rPr>
          <w:sz w:val="24"/>
          <w:szCs w:val="24"/>
        </w:rPr>
        <w:t xml:space="preserve"> (2018) comment the publishing industry has developed and thrived through digital innovation whereby printing of hard copy books and articles has dwindled allowing companies to conduct their own data driven analysis to remain competitive within the industry.</w:t>
      </w:r>
    </w:p>
    <w:p w14:paraId="1F05CB35" w14:textId="5D3F02D4" w:rsidR="00D93031" w:rsidRDefault="00D93031" w:rsidP="00BE1551">
      <w:pPr>
        <w:pStyle w:val="Heading2"/>
        <w:numPr>
          <w:ilvl w:val="1"/>
          <w:numId w:val="6"/>
        </w:numPr>
        <w:ind w:left="851"/>
      </w:pPr>
      <w:bookmarkStart w:id="5" w:name="_Toc24915268"/>
      <w:r>
        <w:t>T</w:t>
      </w:r>
      <w:r w:rsidR="009C5236">
        <w:t xml:space="preserve">hreat of </w:t>
      </w:r>
      <w:r w:rsidR="00854FB9">
        <w:t>substitution</w:t>
      </w:r>
      <w:bookmarkEnd w:id="5"/>
    </w:p>
    <w:p w14:paraId="5FEA98C5" w14:textId="13DB14CF" w:rsidR="00822531" w:rsidRDefault="00822531" w:rsidP="00BE1551">
      <w:pPr>
        <w:spacing w:line="480" w:lineRule="auto"/>
        <w:ind w:left="426"/>
        <w:rPr>
          <w:sz w:val="24"/>
          <w:szCs w:val="24"/>
        </w:rPr>
      </w:pPr>
      <w:r>
        <w:rPr>
          <w:sz w:val="24"/>
          <w:szCs w:val="24"/>
        </w:rPr>
        <w:t xml:space="preserve">Through digital innovation in the publishing industry, product and service substitution has been one of the main concerning factors in amongst competitors.  Naturally, the substitution of tangible books and articles alike has transformed to online downloadable files and subscription methods.  Palmer et al (2009) argues, social influencing through digital channels </w:t>
      </w:r>
      <w:r w:rsidR="00E44221">
        <w:rPr>
          <w:sz w:val="24"/>
          <w:szCs w:val="24"/>
        </w:rPr>
        <w:t>mobilises</w:t>
      </w:r>
      <w:r>
        <w:rPr>
          <w:sz w:val="24"/>
          <w:szCs w:val="24"/>
        </w:rPr>
        <w:t xml:space="preserve"> relevant people to seek products and services.  This in itself partly dictates how the products in the industry </w:t>
      </w:r>
      <w:r w:rsidR="00E44221">
        <w:rPr>
          <w:sz w:val="24"/>
          <w:szCs w:val="24"/>
        </w:rPr>
        <w:t>are to be received.  Through the data driven analytics, the likes of Wiley adapted to the industries requirements and overcome the possibility of being overrun through product substitution from either their established competitors or new entrants.</w:t>
      </w:r>
    </w:p>
    <w:p w14:paraId="61A10D78" w14:textId="25A2D800" w:rsidR="00822531" w:rsidRDefault="00822531" w:rsidP="00BE1551">
      <w:pPr>
        <w:spacing w:line="480" w:lineRule="auto"/>
        <w:ind w:left="426"/>
        <w:rPr>
          <w:sz w:val="24"/>
          <w:szCs w:val="24"/>
        </w:rPr>
      </w:pPr>
      <w:r>
        <w:rPr>
          <w:sz w:val="24"/>
          <w:szCs w:val="24"/>
        </w:rPr>
        <w:t xml:space="preserve">Furthermore, more recent developments in </w:t>
      </w:r>
      <w:r w:rsidR="00E44221">
        <w:rPr>
          <w:sz w:val="24"/>
          <w:szCs w:val="24"/>
        </w:rPr>
        <w:t xml:space="preserve">the likes of </w:t>
      </w:r>
      <w:r>
        <w:rPr>
          <w:sz w:val="24"/>
          <w:szCs w:val="24"/>
        </w:rPr>
        <w:t xml:space="preserve">audio books </w:t>
      </w:r>
      <w:r w:rsidR="00E44221">
        <w:rPr>
          <w:sz w:val="24"/>
          <w:szCs w:val="24"/>
        </w:rPr>
        <w:t>have acted as a s</w:t>
      </w:r>
      <w:r>
        <w:rPr>
          <w:sz w:val="24"/>
          <w:szCs w:val="24"/>
        </w:rPr>
        <w:t>ubstitute</w:t>
      </w:r>
      <w:r w:rsidR="00E44221">
        <w:rPr>
          <w:sz w:val="24"/>
          <w:szCs w:val="24"/>
        </w:rPr>
        <w:t xml:space="preserve"> to </w:t>
      </w:r>
      <w:r>
        <w:rPr>
          <w:sz w:val="24"/>
          <w:szCs w:val="24"/>
        </w:rPr>
        <w:t xml:space="preserve">online files. </w:t>
      </w:r>
      <w:r w:rsidR="00E44221">
        <w:rPr>
          <w:sz w:val="24"/>
          <w:szCs w:val="24"/>
        </w:rPr>
        <w:t xml:space="preserve"> Audio files are made available to consumers through various websites and apps allowing for greater convenience to people.  This has meant that publishing of audio files has enabled Wiley to adapt to the market, deliver publishing services differently and broadcast with partners through various apps.</w:t>
      </w:r>
      <w:r w:rsidR="00EB3127">
        <w:rPr>
          <w:sz w:val="24"/>
          <w:szCs w:val="24"/>
        </w:rPr>
        <w:t xml:space="preserve">  Nadeem et al (2018) notes to benefit from digital transformation, greater emphasis on a competitive digital strategy is required.</w:t>
      </w:r>
    </w:p>
    <w:p w14:paraId="40C5ADD5" w14:textId="5BAD7E21" w:rsidR="009C5236" w:rsidRDefault="009C5236" w:rsidP="00BE1551">
      <w:pPr>
        <w:pStyle w:val="Heading2"/>
        <w:numPr>
          <w:ilvl w:val="1"/>
          <w:numId w:val="6"/>
        </w:numPr>
        <w:ind w:left="851"/>
      </w:pPr>
      <w:bookmarkStart w:id="6" w:name="_Toc24915269"/>
      <w:r>
        <w:t>Threat of new entrants</w:t>
      </w:r>
      <w:bookmarkEnd w:id="6"/>
    </w:p>
    <w:p w14:paraId="6F3485E8" w14:textId="7CF2BDAD" w:rsidR="00190C1C" w:rsidRDefault="00221BD7" w:rsidP="00BE1551">
      <w:pPr>
        <w:spacing w:line="480" w:lineRule="auto"/>
        <w:ind w:left="426"/>
        <w:rPr>
          <w:sz w:val="24"/>
          <w:szCs w:val="24"/>
        </w:rPr>
      </w:pPr>
      <w:r>
        <w:rPr>
          <w:sz w:val="24"/>
          <w:szCs w:val="24"/>
        </w:rPr>
        <w:t>As the opportunity to leverage digital avenues and channels present themselves to Wiley and the wider industry, they are also presented to business</w:t>
      </w:r>
      <w:r w:rsidR="00190C1C">
        <w:rPr>
          <w:sz w:val="24"/>
          <w:szCs w:val="24"/>
        </w:rPr>
        <w:t>es</w:t>
      </w:r>
      <w:r>
        <w:rPr>
          <w:sz w:val="24"/>
          <w:szCs w:val="24"/>
        </w:rPr>
        <w:t xml:space="preserve"> who are venturing in to the market.  The digital world makes it easier for business to start given the lower </w:t>
      </w:r>
      <w:proofErr w:type="spellStart"/>
      <w:r>
        <w:rPr>
          <w:sz w:val="24"/>
          <w:szCs w:val="24"/>
        </w:rPr>
        <w:t>start up</w:t>
      </w:r>
      <w:proofErr w:type="spellEnd"/>
      <w:r>
        <w:rPr>
          <w:sz w:val="24"/>
          <w:szCs w:val="24"/>
        </w:rPr>
        <w:t xml:space="preserve"> costs involved to reach a large number of people</w:t>
      </w:r>
      <w:r w:rsidR="00190C1C">
        <w:rPr>
          <w:sz w:val="24"/>
          <w:szCs w:val="24"/>
        </w:rPr>
        <w:t xml:space="preserve"> in order to solve a problem</w:t>
      </w:r>
      <w:r w:rsidR="00993A98">
        <w:rPr>
          <w:sz w:val="24"/>
          <w:szCs w:val="24"/>
        </w:rPr>
        <w:t xml:space="preserve"> not yet catered for</w:t>
      </w:r>
      <w:r>
        <w:rPr>
          <w:sz w:val="24"/>
          <w:szCs w:val="24"/>
        </w:rPr>
        <w:t>.</w:t>
      </w:r>
      <w:r w:rsidR="00993A98">
        <w:rPr>
          <w:sz w:val="24"/>
          <w:szCs w:val="24"/>
        </w:rPr>
        <w:t xml:space="preserve">  Hence, Koch and Windsperger (2017) note that a business relies on others within the industry to create value in areas not yet explored.  </w:t>
      </w:r>
      <w:r>
        <w:rPr>
          <w:sz w:val="24"/>
          <w:szCs w:val="24"/>
        </w:rPr>
        <w:t>Therefore, Wiley encourage digital innovation to counteract the products and services provided by new entrants to remain competitive.  Through digital innovation</w:t>
      </w:r>
      <w:r w:rsidR="00190C1C">
        <w:rPr>
          <w:sz w:val="24"/>
          <w:szCs w:val="24"/>
        </w:rPr>
        <w:t>, connecting with the consumers for personalised experiences translates to building trust and loyalty to the Wiley brand.  Euchner (2015) argues, personally connecting with customers creates an ongoing relationship, strengthens loyalty and it further encourages a focus on the customer experience outcome.</w:t>
      </w:r>
    </w:p>
    <w:p w14:paraId="3836C56F" w14:textId="1E4C25B7" w:rsidR="009C5236" w:rsidRDefault="00854FB9" w:rsidP="00BE1551">
      <w:pPr>
        <w:pStyle w:val="Heading2"/>
        <w:numPr>
          <w:ilvl w:val="1"/>
          <w:numId w:val="6"/>
        </w:numPr>
        <w:ind w:left="851"/>
      </w:pPr>
      <w:bookmarkStart w:id="7" w:name="_Toc24915270"/>
      <w:r>
        <w:t xml:space="preserve">Supplier </w:t>
      </w:r>
      <w:r w:rsidR="009C5236">
        <w:t>power</w:t>
      </w:r>
      <w:bookmarkEnd w:id="7"/>
    </w:p>
    <w:p w14:paraId="1C73379E" w14:textId="7C0E1BEA" w:rsidR="00FD3A07" w:rsidRDefault="004422EE" w:rsidP="00BE1551">
      <w:pPr>
        <w:spacing w:line="480" w:lineRule="auto"/>
        <w:ind w:left="426"/>
        <w:rPr>
          <w:sz w:val="24"/>
          <w:szCs w:val="24"/>
        </w:rPr>
      </w:pPr>
      <w:r>
        <w:rPr>
          <w:sz w:val="24"/>
          <w:szCs w:val="24"/>
        </w:rPr>
        <w:t xml:space="preserve">As the threat of product, services and competitors are assessed through the means of digital disruption within the publishing industry.  The supplier power also has a strong influence to Wiley’s business model.  For example, suppliers who would traditionally print published copies of books, articles and journals along with freelancers who write, proof read and illustrate all have the capability to adjust prices and costs, amend product and service quality and/ or amend product and service availability as a result of technological </w:t>
      </w:r>
      <w:r w:rsidR="00BF6C84">
        <w:rPr>
          <w:sz w:val="24"/>
          <w:szCs w:val="24"/>
        </w:rPr>
        <w:t>advancements</w:t>
      </w:r>
      <w:r>
        <w:rPr>
          <w:sz w:val="24"/>
          <w:szCs w:val="24"/>
        </w:rPr>
        <w:t xml:space="preserve">.  </w:t>
      </w:r>
      <w:r w:rsidR="00FD3A07">
        <w:rPr>
          <w:sz w:val="24"/>
          <w:szCs w:val="24"/>
        </w:rPr>
        <w:t>Krolikowski and Yuan (2017) state, when a business has a strong relationship with its suppliers, collaboration between parties increase in order to share information, create dependencies on one another to grow and leverage digital advancements as time progresses.</w:t>
      </w:r>
    </w:p>
    <w:p w14:paraId="28C62336" w14:textId="475353B9" w:rsidR="004422EE" w:rsidRDefault="00BF6C84" w:rsidP="00BE1551">
      <w:pPr>
        <w:spacing w:line="480" w:lineRule="auto"/>
        <w:ind w:left="426"/>
        <w:rPr>
          <w:sz w:val="24"/>
          <w:szCs w:val="24"/>
        </w:rPr>
      </w:pPr>
      <w:r>
        <w:rPr>
          <w:sz w:val="24"/>
          <w:szCs w:val="24"/>
        </w:rPr>
        <w:t>For instance, as technology advances and publishing online progress bringing hard copy printing to a lower number, may result in the cost of printing to increase as the availability is not as strong as it once was.  Hence, driving Wiley to drive their digital strategy and assess cost verse benefit on non-digital platforms.</w:t>
      </w:r>
    </w:p>
    <w:p w14:paraId="4B82B683" w14:textId="466CB454" w:rsidR="009C5236" w:rsidRDefault="009C5236" w:rsidP="00BE1551">
      <w:pPr>
        <w:pStyle w:val="Heading2"/>
        <w:numPr>
          <w:ilvl w:val="1"/>
          <w:numId w:val="6"/>
        </w:numPr>
        <w:ind w:left="851"/>
      </w:pPr>
      <w:bookmarkStart w:id="8" w:name="_Toc24915271"/>
      <w:r>
        <w:t>B</w:t>
      </w:r>
      <w:r w:rsidR="00854FB9">
        <w:t>uyer</w:t>
      </w:r>
      <w:r>
        <w:t xml:space="preserve"> power</w:t>
      </w:r>
      <w:bookmarkEnd w:id="8"/>
    </w:p>
    <w:p w14:paraId="59BD8B89" w14:textId="010C9EAD" w:rsidR="008A3A70" w:rsidRPr="009C5236" w:rsidRDefault="008A2BF7" w:rsidP="00BE1551">
      <w:pPr>
        <w:spacing w:line="480" w:lineRule="auto"/>
        <w:ind w:left="426"/>
        <w:rPr>
          <w:sz w:val="24"/>
          <w:szCs w:val="24"/>
        </w:rPr>
      </w:pPr>
      <w:r>
        <w:rPr>
          <w:sz w:val="24"/>
          <w:szCs w:val="24"/>
        </w:rPr>
        <w:t>Through the means of digital disruption, buyers seek and demand instant communication and transparency</w:t>
      </w:r>
      <w:r w:rsidR="005E4169">
        <w:rPr>
          <w:sz w:val="24"/>
          <w:szCs w:val="24"/>
        </w:rPr>
        <w:t xml:space="preserve"> from businesses.  In the instance with Wiley, </w:t>
      </w:r>
      <w:r w:rsidR="0069768D">
        <w:rPr>
          <w:sz w:val="24"/>
          <w:szCs w:val="24"/>
        </w:rPr>
        <w:t xml:space="preserve">buyer power has encouraged to grow in multiple ways.  For instance, traditional publishing occurs to satisfy those buyers requiring physical copies of journals, books, education, etc., however in addition to these resources, online files are also published to enable buyers instant responses and reading material once published.  Furthermore, buyers have also pushed for further convenience and seek after publications which are verbal in nature and are more commonly known as audio books.  </w:t>
      </w:r>
      <w:r w:rsidR="000D512F">
        <w:rPr>
          <w:sz w:val="24"/>
          <w:szCs w:val="24"/>
        </w:rPr>
        <w:t>Raff and Schmitt</w:t>
      </w:r>
      <w:r w:rsidR="0069768D">
        <w:rPr>
          <w:sz w:val="24"/>
          <w:szCs w:val="24"/>
        </w:rPr>
        <w:t xml:space="preserve"> (</w:t>
      </w:r>
      <w:r w:rsidR="000D512F">
        <w:rPr>
          <w:sz w:val="24"/>
          <w:szCs w:val="24"/>
        </w:rPr>
        <w:t>2009</w:t>
      </w:r>
      <w:r w:rsidR="0069768D">
        <w:rPr>
          <w:sz w:val="24"/>
          <w:szCs w:val="24"/>
        </w:rPr>
        <w:t xml:space="preserve">) state, </w:t>
      </w:r>
      <w:r w:rsidR="000D512F">
        <w:rPr>
          <w:sz w:val="24"/>
          <w:szCs w:val="24"/>
        </w:rPr>
        <w:t>where buyer bargaining power is deemed high, contracts are in favour of buyers to offer and demand for their requirements.  This enabled Wiley to adapt to customers changing needs.  Further, the</w:t>
      </w:r>
      <w:r w:rsidR="0069768D">
        <w:rPr>
          <w:sz w:val="24"/>
          <w:szCs w:val="24"/>
        </w:rPr>
        <w:t xml:space="preserve"> buyer power has provided Wiley with the opportunity to grow and adapt to the digital technologies that are available for consumers to date, whilst ensuring their core mission is satisfied regardless of channel.</w:t>
      </w:r>
    </w:p>
    <w:p w14:paraId="0263A7C3" w14:textId="4BEF28BD" w:rsidR="004612CF" w:rsidRDefault="00D93031" w:rsidP="00AA30D7">
      <w:pPr>
        <w:pStyle w:val="Heading1"/>
        <w:numPr>
          <w:ilvl w:val="0"/>
          <w:numId w:val="6"/>
        </w:numPr>
        <w:ind w:left="426" w:hanging="426"/>
        <w:rPr>
          <w:rFonts w:cs="Arial"/>
        </w:rPr>
      </w:pPr>
      <w:bookmarkStart w:id="9" w:name="_Toc24915272"/>
      <w:r>
        <w:rPr>
          <w:rFonts w:cs="Arial"/>
        </w:rPr>
        <w:t xml:space="preserve">The </w:t>
      </w:r>
      <w:r w:rsidR="00FA230F">
        <w:rPr>
          <w:rFonts w:cs="Arial"/>
        </w:rPr>
        <w:t>Value Chain</w:t>
      </w:r>
      <w:bookmarkEnd w:id="9"/>
    </w:p>
    <w:p w14:paraId="117DF1E2" w14:textId="02404A9F" w:rsidR="00D93031" w:rsidRDefault="00E22875" w:rsidP="00BE1551">
      <w:pPr>
        <w:pStyle w:val="Heading2"/>
        <w:numPr>
          <w:ilvl w:val="1"/>
          <w:numId w:val="6"/>
        </w:numPr>
        <w:ind w:left="851"/>
      </w:pPr>
      <w:bookmarkStart w:id="10" w:name="_Toc24915273"/>
      <w:r>
        <w:t>Digital Strategy</w:t>
      </w:r>
      <w:bookmarkEnd w:id="10"/>
    </w:p>
    <w:p w14:paraId="01B37825" w14:textId="41C34D97" w:rsidR="00DA6F58" w:rsidRDefault="0061318E" w:rsidP="00BE1551">
      <w:pPr>
        <w:spacing w:line="480" w:lineRule="auto"/>
        <w:ind w:left="426"/>
        <w:rPr>
          <w:sz w:val="24"/>
          <w:szCs w:val="24"/>
        </w:rPr>
      </w:pPr>
      <w:r>
        <w:rPr>
          <w:sz w:val="24"/>
          <w:szCs w:val="24"/>
        </w:rPr>
        <w:t>At a high level, the digital strategy in which Wiley are working towards today is to partner with buyers and suppliers in order to provide advanced innovation and connect buyers though tools and platforms to be successful across higher education, the research community and employers.  Furthermore, Wiley are also working towards closing the digital gap between their products and services with their human resource management and technology development to ensure alignment across the business.  Kess et al (2010) supports and states that a business value to be effective is predominately influenced through strong management of production and delivery services.</w:t>
      </w:r>
    </w:p>
    <w:p w14:paraId="36FC0A63" w14:textId="20509059" w:rsidR="00B36BB9" w:rsidRPr="00D93031" w:rsidRDefault="0061318E" w:rsidP="00BE1551">
      <w:pPr>
        <w:spacing w:line="480" w:lineRule="auto"/>
        <w:ind w:left="426"/>
        <w:rPr>
          <w:sz w:val="24"/>
          <w:szCs w:val="24"/>
        </w:rPr>
      </w:pPr>
      <w:r>
        <w:rPr>
          <w:sz w:val="24"/>
          <w:szCs w:val="24"/>
        </w:rPr>
        <w:t xml:space="preserve">In addition to providing an effective </w:t>
      </w:r>
      <w:r w:rsidR="00E55935">
        <w:rPr>
          <w:sz w:val="24"/>
          <w:szCs w:val="24"/>
        </w:rPr>
        <w:t xml:space="preserve">strategy and value chain, </w:t>
      </w:r>
      <w:r w:rsidR="00B36BB9">
        <w:rPr>
          <w:sz w:val="24"/>
          <w:szCs w:val="24"/>
        </w:rPr>
        <w:t>Wiley ensures that their strategy and value deliverables are</w:t>
      </w:r>
      <w:r w:rsidR="00E55935">
        <w:rPr>
          <w:sz w:val="24"/>
          <w:szCs w:val="24"/>
        </w:rPr>
        <w:t xml:space="preserve"> </w:t>
      </w:r>
      <w:r w:rsidR="00B36BB9">
        <w:rPr>
          <w:sz w:val="24"/>
          <w:szCs w:val="24"/>
        </w:rPr>
        <w:t xml:space="preserve">also </w:t>
      </w:r>
      <w:r w:rsidR="00E55935">
        <w:rPr>
          <w:sz w:val="24"/>
          <w:szCs w:val="24"/>
        </w:rPr>
        <w:t>s</w:t>
      </w:r>
      <w:r>
        <w:rPr>
          <w:sz w:val="24"/>
          <w:szCs w:val="24"/>
        </w:rPr>
        <w:t>ustain</w:t>
      </w:r>
      <w:r w:rsidR="00B36BB9">
        <w:rPr>
          <w:sz w:val="24"/>
          <w:szCs w:val="24"/>
        </w:rPr>
        <w:t>able</w:t>
      </w:r>
      <w:r w:rsidR="00E55935">
        <w:rPr>
          <w:sz w:val="24"/>
          <w:szCs w:val="24"/>
        </w:rPr>
        <w:t xml:space="preserve"> and pivot</w:t>
      </w:r>
      <w:r w:rsidR="00B36BB9">
        <w:rPr>
          <w:sz w:val="24"/>
          <w:szCs w:val="24"/>
        </w:rPr>
        <w:t>able</w:t>
      </w:r>
      <w:r w:rsidR="00E55935">
        <w:rPr>
          <w:sz w:val="24"/>
          <w:szCs w:val="24"/>
        </w:rPr>
        <w:t xml:space="preserve"> when required</w:t>
      </w:r>
      <w:r w:rsidR="00B36BB9">
        <w:rPr>
          <w:sz w:val="24"/>
          <w:szCs w:val="24"/>
        </w:rPr>
        <w:t>,</w:t>
      </w:r>
      <w:r w:rsidR="00E55935">
        <w:rPr>
          <w:sz w:val="24"/>
          <w:szCs w:val="24"/>
        </w:rPr>
        <w:t xml:space="preserve"> to adapt to </w:t>
      </w:r>
      <w:r w:rsidR="00B36BB9">
        <w:rPr>
          <w:sz w:val="24"/>
          <w:szCs w:val="24"/>
        </w:rPr>
        <w:t>ongoing</w:t>
      </w:r>
      <w:r w:rsidR="00E55935">
        <w:rPr>
          <w:sz w:val="24"/>
          <w:szCs w:val="24"/>
        </w:rPr>
        <w:t xml:space="preserve"> digital advancements to remain competitive</w:t>
      </w:r>
      <w:r w:rsidR="00B36BB9">
        <w:rPr>
          <w:sz w:val="24"/>
          <w:szCs w:val="24"/>
        </w:rPr>
        <w:t xml:space="preserve"> and successful.  Phusavat et al (2010) </w:t>
      </w:r>
      <w:r w:rsidR="002D6A94">
        <w:rPr>
          <w:sz w:val="24"/>
          <w:szCs w:val="24"/>
        </w:rPr>
        <w:t xml:space="preserve">claim in order to sustain an effective business value chain, constant investments and revisiting of strategy is required.  Wiley conduct </w:t>
      </w:r>
      <w:r w:rsidR="00461523">
        <w:rPr>
          <w:sz w:val="24"/>
          <w:szCs w:val="24"/>
        </w:rPr>
        <w:t>quarterly</w:t>
      </w:r>
      <w:r w:rsidR="002D6A94">
        <w:rPr>
          <w:sz w:val="24"/>
          <w:szCs w:val="24"/>
        </w:rPr>
        <w:t xml:space="preserve"> periodical</w:t>
      </w:r>
      <w:r w:rsidR="00461523">
        <w:rPr>
          <w:sz w:val="24"/>
          <w:szCs w:val="24"/>
        </w:rPr>
        <w:t xml:space="preserve"> reviews</w:t>
      </w:r>
      <w:r w:rsidR="002D6A94">
        <w:rPr>
          <w:sz w:val="24"/>
          <w:szCs w:val="24"/>
        </w:rPr>
        <w:t xml:space="preserve"> ensur</w:t>
      </w:r>
      <w:r w:rsidR="00461523">
        <w:rPr>
          <w:sz w:val="24"/>
          <w:szCs w:val="24"/>
        </w:rPr>
        <w:t>ing</w:t>
      </w:r>
      <w:r w:rsidR="002D6A94">
        <w:rPr>
          <w:sz w:val="24"/>
          <w:szCs w:val="24"/>
        </w:rPr>
        <w:t xml:space="preserve"> they are at the forefront of digital disruption across the industry.</w:t>
      </w:r>
    </w:p>
    <w:p w14:paraId="547AD4B7" w14:textId="6675CD0B" w:rsidR="004612CF" w:rsidRDefault="00E22875" w:rsidP="00AA30D7">
      <w:pPr>
        <w:pStyle w:val="Heading1"/>
        <w:numPr>
          <w:ilvl w:val="0"/>
          <w:numId w:val="6"/>
        </w:numPr>
        <w:ind w:left="426" w:hanging="426"/>
        <w:rPr>
          <w:rFonts w:cs="Arial"/>
        </w:rPr>
      </w:pPr>
      <w:bookmarkStart w:id="11" w:name="_Toc24915274"/>
      <w:r>
        <w:rPr>
          <w:rFonts w:cs="Arial"/>
        </w:rPr>
        <w:t>The Advantage</w:t>
      </w:r>
      <w:bookmarkEnd w:id="11"/>
    </w:p>
    <w:p w14:paraId="5E1AB7F1" w14:textId="2B9E2F4E" w:rsidR="00114B49" w:rsidRDefault="001877E7" w:rsidP="00BE1551">
      <w:pPr>
        <w:pStyle w:val="Heading2"/>
        <w:numPr>
          <w:ilvl w:val="1"/>
          <w:numId w:val="6"/>
        </w:numPr>
        <w:ind w:left="851"/>
      </w:pPr>
      <w:bookmarkStart w:id="12" w:name="_Toc24915275"/>
      <w:r>
        <w:t>C</w:t>
      </w:r>
      <w:r w:rsidR="00E22875">
        <w:t>ompetitive Advantage</w:t>
      </w:r>
      <w:bookmarkEnd w:id="12"/>
    </w:p>
    <w:p w14:paraId="0AB935B7" w14:textId="09A41630" w:rsidR="005D4613" w:rsidRDefault="001E78C2" w:rsidP="00BE1551">
      <w:pPr>
        <w:spacing w:line="480" w:lineRule="auto"/>
        <w:ind w:left="426"/>
        <w:rPr>
          <w:sz w:val="24"/>
          <w:szCs w:val="24"/>
        </w:rPr>
      </w:pPr>
      <w:r>
        <w:rPr>
          <w:sz w:val="24"/>
          <w:szCs w:val="24"/>
        </w:rPr>
        <w:t xml:space="preserve">Over the course of Wiley’s existence within the publishing industry they have seen many changes take place and more recently the changes </w:t>
      </w:r>
      <w:r w:rsidR="005D4613">
        <w:rPr>
          <w:sz w:val="24"/>
          <w:szCs w:val="24"/>
        </w:rPr>
        <w:t>of digital and technological advancements.  Throughout these changes, Wiley have been noted as a leader in the publishing industry due to their ability to adapt to market conditions both internally and externally.  Campbell et al (2012) by the same token support that human capital internally to the business is valuable and</w:t>
      </w:r>
      <w:r w:rsidR="00F973D6">
        <w:rPr>
          <w:sz w:val="24"/>
          <w:szCs w:val="24"/>
        </w:rPr>
        <w:t xml:space="preserve"> rare when managed appropriately.</w:t>
      </w:r>
    </w:p>
    <w:p w14:paraId="1170197A" w14:textId="7E2060E6" w:rsidR="00843982" w:rsidRDefault="000242AC" w:rsidP="00BE1551">
      <w:pPr>
        <w:spacing w:line="480" w:lineRule="auto"/>
        <w:ind w:left="426"/>
        <w:rPr>
          <w:sz w:val="24"/>
          <w:szCs w:val="24"/>
        </w:rPr>
      </w:pPr>
      <w:r>
        <w:rPr>
          <w:sz w:val="24"/>
          <w:szCs w:val="24"/>
        </w:rPr>
        <w:t>Moreover</w:t>
      </w:r>
      <w:r w:rsidR="005D4613">
        <w:rPr>
          <w:sz w:val="24"/>
          <w:szCs w:val="24"/>
        </w:rPr>
        <w:t xml:space="preserve">, Wiley have </w:t>
      </w:r>
      <w:r>
        <w:rPr>
          <w:sz w:val="24"/>
          <w:szCs w:val="24"/>
        </w:rPr>
        <w:t>proven</w:t>
      </w:r>
      <w:r w:rsidR="005D4613">
        <w:rPr>
          <w:sz w:val="24"/>
          <w:szCs w:val="24"/>
        </w:rPr>
        <w:t xml:space="preserve"> thorough understanding in analysing and acting upon competitive advantage data driven analysis</w:t>
      </w:r>
      <w:r>
        <w:rPr>
          <w:sz w:val="24"/>
          <w:szCs w:val="24"/>
        </w:rPr>
        <w:t>,</w:t>
      </w:r>
      <w:r w:rsidR="005D4613">
        <w:rPr>
          <w:sz w:val="24"/>
          <w:szCs w:val="24"/>
        </w:rPr>
        <w:t xml:space="preserve"> ensuring focus on product and delivery is valuable whilst costs are appropriately managed.</w:t>
      </w:r>
      <w:r w:rsidR="00495829">
        <w:rPr>
          <w:sz w:val="24"/>
          <w:szCs w:val="24"/>
        </w:rPr>
        <w:t xml:space="preserve">  Davcik &amp; Sharma (2016) reinforce this message by noting marketing resources</w:t>
      </w:r>
      <w:r w:rsidR="00707FB5">
        <w:rPr>
          <w:sz w:val="24"/>
          <w:szCs w:val="24"/>
        </w:rPr>
        <w:t xml:space="preserve"> adapting to industry requirements impact business performance and customer satisfaction.  </w:t>
      </w:r>
      <w:r w:rsidR="005D4613">
        <w:rPr>
          <w:sz w:val="24"/>
          <w:szCs w:val="24"/>
        </w:rPr>
        <w:t xml:space="preserve">For example, the digital disruption the publishing industry faced, Wiley </w:t>
      </w:r>
      <w:r>
        <w:rPr>
          <w:sz w:val="24"/>
          <w:szCs w:val="24"/>
        </w:rPr>
        <w:t xml:space="preserve">pivoted, </w:t>
      </w:r>
      <w:r w:rsidR="005D4613">
        <w:rPr>
          <w:sz w:val="24"/>
          <w:szCs w:val="24"/>
        </w:rPr>
        <w:t>adapt</w:t>
      </w:r>
      <w:r>
        <w:rPr>
          <w:sz w:val="24"/>
          <w:szCs w:val="24"/>
        </w:rPr>
        <w:t>ed</w:t>
      </w:r>
      <w:r w:rsidR="005D4613">
        <w:rPr>
          <w:sz w:val="24"/>
          <w:szCs w:val="24"/>
        </w:rPr>
        <w:t xml:space="preserve"> and focus</w:t>
      </w:r>
      <w:r>
        <w:rPr>
          <w:sz w:val="24"/>
          <w:szCs w:val="24"/>
        </w:rPr>
        <w:t>ed</w:t>
      </w:r>
      <w:r w:rsidR="005D4613">
        <w:rPr>
          <w:sz w:val="24"/>
          <w:szCs w:val="24"/>
        </w:rPr>
        <w:t xml:space="preserve"> on delivering products online</w:t>
      </w:r>
      <w:r>
        <w:rPr>
          <w:sz w:val="24"/>
          <w:szCs w:val="24"/>
        </w:rPr>
        <w:t xml:space="preserve"> and in return</w:t>
      </w:r>
      <w:r w:rsidR="005D4613">
        <w:rPr>
          <w:sz w:val="24"/>
          <w:szCs w:val="24"/>
        </w:rPr>
        <w:t xml:space="preserve"> reduc</w:t>
      </w:r>
      <w:r>
        <w:rPr>
          <w:sz w:val="24"/>
          <w:szCs w:val="24"/>
        </w:rPr>
        <w:t>ed</w:t>
      </w:r>
      <w:r w:rsidR="005D4613">
        <w:rPr>
          <w:sz w:val="24"/>
          <w:szCs w:val="24"/>
        </w:rPr>
        <w:t xml:space="preserve"> product</w:t>
      </w:r>
      <w:r>
        <w:rPr>
          <w:sz w:val="24"/>
          <w:szCs w:val="24"/>
        </w:rPr>
        <w:t xml:space="preserve"> delivery</w:t>
      </w:r>
      <w:r w:rsidR="005D4613">
        <w:rPr>
          <w:sz w:val="24"/>
          <w:szCs w:val="24"/>
        </w:rPr>
        <w:t xml:space="preserve"> time to market significantly.</w:t>
      </w:r>
    </w:p>
    <w:p w14:paraId="1EE4C0B1" w14:textId="50B171C2" w:rsidR="004612CF" w:rsidRDefault="004612CF" w:rsidP="00D22D28">
      <w:pPr>
        <w:pStyle w:val="Heading1"/>
        <w:numPr>
          <w:ilvl w:val="0"/>
          <w:numId w:val="6"/>
        </w:numPr>
        <w:ind w:left="426" w:hanging="426"/>
        <w:rPr>
          <w:rFonts w:cs="Arial"/>
        </w:rPr>
      </w:pPr>
      <w:bookmarkStart w:id="13" w:name="_Toc24915276"/>
      <w:r w:rsidRPr="007C78D7">
        <w:rPr>
          <w:rFonts w:cs="Arial"/>
        </w:rPr>
        <w:t>Conclusion</w:t>
      </w:r>
      <w:r w:rsidR="00FA230F">
        <w:rPr>
          <w:rFonts w:cs="Arial"/>
        </w:rPr>
        <w:t xml:space="preserve"> and Recommendation</w:t>
      </w:r>
      <w:bookmarkEnd w:id="13"/>
    </w:p>
    <w:p w14:paraId="60F6727E" w14:textId="601D4848" w:rsidR="00B62550" w:rsidRDefault="00254258" w:rsidP="00BE1551">
      <w:pPr>
        <w:spacing w:line="480" w:lineRule="auto"/>
        <w:rPr>
          <w:sz w:val="24"/>
          <w:szCs w:val="24"/>
        </w:rPr>
      </w:pPr>
      <w:r w:rsidRPr="007C3B7E">
        <w:rPr>
          <w:sz w:val="24"/>
          <w:szCs w:val="24"/>
        </w:rPr>
        <w:t xml:space="preserve">In summary, </w:t>
      </w:r>
      <w:r w:rsidR="00F25FD6">
        <w:rPr>
          <w:sz w:val="24"/>
          <w:szCs w:val="24"/>
        </w:rPr>
        <w:t xml:space="preserve">it can be said that </w:t>
      </w:r>
      <w:r w:rsidR="00882E6C">
        <w:rPr>
          <w:sz w:val="24"/>
          <w:szCs w:val="24"/>
        </w:rPr>
        <w:t xml:space="preserve">Wiley are a well-managed publishing business who have learnt early on </w:t>
      </w:r>
      <w:r w:rsidR="00C54457">
        <w:rPr>
          <w:sz w:val="24"/>
          <w:szCs w:val="24"/>
        </w:rPr>
        <w:t>in their business operation that understanding the industry requirements and the business model to be successful is significantly important.  This can be seen through the business environment analysis conducted through the Porter’s Five Forces theory.  In addition, Porter’s Value Chain identified Wiley’s digital strategy aligns to industry requirements, but also flexible enough to pivot</w:t>
      </w:r>
      <w:r w:rsidR="002E6235">
        <w:rPr>
          <w:sz w:val="24"/>
          <w:szCs w:val="24"/>
        </w:rPr>
        <w:t>, innovate</w:t>
      </w:r>
      <w:r w:rsidR="00C54457">
        <w:rPr>
          <w:sz w:val="24"/>
          <w:szCs w:val="24"/>
        </w:rPr>
        <w:t xml:space="preserve"> and adapt to change when required.  </w:t>
      </w:r>
      <w:r w:rsidR="002E6235">
        <w:rPr>
          <w:sz w:val="24"/>
          <w:szCs w:val="24"/>
        </w:rPr>
        <w:t xml:space="preserve">Anning-Dorson (2018) notes, innovation results in gaining insights both about the business and industry resourcing with value to be delivered in future.  </w:t>
      </w:r>
      <w:r w:rsidR="00C54457">
        <w:rPr>
          <w:sz w:val="24"/>
          <w:szCs w:val="24"/>
        </w:rPr>
        <w:t>Wiley</w:t>
      </w:r>
      <w:r w:rsidR="002E6235">
        <w:rPr>
          <w:sz w:val="24"/>
          <w:szCs w:val="24"/>
        </w:rPr>
        <w:t xml:space="preserve"> has</w:t>
      </w:r>
      <w:r w:rsidR="00C54457">
        <w:rPr>
          <w:sz w:val="24"/>
          <w:szCs w:val="24"/>
        </w:rPr>
        <w:t xml:space="preserve"> </w:t>
      </w:r>
      <w:r w:rsidR="002E6235">
        <w:rPr>
          <w:sz w:val="24"/>
          <w:szCs w:val="24"/>
        </w:rPr>
        <w:t>also proven that</w:t>
      </w:r>
      <w:r w:rsidR="00C54457">
        <w:rPr>
          <w:sz w:val="24"/>
          <w:szCs w:val="24"/>
        </w:rPr>
        <w:t xml:space="preserve"> key successful management through digital disruption </w:t>
      </w:r>
      <w:r w:rsidR="002E6235">
        <w:rPr>
          <w:sz w:val="24"/>
          <w:szCs w:val="24"/>
        </w:rPr>
        <w:t>i</w:t>
      </w:r>
      <w:r w:rsidR="00C54457">
        <w:rPr>
          <w:sz w:val="24"/>
          <w:szCs w:val="24"/>
        </w:rPr>
        <w:t>s as a result of aligning human capital and technology internally to requirements consumers seek within the industry.  Overall, the alignment of the business strategy and structure have seen Wiley grow and change at the right time in the right place.</w:t>
      </w:r>
      <w:r w:rsidR="00B62550">
        <w:rPr>
          <w:sz w:val="24"/>
          <w:szCs w:val="24"/>
        </w:rPr>
        <w:br w:type="page"/>
      </w:r>
    </w:p>
    <w:p w14:paraId="065A5323" w14:textId="415DABBA" w:rsidR="00CA6D0C" w:rsidRPr="007C78D7" w:rsidRDefault="00CA6D0C" w:rsidP="00D22D28">
      <w:pPr>
        <w:pStyle w:val="Heading1"/>
        <w:numPr>
          <w:ilvl w:val="0"/>
          <w:numId w:val="6"/>
        </w:numPr>
        <w:ind w:left="426" w:hanging="426"/>
        <w:rPr>
          <w:rFonts w:cs="Arial"/>
        </w:rPr>
      </w:pPr>
      <w:bookmarkStart w:id="14" w:name="_Toc24915277"/>
      <w:r w:rsidRPr="007C78D7">
        <w:rPr>
          <w:rFonts w:cs="Arial"/>
        </w:rPr>
        <w:t>Bibliography</w:t>
      </w:r>
      <w:r w:rsidR="00D83338">
        <w:rPr>
          <w:rFonts w:cs="Arial"/>
        </w:rPr>
        <w:t xml:space="preserve"> (Part B)</w:t>
      </w:r>
      <w:bookmarkEnd w:id="14"/>
    </w:p>
    <w:p w14:paraId="482D4722" w14:textId="6BE1D36A" w:rsidR="002E6235" w:rsidRDefault="002E6235" w:rsidP="001D4AE0">
      <w:pPr>
        <w:pStyle w:val="ListParagraph"/>
        <w:numPr>
          <w:ilvl w:val="0"/>
          <w:numId w:val="25"/>
        </w:numPr>
        <w:spacing w:line="480" w:lineRule="auto"/>
        <w:ind w:left="714" w:hanging="357"/>
        <w:rPr>
          <w:sz w:val="24"/>
          <w:szCs w:val="24"/>
        </w:rPr>
      </w:pPr>
      <w:r>
        <w:rPr>
          <w:sz w:val="24"/>
          <w:szCs w:val="24"/>
        </w:rPr>
        <w:t xml:space="preserve">Anning-Dorson, T. (2018) ‘Innovation and competitive advantage creation’, </w:t>
      </w:r>
      <w:r>
        <w:rPr>
          <w:i/>
          <w:iCs/>
          <w:sz w:val="24"/>
          <w:szCs w:val="24"/>
        </w:rPr>
        <w:t>International Marketing Review</w:t>
      </w:r>
      <w:r>
        <w:rPr>
          <w:sz w:val="24"/>
          <w:szCs w:val="24"/>
        </w:rPr>
        <w:t>, 35(4), pp. 580-600.</w:t>
      </w:r>
    </w:p>
    <w:p w14:paraId="5C863643" w14:textId="504A29AA" w:rsidR="000242AC" w:rsidRDefault="000242AC" w:rsidP="001D4AE0">
      <w:pPr>
        <w:pStyle w:val="ListParagraph"/>
        <w:numPr>
          <w:ilvl w:val="0"/>
          <w:numId w:val="25"/>
        </w:numPr>
        <w:spacing w:line="480" w:lineRule="auto"/>
        <w:ind w:left="714" w:hanging="357"/>
        <w:rPr>
          <w:sz w:val="24"/>
          <w:szCs w:val="24"/>
        </w:rPr>
      </w:pPr>
      <w:r>
        <w:rPr>
          <w:sz w:val="24"/>
          <w:szCs w:val="24"/>
        </w:rPr>
        <w:t xml:space="preserve">Campbell, B.A., Coff, R. &amp; Kryscynski, D. (2012) ‘Rethinking Sustained Competitive Advantage from Human Capital’, </w:t>
      </w:r>
      <w:r>
        <w:rPr>
          <w:i/>
          <w:iCs/>
          <w:sz w:val="24"/>
          <w:szCs w:val="24"/>
        </w:rPr>
        <w:t>Academy of Management Review</w:t>
      </w:r>
      <w:r>
        <w:rPr>
          <w:sz w:val="24"/>
          <w:szCs w:val="24"/>
        </w:rPr>
        <w:t>, 37(3), pp. 376-395.</w:t>
      </w:r>
    </w:p>
    <w:p w14:paraId="58646141" w14:textId="4168AF19" w:rsidR="00FA230F" w:rsidRDefault="00CD34B1" w:rsidP="001D4AE0">
      <w:pPr>
        <w:pStyle w:val="ListParagraph"/>
        <w:numPr>
          <w:ilvl w:val="0"/>
          <w:numId w:val="25"/>
        </w:numPr>
        <w:spacing w:line="480" w:lineRule="auto"/>
        <w:ind w:left="714" w:hanging="357"/>
        <w:rPr>
          <w:sz w:val="24"/>
          <w:szCs w:val="24"/>
        </w:rPr>
      </w:pPr>
      <w:r w:rsidRPr="00CD34B1">
        <w:rPr>
          <w:sz w:val="24"/>
          <w:szCs w:val="24"/>
        </w:rPr>
        <w:t xml:space="preserve">D’Anzica, E. (2017) ‘How publishing companies fared amid digital disruption’, Digital Transformation [blog]. 29 June.  Available at: </w:t>
      </w:r>
      <w:hyperlink r:id="rId18" w:history="1">
        <w:r w:rsidRPr="00CD34B1">
          <w:rPr>
            <w:rStyle w:val="Hyperlink"/>
            <w:sz w:val="24"/>
            <w:szCs w:val="24"/>
          </w:rPr>
          <w:t>https://blog.walkme.com/digitally-transform-sink-publishing-company/</w:t>
        </w:r>
      </w:hyperlink>
      <w:r w:rsidRPr="00CD34B1">
        <w:rPr>
          <w:sz w:val="24"/>
          <w:szCs w:val="24"/>
        </w:rPr>
        <w:t xml:space="preserve"> (Accessed: 17 November 2019).</w:t>
      </w:r>
    </w:p>
    <w:p w14:paraId="681224F3" w14:textId="0838D6F4" w:rsidR="004C049E" w:rsidRDefault="004C049E" w:rsidP="001D4AE0">
      <w:pPr>
        <w:pStyle w:val="ListParagraph"/>
        <w:numPr>
          <w:ilvl w:val="0"/>
          <w:numId w:val="25"/>
        </w:numPr>
        <w:spacing w:line="480" w:lineRule="auto"/>
        <w:ind w:left="714" w:hanging="357"/>
        <w:rPr>
          <w:sz w:val="24"/>
          <w:szCs w:val="24"/>
        </w:rPr>
      </w:pPr>
      <w:r>
        <w:rPr>
          <w:sz w:val="24"/>
          <w:szCs w:val="24"/>
        </w:rPr>
        <w:t xml:space="preserve">Davcik, N.S. &amp; Sharma, P. (2016) ‘Marketing resources, performance, and competitive advantage: A review and future research directions’, </w:t>
      </w:r>
      <w:r>
        <w:rPr>
          <w:i/>
          <w:iCs/>
          <w:sz w:val="24"/>
          <w:szCs w:val="24"/>
        </w:rPr>
        <w:t>Journal of Business Research</w:t>
      </w:r>
      <w:r>
        <w:rPr>
          <w:sz w:val="24"/>
          <w:szCs w:val="24"/>
        </w:rPr>
        <w:t>, 69(12), pp. 5547-5552.</w:t>
      </w:r>
    </w:p>
    <w:p w14:paraId="683E744D" w14:textId="527360BA" w:rsidR="00190C1C" w:rsidRDefault="00190C1C" w:rsidP="001D4AE0">
      <w:pPr>
        <w:pStyle w:val="ListParagraph"/>
        <w:numPr>
          <w:ilvl w:val="0"/>
          <w:numId w:val="25"/>
        </w:numPr>
        <w:spacing w:line="480" w:lineRule="auto"/>
        <w:ind w:left="714" w:hanging="357"/>
        <w:rPr>
          <w:sz w:val="24"/>
          <w:szCs w:val="24"/>
        </w:rPr>
      </w:pPr>
      <w:r>
        <w:rPr>
          <w:sz w:val="24"/>
          <w:szCs w:val="24"/>
        </w:rPr>
        <w:t xml:space="preserve">Euchner, J. (2015) ‘Digital Technologies and Competitive Advantage: An Interview with Joe Weinman’, </w:t>
      </w:r>
      <w:r>
        <w:rPr>
          <w:i/>
          <w:iCs/>
          <w:sz w:val="24"/>
          <w:szCs w:val="24"/>
        </w:rPr>
        <w:t>Research Technology Management</w:t>
      </w:r>
      <w:r>
        <w:rPr>
          <w:sz w:val="24"/>
          <w:szCs w:val="24"/>
        </w:rPr>
        <w:t>, 58(6), pp. 12-17.</w:t>
      </w:r>
    </w:p>
    <w:p w14:paraId="2F529750" w14:textId="24945D84" w:rsidR="00E55935" w:rsidRDefault="00E55935" w:rsidP="001D4AE0">
      <w:pPr>
        <w:pStyle w:val="ListParagraph"/>
        <w:numPr>
          <w:ilvl w:val="0"/>
          <w:numId w:val="25"/>
        </w:numPr>
        <w:spacing w:line="480" w:lineRule="auto"/>
        <w:ind w:left="714" w:hanging="357"/>
        <w:rPr>
          <w:sz w:val="24"/>
          <w:szCs w:val="24"/>
        </w:rPr>
      </w:pPr>
      <w:r>
        <w:rPr>
          <w:sz w:val="24"/>
          <w:szCs w:val="24"/>
        </w:rPr>
        <w:t xml:space="preserve">Kess, P., </w:t>
      </w:r>
      <w:r w:rsidR="00B36BB9">
        <w:rPr>
          <w:sz w:val="24"/>
          <w:szCs w:val="24"/>
        </w:rPr>
        <w:t xml:space="preserve">Law, </w:t>
      </w:r>
      <w:r>
        <w:rPr>
          <w:sz w:val="24"/>
          <w:szCs w:val="24"/>
        </w:rPr>
        <w:t>K</w:t>
      </w:r>
      <w:r w:rsidR="00B36BB9">
        <w:rPr>
          <w:sz w:val="24"/>
          <w:szCs w:val="24"/>
        </w:rPr>
        <w:t>.</w:t>
      </w:r>
      <w:r>
        <w:rPr>
          <w:sz w:val="24"/>
          <w:szCs w:val="24"/>
        </w:rPr>
        <w:t xml:space="preserve"> M.Y., Kanchana, R. &amp; Phusavat, K. (2010) ‘Critical factors for an effective business value chain’, </w:t>
      </w:r>
      <w:r>
        <w:rPr>
          <w:i/>
          <w:iCs/>
          <w:sz w:val="24"/>
          <w:szCs w:val="24"/>
        </w:rPr>
        <w:t>Industrial Management &amp; Data Systems</w:t>
      </w:r>
      <w:r>
        <w:rPr>
          <w:sz w:val="24"/>
          <w:szCs w:val="24"/>
        </w:rPr>
        <w:t>, 110(1), pp. 63-77.</w:t>
      </w:r>
    </w:p>
    <w:p w14:paraId="463614C8" w14:textId="4451DAD1" w:rsidR="00993A98" w:rsidRDefault="00993A98" w:rsidP="001D4AE0">
      <w:pPr>
        <w:pStyle w:val="ListParagraph"/>
        <w:numPr>
          <w:ilvl w:val="0"/>
          <w:numId w:val="25"/>
        </w:numPr>
        <w:spacing w:line="480" w:lineRule="auto"/>
        <w:ind w:left="714" w:hanging="357"/>
        <w:rPr>
          <w:sz w:val="24"/>
          <w:szCs w:val="24"/>
        </w:rPr>
      </w:pPr>
      <w:r>
        <w:rPr>
          <w:sz w:val="24"/>
          <w:szCs w:val="24"/>
        </w:rPr>
        <w:t xml:space="preserve">Koch, T. &amp; Windsperger, J. (2017) ‘Seeing through the network: Competitive advantage in the digital economy’, </w:t>
      </w:r>
      <w:r>
        <w:rPr>
          <w:i/>
          <w:iCs/>
          <w:sz w:val="24"/>
          <w:szCs w:val="24"/>
        </w:rPr>
        <w:t>Journal of Organization Design</w:t>
      </w:r>
      <w:r>
        <w:rPr>
          <w:sz w:val="24"/>
          <w:szCs w:val="24"/>
        </w:rPr>
        <w:t>, 6(1), pp. 1-30.</w:t>
      </w:r>
    </w:p>
    <w:p w14:paraId="134452AE" w14:textId="777E457B" w:rsidR="00FD3A07" w:rsidRDefault="00FD3A07" w:rsidP="001D4AE0">
      <w:pPr>
        <w:pStyle w:val="ListParagraph"/>
        <w:numPr>
          <w:ilvl w:val="0"/>
          <w:numId w:val="25"/>
        </w:numPr>
        <w:spacing w:line="480" w:lineRule="auto"/>
        <w:ind w:left="714" w:hanging="357"/>
        <w:rPr>
          <w:sz w:val="24"/>
          <w:szCs w:val="24"/>
        </w:rPr>
      </w:pPr>
      <w:r>
        <w:rPr>
          <w:sz w:val="24"/>
          <w:szCs w:val="24"/>
        </w:rPr>
        <w:t>Krolikowski, M. &amp; Yuan, X. (2017) ‘</w:t>
      </w:r>
      <w:r w:rsidR="002A1178">
        <w:rPr>
          <w:sz w:val="24"/>
          <w:szCs w:val="24"/>
        </w:rPr>
        <w:t xml:space="preserve">Friend or foe: Customer-supplier relationships and innovation’, </w:t>
      </w:r>
      <w:r w:rsidR="002A1178">
        <w:rPr>
          <w:i/>
          <w:iCs/>
          <w:sz w:val="24"/>
          <w:szCs w:val="24"/>
        </w:rPr>
        <w:t>Journal of Business Research</w:t>
      </w:r>
      <w:r w:rsidR="002A1178">
        <w:rPr>
          <w:sz w:val="24"/>
          <w:szCs w:val="24"/>
        </w:rPr>
        <w:t>, 78, pp. 53-68.</w:t>
      </w:r>
    </w:p>
    <w:p w14:paraId="499B43E6" w14:textId="61DF28D8" w:rsidR="00EB3127" w:rsidRDefault="00EB3127" w:rsidP="001D4AE0">
      <w:pPr>
        <w:pStyle w:val="ListParagraph"/>
        <w:numPr>
          <w:ilvl w:val="0"/>
          <w:numId w:val="25"/>
        </w:numPr>
        <w:spacing w:line="480" w:lineRule="auto"/>
        <w:ind w:left="714" w:hanging="357"/>
        <w:rPr>
          <w:sz w:val="24"/>
          <w:szCs w:val="24"/>
        </w:rPr>
      </w:pPr>
      <w:r>
        <w:rPr>
          <w:sz w:val="24"/>
          <w:szCs w:val="24"/>
        </w:rPr>
        <w:t xml:space="preserve">Nadeem, A., Abedin, B., Cerpa, N. &amp; Chew, E. (2018) ‘Editorial: Digital Transformation &amp; Digital Business Strategy in Electronic Commerce – The Role of Organizational Capabilities’, </w:t>
      </w:r>
      <w:r>
        <w:rPr>
          <w:i/>
          <w:iCs/>
          <w:sz w:val="24"/>
          <w:szCs w:val="24"/>
        </w:rPr>
        <w:t>Journal of Theor</w:t>
      </w:r>
      <w:r w:rsidR="00795DB0">
        <w:rPr>
          <w:i/>
          <w:iCs/>
          <w:sz w:val="24"/>
          <w:szCs w:val="24"/>
        </w:rPr>
        <w:t>etical and Applied Electronic Commerce Research</w:t>
      </w:r>
      <w:r w:rsidR="00795DB0">
        <w:rPr>
          <w:sz w:val="24"/>
          <w:szCs w:val="24"/>
        </w:rPr>
        <w:t>, 13(2), pp. I-VIII.</w:t>
      </w:r>
    </w:p>
    <w:p w14:paraId="2DDD03EF" w14:textId="6AD4604D" w:rsidR="00E44221" w:rsidRDefault="00E44221" w:rsidP="001D4AE0">
      <w:pPr>
        <w:pStyle w:val="ListParagraph"/>
        <w:numPr>
          <w:ilvl w:val="0"/>
          <w:numId w:val="25"/>
        </w:numPr>
        <w:spacing w:line="480" w:lineRule="auto"/>
        <w:ind w:left="714" w:hanging="357"/>
        <w:rPr>
          <w:sz w:val="24"/>
          <w:szCs w:val="24"/>
        </w:rPr>
      </w:pPr>
      <w:r>
        <w:rPr>
          <w:sz w:val="24"/>
          <w:szCs w:val="24"/>
        </w:rPr>
        <w:t xml:space="preserve">Palmer, M., Simmons, G. &amp; Mason, K. (2014) ‘Web-based social movements contesting marketing strategy: The mobilisation of multiple actors and rhetorical strategies’, </w:t>
      </w:r>
      <w:r>
        <w:rPr>
          <w:i/>
          <w:iCs/>
          <w:sz w:val="24"/>
          <w:szCs w:val="24"/>
        </w:rPr>
        <w:t>Journal of Marketing Management</w:t>
      </w:r>
      <w:r>
        <w:rPr>
          <w:sz w:val="24"/>
          <w:szCs w:val="24"/>
        </w:rPr>
        <w:t xml:space="preserve">, </w:t>
      </w:r>
      <w:r w:rsidR="00EB3127">
        <w:rPr>
          <w:sz w:val="24"/>
          <w:szCs w:val="24"/>
        </w:rPr>
        <w:t>30(3-4), pp. 383-408.</w:t>
      </w:r>
    </w:p>
    <w:p w14:paraId="707F5185" w14:textId="2363612F" w:rsidR="00B36BB9" w:rsidRDefault="00B36BB9" w:rsidP="001D4AE0">
      <w:pPr>
        <w:pStyle w:val="ListParagraph"/>
        <w:numPr>
          <w:ilvl w:val="0"/>
          <w:numId w:val="25"/>
        </w:numPr>
        <w:spacing w:line="480" w:lineRule="auto"/>
        <w:ind w:left="714" w:hanging="357"/>
        <w:rPr>
          <w:sz w:val="24"/>
          <w:szCs w:val="24"/>
        </w:rPr>
      </w:pPr>
      <w:r>
        <w:rPr>
          <w:sz w:val="24"/>
          <w:szCs w:val="24"/>
        </w:rPr>
        <w:t xml:space="preserve">Phusavat, K., Kess, P., Law, K.M.Y. &amp; Kanchana, R. (2010) ‘Sustaining effective business value chain: future challenges’, </w:t>
      </w:r>
      <w:r>
        <w:rPr>
          <w:i/>
          <w:iCs/>
          <w:sz w:val="24"/>
          <w:szCs w:val="24"/>
        </w:rPr>
        <w:t>Industrial Management &amp; Data Systems</w:t>
      </w:r>
      <w:r>
        <w:rPr>
          <w:sz w:val="24"/>
          <w:szCs w:val="24"/>
        </w:rPr>
        <w:t>, 110(8), pp. 1176-1191.</w:t>
      </w:r>
    </w:p>
    <w:p w14:paraId="37AF0400" w14:textId="6C2B0403" w:rsidR="000D512F" w:rsidRDefault="000D512F" w:rsidP="001D4AE0">
      <w:pPr>
        <w:pStyle w:val="ListParagraph"/>
        <w:numPr>
          <w:ilvl w:val="0"/>
          <w:numId w:val="25"/>
        </w:numPr>
        <w:spacing w:line="480" w:lineRule="auto"/>
        <w:ind w:left="714" w:hanging="357"/>
        <w:rPr>
          <w:sz w:val="24"/>
          <w:szCs w:val="24"/>
        </w:rPr>
      </w:pPr>
      <w:r>
        <w:rPr>
          <w:sz w:val="24"/>
          <w:szCs w:val="24"/>
        </w:rPr>
        <w:t xml:space="preserve">Raff, H. &amp; Schmitt, N. (2009) ‘Buyer power in international markets’, </w:t>
      </w:r>
      <w:r>
        <w:rPr>
          <w:i/>
          <w:iCs/>
          <w:sz w:val="24"/>
          <w:szCs w:val="24"/>
        </w:rPr>
        <w:t>Journal of International Economics</w:t>
      </w:r>
      <w:r>
        <w:rPr>
          <w:sz w:val="24"/>
          <w:szCs w:val="24"/>
        </w:rPr>
        <w:t>, 79(2), pp. 222-229.</w:t>
      </w:r>
    </w:p>
    <w:p w14:paraId="537DC13E" w14:textId="439FCDD3" w:rsidR="00793F8A" w:rsidRDefault="00C24863" w:rsidP="002E6235">
      <w:pPr>
        <w:pStyle w:val="ListParagraph"/>
        <w:numPr>
          <w:ilvl w:val="0"/>
          <w:numId w:val="25"/>
        </w:numPr>
        <w:spacing w:line="480" w:lineRule="auto"/>
        <w:ind w:left="714" w:hanging="357"/>
        <w:rPr>
          <w:sz w:val="24"/>
          <w:szCs w:val="24"/>
        </w:rPr>
      </w:pPr>
      <w:r>
        <w:rPr>
          <w:sz w:val="24"/>
          <w:szCs w:val="24"/>
        </w:rPr>
        <w:t>Spence, P., Rayner, S.J. &amp; Canty, N. (2018) ‘The academic book and its digital dilemmas</w:t>
      </w:r>
      <w:r w:rsidR="00C978B4">
        <w:rPr>
          <w:sz w:val="24"/>
          <w:szCs w:val="24"/>
        </w:rPr>
        <w:t xml:space="preserve">’, </w:t>
      </w:r>
      <w:r w:rsidR="00C978B4">
        <w:rPr>
          <w:i/>
          <w:iCs/>
          <w:sz w:val="24"/>
          <w:szCs w:val="24"/>
        </w:rPr>
        <w:t>Convergence: The International Journal of Research into New Media Technologies</w:t>
      </w:r>
      <w:r w:rsidR="00C978B4">
        <w:rPr>
          <w:sz w:val="24"/>
          <w:szCs w:val="24"/>
        </w:rPr>
        <w:t>, 24(5), pp. 458-476.</w:t>
      </w:r>
    </w:p>
    <w:p w14:paraId="64A7E0DB" w14:textId="77777777" w:rsidR="00793F8A" w:rsidRDefault="00793F8A">
      <w:pPr>
        <w:spacing w:line="259" w:lineRule="auto"/>
        <w:rPr>
          <w:sz w:val="24"/>
          <w:szCs w:val="24"/>
        </w:rPr>
      </w:pPr>
      <w:r>
        <w:rPr>
          <w:sz w:val="24"/>
          <w:szCs w:val="24"/>
        </w:rPr>
        <w:br w:type="page"/>
      </w:r>
    </w:p>
    <w:p w14:paraId="429896DA" w14:textId="0262D6C8" w:rsidR="00D83338" w:rsidRDefault="00D83338" w:rsidP="00D83338">
      <w:pPr>
        <w:pStyle w:val="Heading1"/>
        <w:numPr>
          <w:ilvl w:val="0"/>
          <w:numId w:val="6"/>
        </w:numPr>
        <w:ind w:left="426" w:hanging="426"/>
      </w:pPr>
      <w:bookmarkStart w:id="15" w:name="_Toc24915278"/>
      <w:r>
        <w:t>The Market Place (Part A)</w:t>
      </w:r>
      <w:bookmarkEnd w:id="15"/>
    </w:p>
    <w:p w14:paraId="24D65AA0" w14:textId="1BDA94C3" w:rsidR="00397C98" w:rsidRDefault="00805F9A" w:rsidP="00397C98">
      <w:pPr>
        <w:rPr>
          <w:sz w:val="24"/>
          <w:szCs w:val="24"/>
        </w:rPr>
      </w:pPr>
      <w:r>
        <w:rPr>
          <w:sz w:val="24"/>
          <w:szCs w:val="24"/>
        </w:rPr>
        <w:t>URL below to presentation articulating the publishing market condition in which Wiley operates in:</w:t>
      </w:r>
    </w:p>
    <w:p w14:paraId="54B66A3E" w14:textId="38862279" w:rsidR="008D1E77" w:rsidRPr="00397C98" w:rsidRDefault="008D1E77" w:rsidP="00397C98">
      <w:pPr>
        <w:rPr>
          <w:sz w:val="24"/>
          <w:szCs w:val="24"/>
        </w:rPr>
      </w:pPr>
      <w:hyperlink r:id="rId19" w:history="1">
        <w:r w:rsidRPr="001501A5">
          <w:rPr>
            <w:rStyle w:val="Hyperlink"/>
            <w:sz w:val="24"/>
            <w:szCs w:val="24"/>
          </w:rPr>
          <w:t>https://youtu.be/YtL_phpRzWU</w:t>
        </w:r>
      </w:hyperlink>
      <w:bookmarkStart w:id="16" w:name="_GoBack"/>
      <w:bookmarkEnd w:id="16"/>
    </w:p>
    <w:p w14:paraId="1CEF2A50" w14:textId="002DD7EB" w:rsidR="00D83338" w:rsidRDefault="00D83338" w:rsidP="00D83338">
      <w:pPr>
        <w:pStyle w:val="Heading1"/>
        <w:numPr>
          <w:ilvl w:val="0"/>
          <w:numId w:val="6"/>
        </w:numPr>
        <w:ind w:left="426" w:hanging="426"/>
      </w:pPr>
      <w:bookmarkStart w:id="17" w:name="_Toc24915279"/>
      <w:r>
        <w:t>Bibliography (Part A)</w:t>
      </w:r>
      <w:bookmarkEnd w:id="17"/>
    </w:p>
    <w:p w14:paraId="5DF4BC56" w14:textId="0638C12B" w:rsidR="001E7300" w:rsidRDefault="001E7300" w:rsidP="0036060C">
      <w:pPr>
        <w:pStyle w:val="ListParagraph"/>
        <w:numPr>
          <w:ilvl w:val="0"/>
          <w:numId w:val="29"/>
        </w:numPr>
        <w:rPr>
          <w:sz w:val="24"/>
          <w:szCs w:val="24"/>
        </w:rPr>
      </w:pPr>
      <w:r>
        <w:rPr>
          <w:sz w:val="24"/>
          <w:szCs w:val="24"/>
        </w:rPr>
        <w:t xml:space="preserve">Adams, J. A. (1998) ‘Environmental Science and Technology’, </w:t>
      </w:r>
      <w:r>
        <w:rPr>
          <w:i/>
          <w:iCs/>
          <w:sz w:val="24"/>
          <w:szCs w:val="24"/>
        </w:rPr>
        <w:t>Journal of environmental quality</w:t>
      </w:r>
      <w:r>
        <w:rPr>
          <w:sz w:val="24"/>
          <w:szCs w:val="24"/>
        </w:rPr>
        <w:t>, 27(6), pp. 1551.</w:t>
      </w:r>
    </w:p>
    <w:p w14:paraId="4A574505" w14:textId="373BE066" w:rsidR="005B04E9" w:rsidRDefault="005B04E9" w:rsidP="0036060C">
      <w:pPr>
        <w:pStyle w:val="ListParagraph"/>
        <w:numPr>
          <w:ilvl w:val="0"/>
          <w:numId w:val="29"/>
        </w:numPr>
        <w:rPr>
          <w:sz w:val="24"/>
          <w:szCs w:val="24"/>
        </w:rPr>
      </w:pPr>
      <w:r>
        <w:rPr>
          <w:sz w:val="24"/>
          <w:szCs w:val="24"/>
        </w:rPr>
        <w:t xml:space="preserve">Chang, C. C., Tsai, J. M., Hung, S. W. &amp; Lin, B. C. (2015) ‘A hybrid decision-making model to factors influencing the purchase intentions of technology products: the moderating effect of lifestyle’, </w:t>
      </w:r>
      <w:r>
        <w:rPr>
          <w:i/>
          <w:iCs/>
          <w:sz w:val="24"/>
          <w:szCs w:val="24"/>
        </w:rPr>
        <w:t>Behaviour &amp; Information Technology</w:t>
      </w:r>
      <w:r>
        <w:rPr>
          <w:sz w:val="24"/>
          <w:szCs w:val="24"/>
        </w:rPr>
        <w:t>, 34(12), pp. 1200-1214.</w:t>
      </w:r>
    </w:p>
    <w:p w14:paraId="7F29834B" w14:textId="4CD18571" w:rsidR="00443E68" w:rsidRDefault="00443E68" w:rsidP="0036060C">
      <w:pPr>
        <w:pStyle w:val="ListParagraph"/>
        <w:numPr>
          <w:ilvl w:val="0"/>
          <w:numId w:val="29"/>
        </w:numPr>
        <w:rPr>
          <w:sz w:val="24"/>
          <w:szCs w:val="24"/>
        </w:rPr>
      </w:pPr>
      <w:r>
        <w:rPr>
          <w:sz w:val="24"/>
          <w:szCs w:val="24"/>
        </w:rPr>
        <w:t xml:space="preserve">Di Domenico, M., Daniel, E. &amp; Nunan, D. (2014) ‘Mental mobility in the digital age: entrepreneurs and the online home-based business’, </w:t>
      </w:r>
      <w:r>
        <w:rPr>
          <w:i/>
          <w:iCs/>
          <w:sz w:val="24"/>
          <w:szCs w:val="24"/>
        </w:rPr>
        <w:t>New Technology, Work &amp; Employment</w:t>
      </w:r>
      <w:r>
        <w:rPr>
          <w:sz w:val="24"/>
          <w:szCs w:val="24"/>
        </w:rPr>
        <w:t>, 29(3), pp. 266-282.</w:t>
      </w:r>
    </w:p>
    <w:p w14:paraId="1CF92CD9" w14:textId="03600146" w:rsidR="001A6304" w:rsidRDefault="001A6304" w:rsidP="0036060C">
      <w:pPr>
        <w:pStyle w:val="ListParagraph"/>
        <w:numPr>
          <w:ilvl w:val="0"/>
          <w:numId w:val="29"/>
        </w:numPr>
        <w:rPr>
          <w:sz w:val="24"/>
          <w:szCs w:val="24"/>
        </w:rPr>
      </w:pPr>
      <w:r>
        <w:rPr>
          <w:sz w:val="24"/>
          <w:szCs w:val="24"/>
        </w:rPr>
        <w:t xml:space="preserve">Han, D. (2016) ‘From vagueness to clarity? Articulating legal criteria of digital content regulation in China’, </w:t>
      </w:r>
      <w:r>
        <w:rPr>
          <w:i/>
          <w:iCs/>
          <w:sz w:val="24"/>
          <w:szCs w:val="24"/>
        </w:rPr>
        <w:t>Global Media and Communication</w:t>
      </w:r>
      <w:r>
        <w:rPr>
          <w:sz w:val="24"/>
          <w:szCs w:val="24"/>
        </w:rPr>
        <w:t>, 12(3), pp. 211-227.</w:t>
      </w:r>
    </w:p>
    <w:p w14:paraId="103EC164" w14:textId="563FB559" w:rsidR="00C33CDA" w:rsidRDefault="00C33CDA" w:rsidP="0036060C">
      <w:pPr>
        <w:pStyle w:val="ListParagraph"/>
        <w:numPr>
          <w:ilvl w:val="0"/>
          <w:numId w:val="29"/>
        </w:numPr>
        <w:rPr>
          <w:sz w:val="24"/>
          <w:szCs w:val="24"/>
        </w:rPr>
      </w:pPr>
      <w:r>
        <w:rPr>
          <w:sz w:val="24"/>
          <w:szCs w:val="24"/>
        </w:rPr>
        <w:t xml:space="preserve">Holmstrom, J. (2018) ‘Recombination in digital innovation: Challenges, opportunities, and the importance of a theoretical framework’, </w:t>
      </w:r>
      <w:r>
        <w:rPr>
          <w:i/>
          <w:iCs/>
          <w:sz w:val="24"/>
          <w:szCs w:val="24"/>
        </w:rPr>
        <w:t>Information and Organization</w:t>
      </w:r>
      <w:r>
        <w:rPr>
          <w:sz w:val="24"/>
          <w:szCs w:val="24"/>
        </w:rPr>
        <w:t>, 28(2), pp. 107-110.</w:t>
      </w:r>
    </w:p>
    <w:p w14:paraId="06AD6385" w14:textId="3BC6805A" w:rsidR="00F645D9" w:rsidRDefault="00F645D9" w:rsidP="0036060C">
      <w:pPr>
        <w:pStyle w:val="ListParagraph"/>
        <w:numPr>
          <w:ilvl w:val="0"/>
          <w:numId w:val="29"/>
        </w:numPr>
        <w:rPr>
          <w:sz w:val="24"/>
          <w:szCs w:val="24"/>
        </w:rPr>
      </w:pPr>
      <w:r>
        <w:rPr>
          <w:sz w:val="24"/>
          <w:szCs w:val="24"/>
        </w:rPr>
        <w:t xml:space="preserve">Hussain, M. M. (2014) ‘Digital infrastructure politics and internet freedom stakeholders after the Arab spring’, </w:t>
      </w:r>
      <w:r>
        <w:rPr>
          <w:i/>
          <w:iCs/>
          <w:sz w:val="24"/>
          <w:szCs w:val="24"/>
        </w:rPr>
        <w:t>Journal of International Affairs</w:t>
      </w:r>
      <w:r>
        <w:rPr>
          <w:sz w:val="24"/>
          <w:szCs w:val="24"/>
        </w:rPr>
        <w:t>, 68(1), pp. 37-XII</w:t>
      </w:r>
      <w:r w:rsidR="001E7300">
        <w:rPr>
          <w:sz w:val="24"/>
          <w:szCs w:val="24"/>
        </w:rPr>
        <w:t>.</w:t>
      </w:r>
    </w:p>
    <w:p w14:paraId="524F59B8" w14:textId="33AA6B5B" w:rsidR="00816BDD" w:rsidRDefault="00816BDD" w:rsidP="0036060C">
      <w:pPr>
        <w:pStyle w:val="ListParagraph"/>
        <w:numPr>
          <w:ilvl w:val="0"/>
          <w:numId w:val="29"/>
        </w:numPr>
        <w:rPr>
          <w:sz w:val="24"/>
          <w:szCs w:val="24"/>
        </w:rPr>
      </w:pPr>
      <w:r>
        <w:rPr>
          <w:sz w:val="24"/>
          <w:szCs w:val="24"/>
        </w:rPr>
        <w:t>Jin, D. Y. (2017) ‘Construction of digital Korea: the evolution of new communication technologies in the 21</w:t>
      </w:r>
      <w:r w:rsidRPr="00816BDD">
        <w:rPr>
          <w:sz w:val="24"/>
          <w:szCs w:val="24"/>
          <w:vertAlign w:val="superscript"/>
        </w:rPr>
        <w:t>st</w:t>
      </w:r>
      <w:r>
        <w:rPr>
          <w:sz w:val="24"/>
          <w:szCs w:val="24"/>
        </w:rPr>
        <w:t xml:space="preserve"> century’, </w:t>
      </w:r>
      <w:r>
        <w:rPr>
          <w:i/>
          <w:iCs/>
          <w:sz w:val="24"/>
          <w:szCs w:val="24"/>
        </w:rPr>
        <w:t>Media, Culture &amp; Society</w:t>
      </w:r>
      <w:r>
        <w:rPr>
          <w:sz w:val="24"/>
          <w:szCs w:val="24"/>
        </w:rPr>
        <w:t>, 3</w:t>
      </w:r>
      <w:r w:rsidR="0036057E">
        <w:rPr>
          <w:sz w:val="24"/>
          <w:szCs w:val="24"/>
        </w:rPr>
        <w:t>9</w:t>
      </w:r>
      <w:r>
        <w:rPr>
          <w:sz w:val="24"/>
          <w:szCs w:val="24"/>
        </w:rPr>
        <w:t>(5)</w:t>
      </w:r>
      <w:r w:rsidR="0036057E">
        <w:rPr>
          <w:sz w:val="24"/>
          <w:szCs w:val="24"/>
        </w:rPr>
        <w:t>, pp. 715-726.</w:t>
      </w:r>
    </w:p>
    <w:p w14:paraId="79C0FDD4" w14:textId="4A35A2A5" w:rsidR="00D83338" w:rsidRDefault="0036060C" w:rsidP="0036060C">
      <w:pPr>
        <w:pStyle w:val="ListParagraph"/>
        <w:numPr>
          <w:ilvl w:val="0"/>
          <w:numId w:val="29"/>
        </w:numPr>
        <w:rPr>
          <w:sz w:val="24"/>
          <w:szCs w:val="24"/>
        </w:rPr>
      </w:pPr>
      <w:r>
        <w:rPr>
          <w:sz w:val="24"/>
          <w:szCs w:val="24"/>
        </w:rPr>
        <w:t xml:space="preserve">Palander, T. &amp; Vesa, L. (2011) ‘Potential methods of adjustment to declining imports of Russian roundwood for the Finnish pulp and paper industry’, </w:t>
      </w:r>
      <w:r>
        <w:rPr>
          <w:i/>
          <w:iCs/>
          <w:sz w:val="24"/>
          <w:szCs w:val="24"/>
        </w:rPr>
        <w:t>International Journal of Logistics Management</w:t>
      </w:r>
      <w:r>
        <w:rPr>
          <w:sz w:val="24"/>
          <w:szCs w:val="24"/>
        </w:rPr>
        <w:t>, 22(2), pp. 222-241.</w:t>
      </w:r>
    </w:p>
    <w:p w14:paraId="29BB438F" w14:textId="3C379984" w:rsidR="0036060C" w:rsidRDefault="0036060C" w:rsidP="0036060C">
      <w:pPr>
        <w:pStyle w:val="ListParagraph"/>
        <w:numPr>
          <w:ilvl w:val="0"/>
          <w:numId w:val="29"/>
        </w:numPr>
        <w:rPr>
          <w:sz w:val="24"/>
          <w:szCs w:val="24"/>
        </w:rPr>
      </w:pPr>
      <w:r>
        <w:rPr>
          <w:sz w:val="24"/>
          <w:szCs w:val="24"/>
        </w:rPr>
        <w:t>PricewaterhouseCoopers (2006)</w:t>
      </w:r>
      <w:r w:rsidR="00A74DB0">
        <w:rPr>
          <w:sz w:val="24"/>
          <w:szCs w:val="24"/>
        </w:rPr>
        <w:t xml:space="preserve"> ‘New regulations for technology transfer’, </w:t>
      </w:r>
      <w:r w:rsidR="00A74DB0">
        <w:rPr>
          <w:i/>
          <w:iCs/>
          <w:sz w:val="24"/>
          <w:szCs w:val="24"/>
        </w:rPr>
        <w:t>International Tax Review</w:t>
      </w:r>
      <w:r w:rsidR="00A74DB0">
        <w:rPr>
          <w:sz w:val="24"/>
          <w:szCs w:val="24"/>
        </w:rPr>
        <w:t>, pp. 1.</w:t>
      </w:r>
    </w:p>
    <w:p w14:paraId="3C093405" w14:textId="0EA11789" w:rsidR="0002173A" w:rsidRDefault="0002173A" w:rsidP="0036060C">
      <w:pPr>
        <w:pStyle w:val="ListParagraph"/>
        <w:numPr>
          <w:ilvl w:val="0"/>
          <w:numId w:val="29"/>
        </w:numPr>
        <w:rPr>
          <w:sz w:val="24"/>
          <w:szCs w:val="24"/>
        </w:rPr>
      </w:pPr>
      <w:r>
        <w:rPr>
          <w:sz w:val="24"/>
          <w:szCs w:val="24"/>
        </w:rPr>
        <w:t xml:space="preserve">Qu, J., Simes, R. &amp; O’Mahony, J. (2017) ‘How do digital technologies drive economic growth?’, </w:t>
      </w:r>
      <w:r>
        <w:rPr>
          <w:i/>
          <w:iCs/>
          <w:sz w:val="24"/>
          <w:szCs w:val="24"/>
        </w:rPr>
        <w:t>Economic Record</w:t>
      </w:r>
      <w:r>
        <w:rPr>
          <w:sz w:val="24"/>
          <w:szCs w:val="24"/>
        </w:rPr>
        <w:t>, 93(S1), pp. 57-69.</w:t>
      </w:r>
    </w:p>
    <w:p w14:paraId="15D2FCF5" w14:textId="651D0061" w:rsidR="0036057E" w:rsidRDefault="0036057E" w:rsidP="0036060C">
      <w:pPr>
        <w:pStyle w:val="ListParagraph"/>
        <w:numPr>
          <w:ilvl w:val="0"/>
          <w:numId w:val="29"/>
        </w:numPr>
        <w:rPr>
          <w:sz w:val="24"/>
          <w:szCs w:val="24"/>
        </w:rPr>
      </w:pPr>
      <w:r>
        <w:rPr>
          <w:sz w:val="24"/>
          <w:szCs w:val="24"/>
        </w:rPr>
        <w:t xml:space="preserve">Resta, P. &amp; Laferriere, T. (2015) ‘Digital equity and intercultural education’, </w:t>
      </w:r>
      <w:r>
        <w:rPr>
          <w:i/>
          <w:iCs/>
          <w:sz w:val="24"/>
          <w:szCs w:val="24"/>
        </w:rPr>
        <w:t>Education and Information Technologies</w:t>
      </w:r>
      <w:r>
        <w:rPr>
          <w:sz w:val="24"/>
          <w:szCs w:val="24"/>
        </w:rPr>
        <w:t>, 20(4), pp. 743-756.</w:t>
      </w:r>
    </w:p>
    <w:p w14:paraId="24A47C68" w14:textId="358FD34D" w:rsidR="00C33CDA" w:rsidRPr="0036060C" w:rsidRDefault="00C33CDA" w:rsidP="0036060C">
      <w:pPr>
        <w:pStyle w:val="ListParagraph"/>
        <w:numPr>
          <w:ilvl w:val="0"/>
          <w:numId w:val="29"/>
        </w:numPr>
        <w:rPr>
          <w:sz w:val="24"/>
          <w:szCs w:val="24"/>
        </w:rPr>
      </w:pPr>
      <w:r>
        <w:rPr>
          <w:sz w:val="24"/>
          <w:szCs w:val="24"/>
        </w:rPr>
        <w:t xml:space="preserve">Rogers, A. &amp; Hewson, E. (2016) ‘Development of an early on-set innovation culture in Australia’, </w:t>
      </w:r>
      <w:r>
        <w:rPr>
          <w:i/>
          <w:iCs/>
          <w:sz w:val="24"/>
          <w:szCs w:val="24"/>
        </w:rPr>
        <w:t>Small Enterprise Research</w:t>
      </w:r>
      <w:r>
        <w:rPr>
          <w:sz w:val="24"/>
          <w:szCs w:val="24"/>
        </w:rPr>
        <w:t>, 23(2), pp. 182-189.</w:t>
      </w:r>
    </w:p>
    <w:sectPr w:rsidR="00C33CDA" w:rsidRPr="0036060C" w:rsidSect="001D13E2">
      <w:headerReference w:type="default" r:id="rId20"/>
      <w:footerReference w:type="default" r:id="rId21"/>
      <w:headerReference w:type="first" r:id="rId22"/>
      <w:footerReference w:type="first" r:id="rId23"/>
      <w:pgSz w:w="11906" w:h="16838"/>
      <w:pgMar w:top="1440" w:right="1418" w:bottom="1440"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D2991" w14:textId="77777777" w:rsidR="001743EC" w:rsidRDefault="001743EC" w:rsidP="00045F67">
      <w:pPr>
        <w:spacing w:after="0" w:line="240" w:lineRule="auto"/>
      </w:pPr>
      <w:r>
        <w:separator/>
      </w:r>
    </w:p>
  </w:endnote>
  <w:endnote w:type="continuationSeparator" w:id="0">
    <w:p w14:paraId="5657D42F" w14:textId="77777777" w:rsidR="001743EC" w:rsidRDefault="001743EC" w:rsidP="00045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5460982"/>
      <w:docPartObj>
        <w:docPartGallery w:val="Page Numbers (Bottom of Page)"/>
        <w:docPartUnique/>
      </w:docPartObj>
    </w:sdtPr>
    <w:sdtEndPr>
      <w:rPr>
        <w:color w:val="7F7F7F" w:themeColor="background1" w:themeShade="7F"/>
        <w:spacing w:val="60"/>
      </w:rPr>
    </w:sdtEndPr>
    <w:sdtContent>
      <w:p w14:paraId="058405E2" w14:textId="6C4E550A" w:rsidR="009E3FFA" w:rsidRDefault="009E3FF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FE5DB2F" w14:textId="77777777" w:rsidR="009E3FFA" w:rsidRDefault="009E3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312D7" w14:textId="412CDEB4" w:rsidR="009E3FFA" w:rsidRDefault="009E3FFA">
    <w:pPr>
      <w:pStyle w:val="Footer"/>
      <w:jc w:val="center"/>
      <w:rPr>
        <w:caps/>
        <w:noProof/>
        <w:color w:val="4472C4" w:themeColor="accent1"/>
      </w:rPr>
    </w:pPr>
  </w:p>
  <w:p w14:paraId="7354D9C3" w14:textId="77777777" w:rsidR="009E3FFA" w:rsidRDefault="009E3F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3803D" w14:textId="77777777" w:rsidR="001743EC" w:rsidRDefault="001743EC" w:rsidP="00045F67">
      <w:pPr>
        <w:spacing w:after="0" w:line="240" w:lineRule="auto"/>
      </w:pPr>
      <w:r>
        <w:separator/>
      </w:r>
    </w:p>
  </w:footnote>
  <w:footnote w:type="continuationSeparator" w:id="0">
    <w:p w14:paraId="5D96F3FA" w14:textId="77777777" w:rsidR="001743EC" w:rsidRDefault="001743EC" w:rsidP="00045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FB42F" w14:textId="1D39D8F2" w:rsidR="009E3FFA" w:rsidRPr="00F11D28" w:rsidRDefault="009E3FFA" w:rsidP="00F11D28">
    <w:pPr>
      <w:pStyle w:val="Footer"/>
      <w:jc w:val="center"/>
      <w:rPr>
        <w:caps/>
        <w:noProof/>
        <w:color w:val="4472C4" w:themeColor="accent1"/>
      </w:rPr>
    </w:pPr>
    <w:r w:rsidRPr="00F11D28">
      <w:rPr>
        <w:caps/>
        <w:noProof/>
        <w:color w:val="4472C4" w:themeColor="accent1"/>
      </w:rPr>
      <w:t>Student ID: 1815811</w:t>
    </w:r>
    <w:r w:rsidRPr="00F11D28">
      <w:rPr>
        <w:caps/>
        <w:noProof/>
        <w:color w:val="4472C4" w:themeColor="accent1"/>
      </w:rPr>
      <w:tab/>
    </w:r>
    <w:r w:rsidRPr="00F11D28">
      <w:rPr>
        <w:caps/>
        <w:noProof/>
        <w:color w:val="4472C4" w:themeColor="accent1"/>
      </w:rPr>
      <w:tab/>
      <w:t>Date: 2</w:t>
    </w:r>
    <w:r>
      <w:rPr>
        <w:caps/>
        <w:noProof/>
        <w:color w:val="4472C4" w:themeColor="accent1"/>
      </w:rPr>
      <w:t>5</w:t>
    </w:r>
    <w:r w:rsidRPr="00F11D28">
      <w:rPr>
        <w:caps/>
        <w:noProof/>
        <w:color w:val="4472C4" w:themeColor="accent1"/>
      </w:rPr>
      <w:t xml:space="preserve"> </w:t>
    </w:r>
    <w:r>
      <w:rPr>
        <w:caps/>
        <w:noProof/>
        <w:color w:val="4472C4" w:themeColor="accent1"/>
      </w:rPr>
      <w:t>nov</w:t>
    </w:r>
    <w:r w:rsidRPr="00F11D28">
      <w:rPr>
        <w:caps/>
        <w:noProof/>
        <w:color w:val="4472C4" w:themeColor="accent1"/>
      </w:rPr>
      <w:t>ember 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440E98" w14:textId="70FFEB23" w:rsidR="009E3FFA" w:rsidRPr="00F11D28" w:rsidRDefault="009E3FFA" w:rsidP="00F11D28">
    <w:pPr>
      <w:pStyle w:val="Footer"/>
      <w:jc w:val="center"/>
      <w:rPr>
        <w:caps/>
        <w:noProof/>
        <w:color w:val="4472C4" w:themeColor="accent1"/>
      </w:rPr>
    </w:pPr>
    <w:r>
      <w:rPr>
        <w:caps/>
        <w:noProof/>
        <w:color w:val="4472C4" w:themeColor="accent1"/>
      </w:rPr>
      <w:t xml:space="preserve">  </w:t>
    </w:r>
    <w:r w:rsidRPr="00F11D28">
      <w:rPr>
        <w:caps/>
        <w:noProof/>
        <w:color w:val="4472C4" w:themeColor="accent1"/>
      </w:rPr>
      <w:t>Student ID: 1815811</w:t>
    </w:r>
    <w:r w:rsidRPr="00F11D28">
      <w:rPr>
        <w:caps/>
        <w:noProof/>
        <w:color w:val="4472C4" w:themeColor="accent1"/>
      </w:rPr>
      <w:tab/>
    </w:r>
    <w:r w:rsidRPr="00F11D28">
      <w:rPr>
        <w:caps/>
        <w:noProof/>
        <w:color w:val="4472C4" w:themeColor="accent1"/>
      </w:rPr>
      <w:tab/>
      <w:t>Date: 2</w:t>
    </w:r>
    <w:r>
      <w:rPr>
        <w:caps/>
        <w:noProof/>
        <w:color w:val="4472C4" w:themeColor="accent1"/>
      </w:rPr>
      <w:t>5</w:t>
    </w:r>
    <w:r w:rsidRPr="00F11D28">
      <w:rPr>
        <w:caps/>
        <w:noProof/>
        <w:color w:val="4472C4" w:themeColor="accent1"/>
      </w:rPr>
      <w:t xml:space="preserve"> </w:t>
    </w:r>
    <w:r>
      <w:rPr>
        <w:caps/>
        <w:noProof/>
        <w:color w:val="4472C4" w:themeColor="accent1"/>
      </w:rPr>
      <w:t>NOV</w:t>
    </w:r>
    <w:r w:rsidRPr="00F11D28">
      <w:rPr>
        <w:caps/>
        <w:noProof/>
        <w:color w:val="4472C4" w:themeColor="accent1"/>
      </w:rPr>
      <w:t>ember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67192"/>
    <w:multiLevelType w:val="hybridMultilevel"/>
    <w:tmpl w:val="884AE4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4D6A88"/>
    <w:multiLevelType w:val="hybridMultilevel"/>
    <w:tmpl w:val="44A257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D59370E"/>
    <w:multiLevelType w:val="hybridMultilevel"/>
    <w:tmpl w:val="924E1D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610603"/>
    <w:multiLevelType w:val="hybridMultilevel"/>
    <w:tmpl w:val="C60425B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0153415"/>
    <w:multiLevelType w:val="hybridMultilevel"/>
    <w:tmpl w:val="884AE4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0ED793C"/>
    <w:multiLevelType w:val="hybridMultilevel"/>
    <w:tmpl w:val="D66C8F8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79C7EEA"/>
    <w:multiLevelType w:val="hybridMultilevel"/>
    <w:tmpl w:val="32926DCC"/>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7" w15:restartNumberingAfterBreak="0">
    <w:nsid w:val="1D6E3B4C"/>
    <w:multiLevelType w:val="hybridMultilevel"/>
    <w:tmpl w:val="297E38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F36E21"/>
    <w:multiLevelType w:val="hybridMultilevel"/>
    <w:tmpl w:val="A77CC1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434B61"/>
    <w:multiLevelType w:val="hybridMultilevel"/>
    <w:tmpl w:val="28B066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B41F97"/>
    <w:multiLevelType w:val="hybridMultilevel"/>
    <w:tmpl w:val="2D6E28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EA41EE"/>
    <w:multiLevelType w:val="multilevel"/>
    <w:tmpl w:val="EEF6E85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6B4700"/>
    <w:multiLevelType w:val="multilevel"/>
    <w:tmpl w:val="FB14D5A6"/>
    <w:lvl w:ilvl="0">
      <w:start w:val="2"/>
      <w:numFmt w:val="decimal"/>
      <w:lvlText w:val="%1"/>
      <w:lvlJc w:val="left"/>
      <w:pPr>
        <w:ind w:left="375" w:hanging="37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43456C99"/>
    <w:multiLevelType w:val="hybridMultilevel"/>
    <w:tmpl w:val="FD8EBF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CCD15EF"/>
    <w:multiLevelType w:val="hybridMultilevel"/>
    <w:tmpl w:val="327043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973678"/>
    <w:multiLevelType w:val="hybridMultilevel"/>
    <w:tmpl w:val="C85E5A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7E01E5"/>
    <w:multiLevelType w:val="hybridMultilevel"/>
    <w:tmpl w:val="C6F642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0C3FF2"/>
    <w:multiLevelType w:val="hybridMultilevel"/>
    <w:tmpl w:val="BA528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9EF6B97"/>
    <w:multiLevelType w:val="hybridMultilevel"/>
    <w:tmpl w:val="9F12E1C6"/>
    <w:lvl w:ilvl="0" w:tplc="0C090001">
      <w:start w:val="1"/>
      <w:numFmt w:val="bullet"/>
      <w:lvlText w:val=""/>
      <w:lvlJc w:val="left"/>
      <w:pPr>
        <w:ind w:left="1146" w:hanging="360"/>
      </w:pPr>
      <w:rPr>
        <w:rFonts w:ascii="Symbol" w:hAnsi="Symbol" w:hint="default"/>
      </w:rPr>
    </w:lvl>
    <w:lvl w:ilvl="1" w:tplc="0C090001">
      <w:start w:val="1"/>
      <w:numFmt w:val="bullet"/>
      <w:lvlText w:val=""/>
      <w:lvlJc w:val="left"/>
      <w:pPr>
        <w:ind w:left="1866" w:hanging="360"/>
      </w:pPr>
      <w:rPr>
        <w:rFonts w:ascii="Symbol" w:hAnsi="Symbol" w:hint="default"/>
      </w:rPr>
    </w:lvl>
    <w:lvl w:ilvl="2" w:tplc="0C090005">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9" w15:restartNumberingAfterBreak="0">
    <w:nsid w:val="5BE121A0"/>
    <w:multiLevelType w:val="hybridMultilevel"/>
    <w:tmpl w:val="ADDA34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0B00E7D"/>
    <w:multiLevelType w:val="hybridMultilevel"/>
    <w:tmpl w:val="08809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17F135F"/>
    <w:multiLevelType w:val="hybridMultilevel"/>
    <w:tmpl w:val="91A041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6841005"/>
    <w:multiLevelType w:val="hybridMultilevel"/>
    <w:tmpl w:val="82B4CF02"/>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23" w15:restartNumberingAfterBreak="0">
    <w:nsid w:val="685B4B8D"/>
    <w:multiLevelType w:val="hybridMultilevel"/>
    <w:tmpl w:val="51FEEF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AFD474D"/>
    <w:multiLevelType w:val="hybridMultilevel"/>
    <w:tmpl w:val="2018BF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B3929D2"/>
    <w:multiLevelType w:val="hybridMultilevel"/>
    <w:tmpl w:val="6D944B1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39273B1"/>
    <w:multiLevelType w:val="hybridMultilevel"/>
    <w:tmpl w:val="D75A1B6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510270D"/>
    <w:multiLevelType w:val="hybridMultilevel"/>
    <w:tmpl w:val="40F8D4F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181284"/>
    <w:multiLevelType w:val="hybridMultilevel"/>
    <w:tmpl w:val="2C5E95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28"/>
  </w:num>
  <w:num w:numId="4">
    <w:abstractNumId w:val="26"/>
  </w:num>
  <w:num w:numId="5">
    <w:abstractNumId w:val="19"/>
  </w:num>
  <w:num w:numId="6">
    <w:abstractNumId w:val="11"/>
  </w:num>
  <w:num w:numId="7">
    <w:abstractNumId w:val="5"/>
  </w:num>
  <w:num w:numId="8">
    <w:abstractNumId w:val="6"/>
  </w:num>
  <w:num w:numId="9">
    <w:abstractNumId w:val="12"/>
  </w:num>
  <w:num w:numId="10">
    <w:abstractNumId w:val="18"/>
  </w:num>
  <w:num w:numId="11">
    <w:abstractNumId w:val="15"/>
  </w:num>
  <w:num w:numId="12">
    <w:abstractNumId w:val="8"/>
  </w:num>
  <w:num w:numId="13">
    <w:abstractNumId w:val="24"/>
  </w:num>
  <w:num w:numId="14">
    <w:abstractNumId w:val="13"/>
  </w:num>
  <w:num w:numId="15">
    <w:abstractNumId w:val="17"/>
  </w:num>
  <w:num w:numId="16">
    <w:abstractNumId w:val="27"/>
  </w:num>
  <w:num w:numId="17">
    <w:abstractNumId w:val="23"/>
  </w:num>
  <w:num w:numId="18">
    <w:abstractNumId w:val="21"/>
  </w:num>
  <w:num w:numId="19">
    <w:abstractNumId w:val="20"/>
  </w:num>
  <w:num w:numId="20">
    <w:abstractNumId w:val="9"/>
  </w:num>
  <w:num w:numId="21">
    <w:abstractNumId w:val="0"/>
  </w:num>
  <w:num w:numId="22">
    <w:abstractNumId w:val="4"/>
  </w:num>
  <w:num w:numId="23">
    <w:abstractNumId w:val="22"/>
  </w:num>
  <w:num w:numId="24">
    <w:abstractNumId w:val="16"/>
  </w:num>
  <w:num w:numId="25">
    <w:abstractNumId w:val="3"/>
  </w:num>
  <w:num w:numId="26">
    <w:abstractNumId w:val="7"/>
  </w:num>
  <w:num w:numId="27">
    <w:abstractNumId w:val="14"/>
  </w:num>
  <w:num w:numId="28">
    <w:abstractNumId w:val="1"/>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301"/>
    <w:rsid w:val="00001801"/>
    <w:rsid w:val="00001F31"/>
    <w:rsid w:val="000034AF"/>
    <w:rsid w:val="0002094E"/>
    <w:rsid w:val="0002173A"/>
    <w:rsid w:val="00021A0B"/>
    <w:rsid w:val="00023A35"/>
    <w:rsid w:val="000242AC"/>
    <w:rsid w:val="00026054"/>
    <w:rsid w:val="00027107"/>
    <w:rsid w:val="000272CD"/>
    <w:rsid w:val="000310D2"/>
    <w:rsid w:val="00034969"/>
    <w:rsid w:val="000377D1"/>
    <w:rsid w:val="00041C82"/>
    <w:rsid w:val="00045F67"/>
    <w:rsid w:val="00046E21"/>
    <w:rsid w:val="000518D2"/>
    <w:rsid w:val="00054E0A"/>
    <w:rsid w:val="00057B14"/>
    <w:rsid w:val="000645FC"/>
    <w:rsid w:val="00064BD8"/>
    <w:rsid w:val="00067A52"/>
    <w:rsid w:val="000848A2"/>
    <w:rsid w:val="00092874"/>
    <w:rsid w:val="000944F7"/>
    <w:rsid w:val="00095FC3"/>
    <w:rsid w:val="000A2B11"/>
    <w:rsid w:val="000B4DAD"/>
    <w:rsid w:val="000B6031"/>
    <w:rsid w:val="000C0F42"/>
    <w:rsid w:val="000C6F0B"/>
    <w:rsid w:val="000D512F"/>
    <w:rsid w:val="000E0078"/>
    <w:rsid w:val="000E212B"/>
    <w:rsid w:val="000E27C8"/>
    <w:rsid w:val="000E6B80"/>
    <w:rsid w:val="000F11A6"/>
    <w:rsid w:val="000F5339"/>
    <w:rsid w:val="000F6A2B"/>
    <w:rsid w:val="001138E2"/>
    <w:rsid w:val="00114B49"/>
    <w:rsid w:val="0011672C"/>
    <w:rsid w:val="0011700C"/>
    <w:rsid w:val="00122234"/>
    <w:rsid w:val="00123AD2"/>
    <w:rsid w:val="00133FA5"/>
    <w:rsid w:val="00141170"/>
    <w:rsid w:val="00142371"/>
    <w:rsid w:val="00143233"/>
    <w:rsid w:val="0014337A"/>
    <w:rsid w:val="00144AA4"/>
    <w:rsid w:val="00150F16"/>
    <w:rsid w:val="00151962"/>
    <w:rsid w:val="001532CB"/>
    <w:rsid w:val="0016139A"/>
    <w:rsid w:val="00171A4A"/>
    <w:rsid w:val="00172035"/>
    <w:rsid w:val="001743EC"/>
    <w:rsid w:val="0018327D"/>
    <w:rsid w:val="001877E7"/>
    <w:rsid w:val="00187A21"/>
    <w:rsid w:val="00190C1C"/>
    <w:rsid w:val="00194F52"/>
    <w:rsid w:val="001A3309"/>
    <w:rsid w:val="001A5A92"/>
    <w:rsid w:val="001A6304"/>
    <w:rsid w:val="001B1977"/>
    <w:rsid w:val="001B3B3F"/>
    <w:rsid w:val="001B6AF1"/>
    <w:rsid w:val="001C7A58"/>
    <w:rsid w:val="001D13E2"/>
    <w:rsid w:val="001D1D04"/>
    <w:rsid w:val="001D3636"/>
    <w:rsid w:val="001D3C66"/>
    <w:rsid w:val="001D4AE0"/>
    <w:rsid w:val="001D581B"/>
    <w:rsid w:val="001D6FCF"/>
    <w:rsid w:val="001E72F9"/>
    <w:rsid w:val="001E7300"/>
    <w:rsid w:val="001E78C2"/>
    <w:rsid w:val="001F74DB"/>
    <w:rsid w:val="002015FD"/>
    <w:rsid w:val="00201F64"/>
    <w:rsid w:val="00207482"/>
    <w:rsid w:val="002112A8"/>
    <w:rsid w:val="00216D50"/>
    <w:rsid w:val="00217D33"/>
    <w:rsid w:val="00221BD7"/>
    <w:rsid w:val="00226EFF"/>
    <w:rsid w:val="002313F3"/>
    <w:rsid w:val="0023357C"/>
    <w:rsid w:val="002361A2"/>
    <w:rsid w:val="00252066"/>
    <w:rsid w:val="00254258"/>
    <w:rsid w:val="0025601A"/>
    <w:rsid w:val="00256B33"/>
    <w:rsid w:val="00260A31"/>
    <w:rsid w:val="002612E7"/>
    <w:rsid w:val="002625E6"/>
    <w:rsid w:val="00264336"/>
    <w:rsid w:val="002673CE"/>
    <w:rsid w:val="00277994"/>
    <w:rsid w:val="00281906"/>
    <w:rsid w:val="0029286F"/>
    <w:rsid w:val="00293494"/>
    <w:rsid w:val="00293588"/>
    <w:rsid w:val="00293B94"/>
    <w:rsid w:val="0029626A"/>
    <w:rsid w:val="002A1178"/>
    <w:rsid w:val="002A3E65"/>
    <w:rsid w:val="002B2F36"/>
    <w:rsid w:val="002C1063"/>
    <w:rsid w:val="002C3179"/>
    <w:rsid w:val="002D5F3B"/>
    <w:rsid w:val="002D6944"/>
    <w:rsid w:val="002D6A94"/>
    <w:rsid w:val="002E0F36"/>
    <w:rsid w:val="002E3A02"/>
    <w:rsid w:val="002E6235"/>
    <w:rsid w:val="002E7EB7"/>
    <w:rsid w:val="002F26E0"/>
    <w:rsid w:val="002F3227"/>
    <w:rsid w:val="002F7AE7"/>
    <w:rsid w:val="0031380E"/>
    <w:rsid w:val="003229C7"/>
    <w:rsid w:val="00325DE5"/>
    <w:rsid w:val="00326AA9"/>
    <w:rsid w:val="00337D2A"/>
    <w:rsid w:val="003403A5"/>
    <w:rsid w:val="00344785"/>
    <w:rsid w:val="0034703E"/>
    <w:rsid w:val="00355D78"/>
    <w:rsid w:val="0036057E"/>
    <w:rsid w:val="0036060C"/>
    <w:rsid w:val="00361894"/>
    <w:rsid w:val="00367836"/>
    <w:rsid w:val="00371E43"/>
    <w:rsid w:val="00383D4B"/>
    <w:rsid w:val="00384DEF"/>
    <w:rsid w:val="003906C3"/>
    <w:rsid w:val="003928EA"/>
    <w:rsid w:val="00397C98"/>
    <w:rsid w:val="003A1412"/>
    <w:rsid w:val="003A2AD2"/>
    <w:rsid w:val="003A51A2"/>
    <w:rsid w:val="003B124E"/>
    <w:rsid w:val="003B4F82"/>
    <w:rsid w:val="003B5053"/>
    <w:rsid w:val="003C553A"/>
    <w:rsid w:val="003D17DF"/>
    <w:rsid w:val="003D771B"/>
    <w:rsid w:val="003E445C"/>
    <w:rsid w:val="003F0D36"/>
    <w:rsid w:val="003F2B25"/>
    <w:rsid w:val="003F37BA"/>
    <w:rsid w:val="00404ABB"/>
    <w:rsid w:val="0040761C"/>
    <w:rsid w:val="00413797"/>
    <w:rsid w:val="00416002"/>
    <w:rsid w:val="004165F2"/>
    <w:rsid w:val="0041768D"/>
    <w:rsid w:val="004422EE"/>
    <w:rsid w:val="00443E68"/>
    <w:rsid w:val="00445174"/>
    <w:rsid w:val="00450E38"/>
    <w:rsid w:val="00451530"/>
    <w:rsid w:val="0045154D"/>
    <w:rsid w:val="00452D3E"/>
    <w:rsid w:val="004533CC"/>
    <w:rsid w:val="00454F1E"/>
    <w:rsid w:val="004564ED"/>
    <w:rsid w:val="00457F72"/>
    <w:rsid w:val="004612CF"/>
    <w:rsid w:val="00461523"/>
    <w:rsid w:val="00471C1F"/>
    <w:rsid w:val="0047205B"/>
    <w:rsid w:val="00482ABB"/>
    <w:rsid w:val="0048549D"/>
    <w:rsid w:val="00486FE9"/>
    <w:rsid w:val="00491725"/>
    <w:rsid w:val="00493F99"/>
    <w:rsid w:val="004951F1"/>
    <w:rsid w:val="00495829"/>
    <w:rsid w:val="00495F84"/>
    <w:rsid w:val="00496F4E"/>
    <w:rsid w:val="004A511B"/>
    <w:rsid w:val="004B08DD"/>
    <w:rsid w:val="004B2BBB"/>
    <w:rsid w:val="004B3E31"/>
    <w:rsid w:val="004B7C43"/>
    <w:rsid w:val="004C049E"/>
    <w:rsid w:val="004C494E"/>
    <w:rsid w:val="004D04CB"/>
    <w:rsid w:val="004D29C5"/>
    <w:rsid w:val="004D32EA"/>
    <w:rsid w:val="004D4485"/>
    <w:rsid w:val="004E1BA0"/>
    <w:rsid w:val="004E1FD1"/>
    <w:rsid w:val="004E3A74"/>
    <w:rsid w:val="004E5701"/>
    <w:rsid w:val="004F0957"/>
    <w:rsid w:val="004F4BE6"/>
    <w:rsid w:val="00501301"/>
    <w:rsid w:val="00514462"/>
    <w:rsid w:val="0052083A"/>
    <w:rsid w:val="00525416"/>
    <w:rsid w:val="00525787"/>
    <w:rsid w:val="00526828"/>
    <w:rsid w:val="00526EEE"/>
    <w:rsid w:val="005356FD"/>
    <w:rsid w:val="005404AF"/>
    <w:rsid w:val="00552AA9"/>
    <w:rsid w:val="00554AE7"/>
    <w:rsid w:val="00556E9F"/>
    <w:rsid w:val="0056641E"/>
    <w:rsid w:val="00572C1B"/>
    <w:rsid w:val="005742DE"/>
    <w:rsid w:val="005876D8"/>
    <w:rsid w:val="00587E3B"/>
    <w:rsid w:val="0059213B"/>
    <w:rsid w:val="005A0A72"/>
    <w:rsid w:val="005A26C1"/>
    <w:rsid w:val="005A28A2"/>
    <w:rsid w:val="005B04E9"/>
    <w:rsid w:val="005B4E59"/>
    <w:rsid w:val="005B7989"/>
    <w:rsid w:val="005C1654"/>
    <w:rsid w:val="005D4613"/>
    <w:rsid w:val="005D6882"/>
    <w:rsid w:val="005D7A65"/>
    <w:rsid w:val="005D7FC1"/>
    <w:rsid w:val="005E4169"/>
    <w:rsid w:val="00600059"/>
    <w:rsid w:val="00604801"/>
    <w:rsid w:val="0061318E"/>
    <w:rsid w:val="00616746"/>
    <w:rsid w:val="00633531"/>
    <w:rsid w:val="00640DA6"/>
    <w:rsid w:val="00645D15"/>
    <w:rsid w:val="00646E81"/>
    <w:rsid w:val="00654AA3"/>
    <w:rsid w:val="00655C76"/>
    <w:rsid w:val="006560AA"/>
    <w:rsid w:val="006645F7"/>
    <w:rsid w:val="00676955"/>
    <w:rsid w:val="00681E7A"/>
    <w:rsid w:val="00686891"/>
    <w:rsid w:val="00686B0D"/>
    <w:rsid w:val="00687BD1"/>
    <w:rsid w:val="00692425"/>
    <w:rsid w:val="00693A29"/>
    <w:rsid w:val="0069768D"/>
    <w:rsid w:val="006A2001"/>
    <w:rsid w:val="006A2AB0"/>
    <w:rsid w:val="006A4CE5"/>
    <w:rsid w:val="006B4A8F"/>
    <w:rsid w:val="006B6588"/>
    <w:rsid w:val="006C3C0C"/>
    <w:rsid w:val="006C65CE"/>
    <w:rsid w:val="006D5A33"/>
    <w:rsid w:val="006E2F92"/>
    <w:rsid w:val="006F1DCB"/>
    <w:rsid w:val="006F1F80"/>
    <w:rsid w:val="006F2BE5"/>
    <w:rsid w:val="00707FB5"/>
    <w:rsid w:val="00711E17"/>
    <w:rsid w:val="00714F31"/>
    <w:rsid w:val="00722298"/>
    <w:rsid w:val="00722C35"/>
    <w:rsid w:val="007253BF"/>
    <w:rsid w:val="007364D2"/>
    <w:rsid w:val="00754B5F"/>
    <w:rsid w:val="00756834"/>
    <w:rsid w:val="00765C76"/>
    <w:rsid w:val="00770AAA"/>
    <w:rsid w:val="0078138D"/>
    <w:rsid w:val="0079119E"/>
    <w:rsid w:val="00793F16"/>
    <w:rsid w:val="00793F8A"/>
    <w:rsid w:val="007944D8"/>
    <w:rsid w:val="00795DB0"/>
    <w:rsid w:val="007A2D4D"/>
    <w:rsid w:val="007A3DDA"/>
    <w:rsid w:val="007B7C91"/>
    <w:rsid w:val="007C02DC"/>
    <w:rsid w:val="007C3B7E"/>
    <w:rsid w:val="007C3CBF"/>
    <w:rsid w:val="007C78D7"/>
    <w:rsid w:val="007D24EA"/>
    <w:rsid w:val="007D338D"/>
    <w:rsid w:val="007D4802"/>
    <w:rsid w:val="007D593A"/>
    <w:rsid w:val="007E094E"/>
    <w:rsid w:val="007F1633"/>
    <w:rsid w:val="007F17FE"/>
    <w:rsid w:val="007F510B"/>
    <w:rsid w:val="007F5439"/>
    <w:rsid w:val="00804B8A"/>
    <w:rsid w:val="00805F9A"/>
    <w:rsid w:val="00807C05"/>
    <w:rsid w:val="008143CB"/>
    <w:rsid w:val="00816BDD"/>
    <w:rsid w:val="00822531"/>
    <w:rsid w:val="00824312"/>
    <w:rsid w:val="00825357"/>
    <w:rsid w:val="008309FA"/>
    <w:rsid w:val="00832484"/>
    <w:rsid w:val="00833DB2"/>
    <w:rsid w:val="00835FF8"/>
    <w:rsid w:val="00837A93"/>
    <w:rsid w:val="00840094"/>
    <w:rsid w:val="00841B7E"/>
    <w:rsid w:val="00843982"/>
    <w:rsid w:val="00845DB8"/>
    <w:rsid w:val="008502AC"/>
    <w:rsid w:val="008537C1"/>
    <w:rsid w:val="008544A8"/>
    <w:rsid w:val="00854FB9"/>
    <w:rsid w:val="0085536A"/>
    <w:rsid w:val="008649BB"/>
    <w:rsid w:val="00873493"/>
    <w:rsid w:val="00882E6C"/>
    <w:rsid w:val="008947BD"/>
    <w:rsid w:val="00895697"/>
    <w:rsid w:val="008A2BF7"/>
    <w:rsid w:val="008A3A70"/>
    <w:rsid w:val="008A4AC4"/>
    <w:rsid w:val="008A5C7C"/>
    <w:rsid w:val="008B6641"/>
    <w:rsid w:val="008B6C76"/>
    <w:rsid w:val="008C0069"/>
    <w:rsid w:val="008C586F"/>
    <w:rsid w:val="008D1E77"/>
    <w:rsid w:val="008E0FF4"/>
    <w:rsid w:val="008E65B1"/>
    <w:rsid w:val="008F041E"/>
    <w:rsid w:val="008F0CC5"/>
    <w:rsid w:val="008F1B5E"/>
    <w:rsid w:val="008F4400"/>
    <w:rsid w:val="0090093C"/>
    <w:rsid w:val="00903ED2"/>
    <w:rsid w:val="00906701"/>
    <w:rsid w:val="00917DB4"/>
    <w:rsid w:val="00922E97"/>
    <w:rsid w:val="00923223"/>
    <w:rsid w:val="00923DB4"/>
    <w:rsid w:val="00930BAB"/>
    <w:rsid w:val="00936BB3"/>
    <w:rsid w:val="009413A2"/>
    <w:rsid w:val="009429E6"/>
    <w:rsid w:val="009431B2"/>
    <w:rsid w:val="00945679"/>
    <w:rsid w:val="009536E8"/>
    <w:rsid w:val="00961FBC"/>
    <w:rsid w:val="00967D65"/>
    <w:rsid w:val="0097141F"/>
    <w:rsid w:val="00977BB2"/>
    <w:rsid w:val="009852DB"/>
    <w:rsid w:val="0098744D"/>
    <w:rsid w:val="00993A98"/>
    <w:rsid w:val="009A7D3F"/>
    <w:rsid w:val="009B47E9"/>
    <w:rsid w:val="009C5236"/>
    <w:rsid w:val="009C53C1"/>
    <w:rsid w:val="009C6506"/>
    <w:rsid w:val="009C7245"/>
    <w:rsid w:val="009D2E4C"/>
    <w:rsid w:val="009D3692"/>
    <w:rsid w:val="009D646F"/>
    <w:rsid w:val="009E3FFA"/>
    <w:rsid w:val="009F3679"/>
    <w:rsid w:val="009F4118"/>
    <w:rsid w:val="009F6EB6"/>
    <w:rsid w:val="009F7298"/>
    <w:rsid w:val="00A002FD"/>
    <w:rsid w:val="00A03C55"/>
    <w:rsid w:val="00A0708A"/>
    <w:rsid w:val="00A1351A"/>
    <w:rsid w:val="00A15FDE"/>
    <w:rsid w:val="00A16028"/>
    <w:rsid w:val="00A20E55"/>
    <w:rsid w:val="00A4264C"/>
    <w:rsid w:val="00A46A43"/>
    <w:rsid w:val="00A46C20"/>
    <w:rsid w:val="00A573A3"/>
    <w:rsid w:val="00A57B72"/>
    <w:rsid w:val="00A74428"/>
    <w:rsid w:val="00A74DB0"/>
    <w:rsid w:val="00A776D4"/>
    <w:rsid w:val="00A8230B"/>
    <w:rsid w:val="00A87579"/>
    <w:rsid w:val="00A92F14"/>
    <w:rsid w:val="00A95AB5"/>
    <w:rsid w:val="00AA1AAD"/>
    <w:rsid w:val="00AA2CE8"/>
    <w:rsid w:val="00AA30D7"/>
    <w:rsid w:val="00AC5929"/>
    <w:rsid w:val="00AD65B4"/>
    <w:rsid w:val="00AE2F7F"/>
    <w:rsid w:val="00AF158E"/>
    <w:rsid w:val="00AF1DAC"/>
    <w:rsid w:val="00AF35C9"/>
    <w:rsid w:val="00AF385F"/>
    <w:rsid w:val="00AF4F21"/>
    <w:rsid w:val="00B06C33"/>
    <w:rsid w:val="00B1610D"/>
    <w:rsid w:val="00B16F84"/>
    <w:rsid w:val="00B21304"/>
    <w:rsid w:val="00B2203E"/>
    <w:rsid w:val="00B229C8"/>
    <w:rsid w:val="00B2517D"/>
    <w:rsid w:val="00B34D13"/>
    <w:rsid w:val="00B36BB9"/>
    <w:rsid w:val="00B37E35"/>
    <w:rsid w:val="00B4249C"/>
    <w:rsid w:val="00B50331"/>
    <w:rsid w:val="00B55C0E"/>
    <w:rsid w:val="00B5707F"/>
    <w:rsid w:val="00B6137A"/>
    <w:rsid w:val="00B61560"/>
    <w:rsid w:val="00B62550"/>
    <w:rsid w:val="00B63AD7"/>
    <w:rsid w:val="00B66879"/>
    <w:rsid w:val="00B74D40"/>
    <w:rsid w:val="00B75811"/>
    <w:rsid w:val="00B8234B"/>
    <w:rsid w:val="00B82DCA"/>
    <w:rsid w:val="00B8468D"/>
    <w:rsid w:val="00B96CF6"/>
    <w:rsid w:val="00BA0E61"/>
    <w:rsid w:val="00BB1D62"/>
    <w:rsid w:val="00BB2624"/>
    <w:rsid w:val="00BB6D36"/>
    <w:rsid w:val="00BB7F1A"/>
    <w:rsid w:val="00BC4193"/>
    <w:rsid w:val="00BC44B2"/>
    <w:rsid w:val="00BD75AE"/>
    <w:rsid w:val="00BE1551"/>
    <w:rsid w:val="00BE49DB"/>
    <w:rsid w:val="00BE685C"/>
    <w:rsid w:val="00BE78BD"/>
    <w:rsid w:val="00BE7E18"/>
    <w:rsid w:val="00BF3B1A"/>
    <w:rsid w:val="00BF6C84"/>
    <w:rsid w:val="00C00702"/>
    <w:rsid w:val="00C16D25"/>
    <w:rsid w:val="00C24863"/>
    <w:rsid w:val="00C3326B"/>
    <w:rsid w:val="00C33CDA"/>
    <w:rsid w:val="00C358B1"/>
    <w:rsid w:val="00C378CE"/>
    <w:rsid w:val="00C41860"/>
    <w:rsid w:val="00C54457"/>
    <w:rsid w:val="00C57EBB"/>
    <w:rsid w:val="00C66EED"/>
    <w:rsid w:val="00C705DE"/>
    <w:rsid w:val="00C7194F"/>
    <w:rsid w:val="00C87F0C"/>
    <w:rsid w:val="00C91899"/>
    <w:rsid w:val="00C9371C"/>
    <w:rsid w:val="00C95A1C"/>
    <w:rsid w:val="00C96D08"/>
    <w:rsid w:val="00C978B4"/>
    <w:rsid w:val="00CA1CBC"/>
    <w:rsid w:val="00CA6D0C"/>
    <w:rsid w:val="00CC15D4"/>
    <w:rsid w:val="00CC626F"/>
    <w:rsid w:val="00CD04ED"/>
    <w:rsid w:val="00CD2D4A"/>
    <w:rsid w:val="00CD34B1"/>
    <w:rsid w:val="00CE0022"/>
    <w:rsid w:val="00CE37E6"/>
    <w:rsid w:val="00CE53D1"/>
    <w:rsid w:val="00CE671A"/>
    <w:rsid w:val="00D0037C"/>
    <w:rsid w:val="00D012B2"/>
    <w:rsid w:val="00D06BA9"/>
    <w:rsid w:val="00D12A13"/>
    <w:rsid w:val="00D13594"/>
    <w:rsid w:val="00D15642"/>
    <w:rsid w:val="00D22D28"/>
    <w:rsid w:val="00D239EF"/>
    <w:rsid w:val="00D248F2"/>
    <w:rsid w:val="00D27A13"/>
    <w:rsid w:val="00D32ACF"/>
    <w:rsid w:val="00D4493F"/>
    <w:rsid w:val="00D450CE"/>
    <w:rsid w:val="00D47260"/>
    <w:rsid w:val="00D65FA4"/>
    <w:rsid w:val="00D76FFB"/>
    <w:rsid w:val="00D770F9"/>
    <w:rsid w:val="00D77510"/>
    <w:rsid w:val="00D83338"/>
    <w:rsid w:val="00D87B1B"/>
    <w:rsid w:val="00D93031"/>
    <w:rsid w:val="00D96CF4"/>
    <w:rsid w:val="00DA077B"/>
    <w:rsid w:val="00DA100D"/>
    <w:rsid w:val="00DA3142"/>
    <w:rsid w:val="00DA459C"/>
    <w:rsid w:val="00DA6F58"/>
    <w:rsid w:val="00DB3812"/>
    <w:rsid w:val="00DC1D08"/>
    <w:rsid w:val="00DC2C0E"/>
    <w:rsid w:val="00DE27FF"/>
    <w:rsid w:val="00DE7465"/>
    <w:rsid w:val="00DE77DC"/>
    <w:rsid w:val="00DF1C7D"/>
    <w:rsid w:val="00E0014F"/>
    <w:rsid w:val="00E03C50"/>
    <w:rsid w:val="00E07D71"/>
    <w:rsid w:val="00E13913"/>
    <w:rsid w:val="00E13ED3"/>
    <w:rsid w:val="00E22875"/>
    <w:rsid w:val="00E23C89"/>
    <w:rsid w:val="00E25E92"/>
    <w:rsid w:val="00E2773B"/>
    <w:rsid w:val="00E409C1"/>
    <w:rsid w:val="00E43509"/>
    <w:rsid w:val="00E44221"/>
    <w:rsid w:val="00E55935"/>
    <w:rsid w:val="00E76CA2"/>
    <w:rsid w:val="00E9141A"/>
    <w:rsid w:val="00E930CD"/>
    <w:rsid w:val="00E94BB7"/>
    <w:rsid w:val="00EA15A9"/>
    <w:rsid w:val="00EA755A"/>
    <w:rsid w:val="00EB3127"/>
    <w:rsid w:val="00EB3931"/>
    <w:rsid w:val="00EC372E"/>
    <w:rsid w:val="00EC7412"/>
    <w:rsid w:val="00EC77D5"/>
    <w:rsid w:val="00ED19CB"/>
    <w:rsid w:val="00ED5F1B"/>
    <w:rsid w:val="00EE0367"/>
    <w:rsid w:val="00EF26AA"/>
    <w:rsid w:val="00EF32D4"/>
    <w:rsid w:val="00EF3672"/>
    <w:rsid w:val="00F01606"/>
    <w:rsid w:val="00F03457"/>
    <w:rsid w:val="00F043D1"/>
    <w:rsid w:val="00F054FB"/>
    <w:rsid w:val="00F11D28"/>
    <w:rsid w:val="00F2301A"/>
    <w:rsid w:val="00F25FD6"/>
    <w:rsid w:val="00F26F4B"/>
    <w:rsid w:val="00F33DC7"/>
    <w:rsid w:val="00F426B3"/>
    <w:rsid w:val="00F53E29"/>
    <w:rsid w:val="00F53FC8"/>
    <w:rsid w:val="00F55876"/>
    <w:rsid w:val="00F564B9"/>
    <w:rsid w:val="00F645D9"/>
    <w:rsid w:val="00F767BC"/>
    <w:rsid w:val="00F81BAF"/>
    <w:rsid w:val="00F83015"/>
    <w:rsid w:val="00F9221D"/>
    <w:rsid w:val="00F973D6"/>
    <w:rsid w:val="00FA230F"/>
    <w:rsid w:val="00FB155B"/>
    <w:rsid w:val="00FC5191"/>
    <w:rsid w:val="00FD1995"/>
    <w:rsid w:val="00FD3A07"/>
    <w:rsid w:val="00FD5C7D"/>
    <w:rsid w:val="00FD5C9F"/>
    <w:rsid w:val="00FD668B"/>
    <w:rsid w:val="00FE036E"/>
    <w:rsid w:val="00FE6812"/>
    <w:rsid w:val="00FF1D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32EDF"/>
  <w15:chartTrackingRefBased/>
  <w15:docId w15:val="{416F3A5D-8CB0-4A22-8C09-C0C39FEA6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FA4"/>
    <w:pPr>
      <w:spacing w:line="360" w:lineRule="auto"/>
    </w:pPr>
    <w:rPr>
      <w:rFonts w:ascii="Arial" w:hAnsi="Arial"/>
    </w:rPr>
  </w:style>
  <w:style w:type="paragraph" w:styleId="Heading1">
    <w:name w:val="heading 1"/>
    <w:basedOn w:val="Normal"/>
    <w:next w:val="Normal"/>
    <w:link w:val="Heading1Char"/>
    <w:uiPriority w:val="9"/>
    <w:qFormat/>
    <w:rsid w:val="0078138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7510"/>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7482"/>
    <w:pPr>
      <w:keepNext/>
      <w:keepLines/>
      <w:spacing w:before="40" w:after="0"/>
      <w:outlineLvl w:val="2"/>
    </w:pPr>
    <w:rPr>
      <w:rFonts w:eastAsiaTheme="majorEastAsia" w:cstheme="majorBidi"/>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301"/>
    <w:pPr>
      <w:ind w:left="720"/>
      <w:contextualSpacing/>
    </w:pPr>
  </w:style>
  <w:style w:type="character" w:styleId="Hyperlink">
    <w:name w:val="Hyperlink"/>
    <w:uiPriority w:val="99"/>
    <w:unhideWhenUsed/>
    <w:rsid w:val="00501301"/>
    <w:rPr>
      <w:color w:val="0000FF"/>
      <w:u w:val="single"/>
    </w:rPr>
  </w:style>
  <w:style w:type="paragraph" w:styleId="NoSpacing">
    <w:name w:val="No Spacing"/>
    <w:link w:val="NoSpacingChar"/>
    <w:uiPriority w:val="1"/>
    <w:qFormat/>
    <w:rsid w:val="00457F72"/>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457F72"/>
    <w:rPr>
      <w:color w:val="44546A" w:themeColor="text2"/>
      <w:sz w:val="20"/>
      <w:szCs w:val="20"/>
      <w:lang w:val="en-US"/>
    </w:rPr>
  </w:style>
  <w:style w:type="character" w:customStyle="1" w:styleId="Heading1Char">
    <w:name w:val="Heading 1 Char"/>
    <w:basedOn w:val="DefaultParagraphFont"/>
    <w:link w:val="Heading1"/>
    <w:uiPriority w:val="9"/>
    <w:rsid w:val="0078138D"/>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457F72"/>
    <w:pPr>
      <w:outlineLvl w:val="9"/>
    </w:pPr>
    <w:rPr>
      <w:lang w:val="en-US"/>
    </w:rPr>
  </w:style>
  <w:style w:type="paragraph" w:styleId="TOC1">
    <w:name w:val="toc 1"/>
    <w:basedOn w:val="Normal"/>
    <w:next w:val="Normal"/>
    <w:autoRedefine/>
    <w:uiPriority w:val="39"/>
    <w:unhideWhenUsed/>
    <w:rsid w:val="0002094E"/>
    <w:pPr>
      <w:spacing w:after="100"/>
    </w:pPr>
  </w:style>
  <w:style w:type="character" w:customStyle="1" w:styleId="Heading2Char">
    <w:name w:val="Heading 2 Char"/>
    <w:basedOn w:val="DefaultParagraphFont"/>
    <w:link w:val="Heading2"/>
    <w:uiPriority w:val="9"/>
    <w:rsid w:val="00D77510"/>
    <w:rPr>
      <w:rFonts w:ascii="Arial" w:eastAsiaTheme="majorEastAsia" w:hAnsi="Arial" w:cstheme="majorBidi"/>
      <w:color w:val="2F5496" w:themeColor="accent1" w:themeShade="BF"/>
      <w:sz w:val="26"/>
      <w:szCs w:val="26"/>
    </w:rPr>
  </w:style>
  <w:style w:type="paragraph" w:styleId="TOC2">
    <w:name w:val="toc 2"/>
    <w:basedOn w:val="Normal"/>
    <w:next w:val="Normal"/>
    <w:autoRedefine/>
    <w:uiPriority w:val="39"/>
    <w:unhideWhenUsed/>
    <w:rsid w:val="001D4AE0"/>
    <w:pPr>
      <w:tabs>
        <w:tab w:val="left" w:pos="880"/>
        <w:tab w:val="right" w:leader="dot" w:pos="9070"/>
      </w:tabs>
      <w:spacing w:after="100" w:line="480" w:lineRule="auto"/>
      <w:ind w:left="221"/>
    </w:pPr>
  </w:style>
  <w:style w:type="character" w:customStyle="1" w:styleId="Heading3Char">
    <w:name w:val="Heading 3 Char"/>
    <w:basedOn w:val="DefaultParagraphFont"/>
    <w:link w:val="Heading3"/>
    <w:uiPriority w:val="9"/>
    <w:rsid w:val="00207482"/>
    <w:rPr>
      <w:rFonts w:ascii="Arial" w:eastAsiaTheme="majorEastAsia" w:hAnsi="Arial" w:cstheme="majorBidi"/>
      <w:color w:val="2F5496" w:themeColor="accent1" w:themeShade="BF"/>
      <w:sz w:val="24"/>
      <w:szCs w:val="24"/>
    </w:rPr>
  </w:style>
  <w:style w:type="paragraph" w:styleId="TOC3">
    <w:name w:val="toc 3"/>
    <w:basedOn w:val="Normal"/>
    <w:next w:val="Normal"/>
    <w:autoRedefine/>
    <w:uiPriority w:val="39"/>
    <w:unhideWhenUsed/>
    <w:rsid w:val="00EF3672"/>
    <w:pPr>
      <w:tabs>
        <w:tab w:val="left" w:pos="1320"/>
        <w:tab w:val="right" w:leader="dot" w:pos="9016"/>
      </w:tabs>
      <w:spacing w:after="60"/>
      <w:ind w:left="442"/>
    </w:pPr>
  </w:style>
  <w:style w:type="paragraph" w:styleId="Header">
    <w:name w:val="header"/>
    <w:basedOn w:val="Normal"/>
    <w:link w:val="HeaderChar"/>
    <w:uiPriority w:val="99"/>
    <w:unhideWhenUsed/>
    <w:rsid w:val="00045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F67"/>
    <w:rPr>
      <w:rFonts w:ascii="Arial" w:hAnsi="Arial"/>
    </w:rPr>
  </w:style>
  <w:style w:type="paragraph" w:styleId="Footer">
    <w:name w:val="footer"/>
    <w:basedOn w:val="Normal"/>
    <w:link w:val="FooterChar"/>
    <w:uiPriority w:val="99"/>
    <w:unhideWhenUsed/>
    <w:rsid w:val="00045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F67"/>
    <w:rPr>
      <w:rFonts w:ascii="Arial" w:hAnsi="Arial"/>
    </w:rPr>
  </w:style>
  <w:style w:type="character" w:styleId="UnresolvedMention">
    <w:name w:val="Unresolved Mention"/>
    <w:basedOn w:val="DefaultParagraphFont"/>
    <w:uiPriority w:val="99"/>
    <w:semiHidden/>
    <w:unhideWhenUsed/>
    <w:rsid w:val="00F043D1"/>
    <w:rPr>
      <w:color w:val="605E5C"/>
      <w:shd w:val="clear" w:color="auto" w:fill="E1DFDD"/>
    </w:rPr>
  </w:style>
  <w:style w:type="character" w:styleId="Emphasis">
    <w:name w:val="Emphasis"/>
    <w:basedOn w:val="DefaultParagraphFont"/>
    <w:uiPriority w:val="20"/>
    <w:qFormat/>
    <w:rsid w:val="00151962"/>
    <w:rPr>
      <w:i/>
      <w:iCs/>
    </w:rPr>
  </w:style>
  <w:style w:type="table" w:styleId="TableGrid">
    <w:name w:val="Table Grid"/>
    <w:basedOn w:val="TableNormal"/>
    <w:uiPriority w:val="39"/>
    <w:rsid w:val="00293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D5A33"/>
    <w:rPr>
      <w:color w:val="954F72" w:themeColor="followedHyperlink"/>
      <w:u w:val="single"/>
    </w:rPr>
  </w:style>
  <w:style w:type="character" w:customStyle="1" w:styleId="hit">
    <w:name w:val="hit"/>
    <w:basedOn w:val="DefaultParagraphFont"/>
    <w:rsid w:val="002015FD"/>
  </w:style>
  <w:style w:type="character" w:customStyle="1" w:styleId="titleauthoretc">
    <w:name w:val="titleauthoretc"/>
    <w:basedOn w:val="DefaultParagraphFont"/>
    <w:rsid w:val="00064BD8"/>
  </w:style>
  <w:style w:type="character" w:styleId="Strong">
    <w:name w:val="Strong"/>
    <w:basedOn w:val="DefaultParagraphFont"/>
    <w:uiPriority w:val="22"/>
    <w:qFormat/>
    <w:rsid w:val="00064B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485357">
      <w:bodyDiv w:val="1"/>
      <w:marLeft w:val="0"/>
      <w:marRight w:val="0"/>
      <w:marTop w:val="0"/>
      <w:marBottom w:val="0"/>
      <w:divBdr>
        <w:top w:val="none" w:sz="0" w:space="0" w:color="auto"/>
        <w:left w:val="none" w:sz="0" w:space="0" w:color="auto"/>
        <w:bottom w:val="none" w:sz="0" w:space="0" w:color="auto"/>
        <w:right w:val="none" w:sz="0" w:space="0" w:color="auto"/>
      </w:divBdr>
      <w:divsChild>
        <w:div w:id="317543365">
          <w:marLeft w:val="0"/>
          <w:marRight w:val="0"/>
          <w:marTop w:val="0"/>
          <w:marBottom w:val="0"/>
          <w:divBdr>
            <w:top w:val="none" w:sz="0" w:space="0" w:color="auto"/>
            <w:left w:val="none" w:sz="0" w:space="0" w:color="auto"/>
            <w:bottom w:val="none" w:sz="0" w:space="0" w:color="auto"/>
            <w:right w:val="none" w:sz="0" w:space="0" w:color="auto"/>
          </w:divBdr>
        </w:div>
        <w:div w:id="1513490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hyperlink" Target="https://blog.walkme.com/digitally-transform-sink-publishing-compan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2.xml"/><Relationship Id="rId10" Type="http://schemas.openxmlformats.org/officeDocument/2006/relationships/customXml" Target="ink/ink2.xml"/><Relationship Id="rId19" Type="http://schemas.openxmlformats.org/officeDocument/2006/relationships/hyperlink" Target="https://youtu.be/YtL_phpRzWU"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ink/ink4.xml"/><Relationship Id="rId22" Type="http://schemas.openxmlformats.org/officeDocument/2006/relationships/header" Target="head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17:33.438"/>
    </inkml:context>
    <inkml:brush xml:id="br0">
      <inkml:brushProperty name="width" value="0.3" units="cm"/>
      <inkml:brushProperty name="height" value="0.6" units="cm"/>
      <inkml:brushProperty name="color" value="#00B44B"/>
      <inkml:brushProperty name="tip" value="rectangle"/>
      <inkml:brushProperty name="rasterOp" value="maskPen"/>
    </inkml:brush>
  </inkml:definitions>
  <inkml:trace contextRef="#ctx0" brushRef="#br0">263 1 7688 0 0,'-26'7'349'0'0,"25"-6"-314"0"0,-1-1 0 0 0,1 1 0 0 0,-1 0 0 0 0,0 0 0 0 0,1-1 0 0 0,-1 1 1 0 0,1 0-1 0 0,0 1 0 0 0,-1-1 0 0 0,1 0 0 0 0,0 0 0 0 0,0 1 0 0 0,-1-1 0 0 0,1 1-35 0 0,-10 8-8 0 0,7-7 175 0 0,0 0 1 0 0,0 1-1 0 0,0-1 1 0 0,0 1-1 0 0,1 0 1 0 0,-1 0 0 0 0,1 0-1 0 0,0 0 1 0 0,0 1-1 0 0,0 1-167 0 0,0-2 113 0 0,-2 4 117 0 0,1 1 1 0 0,0-1 0 0 0,0 1 0 0 0,1 0-1 0 0,0 0 1 0 0,1 0 0 0 0,0 1 0 0 0,-1 4-231 0 0,-1 18 352 0 0,1 28-352 0 0,2-27 84 0 0,-3 21-67 0 0,1-15-17 0 0,2 1 1 0 0,2 26-1 0 0,14 172-183 0 0,2 23-82 0 0,4 264-357 0 0,-19-418 586 0 0,-4 51-67 0 0,-13 72 103 0 0,-29 156 390 0 0,41-361-335 0 0,-12 81 206 0 0,-13 134 218 0 0,23-198-349 0 0,-1 0 0 0 0,-7 20-130 0 0,3-22 60 0 0,9-34-59 0 0,0-1 0 0 0,-1 1 0 0 0,1-1 0 0 0,-1 0-1 0 0,-1 0 1 0 0,1 0 0 0 0,-2 2-1 0 0,-8 20-84 0 0,12-21 2 0 0,0-5-76 0 0,-1 1-4 0 0,0 0-12 0 0,0 2 227 0 0,0-1-3404 0 0,1-3 55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17:31.516"/>
    </inkml:context>
    <inkml:brush xml:id="br0">
      <inkml:brushProperty name="width" value="0.3" units="cm"/>
      <inkml:brushProperty name="height" value="0.6" units="cm"/>
      <inkml:brushProperty name="color" value="#00B44B"/>
      <inkml:brushProperty name="tip" value="rectangle"/>
      <inkml:brushProperty name="rasterOp" value="maskPen"/>
    </inkml:brush>
  </inkml:definitions>
  <inkml:trace contextRef="#ctx0" brushRef="#br0">204 0 10336 0 0,'-5'3'67'0'0,"3"-2"-9"0"0,1-1-1 0 0,-1 1 1 0 0,0 0-1 0 0,0 0 0 0 0,1 0 1 0 0,-1 1-1 0 0,0-1 1 0 0,1 0-1 0 0,-1 1 1 0 0,1-1-1 0 0,0 1 0 0 0,-1-1 1 0 0,1 1-1 0 0,0-1 1 0 0,0 1-1 0 0,0 0 1 0 0,0 0-1 0 0,-1 1-57 0 0,-14 42-36 0 0,9-30-101 0 0,2 0 0 0 0,0 1 0 0 0,0-1 0 0 0,2 1 137 0 0,-7 34-3 0 0,4-27 21 0 0,2 0 0 0 0,1 0 0 0 0,0 22-18 0 0,1 2-16 0 0,-4 17 16 0 0,-1 30-120 0 0,1-9-12 0 0,2-38-88 0 0,1 32 220 0 0,14 478-948 0 0,-11-428 932 0 0,-6 10 16 0 0,0-26 261 0 0,-6 72 1050 0 0,-9 11-1311 0 0,5-44 573 0 0,11-111-202 0 0,2 21-231 0 0,0-47-36 0 0,1-10-65 0 0,1-4-40 0 0,-2 7 55 0 0,1 2-1 0 0,2-9-52 0 0,0-1 0 0 0,0 1 0 0 0,0-1 0 0 0,0 1 1 0 0,0-1-1 0 0,0 1 0 0 0,0 0 0 0 0,0-1 0 0 0,-1 1 0 0 0,1-1 0 0 0,0 1 0 0 0,0-1 0 0 0,0 1 1 0 0,-1-1-1 0 0,1 1 0 0 0,0-1 0 0 0,-1 0 0 0 0,1 1 0 0 0,0-1 0 0 0,-1 1 0 0 0,1-1 0 0 0,0 0 1 0 0,-1 1-1 0 0,0-1-1 0 0,0 11-211 0 0,1-10 134 0 0,0-1-2 0 0,0 0 6 0 0,0 0 1 0 0,0 6 8 0 0,0-4-3850 0 0,0-2 516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17:22.501"/>
    </inkml:context>
    <inkml:brush xml:id="br0">
      <inkml:brushProperty name="width" value="0.3" units="cm"/>
      <inkml:brushProperty name="height" value="0.6" units="cm"/>
      <inkml:brushProperty name="color" value="#00B44B"/>
      <inkml:brushProperty name="tip" value="rectangle"/>
      <inkml:brushProperty name="rasterOp" value="maskPen"/>
    </inkml:brush>
  </inkml:definitions>
  <inkml:trace contextRef="#ctx0" brushRef="#br0">1 0 9672 0 0,'0'0'748'0'0,"0"0"-482"0"0,0 0-184 0 0,0 0-45 0 0,0 2-104 0 0,2 22 326 0 0,0 0 1 0 0,2 0-1 0 0,1-1 0 0 0,4 13-259 0 0,6 25 123 0 0,-7-20-96 0 0,35 196-218 0 0,-28-114-183 0 0,-4 1-1 0 0,-6 0 0 0 0,-8 74 375 0 0,-2-89-64 0 0,-14 146 139 0 0,10-162 10 0 0,4-37 593 0 0,-10 44-678 0 0,13-85 246 0 0,0-1-1 0 0,1 14-245 0 0,1-17 159 0 0,-1 1 0 0 0,0-1 0 0 0,0 0-1 0 0,-1 1 1 0 0,-2 1-159 0 0,1-2 87 0 0,1 1 0 0 0,0-1-1 0 0,0 8-86 0 0,1-8 58 0 0,0 0-1 0 0,-1-1 1 0 0,0 1 0 0 0,-3 5-58 0 0,-8 32 64 0 0,11-30-1059 0 0,0-1 0 0 0,2 1 0 0 0,0 13 995 0 0,0-9-1515 0 0,0-20-2249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16:13.356"/>
    </inkml:context>
    <inkml:brush xml:id="br0">
      <inkml:brushProperty name="width" value="0.3" units="cm"/>
      <inkml:brushProperty name="height" value="0.6" units="cm"/>
      <inkml:brushProperty name="color" value="#00B44B"/>
      <inkml:brushProperty name="tip" value="rectangle"/>
      <inkml:brushProperty name="rasterOp" value="maskPen"/>
    </inkml:brush>
  </inkml:definitions>
  <inkml:trace contextRef="#ctx0" brushRef="#br0">198 3946 3224 0 0,'-3'-13'91'0'0,"0"0"0"0"0,1 0 0 0 0,1 0 0 0 0,-1-8-91 0 0,-1-14 593 0 0,-9-73 1617 0 0,-2-55-1372 0 0,3 36 37 0 0,9 81-188 0 0,2-9-687 0 0,-2-39 625 0 0,-2 0 54 0 0,6-31-679 0 0,-1 19 226 0 0,21-351 1053 0 0,-16 274-794 0 0,-5 87-416 0 0,-9-260 344 0 0,-1 158-174 0 0,-13-156 379 0 0,8 80-170 0 0,-6 106-565 0 0,16 131 35 0 0,-5-34 1 0 0,-6-52 295 0 0,1 10-140 0 0,5 30-58 0 0,-8-100-576 0 0,16 151 402 0 0,0 7-64 0 0,-1 0 0 0 0,-1 1 0 0 0,-2-8 222 0 0,-5-24-795 0 0,2 27 166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1-08T12:16:11.661"/>
    </inkml:context>
    <inkml:brush xml:id="br0">
      <inkml:brushProperty name="width" value="0.3" units="cm"/>
      <inkml:brushProperty name="height" value="0.6" units="cm"/>
      <inkml:brushProperty name="color" value="#00B44B"/>
      <inkml:brushProperty name="tip" value="rectangle"/>
      <inkml:brushProperty name="rasterOp" value="maskPen"/>
    </inkml:brush>
  </inkml:definitions>
  <inkml:trace contextRef="#ctx0" brushRef="#br0">259 4914 5152 0 0,'0'-40'222'0'0,"4"-163"2574"0"0,1-123-1022 0 0,-5 238-1518 0 0,-5-321 1321 0 0,-3-475 2134 0 0,-5 691-3007 0 0,-19-69-704 0 0,2 14 104 0 0,11 74 161 0 0,-17-184 77 0 0,12 81-263 0 0,-27-352-368 0 0,38 432-177 0 0,-7-112-564 0 0,8 103-3515 0 0,7 95-51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E6597-3182-40BD-9D18-99B32C4A8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2632</Words>
  <Characters>15006</Characters>
  <Application>Microsoft Office Word</Application>
  <DocSecurity>0</DocSecurity>
  <Lines>125</Lines>
  <Paragraphs>35</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digital disruption</vt:lpstr>
      <vt:lpstr>Introduction</vt:lpstr>
      <vt:lpstr>    Purpose</vt:lpstr>
      <vt:lpstr>    Background</vt:lpstr>
      <vt:lpstr>The Business Environment</vt:lpstr>
      <vt:lpstr>    Threat of established rivals</vt:lpstr>
      <vt:lpstr>    Threat of substitution</vt:lpstr>
      <vt:lpstr>    Threat of new entrants</vt:lpstr>
      <vt:lpstr>    Supplier power</vt:lpstr>
      <vt:lpstr>    Buyer power</vt:lpstr>
      <vt:lpstr>The Value Chain</vt:lpstr>
      <vt:lpstr>    Digital Strategy</vt:lpstr>
      <vt:lpstr>The Advantage</vt:lpstr>
      <vt:lpstr>    Competitive Advantage</vt:lpstr>
      <vt:lpstr>Conclusion and Recommendation</vt:lpstr>
      <vt:lpstr>Bibliography (Part B)</vt:lpstr>
      <vt:lpstr>The Market Place (Part A)</vt:lpstr>
      <vt:lpstr>Bibliography (Part A)</vt:lpstr>
    </vt:vector>
  </TitlesOfParts>
  <Company>University of Wales Trinity Saint David</Company>
  <LinksUpToDate>false</LinksUpToDate>
  <CharactersWithSpaces>17603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disruption</dc:title>
  <dc:subject>John Wiley and Sons, Inc</dc:subject>
  <dc:creator>Peter Nikolov</dc:creator>
  <cp:keywords/>
  <dc:description/>
  <cp:lastModifiedBy>Peter Nikolov</cp:lastModifiedBy>
  <cp:revision>39</cp:revision>
  <dcterms:created xsi:type="dcterms:W3CDTF">2019-07-13T00:56:00Z</dcterms:created>
  <dcterms:modified xsi:type="dcterms:W3CDTF">2019-11-25T01:29:00Z</dcterms:modified>
  <cp:category>Digital Entrepreneurship (BMMB7002D)</cp:category>
</cp:coreProperties>
</file>