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F1F988" w14:textId="7421B96A" w:rsidR="002332F2" w:rsidRPr="00BE03E9" w:rsidRDefault="00BE03E9" w:rsidP="00BE03E9">
      <w:pPr>
        <w:pStyle w:val="Title"/>
        <w:rPr>
          <w:rFonts w:ascii="Book Antiqua" w:hAnsi="Book Antiqua" w:cs="Times New Roman"/>
          <w:sz w:val="52"/>
          <w:szCs w:val="52"/>
        </w:rPr>
      </w:pPr>
      <w:r w:rsidRPr="00BE03E9">
        <w:rPr>
          <w:rFonts w:ascii="Book Antiqua" w:hAnsi="Book Antiqua" w:cs="Times New Roman"/>
          <w:sz w:val="52"/>
          <w:szCs w:val="52"/>
        </w:rPr>
        <w:t>Understanding</w:t>
      </w:r>
      <w:r w:rsidR="00D33B3D" w:rsidRPr="00BE03E9">
        <w:rPr>
          <w:rFonts w:ascii="Book Antiqua" w:hAnsi="Book Antiqua" w:cs="Times New Roman"/>
          <w:sz w:val="52"/>
          <w:szCs w:val="52"/>
        </w:rPr>
        <w:t xml:space="preserve"> Bereavement</w:t>
      </w:r>
      <w:r w:rsidRPr="00BE03E9">
        <w:rPr>
          <w:rFonts w:ascii="Book Antiqua" w:hAnsi="Book Antiqua" w:cs="Times New Roman"/>
          <w:sz w:val="52"/>
          <w:szCs w:val="52"/>
        </w:rPr>
        <w:t>:</w:t>
      </w:r>
    </w:p>
    <w:p w14:paraId="4CD3128A" w14:textId="259D86DF" w:rsidR="00BE03E9" w:rsidRPr="00BE03E9" w:rsidRDefault="00BE03E9" w:rsidP="00BE03E9">
      <w:pPr>
        <w:pStyle w:val="Title"/>
        <w:rPr>
          <w:rFonts w:ascii="Book Antiqua" w:hAnsi="Book Antiqua" w:cs="Times New Roman"/>
          <w:sz w:val="52"/>
          <w:szCs w:val="52"/>
        </w:rPr>
      </w:pPr>
      <w:r w:rsidRPr="00BE03E9">
        <w:rPr>
          <w:rFonts w:ascii="Book Antiqua" w:hAnsi="Book Antiqua" w:cs="Times New Roman"/>
          <w:sz w:val="52"/>
          <w:szCs w:val="52"/>
        </w:rPr>
        <w:t xml:space="preserve">A </w:t>
      </w:r>
      <w:r>
        <w:rPr>
          <w:rFonts w:ascii="Book Antiqua" w:hAnsi="Book Antiqua" w:cs="Times New Roman"/>
          <w:sz w:val="52"/>
          <w:szCs w:val="52"/>
        </w:rPr>
        <w:t>G</w:t>
      </w:r>
      <w:r w:rsidRPr="00BE03E9">
        <w:rPr>
          <w:rFonts w:ascii="Book Antiqua" w:hAnsi="Book Antiqua" w:cs="Times New Roman"/>
          <w:sz w:val="52"/>
          <w:szCs w:val="52"/>
        </w:rPr>
        <w:t xml:space="preserve">uide for </w:t>
      </w:r>
      <w:r>
        <w:rPr>
          <w:rFonts w:ascii="Book Antiqua" w:hAnsi="Book Antiqua" w:cs="Times New Roman"/>
          <w:sz w:val="52"/>
          <w:szCs w:val="52"/>
        </w:rPr>
        <w:t>H</w:t>
      </w:r>
      <w:r w:rsidRPr="00BE03E9">
        <w:rPr>
          <w:rFonts w:ascii="Book Antiqua" w:hAnsi="Book Antiqua" w:cs="Times New Roman"/>
          <w:sz w:val="52"/>
          <w:szCs w:val="52"/>
        </w:rPr>
        <w:t xml:space="preserve">ealthcare </w:t>
      </w:r>
      <w:r>
        <w:rPr>
          <w:rFonts w:ascii="Book Antiqua" w:hAnsi="Book Antiqua" w:cs="Times New Roman"/>
          <w:sz w:val="52"/>
          <w:szCs w:val="52"/>
        </w:rPr>
        <w:t>P</w:t>
      </w:r>
      <w:r w:rsidRPr="00BE03E9">
        <w:rPr>
          <w:rFonts w:ascii="Book Antiqua" w:hAnsi="Book Antiqua" w:cs="Times New Roman"/>
          <w:sz w:val="52"/>
          <w:szCs w:val="52"/>
        </w:rPr>
        <w:t>rofessionals</w:t>
      </w:r>
    </w:p>
    <w:sdt>
      <w:sdtPr>
        <w:rPr>
          <w:rFonts w:asciiTheme="minorHAnsi" w:eastAsiaTheme="minorEastAsia" w:hAnsiTheme="minorHAnsi" w:cstheme="minorBidi"/>
          <w:b w:val="0"/>
          <w:bCs w:val="0"/>
          <w:i/>
          <w:iCs/>
          <w:caps w:val="0"/>
          <w:color w:val="auto"/>
          <w:sz w:val="24"/>
          <w:szCs w:val="24"/>
        </w:rPr>
        <w:id w:val="1372273740"/>
        <w:docPartObj>
          <w:docPartGallery w:val="Table of Contents"/>
          <w:docPartUnique/>
        </w:docPartObj>
      </w:sdtPr>
      <w:sdtEndPr>
        <w:rPr>
          <w:rFonts w:cstheme="minorHAnsi"/>
          <w:b/>
          <w:bCs/>
          <w:i w:val="0"/>
          <w:iCs w:val="0"/>
          <w:noProof/>
          <w:sz w:val="22"/>
          <w:szCs w:val="22"/>
        </w:rPr>
      </w:sdtEndPr>
      <w:sdtContent>
        <w:p w14:paraId="1497A370" w14:textId="22971991" w:rsidR="002332F2" w:rsidRDefault="002332F2">
          <w:pPr>
            <w:pStyle w:val="TOCHeading"/>
          </w:pPr>
          <w:r>
            <w:t>Table of Contents</w:t>
          </w:r>
        </w:p>
        <w:p w14:paraId="27B155D5" w14:textId="14FD4963" w:rsidR="002332F2" w:rsidRDefault="002332F2">
          <w:pPr>
            <w:pStyle w:val="TOC1"/>
            <w:tabs>
              <w:tab w:val="right" w:leader="dot" w:pos="7190"/>
            </w:tabs>
            <w:rPr>
              <w:noProof/>
            </w:rPr>
          </w:pPr>
          <w:r>
            <w:rPr>
              <w:b w:val="0"/>
              <w:bCs w:val="0"/>
            </w:rPr>
            <w:fldChar w:fldCharType="begin"/>
          </w:r>
          <w:r>
            <w:instrText xml:space="preserve"> TOC \o "1-3" \h \z \u </w:instrText>
          </w:r>
          <w:r>
            <w:rPr>
              <w:b w:val="0"/>
              <w:bCs w:val="0"/>
            </w:rPr>
            <w:fldChar w:fldCharType="separate"/>
          </w:r>
          <w:hyperlink w:anchor="_Toc26343385" w:history="1">
            <w:r>
              <w:rPr>
                <w:rStyle w:val="Hyperlink"/>
                <w:noProof/>
              </w:rPr>
              <w:t>What is Bereavement?</w:t>
            </w:r>
            <w:r>
              <w:rPr>
                <w:noProof/>
                <w:webHidden/>
              </w:rPr>
              <w:tab/>
            </w:r>
            <w:r w:rsidR="00933030">
              <w:rPr>
                <w:noProof/>
                <w:webHidden/>
              </w:rPr>
              <w:t>2</w:t>
            </w:r>
          </w:hyperlink>
        </w:p>
        <w:p w14:paraId="59369908" w14:textId="7BCA7020" w:rsidR="002332F2" w:rsidRDefault="00725651">
          <w:pPr>
            <w:pStyle w:val="TOC1"/>
            <w:tabs>
              <w:tab w:val="right" w:leader="dot" w:pos="7190"/>
            </w:tabs>
            <w:rPr>
              <w:noProof/>
            </w:rPr>
          </w:pPr>
          <w:hyperlink w:anchor="_Toc26343386" w:history="1">
            <w:r w:rsidR="002332F2" w:rsidRPr="005E5D01">
              <w:rPr>
                <w:rStyle w:val="Hyperlink"/>
                <w:noProof/>
              </w:rPr>
              <w:t>W</w:t>
            </w:r>
            <w:r w:rsidR="002332F2">
              <w:rPr>
                <w:rStyle w:val="Hyperlink"/>
                <w:noProof/>
              </w:rPr>
              <w:t>hat is Grief</w:t>
            </w:r>
            <w:r w:rsidR="002332F2" w:rsidRPr="005E5D01">
              <w:rPr>
                <w:rStyle w:val="Hyperlink"/>
                <w:noProof/>
              </w:rPr>
              <w:t>?</w:t>
            </w:r>
            <w:r w:rsidR="002332F2">
              <w:rPr>
                <w:noProof/>
                <w:webHidden/>
              </w:rPr>
              <w:tab/>
            </w:r>
            <w:r w:rsidR="00933030">
              <w:rPr>
                <w:noProof/>
                <w:webHidden/>
              </w:rPr>
              <w:t>3</w:t>
            </w:r>
          </w:hyperlink>
        </w:p>
        <w:p w14:paraId="1E999AC8" w14:textId="46BEE6F3" w:rsidR="002332F2" w:rsidRDefault="00725651">
          <w:pPr>
            <w:pStyle w:val="TOC1"/>
            <w:tabs>
              <w:tab w:val="right" w:leader="dot" w:pos="7190"/>
            </w:tabs>
            <w:rPr>
              <w:rStyle w:val="Hyperlink"/>
              <w:noProof/>
            </w:rPr>
          </w:pPr>
          <w:hyperlink w:anchor="_Toc26343387" w:history="1">
            <w:r w:rsidR="00491AC7">
              <w:rPr>
                <w:rStyle w:val="Hyperlink"/>
                <w:noProof/>
              </w:rPr>
              <w:t>Bereavement Facts and Figures</w:t>
            </w:r>
            <w:r w:rsidR="002332F2">
              <w:rPr>
                <w:noProof/>
                <w:webHidden/>
              </w:rPr>
              <w:tab/>
            </w:r>
            <w:r w:rsidR="00933030">
              <w:rPr>
                <w:noProof/>
                <w:webHidden/>
              </w:rPr>
              <w:t>4</w:t>
            </w:r>
          </w:hyperlink>
        </w:p>
        <w:p w14:paraId="16CC1CCB" w14:textId="5F24B893" w:rsidR="005567D4" w:rsidRPr="005567D4" w:rsidRDefault="005567D4" w:rsidP="005567D4">
          <w:pPr>
            <w:pStyle w:val="TOC1"/>
            <w:tabs>
              <w:tab w:val="right" w:leader="dot" w:pos="7190"/>
            </w:tabs>
            <w:rPr>
              <w:noProof/>
            </w:rPr>
          </w:pPr>
          <w:r>
            <w:rPr>
              <w:rStyle w:val="Hyperlink"/>
              <w:noProof/>
              <w:color w:val="000000" w:themeColor="text1"/>
              <w:u w:val="none"/>
            </w:rPr>
            <w:t>Who are affected and what is the impact?</w:t>
          </w:r>
          <w:hyperlink w:anchor="_Toc26343399" w:history="1">
            <w:r>
              <w:rPr>
                <w:noProof/>
                <w:webHidden/>
              </w:rPr>
              <w:tab/>
            </w:r>
            <w:r w:rsidR="00933030">
              <w:rPr>
                <w:noProof/>
                <w:webHidden/>
              </w:rPr>
              <w:t>5</w:t>
            </w:r>
          </w:hyperlink>
          <w:r w:rsidRPr="005567D4">
            <w:rPr>
              <w:noProof/>
            </w:rPr>
            <w:t xml:space="preserve"> </w:t>
          </w:r>
        </w:p>
        <w:p w14:paraId="05D39A17" w14:textId="44257AB9" w:rsidR="002332F2" w:rsidRDefault="00725651">
          <w:pPr>
            <w:pStyle w:val="TOC1"/>
            <w:tabs>
              <w:tab w:val="right" w:leader="dot" w:pos="7190"/>
            </w:tabs>
            <w:rPr>
              <w:noProof/>
            </w:rPr>
          </w:pPr>
          <w:hyperlink w:anchor="_Toc26343388" w:history="1">
            <w:r w:rsidR="002332F2">
              <w:rPr>
                <w:rStyle w:val="Hyperlink"/>
                <w:noProof/>
              </w:rPr>
              <w:t>Research</w:t>
            </w:r>
            <w:r w:rsidR="00933030">
              <w:rPr>
                <w:rStyle w:val="Hyperlink"/>
                <w:noProof/>
              </w:rPr>
              <w:t xml:space="preserve"> into the Impact of Bereavement</w:t>
            </w:r>
            <w:r w:rsidR="002332F2">
              <w:rPr>
                <w:noProof/>
                <w:webHidden/>
              </w:rPr>
              <w:tab/>
            </w:r>
            <w:r w:rsidR="00933030">
              <w:rPr>
                <w:noProof/>
                <w:webHidden/>
              </w:rPr>
              <w:t>6</w:t>
            </w:r>
          </w:hyperlink>
        </w:p>
        <w:p w14:paraId="21CB1702" w14:textId="2FF4BC5A" w:rsidR="002332F2" w:rsidRDefault="00725651">
          <w:pPr>
            <w:pStyle w:val="TOC1"/>
            <w:tabs>
              <w:tab w:val="right" w:leader="dot" w:pos="7190"/>
            </w:tabs>
            <w:rPr>
              <w:noProof/>
            </w:rPr>
          </w:pPr>
          <w:hyperlink w:anchor="_Toc26343389" w:history="1">
            <w:r w:rsidR="002332F2">
              <w:rPr>
                <w:rStyle w:val="Hyperlink"/>
                <w:noProof/>
              </w:rPr>
              <w:t>Th</w:t>
            </w:r>
            <w:r w:rsidR="009C2E66">
              <w:rPr>
                <w:rStyle w:val="Hyperlink"/>
                <w:noProof/>
              </w:rPr>
              <w:t xml:space="preserve">e </w:t>
            </w:r>
            <w:r w:rsidR="00491AC7">
              <w:rPr>
                <w:rStyle w:val="Hyperlink"/>
                <w:noProof/>
              </w:rPr>
              <w:t>P</w:t>
            </w:r>
            <w:r w:rsidR="009C2E66">
              <w:rPr>
                <w:rStyle w:val="Hyperlink"/>
                <w:noProof/>
              </w:rPr>
              <w:t>rocess of Bereavement</w:t>
            </w:r>
            <w:r w:rsidR="002332F2">
              <w:rPr>
                <w:noProof/>
                <w:webHidden/>
              </w:rPr>
              <w:tab/>
            </w:r>
            <w:r w:rsidR="00933030">
              <w:rPr>
                <w:noProof/>
                <w:webHidden/>
              </w:rPr>
              <w:t>7</w:t>
            </w:r>
          </w:hyperlink>
        </w:p>
        <w:p w14:paraId="260AA888" w14:textId="6574CA87" w:rsidR="002332F2" w:rsidRDefault="00725651" w:rsidP="00C128DD">
          <w:pPr>
            <w:pStyle w:val="TOC2"/>
            <w:tabs>
              <w:tab w:val="right" w:leader="dot" w:pos="7190"/>
            </w:tabs>
            <w:ind w:left="0"/>
            <w:rPr>
              <w:noProof/>
            </w:rPr>
          </w:pPr>
          <w:hyperlink w:anchor="_Toc26343390" w:history="1">
            <w:r w:rsidR="005F6026">
              <w:rPr>
                <w:rStyle w:val="Hyperlink"/>
                <w:i/>
                <w:iCs/>
                <w:noProof/>
                <w:sz w:val="24"/>
                <w:szCs w:val="24"/>
              </w:rPr>
              <w:t>Phase Model of Bereavement (Freud 1961)</w:t>
            </w:r>
            <w:r w:rsidR="002332F2">
              <w:rPr>
                <w:noProof/>
                <w:webHidden/>
              </w:rPr>
              <w:tab/>
            </w:r>
            <w:r w:rsidR="005F6026" w:rsidRPr="005F6026">
              <w:rPr>
                <w:i/>
                <w:noProof/>
                <w:webHidden/>
              </w:rPr>
              <w:t>8</w:t>
            </w:r>
          </w:hyperlink>
        </w:p>
        <w:p w14:paraId="01F0358A" w14:textId="26803A62" w:rsidR="002332F2" w:rsidRDefault="00725651">
          <w:pPr>
            <w:pStyle w:val="TOC1"/>
            <w:tabs>
              <w:tab w:val="right" w:leader="dot" w:pos="7190"/>
            </w:tabs>
            <w:rPr>
              <w:noProof/>
            </w:rPr>
          </w:pPr>
          <w:hyperlink w:anchor="_Toc26343393" w:history="1">
            <w:r w:rsidR="005F6026" w:rsidRPr="005F6026">
              <w:rPr>
                <w:rStyle w:val="Hyperlink"/>
                <w:noProof/>
              </w:rPr>
              <w:t>Phase Model of Bereavement (Freud 1961)</w:t>
            </w:r>
            <w:r w:rsidR="005F6026">
              <w:rPr>
                <w:rStyle w:val="Hyperlink"/>
                <w:noProof/>
              </w:rPr>
              <w:t xml:space="preserve"> cont</w:t>
            </w:r>
            <w:r w:rsidR="002332F2">
              <w:rPr>
                <w:noProof/>
                <w:webHidden/>
              </w:rPr>
              <w:tab/>
            </w:r>
            <w:r w:rsidR="005F6026">
              <w:rPr>
                <w:noProof/>
                <w:webHidden/>
              </w:rPr>
              <w:t>9</w:t>
            </w:r>
          </w:hyperlink>
        </w:p>
        <w:p w14:paraId="7742A83A" w14:textId="7AE029E4" w:rsidR="002332F2" w:rsidRDefault="00725651">
          <w:pPr>
            <w:pStyle w:val="TOC1"/>
            <w:tabs>
              <w:tab w:val="right" w:leader="dot" w:pos="7190"/>
            </w:tabs>
            <w:rPr>
              <w:noProof/>
            </w:rPr>
          </w:pPr>
          <w:hyperlink w:anchor="_Toc26343394" w:history="1">
            <w:r w:rsidR="005F6026" w:rsidRPr="005F6026">
              <w:rPr>
                <w:rStyle w:val="Hyperlink"/>
                <w:noProof/>
              </w:rPr>
              <w:t>Phase Model of Bereavement (Freud 1961) cont</w:t>
            </w:r>
            <w:r w:rsidR="002332F2">
              <w:rPr>
                <w:noProof/>
                <w:webHidden/>
              </w:rPr>
              <w:tab/>
            </w:r>
            <w:r w:rsidR="005F6026">
              <w:rPr>
                <w:noProof/>
                <w:webHidden/>
              </w:rPr>
              <w:t>10</w:t>
            </w:r>
          </w:hyperlink>
        </w:p>
        <w:p w14:paraId="0AE64028" w14:textId="3634F569" w:rsidR="002332F2" w:rsidRDefault="00725651" w:rsidP="00C128DD">
          <w:pPr>
            <w:pStyle w:val="TOC2"/>
            <w:tabs>
              <w:tab w:val="right" w:leader="dot" w:pos="7190"/>
            </w:tabs>
            <w:ind w:left="0"/>
            <w:rPr>
              <w:noProof/>
            </w:rPr>
          </w:pPr>
          <w:hyperlink w:anchor="_Toc26343395" w:history="1">
            <w:r w:rsidR="005F6026" w:rsidRPr="005F6026">
              <w:rPr>
                <w:rStyle w:val="Hyperlink"/>
                <w:i/>
                <w:iCs/>
                <w:noProof/>
                <w:sz w:val="24"/>
                <w:szCs w:val="24"/>
              </w:rPr>
              <w:t>Phase Model of Bereavement (Freud 1961) cont</w:t>
            </w:r>
            <w:r w:rsidR="002332F2">
              <w:rPr>
                <w:noProof/>
                <w:webHidden/>
              </w:rPr>
              <w:tab/>
            </w:r>
            <w:r w:rsidR="005F6026" w:rsidRPr="005F6026">
              <w:rPr>
                <w:i/>
                <w:noProof/>
                <w:webHidden/>
              </w:rPr>
              <w:t>11</w:t>
            </w:r>
          </w:hyperlink>
        </w:p>
        <w:p w14:paraId="3E37E92A" w14:textId="25C91803" w:rsidR="002332F2" w:rsidRDefault="00725651">
          <w:pPr>
            <w:pStyle w:val="TOC1"/>
            <w:tabs>
              <w:tab w:val="right" w:leader="dot" w:pos="7190"/>
            </w:tabs>
            <w:rPr>
              <w:noProof/>
            </w:rPr>
          </w:pPr>
          <w:hyperlink w:anchor="_Toc26343398" w:history="1">
            <w:r w:rsidR="005F6026">
              <w:rPr>
                <w:rStyle w:val="Hyperlink"/>
                <w:noProof/>
              </w:rPr>
              <w:t>Is Freud’s 1961 Phase Model useful?</w:t>
            </w:r>
            <w:r w:rsidR="002332F2">
              <w:rPr>
                <w:noProof/>
                <w:webHidden/>
              </w:rPr>
              <w:tab/>
            </w:r>
            <w:r w:rsidR="005F6026">
              <w:rPr>
                <w:noProof/>
                <w:webHidden/>
              </w:rPr>
              <w:t>12</w:t>
            </w:r>
          </w:hyperlink>
        </w:p>
        <w:p w14:paraId="01F8D7AA" w14:textId="4D26DF54" w:rsidR="002332F2" w:rsidRDefault="005F6026">
          <w:pPr>
            <w:pStyle w:val="TOC1"/>
            <w:tabs>
              <w:tab w:val="right" w:leader="dot" w:pos="7190"/>
            </w:tabs>
            <w:rPr>
              <w:noProof/>
            </w:rPr>
          </w:pPr>
          <w:r>
            <w:rPr>
              <w:rStyle w:val="Hyperlink"/>
              <w:noProof/>
              <w:color w:val="000000" w:themeColor="text1"/>
              <w:u w:val="none"/>
            </w:rPr>
            <w:t>Stage Model of Bereavement (Kubler-Ross 1969)</w:t>
          </w:r>
          <w:hyperlink w:anchor="_Toc26343399" w:history="1">
            <w:r w:rsidR="002332F2">
              <w:rPr>
                <w:noProof/>
                <w:webHidden/>
              </w:rPr>
              <w:tab/>
            </w:r>
            <w:r>
              <w:rPr>
                <w:noProof/>
                <w:webHidden/>
              </w:rPr>
              <w:t>13</w:t>
            </w:r>
          </w:hyperlink>
        </w:p>
        <w:p w14:paraId="517C81CB" w14:textId="6DC8AE9B" w:rsidR="002332F2" w:rsidRDefault="005F6026" w:rsidP="00C128DD">
          <w:pPr>
            <w:pStyle w:val="TOC2"/>
            <w:tabs>
              <w:tab w:val="right" w:leader="dot" w:pos="7190"/>
            </w:tabs>
            <w:ind w:left="0"/>
            <w:rPr>
              <w:noProof/>
            </w:rPr>
          </w:pPr>
          <w:r w:rsidRPr="005F6026">
            <w:rPr>
              <w:rStyle w:val="Hyperlink"/>
              <w:i/>
              <w:noProof/>
              <w:color w:val="000000" w:themeColor="text1"/>
              <w:sz w:val="24"/>
              <w:u w:val="none"/>
            </w:rPr>
            <w:t>Stage Model of Bereavement (Kubler-Ross 1969)</w:t>
          </w:r>
          <w:r w:rsidRPr="005F6026">
            <w:rPr>
              <w:rStyle w:val="Hyperlink"/>
              <w:i/>
              <w:iCs/>
              <w:noProof/>
              <w:color w:val="000000" w:themeColor="text1"/>
              <w:sz w:val="28"/>
              <w:szCs w:val="24"/>
              <w:u w:val="none"/>
            </w:rPr>
            <w:t xml:space="preserve"> </w:t>
          </w:r>
          <w:r>
            <w:rPr>
              <w:rStyle w:val="Hyperlink"/>
              <w:i/>
              <w:iCs/>
              <w:noProof/>
              <w:color w:val="000000" w:themeColor="text1"/>
              <w:sz w:val="24"/>
              <w:szCs w:val="24"/>
              <w:u w:val="none"/>
            </w:rPr>
            <w:t>cont</w:t>
          </w:r>
          <w:hyperlink w:anchor="_Toc26343400" w:history="1">
            <w:r w:rsidR="002332F2">
              <w:rPr>
                <w:noProof/>
                <w:webHidden/>
              </w:rPr>
              <w:tab/>
            </w:r>
            <w:r w:rsidRPr="005F6026">
              <w:rPr>
                <w:i/>
                <w:noProof/>
                <w:webHidden/>
              </w:rPr>
              <w:t>14</w:t>
            </w:r>
          </w:hyperlink>
        </w:p>
        <w:p w14:paraId="2F91AC05" w14:textId="0F7D9198" w:rsidR="005F6026" w:rsidRDefault="002332F2" w:rsidP="005F6026">
          <w:pPr>
            <w:pStyle w:val="TOC2"/>
            <w:tabs>
              <w:tab w:val="right" w:leader="dot" w:pos="7190"/>
            </w:tabs>
            <w:ind w:left="0"/>
            <w:rPr>
              <w:noProof/>
            </w:rPr>
          </w:pPr>
          <w:r>
            <w:rPr>
              <w:b w:val="0"/>
              <w:bCs w:val="0"/>
              <w:noProof/>
            </w:rPr>
            <w:fldChar w:fldCharType="end"/>
          </w:r>
          <w:r w:rsidR="005F6026">
            <w:rPr>
              <w:rStyle w:val="Hyperlink"/>
              <w:i/>
              <w:noProof/>
              <w:color w:val="000000" w:themeColor="text1"/>
              <w:sz w:val="24"/>
              <w:u w:val="none"/>
            </w:rPr>
            <w:t>Is Kubler-Ross’s 1969 Stage Model useful?</w:t>
          </w:r>
          <w:hyperlink w:anchor="_Toc26343400" w:history="1">
            <w:r w:rsidR="005F6026">
              <w:rPr>
                <w:noProof/>
                <w:webHidden/>
              </w:rPr>
              <w:tab/>
            </w:r>
            <w:r w:rsidR="005F6026">
              <w:rPr>
                <w:i/>
                <w:noProof/>
                <w:webHidden/>
              </w:rPr>
              <w:t>15</w:t>
            </w:r>
          </w:hyperlink>
        </w:p>
        <w:p w14:paraId="29740A62" w14:textId="12E0DF03" w:rsidR="005F6026" w:rsidRDefault="005F6026" w:rsidP="005F6026">
          <w:pPr>
            <w:pStyle w:val="TOC2"/>
            <w:tabs>
              <w:tab w:val="right" w:leader="dot" w:pos="7190"/>
            </w:tabs>
            <w:ind w:left="0"/>
            <w:rPr>
              <w:noProof/>
            </w:rPr>
          </w:pPr>
          <w:r>
            <w:rPr>
              <w:rStyle w:val="Hyperlink"/>
              <w:i/>
              <w:noProof/>
              <w:color w:val="000000" w:themeColor="text1"/>
              <w:sz w:val="24"/>
              <w:u w:val="none"/>
            </w:rPr>
            <w:t>The Dual Process Model</w:t>
          </w:r>
          <w:hyperlink w:anchor="_Toc26343400" w:history="1">
            <w:r>
              <w:rPr>
                <w:noProof/>
                <w:webHidden/>
              </w:rPr>
              <w:tab/>
            </w:r>
            <w:r>
              <w:rPr>
                <w:i/>
                <w:noProof/>
                <w:webHidden/>
              </w:rPr>
              <w:t>16</w:t>
            </w:r>
          </w:hyperlink>
        </w:p>
        <w:p w14:paraId="7B470F5B" w14:textId="68D45346" w:rsidR="002332F2" w:rsidRPr="005F6026" w:rsidRDefault="005F6026" w:rsidP="005F6026">
          <w:pPr>
            <w:pStyle w:val="TOC2"/>
            <w:tabs>
              <w:tab w:val="right" w:leader="dot" w:pos="7190"/>
            </w:tabs>
            <w:ind w:left="0"/>
            <w:rPr>
              <w:noProof/>
            </w:rPr>
          </w:pPr>
          <w:r>
            <w:rPr>
              <w:rStyle w:val="Hyperlink"/>
              <w:i/>
              <w:noProof/>
              <w:color w:val="000000" w:themeColor="text1"/>
              <w:sz w:val="24"/>
              <w:u w:val="none"/>
            </w:rPr>
            <w:t>Is the Dual Process Model useful?</w:t>
          </w:r>
          <w:hyperlink w:anchor="_Toc26343400" w:history="1">
            <w:r>
              <w:rPr>
                <w:noProof/>
                <w:webHidden/>
              </w:rPr>
              <w:tab/>
            </w:r>
            <w:r>
              <w:rPr>
                <w:i/>
                <w:noProof/>
                <w:webHidden/>
              </w:rPr>
              <w:t>17</w:t>
            </w:r>
          </w:hyperlink>
          <w:r>
            <w:rPr>
              <w:noProof/>
            </w:rPr>
            <w:t xml:space="preserve"> &amp; </w:t>
          </w:r>
          <w:r>
            <w:rPr>
              <w:i/>
              <w:noProof/>
            </w:rPr>
            <w:t>18</w:t>
          </w:r>
        </w:p>
      </w:sdtContent>
    </w:sdt>
    <w:p w14:paraId="4F0D0F16" w14:textId="77777777" w:rsidR="002D6D73" w:rsidRDefault="00D33B3D">
      <w:pPr>
        <w:pStyle w:val="Heading1"/>
      </w:pPr>
      <w:bookmarkStart w:id="0" w:name="_Toc26343386"/>
      <w:r>
        <w:lastRenderedPageBreak/>
        <w:t>WHAT IS bEREAVEMENT?</w:t>
      </w:r>
      <w:bookmarkEnd w:id="0"/>
      <w:r w:rsidRPr="00D33B3D">
        <w:rPr>
          <w:noProof/>
        </w:rPr>
        <w:t xml:space="preserve"> </w:t>
      </w:r>
    </w:p>
    <w:p w14:paraId="43088FC4" w14:textId="1B6F94DF" w:rsidR="002D6D73" w:rsidRPr="00C2243F" w:rsidRDefault="00136D0B" w:rsidP="009768D9">
      <w:pPr>
        <w:spacing w:line="360" w:lineRule="auto"/>
        <w:rPr>
          <w:sz w:val="24"/>
          <w:szCs w:val="24"/>
        </w:rPr>
      </w:pPr>
      <w:r w:rsidRPr="00C2243F">
        <w:rPr>
          <w:noProof/>
          <w:sz w:val="24"/>
          <w:szCs w:val="24"/>
        </w:rPr>
        <w:drawing>
          <wp:anchor distT="0" distB="0" distL="114300" distR="114300" simplePos="0" relativeHeight="251658240" behindDoc="0" locked="0" layoutInCell="1" allowOverlap="1" wp14:anchorId="0F8490ED" wp14:editId="2F8811A7">
            <wp:simplePos x="0" y="0"/>
            <wp:positionH relativeFrom="margin">
              <wp:posOffset>4900295</wp:posOffset>
            </wp:positionH>
            <wp:positionV relativeFrom="paragraph">
              <wp:posOffset>144780</wp:posOffset>
            </wp:positionV>
            <wp:extent cx="2762885" cy="1783715"/>
            <wp:effectExtent l="19050" t="19050" r="18415" b="2603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762885" cy="1783715"/>
                    </a:xfrm>
                    <a:prstGeom prst="rect">
                      <a:avLst/>
                    </a:prstGeom>
                    <a:ln w="9525">
                      <a:solidFill>
                        <a:schemeClr val="tx1"/>
                      </a:solidFill>
                    </a:ln>
                  </pic:spPr>
                </pic:pic>
              </a:graphicData>
            </a:graphic>
            <wp14:sizeRelH relativeFrom="margin">
              <wp14:pctWidth>0</wp14:pctWidth>
            </wp14:sizeRelH>
            <wp14:sizeRelV relativeFrom="margin">
              <wp14:pctHeight>0</wp14:pctHeight>
            </wp14:sizeRelV>
          </wp:anchor>
        </w:drawing>
      </w:r>
      <w:r w:rsidR="00B03305" w:rsidRPr="00C2243F">
        <w:rPr>
          <w:sz w:val="24"/>
          <w:szCs w:val="24"/>
        </w:rPr>
        <w:t>Bereavement can be defined as the period that individual</w:t>
      </w:r>
      <w:r w:rsidR="000801D0">
        <w:rPr>
          <w:sz w:val="24"/>
          <w:szCs w:val="24"/>
        </w:rPr>
        <w:t>s</w:t>
      </w:r>
      <w:r w:rsidR="00B03305" w:rsidRPr="00C2243F">
        <w:rPr>
          <w:sz w:val="24"/>
          <w:szCs w:val="24"/>
        </w:rPr>
        <w:t xml:space="preserve"> experience</w:t>
      </w:r>
      <w:r w:rsidR="000801D0">
        <w:rPr>
          <w:sz w:val="24"/>
          <w:szCs w:val="24"/>
        </w:rPr>
        <w:t xml:space="preserve"> </w:t>
      </w:r>
      <w:r w:rsidR="00B03305" w:rsidRPr="00C2243F">
        <w:rPr>
          <w:sz w:val="24"/>
          <w:szCs w:val="24"/>
        </w:rPr>
        <w:t xml:space="preserve">after loss and during this period, individuals can experience feelings of grief and mourning. In addition, bereavement </w:t>
      </w:r>
      <w:r w:rsidR="005466F1">
        <w:rPr>
          <w:sz w:val="24"/>
          <w:szCs w:val="24"/>
        </w:rPr>
        <w:t>is the occurrence</w:t>
      </w:r>
      <w:r w:rsidR="00B03305" w:rsidRPr="00C2243F">
        <w:rPr>
          <w:sz w:val="24"/>
          <w:szCs w:val="24"/>
        </w:rPr>
        <w:t xml:space="preserve"> of experiencing a loss</w:t>
      </w:r>
      <w:r w:rsidR="009768D9" w:rsidRPr="00C2243F">
        <w:rPr>
          <w:sz w:val="24"/>
          <w:szCs w:val="24"/>
        </w:rPr>
        <w:t xml:space="preserve"> and along with it comes many different bereavement reactions and these can include psychological and behavioral reactions. Moreover, an individual’s emergence of bereavement reactions over time can be defined as the bereavement process</w:t>
      </w:r>
      <w:r w:rsidR="002848D2" w:rsidRPr="00C2243F">
        <w:rPr>
          <w:sz w:val="24"/>
          <w:szCs w:val="24"/>
        </w:rPr>
        <w:t xml:space="preserve"> </w:t>
      </w:r>
      <w:r w:rsidR="000801D0" w:rsidRPr="00C2243F">
        <w:rPr>
          <w:sz w:val="24"/>
          <w:szCs w:val="24"/>
        </w:rPr>
        <w:t>(</w:t>
      </w:r>
      <w:proofErr w:type="spellStart"/>
      <w:r w:rsidR="000801D0" w:rsidRPr="00C2243F">
        <w:rPr>
          <w:sz w:val="24"/>
          <w:szCs w:val="24"/>
        </w:rPr>
        <w:t>Osterweis</w:t>
      </w:r>
      <w:proofErr w:type="spellEnd"/>
      <w:r w:rsidR="000801D0" w:rsidRPr="00C2243F">
        <w:rPr>
          <w:sz w:val="24"/>
          <w:szCs w:val="24"/>
        </w:rPr>
        <w:t>, Solomon &amp; Green, 1984).</w:t>
      </w:r>
    </w:p>
    <w:p w14:paraId="3A8024B3" w14:textId="15637A50" w:rsidR="00B03305" w:rsidRPr="00C2243F" w:rsidRDefault="00136D0B" w:rsidP="009768D9">
      <w:pPr>
        <w:spacing w:line="360" w:lineRule="auto"/>
        <w:rPr>
          <w:sz w:val="24"/>
          <w:szCs w:val="24"/>
        </w:rPr>
      </w:pPr>
      <w:r w:rsidRPr="00C2243F">
        <w:rPr>
          <w:noProof/>
          <w:sz w:val="24"/>
          <w:szCs w:val="24"/>
        </w:rPr>
        <w:drawing>
          <wp:anchor distT="0" distB="0" distL="114300" distR="114300" simplePos="0" relativeHeight="251659264" behindDoc="0" locked="0" layoutInCell="1" allowOverlap="1" wp14:anchorId="23C266B8" wp14:editId="3B2628EB">
            <wp:simplePos x="0" y="0"/>
            <wp:positionH relativeFrom="margin">
              <wp:posOffset>25400</wp:posOffset>
            </wp:positionH>
            <wp:positionV relativeFrom="paragraph">
              <wp:posOffset>100965</wp:posOffset>
            </wp:positionV>
            <wp:extent cx="2973070" cy="2041525"/>
            <wp:effectExtent l="19050" t="19050" r="17780" b="1587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973070" cy="204152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B03305" w:rsidRPr="00C2243F">
        <w:rPr>
          <w:sz w:val="24"/>
          <w:szCs w:val="24"/>
        </w:rPr>
        <w:t xml:space="preserve">The death of </w:t>
      </w:r>
      <w:r w:rsidR="009768D9" w:rsidRPr="00C2243F">
        <w:rPr>
          <w:sz w:val="24"/>
          <w:szCs w:val="24"/>
        </w:rPr>
        <w:t>a</w:t>
      </w:r>
      <w:r w:rsidR="005466F1">
        <w:rPr>
          <w:sz w:val="24"/>
          <w:szCs w:val="24"/>
        </w:rPr>
        <w:t xml:space="preserve"> partner</w:t>
      </w:r>
      <w:r w:rsidR="009768D9" w:rsidRPr="00C2243F">
        <w:rPr>
          <w:sz w:val="24"/>
          <w:szCs w:val="24"/>
        </w:rPr>
        <w:t xml:space="preserve"> or a significant other </w:t>
      </w:r>
      <w:r w:rsidR="005466F1">
        <w:rPr>
          <w:sz w:val="24"/>
          <w:szCs w:val="24"/>
        </w:rPr>
        <w:t>can be a very stressful event in life</w:t>
      </w:r>
      <w:r w:rsidR="009768D9" w:rsidRPr="00C2243F">
        <w:rPr>
          <w:sz w:val="24"/>
          <w:szCs w:val="24"/>
        </w:rPr>
        <w:t xml:space="preserve"> that an individual can encounter and can result in a higher risk of mortality in older adults. </w:t>
      </w:r>
      <w:r w:rsidR="002848D2" w:rsidRPr="00C2243F">
        <w:rPr>
          <w:sz w:val="24"/>
          <w:szCs w:val="24"/>
        </w:rPr>
        <w:t>Death of a spouse has the potential to create an intense feeling of grief which can result in many negative health outcomes (</w:t>
      </w:r>
      <w:proofErr w:type="spellStart"/>
      <w:r w:rsidR="002848D2" w:rsidRPr="00C2243F">
        <w:rPr>
          <w:sz w:val="24"/>
          <w:szCs w:val="24"/>
        </w:rPr>
        <w:t>Osterweis</w:t>
      </w:r>
      <w:proofErr w:type="spellEnd"/>
      <w:r w:rsidR="002848D2" w:rsidRPr="00C2243F">
        <w:rPr>
          <w:sz w:val="24"/>
          <w:szCs w:val="24"/>
        </w:rPr>
        <w:t xml:space="preserve">, Solomon </w:t>
      </w:r>
      <w:r w:rsidR="00D8376D" w:rsidRPr="00C2243F">
        <w:rPr>
          <w:sz w:val="24"/>
          <w:szCs w:val="24"/>
        </w:rPr>
        <w:t>&amp;</w:t>
      </w:r>
      <w:r w:rsidR="002848D2" w:rsidRPr="00C2243F">
        <w:rPr>
          <w:sz w:val="24"/>
          <w:szCs w:val="24"/>
        </w:rPr>
        <w:t xml:space="preserve"> Green, 1984). </w:t>
      </w:r>
    </w:p>
    <w:p w14:paraId="4FC8F75E" w14:textId="7588CBEA" w:rsidR="00636B4F" w:rsidRPr="00C2243F" w:rsidRDefault="00636B4F" w:rsidP="009768D9">
      <w:pPr>
        <w:spacing w:line="360" w:lineRule="auto"/>
        <w:rPr>
          <w:sz w:val="24"/>
          <w:szCs w:val="24"/>
        </w:rPr>
      </w:pPr>
    </w:p>
    <w:p w14:paraId="41B6E545" w14:textId="7399CC67" w:rsidR="00636B4F" w:rsidRDefault="00636B4F" w:rsidP="009768D9">
      <w:pPr>
        <w:spacing w:line="360" w:lineRule="auto"/>
      </w:pPr>
    </w:p>
    <w:p w14:paraId="1123716C" w14:textId="129DDCF7" w:rsidR="00636B4F" w:rsidRPr="00122300" w:rsidRDefault="00636B4F" w:rsidP="009768D9">
      <w:pPr>
        <w:spacing w:line="360" w:lineRule="auto"/>
      </w:pPr>
    </w:p>
    <w:p w14:paraId="610CC057" w14:textId="0D34E904" w:rsidR="009768D9" w:rsidRDefault="009768D9" w:rsidP="002848D2">
      <w:pPr>
        <w:pStyle w:val="Heading1"/>
        <w:jc w:val="both"/>
      </w:pPr>
      <w:bookmarkStart w:id="1" w:name="_Toc26343387"/>
      <w:r>
        <w:lastRenderedPageBreak/>
        <w:t>What is greif?</w:t>
      </w:r>
      <w:bookmarkEnd w:id="1"/>
    </w:p>
    <w:p w14:paraId="413BB73A" w14:textId="7B4A9BB7" w:rsidR="009768D9" w:rsidRPr="00C2243F" w:rsidRDefault="00BE03E9" w:rsidP="009768D9">
      <w:pPr>
        <w:spacing w:line="360" w:lineRule="auto"/>
        <w:rPr>
          <w:sz w:val="24"/>
          <w:szCs w:val="24"/>
        </w:rPr>
      </w:pPr>
      <w:r w:rsidRPr="00BE03E9">
        <w:rPr>
          <w:noProof/>
        </w:rPr>
        <w:drawing>
          <wp:anchor distT="0" distB="0" distL="114300" distR="114300" simplePos="0" relativeHeight="251738112" behindDoc="0" locked="0" layoutInCell="1" allowOverlap="1" wp14:anchorId="62270F3B" wp14:editId="419E61FB">
            <wp:simplePos x="0" y="0"/>
            <wp:positionH relativeFrom="margin">
              <wp:align>left</wp:align>
            </wp:positionH>
            <wp:positionV relativeFrom="paragraph">
              <wp:posOffset>1621155</wp:posOffset>
            </wp:positionV>
            <wp:extent cx="2931160" cy="1950720"/>
            <wp:effectExtent l="0" t="0" r="2540" b="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931160" cy="1950720"/>
                    </a:xfrm>
                    <a:prstGeom prst="rect">
                      <a:avLst/>
                    </a:prstGeom>
                  </pic:spPr>
                </pic:pic>
              </a:graphicData>
            </a:graphic>
            <wp14:sizeRelH relativeFrom="margin">
              <wp14:pctWidth>0</wp14:pctWidth>
            </wp14:sizeRelH>
            <wp14:sizeRelV relativeFrom="margin">
              <wp14:pctHeight>0</wp14:pctHeight>
            </wp14:sizeRelV>
          </wp:anchor>
        </w:drawing>
      </w:r>
      <w:r w:rsidR="00136D0B" w:rsidRPr="00C2243F">
        <w:rPr>
          <w:noProof/>
          <w:sz w:val="24"/>
          <w:szCs w:val="24"/>
        </w:rPr>
        <w:drawing>
          <wp:anchor distT="0" distB="0" distL="114300" distR="114300" simplePos="0" relativeHeight="251660288" behindDoc="1" locked="0" layoutInCell="1" allowOverlap="1" wp14:anchorId="2989B75F" wp14:editId="7F0E74A3">
            <wp:simplePos x="0" y="0"/>
            <wp:positionH relativeFrom="margin">
              <wp:posOffset>5258435</wp:posOffset>
            </wp:positionH>
            <wp:positionV relativeFrom="paragraph">
              <wp:posOffset>107315</wp:posOffset>
            </wp:positionV>
            <wp:extent cx="2788920" cy="2204720"/>
            <wp:effectExtent l="19050" t="19050" r="11430" b="24130"/>
            <wp:wrapTight wrapText="bothSides">
              <wp:wrapPolygon edited="0">
                <wp:start x="-148" y="-187"/>
                <wp:lineTo x="-148" y="21650"/>
                <wp:lineTo x="21541" y="21650"/>
                <wp:lineTo x="21541" y="-187"/>
                <wp:lineTo x="-148" y="-187"/>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788920" cy="2204720"/>
                    </a:xfrm>
                    <a:prstGeom prst="rect">
                      <a:avLst/>
                    </a:prstGeom>
                    <a:ln w="9525">
                      <a:solidFill>
                        <a:schemeClr val="tx1"/>
                      </a:solidFill>
                    </a:ln>
                  </pic:spPr>
                </pic:pic>
              </a:graphicData>
            </a:graphic>
            <wp14:sizeRelH relativeFrom="margin">
              <wp14:pctWidth>0</wp14:pctWidth>
            </wp14:sizeRelH>
            <wp14:sizeRelV relativeFrom="margin">
              <wp14:pctHeight>0</wp14:pctHeight>
            </wp14:sizeRelV>
          </wp:anchor>
        </w:drawing>
      </w:r>
      <w:r w:rsidR="002848D2" w:rsidRPr="00C2243F">
        <w:rPr>
          <w:sz w:val="24"/>
          <w:szCs w:val="24"/>
        </w:rPr>
        <w:t xml:space="preserve">Over many years, there have been many different definitions of grief, although grief can be referred to as the </w:t>
      </w:r>
      <w:r w:rsidR="00D45F51">
        <w:rPr>
          <w:sz w:val="24"/>
          <w:szCs w:val="24"/>
        </w:rPr>
        <w:t>behavioral, cognitive and emotional</w:t>
      </w:r>
      <w:r w:rsidR="002848D2" w:rsidRPr="00C2243F">
        <w:rPr>
          <w:sz w:val="24"/>
          <w:szCs w:val="24"/>
        </w:rPr>
        <w:t xml:space="preserve"> responses to death. In addition, grief is also commonly referred to as the response to other types of loss and these can include an individual grieving the loss of their youth, the loss of functional abilities and the loss of access to opportunities (</w:t>
      </w:r>
      <w:proofErr w:type="spellStart"/>
      <w:r w:rsidR="002848D2" w:rsidRPr="00C2243F">
        <w:rPr>
          <w:sz w:val="24"/>
          <w:szCs w:val="24"/>
        </w:rPr>
        <w:t>Zisook</w:t>
      </w:r>
      <w:proofErr w:type="spellEnd"/>
      <w:r w:rsidR="002848D2" w:rsidRPr="00C2243F">
        <w:rPr>
          <w:sz w:val="24"/>
          <w:szCs w:val="24"/>
        </w:rPr>
        <w:t xml:space="preserve"> </w:t>
      </w:r>
      <w:r w:rsidR="00D8376D" w:rsidRPr="00C2243F">
        <w:rPr>
          <w:sz w:val="24"/>
          <w:szCs w:val="24"/>
        </w:rPr>
        <w:t xml:space="preserve">&amp; Shear, 2009). </w:t>
      </w:r>
    </w:p>
    <w:p w14:paraId="2AF0FBF2" w14:textId="5014027F" w:rsidR="00F563E3" w:rsidRPr="00C2243F" w:rsidRDefault="00D8376D" w:rsidP="00F563E3">
      <w:pPr>
        <w:spacing w:line="360" w:lineRule="auto"/>
        <w:rPr>
          <w:sz w:val="24"/>
          <w:szCs w:val="24"/>
        </w:rPr>
      </w:pPr>
      <w:r w:rsidRPr="00C2243F">
        <w:rPr>
          <w:sz w:val="24"/>
          <w:szCs w:val="24"/>
        </w:rPr>
        <w:t xml:space="preserve">Mourning is another term that is commonly used to describe the outward expression of the grief being experienced by an individual. Mourning is a term used interchangeably with bereavement and grief and usually refers to the specific behavioral </w:t>
      </w:r>
      <w:r w:rsidR="000801D0" w:rsidRPr="00C2243F">
        <w:rPr>
          <w:sz w:val="24"/>
          <w:szCs w:val="24"/>
        </w:rPr>
        <w:t>symptoms</w:t>
      </w:r>
      <w:r w:rsidRPr="00C2243F">
        <w:rPr>
          <w:sz w:val="24"/>
          <w:szCs w:val="24"/>
        </w:rPr>
        <w:t xml:space="preserve"> of grief which can be influences by social factors such as visitations and funerals</w:t>
      </w:r>
      <w:r w:rsidR="00F563E3" w:rsidRPr="00C2243F">
        <w:rPr>
          <w:sz w:val="24"/>
          <w:szCs w:val="24"/>
        </w:rPr>
        <w:t xml:space="preserve"> (</w:t>
      </w:r>
      <w:proofErr w:type="spellStart"/>
      <w:r w:rsidR="00F563E3" w:rsidRPr="00C2243F">
        <w:rPr>
          <w:sz w:val="24"/>
          <w:szCs w:val="24"/>
        </w:rPr>
        <w:t>Zisook</w:t>
      </w:r>
      <w:proofErr w:type="spellEnd"/>
      <w:r w:rsidR="00F563E3" w:rsidRPr="00C2243F">
        <w:rPr>
          <w:sz w:val="24"/>
          <w:szCs w:val="24"/>
        </w:rPr>
        <w:t xml:space="preserve"> &amp; Shear, 2009).</w:t>
      </w:r>
    </w:p>
    <w:p w14:paraId="73AE0D26" w14:textId="6C86FD27" w:rsidR="00636B4F" w:rsidRDefault="00636B4F" w:rsidP="00F563E3">
      <w:pPr>
        <w:spacing w:line="360" w:lineRule="auto"/>
      </w:pPr>
    </w:p>
    <w:p w14:paraId="79FE3E83" w14:textId="4E036F7E" w:rsidR="00D33B3D" w:rsidRDefault="00491AC7" w:rsidP="00D33B3D">
      <w:pPr>
        <w:pStyle w:val="Heading1"/>
      </w:pPr>
      <w:r>
        <w:lastRenderedPageBreak/>
        <w:t xml:space="preserve"> </w:t>
      </w:r>
      <w:r w:rsidR="00933030">
        <w:t>Bereavement f</w:t>
      </w:r>
      <w:r>
        <w:t>acts and figures</w:t>
      </w:r>
    </w:p>
    <w:p w14:paraId="64E7119B" w14:textId="006ABE8C" w:rsidR="00F21FA0" w:rsidRDefault="00F21FA0" w:rsidP="00C2243F">
      <w:pPr>
        <w:spacing w:line="360" w:lineRule="auto"/>
        <w:rPr>
          <w:sz w:val="24"/>
          <w:szCs w:val="24"/>
        </w:rPr>
      </w:pPr>
    </w:p>
    <w:p w14:paraId="339E2613" w14:textId="5190CEE0" w:rsidR="00F21FA0" w:rsidRDefault="00E80A57" w:rsidP="00F21FA0">
      <w:pPr>
        <w:pStyle w:val="ListParagraph"/>
        <w:numPr>
          <w:ilvl w:val="0"/>
          <w:numId w:val="21"/>
        </w:numPr>
        <w:spacing w:line="360" w:lineRule="auto"/>
        <w:rPr>
          <w:sz w:val="24"/>
          <w:szCs w:val="24"/>
        </w:rPr>
      </w:pPr>
      <w:r w:rsidRPr="00E80A57">
        <w:rPr>
          <w:noProof/>
        </w:rPr>
        <w:drawing>
          <wp:anchor distT="0" distB="0" distL="114300" distR="114300" simplePos="0" relativeHeight="251740160" behindDoc="0" locked="0" layoutInCell="1" allowOverlap="1" wp14:anchorId="64E3FBED" wp14:editId="302905DD">
            <wp:simplePos x="0" y="0"/>
            <wp:positionH relativeFrom="column">
              <wp:posOffset>4535638</wp:posOffset>
            </wp:positionH>
            <wp:positionV relativeFrom="paragraph">
              <wp:posOffset>97757</wp:posOffset>
            </wp:positionV>
            <wp:extent cx="3398520" cy="2261235"/>
            <wp:effectExtent l="0" t="0" r="0" b="5715"/>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398520" cy="2261235"/>
                    </a:xfrm>
                    <a:prstGeom prst="rect">
                      <a:avLst/>
                    </a:prstGeom>
                  </pic:spPr>
                </pic:pic>
              </a:graphicData>
            </a:graphic>
            <wp14:sizeRelH relativeFrom="margin">
              <wp14:pctWidth>0</wp14:pctWidth>
            </wp14:sizeRelH>
            <wp14:sizeRelV relativeFrom="margin">
              <wp14:pctHeight>0</wp14:pctHeight>
            </wp14:sizeRelV>
          </wp:anchor>
        </w:drawing>
      </w:r>
      <w:r>
        <w:rPr>
          <w:sz w:val="24"/>
          <w:szCs w:val="24"/>
        </w:rPr>
        <w:t xml:space="preserve">By the age of sixty-five, </w:t>
      </w:r>
      <w:r w:rsidR="00D45F51">
        <w:rPr>
          <w:sz w:val="24"/>
          <w:szCs w:val="24"/>
        </w:rPr>
        <w:t>ten percent of all men and one half of all women</w:t>
      </w:r>
      <w:r>
        <w:rPr>
          <w:sz w:val="24"/>
          <w:szCs w:val="24"/>
        </w:rPr>
        <w:t xml:space="preserve"> experience </w:t>
      </w:r>
      <w:r w:rsidR="00D45F51">
        <w:rPr>
          <w:sz w:val="24"/>
          <w:szCs w:val="24"/>
        </w:rPr>
        <w:t xml:space="preserve">loss </w:t>
      </w:r>
      <w:r>
        <w:rPr>
          <w:sz w:val="24"/>
          <w:szCs w:val="24"/>
        </w:rPr>
        <w:t xml:space="preserve">and these figures rise to eighty percent and forty percent by the age of eighty-five. </w:t>
      </w:r>
    </w:p>
    <w:p w14:paraId="32D84D1C" w14:textId="75C970AB" w:rsidR="00E80A57" w:rsidRDefault="00E80A57" w:rsidP="00F21FA0">
      <w:pPr>
        <w:pStyle w:val="ListParagraph"/>
        <w:numPr>
          <w:ilvl w:val="0"/>
          <w:numId w:val="21"/>
        </w:numPr>
        <w:spacing w:line="360" w:lineRule="auto"/>
        <w:rPr>
          <w:sz w:val="24"/>
          <w:szCs w:val="24"/>
        </w:rPr>
      </w:pPr>
      <w:r>
        <w:rPr>
          <w:sz w:val="24"/>
          <w:szCs w:val="24"/>
        </w:rPr>
        <w:t>Research has shown that most older</w:t>
      </w:r>
      <w:r w:rsidR="00D45F51">
        <w:rPr>
          <w:sz w:val="24"/>
          <w:szCs w:val="24"/>
        </w:rPr>
        <w:t xml:space="preserve"> people</w:t>
      </w:r>
      <w:r>
        <w:rPr>
          <w:sz w:val="24"/>
          <w:szCs w:val="24"/>
        </w:rPr>
        <w:t xml:space="preserve"> are resilient during the bereavement process.</w:t>
      </w:r>
    </w:p>
    <w:p w14:paraId="19DF11EC" w14:textId="02A5847F" w:rsidR="00E80A57" w:rsidRDefault="00E80A57" w:rsidP="00F21FA0">
      <w:pPr>
        <w:pStyle w:val="ListParagraph"/>
        <w:numPr>
          <w:ilvl w:val="0"/>
          <w:numId w:val="21"/>
        </w:numPr>
        <w:spacing w:line="360" w:lineRule="auto"/>
        <w:rPr>
          <w:sz w:val="24"/>
          <w:szCs w:val="24"/>
        </w:rPr>
      </w:pPr>
      <w:r>
        <w:rPr>
          <w:sz w:val="24"/>
          <w:szCs w:val="24"/>
        </w:rPr>
        <w:t xml:space="preserve">Previous studies have shown that 66.3 percent of older bereaved individuals were found to have increased resilience. </w:t>
      </w:r>
    </w:p>
    <w:p w14:paraId="4D61AAD7" w14:textId="273C30EB" w:rsidR="00E80A57" w:rsidRPr="00F21FA0" w:rsidRDefault="00E80A57" w:rsidP="00F21FA0">
      <w:pPr>
        <w:pStyle w:val="ListParagraph"/>
        <w:numPr>
          <w:ilvl w:val="0"/>
          <w:numId w:val="21"/>
        </w:numPr>
        <w:spacing w:line="360" w:lineRule="auto"/>
        <w:rPr>
          <w:sz w:val="24"/>
          <w:szCs w:val="24"/>
        </w:rPr>
      </w:pPr>
      <w:r>
        <w:rPr>
          <w:sz w:val="24"/>
          <w:szCs w:val="24"/>
        </w:rPr>
        <w:t xml:space="preserve">Around ten to fifteen percent of older adults who have experienced loss show symptoms consistent with complicated grief. </w:t>
      </w:r>
    </w:p>
    <w:p w14:paraId="29B1325C" w14:textId="29210205" w:rsidR="00C9283D" w:rsidRPr="00E80A57" w:rsidRDefault="0041243A" w:rsidP="00E80A57">
      <w:pPr>
        <w:pStyle w:val="ListParagraph"/>
        <w:numPr>
          <w:ilvl w:val="0"/>
          <w:numId w:val="21"/>
        </w:numPr>
        <w:spacing w:line="360" w:lineRule="auto"/>
        <w:rPr>
          <w:sz w:val="24"/>
          <w:szCs w:val="24"/>
        </w:rPr>
      </w:pPr>
      <w:r w:rsidRPr="00E80A57">
        <w:rPr>
          <w:sz w:val="24"/>
          <w:szCs w:val="24"/>
        </w:rPr>
        <w:t>Bereavement and widowing are very common among individuals</w:t>
      </w:r>
      <w:r w:rsidR="00D45F51">
        <w:rPr>
          <w:sz w:val="24"/>
          <w:szCs w:val="24"/>
        </w:rPr>
        <w:t xml:space="preserve">. </w:t>
      </w:r>
      <w:r w:rsidRPr="00E80A57">
        <w:rPr>
          <w:sz w:val="24"/>
          <w:szCs w:val="24"/>
        </w:rPr>
        <w:t>(</w:t>
      </w:r>
      <w:proofErr w:type="spellStart"/>
      <w:r w:rsidRPr="00E80A57">
        <w:rPr>
          <w:sz w:val="24"/>
          <w:szCs w:val="24"/>
        </w:rPr>
        <w:t>Neimeyer</w:t>
      </w:r>
      <w:proofErr w:type="spellEnd"/>
      <w:r w:rsidRPr="00E80A57">
        <w:rPr>
          <w:sz w:val="24"/>
          <w:szCs w:val="24"/>
        </w:rPr>
        <w:t xml:space="preserve"> &amp; Holland, 2015). </w:t>
      </w:r>
    </w:p>
    <w:p w14:paraId="208FDDD8" w14:textId="0FF8225B" w:rsidR="00AE6780" w:rsidRDefault="00AE6780" w:rsidP="0041243A">
      <w:pPr>
        <w:spacing w:line="360" w:lineRule="auto"/>
      </w:pPr>
    </w:p>
    <w:p w14:paraId="5F5A5348" w14:textId="77777777" w:rsidR="00C2243F" w:rsidRDefault="00C2243F" w:rsidP="00573A1F">
      <w:pPr>
        <w:spacing w:line="360" w:lineRule="auto"/>
      </w:pPr>
    </w:p>
    <w:p w14:paraId="5FF3750F" w14:textId="77777777" w:rsidR="00636B4F" w:rsidRPr="00122300" w:rsidRDefault="00636B4F" w:rsidP="00636B4F">
      <w:pPr>
        <w:pStyle w:val="Heading1"/>
      </w:pPr>
      <w:r>
        <w:lastRenderedPageBreak/>
        <w:t>WHO ARE AFFECTED AND WHAT IS THE IMPACT?</w:t>
      </w:r>
    </w:p>
    <w:p w14:paraId="609DBC49" w14:textId="77777777" w:rsidR="00636B4F" w:rsidRDefault="00636B4F" w:rsidP="00573A1F">
      <w:pPr>
        <w:spacing w:line="360" w:lineRule="auto"/>
      </w:pPr>
    </w:p>
    <w:p w14:paraId="14AFAD85" w14:textId="26C84149" w:rsidR="00AE6780" w:rsidRPr="00C2243F" w:rsidRDefault="00636B4F" w:rsidP="00573A1F">
      <w:pPr>
        <w:spacing w:line="360" w:lineRule="auto"/>
        <w:rPr>
          <w:sz w:val="24"/>
          <w:szCs w:val="24"/>
        </w:rPr>
      </w:pPr>
      <w:r w:rsidRPr="00C2243F">
        <w:rPr>
          <w:noProof/>
          <w:sz w:val="24"/>
          <w:szCs w:val="24"/>
        </w:rPr>
        <w:drawing>
          <wp:anchor distT="0" distB="0" distL="114300" distR="114300" simplePos="0" relativeHeight="251664384" behindDoc="0" locked="0" layoutInCell="1" allowOverlap="1" wp14:anchorId="1A8016F6" wp14:editId="0C754D0D">
            <wp:simplePos x="0" y="0"/>
            <wp:positionH relativeFrom="page">
              <wp:posOffset>5257165</wp:posOffset>
            </wp:positionH>
            <wp:positionV relativeFrom="paragraph">
              <wp:posOffset>728980</wp:posOffset>
            </wp:positionV>
            <wp:extent cx="3622040" cy="1728470"/>
            <wp:effectExtent l="0" t="0" r="0" b="508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622040" cy="1728470"/>
                    </a:xfrm>
                    <a:prstGeom prst="rect">
                      <a:avLst/>
                    </a:prstGeom>
                  </pic:spPr>
                </pic:pic>
              </a:graphicData>
            </a:graphic>
            <wp14:sizeRelH relativeFrom="margin">
              <wp14:pctWidth>0</wp14:pctWidth>
            </wp14:sizeRelH>
            <wp14:sizeRelV relativeFrom="margin">
              <wp14:pctHeight>0</wp14:pctHeight>
            </wp14:sizeRelV>
          </wp:anchor>
        </w:drawing>
      </w:r>
      <w:r w:rsidR="00AE6780" w:rsidRPr="00C2243F">
        <w:rPr>
          <w:sz w:val="24"/>
          <w:szCs w:val="24"/>
        </w:rPr>
        <w:t>There are many individuals that can be affected by bereavement the most and these can include the older population, individuals who have experienced bereavement multiple times in a short space of time, those who do not have family or close friends for support and individuals who feel that their partner did not receive support or adequate care during the end of their life</w:t>
      </w:r>
      <w:r w:rsidR="000801D0">
        <w:rPr>
          <w:sz w:val="24"/>
          <w:szCs w:val="24"/>
        </w:rPr>
        <w:t xml:space="preserve"> (</w:t>
      </w:r>
      <w:r w:rsidR="000801D0" w:rsidRPr="00C2243F">
        <w:rPr>
          <w:rFonts w:ascii="Times New Roman" w:eastAsia="Times New Roman" w:hAnsi="Times New Roman" w:cs="Times New Roman"/>
          <w:sz w:val="24"/>
          <w:szCs w:val="24"/>
          <w:lang w:val="en-GB" w:eastAsia="en-GB"/>
        </w:rPr>
        <w:t>Burton, Haley &amp; Small, 2006)</w:t>
      </w:r>
      <w:r w:rsidR="00AE6780" w:rsidRPr="00C2243F">
        <w:rPr>
          <w:sz w:val="24"/>
          <w:szCs w:val="24"/>
        </w:rPr>
        <w:t xml:space="preserve">. </w:t>
      </w:r>
    </w:p>
    <w:p w14:paraId="0437512C" w14:textId="6D7CD993" w:rsidR="00636B4F" w:rsidRDefault="00AE6780" w:rsidP="005567D4">
      <w:pPr>
        <w:spacing w:line="360" w:lineRule="auto"/>
        <w:rPr>
          <w:sz w:val="24"/>
          <w:szCs w:val="24"/>
        </w:rPr>
      </w:pPr>
      <w:r w:rsidRPr="00C2243F">
        <w:rPr>
          <w:sz w:val="24"/>
          <w:szCs w:val="24"/>
        </w:rPr>
        <w:t>In addition, bereaved individuals can be affected by loneliness and isolation and nearly a third of bereaved people over the age of sixty-five see themselves as lonely, more than one in five people believe loneliness aff</w:t>
      </w:r>
      <w:r w:rsidR="00573A1F" w:rsidRPr="00C2243F">
        <w:rPr>
          <w:rFonts w:ascii="Times New Roman" w:eastAsia="Times New Roman" w:hAnsi="Times New Roman" w:cs="Times New Roman"/>
          <w:sz w:val="24"/>
          <w:szCs w:val="24"/>
          <w:lang w:val="en-GB" w:eastAsia="en-GB"/>
        </w:rPr>
        <w:fldChar w:fldCharType="begin"/>
      </w:r>
      <w:r w:rsidR="00573A1F" w:rsidRPr="00C2243F">
        <w:rPr>
          <w:rFonts w:ascii="Times New Roman" w:eastAsia="Times New Roman" w:hAnsi="Times New Roman" w:cs="Times New Roman"/>
          <w:sz w:val="24"/>
          <w:szCs w:val="24"/>
          <w:lang w:val="en-GB" w:eastAsia="en-GB"/>
        </w:rPr>
        <w:instrText xml:space="preserve"> INCLUDEPICTURE "https://rowlandbrothers.com/wp-content/uploads/2019/02/bereave.jpg" \* MERGEFORMATINET </w:instrText>
      </w:r>
      <w:r w:rsidR="00573A1F" w:rsidRPr="00C2243F">
        <w:rPr>
          <w:rFonts w:ascii="Times New Roman" w:eastAsia="Times New Roman" w:hAnsi="Times New Roman" w:cs="Times New Roman"/>
          <w:sz w:val="24"/>
          <w:szCs w:val="24"/>
          <w:lang w:val="en-GB" w:eastAsia="en-GB"/>
        </w:rPr>
        <w:fldChar w:fldCharType="end"/>
      </w:r>
      <w:r w:rsidRPr="00C2243F">
        <w:rPr>
          <w:sz w:val="24"/>
          <w:szCs w:val="24"/>
        </w:rPr>
        <w:t>ected them the most and the individuals without friends and family can find it difficult knowing who to turn to for support. Bereavement can also pose an impact on an individual’s mental and physical health</w:t>
      </w:r>
      <w:r w:rsidR="000801D0">
        <w:rPr>
          <w:sz w:val="24"/>
          <w:szCs w:val="24"/>
        </w:rPr>
        <w:t xml:space="preserve"> (</w:t>
      </w:r>
      <w:r w:rsidR="000801D0" w:rsidRPr="00C2243F">
        <w:rPr>
          <w:rFonts w:ascii="Times New Roman" w:eastAsia="Times New Roman" w:hAnsi="Times New Roman" w:cs="Times New Roman"/>
          <w:sz w:val="24"/>
          <w:szCs w:val="24"/>
          <w:lang w:val="en-GB" w:eastAsia="en-GB"/>
        </w:rPr>
        <w:t>Burton, Haley &amp; Small, 2006).</w:t>
      </w:r>
    </w:p>
    <w:p w14:paraId="722BED3E" w14:textId="1A395E55" w:rsidR="00C2243F" w:rsidRDefault="00C2243F" w:rsidP="005567D4">
      <w:pPr>
        <w:spacing w:line="360" w:lineRule="auto"/>
        <w:rPr>
          <w:sz w:val="24"/>
          <w:szCs w:val="24"/>
        </w:rPr>
      </w:pPr>
    </w:p>
    <w:p w14:paraId="25E4B1A1" w14:textId="517F43A8" w:rsidR="00C2243F" w:rsidRDefault="00C2243F" w:rsidP="005567D4">
      <w:pPr>
        <w:spacing w:line="360" w:lineRule="auto"/>
        <w:rPr>
          <w:sz w:val="24"/>
          <w:szCs w:val="24"/>
        </w:rPr>
      </w:pPr>
    </w:p>
    <w:p w14:paraId="1A535987" w14:textId="77777777" w:rsidR="00C2243F" w:rsidRPr="00C2243F" w:rsidRDefault="00C2243F" w:rsidP="005567D4">
      <w:pPr>
        <w:spacing w:line="360" w:lineRule="auto"/>
        <w:rPr>
          <w:sz w:val="24"/>
          <w:szCs w:val="24"/>
        </w:rPr>
      </w:pPr>
    </w:p>
    <w:p w14:paraId="7AE6379E" w14:textId="6D93FFFF" w:rsidR="00C2243F" w:rsidRPr="00C2243F" w:rsidRDefault="00AD2892" w:rsidP="00C2243F">
      <w:pPr>
        <w:pStyle w:val="Heading1"/>
      </w:pPr>
      <w:r>
        <w:lastRenderedPageBreak/>
        <w:t>Research into the impact of bereavement</w:t>
      </w:r>
    </w:p>
    <w:p w14:paraId="7F6C7414" w14:textId="77777777" w:rsidR="00C2243F" w:rsidRDefault="00C2243F" w:rsidP="005567D4">
      <w:pPr>
        <w:spacing w:line="360" w:lineRule="auto"/>
        <w:rPr>
          <w:rFonts w:ascii="Times New Roman" w:eastAsia="Times New Roman" w:hAnsi="Times New Roman" w:cs="Times New Roman"/>
          <w:lang w:val="en-GB" w:eastAsia="en-GB"/>
        </w:rPr>
      </w:pPr>
    </w:p>
    <w:p w14:paraId="4011E2D9" w14:textId="1F226F70" w:rsidR="005F6A84" w:rsidRPr="00C2243F" w:rsidRDefault="00B9763F" w:rsidP="005567D4">
      <w:pPr>
        <w:spacing w:line="360" w:lineRule="auto"/>
        <w:rPr>
          <w:rFonts w:ascii="Times New Roman" w:eastAsia="Times New Roman" w:hAnsi="Times New Roman" w:cs="Times New Roman"/>
          <w:sz w:val="24"/>
          <w:szCs w:val="24"/>
          <w:lang w:val="en-GB" w:eastAsia="en-GB"/>
        </w:rPr>
      </w:pPr>
      <w:r w:rsidRPr="00C2243F">
        <w:rPr>
          <w:rFonts w:ascii="Times New Roman" w:eastAsia="Times New Roman" w:hAnsi="Times New Roman" w:cs="Times New Roman"/>
          <w:noProof/>
          <w:sz w:val="24"/>
          <w:szCs w:val="24"/>
          <w:lang w:val="en-GB" w:eastAsia="en-GB"/>
        </w:rPr>
        <w:drawing>
          <wp:anchor distT="0" distB="0" distL="114300" distR="114300" simplePos="0" relativeHeight="251662336" behindDoc="0" locked="0" layoutInCell="1" allowOverlap="1" wp14:anchorId="4329237C" wp14:editId="6D34D8E5">
            <wp:simplePos x="0" y="0"/>
            <wp:positionH relativeFrom="column">
              <wp:posOffset>5661025</wp:posOffset>
            </wp:positionH>
            <wp:positionV relativeFrom="paragraph">
              <wp:posOffset>234315</wp:posOffset>
            </wp:positionV>
            <wp:extent cx="2155190" cy="1437640"/>
            <wp:effectExtent l="19050" t="19050" r="16510" b="10160"/>
            <wp:wrapSquare wrapText="bothSides"/>
            <wp:docPr id="5" name="Picture 5" descr="Image result for bereav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bereavemen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55190" cy="143764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5F6A84" w:rsidRPr="00C2243F">
        <w:rPr>
          <w:rFonts w:ascii="Times New Roman" w:eastAsia="Times New Roman" w:hAnsi="Times New Roman" w:cs="Times New Roman"/>
          <w:sz w:val="24"/>
          <w:szCs w:val="24"/>
          <w:lang w:val="en-GB" w:eastAsia="en-GB"/>
        </w:rPr>
        <w:t xml:space="preserve">Over many years, bereavement and its impact have been widely researched and many studies have been produced. One of these can include that of </w:t>
      </w:r>
      <w:proofErr w:type="spellStart"/>
      <w:r w:rsidR="005567D4" w:rsidRPr="00C2243F">
        <w:rPr>
          <w:rFonts w:ascii="Times New Roman" w:eastAsia="Times New Roman" w:hAnsi="Times New Roman" w:cs="Times New Roman"/>
          <w:sz w:val="24"/>
          <w:szCs w:val="24"/>
          <w:lang w:val="en-GB" w:eastAsia="en-GB"/>
        </w:rPr>
        <w:t>Stroebe</w:t>
      </w:r>
      <w:proofErr w:type="spellEnd"/>
      <w:r w:rsidR="005567D4" w:rsidRPr="00C2243F">
        <w:rPr>
          <w:rFonts w:ascii="Times New Roman" w:eastAsia="Times New Roman" w:hAnsi="Times New Roman" w:cs="Times New Roman"/>
          <w:sz w:val="24"/>
          <w:szCs w:val="24"/>
          <w:lang w:val="en-GB" w:eastAsia="en-GB"/>
        </w:rPr>
        <w:t xml:space="preserve">, </w:t>
      </w:r>
      <w:proofErr w:type="spellStart"/>
      <w:r w:rsidR="005567D4" w:rsidRPr="00C2243F">
        <w:rPr>
          <w:rFonts w:ascii="Times New Roman" w:eastAsia="Times New Roman" w:hAnsi="Times New Roman" w:cs="Times New Roman"/>
          <w:sz w:val="24"/>
          <w:szCs w:val="24"/>
          <w:lang w:val="en-GB" w:eastAsia="en-GB"/>
        </w:rPr>
        <w:t>Schut</w:t>
      </w:r>
      <w:proofErr w:type="spellEnd"/>
      <w:r w:rsidR="005567D4" w:rsidRPr="00C2243F">
        <w:rPr>
          <w:rFonts w:ascii="Times New Roman" w:eastAsia="Times New Roman" w:hAnsi="Times New Roman" w:cs="Times New Roman"/>
          <w:sz w:val="24"/>
          <w:szCs w:val="24"/>
          <w:lang w:val="en-GB" w:eastAsia="en-GB"/>
        </w:rPr>
        <w:t xml:space="preserve"> and </w:t>
      </w:r>
      <w:proofErr w:type="spellStart"/>
      <w:r w:rsidR="005567D4" w:rsidRPr="00C2243F">
        <w:rPr>
          <w:rFonts w:ascii="Times New Roman" w:eastAsia="Times New Roman" w:hAnsi="Times New Roman" w:cs="Times New Roman"/>
          <w:sz w:val="24"/>
          <w:szCs w:val="24"/>
          <w:lang w:val="en-GB" w:eastAsia="en-GB"/>
        </w:rPr>
        <w:t>Stroebe</w:t>
      </w:r>
      <w:proofErr w:type="spellEnd"/>
      <w:r w:rsidR="005567D4" w:rsidRPr="00C2243F">
        <w:rPr>
          <w:rFonts w:ascii="Times New Roman" w:eastAsia="Times New Roman" w:hAnsi="Times New Roman" w:cs="Times New Roman"/>
          <w:sz w:val="24"/>
          <w:szCs w:val="24"/>
          <w:lang w:val="en-GB" w:eastAsia="en-GB"/>
        </w:rPr>
        <w:t xml:space="preserve">, 2007, </w:t>
      </w:r>
      <w:r w:rsidR="005F6A84" w:rsidRPr="00C2243F">
        <w:rPr>
          <w:rFonts w:ascii="Times New Roman" w:eastAsia="Times New Roman" w:hAnsi="Times New Roman" w:cs="Times New Roman"/>
          <w:sz w:val="24"/>
          <w:szCs w:val="24"/>
          <w:lang w:val="en-GB" w:eastAsia="en-GB"/>
        </w:rPr>
        <w:t>who conducted</w:t>
      </w:r>
      <w:r w:rsidR="005567D4" w:rsidRPr="00C2243F">
        <w:rPr>
          <w:rFonts w:ascii="Times New Roman" w:eastAsia="Times New Roman" w:hAnsi="Times New Roman" w:cs="Times New Roman"/>
          <w:sz w:val="24"/>
          <w:szCs w:val="24"/>
          <w:lang w:val="en-GB" w:eastAsia="en-GB"/>
        </w:rPr>
        <w:t xml:space="preserve"> a meta-analysis which explored current and past bereavement</w:t>
      </w:r>
      <w:r w:rsidR="005F6A84" w:rsidRPr="00C2243F">
        <w:rPr>
          <w:rFonts w:ascii="Times New Roman" w:eastAsia="Times New Roman" w:hAnsi="Times New Roman" w:cs="Times New Roman"/>
          <w:sz w:val="24"/>
          <w:szCs w:val="24"/>
          <w:lang w:val="en-GB" w:eastAsia="en-GB"/>
        </w:rPr>
        <w:t xml:space="preserve"> research and explored</w:t>
      </w:r>
      <w:r w:rsidR="005567D4" w:rsidRPr="00C2243F">
        <w:rPr>
          <w:rFonts w:ascii="Times New Roman" w:eastAsia="Times New Roman" w:hAnsi="Times New Roman" w:cs="Times New Roman"/>
          <w:sz w:val="24"/>
          <w:szCs w:val="24"/>
          <w:lang w:val="en-GB" w:eastAsia="en-GB"/>
        </w:rPr>
        <w:t xml:space="preserve"> relation between bereavement and physical and mental health. This study concluded that bereavement </w:t>
      </w:r>
      <w:r w:rsidR="00D45F51">
        <w:rPr>
          <w:rFonts w:ascii="Times New Roman" w:eastAsia="Times New Roman" w:hAnsi="Times New Roman" w:cs="Times New Roman"/>
          <w:sz w:val="24"/>
          <w:szCs w:val="24"/>
          <w:lang w:val="en-GB" w:eastAsia="en-GB"/>
        </w:rPr>
        <w:t>can be highly related to the</w:t>
      </w:r>
      <w:r w:rsidR="005567D4" w:rsidRPr="00C2243F">
        <w:rPr>
          <w:rFonts w:ascii="Times New Roman" w:eastAsia="Times New Roman" w:hAnsi="Times New Roman" w:cs="Times New Roman"/>
          <w:sz w:val="24"/>
          <w:szCs w:val="24"/>
          <w:lang w:val="en-GB" w:eastAsia="en-GB"/>
        </w:rPr>
        <w:t xml:space="preserve"> increased risk of mortality from the many different causes of bereavement (</w:t>
      </w:r>
      <w:proofErr w:type="spellStart"/>
      <w:r w:rsidR="005567D4" w:rsidRPr="00C2243F">
        <w:rPr>
          <w:rFonts w:ascii="Times New Roman" w:eastAsia="Times New Roman" w:hAnsi="Times New Roman" w:cs="Times New Roman"/>
          <w:sz w:val="24"/>
          <w:szCs w:val="24"/>
          <w:lang w:val="en-GB" w:eastAsia="en-GB"/>
        </w:rPr>
        <w:t>Stroebe</w:t>
      </w:r>
      <w:proofErr w:type="spellEnd"/>
      <w:r w:rsidR="005567D4" w:rsidRPr="00C2243F">
        <w:rPr>
          <w:rFonts w:ascii="Times New Roman" w:eastAsia="Times New Roman" w:hAnsi="Times New Roman" w:cs="Times New Roman"/>
          <w:sz w:val="24"/>
          <w:szCs w:val="24"/>
          <w:lang w:val="en-GB" w:eastAsia="en-GB"/>
        </w:rPr>
        <w:t xml:space="preserve">, </w:t>
      </w:r>
      <w:proofErr w:type="spellStart"/>
      <w:r w:rsidR="005567D4" w:rsidRPr="00C2243F">
        <w:rPr>
          <w:rFonts w:ascii="Times New Roman" w:eastAsia="Times New Roman" w:hAnsi="Times New Roman" w:cs="Times New Roman"/>
          <w:sz w:val="24"/>
          <w:szCs w:val="24"/>
          <w:lang w:val="en-GB" w:eastAsia="en-GB"/>
        </w:rPr>
        <w:t>Schut</w:t>
      </w:r>
      <w:proofErr w:type="spellEnd"/>
      <w:r w:rsidR="005567D4" w:rsidRPr="00C2243F">
        <w:rPr>
          <w:rFonts w:ascii="Times New Roman" w:eastAsia="Times New Roman" w:hAnsi="Times New Roman" w:cs="Times New Roman"/>
          <w:sz w:val="24"/>
          <w:szCs w:val="24"/>
          <w:lang w:val="en-GB" w:eastAsia="en-GB"/>
        </w:rPr>
        <w:t xml:space="preserve"> &amp; </w:t>
      </w:r>
      <w:proofErr w:type="spellStart"/>
      <w:r w:rsidR="005567D4" w:rsidRPr="00C2243F">
        <w:rPr>
          <w:rFonts w:ascii="Times New Roman" w:eastAsia="Times New Roman" w:hAnsi="Times New Roman" w:cs="Times New Roman"/>
          <w:sz w:val="24"/>
          <w:szCs w:val="24"/>
          <w:lang w:val="en-GB" w:eastAsia="en-GB"/>
        </w:rPr>
        <w:t>Stroebe</w:t>
      </w:r>
      <w:proofErr w:type="spellEnd"/>
      <w:r w:rsidR="005567D4" w:rsidRPr="00C2243F">
        <w:rPr>
          <w:rFonts w:ascii="Times New Roman" w:eastAsia="Times New Roman" w:hAnsi="Times New Roman" w:cs="Times New Roman"/>
          <w:sz w:val="24"/>
          <w:szCs w:val="24"/>
          <w:lang w:val="en-GB" w:eastAsia="en-GB"/>
        </w:rPr>
        <w:t xml:space="preserve">, 2007). </w:t>
      </w:r>
    </w:p>
    <w:p w14:paraId="7317F478" w14:textId="1A4CB86A" w:rsidR="005F6A84" w:rsidRPr="00C2243F" w:rsidRDefault="00C2243F" w:rsidP="005567D4">
      <w:pPr>
        <w:spacing w:line="360" w:lineRule="auto"/>
        <w:rPr>
          <w:rFonts w:ascii="Times New Roman" w:eastAsia="Times New Roman" w:hAnsi="Times New Roman" w:cs="Times New Roman"/>
          <w:sz w:val="24"/>
          <w:szCs w:val="24"/>
          <w:lang w:val="en-GB" w:eastAsia="en-GB"/>
        </w:rPr>
      </w:pPr>
      <w:r w:rsidRPr="00C2243F">
        <w:rPr>
          <w:noProof/>
          <w:sz w:val="24"/>
          <w:szCs w:val="24"/>
        </w:rPr>
        <w:drawing>
          <wp:anchor distT="0" distB="0" distL="114300" distR="114300" simplePos="0" relativeHeight="251675648" behindDoc="1" locked="0" layoutInCell="1" allowOverlap="1" wp14:anchorId="79BE4A4E" wp14:editId="297999C8">
            <wp:simplePos x="0" y="0"/>
            <wp:positionH relativeFrom="margin">
              <wp:align>left</wp:align>
            </wp:positionH>
            <wp:positionV relativeFrom="paragraph">
              <wp:posOffset>367665</wp:posOffset>
            </wp:positionV>
            <wp:extent cx="2470150" cy="1952625"/>
            <wp:effectExtent l="0" t="0" r="6350" b="9525"/>
            <wp:wrapTight wrapText="bothSides">
              <wp:wrapPolygon edited="0">
                <wp:start x="0" y="0"/>
                <wp:lineTo x="0" y="21495"/>
                <wp:lineTo x="21489" y="21495"/>
                <wp:lineTo x="2148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470150" cy="1952625"/>
                    </a:xfrm>
                    <a:prstGeom prst="rect">
                      <a:avLst/>
                    </a:prstGeom>
                    <a:ln>
                      <a:noFill/>
                    </a:ln>
                  </pic:spPr>
                </pic:pic>
              </a:graphicData>
            </a:graphic>
            <wp14:sizeRelH relativeFrom="margin">
              <wp14:pctWidth>0</wp14:pctWidth>
            </wp14:sizeRelH>
            <wp14:sizeRelV relativeFrom="margin">
              <wp14:pctHeight>0</wp14:pctHeight>
            </wp14:sizeRelV>
          </wp:anchor>
        </w:drawing>
      </w:r>
      <w:r w:rsidR="005F6A84" w:rsidRPr="00C2243F">
        <w:rPr>
          <w:rFonts w:ascii="Times New Roman" w:eastAsia="Times New Roman" w:hAnsi="Times New Roman" w:cs="Times New Roman"/>
          <w:sz w:val="24"/>
          <w:szCs w:val="24"/>
          <w:lang w:val="en-GB" w:eastAsia="en-GB"/>
        </w:rPr>
        <w:t>Researchers have also conducted research into bereavement and how severe it can be based on many factors and one of these can include whether bereavement is expected or unexpected.</w:t>
      </w:r>
      <w:r w:rsidR="00DE568B" w:rsidRPr="00C2243F">
        <w:rPr>
          <w:rFonts w:ascii="Times New Roman" w:eastAsia="Times New Roman" w:hAnsi="Times New Roman" w:cs="Times New Roman"/>
          <w:sz w:val="24"/>
          <w:szCs w:val="24"/>
          <w:lang w:val="en-GB" w:eastAsia="en-GB"/>
        </w:rPr>
        <w:t xml:space="preserve"> One of these can include that of Burton, Haley and Small, 2006. This study used data obtained from one hundred and ninety-three participants who took part in the Changing Lives of Older Couples Study and the results indicated that </w:t>
      </w:r>
      <w:r w:rsidR="00D45F51">
        <w:rPr>
          <w:rFonts w:ascii="Times New Roman" w:eastAsia="Times New Roman" w:hAnsi="Times New Roman" w:cs="Times New Roman"/>
          <w:sz w:val="24"/>
          <w:szCs w:val="24"/>
          <w:lang w:val="en-GB" w:eastAsia="en-GB"/>
        </w:rPr>
        <w:t>when individuals experience unexpected death</w:t>
      </w:r>
      <w:r w:rsidR="00DE568B" w:rsidRPr="00C2243F">
        <w:rPr>
          <w:rFonts w:ascii="Times New Roman" w:eastAsia="Times New Roman" w:hAnsi="Times New Roman" w:cs="Times New Roman"/>
          <w:sz w:val="24"/>
          <w:szCs w:val="24"/>
          <w:lang w:val="en-GB" w:eastAsia="en-GB"/>
        </w:rPr>
        <w:t>, their risk of developing depression</w:t>
      </w:r>
      <w:r w:rsidR="00D45F51">
        <w:rPr>
          <w:rFonts w:ascii="Times New Roman" w:eastAsia="Times New Roman" w:hAnsi="Times New Roman" w:cs="Times New Roman"/>
          <w:sz w:val="24"/>
          <w:szCs w:val="24"/>
          <w:lang w:val="en-GB" w:eastAsia="en-GB"/>
        </w:rPr>
        <w:t xml:space="preserve"> will appear higher</w:t>
      </w:r>
      <w:r w:rsidR="00DE568B" w:rsidRPr="00C2243F">
        <w:rPr>
          <w:rFonts w:ascii="Times New Roman" w:eastAsia="Times New Roman" w:hAnsi="Times New Roman" w:cs="Times New Roman"/>
          <w:sz w:val="24"/>
          <w:szCs w:val="24"/>
          <w:lang w:val="en-GB" w:eastAsia="en-GB"/>
        </w:rPr>
        <w:t>. In addition, individuals who expected death showed improve</w:t>
      </w:r>
      <w:r w:rsidR="00D45F51">
        <w:rPr>
          <w:rFonts w:ascii="Times New Roman" w:eastAsia="Times New Roman" w:hAnsi="Times New Roman" w:cs="Times New Roman"/>
          <w:sz w:val="24"/>
          <w:szCs w:val="24"/>
          <w:lang w:val="en-GB" w:eastAsia="en-GB"/>
        </w:rPr>
        <w:t>d engagement</w:t>
      </w:r>
      <w:r w:rsidR="00DE568B" w:rsidRPr="00C2243F">
        <w:rPr>
          <w:rFonts w:ascii="Times New Roman" w:eastAsia="Times New Roman" w:hAnsi="Times New Roman" w:cs="Times New Roman"/>
          <w:sz w:val="24"/>
          <w:szCs w:val="24"/>
          <w:lang w:val="en-GB" w:eastAsia="en-GB"/>
        </w:rPr>
        <w:t xml:space="preserve"> in social activity and support </w:t>
      </w:r>
      <w:r w:rsidR="00D45F51">
        <w:rPr>
          <w:rFonts w:ascii="Times New Roman" w:eastAsia="Times New Roman" w:hAnsi="Times New Roman" w:cs="Times New Roman"/>
          <w:sz w:val="24"/>
          <w:szCs w:val="24"/>
          <w:lang w:val="en-GB" w:eastAsia="en-GB"/>
        </w:rPr>
        <w:t>post</w:t>
      </w:r>
      <w:r w:rsidR="00DE568B" w:rsidRPr="00C2243F">
        <w:rPr>
          <w:rFonts w:ascii="Times New Roman" w:eastAsia="Times New Roman" w:hAnsi="Times New Roman" w:cs="Times New Roman"/>
          <w:sz w:val="24"/>
          <w:szCs w:val="24"/>
          <w:lang w:val="en-GB" w:eastAsia="en-GB"/>
        </w:rPr>
        <w:t xml:space="preserve"> bereavement (Burton, Haley &amp; Small, 2006).</w:t>
      </w:r>
    </w:p>
    <w:p w14:paraId="7304AC8C" w14:textId="66D90156" w:rsidR="0082775D" w:rsidRPr="00122300" w:rsidRDefault="0082775D" w:rsidP="0082775D">
      <w:pPr>
        <w:pStyle w:val="Heading1"/>
      </w:pPr>
      <w:r>
        <w:lastRenderedPageBreak/>
        <w:t>The process of bereavement</w:t>
      </w:r>
    </w:p>
    <w:p w14:paraId="765002E0" w14:textId="7FEE960C" w:rsidR="00F21FA0" w:rsidRDefault="00F21FA0" w:rsidP="00162FC6">
      <w:pPr>
        <w:spacing w:line="360" w:lineRule="auto"/>
        <w:rPr>
          <w:rFonts w:ascii="Times New Roman" w:eastAsia="Times New Roman" w:hAnsi="Times New Roman" w:cs="Times New Roman"/>
          <w:sz w:val="24"/>
          <w:szCs w:val="24"/>
          <w:lang w:val="en-GB" w:eastAsia="en-GB"/>
        </w:rPr>
      </w:pPr>
    </w:p>
    <w:p w14:paraId="5A922500" w14:textId="02D71F3C" w:rsidR="00162FC6" w:rsidRPr="00C2243F" w:rsidRDefault="000801D0" w:rsidP="00162FC6">
      <w:pPr>
        <w:spacing w:line="360" w:lineRule="auto"/>
        <w:rPr>
          <w:rFonts w:ascii="Times New Roman" w:eastAsia="Times New Roman" w:hAnsi="Times New Roman" w:cs="Times New Roman"/>
          <w:sz w:val="24"/>
          <w:szCs w:val="24"/>
          <w:lang w:val="en-GB" w:eastAsia="en-GB"/>
        </w:rPr>
      </w:pPr>
      <w:r w:rsidRPr="00C2243F">
        <w:rPr>
          <w:noProof/>
          <w:sz w:val="24"/>
          <w:szCs w:val="24"/>
        </w:rPr>
        <w:drawing>
          <wp:anchor distT="0" distB="0" distL="114300" distR="114300" simplePos="0" relativeHeight="251665408" behindDoc="0" locked="0" layoutInCell="1" allowOverlap="1" wp14:anchorId="4F00131C" wp14:editId="72243048">
            <wp:simplePos x="0" y="0"/>
            <wp:positionH relativeFrom="margin">
              <wp:posOffset>-50800</wp:posOffset>
            </wp:positionH>
            <wp:positionV relativeFrom="paragraph">
              <wp:posOffset>90805</wp:posOffset>
            </wp:positionV>
            <wp:extent cx="1854200" cy="185420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854200" cy="1854200"/>
                    </a:xfrm>
                    <a:prstGeom prst="rect">
                      <a:avLst/>
                    </a:prstGeom>
                  </pic:spPr>
                </pic:pic>
              </a:graphicData>
            </a:graphic>
            <wp14:sizeRelH relativeFrom="margin">
              <wp14:pctWidth>0</wp14:pctWidth>
            </wp14:sizeRelH>
            <wp14:sizeRelV relativeFrom="margin">
              <wp14:pctHeight>0</wp14:pctHeight>
            </wp14:sizeRelV>
          </wp:anchor>
        </w:drawing>
      </w:r>
      <w:r w:rsidRPr="00C2243F">
        <w:rPr>
          <w:noProof/>
          <w:sz w:val="24"/>
          <w:szCs w:val="24"/>
        </w:rPr>
        <w:drawing>
          <wp:anchor distT="0" distB="0" distL="114300" distR="114300" simplePos="0" relativeHeight="251666432" behindDoc="0" locked="0" layoutInCell="1" allowOverlap="1" wp14:anchorId="2F21832C" wp14:editId="3364265F">
            <wp:simplePos x="0" y="0"/>
            <wp:positionH relativeFrom="margin">
              <wp:align>right</wp:align>
            </wp:positionH>
            <wp:positionV relativeFrom="paragraph">
              <wp:posOffset>573405</wp:posOffset>
            </wp:positionV>
            <wp:extent cx="2079625" cy="1537335"/>
            <wp:effectExtent l="0" t="0" r="0" b="571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079625" cy="1537335"/>
                    </a:xfrm>
                    <a:prstGeom prst="rect">
                      <a:avLst/>
                    </a:prstGeom>
                  </pic:spPr>
                </pic:pic>
              </a:graphicData>
            </a:graphic>
            <wp14:sizeRelH relativeFrom="margin">
              <wp14:pctWidth>0</wp14:pctWidth>
            </wp14:sizeRelH>
            <wp14:sizeRelV relativeFrom="margin">
              <wp14:pctHeight>0</wp14:pctHeight>
            </wp14:sizeRelV>
          </wp:anchor>
        </w:drawing>
      </w:r>
      <w:r w:rsidR="00162FC6" w:rsidRPr="00C2243F">
        <w:rPr>
          <w:rFonts w:ascii="Times New Roman" w:eastAsia="Times New Roman" w:hAnsi="Times New Roman" w:cs="Times New Roman"/>
          <w:sz w:val="24"/>
          <w:szCs w:val="24"/>
          <w:lang w:val="en-GB" w:eastAsia="en-GB"/>
        </w:rPr>
        <w:t>During the aftermath of bereavement, it can be difficult to know what to expect. Research into bereavement and grief has suggested that lack of information or understanding about what an individual may feel or experience when they are grieving can add to their current difficulties</w:t>
      </w:r>
      <w:r>
        <w:rPr>
          <w:rFonts w:ascii="Times New Roman" w:eastAsia="Times New Roman" w:hAnsi="Times New Roman" w:cs="Times New Roman"/>
          <w:sz w:val="24"/>
          <w:szCs w:val="24"/>
          <w:lang w:val="en-GB" w:eastAsia="en-GB"/>
        </w:rPr>
        <w:t xml:space="preserve"> </w:t>
      </w:r>
      <w:r w:rsidRPr="00C2243F">
        <w:rPr>
          <w:rFonts w:ascii="Times New Roman" w:eastAsia="Times New Roman" w:hAnsi="Times New Roman" w:cs="Times New Roman"/>
          <w:sz w:val="24"/>
          <w:szCs w:val="24"/>
          <w:lang w:val="en-GB" w:eastAsia="en-GB"/>
        </w:rPr>
        <w:t>(</w:t>
      </w:r>
      <w:proofErr w:type="spellStart"/>
      <w:r w:rsidRPr="00C2243F">
        <w:rPr>
          <w:sz w:val="24"/>
          <w:szCs w:val="24"/>
        </w:rPr>
        <w:t>Stroebe</w:t>
      </w:r>
      <w:proofErr w:type="spellEnd"/>
      <w:r w:rsidRPr="00C2243F">
        <w:rPr>
          <w:sz w:val="24"/>
          <w:szCs w:val="24"/>
        </w:rPr>
        <w:t xml:space="preserve"> and </w:t>
      </w:r>
      <w:proofErr w:type="spellStart"/>
      <w:r w:rsidRPr="00C2243F">
        <w:rPr>
          <w:sz w:val="24"/>
          <w:szCs w:val="24"/>
        </w:rPr>
        <w:t>Schut</w:t>
      </w:r>
      <w:proofErr w:type="spellEnd"/>
      <w:r w:rsidRPr="00C2243F">
        <w:rPr>
          <w:sz w:val="24"/>
          <w:szCs w:val="24"/>
        </w:rPr>
        <w:t>, 1999</w:t>
      </w:r>
      <w:r>
        <w:rPr>
          <w:sz w:val="24"/>
          <w:szCs w:val="24"/>
        </w:rPr>
        <w:t xml:space="preserve">). </w:t>
      </w:r>
    </w:p>
    <w:p w14:paraId="49AC5DD2" w14:textId="3E809D11" w:rsidR="00491AC7" w:rsidRPr="00C2243F" w:rsidRDefault="00D45F51" w:rsidP="00061ED9">
      <w:pPr>
        <w:spacing w:line="360" w:lineRule="auto"/>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T</w:t>
      </w:r>
      <w:r w:rsidR="00162FC6" w:rsidRPr="00C2243F">
        <w:rPr>
          <w:rFonts w:ascii="Times New Roman" w:eastAsia="Times New Roman" w:hAnsi="Times New Roman" w:cs="Times New Roman"/>
          <w:sz w:val="24"/>
          <w:szCs w:val="24"/>
          <w:lang w:val="en-GB" w:eastAsia="en-GB"/>
        </w:rPr>
        <w:t xml:space="preserve">o provide individuals with an understanding of the process of bereavement and what takes place, theories can be used. </w:t>
      </w:r>
    </w:p>
    <w:p w14:paraId="0A86978A" w14:textId="55E85C72" w:rsidR="00061ED9" w:rsidRPr="00C2243F" w:rsidRDefault="00D45F51" w:rsidP="00061ED9">
      <w:pPr>
        <w:spacing w:line="360" w:lineRule="auto"/>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Theories are</w:t>
      </w:r>
      <w:r w:rsidR="00061ED9" w:rsidRPr="00C2243F">
        <w:rPr>
          <w:rFonts w:ascii="Times New Roman" w:eastAsia="Times New Roman" w:hAnsi="Times New Roman" w:cs="Times New Roman"/>
          <w:sz w:val="24"/>
          <w:szCs w:val="24"/>
          <w:lang w:val="en-GB" w:eastAsia="en-GB"/>
        </w:rPr>
        <w:t xml:space="preserve"> used to provide a model or framework that are used to provide understandings of human </w:t>
      </w:r>
      <w:r>
        <w:rPr>
          <w:rFonts w:ascii="Times New Roman" w:eastAsia="Times New Roman" w:hAnsi="Times New Roman" w:cs="Times New Roman"/>
          <w:sz w:val="24"/>
          <w:szCs w:val="24"/>
          <w:lang w:val="en-GB" w:eastAsia="en-GB"/>
        </w:rPr>
        <w:t>behaviours, emotions and thoughts</w:t>
      </w:r>
      <w:r w:rsidR="00061ED9" w:rsidRPr="00C2243F">
        <w:rPr>
          <w:rFonts w:ascii="Times New Roman" w:eastAsia="Times New Roman" w:hAnsi="Times New Roman" w:cs="Times New Roman"/>
          <w:sz w:val="24"/>
          <w:szCs w:val="24"/>
          <w:lang w:val="en-GB" w:eastAsia="en-GB"/>
        </w:rPr>
        <w:t>. In addition, a theory can be referred to as a fact-based framework that are most commonly developed to describe or explain a certain human phenomenon</w:t>
      </w:r>
      <w:r w:rsidR="000801D0">
        <w:rPr>
          <w:rFonts w:ascii="Times New Roman" w:eastAsia="Times New Roman" w:hAnsi="Times New Roman" w:cs="Times New Roman"/>
          <w:sz w:val="24"/>
          <w:szCs w:val="24"/>
          <w:lang w:val="en-GB" w:eastAsia="en-GB"/>
        </w:rPr>
        <w:t xml:space="preserve"> (</w:t>
      </w:r>
      <w:proofErr w:type="spellStart"/>
      <w:r w:rsidR="000801D0">
        <w:rPr>
          <w:rFonts w:ascii="Times New Roman" w:eastAsia="Times New Roman" w:hAnsi="Times New Roman" w:cs="Times New Roman"/>
          <w:sz w:val="24"/>
          <w:szCs w:val="24"/>
          <w:lang w:val="en-GB" w:eastAsia="en-GB"/>
        </w:rPr>
        <w:t>Michie</w:t>
      </w:r>
      <w:proofErr w:type="spellEnd"/>
      <w:r w:rsidR="000801D0">
        <w:rPr>
          <w:rFonts w:ascii="Times New Roman" w:eastAsia="Times New Roman" w:hAnsi="Times New Roman" w:cs="Times New Roman"/>
          <w:sz w:val="24"/>
          <w:szCs w:val="24"/>
          <w:lang w:val="en-GB" w:eastAsia="en-GB"/>
        </w:rPr>
        <w:t>, Johnston, Abraham, Lawton, Parker &amp; Walker, 2005)</w:t>
      </w:r>
      <w:r w:rsidR="000801D0" w:rsidRPr="00C2243F">
        <w:rPr>
          <w:rFonts w:ascii="Times New Roman" w:eastAsia="Times New Roman" w:hAnsi="Times New Roman" w:cs="Times New Roman"/>
          <w:sz w:val="24"/>
          <w:szCs w:val="24"/>
          <w:lang w:val="en-GB" w:eastAsia="en-GB"/>
        </w:rPr>
        <w:t>.</w:t>
      </w:r>
    </w:p>
    <w:p w14:paraId="07D3E5DC" w14:textId="6301B7CC" w:rsidR="00874652" w:rsidRPr="00C2243F" w:rsidRDefault="00C2243F" w:rsidP="005567D4">
      <w:pPr>
        <w:spacing w:line="360" w:lineRule="auto"/>
        <w:rPr>
          <w:rFonts w:ascii="Times New Roman" w:eastAsia="Times New Roman" w:hAnsi="Times New Roman" w:cs="Times New Roman"/>
          <w:sz w:val="24"/>
          <w:szCs w:val="24"/>
          <w:lang w:val="en-GB" w:eastAsia="en-GB"/>
        </w:rPr>
      </w:pPr>
      <w:r w:rsidRPr="0095516A">
        <w:rPr>
          <w:noProof/>
        </w:rPr>
        <w:drawing>
          <wp:anchor distT="0" distB="0" distL="114300" distR="114300" simplePos="0" relativeHeight="251667456" behindDoc="0" locked="0" layoutInCell="1" allowOverlap="1" wp14:anchorId="0C95A220" wp14:editId="1B4F863D">
            <wp:simplePos x="0" y="0"/>
            <wp:positionH relativeFrom="margin">
              <wp:posOffset>3940549</wp:posOffset>
            </wp:positionH>
            <wp:positionV relativeFrom="paragraph">
              <wp:posOffset>900318</wp:posOffset>
            </wp:positionV>
            <wp:extent cx="3970020" cy="169672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970020" cy="1696720"/>
                    </a:xfrm>
                    <a:prstGeom prst="rect">
                      <a:avLst/>
                    </a:prstGeom>
                  </pic:spPr>
                </pic:pic>
              </a:graphicData>
            </a:graphic>
            <wp14:sizeRelH relativeFrom="margin">
              <wp14:pctWidth>0</wp14:pctWidth>
            </wp14:sizeRelH>
            <wp14:sizeRelV relativeFrom="margin">
              <wp14:pctHeight>0</wp14:pctHeight>
            </wp14:sizeRelV>
          </wp:anchor>
        </w:drawing>
      </w:r>
      <w:r w:rsidR="00061ED9" w:rsidRPr="00C2243F">
        <w:rPr>
          <w:rFonts w:ascii="Times New Roman" w:eastAsia="Times New Roman" w:hAnsi="Times New Roman" w:cs="Times New Roman"/>
          <w:sz w:val="24"/>
          <w:szCs w:val="24"/>
          <w:lang w:val="en-GB" w:eastAsia="en-GB"/>
        </w:rPr>
        <w:t xml:space="preserve">In relation to bereavement, theories can be used to explain the process of </w:t>
      </w:r>
      <w:r w:rsidR="0095516A" w:rsidRPr="00C2243F">
        <w:rPr>
          <w:rFonts w:ascii="Times New Roman" w:eastAsia="Times New Roman" w:hAnsi="Times New Roman" w:cs="Times New Roman"/>
          <w:sz w:val="24"/>
          <w:szCs w:val="24"/>
          <w:lang w:val="en-GB" w:eastAsia="en-GB"/>
        </w:rPr>
        <w:t>bereavement</w:t>
      </w:r>
      <w:r w:rsidR="00061ED9" w:rsidRPr="00C2243F">
        <w:rPr>
          <w:rFonts w:ascii="Times New Roman" w:eastAsia="Times New Roman" w:hAnsi="Times New Roman" w:cs="Times New Roman"/>
          <w:sz w:val="24"/>
          <w:szCs w:val="24"/>
          <w:lang w:val="en-GB" w:eastAsia="en-GB"/>
        </w:rPr>
        <w:t>, and in turn, can provide</w:t>
      </w:r>
      <w:r w:rsidR="0095516A" w:rsidRPr="00C2243F">
        <w:rPr>
          <w:rFonts w:ascii="Times New Roman" w:eastAsia="Times New Roman" w:hAnsi="Times New Roman" w:cs="Times New Roman"/>
          <w:sz w:val="24"/>
          <w:szCs w:val="24"/>
          <w:lang w:val="en-GB" w:eastAsia="en-GB"/>
        </w:rPr>
        <w:t xml:space="preserve"> individuals with information which can help in understanding their current state of grief. Theories of bereavement can include Freud’s 1961 Phase Model</w:t>
      </w:r>
      <w:r w:rsidR="00B74B9E" w:rsidRPr="00C2243F">
        <w:rPr>
          <w:rFonts w:ascii="Times New Roman" w:eastAsia="Times New Roman" w:hAnsi="Times New Roman" w:cs="Times New Roman"/>
          <w:sz w:val="24"/>
          <w:szCs w:val="24"/>
          <w:lang w:val="en-GB" w:eastAsia="en-GB"/>
        </w:rPr>
        <w:t xml:space="preserve">, </w:t>
      </w:r>
      <w:r w:rsidR="0095516A" w:rsidRPr="00C2243F">
        <w:rPr>
          <w:rFonts w:ascii="Times New Roman" w:eastAsia="Times New Roman" w:hAnsi="Times New Roman" w:cs="Times New Roman"/>
          <w:sz w:val="24"/>
          <w:szCs w:val="24"/>
          <w:lang w:val="en-GB" w:eastAsia="en-GB"/>
        </w:rPr>
        <w:t>Kubler-Ross’s 1969 Stage Model</w:t>
      </w:r>
      <w:r w:rsidR="00B74B9E" w:rsidRPr="00C2243F">
        <w:rPr>
          <w:rFonts w:ascii="Times New Roman" w:eastAsia="Times New Roman" w:hAnsi="Times New Roman" w:cs="Times New Roman"/>
          <w:sz w:val="24"/>
          <w:szCs w:val="24"/>
          <w:lang w:val="en-GB" w:eastAsia="en-GB"/>
        </w:rPr>
        <w:t xml:space="preserve"> and The Dual Process Model (</w:t>
      </w:r>
      <w:proofErr w:type="spellStart"/>
      <w:r w:rsidR="00B74B9E" w:rsidRPr="00C2243F">
        <w:rPr>
          <w:sz w:val="24"/>
          <w:szCs w:val="24"/>
        </w:rPr>
        <w:t>Stroebe</w:t>
      </w:r>
      <w:proofErr w:type="spellEnd"/>
      <w:r w:rsidR="00B74B9E" w:rsidRPr="00C2243F">
        <w:rPr>
          <w:sz w:val="24"/>
          <w:szCs w:val="24"/>
        </w:rPr>
        <w:t xml:space="preserve"> and </w:t>
      </w:r>
      <w:proofErr w:type="spellStart"/>
      <w:r w:rsidR="00B74B9E" w:rsidRPr="00C2243F">
        <w:rPr>
          <w:sz w:val="24"/>
          <w:szCs w:val="24"/>
        </w:rPr>
        <w:t>Schut</w:t>
      </w:r>
      <w:proofErr w:type="spellEnd"/>
      <w:r w:rsidR="00B74B9E" w:rsidRPr="00C2243F">
        <w:rPr>
          <w:sz w:val="24"/>
          <w:szCs w:val="24"/>
        </w:rPr>
        <w:t>, 1999)</w:t>
      </w:r>
      <w:r>
        <w:rPr>
          <w:sz w:val="24"/>
          <w:szCs w:val="24"/>
        </w:rPr>
        <w:t>.</w:t>
      </w:r>
    </w:p>
    <w:p w14:paraId="6BB16FD8" w14:textId="1B537BC4" w:rsidR="00874652" w:rsidRPr="00122300" w:rsidRDefault="00874652" w:rsidP="00874652">
      <w:pPr>
        <w:pStyle w:val="Heading1"/>
      </w:pPr>
      <w:r>
        <w:lastRenderedPageBreak/>
        <w:t>Phase model of bereavement (Freud 1961)</w:t>
      </w:r>
    </w:p>
    <w:p w14:paraId="58608999" w14:textId="7ADF828A" w:rsidR="00874652" w:rsidRDefault="00874652" w:rsidP="005567D4">
      <w:pPr>
        <w:spacing w:line="360" w:lineRule="auto"/>
        <w:rPr>
          <w:rFonts w:ascii="Times New Roman" w:eastAsia="Times New Roman" w:hAnsi="Times New Roman" w:cs="Times New Roman"/>
          <w:lang w:val="en-GB" w:eastAsia="en-GB"/>
        </w:rPr>
      </w:pPr>
    </w:p>
    <w:p w14:paraId="3C19FE4D" w14:textId="04E7F96D" w:rsidR="00874652" w:rsidRDefault="00636B4F" w:rsidP="005567D4">
      <w:pPr>
        <w:spacing w:line="360" w:lineRule="auto"/>
        <w:rPr>
          <w:rFonts w:ascii="Times New Roman" w:eastAsia="Times New Roman" w:hAnsi="Times New Roman" w:cs="Times New Roman"/>
          <w:lang w:val="en-GB" w:eastAsia="en-GB"/>
        </w:rPr>
      </w:pPr>
      <w:r>
        <w:rPr>
          <w:rFonts w:ascii="Times New Roman" w:eastAsia="Times New Roman" w:hAnsi="Times New Roman" w:cs="Times New Roman"/>
          <w:noProof/>
          <w:lang w:val="en-GB" w:eastAsia="en-GB"/>
        </w:rPr>
        <w:drawing>
          <wp:anchor distT="0" distB="0" distL="114300" distR="114300" simplePos="0" relativeHeight="251668480" behindDoc="0" locked="0" layoutInCell="1" allowOverlap="1" wp14:anchorId="0DA7490C" wp14:editId="60554B28">
            <wp:simplePos x="0" y="0"/>
            <wp:positionH relativeFrom="margin">
              <wp:posOffset>-114300</wp:posOffset>
            </wp:positionH>
            <wp:positionV relativeFrom="paragraph">
              <wp:posOffset>81280</wp:posOffset>
            </wp:positionV>
            <wp:extent cx="7953375" cy="4248150"/>
            <wp:effectExtent l="19050" t="0" r="28575" b="19050"/>
            <wp:wrapNone/>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14:sizeRelH relativeFrom="margin">
              <wp14:pctWidth>0</wp14:pctWidth>
            </wp14:sizeRelH>
            <wp14:sizeRelV relativeFrom="margin">
              <wp14:pctHeight>0</wp14:pctHeight>
            </wp14:sizeRelV>
          </wp:anchor>
        </w:drawing>
      </w:r>
    </w:p>
    <w:p w14:paraId="3D8EDCC9" w14:textId="04C725D1" w:rsidR="00874652" w:rsidRDefault="00874652" w:rsidP="005567D4">
      <w:pPr>
        <w:spacing w:line="360" w:lineRule="auto"/>
        <w:rPr>
          <w:rFonts w:ascii="Times New Roman" w:eastAsia="Times New Roman" w:hAnsi="Times New Roman" w:cs="Times New Roman"/>
          <w:lang w:val="en-GB" w:eastAsia="en-GB"/>
        </w:rPr>
      </w:pPr>
    </w:p>
    <w:p w14:paraId="2482E450" w14:textId="50AA8B0E" w:rsidR="00874652" w:rsidRDefault="00874652" w:rsidP="005567D4">
      <w:pPr>
        <w:spacing w:line="360" w:lineRule="auto"/>
        <w:rPr>
          <w:rFonts w:ascii="Times New Roman" w:eastAsia="Times New Roman" w:hAnsi="Times New Roman" w:cs="Times New Roman"/>
          <w:lang w:val="en-GB" w:eastAsia="en-GB"/>
        </w:rPr>
      </w:pPr>
    </w:p>
    <w:p w14:paraId="12E559FE" w14:textId="7C82F000" w:rsidR="00874652" w:rsidRDefault="00874652" w:rsidP="005567D4">
      <w:pPr>
        <w:spacing w:line="360" w:lineRule="auto"/>
        <w:rPr>
          <w:rFonts w:ascii="Times New Roman" w:eastAsia="Times New Roman" w:hAnsi="Times New Roman" w:cs="Times New Roman"/>
          <w:lang w:val="en-GB" w:eastAsia="en-GB"/>
        </w:rPr>
      </w:pPr>
    </w:p>
    <w:p w14:paraId="1E9284FB" w14:textId="418AC515" w:rsidR="00874652" w:rsidRDefault="00874652" w:rsidP="005567D4">
      <w:pPr>
        <w:spacing w:line="360" w:lineRule="auto"/>
        <w:rPr>
          <w:rFonts w:ascii="Times New Roman" w:eastAsia="Times New Roman" w:hAnsi="Times New Roman" w:cs="Times New Roman"/>
          <w:lang w:val="en-GB" w:eastAsia="en-GB"/>
        </w:rPr>
      </w:pPr>
    </w:p>
    <w:p w14:paraId="2F4DEEB0" w14:textId="5E388F9C" w:rsidR="00874652" w:rsidRDefault="00874652" w:rsidP="005567D4">
      <w:pPr>
        <w:spacing w:line="360" w:lineRule="auto"/>
        <w:rPr>
          <w:rFonts w:ascii="Times New Roman" w:eastAsia="Times New Roman" w:hAnsi="Times New Roman" w:cs="Times New Roman"/>
          <w:lang w:val="en-GB" w:eastAsia="en-GB"/>
        </w:rPr>
      </w:pPr>
    </w:p>
    <w:p w14:paraId="43F5DB19" w14:textId="01E984F3" w:rsidR="00874652" w:rsidRDefault="00874652" w:rsidP="005567D4">
      <w:pPr>
        <w:spacing w:line="360" w:lineRule="auto"/>
        <w:rPr>
          <w:rFonts w:ascii="Times New Roman" w:eastAsia="Times New Roman" w:hAnsi="Times New Roman" w:cs="Times New Roman"/>
          <w:lang w:val="en-GB" w:eastAsia="en-GB"/>
        </w:rPr>
      </w:pPr>
    </w:p>
    <w:p w14:paraId="3931E91C" w14:textId="0E8F7118" w:rsidR="00874652" w:rsidRDefault="00874652" w:rsidP="005567D4">
      <w:pPr>
        <w:spacing w:line="360" w:lineRule="auto"/>
        <w:rPr>
          <w:rFonts w:ascii="Times New Roman" w:eastAsia="Times New Roman" w:hAnsi="Times New Roman" w:cs="Times New Roman"/>
          <w:lang w:val="en-GB" w:eastAsia="en-GB"/>
        </w:rPr>
      </w:pPr>
    </w:p>
    <w:p w14:paraId="78A37793" w14:textId="4BD74F00" w:rsidR="00874652" w:rsidRDefault="00874652" w:rsidP="005567D4">
      <w:pPr>
        <w:spacing w:line="360" w:lineRule="auto"/>
        <w:rPr>
          <w:rFonts w:ascii="Times New Roman" w:eastAsia="Times New Roman" w:hAnsi="Times New Roman" w:cs="Times New Roman"/>
          <w:lang w:val="en-GB" w:eastAsia="en-GB"/>
        </w:rPr>
      </w:pPr>
    </w:p>
    <w:p w14:paraId="5BEAED54" w14:textId="7E166A4C" w:rsidR="00874652" w:rsidRDefault="00874652" w:rsidP="005567D4">
      <w:pPr>
        <w:spacing w:line="360" w:lineRule="auto"/>
        <w:rPr>
          <w:rFonts w:ascii="Times New Roman" w:eastAsia="Times New Roman" w:hAnsi="Times New Roman" w:cs="Times New Roman"/>
          <w:lang w:val="en-GB" w:eastAsia="en-GB"/>
        </w:rPr>
      </w:pPr>
    </w:p>
    <w:p w14:paraId="240F7C1F" w14:textId="65CCE58B" w:rsidR="00874652" w:rsidRDefault="00874652" w:rsidP="005567D4">
      <w:pPr>
        <w:spacing w:line="360" w:lineRule="auto"/>
        <w:rPr>
          <w:rFonts w:ascii="Times New Roman" w:eastAsia="Times New Roman" w:hAnsi="Times New Roman" w:cs="Times New Roman"/>
          <w:lang w:val="en-GB" w:eastAsia="en-GB"/>
        </w:rPr>
      </w:pPr>
    </w:p>
    <w:p w14:paraId="232B6BFA" w14:textId="2AE6C0DD" w:rsidR="00636B4F" w:rsidRDefault="00636B4F" w:rsidP="005567D4">
      <w:pPr>
        <w:spacing w:line="360" w:lineRule="auto"/>
        <w:rPr>
          <w:rFonts w:ascii="Times New Roman" w:eastAsia="Times New Roman" w:hAnsi="Times New Roman" w:cs="Times New Roman"/>
          <w:lang w:val="en-GB" w:eastAsia="en-GB"/>
        </w:rPr>
      </w:pPr>
    </w:p>
    <w:p w14:paraId="36E7188D" w14:textId="4AB6BAFB" w:rsidR="00636B4F" w:rsidRPr="00122300" w:rsidRDefault="00636B4F" w:rsidP="00636B4F">
      <w:pPr>
        <w:pStyle w:val="Heading1"/>
      </w:pPr>
      <w:r>
        <w:lastRenderedPageBreak/>
        <w:t xml:space="preserve">Phase model of bereavement (Freud 1961) CONT </w:t>
      </w:r>
    </w:p>
    <w:p w14:paraId="70472766" w14:textId="3C6B6C58" w:rsidR="00636B4F" w:rsidRDefault="00636B4F" w:rsidP="005567D4">
      <w:pPr>
        <w:spacing w:line="360" w:lineRule="auto"/>
        <w:rPr>
          <w:rFonts w:ascii="Times New Roman" w:eastAsia="Times New Roman" w:hAnsi="Times New Roman" w:cs="Times New Roman"/>
          <w:lang w:val="en-GB" w:eastAsia="en-GB"/>
        </w:rPr>
      </w:pPr>
    </w:p>
    <w:p w14:paraId="5F47E111" w14:textId="1EC72C6B" w:rsidR="00874652" w:rsidRDefault="00636B4F" w:rsidP="005567D4">
      <w:pPr>
        <w:spacing w:line="360" w:lineRule="auto"/>
        <w:rPr>
          <w:rFonts w:ascii="Times New Roman" w:eastAsia="Times New Roman" w:hAnsi="Times New Roman" w:cs="Times New Roman"/>
          <w:lang w:val="en-GB" w:eastAsia="en-GB"/>
        </w:rPr>
      </w:pPr>
      <w:r>
        <w:rPr>
          <w:rFonts w:ascii="Times New Roman" w:eastAsia="Times New Roman" w:hAnsi="Times New Roman" w:cs="Times New Roman"/>
          <w:noProof/>
          <w:lang w:val="en-GB" w:eastAsia="en-GB"/>
        </w:rPr>
        <w:drawing>
          <wp:anchor distT="0" distB="0" distL="114300" distR="114300" simplePos="0" relativeHeight="251669504" behindDoc="0" locked="0" layoutInCell="1" allowOverlap="1" wp14:anchorId="38CD80C4" wp14:editId="20E0A8D8">
            <wp:simplePos x="0" y="0"/>
            <wp:positionH relativeFrom="margin">
              <wp:align>right</wp:align>
            </wp:positionH>
            <wp:positionV relativeFrom="paragraph">
              <wp:posOffset>100330</wp:posOffset>
            </wp:positionV>
            <wp:extent cx="7772400" cy="4648200"/>
            <wp:effectExtent l="38100" t="0" r="19050" b="19050"/>
            <wp:wrapNone/>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14:sizeRelH relativeFrom="margin">
              <wp14:pctWidth>0</wp14:pctWidth>
            </wp14:sizeRelH>
            <wp14:sizeRelV relativeFrom="margin">
              <wp14:pctHeight>0</wp14:pctHeight>
            </wp14:sizeRelV>
          </wp:anchor>
        </w:drawing>
      </w:r>
    </w:p>
    <w:p w14:paraId="28F7B8AB" w14:textId="3D53DEE8" w:rsidR="00874652" w:rsidRDefault="00874652" w:rsidP="005567D4">
      <w:pPr>
        <w:spacing w:line="360" w:lineRule="auto"/>
        <w:rPr>
          <w:rFonts w:ascii="Times New Roman" w:eastAsia="Times New Roman" w:hAnsi="Times New Roman" w:cs="Times New Roman"/>
          <w:lang w:val="en-GB" w:eastAsia="en-GB"/>
        </w:rPr>
      </w:pPr>
    </w:p>
    <w:p w14:paraId="53CFA468" w14:textId="0A69D377" w:rsidR="00874652" w:rsidRDefault="00874652" w:rsidP="005567D4">
      <w:pPr>
        <w:spacing w:line="360" w:lineRule="auto"/>
        <w:rPr>
          <w:rFonts w:ascii="Times New Roman" w:eastAsia="Times New Roman" w:hAnsi="Times New Roman" w:cs="Times New Roman"/>
          <w:lang w:val="en-GB" w:eastAsia="en-GB"/>
        </w:rPr>
      </w:pPr>
    </w:p>
    <w:p w14:paraId="4C91D89C" w14:textId="7E4693EC" w:rsidR="00874652" w:rsidRDefault="00874652" w:rsidP="005567D4">
      <w:pPr>
        <w:spacing w:line="360" w:lineRule="auto"/>
        <w:rPr>
          <w:rFonts w:ascii="Times New Roman" w:eastAsia="Times New Roman" w:hAnsi="Times New Roman" w:cs="Times New Roman"/>
          <w:lang w:val="en-GB" w:eastAsia="en-GB"/>
        </w:rPr>
      </w:pPr>
    </w:p>
    <w:p w14:paraId="14F04303" w14:textId="2321E068" w:rsidR="00874652" w:rsidRDefault="00874652" w:rsidP="005567D4">
      <w:pPr>
        <w:spacing w:line="360" w:lineRule="auto"/>
        <w:rPr>
          <w:rFonts w:ascii="Times New Roman" w:eastAsia="Times New Roman" w:hAnsi="Times New Roman" w:cs="Times New Roman"/>
          <w:lang w:val="en-GB" w:eastAsia="en-GB"/>
        </w:rPr>
      </w:pPr>
    </w:p>
    <w:p w14:paraId="3AD818B8" w14:textId="2EDF29A4" w:rsidR="00874652" w:rsidRDefault="00874652" w:rsidP="005567D4">
      <w:pPr>
        <w:spacing w:line="360" w:lineRule="auto"/>
        <w:rPr>
          <w:rFonts w:ascii="Times New Roman" w:eastAsia="Times New Roman" w:hAnsi="Times New Roman" w:cs="Times New Roman"/>
          <w:lang w:val="en-GB" w:eastAsia="en-GB"/>
        </w:rPr>
      </w:pPr>
    </w:p>
    <w:p w14:paraId="4B81CFCE" w14:textId="3864B8C8" w:rsidR="00874652" w:rsidRDefault="00874652" w:rsidP="005567D4">
      <w:pPr>
        <w:spacing w:line="360" w:lineRule="auto"/>
        <w:rPr>
          <w:rFonts w:ascii="Times New Roman" w:eastAsia="Times New Roman" w:hAnsi="Times New Roman" w:cs="Times New Roman"/>
          <w:lang w:val="en-GB" w:eastAsia="en-GB"/>
        </w:rPr>
      </w:pPr>
    </w:p>
    <w:p w14:paraId="7C117056" w14:textId="048B0EEA" w:rsidR="00874652" w:rsidRDefault="00874652" w:rsidP="00A81FF7">
      <w:pPr>
        <w:spacing w:line="360" w:lineRule="auto"/>
        <w:rPr>
          <w:rFonts w:ascii="Times New Roman" w:eastAsia="Times New Roman" w:hAnsi="Times New Roman" w:cs="Times New Roman"/>
          <w:lang w:val="en-GB" w:eastAsia="en-GB"/>
        </w:rPr>
      </w:pPr>
    </w:p>
    <w:p w14:paraId="4BB166DC" w14:textId="753D3EF8" w:rsidR="00636B4F" w:rsidRDefault="00636B4F" w:rsidP="00A81FF7">
      <w:pPr>
        <w:spacing w:line="360" w:lineRule="auto"/>
        <w:rPr>
          <w:rFonts w:ascii="Times New Roman" w:eastAsia="Times New Roman" w:hAnsi="Times New Roman" w:cs="Times New Roman"/>
          <w:lang w:val="en-GB" w:eastAsia="en-GB"/>
        </w:rPr>
      </w:pPr>
    </w:p>
    <w:p w14:paraId="575000AD" w14:textId="092BD031" w:rsidR="00636B4F" w:rsidRDefault="00636B4F" w:rsidP="00A81FF7">
      <w:pPr>
        <w:spacing w:line="360" w:lineRule="auto"/>
        <w:rPr>
          <w:rFonts w:ascii="Times New Roman" w:eastAsia="Times New Roman" w:hAnsi="Times New Roman" w:cs="Times New Roman"/>
          <w:lang w:val="en-GB" w:eastAsia="en-GB"/>
        </w:rPr>
      </w:pPr>
    </w:p>
    <w:p w14:paraId="5842F62B" w14:textId="1BEAAF15" w:rsidR="00636B4F" w:rsidRDefault="00636B4F" w:rsidP="00A81FF7">
      <w:pPr>
        <w:spacing w:line="360" w:lineRule="auto"/>
        <w:rPr>
          <w:rFonts w:ascii="Times New Roman" w:eastAsia="Times New Roman" w:hAnsi="Times New Roman" w:cs="Times New Roman"/>
          <w:lang w:val="en-GB" w:eastAsia="en-GB"/>
        </w:rPr>
      </w:pPr>
    </w:p>
    <w:p w14:paraId="61C43A1C" w14:textId="70DE8F49" w:rsidR="00636B4F" w:rsidRPr="00A81FF7" w:rsidRDefault="005466F1" w:rsidP="00A81FF7">
      <w:pPr>
        <w:spacing w:line="360" w:lineRule="auto"/>
        <w:rPr>
          <w:rFonts w:ascii="Times New Roman" w:eastAsia="Times New Roman" w:hAnsi="Times New Roman" w:cs="Times New Roman"/>
          <w:lang w:val="en-GB" w:eastAsia="en-GB"/>
        </w:rPr>
      </w:pPr>
      <w:r>
        <w:rPr>
          <w:noProof/>
        </w:rPr>
        <mc:AlternateContent>
          <mc:Choice Requires="wps">
            <w:drawing>
              <wp:anchor distT="45720" distB="45720" distL="114300" distR="114300" simplePos="0" relativeHeight="251749376" behindDoc="0" locked="0" layoutInCell="1" allowOverlap="1" wp14:anchorId="3BD8DF68" wp14:editId="252BD929">
                <wp:simplePos x="0" y="0"/>
                <wp:positionH relativeFrom="margin">
                  <wp:align>right</wp:align>
                </wp:positionH>
                <wp:positionV relativeFrom="paragraph">
                  <wp:posOffset>1360805</wp:posOffset>
                </wp:positionV>
                <wp:extent cx="1691640" cy="464185"/>
                <wp:effectExtent l="0" t="0" r="3810" b="0"/>
                <wp:wrapNone/>
                <wp:docPr id="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1640" cy="464185"/>
                        </a:xfrm>
                        <a:prstGeom prst="rect">
                          <a:avLst/>
                        </a:prstGeom>
                        <a:solidFill>
                          <a:srgbClr val="FFFFFF"/>
                        </a:solidFill>
                        <a:ln w="9525">
                          <a:noFill/>
                          <a:miter lim="800000"/>
                          <a:headEnd/>
                          <a:tailEnd/>
                        </a:ln>
                      </wps:spPr>
                      <wps:txbx>
                        <w:txbxContent>
                          <w:p w14:paraId="48C85A24" w14:textId="4922F589" w:rsidR="00145EA8" w:rsidRPr="00145EA8" w:rsidRDefault="00145EA8">
                            <w:pPr>
                              <w:rPr>
                                <w:b/>
                              </w:rPr>
                            </w:pPr>
                            <w:r w:rsidRPr="00C2243F">
                              <w:rPr>
                                <w:rFonts w:ascii="Times New Roman" w:eastAsia="Times New Roman" w:hAnsi="Times New Roman" w:cs="Times New Roman"/>
                                <w:sz w:val="24"/>
                                <w:szCs w:val="24"/>
                                <w:lang w:val="en-GB" w:eastAsia="en-GB"/>
                              </w:rPr>
                              <w:t>(</w:t>
                            </w:r>
                            <w:proofErr w:type="spellStart"/>
                            <w:r w:rsidRPr="00C2243F">
                              <w:rPr>
                                <w:rFonts w:ascii="Times New Roman" w:eastAsia="Times New Roman" w:hAnsi="Times New Roman" w:cs="Times New Roman"/>
                                <w:sz w:val="24"/>
                                <w:szCs w:val="24"/>
                                <w:lang w:val="en-GB" w:eastAsia="en-GB"/>
                              </w:rPr>
                              <w:t>Buglass</w:t>
                            </w:r>
                            <w:proofErr w:type="spellEnd"/>
                            <w:r w:rsidRPr="00C2243F">
                              <w:rPr>
                                <w:rFonts w:ascii="Times New Roman" w:eastAsia="Times New Roman" w:hAnsi="Times New Roman" w:cs="Times New Roman"/>
                                <w:sz w:val="24"/>
                                <w:szCs w:val="24"/>
                                <w:lang w:val="en-GB" w:eastAsia="en-GB"/>
                              </w:rPr>
                              <w:t>, 2010).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BD8DF68" id="_x0000_t202" coordsize="21600,21600" o:spt="202" path="m,l,21600r21600,l21600,xe">
                <v:stroke joinstyle="miter"/>
                <v:path gradientshapeok="t" o:connecttype="rect"/>
              </v:shapetype>
              <v:shape id="Text Box 2" o:spid="_x0000_s1026" type="#_x0000_t202" style="position:absolute;margin-left:82pt;margin-top:107.15pt;width:133.2pt;height:36.55pt;z-index:25174937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" stroked="f">
                <v:textbox>
                  <w:txbxContent>
                    <w:p w14:paraId="48C85A24" w14:textId="4922F589" w:rsidR="00145EA8" w:rsidRPr="00145EA8" w:rsidRDefault="00145EA8">
                      <w:pPr>
                        <w:rPr>
                          <w:b/>
                        </w:rPr>
                      </w:pPr>
                      <w:r w:rsidRPr="00C2243F">
                        <w:rPr>
                          <w:rFonts w:ascii="Times New Roman" w:eastAsia="Times New Roman" w:hAnsi="Times New Roman" w:cs="Times New Roman"/>
                          <w:sz w:val="24"/>
                          <w:szCs w:val="24"/>
                          <w:lang w:val="en-GB" w:eastAsia="en-GB"/>
                        </w:rPr>
                        <w:t>(</w:t>
                      </w:r>
                      <w:proofErr w:type="spellStart"/>
                      <w:r w:rsidRPr="00C2243F">
                        <w:rPr>
                          <w:rFonts w:ascii="Times New Roman" w:eastAsia="Times New Roman" w:hAnsi="Times New Roman" w:cs="Times New Roman"/>
                          <w:sz w:val="24"/>
                          <w:szCs w:val="24"/>
                          <w:lang w:val="en-GB" w:eastAsia="en-GB"/>
                        </w:rPr>
                        <w:t>Buglass</w:t>
                      </w:r>
                      <w:proofErr w:type="spellEnd"/>
                      <w:r w:rsidRPr="00C2243F">
                        <w:rPr>
                          <w:rFonts w:ascii="Times New Roman" w:eastAsia="Times New Roman" w:hAnsi="Times New Roman" w:cs="Times New Roman"/>
                          <w:sz w:val="24"/>
                          <w:szCs w:val="24"/>
                          <w:lang w:val="en-GB" w:eastAsia="en-GB"/>
                        </w:rPr>
                        <w:t>, 2010).</w:t>
                      </w:r>
                    </w:p>
                  </w:txbxContent>
                </v:textbox>
                <w10:wrap anchorx="margin"/>
              </v:shape>
            </w:pict>
          </mc:Fallback>
        </mc:AlternateContent>
      </w:r>
    </w:p>
    <w:p w14:paraId="09A53E5D" w14:textId="313B8D39" w:rsidR="007245FC" w:rsidRPr="00122300" w:rsidRDefault="007245FC" w:rsidP="007761A5">
      <w:pPr>
        <w:pStyle w:val="Heading1"/>
        <w:tabs>
          <w:tab w:val="left" w:pos="6568"/>
        </w:tabs>
      </w:pPr>
      <w:bookmarkStart w:id="2" w:name="_Hlk26961405"/>
      <w:r>
        <w:lastRenderedPageBreak/>
        <w:t xml:space="preserve">Phase model of bereavement (Freud 1961) CONT </w:t>
      </w:r>
      <w:r w:rsidR="007761A5">
        <w:tab/>
      </w:r>
    </w:p>
    <w:bookmarkEnd w:id="2"/>
    <w:p w14:paraId="552F0808" w14:textId="5113212B" w:rsidR="00265CFD" w:rsidRDefault="00265CFD" w:rsidP="0045117B">
      <w:pPr>
        <w:spacing w:line="360" w:lineRule="auto"/>
        <w:rPr>
          <w:rFonts w:ascii="Times New Roman" w:eastAsia="Times New Roman" w:hAnsi="Times New Roman" w:cs="Times New Roman"/>
          <w:sz w:val="24"/>
          <w:szCs w:val="24"/>
          <w:lang w:val="en-GB" w:eastAsia="en-GB"/>
        </w:rPr>
      </w:pPr>
    </w:p>
    <w:p w14:paraId="0B19468B" w14:textId="67001BC2" w:rsidR="00BE03E9" w:rsidRDefault="00265CFD" w:rsidP="0045117B">
      <w:pPr>
        <w:spacing w:line="360" w:lineRule="auto"/>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Following from Freud’s hypothesis, one study further developed Freud’s theory by examining the physic symptoms of grief and this study can include that of Dr Erich Lindemann. Lindemann, 1944, suggested that there were six physical stages of the grieving process that corresponded to Freud’s hypothesis</w:t>
      </w:r>
      <w:r w:rsidR="005B4B5F">
        <w:rPr>
          <w:rFonts w:ascii="Times New Roman" w:eastAsia="Times New Roman" w:hAnsi="Times New Roman" w:cs="Times New Roman"/>
          <w:sz w:val="24"/>
          <w:szCs w:val="24"/>
          <w:lang w:val="en-GB" w:eastAsia="en-GB"/>
        </w:rPr>
        <w:t xml:space="preserve"> (Hall, 2014)</w:t>
      </w:r>
      <w:r>
        <w:rPr>
          <w:rFonts w:ascii="Times New Roman" w:eastAsia="Times New Roman" w:hAnsi="Times New Roman" w:cs="Times New Roman"/>
          <w:sz w:val="24"/>
          <w:szCs w:val="24"/>
          <w:lang w:val="en-GB" w:eastAsia="en-GB"/>
        </w:rPr>
        <w:t>. The stages identified by Lindemann are:</w:t>
      </w:r>
    </w:p>
    <w:p w14:paraId="423E7C6F" w14:textId="085389EE" w:rsidR="00265CFD" w:rsidRDefault="00265CFD" w:rsidP="0045117B">
      <w:pPr>
        <w:spacing w:line="360" w:lineRule="auto"/>
        <w:rPr>
          <w:rFonts w:ascii="Times New Roman" w:eastAsia="Times New Roman" w:hAnsi="Times New Roman" w:cs="Times New Roman"/>
          <w:sz w:val="24"/>
          <w:szCs w:val="24"/>
          <w:lang w:val="en-GB" w:eastAsia="en-GB"/>
        </w:rPr>
      </w:pPr>
    </w:p>
    <w:p w14:paraId="0A911BE4" w14:textId="5FBA8C69" w:rsidR="00BE03E9" w:rsidRDefault="002E79BC" w:rsidP="0045117B">
      <w:pPr>
        <w:spacing w:line="360" w:lineRule="auto"/>
        <w:rPr>
          <w:rFonts w:ascii="Times New Roman" w:eastAsia="Times New Roman" w:hAnsi="Times New Roman" w:cs="Times New Roman"/>
          <w:sz w:val="24"/>
          <w:szCs w:val="24"/>
          <w:lang w:val="en-GB" w:eastAsia="en-GB"/>
        </w:rPr>
      </w:pPr>
      <w:r w:rsidRPr="00C2243F">
        <w:rPr>
          <w:rFonts w:ascii="Times New Roman" w:eastAsia="Times New Roman" w:hAnsi="Times New Roman" w:cs="Times New Roman"/>
          <w:noProof/>
          <w:sz w:val="24"/>
          <w:szCs w:val="24"/>
          <w:lang w:val="en-GB" w:eastAsia="en-GB"/>
        </w:rPr>
        <w:drawing>
          <wp:anchor distT="0" distB="0" distL="114300" distR="114300" simplePos="0" relativeHeight="251676672" behindDoc="0" locked="0" layoutInCell="1" allowOverlap="1" wp14:anchorId="3829EF53" wp14:editId="2157E032">
            <wp:simplePos x="0" y="0"/>
            <wp:positionH relativeFrom="margin">
              <wp:posOffset>362585</wp:posOffset>
            </wp:positionH>
            <wp:positionV relativeFrom="paragraph">
              <wp:posOffset>137160</wp:posOffset>
            </wp:positionV>
            <wp:extent cx="7032625" cy="2944495"/>
            <wp:effectExtent l="38100" t="0" r="92075" b="8255"/>
            <wp:wrapNone/>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14:sizeRelH relativeFrom="margin">
              <wp14:pctWidth>0</wp14:pctWidth>
            </wp14:sizeRelH>
            <wp14:sizeRelV relativeFrom="margin">
              <wp14:pctHeight>0</wp14:pctHeight>
            </wp14:sizeRelV>
          </wp:anchor>
        </w:drawing>
      </w:r>
    </w:p>
    <w:p w14:paraId="01C81CD3" w14:textId="130F7AF0" w:rsidR="00BE03E9" w:rsidRDefault="00BE03E9" w:rsidP="0045117B">
      <w:pPr>
        <w:spacing w:line="360" w:lineRule="auto"/>
        <w:rPr>
          <w:rFonts w:ascii="Times New Roman" w:eastAsia="Times New Roman" w:hAnsi="Times New Roman" w:cs="Times New Roman"/>
          <w:sz w:val="24"/>
          <w:szCs w:val="24"/>
          <w:lang w:val="en-GB" w:eastAsia="en-GB"/>
        </w:rPr>
      </w:pPr>
    </w:p>
    <w:p w14:paraId="79EDD84D" w14:textId="3BDB1B7E" w:rsidR="00265CFD" w:rsidRDefault="00265CFD" w:rsidP="0045117B">
      <w:pPr>
        <w:spacing w:line="360" w:lineRule="auto"/>
        <w:rPr>
          <w:rFonts w:ascii="Times New Roman" w:eastAsia="Times New Roman" w:hAnsi="Times New Roman" w:cs="Times New Roman"/>
          <w:sz w:val="24"/>
          <w:szCs w:val="24"/>
          <w:lang w:val="en-GB" w:eastAsia="en-GB"/>
        </w:rPr>
      </w:pPr>
    </w:p>
    <w:p w14:paraId="14D57CE8" w14:textId="77777777" w:rsidR="00265CFD" w:rsidRDefault="00265CFD" w:rsidP="0045117B">
      <w:pPr>
        <w:spacing w:line="360" w:lineRule="auto"/>
        <w:rPr>
          <w:rFonts w:ascii="Times New Roman" w:eastAsia="Times New Roman" w:hAnsi="Times New Roman" w:cs="Times New Roman"/>
          <w:sz w:val="24"/>
          <w:szCs w:val="24"/>
          <w:lang w:val="en-GB" w:eastAsia="en-GB"/>
        </w:rPr>
      </w:pPr>
    </w:p>
    <w:p w14:paraId="0475CD0E" w14:textId="0E8B0B35" w:rsidR="00265CFD" w:rsidRDefault="00265CFD" w:rsidP="0045117B">
      <w:pPr>
        <w:spacing w:line="360" w:lineRule="auto"/>
        <w:rPr>
          <w:rFonts w:ascii="Times New Roman" w:eastAsia="Times New Roman" w:hAnsi="Times New Roman" w:cs="Times New Roman"/>
          <w:sz w:val="24"/>
          <w:szCs w:val="24"/>
          <w:lang w:val="en-GB" w:eastAsia="en-GB"/>
        </w:rPr>
      </w:pPr>
    </w:p>
    <w:p w14:paraId="155765CA" w14:textId="77777777" w:rsidR="002E79BC" w:rsidRDefault="002E79BC" w:rsidP="0045117B">
      <w:pPr>
        <w:spacing w:line="360" w:lineRule="auto"/>
        <w:rPr>
          <w:rFonts w:ascii="Times New Roman" w:eastAsia="Times New Roman" w:hAnsi="Times New Roman" w:cs="Times New Roman"/>
          <w:sz w:val="24"/>
          <w:szCs w:val="24"/>
          <w:lang w:val="en-GB" w:eastAsia="en-GB"/>
        </w:rPr>
      </w:pPr>
    </w:p>
    <w:p w14:paraId="00C8808F" w14:textId="77777777" w:rsidR="002E79BC" w:rsidRDefault="002E79BC" w:rsidP="0045117B">
      <w:pPr>
        <w:spacing w:line="360" w:lineRule="auto"/>
        <w:rPr>
          <w:rFonts w:ascii="Times New Roman" w:eastAsia="Times New Roman" w:hAnsi="Times New Roman" w:cs="Times New Roman"/>
          <w:sz w:val="24"/>
          <w:szCs w:val="24"/>
          <w:lang w:val="en-GB" w:eastAsia="en-GB"/>
        </w:rPr>
      </w:pPr>
    </w:p>
    <w:p w14:paraId="29DFF516" w14:textId="4BD7D4CD" w:rsidR="002E79BC" w:rsidRDefault="005B4B5F" w:rsidP="0045117B">
      <w:pPr>
        <w:spacing w:line="360" w:lineRule="auto"/>
        <w:rPr>
          <w:rFonts w:ascii="Times New Roman" w:eastAsia="Times New Roman" w:hAnsi="Times New Roman" w:cs="Times New Roman"/>
          <w:sz w:val="24"/>
          <w:szCs w:val="24"/>
          <w:lang w:val="en-GB" w:eastAsia="en-GB"/>
        </w:rPr>
      </w:pPr>
      <w:r w:rsidRPr="005B4B5F">
        <w:rPr>
          <w:rFonts w:ascii="Times New Roman" w:eastAsia="Times New Roman" w:hAnsi="Times New Roman" w:cs="Times New Roman"/>
          <w:noProof/>
          <w:sz w:val="24"/>
          <w:szCs w:val="24"/>
          <w:lang w:val="en-GB" w:eastAsia="en-GB"/>
        </w:rPr>
        <mc:AlternateContent>
          <mc:Choice Requires="wps">
            <w:drawing>
              <wp:anchor distT="45720" distB="45720" distL="114300" distR="114300" simplePos="0" relativeHeight="251744256" behindDoc="0" locked="0" layoutInCell="1" allowOverlap="1" wp14:anchorId="320B93D7" wp14:editId="6D74F507">
                <wp:simplePos x="0" y="0"/>
                <wp:positionH relativeFrom="column">
                  <wp:posOffset>393700</wp:posOffset>
                </wp:positionH>
                <wp:positionV relativeFrom="paragraph">
                  <wp:posOffset>818515</wp:posOffset>
                </wp:positionV>
                <wp:extent cx="3194050" cy="406400"/>
                <wp:effectExtent l="0" t="0" r="6350" b="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4050" cy="406400"/>
                        </a:xfrm>
                        <a:prstGeom prst="rect">
                          <a:avLst/>
                        </a:prstGeom>
                        <a:solidFill>
                          <a:srgbClr val="FFFFFF"/>
                        </a:solidFill>
                        <a:ln w="9525">
                          <a:noFill/>
                          <a:miter lim="800000"/>
                          <a:headEnd/>
                          <a:tailEnd/>
                        </a:ln>
                      </wps:spPr>
                      <wps:txbx>
                        <w:txbxContent>
                          <w:p w14:paraId="765EE55D" w14:textId="3ABE7872" w:rsidR="005B4B5F" w:rsidRPr="005B4B5F" w:rsidRDefault="005B4B5F">
                            <w:pPr>
                              <w:rPr>
                                <w:sz w:val="24"/>
                                <w:szCs w:val="24"/>
                                <w:lang w:val="en-GB"/>
                              </w:rPr>
                            </w:pPr>
                            <w:r w:rsidRPr="005B4B5F">
                              <w:rPr>
                                <w:sz w:val="24"/>
                                <w:szCs w:val="24"/>
                                <w:lang w:val="en-GB"/>
                              </w:rPr>
                              <w:t>(Hall, 2014)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0B93D7" id="_x0000_s1027" type="#_x0000_t202" style="position:absolute;margin-left:31pt;margin-top:64.45pt;width:251.5pt;height:32pt;z-index:2517442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" stroked="f">
                <v:textbox>
                  <w:txbxContent>
                    <w:p w14:paraId="765EE55D" w14:textId="3ABE7872" w:rsidR="005B4B5F" w:rsidRPr="005B4B5F" w:rsidRDefault="005B4B5F">
                      <w:pPr>
                        <w:rPr>
                          <w:sz w:val="24"/>
                          <w:szCs w:val="24"/>
                          <w:lang w:val="en-GB"/>
                        </w:rPr>
                      </w:pPr>
                      <w:r w:rsidRPr="005B4B5F">
                        <w:rPr>
                          <w:sz w:val="24"/>
                          <w:szCs w:val="24"/>
                          <w:lang w:val="en-GB"/>
                        </w:rPr>
                        <w:t>(Hall, 2014)</w:t>
                      </w:r>
                    </w:p>
                  </w:txbxContent>
                </v:textbox>
              </v:shape>
            </w:pict>
          </mc:Fallback>
        </mc:AlternateContent>
      </w:r>
    </w:p>
    <w:p w14:paraId="54F50C84" w14:textId="1C275B80" w:rsidR="002E79BC" w:rsidRDefault="002E79BC" w:rsidP="0045117B">
      <w:pPr>
        <w:spacing w:line="360" w:lineRule="auto"/>
        <w:rPr>
          <w:rFonts w:ascii="Times New Roman" w:eastAsia="Times New Roman" w:hAnsi="Times New Roman" w:cs="Times New Roman"/>
          <w:sz w:val="24"/>
          <w:szCs w:val="24"/>
          <w:lang w:val="en-GB" w:eastAsia="en-GB"/>
        </w:rPr>
      </w:pPr>
    </w:p>
    <w:p w14:paraId="24C189E2" w14:textId="77777777" w:rsidR="007761A5" w:rsidRPr="007761A5" w:rsidRDefault="007761A5" w:rsidP="007761A5">
      <w:pPr>
        <w:keepNext/>
        <w:keepLines/>
        <w:pBdr>
          <w:top w:val="single" w:sz="2" w:space="4" w:color="B53D68" w:themeColor="accent1"/>
          <w:left w:val="single" w:sz="2" w:space="4" w:color="B53D68" w:themeColor="accent1"/>
          <w:bottom w:val="single" w:sz="2" w:space="4" w:color="B53D68" w:themeColor="accent1"/>
          <w:right w:val="single" w:sz="2" w:space="4" w:color="B53D68" w:themeColor="accent1"/>
        </w:pBdr>
        <w:shd w:val="clear" w:color="auto" w:fill="B53D68" w:themeFill="accent1"/>
        <w:tabs>
          <w:tab w:val="left" w:pos="6568"/>
        </w:tabs>
        <w:spacing w:before="320" w:line="240" w:lineRule="auto"/>
        <w:contextualSpacing/>
        <w:outlineLvl w:val="0"/>
        <w:rPr>
          <w:rFonts w:asciiTheme="majorHAnsi" w:eastAsiaTheme="majorEastAsia" w:hAnsiTheme="majorHAnsi" w:cstheme="majorBidi"/>
          <w:b/>
          <w:bCs/>
          <w:caps/>
          <w:color w:val="FFFFFF" w:themeColor="background1"/>
        </w:rPr>
      </w:pPr>
      <w:r w:rsidRPr="007761A5">
        <w:rPr>
          <w:rFonts w:asciiTheme="majorHAnsi" w:eastAsiaTheme="majorEastAsia" w:hAnsiTheme="majorHAnsi" w:cstheme="majorBidi"/>
          <w:b/>
          <w:bCs/>
          <w:caps/>
          <w:color w:val="FFFFFF" w:themeColor="background1"/>
        </w:rPr>
        <w:t xml:space="preserve">Phase model of bereavement (Freud 1961) CONT </w:t>
      </w:r>
      <w:r w:rsidRPr="007761A5">
        <w:rPr>
          <w:rFonts w:asciiTheme="majorHAnsi" w:eastAsiaTheme="majorEastAsia" w:hAnsiTheme="majorHAnsi" w:cstheme="majorBidi"/>
          <w:b/>
          <w:bCs/>
          <w:caps/>
          <w:color w:val="FFFFFF" w:themeColor="background1"/>
        </w:rPr>
        <w:tab/>
      </w:r>
    </w:p>
    <w:p w14:paraId="1AF48870" w14:textId="78DF5971" w:rsidR="007761A5" w:rsidRDefault="007761A5" w:rsidP="0045117B">
      <w:pPr>
        <w:spacing w:line="360" w:lineRule="auto"/>
        <w:rPr>
          <w:rFonts w:ascii="Times New Roman" w:eastAsia="Times New Roman" w:hAnsi="Times New Roman" w:cs="Times New Roman"/>
          <w:sz w:val="24"/>
          <w:szCs w:val="24"/>
          <w:lang w:val="en-GB" w:eastAsia="en-GB"/>
        </w:rPr>
      </w:pPr>
    </w:p>
    <w:p w14:paraId="077AD296" w14:textId="1B886A48" w:rsidR="0026073B" w:rsidRPr="00E80A57" w:rsidRDefault="00451555" w:rsidP="0045117B">
      <w:pPr>
        <w:spacing w:line="360" w:lineRule="auto"/>
        <w:rPr>
          <w:rFonts w:ascii="Times New Roman" w:eastAsia="Times New Roman" w:hAnsi="Times New Roman" w:cs="Times New Roman"/>
          <w:sz w:val="24"/>
          <w:szCs w:val="24"/>
          <w:lang w:val="en-GB" w:eastAsia="en-GB"/>
        </w:rPr>
      </w:pPr>
      <w:r w:rsidRPr="00E80A57">
        <w:rPr>
          <w:noProof/>
          <w:sz w:val="24"/>
          <w:szCs w:val="24"/>
        </w:rPr>
        <w:drawing>
          <wp:anchor distT="0" distB="0" distL="114300" distR="114300" simplePos="0" relativeHeight="251671552" behindDoc="1" locked="0" layoutInCell="1" allowOverlap="1" wp14:anchorId="1DD32AD2" wp14:editId="202CCDC5">
            <wp:simplePos x="0" y="0"/>
            <wp:positionH relativeFrom="margin">
              <wp:posOffset>107984</wp:posOffset>
            </wp:positionH>
            <wp:positionV relativeFrom="paragraph">
              <wp:posOffset>-134720</wp:posOffset>
            </wp:positionV>
            <wp:extent cx="2722245" cy="3833495"/>
            <wp:effectExtent l="0" t="0" r="1905" b="0"/>
            <wp:wrapTight wrapText="bothSides">
              <wp:wrapPolygon edited="0">
                <wp:start x="0" y="0"/>
                <wp:lineTo x="0" y="21468"/>
                <wp:lineTo x="21464" y="21468"/>
                <wp:lineTo x="21464"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722245" cy="3833495"/>
                    </a:xfrm>
                    <a:prstGeom prst="rect">
                      <a:avLst/>
                    </a:prstGeom>
                  </pic:spPr>
                </pic:pic>
              </a:graphicData>
            </a:graphic>
            <wp14:sizeRelH relativeFrom="margin">
              <wp14:pctWidth>0</wp14:pctWidth>
            </wp14:sizeRelH>
            <wp14:sizeRelV relativeFrom="margin">
              <wp14:pctHeight>0</wp14:pctHeight>
            </wp14:sizeRelV>
          </wp:anchor>
        </w:drawing>
      </w:r>
      <w:r w:rsidR="007761A5" w:rsidRPr="00E80A57">
        <w:rPr>
          <w:rFonts w:ascii="Times New Roman" w:eastAsia="Times New Roman" w:hAnsi="Times New Roman" w:cs="Times New Roman"/>
          <w:sz w:val="24"/>
          <w:szCs w:val="24"/>
          <w:lang w:val="en-GB" w:eastAsia="en-GB"/>
        </w:rPr>
        <w:t>Lindemann’s research produced empirical evidence to Freud’s hypothesis and explained that l</w:t>
      </w:r>
      <w:r w:rsidR="007245FC" w:rsidRPr="00E80A57">
        <w:rPr>
          <w:rFonts w:ascii="Times New Roman" w:eastAsia="Times New Roman" w:hAnsi="Times New Roman" w:cs="Times New Roman"/>
          <w:sz w:val="24"/>
          <w:szCs w:val="24"/>
          <w:lang w:val="en-GB" w:eastAsia="en-GB"/>
        </w:rPr>
        <w:t>etting go or detaching from the deceased</w:t>
      </w:r>
      <w:r w:rsidR="007761A5" w:rsidRPr="00E80A57">
        <w:rPr>
          <w:rFonts w:ascii="Times New Roman" w:eastAsia="Times New Roman" w:hAnsi="Times New Roman" w:cs="Times New Roman"/>
          <w:sz w:val="24"/>
          <w:szCs w:val="24"/>
          <w:lang w:val="en-GB" w:eastAsia="en-GB"/>
        </w:rPr>
        <w:t xml:space="preserve"> is an important part of</w:t>
      </w:r>
      <w:r w:rsidR="0006542A">
        <w:rPr>
          <w:rFonts w:ascii="Times New Roman" w:eastAsia="Times New Roman" w:hAnsi="Times New Roman" w:cs="Times New Roman"/>
          <w:sz w:val="24"/>
          <w:szCs w:val="24"/>
          <w:lang w:val="en-GB" w:eastAsia="en-GB"/>
        </w:rPr>
        <w:t xml:space="preserve"> </w:t>
      </w:r>
      <w:r w:rsidR="007761A5" w:rsidRPr="00E80A57">
        <w:rPr>
          <w:rFonts w:ascii="Times New Roman" w:eastAsia="Times New Roman" w:hAnsi="Times New Roman" w:cs="Times New Roman"/>
          <w:sz w:val="24"/>
          <w:szCs w:val="24"/>
          <w:lang w:val="en-GB" w:eastAsia="en-GB"/>
        </w:rPr>
        <w:t>grieving. In addition, Freud’s theory</w:t>
      </w:r>
      <w:r w:rsidR="007245FC" w:rsidRPr="00E80A57">
        <w:rPr>
          <w:rFonts w:ascii="Times New Roman" w:eastAsia="Times New Roman" w:hAnsi="Times New Roman" w:cs="Times New Roman"/>
          <w:sz w:val="24"/>
          <w:szCs w:val="24"/>
          <w:lang w:val="en-GB" w:eastAsia="en-GB"/>
        </w:rPr>
        <w:t xml:space="preserve"> is still a topic of focus among many different theorists and this can be due to how Freud's (1961) theories of grief were based on the clinical experience of depressed individuals</w:t>
      </w:r>
      <w:r w:rsidR="006758E5" w:rsidRPr="00E80A57">
        <w:rPr>
          <w:rFonts w:ascii="Times New Roman" w:eastAsia="Times New Roman" w:hAnsi="Times New Roman" w:cs="Times New Roman"/>
          <w:sz w:val="24"/>
          <w:szCs w:val="24"/>
          <w:lang w:val="en-GB" w:eastAsia="en-GB"/>
        </w:rPr>
        <w:t xml:space="preserve"> (Novak, </w:t>
      </w:r>
      <w:r w:rsidR="00074B5C">
        <w:rPr>
          <w:rFonts w:ascii="Times New Roman" w:eastAsia="Times New Roman" w:hAnsi="Times New Roman" w:cs="Times New Roman"/>
          <w:sz w:val="24"/>
          <w:szCs w:val="24"/>
          <w:lang w:val="en-GB" w:eastAsia="en-GB"/>
        </w:rPr>
        <w:t xml:space="preserve">n.d.). </w:t>
      </w:r>
    </w:p>
    <w:p w14:paraId="12A4BFF2" w14:textId="72399861" w:rsidR="007245FC" w:rsidRPr="00E80A57" w:rsidRDefault="007245FC" w:rsidP="0045117B">
      <w:pPr>
        <w:spacing w:line="360" w:lineRule="auto"/>
        <w:rPr>
          <w:rFonts w:ascii="Times New Roman" w:eastAsia="Times New Roman" w:hAnsi="Times New Roman" w:cs="Times New Roman"/>
          <w:sz w:val="24"/>
          <w:szCs w:val="24"/>
          <w:lang w:val="en-GB" w:eastAsia="en-GB"/>
        </w:rPr>
      </w:pPr>
      <w:r w:rsidRPr="00E80A57">
        <w:rPr>
          <w:rFonts w:ascii="Times New Roman" w:eastAsia="Times New Roman" w:hAnsi="Times New Roman" w:cs="Times New Roman"/>
          <w:sz w:val="24"/>
          <w:szCs w:val="24"/>
          <w:lang w:val="en-GB" w:eastAsia="en-GB"/>
        </w:rPr>
        <w:t>Lindemann, 19</w:t>
      </w:r>
      <w:r w:rsidR="009658E5" w:rsidRPr="00E80A57">
        <w:rPr>
          <w:rFonts w:ascii="Times New Roman" w:eastAsia="Times New Roman" w:hAnsi="Times New Roman" w:cs="Times New Roman"/>
          <w:sz w:val="24"/>
          <w:szCs w:val="24"/>
          <w:lang w:val="en-GB" w:eastAsia="en-GB"/>
        </w:rPr>
        <w:t>44</w:t>
      </w:r>
      <w:r w:rsidRPr="00E80A57">
        <w:rPr>
          <w:rFonts w:ascii="Times New Roman" w:eastAsia="Times New Roman" w:hAnsi="Times New Roman" w:cs="Times New Roman"/>
          <w:sz w:val="24"/>
          <w:szCs w:val="24"/>
          <w:lang w:val="en-GB" w:eastAsia="en-GB"/>
        </w:rPr>
        <w:t xml:space="preserve">, explained that in order to grieve effectively, individuals </w:t>
      </w:r>
      <w:r w:rsidR="00725651" w:rsidRPr="00E80A57">
        <w:rPr>
          <w:rFonts w:ascii="Times New Roman" w:eastAsia="Times New Roman" w:hAnsi="Times New Roman" w:cs="Times New Roman"/>
          <w:sz w:val="24"/>
          <w:szCs w:val="24"/>
          <w:lang w:val="en-GB" w:eastAsia="en-GB"/>
        </w:rPr>
        <w:t>must emotionally</w:t>
      </w:r>
      <w:r w:rsidR="009658E5" w:rsidRPr="00E80A57">
        <w:rPr>
          <w:rFonts w:ascii="Times New Roman" w:eastAsia="Times New Roman" w:hAnsi="Times New Roman" w:cs="Times New Roman"/>
          <w:sz w:val="24"/>
          <w:szCs w:val="24"/>
          <w:lang w:val="en-GB" w:eastAsia="en-GB"/>
        </w:rPr>
        <w:t xml:space="preserve"> detach </w:t>
      </w:r>
      <w:r w:rsidR="0006542A">
        <w:rPr>
          <w:rFonts w:ascii="Times New Roman" w:eastAsia="Times New Roman" w:hAnsi="Times New Roman" w:cs="Times New Roman"/>
          <w:sz w:val="24"/>
          <w:szCs w:val="24"/>
          <w:lang w:val="en-GB" w:eastAsia="en-GB"/>
        </w:rPr>
        <w:t xml:space="preserve">themselves </w:t>
      </w:r>
      <w:r w:rsidR="009658E5" w:rsidRPr="00E80A57">
        <w:rPr>
          <w:rFonts w:ascii="Times New Roman" w:eastAsia="Times New Roman" w:hAnsi="Times New Roman" w:cs="Times New Roman"/>
          <w:sz w:val="24"/>
          <w:szCs w:val="24"/>
          <w:lang w:val="en-GB" w:eastAsia="en-GB"/>
        </w:rPr>
        <w:t>from the deceased and adapt to new environments and many studies h</w:t>
      </w:r>
      <w:r w:rsidR="0045117B" w:rsidRPr="00E80A57">
        <w:rPr>
          <w:rFonts w:ascii="Times New Roman" w:eastAsia="Times New Roman" w:hAnsi="Times New Roman" w:cs="Times New Roman"/>
          <w:sz w:val="24"/>
          <w:szCs w:val="24"/>
          <w:lang w:val="en-GB" w:eastAsia="en-GB"/>
        </w:rPr>
        <w:t>ave confirmed this hypothesi</w:t>
      </w:r>
      <w:r w:rsidR="00E80A57">
        <w:rPr>
          <w:rFonts w:ascii="Times New Roman" w:eastAsia="Times New Roman" w:hAnsi="Times New Roman" w:cs="Times New Roman"/>
          <w:sz w:val="24"/>
          <w:szCs w:val="24"/>
          <w:lang w:val="en-GB" w:eastAsia="en-GB"/>
        </w:rPr>
        <w:t>s</w:t>
      </w:r>
      <w:r w:rsidR="0045117B" w:rsidRPr="00E80A57">
        <w:rPr>
          <w:rFonts w:ascii="Times New Roman" w:eastAsia="Times New Roman" w:hAnsi="Times New Roman" w:cs="Times New Roman"/>
          <w:sz w:val="24"/>
          <w:szCs w:val="24"/>
          <w:lang w:val="en-GB" w:eastAsia="en-GB"/>
        </w:rPr>
        <w:t xml:space="preserve"> </w:t>
      </w:r>
      <w:r w:rsidR="00E80A57" w:rsidRPr="00E80A57">
        <w:rPr>
          <w:rFonts w:ascii="Times New Roman" w:eastAsia="Times New Roman" w:hAnsi="Times New Roman" w:cs="Times New Roman"/>
          <w:sz w:val="24"/>
          <w:szCs w:val="24"/>
          <w:lang w:val="en-GB" w:eastAsia="en-GB"/>
        </w:rPr>
        <w:t xml:space="preserve">(Novak, </w:t>
      </w:r>
      <w:r w:rsidR="00074B5C">
        <w:rPr>
          <w:rFonts w:ascii="Times New Roman" w:eastAsia="Times New Roman" w:hAnsi="Times New Roman" w:cs="Times New Roman"/>
          <w:sz w:val="24"/>
          <w:szCs w:val="24"/>
          <w:lang w:val="en-GB" w:eastAsia="en-GB"/>
        </w:rPr>
        <w:t>n.d.).</w:t>
      </w:r>
    </w:p>
    <w:p w14:paraId="30DE6361" w14:textId="1A4EA424" w:rsidR="0045117B" w:rsidRPr="00E80A57" w:rsidRDefault="0026073B" w:rsidP="007245FC">
      <w:pPr>
        <w:spacing w:line="360" w:lineRule="auto"/>
        <w:rPr>
          <w:rFonts w:ascii="Times New Roman" w:eastAsia="Times New Roman" w:hAnsi="Times New Roman" w:cs="Times New Roman"/>
          <w:sz w:val="24"/>
          <w:szCs w:val="24"/>
          <w:lang w:val="en-GB" w:eastAsia="en-GB"/>
        </w:rPr>
      </w:pPr>
      <w:r w:rsidRPr="00E80A57">
        <w:rPr>
          <w:rFonts w:ascii="Times New Roman" w:eastAsia="Times New Roman" w:hAnsi="Times New Roman" w:cs="Times New Roman"/>
          <w:sz w:val="24"/>
          <w:szCs w:val="24"/>
          <w:lang w:val="en-GB" w:eastAsia="en-GB"/>
        </w:rPr>
        <w:t xml:space="preserve">Many researchers and psychologists have agreed with Freud and Lindemann’s </w:t>
      </w:r>
      <w:r w:rsidR="006758E5" w:rsidRPr="00E80A57">
        <w:rPr>
          <w:rFonts w:ascii="Times New Roman" w:eastAsia="Times New Roman" w:hAnsi="Times New Roman" w:cs="Times New Roman"/>
          <w:sz w:val="24"/>
          <w:szCs w:val="24"/>
          <w:lang w:val="en-GB" w:eastAsia="en-GB"/>
        </w:rPr>
        <w:t>findings</w:t>
      </w:r>
      <w:r w:rsidRPr="00E80A57">
        <w:rPr>
          <w:rFonts w:ascii="Times New Roman" w:eastAsia="Times New Roman" w:hAnsi="Times New Roman" w:cs="Times New Roman"/>
          <w:sz w:val="24"/>
          <w:szCs w:val="24"/>
          <w:lang w:val="en-GB" w:eastAsia="en-GB"/>
        </w:rPr>
        <w:t xml:space="preserve"> and have </w:t>
      </w:r>
      <w:r w:rsidR="006758E5" w:rsidRPr="00E80A57">
        <w:rPr>
          <w:rFonts w:ascii="Times New Roman" w:eastAsia="Times New Roman" w:hAnsi="Times New Roman" w:cs="Times New Roman"/>
          <w:sz w:val="24"/>
          <w:szCs w:val="24"/>
          <w:lang w:val="en-GB" w:eastAsia="en-GB"/>
        </w:rPr>
        <w:t>implemented</w:t>
      </w:r>
      <w:r w:rsidRPr="00E80A57">
        <w:rPr>
          <w:rFonts w:ascii="Times New Roman" w:eastAsia="Times New Roman" w:hAnsi="Times New Roman" w:cs="Times New Roman"/>
          <w:sz w:val="24"/>
          <w:szCs w:val="24"/>
          <w:lang w:val="en-GB" w:eastAsia="en-GB"/>
        </w:rPr>
        <w:t xml:space="preserve"> them to the healthcare </w:t>
      </w:r>
      <w:r w:rsidR="006758E5" w:rsidRPr="00E80A57">
        <w:rPr>
          <w:rFonts w:ascii="Times New Roman" w:eastAsia="Times New Roman" w:hAnsi="Times New Roman" w:cs="Times New Roman"/>
          <w:sz w:val="24"/>
          <w:szCs w:val="24"/>
          <w:lang w:val="en-GB" w:eastAsia="en-GB"/>
        </w:rPr>
        <w:t xml:space="preserve">sector and from many empirical findings, the hypothesis of both Freud and Lindemann can be implemented effectively when helping the bereaved </w:t>
      </w:r>
      <w:r w:rsidR="00E80A57" w:rsidRPr="00E80A57">
        <w:rPr>
          <w:rFonts w:ascii="Times New Roman" w:eastAsia="Times New Roman" w:hAnsi="Times New Roman" w:cs="Times New Roman"/>
          <w:sz w:val="24"/>
          <w:szCs w:val="24"/>
          <w:lang w:val="en-GB" w:eastAsia="en-GB"/>
        </w:rPr>
        <w:t xml:space="preserve">(Novak, </w:t>
      </w:r>
      <w:r w:rsidR="00074B5C">
        <w:rPr>
          <w:rFonts w:ascii="Times New Roman" w:eastAsia="Times New Roman" w:hAnsi="Times New Roman" w:cs="Times New Roman"/>
          <w:sz w:val="24"/>
          <w:szCs w:val="24"/>
          <w:lang w:val="en-GB" w:eastAsia="en-GB"/>
        </w:rPr>
        <w:t xml:space="preserve">n.d.). </w:t>
      </w:r>
    </w:p>
    <w:p w14:paraId="085FA7AB" w14:textId="77777777" w:rsidR="002E79BC" w:rsidRDefault="002E79BC" w:rsidP="007245FC">
      <w:pPr>
        <w:spacing w:line="360" w:lineRule="auto"/>
        <w:rPr>
          <w:rFonts w:ascii="Times New Roman" w:eastAsia="Times New Roman" w:hAnsi="Times New Roman" w:cs="Times New Roman"/>
          <w:lang w:val="en-GB" w:eastAsia="en-GB"/>
        </w:rPr>
      </w:pPr>
    </w:p>
    <w:p w14:paraId="3027A3E8" w14:textId="291579E0" w:rsidR="00A81FF7" w:rsidRPr="00A81FF7" w:rsidRDefault="005F51CF" w:rsidP="00A81FF7">
      <w:pPr>
        <w:pStyle w:val="Heading1"/>
      </w:pPr>
      <w:r>
        <w:lastRenderedPageBreak/>
        <w:t xml:space="preserve">is </w:t>
      </w:r>
      <w:r w:rsidR="00A81FF7">
        <w:t xml:space="preserve">Freud’s 1961 phase model </w:t>
      </w:r>
      <w:r>
        <w:t>useful?</w:t>
      </w:r>
    </w:p>
    <w:p w14:paraId="24E33D47" w14:textId="42BB39AD" w:rsidR="00A81FF7" w:rsidRDefault="00A81FF7" w:rsidP="007245FC">
      <w:pPr>
        <w:spacing w:line="360" w:lineRule="auto"/>
      </w:pPr>
    </w:p>
    <w:p w14:paraId="34CD8180" w14:textId="7412A8EC" w:rsidR="00A81FF7" w:rsidRDefault="006758E5" w:rsidP="007245FC">
      <w:pPr>
        <w:spacing w:line="360" w:lineRule="auto"/>
        <w:rPr>
          <w:rFonts w:ascii="Times New Roman" w:eastAsia="Times New Roman" w:hAnsi="Times New Roman" w:cs="Times New Roman"/>
          <w:sz w:val="24"/>
          <w:szCs w:val="24"/>
          <w:lang w:val="en-GB" w:eastAsia="en-GB"/>
        </w:rPr>
      </w:pPr>
      <w:r w:rsidRPr="006758E5">
        <w:rPr>
          <w:noProof/>
        </w:rPr>
        <w:drawing>
          <wp:anchor distT="0" distB="0" distL="114300" distR="114300" simplePos="0" relativeHeight="251739136" behindDoc="0" locked="0" layoutInCell="1" allowOverlap="1" wp14:anchorId="1597E18C" wp14:editId="4B1E4D17">
            <wp:simplePos x="0" y="0"/>
            <wp:positionH relativeFrom="margin">
              <wp:posOffset>4370070</wp:posOffset>
            </wp:positionH>
            <wp:positionV relativeFrom="paragraph">
              <wp:posOffset>100330</wp:posOffset>
            </wp:positionV>
            <wp:extent cx="3630295" cy="2451100"/>
            <wp:effectExtent l="0" t="0" r="8255" b="635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630295" cy="2451100"/>
                    </a:xfrm>
                    <a:prstGeom prst="rect">
                      <a:avLst/>
                    </a:prstGeom>
                  </pic:spPr>
                </pic:pic>
              </a:graphicData>
            </a:graphic>
            <wp14:sizeRelH relativeFrom="margin">
              <wp14:pctWidth>0</wp14:pctWidth>
            </wp14:sizeRelH>
            <wp14:sizeRelV relativeFrom="margin">
              <wp14:pctHeight>0</wp14:pctHeight>
            </wp14:sizeRelV>
          </wp:anchor>
        </w:drawing>
      </w:r>
      <w:r w:rsidR="00074B5C">
        <w:rPr>
          <w:rFonts w:ascii="Times New Roman" w:eastAsia="Times New Roman" w:hAnsi="Times New Roman" w:cs="Times New Roman"/>
          <w:lang w:val="en-GB" w:eastAsia="en-GB"/>
        </w:rPr>
        <w:t xml:space="preserve">Although </w:t>
      </w:r>
      <w:r w:rsidR="00074B5C">
        <w:rPr>
          <w:rFonts w:ascii="Times New Roman" w:eastAsia="Times New Roman" w:hAnsi="Times New Roman" w:cs="Times New Roman"/>
          <w:sz w:val="24"/>
          <w:szCs w:val="24"/>
          <w:lang w:val="en-GB" w:eastAsia="en-GB"/>
        </w:rPr>
        <w:t>Freud’s 1961</w:t>
      </w:r>
      <w:r w:rsidR="00074B5C" w:rsidRPr="00C2243F">
        <w:rPr>
          <w:rFonts w:ascii="Times New Roman" w:eastAsia="Times New Roman" w:hAnsi="Times New Roman" w:cs="Times New Roman"/>
          <w:sz w:val="24"/>
          <w:szCs w:val="24"/>
          <w:lang w:val="en-GB" w:eastAsia="en-GB"/>
        </w:rPr>
        <w:t xml:space="preserve"> model has been widely used with regards to explaining bereavement, it has also received much criticism</w:t>
      </w:r>
      <w:r w:rsidR="00074B5C">
        <w:rPr>
          <w:rFonts w:ascii="Times New Roman" w:eastAsia="Times New Roman" w:hAnsi="Times New Roman" w:cs="Times New Roman"/>
          <w:sz w:val="24"/>
          <w:szCs w:val="24"/>
          <w:lang w:val="en-GB" w:eastAsia="en-GB"/>
        </w:rPr>
        <w:t xml:space="preserve">. </w:t>
      </w:r>
      <w:proofErr w:type="spellStart"/>
      <w:r w:rsidR="00074B5C">
        <w:rPr>
          <w:rFonts w:ascii="Times New Roman" w:eastAsia="Times New Roman" w:hAnsi="Times New Roman" w:cs="Times New Roman"/>
          <w:sz w:val="24"/>
          <w:szCs w:val="24"/>
          <w:lang w:val="en-GB" w:eastAsia="en-GB"/>
        </w:rPr>
        <w:t>Stroebe</w:t>
      </w:r>
      <w:proofErr w:type="spellEnd"/>
      <w:r w:rsidR="00074B5C">
        <w:rPr>
          <w:rFonts w:ascii="Times New Roman" w:eastAsia="Times New Roman" w:hAnsi="Times New Roman" w:cs="Times New Roman"/>
          <w:sz w:val="24"/>
          <w:szCs w:val="24"/>
          <w:lang w:val="en-GB" w:eastAsia="en-GB"/>
        </w:rPr>
        <w:t xml:space="preserve"> (1992) stated that Freud’s model does not explain that individuals dealing with bereavement have also got to avoid health consequence as well as going through the stages and some of these health consequences can include social withdrawal, sleep disturbance and loss of appetite</w:t>
      </w:r>
      <w:r w:rsidR="005466F1">
        <w:rPr>
          <w:rFonts w:ascii="Times New Roman" w:eastAsia="Times New Roman" w:hAnsi="Times New Roman" w:cs="Times New Roman"/>
          <w:sz w:val="24"/>
          <w:szCs w:val="24"/>
          <w:lang w:val="en-GB" w:eastAsia="en-GB"/>
        </w:rPr>
        <w:t xml:space="preserve"> </w:t>
      </w:r>
      <w:r w:rsidR="005466F1" w:rsidRPr="00E80A57">
        <w:rPr>
          <w:sz w:val="24"/>
          <w:szCs w:val="24"/>
        </w:rPr>
        <w:t>(</w:t>
      </w:r>
      <w:proofErr w:type="spellStart"/>
      <w:r w:rsidR="005466F1" w:rsidRPr="00E80A57">
        <w:rPr>
          <w:sz w:val="24"/>
          <w:szCs w:val="24"/>
        </w:rPr>
        <w:t>Neimeyer</w:t>
      </w:r>
      <w:proofErr w:type="spellEnd"/>
      <w:r w:rsidR="005466F1" w:rsidRPr="00E80A57">
        <w:rPr>
          <w:sz w:val="24"/>
          <w:szCs w:val="24"/>
        </w:rPr>
        <w:t xml:space="preserve"> &amp; Holland, 2015).</w:t>
      </w:r>
    </w:p>
    <w:p w14:paraId="3CDD2AAB" w14:textId="5B0C8D43" w:rsidR="00AD2892" w:rsidRPr="005F6026" w:rsidRDefault="008C1E93" w:rsidP="007245FC">
      <w:pPr>
        <w:spacing w:line="360" w:lineRule="auto"/>
        <w:rPr>
          <w:rFonts w:ascii="Times New Roman" w:eastAsia="Times New Roman" w:hAnsi="Times New Roman" w:cs="Times New Roman"/>
          <w:sz w:val="24"/>
          <w:szCs w:val="24"/>
          <w:lang w:val="en-GB" w:eastAsia="en-GB"/>
        </w:rPr>
      </w:pPr>
      <w:r w:rsidRPr="005F6026">
        <w:rPr>
          <w:rFonts w:ascii="Times New Roman" w:eastAsia="Times New Roman" w:hAnsi="Times New Roman" w:cs="Times New Roman"/>
          <w:sz w:val="24"/>
          <w:szCs w:val="24"/>
          <w:lang w:val="en-GB" w:eastAsia="en-GB"/>
        </w:rPr>
        <w:t xml:space="preserve">In addition, many researchers have stated that the phase model does </w:t>
      </w:r>
      <w:r w:rsidR="00145EA8" w:rsidRPr="005F6026">
        <w:rPr>
          <w:rFonts w:ascii="Times New Roman" w:eastAsia="Times New Roman" w:hAnsi="Times New Roman" w:cs="Times New Roman"/>
          <w:sz w:val="24"/>
          <w:szCs w:val="24"/>
          <w:lang w:val="en-GB" w:eastAsia="en-GB"/>
        </w:rPr>
        <w:t>not</w:t>
      </w:r>
      <w:r w:rsidRPr="005F6026">
        <w:rPr>
          <w:rFonts w:ascii="Times New Roman" w:eastAsia="Times New Roman" w:hAnsi="Times New Roman" w:cs="Times New Roman"/>
          <w:sz w:val="24"/>
          <w:szCs w:val="24"/>
          <w:lang w:val="en-GB" w:eastAsia="en-GB"/>
        </w:rPr>
        <w:t xml:space="preserve"> allow for any variations during the bereavement process, and this can lead to individuals misjudging what is the right or wrong way to grieve</w:t>
      </w:r>
      <w:r w:rsidR="005466F1">
        <w:rPr>
          <w:rFonts w:ascii="Times New Roman" w:eastAsia="Times New Roman" w:hAnsi="Times New Roman" w:cs="Times New Roman"/>
          <w:sz w:val="24"/>
          <w:szCs w:val="24"/>
          <w:lang w:val="en-GB" w:eastAsia="en-GB"/>
        </w:rPr>
        <w:t xml:space="preserve"> </w:t>
      </w:r>
      <w:r w:rsidR="005466F1" w:rsidRPr="00E80A57">
        <w:rPr>
          <w:sz w:val="24"/>
          <w:szCs w:val="24"/>
        </w:rPr>
        <w:t>(</w:t>
      </w:r>
      <w:proofErr w:type="spellStart"/>
      <w:r w:rsidR="005466F1" w:rsidRPr="00E80A57">
        <w:rPr>
          <w:sz w:val="24"/>
          <w:szCs w:val="24"/>
        </w:rPr>
        <w:t>Neimeyer</w:t>
      </w:r>
      <w:proofErr w:type="spellEnd"/>
      <w:r w:rsidR="005466F1" w:rsidRPr="00E80A57">
        <w:rPr>
          <w:sz w:val="24"/>
          <w:szCs w:val="24"/>
        </w:rPr>
        <w:t xml:space="preserve"> &amp; Holland, 2015).</w:t>
      </w:r>
      <w:r w:rsidRPr="005F6026">
        <w:rPr>
          <w:rFonts w:ascii="Times New Roman" w:eastAsia="Times New Roman" w:hAnsi="Times New Roman" w:cs="Times New Roman"/>
          <w:sz w:val="24"/>
          <w:szCs w:val="24"/>
          <w:lang w:val="en-GB" w:eastAsia="en-GB"/>
        </w:rPr>
        <w:t xml:space="preserve"> </w:t>
      </w:r>
      <w:r w:rsidR="00AD2892" w:rsidRPr="005F6026">
        <w:rPr>
          <w:rFonts w:ascii="Times New Roman" w:eastAsia="Times New Roman" w:hAnsi="Times New Roman" w:cs="Times New Roman"/>
          <w:sz w:val="24"/>
          <w:szCs w:val="24"/>
          <w:lang w:val="en-GB" w:eastAsia="en-GB"/>
        </w:rPr>
        <w:t xml:space="preserve">Moreover, phase models, like that of Freud 1961, have mostly been developed within a westernised culture and due to this, it can be difficult to apply to bereaved individuals from other cultures. </w:t>
      </w:r>
      <w:r w:rsidR="005466F1">
        <w:rPr>
          <w:rFonts w:ascii="Times New Roman" w:eastAsia="Times New Roman" w:hAnsi="Times New Roman" w:cs="Times New Roman"/>
          <w:sz w:val="24"/>
          <w:szCs w:val="24"/>
          <w:lang w:val="en-GB" w:eastAsia="en-GB"/>
        </w:rPr>
        <w:t xml:space="preserve">Due to this, it can be difficult when applying Freud’s 1961 phase model to other cultures around the world </w:t>
      </w:r>
      <w:r w:rsidR="005466F1" w:rsidRPr="00E80A57">
        <w:rPr>
          <w:sz w:val="24"/>
          <w:szCs w:val="24"/>
        </w:rPr>
        <w:t>(</w:t>
      </w:r>
      <w:proofErr w:type="spellStart"/>
      <w:r w:rsidR="005466F1" w:rsidRPr="00E80A57">
        <w:rPr>
          <w:sz w:val="24"/>
          <w:szCs w:val="24"/>
        </w:rPr>
        <w:t>Neimeyer</w:t>
      </w:r>
      <w:proofErr w:type="spellEnd"/>
      <w:r w:rsidR="005466F1" w:rsidRPr="00E80A57">
        <w:rPr>
          <w:sz w:val="24"/>
          <w:szCs w:val="24"/>
        </w:rPr>
        <w:t xml:space="preserve"> &amp; Holland, 2015).</w:t>
      </w:r>
      <w:r w:rsidR="005466F1">
        <w:rPr>
          <w:rFonts w:ascii="Times New Roman" w:eastAsia="Times New Roman" w:hAnsi="Times New Roman" w:cs="Times New Roman"/>
          <w:sz w:val="24"/>
          <w:szCs w:val="24"/>
          <w:lang w:val="en-GB" w:eastAsia="en-GB"/>
        </w:rPr>
        <w:t xml:space="preserve"> </w:t>
      </w:r>
    </w:p>
    <w:p w14:paraId="1C6532B2" w14:textId="77777777" w:rsidR="00A51036" w:rsidRDefault="00A51036" w:rsidP="007245FC">
      <w:pPr>
        <w:spacing w:line="360" w:lineRule="auto"/>
        <w:rPr>
          <w:rFonts w:ascii="Times New Roman" w:eastAsia="Times New Roman" w:hAnsi="Times New Roman" w:cs="Times New Roman"/>
          <w:lang w:val="en-GB" w:eastAsia="en-GB"/>
        </w:rPr>
      </w:pPr>
    </w:p>
    <w:p w14:paraId="4E2F9CB8" w14:textId="48AF3597" w:rsidR="006E2315" w:rsidRPr="00122300" w:rsidRDefault="006E2315" w:rsidP="006E2315">
      <w:pPr>
        <w:pStyle w:val="Heading1"/>
      </w:pPr>
      <w:r>
        <w:lastRenderedPageBreak/>
        <w:t xml:space="preserve">sTAGE MODEL OF BEREAVEMENT (kUBLER-rOSS 1969) </w:t>
      </w:r>
    </w:p>
    <w:p w14:paraId="6EABD668" w14:textId="5035DBD4" w:rsidR="00636B4F" w:rsidRDefault="00636B4F" w:rsidP="007245FC">
      <w:pPr>
        <w:spacing w:line="360" w:lineRule="auto"/>
        <w:rPr>
          <w:rFonts w:ascii="Times New Roman" w:eastAsia="Times New Roman" w:hAnsi="Times New Roman" w:cs="Times New Roman"/>
          <w:lang w:val="en-GB" w:eastAsia="en-GB"/>
        </w:rPr>
      </w:pPr>
    </w:p>
    <w:p w14:paraId="0D0B97C7" w14:textId="0DF19901" w:rsidR="0045117B" w:rsidRPr="00C2243F" w:rsidRDefault="00C2243F" w:rsidP="007245FC">
      <w:pPr>
        <w:spacing w:line="360" w:lineRule="auto"/>
        <w:rPr>
          <w:rFonts w:ascii="Times New Roman" w:eastAsia="Times New Roman" w:hAnsi="Times New Roman" w:cs="Times New Roman"/>
          <w:sz w:val="24"/>
          <w:szCs w:val="24"/>
          <w:lang w:val="en-GB" w:eastAsia="en-GB"/>
        </w:rPr>
      </w:pPr>
      <w:r w:rsidRPr="00C2243F">
        <w:rPr>
          <w:rFonts w:ascii="Times New Roman" w:eastAsia="Times New Roman" w:hAnsi="Times New Roman" w:cs="Times New Roman"/>
          <w:noProof/>
          <w:sz w:val="24"/>
          <w:szCs w:val="24"/>
          <w:lang w:val="en-GB" w:eastAsia="en-GB"/>
        </w:rPr>
        <w:drawing>
          <wp:anchor distT="0" distB="0" distL="114300" distR="114300" simplePos="0" relativeHeight="251677696" behindDoc="0" locked="0" layoutInCell="1" allowOverlap="1" wp14:anchorId="12C062F4" wp14:editId="02FA3E71">
            <wp:simplePos x="0" y="0"/>
            <wp:positionH relativeFrom="page">
              <wp:posOffset>2808605</wp:posOffset>
            </wp:positionH>
            <wp:positionV relativeFrom="paragraph">
              <wp:posOffset>189865</wp:posOffset>
            </wp:positionV>
            <wp:extent cx="6067425" cy="3781425"/>
            <wp:effectExtent l="0" t="0" r="66675" b="0"/>
            <wp:wrapNone/>
            <wp:docPr id="17" name="Diagram 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6" r:lo="rId37" r:qs="rId38" r:cs="rId39"/>
              </a:graphicData>
            </a:graphic>
          </wp:anchor>
        </w:drawing>
      </w:r>
      <w:r w:rsidR="00B600B3" w:rsidRPr="00C2243F">
        <w:rPr>
          <w:rFonts w:ascii="Times New Roman" w:eastAsia="Times New Roman" w:hAnsi="Times New Roman" w:cs="Times New Roman"/>
          <w:sz w:val="24"/>
          <w:szCs w:val="24"/>
          <w:lang w:val="en-GB" w:eastAsia="en-GB"/>
        </w:rPr>
        <w:t>Kubler-Ross (1969) identified five s</w:t>
      </w:r>
      <w:r w:rsidR="00636B4F" w:rsidRPr="00C2243F">
        <w:rPr>
          <w:rFonts w:ascii="Times New Roman" w:eastAsia="Times New Roman" w:hAnsi="Times New Roman" w:cs="Times New Roman"/>
          <w:sz w:val="24"/>
          <w:szCs w:val="24"/>
          <w:lang w:val="en-GB" w:eastAsia="en-GB"/>
        </w:rPr>
        <w:t>ta</w:t>
      </w:r>
      <w:r w:rsidR="00B600B3" w:rsidRPr="00C2243F">
        <w:rPr>
          <w:rFonts w:ascii="Times New Roman" w:eastAsia="Times New Roman" w:hAnsi="Times New Roman" w:cs="Times New Roman"/>
          <w:sz w:val="24"/>
          <w:szCs w:val="24"/>
          <w:lang w:val="en-GB" w:eastAsia="en-GB"/>
        </w:rPr>
        <w:t>ges of grief and these can include:</w:t>
      </w:r>
      <w:r w:rsidR="00B600B3" w:rsidRPr="00C2243F">
        <w:rPr>
          <w:rFonts w:ascii="Times New Roman" w:eastAsia="Times New Roman" w:hAnsi="Times New Roman" w:cs="Times New Roman"/>
          <w:noProof/>
          <w:sz w:val="24"/>
          <w:szCs w:val="24"/>
          <w:lang w:val="en-GB" w:eastAsia="en-GB"/>
        </w:rPr>
        <w:t xml:space="preserve"> </w:t>
      </w:r>
    </w:p>
    <w:p w14:paraId="5AD8C081" w14:textId="416655AD" w:rsidR="00B600B3" w:rsidRDefault="00B600B3" w:rsidP="007245FC">
      <w:pPr>
        <w:spacing w:line="360" w:lineRule="auto"/>
        <w:rPr>
          <w:rFonts w:ascii="Times New Roman" w:eastAsia="Times New Roman" w:hAnsi="Times New Roman" w:cs="Times New Roman"/>
          <w:lang w:val="en-GB" w:eastAsia="en-GB"/>
        </w:rPr>
      </w:pPr>
    </w:p>
    <w:p w14:paraId="418A193C" w14:textId="69F6EF2E" w:rsidR="0045117B" w:rsidRDefault="0045117B" w:rsidP="007245FC">
      <w:pPr>
        <w:spacing w:line="360" w:lineRule="auto"/>
        <w:rPr>
          <w:rFonts w:ascii="Times New Roman" w:eastAsia="Times New Roman" w:hAnsi="Times New Roman" w:cs="Times New Roman"/>
          <w:lang w:val="en-GB" w:eastAsia="en-GB"/>
        </w:rPr>
      </w:pPr>
    </w:p>
    <w:p w14:paraId="4142B67D" w14:textId="375FC023" w:rsidR="0045117B" w:rsidRDefault="0045117B" w:rsidP="007245FC">
      <w:pPr>
        <w:spacing w:line="360" w:lineRule="auto"/>
        <w:rPr>
          <w:rFonts w:ascii="Times New Roman" w:eastAsia="Times New Roman" w:hAnsi="Times New Roman" w:cs="Times New Roman"/>
          <w:lang w:val="en-GB" w:eastAsia="en-GB"/>
        </w:rPr>
      </w:pPr>
    </w:p>
    <w:p w14:paraId="6F5AD9AD" w14:textId="0B5DAF52" w:rsidR="0045117B" w:rsidRDefault="0045117B" w:rsidP="007245FC">
      <w:pPr>
        <w:spacing w:line="360" w:lineRule="auto"/>
        <w:rPr>
          <w:rFonts w:ascii="Times New Roman" w:eastAsia="Times New Roman" w:hAnsi="Times New Roman" w:cs="Times New Roman"/>
          <w:lang w:val="en-GB" w:eastAsia="en-GB"/>
        </w:rPr>
      </w:pPr>
    </w:p>
    <w:p w14:paraId="241B9ECE" w14:textId="49C81F08" w:rsidR="0045117B" w:rsidRDefault="0045117B" w:rsidP="007245FC">
      <w:pPr>
        <w:spacing w:line="360" w:lineRule="auto"/>
        <w:rPr>
          <w:rFonts w:ascii="Times New Roman" w:eastAsia="Times New Roman" w:hAnsi="Times New Roman" w:cs="Times New Roman"/>
          <w:lang w:val="en-GB" w:eastAsia="en-GB"/>
        </w:rPr>
      </w:pPr>
    </w:p>
    <w:p w14:paraId="1113450E" w14:textId="2C1AD150" w:rsidR="0045117B" w:rsidRDefault="0045117B" w:rsidP="007245FC">
      <w:pPr>
        <w:spacing w:line="360" w:lineRule="auto"/>
        <w:rPr>
          <w:rFonts w:ascii="Times New Roman" w:eastAsia="Times New Roman" w:hAnsi="Times New Roman" w:cs="Times New Roman"/>
          <w:lang w:val="en-GB" w:eastAsia="en-GB"/>
        </w:rPr>
      </w:pPr>
    </w:p>
    <w:p w14:paraId="4243A7CC" w14:textId="15D74376" w:rsidR="0045117B" w:rsidRDefault="0045117B" w:rsidP="007245FC">
      <w:pPr>
        <w:spacing w:line="360" w:lineRule="auto"/>
        <w:rPr>
          <w:rFonts w:ascii="Times New Roman" w:eastAsia="Times New Roman" w:hAnsi="Times New Roman" w:cs="Times New Roman"/>
          <w:lang w:val="en-GB" w:eastAsia="en-GB"/>
        </w:rPr>
      </w:pPr>
    </w:p>
    <w:p w14:paraId="408F2A9F" w14:textId="7E43B07F" w:rsidR="00197040" w:rsidRDefault="00C2243F" w:rsidP="007245FC">
      <w:pPr>
        <w:spacing w:line="360" w:lineRule="auto"/>
        <w:rPr>
          <w:rFonts w:ascii="Times New Roman" w:eastAsia="Times New Roman" w:hAnsi="Times New Roman" w:cs="Times New Roman"/>
          <w:lang w:val="en-GB" w:eastAsia="en-GB"/>
        </w:rPr>
      </w:pPr>
      <w:r w:rsidRPr="00C2243F">
        <w:rPr>
          <w:noProof/>
        </w:rPr>
        <w:drawing>
          <wp:anchor distT="0" distB="0" distL="114300" distR="114300" simplePos="0" relativeHeight="251735040" behindDoc="0" locked="0" layoutInCell="1" allowOverlap="1" wp14:anchorId="268361E4" wp14:editId="61305A67">
            <wp:simplePos x="0" y="0"/>
            <wp:positionH relativeFrom="column">
              <wp:posOffset>-268605</wp:posOffset>
            </wp:positionH>
            <wp:positionV relativeFrom="paragraph">
              <wp:posOffset>90506</wp:posOffset>
            </wp:positionV>
            <wp:extent cx="1828800" cy="2495550"/>
            <wp:effectExtent l="0" t="0" r="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1828800" cy="2495550"/>
                    </a:xfrm>
                    <a:prstGeom prst="rect">
                      <a:avLst/>
                    </a:prstGeom>
                  </pic:spPr>
                </pic:pic>
              </a:graphicData>
            </a:graphic>
          </wp:anchor>
        </w:drawing>
      </w:r>
    </w:p>
    <w:p w14:paraId="1F417322" w14:textId="38509210" w:rsidR="00197040" w:rsidRDefault="00197040" w:rsidP="007245FC">
      <w:pPr>
        <w:spacing w:line="360" w:lineRule="auto"/>
        <w:rPr>
          <w:rFonts w:ascii="Times New Roman" w:eastAsia="Times New Roman" w:hAnsi="Times New Roman" w:cs="Times New Roman"/>
          <w:lang w:val="en-GB" w:eastAsia="en-GB"/>
        </w:rPr>
      </w:pPr>
    </w:p>
    <w:p w14:paraId="3E1E000B" w14:textId="73F45267" w:rsidR="00197040" w:rsidRDefault="00197040" w:rsidP="007245FC">
      <w:pPr>
        <w:spacing w:line="360" w:lineRule="auto"/>
        <w:rPr>
          <w:rFonts w:ascii="Times New Roman" w:eastAsia="Times New Roman" w:hAnsi="Times New Roman" w:cs="Times New Roman"/>
          <w:lang w:val="en-GB" w:eastAsia="en-GB"/>
        </w:rPr>
      </w:pPr>
    </w:p>
    <w:p w14:paraId="7EB14AC0" w14:textId="52F11274" w:rsidR="00197040" w:rsidRDefault="005466F1" w:rsidP="007245FC">
      <w:pPr>
        <w:spacing w:line="360" w:lineRule="auto"/>
        <w:rPr>
          <w:rFonts w:ascii="Times New Roman" w:eastAsia="Times New Roman" w:hAnsi="Times New Roman" w:cs="Times New Roman"/>
          <w:lang w:val="en-GB" w:eastAsia="en-GB"/>
        </w:rPr>
      </w:pPr>
      <w:r w:rsidRPr="005466F1">
        <w:rPr>
          <w:rFonts w:ascii="Times New Roman" w:eastAsia="Times New Roman" w:hAnsi="Times New Roman" w:cs="Times New Roman"/>
          <w:noProof/>
          <w:lang w:val="en-GB" w:eastAsia="en-GB"/>
        </w:rPr>
        <mc:AlternateContent>
          <mc:Choice Requires="wps">
            <w:drawing>
              <wp:anchor distT="45720" distB="45720" distL="114300" distR="114300" simplePos="0" relativeHeight="251751424" behindDoc="0" locked="0" layoutInCell="1" allowOverlap="1" wp14:anchorId="055DDCC3" wp14:editId="2B0F8B43">
                <wp:simplePos x="0" y="0"/>
                <wp:positionH relativeFrom="margin">
                  <wp:align>right</wp:align>
                </wp:positionH>
                <wp:positionV relativeFrom="paragraph">
                  <wp:posOffset>90170</wp:posOffset>
                </wp:positionV>
                <wp:extent cx="2082800" cy="1404620"/>
                <wp:effectExtent l="0" t="0" r="0" b="0"/>
                <wp:wrapNone/>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2800" cy="1404620"/>
                        </a:xfrm>
                        <a:prstGeom prst="rect">
                          <a:avLst/>
                        </a:prstGeom>
                        <a:solidFill>
                          <a:srgbClr val="FFFFFF"/>
                        </a:solidFill>
                        <a:ln w="9525">
                          <a:noFill/>
                          <a:miter lim="800000"/>
                          <a:headEnd/>
                          <a:tailEnd/>
                        </a:ln>
                      </wps:spPr>
                      <wps:txbx>
                        <w:txbxContent>
                          <w:p w14:paraId="65F068CB" w14:textId="33EEB89B" w:rsidR="005466F1" w:rsidRDefault="005466F1">
                            <w:r>
                              <w:rPr>
                                <w:rFonts w:ascii="Times New Roman" w:eastAsia="Times New Roman" w:hAnsi="Times New Roman" w:cs="Times New Roman"/>
                                <w:sz w:val="24"/>
                                <w:szCs w:val="24"/>
                                <w:lang w:val="en-GB" w:eastAsia="en-GB"/>
                              </w:rPr>
                              <w:t>(Madison, 2005)</w:t>
                            </w:r>
                            <w:r w:rsidRPr="00C2243F">
                              <w:rPr>
                                <w:rFonts w:ascii="Times New Roman" w:eastAsia="Times New Roman" w:hAnsi="Times New Roman" w:cs="Times New Roman"/>
                                <w:sz w:val="24"/>
                                <w:szCs w:val="24"/>
                                <w:lang w:val="en-GB" w:eastAsia="en-GB"/>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55DDCC3" id="_x0000_s1028" type="#_x0000_t202" style="position:absolute;margin-left:112.8pt;margin-top:7.1pt;width:164pt;height:110.6pt;z-index:25175142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" stroked="f">
                <v:textbox style="mso-fit-shape-to-text:t">
                  <w:txbxContent>
                    <w:p w14:paraId="65F068CB" w14:textId="33EEB89B" w:rsidR="005466F1" w:rsidRDefault="005466F1">
                      <w:r>
                        <w:rPr>
                          <w:rFonts w:ascii="Times New Roman" w:eastAsia="Times New Roman" w:hAnsi="Times New Roman" w:cs="Times New Roman"/>
                          <w:sz w:val="24"/>
                          <w:szCs w:val="24"/>
                          <w:lang w:val="en-GB" w:eastAsia="en-GB"/>
                        </w:rPr>
                        <w:t>(Madison, 2005)</w:t>
                      </w:r>
                      <w:r w:rsidRPr="00C2243F">
                        <w:rPr>
                          <w:rFonts w:ascii="Times New Roman" w:eastAsia="Times New Roman" w:hAnsi="Times New Roman" w:cs="Times New Roman"/>
                          <w:sz w:val="24"/>
                          <w:szCs w:val="24"/>
                          <w:lang w:val="en-GB" w:eastAsia="en-GB"/>
                        </w:rPr>
                        <w:t>.</w:t>
                      </w:r>
                    </w:p>
                  </w:txbxContent>
                </v:textbox>
                <w10:wrap anchorx="margin"/>
              </v:shape>
            </w:pict>
          </mc:Fallback>
        </mc:AlternateContent>
      </w:r>
    </w:p>
    <w:p w14:paraId="520D70DA" w14:textId="27869FCF" w:rsidR="00197040" w:rsidRPr="00197040" w:rsidRDefault="00197040" w:rsidP="00197040">
      <w:pPr>
        <w:pStyle w:val="Heading1"/>
      </w:pPr>
      <w:r>
        <w:lastRenderedPageBreak/>
        <w:t>sTAGE MODEL OF BEREAVEMENT (kUBLER-rOSS 1969) cont</w:t>
      </w:r>
    </w:p>
    <w:p w14:paraId="0D6A994A" w14:textId="77777777" w:rsidR="00451555" w:rsidRDefault="00451555" w:rsidP="007245FC">
      <w:pPr>
        <w:spacing w:line="360" w:lineRule="auto"/>
        <w:rPr>
          <w:rFonts w:ascii="Times New Roman" w:eastAsia="Times New Roman" w:hAnsi="Times New Roman" w:cs="Times New Roman"/>
          <w:sz w:val="24"/>
          <w:szCs w:val="24"/>
          <w:lang w:val="en-GB" w:eastAsia="en-GB"/>
        </w:rPr>
      </w:pPr>
    </w:p>
    <w:p w14:paraId="00C8FCDB" w14:textId="3037ABB8" w:rsidR="0045117B" w:rsidRPr="00C2243F" w:rsidRDefault="00197040" w:rsidP="007245FC">
      <w:pPr>
        <w:spacing w:line="360" w:lineRule="auto"/>
        <w:rPr>
          <w:rFonts w:ascii="Times New Roman" w:eastAsia="Times New Roman" w:hAnsi="Times New Roman" w:cs="Times New Roman"/>
          <w:sz w:val="24"/>
          <w:szCs w:val="24"/>
          <w:lang w:val="en-GB" w:eastAsia="en-GB"/>
        </w:rPr>
      </w:pPr>
      <w:r w:rsidRPr="00C2243F">
        <w:rPr>
          <w:noProof/>
          <w:sz w:val="24"/>
          <w:szCs w:val="24"/>
        </w:rPr>
        <w:drawing>
          <wp:anchor distT="0" distB="0" distL="114300" distR="114300" simplePos="0" relativeHeight="251673600" behindDoc="0" locked="0" layoutInCell="1" allowOverlap="1" wp14:anchorId="107CDE84" wp14:editId="090AF6A7">
            <wp:simplePos x="0" y="0"/>
            <wp:positionH relativeFrom="column">
              <wp:posOffset>5029200</wp:posOffset>
            </wp:positionH>
            <wp:positionV relativeFrom="paragraph">
              <wp:posOffset>116205</wp:posOffset>
            </wp:positionV>
            <wp:extent cx="2998470" cy="2248535"/>
            <wp:effectExtent l="19050" t="19050" r="11430" b="1841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2998470" cy="224853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9B3A8B" w:rsidRPr="00C2243F">
        <w:rPr>
          <w:rFonts w:ascii="Times New Roman" w:eastAsia="Times New Roman" w:hAnsi="Times New Roman" w:cs="Times New Roman"/>
          <w:sz w:val="24"/>
          <w:szCs w:val="24"/>
          <w:lang w:val="en-GB" w:eastAsia="en-GB"/>
        </w:rPr>
        <w:t>The stage model of bereavement was developed upon Kubler-Ross’s work with dying patients and her model was based around the anticipation of grief and how an individual will respond to a terminal diagnosis. From this, the five stages of grief were developed have found to be effective when applying them to bereavement experience and many other different types of change</w:t>
      </w:r>
      <w:r w:rsidR="005B4B5F">
        <w:rPr>
          <w:rFonts w:ascii="Times New Roman" w:eastAsia="Times New Roman" w:hAnsi="Times New Roman" w:cs="Times New Roman"/>
          <w:sz w:val="24"/>
          <w:szCs w:val="24"/>
          <w:lang w:val="en-GB" w:eastAsia="en-GB"/>
        </w:rPr>
        <w:t xml:space="preserve"> (Madison, 2005)</w:t>
      </w:r>
      <w:r w:rsidR="009B3A8B" w:rsidRPr="00C2243F">
        <w:rPr>
          <w:rFonts w:ascii="Times New Roman" w:eastAsia="Times New Roman" w:hAnsi="Times New Roman" w:cs="Times New Roman"/>
          <w:sz w:val="24"/>
          <w:szCs w:val="24"/>
          <w:lang w:val="en-GB" w:eastAsia="en-GB"/>
        </w:rPr>
        <w:t xml:space="preserve">. </w:t>
      </w:r>
    </w:p>
    <w:p w14:paraId="2DA3CF35" w14:textId="62C36D69" w:rsidR="00A81FF7" w:rsidRPr="006758E5" w:rsidRDefault="005B4B5F" w:rsidP="007245FC">
      <w:pPr>
        <w:spacing w:line="360" w:lineRule="auto"/>
        <w:rPr>
          <w:rFonts w:ascii="Times New Roman" w:eastAsia="Times New Roman" w:hAnsi="Times New Roman" w:cs="Times New Roman"/>
          <w:sz w:val="24"/>
          <w:szCs w:val="24"/>
          <w:lang w:val="en-GB" w:eastAsia="en-GB"/>
        </w:rPr>
      </w:pPr>
      <w:r w:rsidRPr="00AA4422">
        <w:rPr>
          <w:noProof/>
        </w:rPr>
        <w:drawing>
          <wp:anchor distT="0" distB="0" distL="114300" distR="114300" simplePos="0" relativeHeight="251736064" behindDoc="1" locked="0" layoutInCell="1" allowOverlap="1" wp14:anchorId="117134A9" wp14:editId="28583467">
            <wp:simplePos x="0" y="0"/>
            <wp:positionH relativeFrom="margin">
              <wp:align>left</wp:align>
            </wp:positionH>
            <wp:positionV relativeFrom="paragraph">
              <wp:posOffset>316865</wp:posOffset>
            </wp:positionV>
            <wp:extent cx="2662555" cy="1765300"/>
            <wp:effectExtent l="0" t="0" r="4445" b="6350"/>
            <wp:wrapTight wrapText="bothSides">
              <wp:wrapPolygon edited="0">
                <wp:start x="0" y="0"/>
                <wp:lineTo x="0" y="21445"/>
                <wp:lineTo x="21482" y="21445"/>
                <wp:lineTo x="21482"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2662555" cy="1765300"/>
                    </a:xfrm>
                    <a:prstGeom prst="rect">
                      <a:avLst/>
                    </a:prstGeom>
                  </pic:spPr>
                </pic:pic>
              </a:graphicData>
            </a:graphic>
            <wp14:sizeRelH relativeFrom="margin">
              <wp14:pctWidth>0</wp14:pctWidth>
            </wp14:sizeRelH>
            <wp14:sizeRelV relativeFrom="margin">
              <wp14:pctHeight>0</wp14:pctHeight>
            </wp14:sizeRelV>
          </wp:anchor>
        </w:drawing>
      </w:r>
      <w:r w:rsidR="009B3A8B" w:rsidRPr="00C2243F">
        <w:rPr>
          <w:rFonts w:ascii="Times New Roman" w:eastAsia="Times New Roman" w:hAnsi="Times New Roman" w:cs="Times New Roman"/>
          <w:sz w:val="24"/>
          <w:szCs w:val="24"/>
          <w:lang w:val="en-GB" w:eastAsia="en-GB"/>
        </w:rPr>
        <w:t>This bereavement model hypothesised that failure to complete any of the five stages would result in many complications for bereaved individuals and therefore enhanced the importance of this theory</w:t>
      </w:r>
      <w:r w:rsidR="00AA4422">
        <w:rPr>
          <w:rFonts w:ascii="Times New Roman" w:eastAsia="Times New Roman" w:hAnsi="Times New Roman" w:cs="Times New Roman"/>
          <w:sz w:val="24"/>
          <w:szCs w:val="24"/>
          <w:lang w:val="en-GB" w:eastAsia="en-GB"/>
        </w:rPr>
        <w:t xml:space="preserve"> (Madison, 2005)</w:t>
      </w:r>
      <w:r w:rsidR="009B3A8B" w:rsidRPr="00C2243F">
        <w:rPr>
          <w:rFonts w:ascii="Times New Roman" w:eastAsia="Times New Roman" w:hAnsi="Times New Roman" w:cs="Times New Roman"/>
          <w:sz w:val="24"/>
          <w:szCs w:val="24"/>
          <w:lang w:val="en-GB" w:eastAsia="en-GB"/>
        </w:rPr>
        <w:t xml:space="preserve">. </w:t>
      </w:r>
      <w:r w:rsidR="00AA4422">
        <w:rPr>
          <w:rFonts w:ascii="Times New Roman" w:eastAsia="Times New Roman" w:hAnsi="Times New Roman" w:cs="Times New Roman"/>
          <w:sz w:val="24"/>
          <w:szCs w:val="24"/>
          <w:lang w:val="en-GB" w:eastAsia="en-GB"/>
        </w:rPr>
        <w:t xml:space="preserve">In addition, Kubler-Ross (1969) explained that an individual who is bereaved should move through the stages sequentially, although it is possible for an individual to struggle with a particular stage and this could pose a challenge to move on. Due to this, their resolution to the grieving process can be delayed (Madison, 2005). </w:t>
      </w:r>
    </w:p>
    <w:p w14:paraId="793EDC24" w14:textId="47CA1F88" w:rsidR="00A81FF7" w:rsidRPr="00A81FF7" w:rsidRDefault="005F51CF" w:rsidP="00A81FF7">
      <w:pPr>
        <w:pStyle w:val="Heading1"/>
      </w:pPr>
      <w:r>
        <w:lastRenderedPageBreak/>
        <w:t xml:space="preserve">is </w:t>
      </w:r>
      <w:r w:rsidR="00A81FF7">
        <w:t xml:space="preserve">kUBLER-rOSS’s 1969 stage model </w:t>
      </w:r>
      <w:r>
        <w:t>useful?</w:t>
      </w:r>
    </w:p>
    <w:p w14:paraId="0076CB49" w14:textId="77777777" w:rsidR="00451555" w:rsidRDefault="00451555" w:rsidP="007245FC">
      <w:pPr>
        <w:spacing w:line="360" w:lineRule="auto"/>
        <w:rPr>
          <w:rFonts w:ascii="Times New Roman" w:eastAsia="Times New Roman" w:hAnsi="Times New Roman" w:cs="Times New Roman"/>
          <w:sz w:val="24"/>
          <w:szCs w:val="24"/>
          <w:lang w:val="en-GB" w:eastAsia="en-GB"/>
        </w:rPr>
      </w:pPr>
    </w:p>
    <w:p w14:paraId="45AC84FB" w14:textId="2374374A" w:rsidR="0045117B" w:rsidRPr="00C2243F" w:rsidRDefault="00A81FF7" w:rsidP="007245FC">
      <w:pPr>
        <w:spacing w:line="360" w:lineRule="auto"/>
        <w:rPr>
          <w:rFonts w:ascii="Times New Roman" w:eastAsia="Times New Roman" w:hAnsi="Times New Roman" w:cs="Times New Roman"/>
          <w:sz w:val="24"/>
          <w:szCs w:val="24"/>
          <w:lang w:val="en-GB" w:eastAsia="en-GB"/>
        </w:rPr>
      </w:pPr>
      <w:r w:rsidRPr="00C2243F">
        <w:rPr>
          <w:noProof/>
          <w:sz w:val="24"/>
          <w:szCs w:val="24"/>
        </w:rPr>
        <w:drawing>
          <wp:anchor distT="0" distB="0" distL="114300" distR="114300" simplePos="0" relativeHeight="251674624" behindDoc="0" locked="0" layoutInCell="1" allowOverlap="1" wp14:anchorId="3A6158E4" wp14:editId="35428A27">
            <wp:simplePos x="0" y="0"/>
            <wp:positionH relativeFrom="margin">
              <wp:posOffset>5512435</wp:posOffset>
            </wp:positionH>
            <wp:positionV relativeFrom="paragraph">
              <wp:posOffset>134620</wp:posOffset>
            </wp:positionV>
            <wp:extent cx="2487930" cy="1613535"/>
            <wp:effectExtent l="0" t="0" r="7620" b="571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l="20188" r="13741"/>
                    <a:stretch/>
                  </pic:blipFill>
                  <pic:spPr bwMode="auto">
                    <a:xfrm>
                      <a:off x="0" y="0"/>
                      <a:ext cx="2487930" cy="16135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2243F">
        <w:rPr>
          <w:rFonts w:ascii="Times New Roman" w:eastAsia="Times New Roman" w:hAnsi="Times New Roman" w:cs="Times New Roman"/>
          <w:sz w:val="24"/>
          <w:szCs w:val="24"/>
          <w:lang w:val="en-GB" w:eastAsia="en-GB"/>
        </w:rPr>
        <w:t>Although</w:t>
      </w:r>
      <w:r w:rsidR="009B3A8B" w:rsidRPr="00C2243F">
        <w:rPr>
          <w:rFonts w:ascii="Times New Roman" w:eastAsia="Times New Roman" w:hAnsi="Times New Roman" w:cs="Times New Roman"/>
          <w:sz w:val="24"/>
          <w:szCs w:val="24"/>
          <w:lang w:val="en-GB" w:eastAsia="en-GB"/>
        </w:rPr>
        <w:t xml:space="preserve"> Kubler-Ross’s </w:t>
      </w:r>
      <w:r w:rsidRPr="00C2243F">
        <w:rPr>
          <w:rFonts w:ascii="Times New Roman" w:eastAsia="Times New Roman" w:hAnsi="Times New Roman" w:cs="Times New Roman"/>
          <w:sz w:val="24"/>
          <w:szCs w:val="24"/>
          <w:lang w:val="en-GB" w:eastAsia="en-GB"/>
        </w:rPr>
        <w:t xml:space="preserve">model has </w:t>
      </w:r>
      <w:r w:rsidR="0006542A">
        <w:rPr>
          <w:rFonts w:ascii="Times New Roman" w:eastAsia="Times New Roman" w:hAnsi="Times New Roman" w:cs="Times New Roman"/>
          <w:sz w:val="24"/>
          <w:szCs w:val="24"/>
          <w:lang w:val="en-GB" w:eastAsia="en-GB"/>
        </w:rPr>
        <w:t xml:space="preserve">been used by many researchers </w:t>
      </w:r>
      <w:r w:rsidRPr="00C2243F">
        <w:rPr>
          <w:rFonts w:ascii="Times New Roman" w:eastAsia="Times New Roman" w:hAnsi="Times New Roman" w:cs="Times New Roman"/>
          <w:sz w:val="24"/>
          <w:szCs w:val="24"/>
          <w:lang w:val="en-GB" w:eastAsia="en-GB"/>
        </w:rPr>
        <w:t xml:space="preserve">with regards to explaining bereavement, it has also received much criticism. One </w:t>
      </w:r>
      <w:proofErr w:type="spellStart"/>
      <w:r w:rsidR="0006542A">
        <w:rPr>
          <w:rFonts w:ascii="Times New Roman" w:eastAsia="Times New Roman" w:hAnsi="Times New Roman" w:cs="Times New Roman"/>
          <w:sz w:val="24"/>
          <w:szCs w:val="24"/>
          <w:lang w:val="en-GB" w:eastAsia="en-GB"/>
        </w:rPr>
        <w:t>critisism</w:t>
      </w:r>
      <w:proofErr w:type="spellEnd"/>
      <w:r w:rsidRPr="00C2243F">
        <w:rPr>
          <w:rFonts w:ascii="Times New Roman" w:eastAsia="Times New Roman" w:hAnsi="Times New Roman" w:cs="Times New Roman"/>
          <w:sz w:val="24"/>
          <w:szCs w:val="24"/>
          <w:lang w:val="en-GB" w:eastAsia="en-GB"/>
        </w:rPr>
        <w:t xml:space="preserve"> of this perspective can include how it follows a set pattern, although in reality, the stages may occur at different times and individuals may not complete all stages. As cited by </w:t>
      </w:r>
      <w:proofErr w:type="spellStart"/>
      <w:r w:rsidRPr="00C2243F">
        <w:rPr>
          <w:rFonts w:ascii="Times New Roman" w:eastAsia="Times New Roman" w:hAnsi="Times New Roman" w:cs="Times New Roman"/>
          <w:sz w:val="24"/>
          <w:szCs w:val="24"/>
          <w:lang w:val="en-GB" w:eastAsia="en-GB"/>
        </w:rPr>
        <w:t>Buglass</w:t>
      </w:r>
      <w:proofErr w:type="spellEnd"/>
      <w:r w:rsidRPr="00C2243F">
        <w:rPr>
          <w:rFonts w:ascii="Times New Roman" w:eastAsia="Times New Roman" w:hAnsi="Times New Roman" w:cs="Times New Roman"/>
          <w:sz w:val="24"/>
          <w:szCs w:val="24"/>
          <w:lang w:val="en-GB" w:eastAsia="en-GB"/>
        </w:rPr>
        <w:t xml:space="preserve">, 2010, </w:t>
      </w:r>
      <w:proofErr w:type="spellStart"/>
      <w:r w:rsidRPr="00C2243F">
        <w:rPr>
          <w:rFonts w:ascii="Times New Roman" w:eastAsia="Times New Roman" w:hAnsi="Times New Roman" w:cs="Times New Roman"/>
          <w:sz w:val="24"/>
          <w:szCs w:val="24"/>
          <w:lang w:val="en-GB" w:eastAsia="en-GB"/>
        </w:rPr>
        <w:t>Corr</w:t>
      </w:r>
      <w:proofErr w:type="spellEnd"/>
      <w:r w:rsidRPr="00C2243F">
        <w:rPr>
          <w:rFonts w:ascii="Times New Roman" w:eastAsia="Times New Roman" w:hAnsi="Times New Roman" w:cs="Times New Roman"/>
          <w:sz w:val="24"/>
          <w:szCs w:val="24"/>
          <w:lang w:val="en-GB" w:eastAsia="en-GB"/>
        </w:rPr>
        <w:t xml:space="preserve">, 1993, explained that the work of the stage model is mainly produced around impressions of clinical experience and not empirical data. </w:t>
      </w:r>
    </w:p>
    <w:p w14:paraId="09218AAD" w14:textId="36174EC4" w:rsidR="00197040" w:rsidRPr="00C2243F" w:rsidRDefault="00197040" w:rsidP="007245FC">
      <w:pPr>
        <w:spacing w:line="360" w:lineRule="auto"/>
        <w:rPr>
          <w:rFonts w:ascii="Times New Roman" w:eastAsia="Times New Roman" w:hAnsi="Times New Roman" w:cs="Times New Roman"/>
          <w:sz w:val="24"/>
          <w:szCs w:val="24"/>
          <w:lang w:val="en-GB" w:eastAsia="en-GB"/>
        </w:rPr>
      </w:pPr>
      <w:r w:rsidRPr="00C2243F">
        <w:rPr>
          <w:rFonts w:ascii="Times New Roman" w:eastAsia="Times New Roman" w:hAnsi="Times New Roman" w:cs="Times New Roman"/>
          <w:sz w:val="24"/>
          <w:szCs w:val="24"/>
          <w:lang w:val="en-GB" w:eastAsia="en-GB"/>
        </w:rPr>
        <w:t xml:space="preserve">In addition, according to Hall, 2014, over many years, the stage model has appealed to researchers due to its usefulness and this can be due to how it offers a sense of </w:t>
      </w:r>
      <w:r w:rsidR="0006542A">
        <w:rPr>
          <w:rFonts w:ascii="Times New Roman" w:eastAsia="Times New Roman" w:hAnsi="Times New Roman" w:cs="Times New Roman"/>
          <w:sz w:val="24"/>
          <w:szCs w:val="24"/>
          <w:lang w:val="en-GB" w:eastAsia="en-GB"/>
        </w:rPr>
        <w:t>theoretical</w:t>
      </w:r>
      <w:r w:rsidRPr="00C2243F">
        <w:rPr>
          <w:rFonts w:ascii="Times New Roman" w:eastAsia="Times New Roman" w:hAnsi="Times New Roman" w:cs="Times New Roman"/>
          <w:sz w:val="24"/>
          <w:szCs w:val="24"/>
          <w:lang w:val="en-GB" w:eastAsia="en-GB"/>
        </w:rPr>
        <w:t xml:space="preserve"> order to a process that is most often complex. It also explains that in the end, individuals experiencing bereavement will recover and receive closure.</w:t>
      </w:r>
    </w:p>
    <w:p w14:paraId="0BA11FF3" w14:textId="1D565F64" w:rsidR="0045117B" w:rsidRPr="00C2243F" w:rsidRDefault="00451555" w:rsidP="007245FC">
      <w:pPr>
        <w:spacing w:line="360" w:lineRule="auto"/>
        <w:rPr>
          <w:rFonts w:ascii="Times New Roman" w:eastAsia="Times New Roman" w:hAnsi="Times New Roman" w:cs="Times New Roman"/>
          <w:sz w:val="24"/>
          <w:szCs w:val="24"/>
          <w:lang w:val="en-GB" w:eastAsia="en-GB"/>
        </w:rPr>
      </w:pPr>
      <w:r w:rsidRPr="00C2243F">
        <w:rPr>
          <w:noProof/>
          <w:sz w:val="24"/>
          <w:szCs w:val="24"/>
        </w:rPr>
        <w:drawing>
          <wp:anchor distT="0" distB="0" distL="114300" distR="114300" simplePos="0" relativeHeight="251734016" behindDoc="1" locked="0" layoutInCell="1" allowOverlap="1" wp14:anchorId="73A48E84" wp14:editId="7F31056B">
            <wp:simplePos x="0" y="0"/>
            <wp:positionH relativeFrom="margin">
              <wp:posOffset>-225224</wp:posOffset>
            </wp:positionH>
            <wp:positionV relativeFrom="paragraph">
              <wp:posOffset>-42812</wp:posOffset>
            </wp:positionV>
            <wp:extent cx="2756535" cy="1483360"/>
            <wp:effectExtent l="0" t="0" r="5715" b="254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2756535" cy="1483360"/>
                    </a:xfrm>
                    <a:prstGeom prst="rect">
                      <a:avLst/>
                    </a:prstGeom>
                  </pic:spPr>
                </pic:pic>
              </a:graphicData>
            </a:graphic>
            <wp14:sizeRelH relativeFrom="margin">
              <wp14:pctWidth>0</wp14:pctWidth>
            </wp14:sizeRelH>
            <wp14:sizeRelV relativeFrom="margin">
              <wp14:pctHeight>0</wp14:pctHeight>
            </wp14:sizeRelV>
          </wp:anchor>
        </w:drawing>
      </w:r>
      <w:r w:rsidR="00197040" w:rsidRPr="00C2243F">
        <w:rPr>
          <w:rFonts w:ascii="Times New Roman" w:eastAsia="Times New Roman" w:hAnsi="Times New Roman" w:cs="Times New Roman"/>
          <w:sz w:val="24"/>
          <w:szCs w:val="24"/>
          <w:lang w:val="en-GB" w:eastAsia="en-GB"/>
        </w:rPr>
        <w:t xml:space="preserve">Although the stage model can be useful for bereaved </w:t>
      </w:r>
      <w:r w:rsidR="00C2243F" w:rsidRPr="00C2243F">
        <w:rPr>
          <w:rFonts w:ascii="Times New Roman" w:eastAsia="Times New Roman" w:hAnsi="Times New Roman" w:cs="Times New Roman"/>
          <w:sz w:val="24"/>
          <w:szCs w:val="24"/>
          <w:lang w:val="en-GB" w:eastAsia="en-GB"/>
        </w:rPr>
        <w:t>individuals</w:t>
      </w:r>
      <w:r w:rsidR="00197040" w:rsidRPr="00C2243F">
        <w:rPr>
          <w:rFonts w:ascii="Times New Roman" w:eastAsia="Times New Roman" w:hAnsi="Times New Roman" w:cs="Times New Roman"/>
          <w:sz w:val="24"/>
          <w:szCs w:val="24"/>
          <w:lang w:val="en-GB" w:eastAsia="en-GB"/>
        </w:rPr>
        <w:t xml:space="preserve">, </w:t>
      </w:r>
      <w:r w:rsidR="00C2243F" w:rsidRPr="00C2243F">
        <w:rPr>
          <w:rFonts w:ascii="Times New Roman" w:eastAsia="Times New Roman" w:hAnsi="Times New Roman" w:cs="Times New Roman"/>
          <w:sz w:val="24"/>
          <w:szCs w:val="24"/>
          <w:lang w:val="en-GB" w:eastAsia="en-GB"/>
        </w:rPr>
        <w:t>the stage model fails to capture the diversity and complexity of the experience that comes with grieving and bereavement (Hall, 2014). Moreover, researchers have explained that the five stages of bereavement identified by the stage model are too linear to be applied to the complex processes involved in grieving and bereavement (</w:t>
      </w:r>
      <w:proofErr w:type="spellStart"/>
      <w:r w:rsidR="00C2243F" w:rsidRPr="00C2243F">
        <w:rPr>
          <w:rFonts w:ascii="Times New Roman" w:eastAsia="Times New Roman" w:hAnsi="Times New Roman" w:cs="Times New Roman"/>
          <w:sz w:val="24"/>
          <w:szCs w:val="24"/>
          <w:lang w:val="en-GB" w:eastAsia="en-GB"/>
        </w:rPr>
        <w:t>Buglass</w:t>
      </w:r>
      <w:proofErr w:type="spellEnd"/>
      <w:r w:rsidR="00C2243F" w:rsidRPr="00C2243F">
        <w:rPr>
          <w:rFonts w:ascii="Times New Roman" w:eastAsia="Times New Roman" w:hAnsi="Times New Roman" w:cs="Times New Roman"/>
          <w:sz w:val="24"/>
          <w:szCs w:val="24"/>
          <w:lang w:val="en-GB" w:eastAsia="en-GB"/>
        </w:rPr>
        <w:t xml:space="preserve">, 2010). </w:t>
      </w:r>
    </w:p>
    <w:p w14:paraId="7DCFD2C2" w14:textId="50DC5A0A" w:rsidR="00E44A34" w:rsidRPr="00F37523" w:rsidRDefault="00E44A34" w:rsidP="00E44A34">
      <w:pPr>
        <w:pStyle w:val="Heading1"/>
        <w:rPr>
          <w:rStyle w:val="Heading1Char"/>
          <w:b/>
        </w:rPr>
      </w:pPr>
      <w:r>
        <w:lastRenderedPageBreak/>
        <w:t>The Dual Process Model</w:t>
      </w:r>
    </w:p>
    <w:p w14:paraId="1A76F1C0" w14:textId="77777777" w:rsidR="00451555" w:rsidRDefault="00451555" w:rsidP="005F51CF">
      <w:pPr>
        <w:spacing w:line="360" w:lineRule="auto"/>
        <w:rPr>
          <w:rFonts w:ascii="Times New Roman" w:hAnsi="Times New Roman" w:cs="Times New Roman"/>
          <w:sz w:val="24"/>
          <w:szCs w:val="24"/>
        </w:rPr>
      </w:pPr>
    </w:p>
    <w:p w14:paraId="28D55C4E" w14:textId="442DAEF9" w:rsidR="00E44A34" w:rsidRPr="00603FA9" w:rsidRDefault="00603FA9" w:rsidP="005F51CF">
      <w:pPr>
        <w:spacing w:line="360" w:lineRule="auto"/>
        <w:rPr>
          <w:rFonts w:ascii="Times New Roman" w:hAnsi="Times New Roman" w:cs="Times New Roman"/>
          <w:sz w:val="24"/>
          <w:szCs w:val="24"/>
        </w:rPr>
      </w:pPr>
      <w:r w:rsidRPr="00603FA9">
        <w:rPr>
          <w:noProof/>
          <w:sz w:val="24"/>
          <w:szCs w:val="24"/>
        </w:rPr>
        <w:drawing>
          <wp:anchor distT="0" distB="0" distL="114300" distR="114300" simplePos="0" relativeHeight="251732992" behindDoc="0" locked="0" layoutInCell="1" allowOverlap="1" wp14:anchorId="65953208" wp14:editId="27446869">
            <wp:simplePos x="0" y="0"/>
            <wp:positionH relativeFrom="margin">
              <wp:posOffset>5245100</wp:posOffset>
            </wp:positionH>
            <wp:positionV relativeFrom="paragraph">
              <wp:posOffset>192405</wp:posOffset>
            </wp:positionV>
            <wp:extent cx="2731770" cy="1943100"/>
            <wp:effectExtent l="0" t="0" r="0"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2731770" cy="1943100"/>
                    </a:xfrm>
                    <a:prstGeom prst="rect">
                      <a:avLst/>
                    </a:prstGeom>
                  </pic:spPr>
                </pic:pic>
              </a:graphicData>
            </a:graphic>
            <wp14:sizeRelH relativeFrom="margin">
              <wp14:pctWidth>0</wp14:pctWidth>
            </wp14:sizeRelH>
            <wp14:sizeRelV relativeFrom="margin">
              <wp14:pctHeight>0</wp14:pctHeight>
            </wp14:sizeRelV>
          </wp:anchor>
        </w:drawing>
      </w:r>
      <w:r w:rsidR="00E44A34" w:rsidRPr="00603FA9">
        <w:rPr>
          <w:rFonts w:ascii="Times New Roman" w:hAnsi="Times New Roman" w:cs="Times New Roman"/>
          <w:sz w:val="24"/>
          <w:szCs w:val="24"/>
        </w:rPr>
        <w:t xml:space="preserve">The dual process model </w:t>
      </w:r>
      <w:r w:rsidR="0006542A">
        <w:rPr>
          <w:rFonts w:ascii="Times New Roman" w:hAnsi="Times New Roman" w:cs="Times New Roman"/>
          <w:sz w:val="24"/>
          <w:szCs w:val="24"/>
        </w:rPr>
        <w:t xml:space="preserve">(DPM) </w:t>
      </w:r>
      <w:r w:rsidR="00E44A34" w:rsidRPr="00603FA9">
        <w:rPr>
          <w:rFonts w:ascii="Times New Roman" w:hAnsi="Times New Roman" w:cs="Times New Roman"/>
          <w:sz w:val="24"/>
          <w:szCs w:val="24"/>
        </w:rPr>
        <w:t>(</w:t>
      </w:r>
      <w:proofErr w:type="spellStart"/>
      <w:r w:rsidR="00E44A34" w:rsidRPr="00603FA9">
        <w:rPr>
          <w:rFonts w:ascii="Times New Roman" w:hAnsi="Times New Roman" w:cs="Times New Roman"/>
          <w:sz w:val="24"/>
          <w:szCs w:val="24"/>
        </w:rPr>
        <w:t>Stroebe</w:t>
      </w:r>
      <w:proofErr w:type="spellEnd"/>
      <w:r w:rsidR="00E44A34" w:rsidRPr="00603FA9">
        <w:rPr>
          <w:rFonts w:ascii="Times New Roman" w:hAnsi="Times New Roman" w:cs="Times New Roman"/>
          <w:sz w:val="24"/>
          <w:szCs w:val="24"/>
        </w:rPr>
        <w:t xml:space="preserve"> and </w:t>
      </w:r>
      <w:proofErr w:type="spellStart"/>
      <w:r w:rsidR="00E44A34" w:rsidRPr="00603FA9">
        <w:rPr>
          <w:rFonts w:ascii="Times New Roman" w:hAnsi="Times New Roman" w:cs="Times New Roman"/>
          <w:sz w:val="24"/>
          <w:szCs w:val="24"/>
        </w:rPr>
        <w:t>Schut</w:t>
      </w:r>
      <w:proofErr w:type="spellEnd"/>
      <w:r w:rsidR="00E44A34" w:rsidRPr="00603FA9">
        <w:rPr>
          <w:rFonts w:ascii="Times New Roman" w:hAnsi="Times New Roman" w:cs="Times New Roman"/>
          <w:sz w:val="24"/>
          <w:szCs w:val="24"/>
        </w:rPr>
        <w:t xml:space="preserve">, 1999) </w:t>
      </w:r>
      <w:r w:rsidR="00A51036" w:rsidRPr="00603FA9">
        <w:rPr>
          <w:rFonts w:ascii="Times New Roman" w:hAnsi="Times New Roman" w:cs="Times New Roman"/>
          <w:sz w:val="24"/>
          <w:szCs w:val="24"/>
        </w:rPr>
        <w:t xml:space="preserve">was produced to provide an explanation as to how individuals </w:t>
      </w:r>
      <w:r w:rsidR="0006542A">
        <w:rPr>
          <w:rFonts w:ascii="Times New Roman" w:hAnsi="Times New Roman" w:cs="Times New Roman"/>
          <w:sz w:val="24"/>
          <w:szCs w:val="24"/>
        </w:rPr>
        <w:t>come to understand loss</w:t>
      </w:r>
      <w:r w:rsidR="00A51036" w:rsidRPr="00603FA9">
        <w:rPr>
          <w:rFonts w:ascii="Times New Roman" w:hAnsi="Times New Roman" w:cs="Times New Roman"/>
          <w:sz w:val="24"/>
          <w:szCs w:val="24"/>
        </w:rPr>
        <w:t xml:space="preserve">. It was originally developed to explain how individuals cope with bereavement and has been widely used by researchers. The </w:t>
      </w:r>
      <w:r w:rsidR="0006542A">
        <w:rPr>
          <w:rFonts w:ascii="Times New Roman" w:hAnsi="Times New Roman" w:cs="Times New Roman"/>
          <w:sz w:val="24"/>
          <w:szCs w:val="24"/>
        </w:rPr>
        <w:t>DPM</w:t>
      </w:r>
      <w:r w:rsidR="00A51036" w:rsidRPr="00603FA9">
        <w:rPr>
          <w:rFonts w:ascii="Times New Roman" w:hAnsi="Times New Roman" w:cs="Times New Roman"/>
          <w:sz w:val="24"/>
          <w:szCs w:val="24"/>
        </w:rPr>
        <w:t xml:space="preserve"> is also based on the principle that during the grieving process, coping is the product of a two-way process. From this, the model explains that an individual move from grieving a loss to coming to terms with the loss</w:t>
      </w:r>
      <w:r w:rsidRPr="00603FA9">
        <w:rPr>
          <w:rFonts w:ascii="Times New Roman" w:hAnsi="Times New Roman" w:cs="Times New Roman"/>
          <w:sz w:val="24"/>
          <w:szCs w:val="24"/>
        </w:rPr>
        <w:t xml:space="preserve"> (</w:t>
      </w:r>
      <w:proofErr w:type="spellStart"/>
      <w:r w:rsidRPr="00603FA9">
        <w:rPr>
          <w:rFonts w:ascii="Times New Roman" w:hAnsi="Times New Roman" w:cs="Times New Roman"/>
          <w:sz w:val="24"/>
          <w:szCs w:val="24"/>
        </w:rPr>
        <w:t>Stroebe</w:t>
      </w:r>
      <w:proofErr w:type="spellEnd"/>
      <w:r w:rsidRPr="00603FA9">
        <w:rPr>
          <w:rFonts w:ascii="Times New Roman" w:hAnsi="Times New Roman" w:cs="Times New Roman"/>
          <w:sz w:val="24"/>
          <w:szCs w:val="24"/>
        </w:rPr>
        <w:t xml:space="preserve"> &amp; </w:t>
      </w:r>
      <w:proofErr w:type="spellStart"/>
      <w:r w:rsidRPr="00603FA9">
        <w:rPr>
          <w:rFonts w:ascii="Times New Roman" w:hAnsi="Times New Roman" w:cs="Times New Roman"/>
          <w:sz w:val="24"/>
          <w:szCs w:val="24"/>
        </w:rPr>
        <w:t>Schut</w:t>
      </w:r>
      <w:proofErr w:type="spellEnd"/>
      <w:r w:rsidRPr="00603FA9">
        <w:rPr>
          <w:rFonts w:ascii="Times New Roman" w:hAnsi="Times New Roman" w:cs="Times New Roman"/>
          <w:sz w:val="24"/>
          <w:szCs w:val="24"/>
        </w:rPr>
        <w:t>, 2010)</w:t>
      </w:r>
      <w:r w:rsidR="00A51036" w:rsidRPr="00603FA9">
        <w:rPr>
          <w:rFonts w:ascii="Times New Roman" w:hAnsi="Times New Roman" w:cs="Times New Roman"/>
          <w:sz w:val="24"/>
          <w:szCs w:val="24"/>
        </w:rPr>
        <w:t xml:space="preserve">. </w:t>
      </w:r>
    </w:p>
    <w:p w14:paraId="7D5A5648" w14:textId="5E504E34" w:rsidR="0045117B" w:rsidRPr="00603FA9" w:rsidRDefault="00451555" w:rsidP="007245FC">
      <w:pPr>
        <w:spacing w:line="360" w:lineRule="auto"/>
        <w:rPr>
          <w:rFonts w:ascii="Times New Roman" w:eastAsia="Times New Roman" w:hAnsi="Times New Roman" w:cs="Times New Roman"/>
          <w:sz w:val="24"/>
          <w:szCs w:val="24"/>
          <w:lang w:val="en-GB" w:eastAsia="en-GB"/>
        </w:rPr>
      </w:pPr>
      <w:r w:rsidRPr="00603FA9">
        <w:rPr>
          <w:noProof/>
          <w:sz w:val="24"/>
          <w:szCs w:val="24"/>
        </w:rPr>
        <w:drawing>
          <wp:anchor distT="0" distB="0" distL="114300" distR="114300" simplePos="0" relativeHeight="251737088" behindDoc="1" locked="0" layoutInCell="1" allowOverlap="1" wp14:anchorId="51DABB5C" wp14:editId="49D5054B">
            <wp:simplePos x="0" y="0"/>
            <wp:positionH relativeFrom="margin">
              <wp:align>left</wp:align>
            </wp:positionH>
            <wp:positionV relativeFrom="paragraph">
              <wp:posOffset>539750</wp:posOffset>
            </wp:positionV>
            <wp:extent cx="2380615" cy="1501140"/>
            <wp:effectExtent l="0" t="0" r="635" b="381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2380615" cy="1501140"/>
                    </a:xfrm>
                    <a:prstGeom prst="rect">
                      <a:avLst/>
                    </a:prstGeom>
                  </pic:spPr>
                </pic:pic>
              </a:graphicData>
            </a:graphic>
            <wp14:sizeRelH relativeFrom="margin">
              <wp14:pctWidth>0</wp14:pctWidth>
            </wp14:sizeRelH>
            <wp14:sizeRelV relativeFrom="margin">
              <wp14:pctHeight>0</wp14:pctHeight>
            </wp14:sizeRelV>
          </wp:anchor>
        </w:drawing>
      </w:r>
      <w:r w:rsidR="00603FA9">
        <w:rPr>
          <w:rFonts w:ascii="Times New Roman" w:eastAsia="Times New Roman" w:hAnsi="Times New Roman" w:cs="Times New Roman"/>
          <w:sz w:val="24"/>
          <w:szCs w:val="24"/>
          <w:lang w:val="en-GB" w:eastAsia="en-GB"/>
        </w:rPr>
        <w:t xml:space="preserve">According to </w:t>
      </w:r>
      <w:proofErr w:type="spellStart"/>
      <w:r w:rsidR="00603FA9">
        <w:rPr>
          <w:rFonts w:ascii="Times New Roman" w:eastAsia="Times New Roman" w:hAnsi="Times New Roman" w:cs="Times New Roman"/>
          <w:sz w:val="24"/>
          <w:szCs w:val="24"/>
          <w:lang w:val="en-GB" w:eastAsia="en-GB"/>
        </w:rPr>
        <w:t>Stroebe</w:t>
      </w:r>
      <w:proofErr w:type="spellEnd"/>
      <w:r w:rsidR="00603FA9">
        <w:rPr>
          <w:rFonts w:ascii="Times New Roman" w:eastAsia="Times New Roman" w:hAnsi="Times New Roman" w:cs="Times New Roman"/>
          <w:sz w:val="24"/>
          <w:szCs w:val="24"/>
          <w:lang w:val="en-GB" w:eastAsia="en-GB"/>
        </w:rPr>
        <w:t xml:space="preserve"> and </w:t>
      </w:r>
      <w:proofErr w:type="spellStart"/>
      <w:r w:rsidR="00603FA9">
        <w:rPr>
          <w:rFonts w:ascii="Times New Roman" w:eastAsia="Times New Roman" w:hAnsi="Times New Roman" w:cs="Times New Roman"/>
          <w:sz w:val="24"/>
          <w:szCs w:val="24"/>
          <w:lang w:val="en-GB" w:eastAsia="en-GB"/>
        </w:rPr>
        <w:t>Schut</w:t>
      </w:r>
      <w:proofErr w:type="spellEnd"/>
      <w:r w:rsidR="00603FA9">
        <w:rPr>
          <w:rFonts w:ascii="Times New Roman" w:eastAsia="Times New Roman" w:hAnsi="Times New Roman" w:cs="Times New Roman"/>
          <w:sz w:val="24"/>
          <w:szCs w:val="24"/>
          <w:lang w:val="en-GB" w:eastAsia="en-GB"/>
        </w:rPr>
        <w:t>, 2010, t</w:t>
      </w:r>
      <w:r w:rsidR="00FD3617" w:rsidRPr="00603FA9">
        <w:rPr>
          <w:rFonts w:ascii="Times New Roman" w:eastAsia="Times New Roman" w:hAnsi="Times New Roman" w:cs="Times New Roman"/>
          <w:sz w:val="24"/>
          <w:szCs w:val="24"/>
          <w:lang w:val="en-GB" w:eastAsia="en-GB"/>
        </w:rPr>
        <w:t>his movement can be described as ‘oscillation’ as people move between the loss-orientation</w:t>
      </w:r>
      <w:r w:rsidR="00FD3617" w:rsidRPr="00603FA9">
        <w:rPr>
          <w:noProof/>
          <w:sz w:val="24"/>
          <w:szCs w:val="24"/>
        </w:rPr>
        <w:t xml:space="preserve"> </w:t>
      </w:r>
      <w:r w:rsidR="00FD3617" w:rsidRPr="00603FA9">
        <w:rPr>
          <w:rFonts w:ascii="Times New Roman" w:eastAsia="Times New Roman" w:hAnsi="Times New Roman" w:cs="Times New Roman"/>
          <w:sz w:val="24"/>
          <w:szCs w:val="24"/>
          <w:lang w:val="en-GB" w:eastAsia="en-GB"/>
        </w:rPr>
        <w:t xml:space="preserve">process and the restoration-orientated process. During the loss-orientation process, individuals will go through their ‘grief work’ (as previously described in this report) and readjust to a new way of life. During the restoration-orientated process, individuals will make significant life changes and establish new relationships, attend to new activities and from this, will be distracted from grief. </w:t>
      </w:r>
    </w:p>
    <w:p w14:paraId="1D2550C9" w14:textId="1DDE91D8" w:rsidR="008C1E93" w:rsidRPr="00A81FF7" w:rsidRDefault="008C1E93" w:rsidP="008C1E93">
      <w:pPr>
        <w:pStyle w:val="Heading1"/>
      </w:pPr>
      <w:r>
        <w:lastRenderedPageBreak/>
        <w:t>is the dual process model useful?</w:t>
      </w:r>
    </w:p>
    <w:p w14:paraId="40C21335" w14:textId="1AC8558D" w:rsidR="0045117B" w:rsidRDefault="0045117B" w:rsidP="007245FC">
      <w:pPr>
        <w:spacing w:line="360" w:lineRule="auto"/>
        <w:rPr>
          <w:rFonts w:ascii="Times New Roman" w:eastAsia="Times New Roman" w:hAnsi="Times New Roman" w:cs="Times New Roman"/>
          <w:lang w:val="en-GB" w:eastAsia="en-GB"/>
        </w:rPr>
      </w:pPr>
    </w:p>
    <w:p w14:paraId="5239D625" w14:textId="1EF9C291" w:rsidR="0045117B" w:rsidRPr="00547599" w:rsidRDefault="00AD2892" w:rsidP="00547599">
      <w:pPr>
        <w:spacing w:line="360" w:lineRule="auto"/>
        <w:rPr>
          <w:rFonts w:ascii="Times New Roman" w:hAnsi="Times New Roman" w:cs="Times New Roman"/>
          <w:sz w:val="24"/>
          <w:szCs w:val="24"/>
        </w:rPr>
      </w:pPr>
      <w:r w:rsidRPr="00547599">
        <w:rPr>
          <w:rFonts w:ascii="Times New Roman" w:eastAsia="Times New Roman" w:hAnsi="Times New Roman" w:cs="Times New Roman"/>
          <w:sz w:val="24"/>
          <w:szCs w:val="24"/>
          <w:lang w:val="en-GB" w:eastAsia="en-GB"/>
        </w:rPr>
        <w:t xml:space="preserve">Like Freud’s 1961 phase model of bereavement and Kubler-Ross’s stage theory of bereavement, </w:t>
      </w:r>
      <w:proofErr w:type="spellStart"/>
      <w:r w:rsidRPr="00547599">
        <w:rPr>
          <w:rFonts w:ascii="Times New Roman" w:hAnsi="Times New Roman" w:cs="Times New Roman"/>
          <w:sz w:val="24"/>
          <w:szCs w:val="24"/>
        </w:rPr>
        <w:t>Stroebe</w:t>
      </w:r>
      <w:proofErr w:type="spellEnd"/>
      <w:r w:rsidRPr="00547599">
        <w:rPr>
          <w:rFonts w:ascii="Times New Roman" w:hAnsi="Times New Roman" w:cs="Times New Roman"/>
          <w:sz w:val="24"/>
          <w:szCs w:val="24"/>
        </w:rPr>
        <w:t xml:space="preserve"> and </w:t>
      </w:r>
      <w:proofErr w:type="spellStart"/>
      <w:r w:rsidRPr="00547599">
        <w:rPr>
          <w:rFonts w:ascii="Times New Roman" w:hAnsi="Times New Roman" w:cs="Times New Roman"/>
          <w:sz w:val="24"/>
          <w:szCs w:val="24"/>
        </w:rPr>
        <w:t>Schut’s</w:t>
      </w:r>
      <w:proofErr w:type="spellEnd"/>
      <w:r w:rsidRPr="00547599">
        <w:rPr>
          <w:rFonts w:ascii="Times New Roman" w:hAnsi="Times New Roman" w:cs="Times New Roman"/>
          <w:sz w:val="24"/>
          <w:szCs w:val="24"/>
        </w:rPr>
        <w:t xml:space="preserve"> 1999 </w:t>
      </w:r>
      <w:r w:rsidR="0006542A">
        <w:rPr>
          <w:rFonts w:ascii="Times New Roman" w:hAnsi="Times New Roman" w:cs="Times New Roman"/>
          <w:sz w:val="24"/>
          <w:szCs w:val="24"/>
        </w:rPr>
        <w:t xml:space="preserve">DPM </w:t>
      </w:r>
      <w:r w:rsidRPr="00547599">
        <w:rPr>
          <w:rFonts w:ascii="Times New Roman" w:hAnsi="Times New Roman" w:cs="Times New Roman"/>
          <w:sz w:val="24"/>
          <w:szCs w:val="24"/>
        </w:rPr>
        <w:t xml:space="preserve">has also been used widely to provide a clear explanation of how individuals cope with bereavement. </w:t>
      </w:r>
      <w:r w:rsidR="00B75A6F" w:rsidRPr="00547599">
        <w:rPr>
          <w:rFonts w:ascii="Times New Roman" w:hAnsi="Times New Roman" w:cs="Times New Roman"/>
          <w:sz w:val="24"/>
          <w:szCs w:val="24"/>
        </w:rPr>
        <w:t xml:space="preserve">In addition, many studies have examined the use of the </w:t>
      </w:r>
      <w:r w:rsidR="004C776C" w:rsidRPr="00547599">
        <w:rPr>
          <w:rFonts w:ascii="Times New Roman" w:hAnsi="Times New Roman" w:cs="Times New Roman"/>
          <w:sz w:val="24"/>
          <w:szCs w:val="24"/>
        </w:rPr>
        <w:t>DPM</w:t>
      </w:r>
      <w:r w:rsidR="00B75A6F" w:rsidRPr="00547599">
        <w:rPr>
          <w:rFonts w:ascii="Times New Roman" w:hAnsi="Times New Roman" w:cs="Times New Roman"/>
          <w:sz w:val="24"/>
          <w:szCs w:val="24"/>
        </w:rPr>
        <w:t xml:space="preserve"> and one of these can include that of Lund, Caserta, Utz and De Vries, 2010). The aim of this study was to test the effectiveness of the DPM on how people cope with bereavement. Participants in this study attended </w:t>
      </w:r>
      <w:r w:rsidR="004C776C" w:rsidRPr="00547599">
        <w:rPr>
          <w:rFonts w:ascii="Times New Roman" w:hAnsi="Times New Roman" w:cs="Times New Roman"/>
          <w:sz w:val="24"/>
          <w:szCs w:val="24"/>
        </w:rPr>
        <w:t>grief</w:t>
      </w:r>
      <w:r w:rsidR="00B75A6F" w:rsidRPr="00547599">
        <w:rPr>
          <w:rFonts w:ascii="Times New Roman" w:hAnsi="Times New Roman" w:cs="Times New Roman"/>
          <w:sz w:val="24"/>
          <w:szCs w:val="24"/>
        </w:rPr>
        <w:t xml:space="preserve"> support groups that focused on factors of loss-orientation and </w:t>
      </w:r>
      <w:r w:rsidR="004C776C" w:rsidRPr="00547599">
        <w:rPr>
          <w:rFonts w:ascii="Times New Roman" w:hAnsi="Times New Roman" w:cs="Times New Roman"/>
          <w:sz w:val="24"/>
          <w:szCs w:val="24"/>
        </w:rPr>
        <w:t>restoration</w:t>
      </w:r>
      <w:r w:rsidR="00B75A6F" w:rsidRPr="00547599">
        <w:rPr>
          <w:rFonts w:ascii="Times New Roman" w:hAnsi="Times New Roman" w:cs="Times New Roman"/>
          <w:sz w:val="24"/>
          <w:szCs w:val="24"/>
        </w:rPr>
        <w:t xml:space="preserve">-orientation.  The results of this study indicated that after individuals had </w:t>
      </w:r>
      <w:r w:rsidR="004C776C" w:rsidRPr="00547599">
        <w:rPr>
          <w:rFonts w:ascii="Times New Roman" w:hAnsi="Times New Roman" w:cs="Times New Roman"/>
          <w:sz w:val="24"/>
          <w:szCs w:val="24"/>
        </w:rPr>
        <w:t>received</w:t>
      </w:r>
      <w:r w:rsidR="00B75A6F" w:rsidRPr="00547599">
        <w:rPr>
          <w:rFonts w:ascii="Times New Roman" w:hAnsi="Times New Roman" w:cs="Times New Roman"/>
          <w:sz w:val="24"/>
          <w:szCs w:val="24"/>
        </w:rPr>
        <w:t xml:space="preserve"> bereavement support, participants showed improved ways of coping and improvements in loss-orientation and restoration-orientation</w:t>
      </w:r>
      <w:r w:rsidR="00547599" w:rsidRPr="00547599">
        <w:rPr>
          <w:rFonts w:ascii="Times New Roman" w:hAnsi="Times New Roman" w:cs="Times New Roman"/>
          <w:sz w:val="24"/>
          <w:szCs w:val="24"/>
        </w:rPr>
        <w:t xml:space="preserve"> (Lund, Caserta, Utz &amp; De Vries, 2010)</w:t>
      </w:r>
      <w:r w:rsidR="00B75A6F" w:rsidRPr="00547599">
        <w:rPr>
          <w:rFonts w:ascii="Times New Roman" w:hAnsi="Times New Roman" w:cs="Times New Roman"/>
          <w:sz w:val="24"/>
          <w:szCs w:val="24"/>
        </w:rPr>
        <w:t xml:space="preserve">. </w:t>
      </w:r>
    </w:p>
    <w:p w14:paraId="34ADC713" w14:textId="4E1A6B01" w:rsidR="00547599" w:rsidRPr="00145EA8" w:rsidRDefault="00547599" w:rsidP="00547599">
      <w:pPr>
        <w:spacing w:line="360" w:lineRule="auto"/>
        <w:rPr>
          <w:rFonts w:ascii="Times New Roman" w:hAnsi="Times New Roman" w:cs="Times New Roman"/>
          <w:sz w:val="24"/>
          <w:szCs w:val="24"/>
        </w:rPr>
      </w:pPr>
      <w:r w:rsidRPr="00547599">
        <w:rPr>
          <w:noProof/>
          <w:sz w:val="24"/>
          <w:szCs w:val="24"/>
        </w:rPr>
        <w:drawing>
          <wp:anchor distT="0" distB="0" distL="114300" distR="114300" simplePos="0" relativeHeight="251741184" behindDoc="0" locked="0" layoutInCell="1" allowOverlap="1" wp14:anchorId="23CDAC6D" wp14:editId="71C81FC6">
            <wp:simplePos x="0" y="0"/>
            <wp:positionH relativeFrom="margin">
              <wp:posOffset>-52137</wp:posOffset>
            </wp:positionH>
            <wp:positionV relativeFrom="paragraph">
              <wp:posOffset>86125</wp:posOffset>
            </wp:positionV>
            <wp:extent cx="3848735" cy="1973179"/>
            <wp:effectExtent l="0" t="0" r="0" b="8255"/>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3850104" cy="1973881"/>
                    </a:xfrm>
                    <a:prstGeom prst="rect">
                      <a:avLst/>
                    </a:prstGeom>
                  </pic:spPr>
                </pic:pic>
              </a:graphicData>
            </a:graphic>
            <wp14:sizeRelH relativeFrom="margin">
              <wp14:pctWidth>0</wp14:pctWidth>
            </wp14:sizeRelH>
            <wp14:sizeRelV relativeFrom="margin">
              <wp14:pctHeight>0</wp14:pctHeight>
            </wp14:sizeRelV>
          </wp:anchor>
        </w:drawing>
      </w:r>
      <w:r w:rsidR="004C776C" w:rsidRPr="00547599">
        <w:rPr>
          <w:rFonts w:ascii="Times New Roman" w:eastAsia="Times New Roman" w:hAnsi="Times New Roman" w:cs="Times New Roman"/>
          <w:sz w:val="24"/>
          <w:szCs w:val="24"/>
          <w:lang w:val="en-GB" w:eastAsia="en-GB"/>
        </w:rPr>
        <w:t xml:space="preserve">From the results of the above study, it can be said that the DPM can be useful in explaining how an individual cope with bereavement, although some researchers have criticised the model. </w:t>
      </w:r>
      <w:r w:rsidRPr="00547599">
        <w:rPr>
          <w:rFonts w:ascii="Times New Roman" w:eastAsia="Times New Roman" w:hAnsi="Times New Roman" w:cs="Times New Roman"/>
          <w:sz w:val="24"/>
          <w:szCs w:val="24"/>
          <w:lang w:val="en-GB" w:eastAsia="en-GB"/>
        </w:rPr>
        <w:t>Researchers have criticised the model by explaining that it has placed a lot of emphasis on an individual’s ability to cope and therefore suggesting that an individual’s way of coping is abnorma</w:t>
      </w:r>
      <w:r w:rsidR="00145EA8">
        <w:rPr>
          <w:rFonts w:ascii="Times New Roman" w:eastAsia="Times New Roman" w:hAnsi="Times New Roman" w:cs="Times New Roman"/>
          <w:sz w:val="24"/>
          <w:szCs w:val="24"/>
          <w:lang w:val="en-GB" w:eastAsia="en-GB"/>
        </w:rPr>
        <w:t xml:space="preserve">l </w:t>
      </w:r>
      <w:r w:rsidR="00145EA8" w:rsidRPr="00547599">
        <w:rPr>
          <w:rFonts w:ascii="Times New Roman" w:hAnsi="Times New Roman" w:cs="Times New Roman"/>
          <w:sz w:val="24"/>
          <w:szCs w:val="24"/>
        </w:rPr>
        <w:t xml:space="preserve">(Lund, Caserta, Utz &amp; De Vries, 2010). </w:t>
      </w:r>
    </w:p>
    <w:p w14:paraId="0336BCE9" w14:textId="09841C4A" w:rsidR="00547599" w:rsidRPr="00A81FF7" w:rsidRDefault="00547599" w:rsidP="00547599">
      <w:pPr>
        <w:pStyle w:val="Heading1"/>
      </w:pPr>
      <w:r>
        <w:lastRenderedPageBreak/>
        <w:t>is the dual process model useful? cont</w:t>
      </w:r>
    </w:p>
    <w:p w14:paraId="0497C47D" w14:textId="78750B98" w:rsidR="00547599" w:rsidRDefault="00547599" w:rsidP="007245FC">
      <w:pPr>
        <w:spacing w:line="360" w:lineRule="auto"/>
        <w:rPr>
          <w:rFonts w:ascii="Times New Roman" w:eastAsia="Times New Roman" w:hAnsi="Times New Roman" w:cs="Times New Roman"/>
          <w:lang w:val="en-GB" w:eastAsia="en-GB"/>
        </w:rPr>
      </w:pPr>
    </w:p>
    <w:p w14:paraId="62CAF51B" w14:textId="7B367686" w:rsidR="00050575" w:rsidRPr="004B715C" w:rsidRDefault="00050575" w:rsidP="00547599">
      <w:pPr>
        <w:spacing w:line="360" w:lineRule="auto"/>
        <w:rPr>
          <w:sz w:val="24"/>
          <w:szCs w:val="24"/>
        </w:rPr>
      </w:pPr>
      <w:r w:rsidRPr="004B715C">
        <w:rPr>
          <w:noProof/>
          <w:sz w:val="24"/>
          <w:szCs w:val="24"/>
        </w:rPr>
        <w:drawing>
          <wp:anchor distT="0" distB="0" distL="114300" distR="114300" simplePos="0" relativeHeight="251742208" behindDoc="0" locked="0" layoutInCell="1" allowOverlap="1" wp14:anchorId="41F52DBF" wp14:editId="03BCC82A">
            <wp:simplePos x="0" y="0"/>
            <wp:positionH relativeFrom="margin">
              <wp:posOffset>4258945</wp:posOffset>
            </wp:positionH>
            <wp:positionV relativeFrom="paragraph">
              <wp:posOffset>104140</wp:posOffset>
            </wp:positionV>
            <wp:extent cx="3474085" cy="2470150"/>
            <wp:effectExtent l="0" t="0" r="0" b="6350"/>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3474085" cy="2470150"/>
                    </a:xfrm>
                    <a:prstGeom prst="rect">
                      <a:avLst/>
                    </a:prstGeom>
                  </pic:spPr>
                </pic:pic>
              </a:graphicData>
            </a:graphic>
            <wp14:sizeRelH relativeFrom="margin">
              <wp14:pctWidth>0</wp14:pctWidth>
            </wp14:sizeRelH>
            <wp14:sizeRelV relativeFrom="margin">
              <wp14:pctHeight>0</wp14:pctHeight>
            </wp14:sizeRelV>
          </wp:anchor>
        </w:drawing>
      </w:r>
      <w:r w:rsidR="00547599" w:rsidRPr="004B715C">
        <w:rPr>
          <w:sz w:val="24"/>
          <w:szCs w:val="24"/>
        </w:rPr>
        <w:t>As well as the positive aspects of the DPM and the many positive results of previous studies, recent studies have also tested the DPM hypothesis and foun</w:t>
      </w:r>
      <w:r w:rsidRPr="004B715C">
        <w:rPr>
          <w:sz w:val="24"/>
          <w:szCs w:val="24"/>
        </w:rPr>
        <w:t>d different</w:t>
      </w:r>
      <w:r w:rsidR="00547599" w:rsidRPr="004B715C">
        <w:rPr>
          <w:sz w:val="24"/>
          <w:szCs w:val="24"/>
        </w:rPr>
        <w:t xml:space="preserve"> results. One of these </w:t>
      </w:r>
      <w:r w:rsidRPr="004B715C">
        <w:rPr>
          <w:sz w:val="24"/>
          <w:szCs w:val="24"/>
        </w:rPr>
        <w:t xml:space="preserve">studies can include that of </w:t>
      </w:r>
      <w:proofErr w:type="spellStart"/>
      <w:r w:rsidRPr="004B715C">
        <w:rPr>
          <w:sz w:val="24"/>
          <w:szCs w:val="24"/>
        </w:rPr>
        <w:t>Fasse</w:t>
      </w:r>
      <w:proofErr w:type="spellEnd"/>
      <w:r w:rsidRPr="004B715C">
        <w:rPr>
          <w:sz w:val="24"/>
          <w:szCs w:val="24"/>
        </w:rPr>
        <w:t xml:space="preserve"> and </w:t>
      </w:r>
      <w:proofErr w:type="spellStart"/>
      <w:r w:rsidRPr="004B715C">
        <w:rPr>
          <w:sz w:val="24"/>
          <w:szCs w:val="24"/>
        </w:rPr>
        <w:t>Zech</w:t>
      </w:r>
      <w:proofErr w:type="spellEnd"/>
      <w:r w:rsidRPr="004B715C">
        <w:rPr>
          <w:sz w:val="24"/>
          <w:szCs w:val="24"/>
        </w:rPr>
        <w:t>, 201</w:t>
      </w:r>
      <w:r w:rsidR="004B715C">
        <w:rPr>
          <w:sz w:val="24"/>
          <w:szCs w:val="24"/>
        </w:rPr>
        <w:t>6</w:t>
      </w:r>
      <w:r w:rsidRPr="004B715C">
        <w:rPr>
          <w:sz w:val="24"/>
          <w:szCs w:val="24"/>
        </w:rPr>
        <w:t xml:space="preserve">. </w:t>
      </w:r>
    </w:p>
    <w:p w14:paraId="732E2C20" w14:textId="3C71E29F" w:rsidR="0093039A" w:rsidRPr="004B715C" w:rsidRDefault="0006542A" w:rsidP="00547599">
      <w:pPr>
        <w:spacing w:line="360" w:lineRule="auto"/>
        <w:rPr>
          <w:sz w:val="24"/>
          <w:szCs w:val="24"/>
        </w:rPr>
      </w:pPr>
      <w:r>
        <w:rPr>
          <w:sz w:val="24"/>
          <w:szCs w:val="24"/>
        </w:rPr>
        <w:t>This studies aim</w:t>
      </w:r>
      <w:r w:rsidR="00050575" w:rsidRPr="004B715C">
        <w:rPr>
          <w:sz w:val="24"/>
          <w:szCs w:val="24"/>
        </w:rPr>
        <w:t xml:space="preserve"> was to investigate the bereavement experiences of widowed people and whether these experiences match up with the explanation of the DPM. Sixteen individuals took part in the study, all of which were interviewed. Results of this study indicated that the hypothesis of the dual process model did not match the experiences of grief reported by the participants. This occurred as most individuals did not distinguish between loss-orientation and restoration-orientation easily (</w:t>
      </w:r>
      <w:proofErr w:type="spellStart"/>
      <w:r w:rsidR="00050575" w:rsidRPr="004B715C">
        <w:rPr>
          <w:sz w:val="24"/>
          <w:szCs w:val="24"/>
        </w:rPr>
        <w:t>Fasse</w:t>
      </w:r>
      <w:proofErr w:type="spellEnd"/>
      <w:r w:rsidR="00050575" w:rsidRPr="004B715C">
        <w:rPr>
          <w:sz w:val="24"/>
          <w:szCs w:val="24"/>
        </w:rPr>
        <w:t xml:space="preserve"> &amp; </w:t>
      </w:r>
      <w:proofErr w:type="spellStart"/>
      <w:r w:rsidR="00050575" w:rsidRPr="004B715C">
        <w:rPr>
          <w:sz w:val="24"/>
          <w:szCs w:val="24"/>
        </w:rPr>
        <w:t>Zech</w:t>
      </w:r>
      <w:proofErr w:type="spellEnd"/>
      <w:r w:rsidR="00050575" w:rsidRPr="004B715C">
        <w:rPr>
          <w:sz w:val="24"/>
          <w:szCs w:val="24"/>
        </w:rPr>
        <w:t>, 201</w:t>
      </w:r>
      <w:r w:rsidR="004B715C">
        <w:rPr>
          <w:sz w:val="24"/>
          <w:szCs w:val="24"/>
        </w:rPr>
        <w:t>6)</w:t>
      </w:r>
      <w:r w:rsidR="00050575" w:rsidRPr="004B715C">
        <w:rPr>
          <w:sz w:val="24"/>
          <w:szCs w:val="24"/>
        </w:rPr>
        <w:t xml:space="preserve">. </w:t>
      </w:r>
    </w:p>
    <w:p w14:paraId="0BDC8154" w14:textId="7AC7823A" w:rsidR="004B715C" w:rsidRDefault="004B715C" w:rsidP="004B715C">
      <w:pPr>
        <w:spacing w:line="360" w:lineRule="auto"/>
        <w:rPr>
          <w:sz w:val="24"/>
          <w:szCs w:val="24"/>
        </w:rPr>
      </w:pPr>
      <w:r w:rsidRPr="004B715C">
        <w:rPr>
          <w:sz w:val="24"/>
          <w:szCs w:val="24"/>
        </w:rPr>
        <w:t>From this study, it can be said that certain aspects of the dual process model are still ill-defined and need empirical development. Although, the DPM can be implemented effectively into the healthcare sector when providing support for bereaved individuals. (</w:t>
      </w:r>
      <w:proofErr w:type="spellStart"/>
      <w:r w:rsidRPr="004B715C">
        <w:rPr>
          <w:sz w:val="24"/>
          <w:szCs w:val="24"/>
        </w:rPr>
        <w:t>Fasse</w:t>
      </w:r>
      <w:proofErr w:type="spellEnd"/>
      <w:r w:rsidRPr="004B715C">
        <w:rPr>
          <w:sz w:val="24"/>
          <w:szCs w:val="24"/>
        </w:rPr>
        <w:t xml:space="preserve"> &amp; </w:t>
      </w:r>
      <w:proofErr w:type="spellStart"/>
      <w:r w:rsidRPr="004B715C">
        <w:rPr>
          <w:sz w:val="24"/>
          <w:szCs w:val="24"/>
        </w:rPr>
        <w:t>Zech</w:t>
      </w:r>
      <w:proofErr w:type="spellEnd"/>
      <w:r w:rsidRPr="004B715C">
        <w:rPr>
          <w:sz w:val="24"/>
          <w:szCs w:val="24"/>
        </w:rPr>
        <w:t>, 201</w:t>
      </w:r>
      <w:r>
        <w:rPr>
          <w:sz w:val="24"/>
          <w:szCs w:val="24"/>
        </w:rPr>
        <w:t>6).</w:t>
      </w:r>
    </w:p>
    <w:p w14:paraId="5FDB6D8E" w14:textId="535A294A" w:rsidR="00366085" w:rsidRPr="00A81FF7" w:rsidRDefault="00366085" w:rsidP="00366085">
      <w:pPr>
        <w:pStyle w:val="Heading1"/>
      </w:pPr>
      <w:r>
        <w:lastRenderedPageBreak/>
        <w:t>Using theories of bereavement in the workplace</w:t>
      </w:r>
    </w:p>
    <w:p w14:paraId="52DBEB7F" w14:textId="59E64DDD" w:rsidR="00366085" w:rsidRDefault="00366085" w:rsidP="004B715C">
      <w:pPr>
        <w:spacing w:line="360" w:lineRule="auto"/>
        <w:rPr>
          <w:sz w:val="24"/>
          <w:szCs w:val="24"/>
        </w:rPr>
      </w:pPr>
    </w:p>
    <w:p w14:paraId="7345F23F" w14:textId="74270DAB" w:rsidR="00366085" w:rsidRPr="00145EA8" w:rsidRDefault="006E3073" w:rsidP="006E3073">
      <w:pPr>
        <w:spacing w:line="360" w:lineRule="auto"/>
      </w:pPr>
      <w:r w:rsidRPr="00145EA8">
        <w:rPr>
          <w:noProof/>
        </w:rPr>
        <w:drawing>
          <wp:anchor distT="0" distB="0" distL="114300" distR="114300" simplePos="0" relativeHeight="251745280" behindDoc="0" locked="0" layoutInCell="1" allowOverlap="1" wp14:anchorId="40BC5A58" wp14:editId="20467594">
            <wp:simplePos x="0" y="0"/>
            <wp:positionH relativeFrom="column">
              <wp:posOffset>4346575</wp:posOffset>
            </wp:positionH>
            <wp:positionV relativeFrom="paragraph">
              <wp:posOffset>90805</wp:posOffset>
            </wp:positionV>
            <wp:extent cx="3582670" cy="2006600"/>
            <wp:effectExtent l="0" t="0" r="0" b="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3582670" cy="2006600"/>
                    </a:xfrm>
                    <a:prstGeom prst="rect">
                      <a:avLst/>
                    </a:prstGeom>
                  </pic:spPr>
                </pic:pic>
              </a:graphicData>
            </a:graphic>
            <wp14:sizeRelH relativeFrom="margin">
              <wp14:pctWidth>0</wp14:pctWidth>
            </wp14:sizeRelH>
            <wp14:sizeRelV relativeFrom="margin">
              <wp14:pctHeight>0</wp14:pctHeight>
            </wp14:sizeRelV>
          </wp:anchor>
        </w:drawing>
      </w:r>
      <w:r w:rsidR="00206A5A" w:rsidRPr="00145EA8">
        <w:t xml:space="preserve">Theories and models of bereavement </w:t>
      </w:r>
      <w:r w:rsidRPr="00145EA8">
        <w:t>can be very useful in the workplace for healthcare professionals when dealing with individuals going through bereavement. Healthcare professionals have a very challenging job of confronting the challenges of loss and bereavement for many decades and accomplishing these challenges will require them to move beyond the traditional way of thinking of loss and bereavement (</w:t>
      </w:r>
      <w:proofErr w:type="spellStart"/>
      <w:r w:rsidRPr="00145EA8">
        <w:t>Benoliel</w:t>
      </w:r>
      <w:proofErr w:type="spellEnd"/>
      <w:r w:rsidRPr="00145EA8">
        <w:t>, 1999). One way of doing this can induce becoming educated on the many theories of bereavement and grief and using these to improve their understanding of the process of bereavement. By doing this, it can allow healthcare professionals to give advanced care to the bereaved individuals, as well as educating themselves on the new perspectives of bereavement care giving (</w:t>
      </w:r>
      <w:proofErr w:type="spellStart"/>
      <w:r w:rsidRPr="00145EA8">
        <w:t>Benoliel</w:t>
      </w:r>
      <w:proofErr w:type="spellEnd"/>
      <w:r w:rsidRPr="00145EA8">
        <w:t xml:space="preserve">, 1999). </w:t>
      </w:r>
    </w:p>
    <w:p w14:paraId="194460BE" w14:textId="64FFCE5B" w:rsidR="006E3073" w:rsidRPr="00145EA8" w:rsidRDefault="00145EA8" w:rsidP="006E3073">
      <w:pPr>
        <w:spacing w:line="360" w:lineRule="auto"/>
      </w:pPr>
      <w:r w:rsidRPr="00145EA8">
        <w:t xml:space="preserve">While improving an individual’s understanding of grief and bereavement, it is important to explain that there is no ‘normal’ way to grieve and that </w:t>
      </w:r>
      <w:r>
        <w:t>all</w:t>
      </w:r>
      <w:r w:rsidRPr="00145EA8">
        <w:t xml:space="preserve"> individual</w:t>
      </w:r>
      <w:r>
        <w:t>’s</w:t>
      </w:r>
      <w:r w:rsidRPr="00145EA8">
        <w:t xml:space="preserve"> deal with bereavement in different way</w:t>
      </w:r>
      <w:r>
        <w:t xml:space="preserve"> (Mahon, 2009). </w:t>
      </w:r>
      <w:r w:rsidRPr="00145EA8">
        <w:t xml:space="preserve"> By looking at the theories previously mentioned in this report and applying them to the workplace, individuals can gain an advanced understanding in the notion that every person is unique in the way that they deal with grief, as well as how they adapt to the change that bereavement causes. By healthcare individuals being provided with this information, improved bereavement care can be given to bereaved individuals</w:t>
      </w:r>
      <w:r>
        <w:t xml:space="preserve"> (Mahon, 2009). </w:t>
      </w:r>
      <w:r w:rsidRPr="00145EA8">
        <w:t xml:space="preserve"> </w:t>
      </w:r>
    </w:p>
    <w:p w14:paraId="6F061BD0" w14:textId="49598F55" w:rsidR="0093039A" w:rsidRPr="004B715C" w:rsidRDefault="0026073B" w:rsidP="004B715C">
      <w:pPr>
        <w:spacing w:line="360" w:lineRule="auto"/>
        <w:rPr>
          <w:sz w:val="24"/>
          <w:szCs w:val="24"/>
        </w:rPr>
      </w:pPr>
      <w:r w:rsidRPr="0026073B">
        <w:rPr>
          <w:sz w:val="24"/>
          <w:szCs w:val="24"/>
          <w:u w:val="single"/>
        </w:rPr>
        <w:lastRenderedPageBreak/>
        <w:t>References:</w:t>
      </w:r>
    </w:p>
    <w:tbl>
      <w:tblPr>
        <w:tblW w:w="6564" w:type="dxa"/>
        <w:shd w:val="clear" w:color="auto" w:fill="FFFFFF"/>
        <w:tblCellMar>
          <w:left w:w="0" w:type="dxa"/>
          <w:right w:w="0" w:type="dxa"/>
        </w:tblCellMar>
        <w:tblLook w:val="04A0" w:firstRow="1" w:lastRow="0" w:firstColumn="1" w:lastColumn="0" w:noHBand="0" w:noVBand="1"/>
      </w:tblPr>
      <w:tblGrid>
        <w:gridCol w:w="6564"/>
      </w:tblGrid>
      <w:tr w:rsidR="00C1586F" w:rsidRPr="00B75A6F" w14:paraId="06E3A449" w14:textId="77777777" w:rsidTr="00B75A6F">
        <w:tc>
          <w:tcPr>
            <w:tcW w:w="0" w:type="auto"/>
            <w:shd w:val="clear" w:color="auto" w:fill="FFFFFF"/>
            <w:vAlign w:val="center"/>
            <w:hideMark/>
          </w:tcPr>
          <w:p w14:paraId="4AC51C83" w14:textId="77777777" w:rsidR="00C1586F" w:rsidRPr="00B75A6F" w:rsidRDefault="00C1586F" w:rsidP="00B75A6F">
            <w:pPr>
              <w:spacing w:before="0" w:line="240" w:lineRule="auto"/>
              <w:rPr>
                <w:rFonts w:ascii="Times New Roman" w:eastAsia="Times New Roman" w:hAnsi="Times New Roman" w:cs="Times New Roman"/>
                <w:sz w:val="24"/>
                <w:szCs w:val="24"/>
                <w:lang w:val="en-GB" w:eastAsia="en-GB"/>
              </w:rPr>
            </w:pPr>
          </w:p>
        </w:tc>
      </w:tr>
    </w:tbl>
    <w:p w14:paraId="524E4F00" w14:textId="77777777" w:rsidR="00145EA8" w:rsidRPr="00C1586F" w:rsidRDefault="00145EA8" w:rsidP="00145EA8">
      <w:pPr>
        <w:tabs>
          <w:tab w:val="left" w:pos="9614"/>
        </w:tabs>
        <w:spacing w:line="360" w:lineRule="auto"/>
        <w:rPr>
          <w:rFonts w:ascii="Times New Roman" w:hAnsi="Times New Roman" w:cs="Times New Roman"/>
          <w:sz w:val="24"/>
          <w:szCs w:val="24"/>
        </w:rPr>
      </w:pPr>
      <w:proofErr w:type="spellStart"/>
      <w:r w:rsidRPr="00C1586F">
        <w:rPr>
          <w:rFonts w:ascii="Times New Roman" w:hAnsi="Times New Roman" w:cs="Times New Roman"/>
          <w:sz w:val="24"/>
          <w:szCs w:val="24"/>
        </w:rPr>
        <w:t>AgeUK</w:t>
      </w:r>
      <w:proofErr w:type="spellEnd"/>
      <w:r w:rsidRPr="00C1586F">
        <w:rPr>
          <w:rFonts w:ascii="Times New Roman" w:hAnsi="Times New Roman" w:cs="Times New Roman"/>
          <w:sz w:val="24"/>
          <w:szCs w:val="24"/>
        </w:rPr>
        <w:t xml:space="preserve">. (2019). </w:t>
      </w:r>
      <w:r w:rsidRPr="00C1586F">
        <w:rPr>
          <w:rFonts w:ascii="Times New Roman" w:hAnsi="Times New Roman" w:cs="Times New Roman"/>
          <w:i/>
          <w:sz w:val="24"/>
          <w:szCs w:val="24"/>
        </w:rPr>
        <w:t xml:space="preserve">Bereavement. </w:t>
      </w:r>
      <w:r w:rsidRPr="00C1586F">
        <w:rPr>
          <w:rFonts w:ascii="Times New Roman" w:hAnsi="Times New Roman" w:cs="Times New Roman"/>
          <w:sz w:val="24"/>
          <w:szCs w:val="24"/>
        </w:rPr>
        <w:t xml:space="preserve">Retrieved from: </w:t>
      </w:r>
      <w:hyperlink r:id="rId51" w:history="1">
        <w:r w:rsidRPr="00C1586F">
          <w:rPr>
            <w:rStyle w:val="Hyperlink"/>
            <w:rFonts w:ascii="Times New Roman" w:hAnsi="Times New Roman" w:cs="Times New Roman"/>
            <w:sz w:val="24"/>
            <w:szCs w:val="24"/>
          </w:rPr>
          <w:t>https://www.ageuk.org.uk/globalassets/age-uk/documents/information-guides/ageukig32_bereavement_inf.pdf</w:t>
        </w:r>
      </w:hyperlink>
    </w:p>
    <w:p w14:paraId="2139935C" w14:textId="2E6BCD47" w:rsidR="00145EA8" w:rsidRPr="006E3073" w:rsidRDefault="00145EA8" w:rsidP="00145EA8">
      <w:pPr>
        <w:spacing w:line="360" w:lineRule="auto"/>
        <w:rPr>
          <w:rFonts w:ascii="Times New Roman" w:hAnsi="Times New Roman" w:cs="Times New Roman"/>
          <w:sz w:val="24"/>
          <w:szCs w:val="24"/>
        </w:rPr>
      </w:pPr>
      <w:proofErr w:type="spellStart"/>
      <w:r w:rsidRPr="006E3073">
        <w:rPr>
          <w:rFonts w:ascii="Times New Roman" w:hAnsi="Times New Roman" w:cs="Times New Roman"/>
          <w:sz w:val="24"/>
          <w:szCs w:val="24"/>
          <w:shd w:val="clear" w:color="auto" w:fill="FFFFFF"/>
        </w:rPr>
        <w:t>Benoliel</w:t>
      </w:r>
      <w:proofErr w:type="spellEnd"/>
      <w:r w:rsidRPr="006E3073">
        <w:rPr>
          <w:rFonts w:ascii="Times New Roman" w:hAnsi="Times New Roman" w:cs="Times New Roman"/>
          <w:sz w:val="24"/>
          <w:szCs w:val="24"/>
          <w:shd w:val="clear" w:color="auto" w:fill="FFFFFF"/>
        </w:rPr>
        <w:t>, J. Q. (1999). Loss and bereavement: Perspectives, theories, challenges. </w:t>
      </w:r>
      <w:r w:rsidRPr="006E3073">
        <w:rPr>
          <w:rFonts w:ascii="Times New Roman" w:hAnsi="Times New Roman" w:cs="Times New Roman"/>
          <w:i/>
          <w:iCs/>
          <w:sz w:val="24"/>
          <w:szCs w:val="24"/>
          <w:shd w:val="clear" w:color="auto" w:fill="FFFFFF"/>
        </w:rPr>
        <w:t xml:space="preserve">Canadian Journal of Nursing Research </w:t>
      </w:r>
      <w:r>
        <w:rPr>
          <w:rFonts w:ascii="Times New Roman" w:hAnsi="Times New Roman" w:cs="Times New Roman"/>
          <w:i/>
          <w:iCs/>
          <w:sz w:val="24"/>
          <w:szCs w:val="24"/>
          <w:shd w:val="clear" w:color="auto" w:fill="FFFFFF"/>
        </w:rPr>
        <w:tab/>
      </w:r>
      <w:r w:rsidRPr="006E3073">
        <w:rPr>
          <w:rFonts w:ascii="Times New Roman" w:hAnsi="Times New Roman" w:cs="Times New Roman"/>
          <w:i/>
          <w:iCs/>
          <w:sz w:val="24"/>
          <w:szCs w:val="24"/>
          <w:shd w:val="clear" w:color="auto" w:fill="FFFFFF"/>
        </w:rPr>
        <w:t>Archive</w:t>
      </w:r>
      <w:r w:rsidRPr="006E3073">
        <w:rPr>
          <w:rFonts w:ascii="Times New Roman" w:hAnsi="Times New Roman" w:cs="Times New Roman"/>
          <w:sz w:val="24"/>
          <w:szCs w:val="24"/>
          <w:shd w:val="clear" w:color="auto" w:fill="FFFFFF"/>
        </w:rPr>
        <w:t>, </w:t>
      </w:r>
      <w:r w:rsidRPr="006E3073">
        <w:rPr>
          <w:rFonts w:ascii="Times New Roman" w:hAnsi="Times New Roman" w:cs="Times New Roman"/>
          <w:i/>
          <w:iCs/>
          <w:sz w:val="24"/>
          <w:szCs w:val="24"/>
          <w:shd w:val="clear" w:color="auto" w:fill="FFFFFF"/>
        </w:rPr>
        <w:t>30</w:t>
      </w:r>
      <w:r w:rsidRPr="006E3073">
        <w:rPr>
          <w:rFonts w:ascii="Times New Roman" w:hAnsi="Times New Roman" w:cs="Times New Roman"/>
          <w:sz w:val="24"/>
          <w:szCs w:val="24"/>
          <w:shd w:val="clear" w:color="auto" w:fill="FFFFFF"/>
        </w:rPr>
        <w:t>(4).</w:t>
      </w:r>
    </w:p>
    <w:p w14:paraId="38D6FA87" w14:textId="77777777" w:rsidR="00145EA8" w:rsidRPr="00074B5C" w:rsidRDefault="00145EA8" w:rsidP="00145EA8">
      <w:pPr>
        <w:spacing w:line="360" w:lineRule="auto"/>
        <w:rPr>
          <w:rFonts w:ascii="Times New Roman" w:hAnsi="Times New Roman" w:cs="Times New Roman"/>
          <w:sz w:val="24"/>
          <w:szCs w:val="24"/>
        </w:rPr>
      </w:pPr>
      <w:proofErr w:type="spellStart"/>
      <w:r w:rsidRPr="00074B5C">
        <w:rPr>
          <w:rFonts w:ascii="Times New Roman" w:hAnsi="Times New Roman" w:cs="Times New Roman"/>
          <w:sz w:val="24"/>
          <w:szCs w:val="24"/>
          <w:shd w:val="clear" w:color="auto" w:fill="FFFFFF"/>
        </w:rPr>
        <w:t>Buglass</w:t>
      </w:r>
      <w:proofErr w:type="spellEnd"/>
      <w:r w:rsidRPr="00074B5C">
        <w:rPr>
          <w:rFonts w:ascii="Times New Roman" w:hAnsi="Times New Roman" w:cs="Times New Roman"/>
          <w:sz w:val="24"/>
          <w:szCs w:val="24"/>
          <w:shd w:val="clear" w:color="auto" w:fill="FFFFFF"/>
        </w:rPr>
        <w:t>, E. (2010). Grief and bereavement theories. </w:t>
      </w:r>
      <w:r w:rsidRPr="00074B5C">
        <w:rPr>
          <w:rFonts w:ascii="Times New Roman" w:hAnsi="Times New Roman" w:cs="Times New Roman"/>
          <w:i/>
          <w:iCs/>
          <w:sz w:val="24"/>
          <w:szCs w:val="24"/>
          <w:shd w:val="clear" w:color="auto" w:fill="FFFFFF"/>
        </w:rPr>
        <w:t>Nursing Standard (through 2013)</w:t>
      </w:r>
      <w:r w:rsidRPr="00074B5C">
        <w:rPr>
          <w:rFonts w:ascii="Times New Roman" w:hAnsi="Times New Roman" w:cs="Times New Roman"/>
          <w:sz w:val="24"/>
          <w:szCs w:val="24"/>
          <w:shd w:val="clear" w:color="auto" w:fill="FFFFFF"/>
        </w:rPr>
        <w:t>, </w:t>
      </w:r>
      <w:r w:rsidRPr="00074B5C">
        <w:rPr>
          <w:rFonts w:ascii="Times New Roman" w:hAnsi="Times New Roman" w:cs="Times New Roman"/>
          <w:i/>
          <w:iCs/>
          <w:sz w:val="24"/>
          <w:szCs w:val="24"/>
          <w:shd w:val="clear" w:color="auto" w:fill="FFFFFF"/>
        </w:rPr>
        <w:t>24</w:t>
      </w:r>
      <w:r w:rsidRPr="00074B5C">
        <w:rPr>
          <w:rFonts w:ascii="Times New Roman" w:hAnsi="Times New Roman" w:cs="Times New Roman"/>
          <w:sz w:val="24"/>
          <w:szCs w:val="24"/>
          <w:shd w:val="clear" w:color="auto" w:fill="FFFFFF"/>
        </w:rPr>
        <w:t>(41), 44.</w:t>
      </w:r>
    </w:p>
    <w:p w14:paraId="2A55D92C" w14:textId="77777777" w:rsidR="00145EA8" w:rsidRPr="00074B5C" w:rsidRDefault="00145EA8" w:rsidP="00145EA8">
      <w:pPr>
        <w:spacing w:line="360" w:lineRule="auto"/>
        <w:rPr>
          <w:rFonts w:ascii="Times New Roman" w:eastAsia="Times New Roman" w:hAnsi="Times New Roman" w:cs="Times New Roman"/>
          <w:sz w:val="24"/>
          <w:szCs w:val="24"/>
          <w:lang w:eastAsia="en-GB"/>
        </w:rPr>
      </w:pPr>
      <w:r w:rsidRPr="00074B5C">
        <w:rPr>
          <w:rFonts w:ascii="Times New Roman" w:eastAsia="Times New Roman" w:hAnsi="Times New Roman" w:cs="Times New Roman"/>
          <w:sz w:val="24"/>
          <w:szCs w:val="24"/>
          <w:shd w:val="clear" w:color="auto" w:fill="FFFFFF"/>
          <w:lang w:eastAsia="en-GB"/>
        </w:rPr>
        <w:t xml:space="preserve">Burton, A. M., Haley, W. E., &amp; Small, B. J. (2006). Bereavement after caregiving or unexpected death: Effects on elderly </w:t>
      </w:r>
      <w:r w:rsidRPr="00074B5C">
        <w:rPr>
          <w:rFonts w:ascii="Times New Roman" w:eastAsia="Times New Roman" w:hAnsi="Times New Roman" w:cs="Times New Roman"/>
          <w:sz w:val="24"/>
          <w:szCs w:val="24"/>
          <w:shd w:val="clear" w:color="auto" w:fill="FFFFFF"/>
          <w:lang w:eastAsia="en-GB"/>
        </w:rPr>
        <w:tab/>
        <w:t>spouses. </w:t>
      </w:r>
      <w:r w:rsidRPr="00074B5C">
        <w:rPr>
          <w:rFonts w:ascii="Times New Roman" w:eastAsia="Times New Roman" w:hAnsi="Times New Roman" w:cs="Times New Roman"/>
          <w:i/>
          <w:iCs/>
          <w:sz w:val="24"/>
          <w:szCs w:val="24"/>
          <w:shd w:val="clear" w:color="auto" w:fill="FFFFFF"/>
          <w:lang w:eastAsia="en-GB"/>
        </w:rPr>
        <w:t>Aging and Mental Health</w:t>
      </w:r>
      <w:r w:rsidRPr="00074B5C">
        <w:rPr>
          <w:rFonts w:ascii="Times New Roman" w:eastAsia="Times New Roman" w:hAnsi="Times New Roman" w:cs="Times New Roman"/>
          <w:sz w:val="24"/>
          <w:szCs w:val="24"/>
          <w:shd w:val="clear" w:color="auto" w:fill="FFFFFF"/>
          <w:lang w:eastAsia="en-GB"/>
        </w:rPr>
        <w:t>, </w:t>
      </w:r>
      <w:r w:rsidRPr="00074B5C">
        <w:rPr>
          <w:rFonts w:ascii="Times New Roman" w:eastAsia="Times New Roman" w:hAnsi="Times New Roman" w:cs="Times New Roman"/>
          <w:i/>
          <w:iCs/>
          <w:sz w:val="24"/>
          <w:szCs w:val="24"/>
          <w:shd w:val="clear" w:color="auto" w:fill="FFFFFF"/>
          <w:lang w:eastAsia="en-GB"/>
        </w:rPr>
        <w:t>10</w:t>
      </w:r>
      <w:r w:rsidRPr="00074B5C">
        <w:rPr>
          <w:rFonts w:ascii="Times New Roman" w:eastAsia="Times New Roman" w:hAnsi="Times New Roman" w:cs="Times New Roman"/>
          <w:sz w:val="24"/>
          <w:szCs w:val="24"/>
          <w:shd w:val="clear" w:color="auto" w:fill="FFFFFF"/>
          <w:lang w:eastAsia="en-GB"/>
        </w:rPr>
        <w:t>(3), 319-326.</w:t>
      </w:r>
    </w:p>
    <w:p w14:paraId="3A793571" w14:textId="77777777" w:rsidR="00145EA8" w:rsidRPr="004B715C" w:rsidRDefault="00145EA8" w:rsidP="00145EA8">
      <w:pPr>
        <w:spacing w:line="360" w:lineRule="auto"/>
        <w:rPr>
          <w:rFonts w:ascii="Times New Roman" w:hAnsi="Times New Roman" w:cs="Times New Roman"/>
          <w:sz w:val="24"/>
          <w:szCs w:val="24"/>
        </w:rPr>
      </w:pPr>
      <w:proofErr w:type="spellStart"/>
      <w:r w:rsidRPr="004B715C">
        <w:rPr>
          <w:rFonts w:ascii="Times New Roman" w:hAnsi="Times New Roman" w:cs="Times New Roman"/>
          <w:sz w:val="24"/>
          <w:szCs w:val="24"/>
          <w:shd w:val="clear" w:color="auto" w:fill="FFFFFF"/>
        </w:rPr>
        <w:t>Fasse</w:t>
      </w:r>
      <w:proofErr w:type="spellEnd"/>
      <w:r w:rsidRPr="004B715C">
        <w:rPr>
          <w:rFonts w:ascii="Times New Roman" w:hAnsi="Times New Roman" w:cs="Times New Roman"/>
          <w:sz w:val="24"/>
          <w:szCs w:val="24"/>
          <w:shd w:val="clear" w:color="auto" w:fill="FFFFFF"/>
        </w:rPr>
        <w:t xml:space="preserve">, L., &amp; </w:t>
      </w:r>
      <w:proofErr w:type="spellStart"/>
      <w:r w:rsidRPr="004B715C">
        <w:rPr>
          <w:rFonts w:ascii="Times New Roman" w:hAnsi="Times New Roman" w:cs="Times New Roman"/>
          <w:sz w:val="24"/>
          <w:szCs w:val="24"/>
          <w:shd w:val="clear" w:color="auto" w:fill="FFFFFF"/>
        </w:rPr>
        <w:t>Zech</w:t>
      </w:r>
      <w:proofErr w:type="spellEnd"/>
      <w:r w:rsidRPr="004B715C">
        <w:rPr>
          <w:rFonts w:ascii="Times New Roman" w:hAnsi="Times New Roman" w:cs="Times New Roman"/>
          <w:sz w:val="24"/>
          <w:szCs w:val="24"/>
          <w:shd w:val="clear" w:color="auto" w:fill="FFFFFF"/>
        </w:rPr>
        <w:t xml:space="preserve">, E. (2016). Dual process model of coping with bereavement in the test of the subjective experiences of bereaved </w:t>
      </w:r>
      <w:r>
        <w:rPr>
          <w:rFonts w:ascii="Times New Roman" w:hAnsi="Times New Roman" w:cs="Times New Roman"/>
          <w:sz w:val="24"/>
          <w:szCs w:val="24"/>
          <w:shd w:val="clear" w:color="auto" w:fill="FFFFFF"/>
        </w:rPr>
        <w:tab/>
      </w:r>
      <w:r w:rsidRPr="004B715C">
        <w:rPr>
          <w:rFonts w:ascii="Times New Roman" w:hAnsi="Times New Roman" w:cs="Times New Roman"/>
          <w:sz w:val="24"/>
          <w:szCs w:val="24"/>
          <w:shd w:val="clear" w:color="auto" w:fill="FFFFFF"/>
        </w:rPr>
        <w:t>spouses: An interpretative phenomenological analysis. </w:t>
      </w:r>
      <w:r w:rsidRPr="004B715C">
        <w:rPr>
          <w:rFonts w:ascii="Times New Roman" w:hAnsi="Times New Roman" w:cs="Times New Roman"/>
          <w:i/>
          <w:iCs/>
          <w:sz w:val="24"/>
          <w:szCs w:val="24"/>
          <w:shd w:val="clear" w:color="auto" w:fill="FFFFFF"/>
        </w:rPr>
        <w:t>OMEGA-Journal of Death and Dying</w:t>
      </w:r>
      <w:r w:rsidRPr="004B715C">
        <w:rPr>
          <w:rFonts w:ascii="Times New Roman" w:hAnsi="Times New Roman" w:cs="Times New Roman"/>
          <w:sz w:val="24"/>
          <w:szCs w:val="24"/>
          <w:shd w:val="clear" w:color="auto" w:fill="FFFFFF"/>
        </w:rPr>
        <w:t>, </w:t>
      </w:r>
      <w:r w:rsidRPr="004B715C">
        <w:rPr>
          <w:rFonts w:ascii="Times New Roman" w:hAnsi="Times New Roman" w:cs="Times New Roman"/>
          <w:i/>
          <w:iCs/>
          <w:sz w:val="24"/>
          <w:szCs w:val="24"/>
          <w:shd w:val="clear" w:color="auto" w:fill="FFFFFF"/>
        </w:rPr>
        <w:t>74</w:t>
      </w:r>
      <w:r w:rsidRPr="004B715C">
        <w:rPr>
          <w:rFonts w:ascii="Times New Roman" w:hAnsi="Times New Roman" w:cs="Times New Roman"/>
          <w:sz w:val="24"/>
          <w:szCs w:val="24"/>
          <w:shd w:val="clear" w:color="auto" w:fill="FFFFFF"/>
        </w:rPr>
        <w:t>(2), 212-238.</w:t>
      </w:r>
    </w:p>
    <w:p w14:paraId="5703FC54" w14:textId="77777777" w:rsidR="00145EA8" w:rsidRPr="00074B5C" w:rsidRDefault="00145EA8" w:rsidP="00145EA8">
      <w:pPr>
        <w:spacing w:line="360" w:lineRule="auto"/>
        <w:rPr>
          <w:rFonts w:ascii="Times New Roman" w:hAnsi="Times New Roman" w:cs="Times New Roman"/>
          <w:sz w:val="24"/>
          <w:szCs w:val="24"/>
        </w:rPr>
      </w:pPr>
      <w:r w:rsidRPr="00074B5C">
        <w:rPr>
          <w:rFonts w:ascii="Times New Roman" w:hAnsi="Times New Roman" w:cs="Times New Roman"/>
          <w:sz w:val="24"/>
          <w:szCs w:val="24"/>
          <w:shd w:val="clear" w:color="auto" w:fill="FFFFFF"/>
        </w:rPr>
        <w:t>Hall, C. (2014). Bereavement theory: recent developments in our understanding of grief and bereavement. </w:t>
      </w:r>
      <w:r w:rsidRPr="00074B5C">
        <w:rPr>
          <w:rFonts w:ascii="Times New Roman" w:hAnsi="Times New Roman" w:cs="Times New Roman"/>
          <w:i/>
          <w:iCs/>
          <w:sz w:val="24"/>
          <w:szCs w:val="24"/>
          <w:shd w:val="clear" w:color="auto" w:fill="FFFFFF"/>
        </w:rPr>
        <w:t xml:space="preserve">Bereavement </w:t>
      </w:r>
      <w:r w:rsidRPr="00074B5C">
        <w:rPr>
          <w:rFonts w:ascii="Times New Roman" w:hAnsi="Times New Roman" w:cs="Times New Roman"/>
          <w:i/>
          <w:iCs/>
          <w:sz w:val="24"/>
          <w:szCs w:val="24"/>
          <w:shd w:val="clear" w:color="auto" w:fill="FFFFFF"/>
        </w:rPr>
        <w:tab/>
        <w:t>Care</w:t>
      </w:r>
      <w:r w:rsidRPr="00074B5C">
        <w:rPr>
          <w:rFonts w:ascii="Times New Roman" w:hAnsi="Times New Roman" w:cs="Times New Roman"/>
          <w:sz w:val="24"/>
          <w:szCs w:val="24"/>
          <w:shd w:val="clear" w:color="auto" w:fill="FFFFFF"/>
        </w:rPr>
        <w:t>, </w:t>
      </w:r>
      <w:r w:rsidRPr="00074B5C">
        <w:rPr>
          <w:rFonts w:ascii="Times New Roman" w:hAnsi="Times New Roman" w:cs="Times New Roman"/>
          <w:i/>
          <w:iCs/>
          <w:sz w:val="24"/>
          <w:szCs w:val="24"/>
          <w:shd w:val="clear" w:color="auto" w:fill="FFFFFF"/>
        </w:rPr>
        <w:t>33</w:t>
      </w:r>
      <w:r w:rsidRPr="00074B5C">
        <w:rPr>
          <w:rFonts w:ascii="Times New Roman" w:hAnsi="Times New Roman" w:cs="Times New Roman"/>
          <w:sz w:val="24"/>
          <w:szCs w:val="24"/>
          <w:shd w:val="clear" w:color="auto" w:fill="FFFFFF"/>
        </w:rPr>
        <w:t>(1), 7-12.</w:t>
      </w:r>
    </w:p>
    <w:p w14:paraId="4EF3F8E8" w14:textId="77777777" w:rsidR="00145EA8" w:rsidRDefault="00145EA8" w:rsidP="00145EA8">
      <w:pPr>
        <w:spacing w:line="360" w:lineRule="auto"/>
        <w:rPr>
          <w:rFonts w:ascii="Times New Roman" w:hAnsi="Times New Roman" w:cs="Times New Roman"/>
          <w:sz w:val="24"/>
          <w:szCs w:val="24"/>
          <w:shd w:val="clear" w:color="auto" w:fill="FFFFFF"/>
        </w:rPr>
      </w:pPr>
      <w:r w:rsidRPr="00B75A6F">
        <w:rPr>
          <w:rFonts w:ascii="Times New Roman" w:hAnsi="Times New Roman" w:cs="Times New Roman"/>
          <w:sz w:val="24"/>
          <w:szCs w:val="24"/>
          <w:shd w:val="clear" w:color="auto" w:fill="FFFFFF"/>
        </w:rPr>
        <w:t xml:space="preserve">Lund, D., Caserta, M., Utz, R., &amp; De Vries, B. (2010). Experiences and early coping of bereaved spouses/partners in an </w:t>
      </w:r>
      <w:r>
        <w:rPr>
          <w:rFonts w:ascii="Times New Roman" w:hAnsi="Times New Roman" w:cs="Times New Roman"/>
          <w:sz w:val="24"/>
          <w:szCs w:val="24"/>
          <w:shd w:val="clear" w:color="auto" w:fill="FFFFFF"/>
        </w:rPr>
        <w:tab/>
      </w:r>
      <w:r w:rsidRPr="00B75A6F">
        <w:rPr>
          <w:rFonts w:ascii="Times New Roman" w:hAnsi="Times New Roman" w:cs="Times New Roman"/>
          <w:sz w:val="24"/>
          <w:szCs w:val="24"/>
          <w:shd w:val="clear" w:color="auto" w:fill="FFFFFF"/>
        </w:rPr>
        <w:t>intervention based on the dual process model (DPM). </w:t>
      </w:r>
      <w:r w:rsidRPr="00B75A6F">
        <w:rPr>
          <w:rFonts w:ascii="Times New Roman" w:hAnsi="Times New Roman" w:cs="Times New Roman"/>
          <w:i/>
          <w:iCs/>
          <w:sz w:val="24"/>
          <w:szCs w:val="24"/>
          <w:shd w:val="clear" w:color="auto" w:fill="FFFFFF"/>
        </w:rPr>
        <w:t>OMEGA-Journal of Death and Dying</w:t>
      </w:r>
      <w:r w:rsidRPr="00B75A6F">
        <w:rPr>
          <w:rFonts w:ascii="Times New Roman" w:hAnsi="Times New Roman" w:cs="Times New Roman"/>
          <w:sz w:val="24"/>
          <w:szCs w:val="24"/>
          <w:shd w:val="clear" w:color="auto" w:fill="FFFFFF"/>
        </w:rPr>
        <w:t>, </w:t>
      </w:r>
      <w:r w:rsidRPr="00B75A6F">
        <w:rPr>
          <w:rFonts w:ascii="Times New Roman" w:hAnsi="Times New Roman" w:cs="Times New Roman"/>
          <w:i/>
          <w:iCs/>
          <w:sz w:val="24"/>
          <w:szCs w:val="24"/>
          <w:shd w:val="clear" w:color="auto" w:fill="FFFFFF"/>
        </w:rPr>
        <w:t>61</w:t>
      </w:r>
      <w:r w:rsidRPr="00B75A6F">
        <w:rPr>
          <w:rFonts w:ascii="Times New Roman" w:hAnsi="Times New Roman" w:cs="Times New Roman"/>
          <w:sz w:val="24"/>
          <w:szCs w:val="24"/>
          <w:shd w:val="clear" w:color="auto" w:fill="FFFFFF"/>
        </w:rPr>
        <w:t>(4), 291-313.</w:t>
      </w:r>
    </w:p>
    <w:p w14:paraId="00A0C6AF" w14:textId="77777777" w:rsidR="00145EA8" w:rsidRPr="00074B5C" w:rsidRDefault="00145EA8" w:rsidP="00145EA8">
      <w:pPr>
        <w:spacing w:line="360" w:lineRule="auto"/>
        <w:rPr>
          <w:rFonts w:ascii="Times New Roman" w:hAnsi="Times New Roman" w:cs="Times New Roman"/>
          <w:sz w:val="24"/>
          <w:szCs w:val="24"/>
        </w:rPr>
      </w:pPr>
      <w:r w:rsidRPr="00074B5C">
        <w:rPr>
          <w:rFonts w:ascii="Times New Roman" w:hAnsi="Times New Roman" w:cs="Times New Roman"/>
          <w:sz w:val="24"/>
          <w:szCs w:val="24"/>
          <w:shd w:val="clear" w:color="auto" w:fill="FFFFFF"/>
        </w:rPr>
        <w:lastRenderedPageBreak/>
        <w:t>Madison, G. (2005). Bereavement and loss. </w:t>
      </w:r>
      <w:r w:rsidRPr="00074B5C">
        <w:rPr>
          <w:rFonts w:ascii="Times New Roman" w:hAnsi="Times New Roman" w:cs="Times New Roman"/>
          <w:i/>
          <w:iCs/>
          <w:sz w:val="24"/>
          <w:szCs w:val="24"/>
          <w:shd w:val="clear" w:color="auto" w:fill="FFFFFF"/>
        </w:rPr>
        <w:t>Existential perspectives on human issues: A handbook for therapeutic practice</w:t>
      </w:r>
      <w:r w:rsidRPr="00074B5C">
        <w:rPr>
          <w:rFonts w:ascii="Times New Roman" w:hAnsi="Times New Roman" w:cs="Times New Roman"/>
          <w:sz w:val="24"/>
          <w:szCs w:val="24"/>
          <w:shd w:val="clear" w:color="auto" w:fill="FFFFFF"/>
        </w:rPr>
        <w:t>, 338-</w:t>
      </w:r>
      <w:r w:rsidRPr="00074B5C">
        <w:rPr>
          <w:rFonts w:ascii="Times New Roman" w:hAnsi="Times New Roman" w:cs="Times New Roman"/>
          <w:sz w:val="24"/>
          <w:szCs w:val="24"/>
          <w:shd w:val="clear" w:color="auto" w:fill="FFFFFF"/>
        </w:rPr>
        <w:tab/>
        <w:t>355.</w:t>
      </w:r>
    </w:p>
    <w:p w14:paraId="32F2D85B" w14:textId="77777777" w:rsidR="00145EA8" w:rsidRPr="00145EA8" w:rsidRDefault="00145EA8" w:rsidP="00145EA8">
      <w:pPr>
        <w:spacing w:line="360" w:lineRule="auto"/>
        <w:rPr>
          <w:rFonts w:cstheme="minorHAnsi"/>
          <w:sz w:val="24"/>
          <w:szCs w:val="24"/>
        </w:rPr>
      </w:pPr>
      <w:r w:rsidRPr="00145EA8">
        <w:rPr>
          <w:rFonts w:cstheme="minorHAnsi"/>
          <w:color w:val="222222"/>
          <w:sz w:val="24"/>
          <w:szCs w:val="24"/>
          <w:shd w:val="clear" w:color="auto" w:fill="FFFFFF"/>
        </w:rPr>
        <w:t>Mahon, M. M. (2009). Taking It to the Street… and the Hospital, the School, and the Workplace: Bereavement Research in the 21st Century.</w:t>
      </w:r>
    </w:p>
    <w:p w14:paraId="2962D80E" w14:textId="77777777" w:rsidR="00145EA8" w:rsidRPr="00074B5C" w:rsidRDefault="00145EA8" w:rsidP="00145EA8">
      <w:pPr>
        <w:spacing w:line="360" w:lineRule="auto"/>
        <w:rPr>
          <w:rFonts w:ascii="Times New Roman" w:hAnsi="Times New Roman" w:cs="Times New Roman"/>
          <w:sz w:val="24"/>
          <w:szCs w:val="24"/>
          <w:shd w:val="clear" w:color="auto" w:fill="FFFFFF"/>
        </w:rPr>
      </w:pPr>
      <w:proofErr w:type="spellStart"/>
      <w:r w:rsidRPr="00074B5C">
        <w:rPr>
          <w:rFonts w:ascii="Times New Roman" w:hAnsi="Times New Roman" w:cs="Times New Roman"/>
          <w:sz w:val="24"/>
          <w:szCs w:val="24"/>
          <w:shd w:val="clear" w:color="auto" w:fill="FFFFFF"/>
        </w:rPr>
        <w:t>Neimeyer</w:t>
      </w:r>
      <w:proofErr w:type="spellEnd"/>
      <w:r w:rsidRPr="00074B5C">
        <w:rPr>
          <w:rFonts w:ascii="Times New Roman" w:hAnsi="Times New Roman" w:cs="Times New Roman"/>
          <w:sz w:val="24"/>
          <w:szCs w:val="24"/>
          <w:shd w:val="clear" w:color="auto" w:fill="FFFFFF"/>
        </w:rPr>
        <w:t>, R. A., &amp; Holland, J. M. (2015). Bereavement in later life: Theory, assessment, and intervention. In </w:t>
      </w:r>
      <w:r w:rsidRPr="00074B5C">
        <w:rPr>
          <w:rFonts w:ascii="Times New Roman" w:hAnsi="Times New Roman" w:cs="Times New Roman"/>
          <w:i/>
          <w:iCs/>
          <w:sz w:val="24"/>
          <w:szCs w:val="24"/>
          <w:shd w:val="clear" w:color="auto" w:fill="FFFFFF"/>
        </w:rPr>
        <w:t xml:space="preserve">APA handbook of </w:t>
      </w:r>
      <w:r w:rsidRPr="00074B5C">
        <w:rPr>
          <w:rFonts w:ascii="Times New Roman" w:hAnsi="Times New Roman" w:cs="Times New Roman"/>
          <w:i/>
          <w:iCs/>
          <w:sz w:val="24"/>
          <w:szCs w:val="24"/>
          <w:shd w:val="clear" w:color="auto" w:fill="FFFFFF"/>
        </w:rPr>
        <w:tab/>
        <w:t xml:space="preserve">clinical </w:t>
      </w:r>
      <w:proofErr w:type="spellStart"/>
      <w:r w:rsidRPr="00074B5C">
        <w:rPr>
          <w:rFonts w:ascii="Times New Roman" w:hAnsi="Times New Roman" w:cs="Times New Roman"/>
          <w:i/>
          <w:iCs/>
          <w:sz w:val="24"/>
          <w:szCs w:val="24"/>
          <w:shd w:val="clear" w:color="auto" w:fill="FFFFFF"/>
        </w:rPr>
        <w:t>geropsychology</w:t>
      </w:r>
      <w:proofErr w:type="spellEnd"/>
      <w:r w:rsidRPr="00074B5C">
        <w:rPr>
          <w:rFonts w:ascii="Times New Roman" w:hAnsi="Times New Roman" w:cs="Times New Roman"/>
          <w:i/>
          <w:iCs/>
          <w:sz w:val="24"/>
          <w:szCs w:val="24"/>
          <w:shd w:val="clear" w:color="auto" w:fill="FFFFFF"/>
        </w:rPr>
        <w:t>, Vol. 2: Assessment, treatment, and issues of later life.</w:t>
      </w:r>
      <w:r w:rsidRPr="00074B5C">
        <w:rPr>
          <w:rFonts w:ascii="Times New Roman" w:hAnsi="Times New Roman" w:cs="Times New Roman"/>
          <w:sz w:val="24"/>
          <w:szCs w:val="24"/>
          <w:shd w:val="clear" w:color="auto" w:fill="FFFFFF"/>
        </w:rPr>
        <w:t xml:space="preserve"> (pp. 645-666). American Psychological </w:t>
      </w:r>
      <w:r w:rsidRPr="00074B5C">
        <w:rPr>
          <w:rFonts w:ascii="Times New Roman" w:hAnsi="Times New Roman" w:cs="Times New Roman"/>
          <w:sz w:val="24"/>
          <w:szCs w:val="24"/>
          <w:shd w:val="clear" w:color="auto" w:fill="FFFFFF"/>
        </w:rPr>
        <w:tab/>
        <w:t>Association.</w:t>
      </w:r>
    </w:p>
    <w:p w14:paraId="50074A85" w14:textId="77777777" w:rsidR="00145EA8" w:rsidRPr="00074B5C" w:rsidRDefault="00145EA8" w:rsidP="00145EA8">
      <w:pPr>
        <w:spacing w:line="360" w:lineRule="auto"/>
        <w:rPr>
          <w:rFonts w:ascii="Times New Roman" w:hAnsi="Times New Roman" w:cs="Times New Roman"/>
          <w:sz w:val="24"/>
          <w:szCs w:val="24"/>
          <w:shd w:val="clear" w:color="auto" w:fill="FFFFFF"/>
        </w:rPr>
      </w:pPr>
      <w:r w:rsidRPr="00074B5C">
        <w:rPr>
          <w:rFonts w:ascii="Times New Roman" w:hAnsi="Times New Roman" w:cs="Times New Roman"/>
          <w:sz w:val="24"/>
          <w:szCs w:val="24"/>
          <w:shd w:val="clear" w:color="auto" w:fill="FFFFFF"/>
        </w:rPr>
        <w:t xml:space="preserve">Novak, K. (n.d.). </w:t>
      </w:r>
      <w:r w:rsidRPr="00074B5C">
        <w:rPr>
          <w:rFonts w:ascii="Times New Roman" w:hAnsi="Times New Roman" w:cs="Times New Roman"/>
          <w:i/>
          <w:sz w:val="24"/>
          <w:szCs w:val="24"/>
          <w:shd w:val="clear" w:color="auto" w:fill="FFFFFF"/>
        </w:rPr>
        <w:t xml:space="preserve">An Examination of Grief and Bereavement Theories in Human Service Practice. </w:t>
      </w:r>
      <w:r w:rsidRPr="00074B5C">
        <w:rPr>
          <w:rFonts w:ascii="Times New Roman" w:hAnsi="Times New Roman" w:cs="Times New Roman"/>
          <w:sz w:val="24"/>
          <w:szCs w:val="24"/>
          <w:shd w:val="clear" w:color="auto" w:fill="FFFFFF"/>
        </w:rPr>
        <w:t xml:space="preserve">Retrieved from: </w:t>
      </w:r>
      <w:r w:rsidRPr="00074B5C">
        <w:rPr>
          <w:rFonts w:ascii="Times New Roman" w:hAnsi="Times New Roman" w:cs="Times New Roman"/>
          <w:sz w:val="24"/>
          <w:szCs w:val="24"/>
          <w:shd w:val="clear" w:color="auto" w:fill="FFFFFF"/>
        </w:rPr>
        <w:tab/>
      </w:r>
      <w:hyperlink r:id="rId52" w:history="1">
        <w:r w:rsidRPr="00D239E9">
          <w:rPr>
            <w:rStyle w:val="Hyperlink"/>
            <w:sz w:val="24"/>
            <w:szCs w:val="24"/>
          </w:rPr>
          <w:t>https://www.academia.edu/15334073/An_Examination_of_Grief_and_Bereavement_Theories_in_Human_Service_Practic</w:t>
        </w:r>
        <w:r w:rsidRPr="00D239E9">
          <w:rPr>
            <w:rStyle w:val="Hyperlink"/>
            <w:sz w:val="24"/>
            <w:szCs w:val="24"/>
          </w:rPr>
          <w:tab/>
          <w:t>e</w:t>
        </w:r>
      </w:hyperlink>
      <w:r w:rsidRPr="00074B5C">
        <w:rPr>
          <w:sz w:val="24"/>
          <w:szCs w:val="24"/>
        </w:rPr>
        <w:t xml:space="preserve"> </w:t>
      </w:r>
    </w:p>
    <w:p w14:paraId="42C29FB4" w14:textId="77777777" w:rsidR="00145EA8" w:rsidRPr="00074B5C" w:rsidRDefault="00145EA8" w:rsidP="00145EA8">
      <w:pPr>
        <w:spacing w:line="360" w:lineRule="auto"/>
        <w:rPr>
          <w:rFonts w:ascii="Times New Roman" w:hAnsi="Times New Roman" w:cs="Times New Roman"/>
          <w:sz w:val="24"/>
          <w:szCs w:val="24"/>
          <w:shd w:val="clear" w:color="auto" w:fill="FFFFFF"/>
        </w:rPr>
      </w:pPr>
      <w:proofErr w:type="spellStart"/>
      <w:r w:rsidRPr="00074B5C">
        <w:rPr>
          <w:rFonts w:ascii="Times New Roman" w:hAnsi="Times New Roman" w:cs="Times New Roman"/>
          <w:sz w:val="24"/>
          <w:szCs w:val="24"/>
          <w:shd w:val="clear" w:color="auto" w:fill="FFFFFF"/>
        </w:rPr>
        <w:t>Osterweis</w:t>
      </w:r>
      <w:proofErr w:type="spellEnd"/>
      <w:r w:rsidRPr="00074B5C">
        <w:rPr>
          <w:rFonts w:ascii="Times New Roman" w:hAnsi="Times New Roman" w:cs="Times New Roman"/>
          <w:sz w:val="24"/>
          <w:szCs w:val="24"/>
          <w:shd w:val="clear" w:color="auto" w:fill="FFFFFF"/>
        </w:rPr>
        <w:t>, M., Solomon, F., &amp; Green, M. (1984). Bereavement: Reactions, consequences, and care.</w:t>
      </w:r>
    </w:p>
    <w:p w14:paraId="3F759435" w14:textId="77777777" w:rsidR="00145EA8" w:rsidRPr="00074B5C" w:rsidRDefault="00145EA8" w:rsidP="00145EA8">
      <w:pPr>
        <w:spacing w:line="360" w:lineRule="auto"/>
        <w:rPr>
          <w:rFonts w:ascii="Times New Roman" w:eastAsia="Times New Roman" w:hAnsi="Times New Roman" w:cs="Times New Roman"/>
          <w:sz w:val="24"/>
          <w:szCs w:val="24"/>
          <w:lang w:eastAsia="en-GB"/>
        </w:rPr>
      </w:pPr>
      <w:proofErr w:type="spellStart"/>
      <w:r w:rsidRPr="00074B5C">
        <w:rPr>
          <w:rFonts w:ascii="Times New Roman" w:eastAsia="Times New Roman" w:hAnsi="Times New Roman" w:cs="Times New Roman"/>
          <w:sz w:val="24"/>
          <w:szCs w:val="24"/>
          <w:shd w:val="clear" w:color="auto" w:fill="FFFFFF"/>
          <w:lang w:eastAsia="en-GB"/>
        </w:rPr>
        <w:t>Stroebe</w:t>
      </w:r>
      <w:proofErr w:type="spellEnd"/>
      <w:r w:rsidRPr="00074B5C">
        <w:rPr>
          <w:rFonts w:ascii="Times New Roman" w:eastAsia="Times New Roman" w:hAnsi="Times New Roman" w:cs="Times New Roman"/>
          <w:sz w:val="24"/>
          <w:szCs w:val="24"/>
          <w:shd w:val="clear" w:color="auto" w:fill="FFFFFF"/>
          <w:lang w:eastAsia="en-GB"/>
        </w:rPr>
        <w:t xml:space="preserve">, M. S., </w:t>
      </w:r>
      <w:proofErr w:type="spellStart"/>
      <w:r w:rsidRPr="00074B5C">
        <w:rPr>
          <w:rFonts w:ascii="Times New Roman" w:eastAsia="Times New Roman" w:hAnsi="Times New Roman" w:cs="Times New Roman"/>
          <w:sz w:val="24"/>
          <w:szCs w:val="24"/>
          <w:shd w:val="clear" w:color="auto" w:fill="FFFFFF"/>
          <w:lang w:eastAsia="en-GB"/>
        </w:rPr>
        <w:t>Schut</w:t>
      </w:r>
      <w:proofErr w:type="spellEnd"/>
      <w:r w:rsidRPr="00074B5C">
        <w:rPr>
          <w:rFonts w:ascii="Times New Roman" w:eastAsia="Times New Roman" w:hAnsi="Times New Roman" w:cs="Times New Roman"/>
          <w:sz w:val="24"/>
          <w:szCs w:val="24"/>
          <w:shd w:val="clear" w:color="auto" w:fill="FFFFFF"/>
          <w:lang w:eastAsia="en-GB"/>
        </w:rPr>
        <w:t xml:space="preserve">, H. A. W., &amp; </w:t>
      </w:r>
      <w:proofErr w:type="spellStart"/>
      <w:r w:rsidRPr="00074B5C">
        <w:rPr>
          <w:rFonts w:ascii="Times New Roman" w:eastAsia="Times New Roman" w:hAnsi="Times New Roman" w:cs="Times New Roman"/>
          <w:sz w:val="24"/>
          <w:szCs w:val="24"/>
          <w:shd w:val="clear" w:color="auto" w:fill="FFFFFF"/>
          <w:lang w:eastAsia="en-GB"/>
        </w:rPr>
        <w:t>Stroebe</w:t>
      </w:r>
      <w:proofErr w:type="spellEnd"/>
      <w:r w:rsidRPr="00074B5C">
        <w:rPr>
          <w:rFonts w:ascii="Times New Roman" w:eastAsia="Times New Roman" w:hAnsi="Times New Roman" w:cs="Times New Roman"/>
          <w:sz w:val="24"/>
          <w:szCs w:val="24"/>
          <w:shd w:val="clear" w:color="auto" w:fill="FFFFFF"/>
          <w:lang w:eastAsia="en-GB"/>
        </w:rPr>
        <w:t>, W. (2007). Health consequences of bereavement: A review. </w:t>
      </w:r>
      <w:r w:rsidRPr="00074B5C">
        <w:rPr>
          <w:rFonts w:ascii="Times New Roman" w:eastAsia="Times New Roman" w:hAnsi="Times New Roman" w:cs="Times New Roman"/>
          <w:i/>
          <w:iCs/>
          <w:sz w:val="24"/>
          <w:szCs w:val="24"/>
          <w:shd w:val="clear" w:color="auto" w:fill="FFFFFF"/>
          <w:lang w:eastAsia="en-GB"/>
        </w:rPr>
        <w:t xml:space="preserve">The Lancet Infectious </w:t>
      </w:r>
      <w:r w:rsidRPr="00074B5C">
        <w:rPr>
          <w:rFonts w:ascii="Times New Roman" w:eastAsia="Times New Roman" w:hAnsi="Times New Roman" w:cs="Times New Roman"/>
          <w:i/>
          <w:iCs/>
          <w:sz w:val="24"/>
          <w:szCs w:val="24"/>
          <w:shd w:val="clear" w:color="auto" w:fill="FFFFFF"/>
          <w:lang w:eastAsia="en-GB"/>
        </w:rPr>
        <w:tab/>
        <w:t>Diseases</w:t>
      </w:r>
      <w:r w:rsidRPr="00074B5C">
        <w:rPr>
          <w:rFonts w:ascii="Times New Roman" w:eastAsia="Times New Roman" w:hAnsi="Times New Roman" w:cs="Times New Roman"/>
          <w:sz w:val="24"/>
          <w:szCs w:val="24"/>
          <w:shd w:val="clear" w:color="auto" w:fill="FFFFFF"/>
          <w:lang w:eastAsia="en-GB"/>
        </w:rPr>
        <w:t>, </w:t>
      </w:r>
      <w:r w:rsidRPr="00074B5C">
        <w:rPr>
          <w:rFonts w:ascii="Times New Roman" w:eastAsia="Times New Roman" w:hAnsi="Times New Roman" w:cs="Times New Roman"/>
          <w:i/>
          <w:iCs/>
          <w:sz w:val="24"/>
          <w:szCs w:val="24"/>
          <w:shd w:val="clear" w:color="auto" w:fill="FFFFFF"/>
          <w:lang w:eastAsia="en-GB"/>
        </w:rPr>
        <w:t>370</w:t>
      </w:r>
      <w:r w:rsidRPr="00074B5C">
        <w:rPr>
          <w:rFonts w:ascii="Times New Roman" w:eastAsia="Times New Roman" w:hAnsi="Times New Roman" w:cs="Times New Roman"/>
          <w:sz w:val="24"/>
          <w:szCs w:val="24"/>
          <w:shd w:val="clear" w:color="auto" w:fill="FFFFFF"/>
          <w:lang w:eastAsia="en-GB"/>
        </w:rPr>
        <w:t>(9603), 1960-1973.</w:t>
      </w:r>
    </w:p>
    <w:p w14:paraId="1CC38A9A" w14:textId="77777777" w:rsidR="00145EA8" w:rsidRPr="00074B5C" w:rsidRDefault="00145EA8" w:rsidP="00145EA8">
      <w:pPr>
        <w:spacing w:line="360" w:lineRule="auto"/>
        <w:rPr>
          <w:rFonts w:ascii="Times New Roman" w:hAnsi="Times New Roman" w:cs="Times New Roman"/>
          <w:sz w:val="24"/>
          <w:szCs w:val="24"/>
        </w:rPr>
      </w:pPr>
      <w:proofErr w:type="spellStart"/>
      <w:r w:rsidRPr="00074B5C">
        <w:rPr>
          <w:rFonts w:ascii="Times New Roman" w:hAnsi="Times New Roman" w:cs="Times New Roman"/>
          <w:sz w:val="24"/>
          <w:szCs w:val="24"/>
          <w:shd w:val="clear" w:color="auto" w:fill="FFFFFF"/>
        </w:rPr>
        <w:t>Stroebe</w:t>
      </w:r>
      <w:proofErr w:type="spellEnd"/>
      <w:r w:rsidRPr="00074B5C">
        <w:rPr>
          <w:rFonts w:ascii="Times New Roman" w:hAnsi="Times New Roman" w:cs="Times New Roman"/>
          <w:sz w:val="24"/>
          <w:szCs w:val="24"/>
          <w:shd w:val="clear" w:color="auto" w:fill="FFFFFF"/>
        </w:rPr>
        <w:t xml:space="preserve">, M., &amp; </w:t>
      </w:r>
      <w:proofErr w:type="spellStart"/>
      <w:r w:rsidRPr="00074B5C">
        <w:rPr>
          <w:rFonts w:ascii="Times New Roman" w:hAnsi="Times New Roman" w:cs="Times New Roman"/>
          <w:sz w:val="24"/>
          <w:szCs w:val="24"/>
          <w:shd w:val="clear" w:color="auto" w:fill="FFFFFF"/>
        </w:rPr>
        <w:t>Schut</w:t>
      </w:r>
      <w:proofErr w:type="spellEnd"/>
      <w:r w:rsidRPr="00074B5C">
        <w:rPr>
          <w:rFonts w:ascii="Times New Roman" w:hAnsi="Times New Roman" w:cs="Times New Roman"/>
          <w:sz w:val="24"/>
          <w:szCs w:val="24"/>
          <w:shd w:val="clear" w:color="auto" w:fill="FFFFFF"/>
        </w:rPr>
        <w:t>, H. (2010). The dual process model of coping with bereavement: A decade on. </w:t>
      </w:r>
      <w:r w:rsidRPr="00074B5C">
        <w:rPr>
          <w:rFonts w:ascii="Times New Roman" w:hAnsi="Times New Roman" w:cs="Times New Roman"/>
          <w:i/>
          <w:iCs/>
          <w:sz w:val="24"/>
          <w:szCs w:val="24"/>
          <w:shd w:val="clear" w:color="auto" w:fill="FFFFFF"/>
        </w:rPr>
        <w:t xml:space="preserve">OMEGA-Journal of Death </w:t>
      </w:r>
      <w:r w:rsidRPr="00074B5C">
        <w:rPr>
          <w:rFonts w:ascii="Times New Roman" w:hAnsi="Times New Roman" w:cs="Times New Roman"/>
          <w:i/>
          <w:iCs/>
          <w:sz w:val="24"/>
          <w:szCs w:val="24"/>
          <w:shd w:val="clear" w:color="auto" w:fill="FFFFFF"/>
        </w:rPr>
        <w:tab/>
        <w:t>and Dying</w:t>
      </w:r>
      <w:r w:rsidRPr="00074B5C">
        <w:rPr>
          <w:rFonts w:ascii="Times New Roman" w:hAnsi="Times New Roman" w:cs="Times New Roman"/>
          <w:sz w:val="24"/>
          <w:szCs w:val="24"/>
          <w:shd w:val="clear" w:color="auto" w:fill="FFFFFF"/>
        </w:rPr>
        <w:t>, </w:t>
      </w:r>
      <w:r w:rsidRPr="00074B5C">
        <w:rPr>
          <w:rFonts w:ascii="Times New Roman" w:hAnsi="Times New Roman" w:cs="Times New Roman"/>
          <w:i/>
          <w:iCs/>
          <w:sz w:val="24"/>
          <w:szCs w:val="24"/>
          <w:shd w:val="clear" w:color="auto" w:fill="FFFFFF"/>
        </w:rPr>
        <w:t>61</w:t>
      </w:r>
      <w:r w:rsidRPr="00074B5C">
        <w:rPr>
          <w:rFonts w:ascii="Times New Roman" w:hAnsi="Times New Roman" w:cs="Times New Roman"/>
          <w:sz w:val="24"/>
          <w:szCs w:val="24"/>
          <w:shd w:val="clear" w:color="auto" w:fill="FFFFFF"/>
        </w:rPr>
        <w:t>(4), 273-289.</w:t>
      </w:r>
    </w:p>
    <w:p w14:paraId="14A8E527" w14:textId="49C014D3" w:rsidR="00145EA8" w:rsidRDefault="00145EA8" w:rsidP="00145EA8">
      <w:pPr>
        <w:spacing w:line="360" w:lineRule="auto"/>
        <w:rPr>
          <w:rFonts w:ascii="Times New Roman" w:hAnsi="Times New Roman" w:cs="Times New Roman"/>
          <w:sz w:val="24"/>
          <w:szCs w:val="24"/>
          <w:shd w:val="clear" w:color="auto" w:fill="FFFFFF"/>
        </w:rPr>
      </w:pPr>
      <w:proofErr w:type="spellStart"/>
      <w:r w:rsidRPr="00074B5C">
        <w:rPr>
          <w:rFonts w:ascii="Times New Roman" w:hAnsi="Times New Roman" w:cs="Times New Roman"/>
          <w:sz w:val="24"/>
          <w:szCs w:val="24"/>
          <w:shd w:val="clear" w:color="auto" w:fill="FFFFFF"/>
        </w:rPr>
        <w:lastRenderedPageBreak/>
        <w:t>Zisook</w:t>
      </w:r>
      <w:proofErr w:type="spellEnd"/>
      <w:r w:rsidRPr="00074B5C">
        <w:rPr>
          <w:rFonts w:ascii="Times New Roman" w:hAnsi="Times New Roman" w:cs="Times New Roman"/>
          <w:sz w:val="24"/>
          <w:szCs w:val="24"/>
          <w:shd w:val="clear" w:color="auto" w:fill="FFFFFF"/>
        </w:rPr>
        <w:t>, S., &amp; Shear, K. (2009). Grief and bereavement: what psychiatrists need to know. </w:t>
      </w:r>
      <w:r w:rsidRPr="00074B5C">
        <w:rPr>
          <w:rFonts w:ascii="Times New Roman" w:hAnsi="Times New Roman" w:cs="Times New Roman"/>
          <w:i/>
          <w:iCs/>
          <w:sz w:val="24"/>
          <w:szCs w:val="24"/>
          <w:shd w:val="clear" w:color="auto" w:fill="FFFFFF"/>
        </w:rPr>
        <w:t>World Psychiatry</w:t>
      </w:r>
      <w:r w:rsidRPr="00074B5C">
        <w:rPr>
          <w:rFonts w:ascii="Times New Roman" w:hAnsi="Times New Roman" w:cs="Times New Roman"/>
          <w:sz w:val="24"/>
          <w:szCs w:val="24"/>
          <w:shd w:val="clear" w:color="auto" w:fill="FFFFFF"/>
        </w:rPr>
        <w:t>, </w:t>
      </w:r>
      <w:r w:rsidRPr="00074B5C">
        <w:rPr>
          <w:rFonts w:ascii="Times New Roman" w:hAnsi="Times New Roman" w:cs="Times New Roman"/>
          <w:i/>
          <w:iCs/>
          <w:sz w:val="24"/>
          <w:szCs w:val="24"/>
          <w:shd w:val="clear" w:color="auto" w:fill="FFFFFF"/>
        </w:rPr>
        <w:t>8</w:t>
      </w:r>
      <w:r w:rsidRPr="00074B5C">
        <w:rPr>
          <w:rFonts w:ascii="Times New Roman" w:hAnsi="Times New Roman" w:cs="Times New Roman"/>
          <w:sz w:val="24"/>
          <w:szCs w:val="24"/>
          <w:shd w:val="clear" w:color="auto" w:fill="FFFFFF"/>
        </w:rPr>
        <w:t>(2), 67-74.</w:t>
      </w:r>
    </w:p>
    <w:p w14:paraId="68EBC0AF" w14:textId="374BF834" w:rsidR="00145EA8" w:rsidRDefault="00145EA8" w:rsidP="00145EA8">
      <w:pPr>
        <w:spacing w:line="360" w:lineRule="auto"/>
        <w:rPr>
          <w:rFonts w:ascii="Times New Roman" w:hAnsi="Times New Roman" w:cs="Times New Roman"/>
          <w:sz w:val="24"/>
          <w:szCs w:val="24"/>
          <w:shd w:val="clear" w:color="auto" w:fill="FFFFFF"/>
        </w:rPr>
      </w:pPr>
    </w:p>
    <w:p w14:paraId="787DBBAD" w14:textId="0A95E56B" w:rsidR="00145EA8" w:rsidRDefault="00145EA8" w:rsidP="00145EA8">
      <w:pPr>
        <w:spacing w:line="360" w:lineRule="auto"/>
        <w:rPr>
          <w:rFonts w:ascii="Times New Roman" w:hAnsi="Times New Roman" w:cs="Times New Roman"/>
          <w:sz w:val="24"/>
          <w:szCs w:val="24"/>
          <w:shd w:val="clear" w:color="auto" w:fill="FFFFFF"/>
        </w:rPr>
      </w:pPr>
    </w:p>
    <w:p w14:paraId="338F003B" w14:textId="1008A06B" w:rsidR="00145EA8" w:rsidRDefault="00145EA8" w:rsidP="00145EA8">
      <w:pPr>
        <w:spacing w:line="360" w:lineRule="auto"/>
        <w:rPr>
          <w:rFonts w:ascii="Times New Roman" w:hAnsi="Times New Roman" w:cs="Times New Roman"/>
          <w:sz w:val="24"/>
          <w:szCs w:val="24"/>
          <w:shd w:val="clear" w:color="auto" w:fill="FFFFFF"/>
        </w:rPr>
      </w:pPr>
    </w:p>
    <w:p w14:paraId="35FED933" w14:textId="0CDF5970" w:rsidR="00145EA8" w:rsidRDefault="00145EA8" w:rsidP="00145EA8">
      <w:pPr>
        <w:spacing w:line="360" w:lineRule="auto"/>
        <w:rPr>
          <w:rFonts w:ascii="Times New Roman" w:hAnsi="Times New Roman" w:cs="Times New Roman"/>
          <w:sz w:val="24"/>
          <w:szCs w:val="24"/>
          <w:shd w:val="clear" w:color="auto" w:fill="FFFFFF"/>
        </w:rPr>
      </w:pPr>
    </w:p>
    <w:p w14:paraId="6F76E458" w14:textId="3F22E8D3" w:rsidR="00145EA8" w:rsidRDefault="00145EA8" w:rsidP="00145EA8">
      <w:pPr>
        <w:spacing w:line="360" w:lineRule="auto"/>
        <w:rPr>
          <w:rFonts w:ascii="Times New Roman" w:hAnsi="Times New Roman" w:cs="Times New Roman"/>
          <w:sz w:val="24"/>
          <w:szCs w:val="24"/>
          <w:shd w:val="clear" w:color="auto" w:fill="FFFFFF"/>
        </w:rPr>
      </w:pPr>
    </w:p>
    <w:p w14:paraId="394AAD03" w14:textId="00DC1513" w:rsidR="00145EA8" w:rsidRDefault="00145EA8" w:rsidP="00145EA8">
      <w:pPr>
        <w:spacing w:line="360" w:lineRule="auto"/>
        <w:rPr>
          <w:rFonts w:ascii="Times New Roman" w:hAnsi="Times New Roman" w:cs="Times New Roman"/>
          <w:sz w:val="24"/>
          <w:szCs w:val="24"/>
          <w:shd w:val="clear" w:color="auto" w:fill="FFFFFF"/>
        </w:rPr>
      </w:pPr>
    </w:p>
    <w:p w14:paraId="3A3AAE6D" w14:textId="78426CA0" w:rsidR="00145EA8" w:rsidRDefault="00145EA8" w:rsidP="00145EA8">
      <w:pPr>
        <w:spacing w:line="360" w:lineRule="auto"/>
        <w:rPr>
          <w:rFonts w:ascii="Times New Roman" w:hAnsi="Times New Roman" w:cs="Times New Roman"/>
          <w:sz w:val="24"/>
          <w:szCs w:val="24"/>
          <w:shd w:val="clear" w:color="auto" w:fill="FFFFFF"/>
        </w:rPr>
      </w:pPr>
    </w:p>
    <w:p w14:paraId="274E3EF2" w14:textId="77777777" w:rsidR="00145EA8" w:rsidRPr="00074B5C" w:rsidRDefault="00145EA8" w:rsidP="00145EA8">
      <w:pPr>
        <w:spacing w:line="360" w:lineRule="auto"/>
        <w:rPr>
          <w:rFonts w:ascii="Times New Roman" w:hAnsi="Times New Roman" w:cs="Times New Roman"/>
          <w:sz w:val="24"/>
          <w:szCs w:val="24"/>
          <w:shd w:val="clear" w:color="auto" w:fill="FFFFFF"/>
        </w:rPr>
      </w:pPr>
    </w:p>
    <w:p w14:paraId="46DCA2CA" w14:textId="195DF075" w:rsidR="0093039A" w:rsidRPr="00145EA8" w:rsidRDefault="0093039A" w:rsidP="00145EA8">
      <w:pPr>
        <w:spacing w:line="360" w:lineRule="auto"/>
        <w:rPr>
          <w:rFonts w:cstheme="minorHAnsi"/>
          <w:sz w:val="24"/>
          <w:szCs w:val="24"/>
        </w:rPr>
      </w:pPr>
    </w:p>
    <w:p w14:paraId="64833BFB" w14:textId="3196E19E" w:rsidR="0093039A" w:rsidRPr="00636B4F" w:rsidRDefault="00FD3617">
      <w:pPr>
        <w:rPr>
          <w:rFonts w:ascii="Century Schoolbook" w:hAnsi="Century Schoolbook"/>
          <w:b/>
          <w:color w:val="A93B61" w:themeColor="accent2" w:themeShade="80"/>
        </w:rPr>
      </w:pPr>
      <w:r>
        <w:rPr>
          <w:noProof/>
        </w:rPr>
        <w:lastRenderedPageBreak/>
        <w:drawing>
          <wp:anchor distT="0" distB="0" distL="114300" distR="114300" simplePos="0" relativeHeight="251693056" behindDoc="0" locked="0" layoutInCell="1" allowOverlap="1" wp14:anchorId="0DC5E5B4" wp14:editId="3F4CAEE7">
            <wp:simplePos x="0" y="0"/>
            <wp:positionH relativeFrom="column">
              <wp:posOffset>5946365</wp:posOffset>
            </wp:positionH>
            <wp:positionV relativeFrom="paragraph">
              <wp:posOffset>-260985</wp:posOffset>
            </wp:positionV>
            <wp:extent cx="2186329" cy="1946366"/>
            <wp:effectExtent l="0" t="0" r="4445" b="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186329" cy="1946366"/>
                    </a:xfrm>
                    <a:prstGeom prst="rect">
                      <a:avLst/>
                    </a:prstGeom>
                    <a:noFill/>
                  </pic:spPr>
                </pic:pic>
              </a:graphicData>
            </a:graphic>
            <wp14:sizeRelH relativeFrom="margin">
              <wp14:pctWidth>0</wp14:pctWidth>
            </wp14:sizeRelH>
            <wp14:sizeRelV relativeFrom="margin">
              <wp14:pctHeight>0</wp14:pctHeight>
            </wp14:sizeRelV>
          </wp:anchor>
        </w:drawing>
      </w:r>
      <w:r w:rsidR="00140F74">
        <w:rPr>
          <w:noProof/>
        </w:rPr>
        <mc:AlternateContent>
          <mc:Choice Requires="wps">
            <w:drawing>
              <wp:anchor distT="45720" distB="45720" distL="114300" distR="114300" simplePos="0" relativeHeight="251657215" behindDoc="0" locked="0" layoutInCell="1" allowOverlap="1" wp14:anchorId="2F2F4FA5" wp14:editId="5B4A9A35">
                <wp:simplePos x="0" y="0"/>
                <wp:positionH relativeFrom="margin">
                  <wp:posOffset>2413672</wp:posOffset>
                </wp:positionH>
                <wp:positionV relativeFrom="paragraph">
                  <wp:posOffset>0</wp:posOffset>
                </wp:positionV>
                <wp:extent cx="2999329" cy="1828800"/>
                <wp:effectExtent l="0" t="0" r="0" b="0"/>
                <wp:wrapNone/>
                <wp:docPr id="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9329" cy="1828800"/>
                        </a:xfrm>
                        <a:prstGeom prst="rect">
                          <a:avLst/>
                        </a:prstGeom>
                        <a:solidFill>
                          <a:srgbClr val="FFFFFF"/>
                        </a:solidFill>
                        <a:ln w="9525">
                          <a:noFill/>
                          <a:miter lim="800000"/>
                          <a:headEnd/>
                          <a:tailEnd/>
                        </a:ln>
                      </wps:spPr>
                      <wps:txbx>
                        <w:txbxContent>
                          <w:p w14:paraId="242BACD3" w14:textId="5C9EE188" w:rsidR="00265CFD" w:rsidRDefault="00265CFD" w:rsidP="00B9763F">
                            <w:pPr>
                              <w:pStyle w:val="ListParagraph"/>
                              <w:numPr>
                                <w:ilvl w:val="0"/>
                                <w:numId w:val="20"/>
                              </w:numPr>
                            </w:pPr>
                            <w:r>
                              <w:t>Speak to family or friends, a health professional such as a counsellor</w:t>
                            </w:r>
                          </w:p>
                          <w:p w14:paraId="563F079B" w14:textId="337E2017" w:rsidR="00265CFD" w:rsidRDefault="00265CFD" w:rsidP="00B9763F">
                            <w:pPr>
                              <w:pStyle w:val="ListParagraph"/>
                              <w:numPr>
                                <w:ilvl w:val="0"/>
                                <w:numId w:val="20"/>
                              </w:numPr>
                            </w:pPr>
                            <w:r>
                              <w:t>Consider peer support. You can share your experience with other people who are experiencing the same thing as you</w:t>
                            </w:r>
                          </w:p>
                          <w:p w14:paraId="0B9DF04E" w14:textId="41B2E078" w:rsidR="00265CFD" w:rsidRDefault="00265CFD" w:rsidP="00B9763F">
                            <w:pPr>
                              <w:pStyle w:val="ListParagraph"/>
                              <w:numPr>
                                <w:ilvl w:val="0"/>
                                <w:numId w:val="20"/>
                              </w:numPr>
                            </w:pPr>
                            <w:r>
                              <w:t>Use many different bereavement interventions, some of these are listed below</w:t>
                            </w:r>
                            <w:r w:rsidR="00C1586F">
                              <w:t xml:space="preserve"> (NHS, 2019).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2F4FA5" id="_x0000_s1029" type="#_x0000_t202" style="position:absolute;margin-left:190.05pt;margin-top:0;width:236.15pt;height:2in;z-index:251657215;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" stroked="f">
                <v:textbox>
                  <w:txbxContent>
                    <w:p w14:paraId="242BACD3" w14:textId="5C9EE188" w:rsidR="00265CFD" w:rsidRDefault="00265CFD" w:rsidP="00B9763F">
                      <w:pPr>
                        <w:pStyle w:val="ListParagraph"/>
                        <w:numPr>
                          <w:ilvl w:val="0"/>
                          <w:numId w:val="20"/>
                        </w:numPr>
                      </w:pPr>
                      <w:r>
                        <w:t>Speak to family or friends, a health professional such as a counsellor</w:t>
                      </w:r>
                    </w:p>
                    <w:p w14:paraId="563F079B" w14:textId="337E2017" w:rsidR="00265CFD" w:rsidRDefault="00265CFD" w:rsidP="00B9763F">
                      <w:pPr>
                        <w:pStyle w:val="ListParagraph"/>
                        <w:numPr>
                          <w:ilvl w:val="0"/>
                          <w:numId w:val="20"/>
                        </w:numPr>
                      </w:pPr>
                      <w:r>
                        <w:t>Consider peer support. You can share your experience with other people who are experiencing the same thing as you</w:t>
                      </w:r>
                    </w:p>
                    <w:p w14:paraId="0B9DF04E" w14:textId="41B2E078" w:rsidR="00265CFD" w:rsidRDefault="00265CFD" w:rsidP="00B9763F">
                      <w:pPr>
                        <w:pStyle w:val="ListParagraph"/>
                        <w:numPr>
                          <w:ilvl w:val="0"/>
                          <w:numId w:val="20"/>
                        </w:numPr>
                      </w:pPr>
                      <w:r>
                        <w:t>Use many different bereavement interventions, some of these are listed below</w:t>
                      </w:r>
                      <w:r w:rsidR="00C1586F">
                        <w:t xml:space="preserve"> (NHS, 2019). </w:t>
                      </w:r>
                    </w:p>
                  </w:txbxContent>
                </v:textbox>
                <w10:wrap anchorx="margin"/>
              </v:shape>
            </w:pict>
          </mc:Fallback>
        </mc:AlternateContent>
      </w:r>
      <w:r w:rsidR="00B20E86">
        <w:rPr>
          <w:noProof/>
        </w:rPr>
        <mc:AlternateContent>
          <mc:Choice Requires="wps">
            <w:drawing>
              <wp:anchor distT="45720" distB="45720" distL="114300" distR="114300" simplePos="0" relativeHeight="251685888" behindDoc="0" locked="0" layoutInCell="1" allowOverlap="1" wp14:anchorId="341A186F" wp14:editId="79F8FDA2">
                <wp:simplePos x="0" y="0"/>
                <wp:positionH relativeFrom="column">
                  <wp:posOffset>-644525</wp:posOffset>
                </wp:positionH>
                <wp:positionV relativeFrom="paragraph">
                  <wp:posOffset>7620</wp:posOffset>
                </wp:positionV>
                <wp:extent cx="2997835" cy="126555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7835" cy="1265555"/>
                        </a:xfrm>
                        <a:prstGeom prst="rect">
                          <a:avLst/>
                        </a:prstGeom>
                        <a:solidFill>
                          <a:srgbClr val="FFFFFF"/>
                        </a:solidFill>
                        <a:ln w="9525">
                          <a:noFill/>
                          <a:miter lim="800000"/>
                          <a:headEnd/>
                          <a:tailEnd/>
                        </a:ln>
                      </wps:spPr>
                      <wps:txbx>
                        <w:txbxContent>
                          <w:p w14:paraId="1D16DEB3" w14:textId="0C9B3E3F" w:rsidR="00265CFD" w:rsidRDefault="00265CFD" w:rsidP="008418B7">
                            <w:pPr>
                              <w:jc w:val="center"/>
                            </w:pPr>
                            <w:bookmarkStart w:id="3" w:name="_Hlk26875960"/>
                            <w:r>
                              <w:t>Counselling is a very common type of bereavement support and is used widely throughout the UK. This type of support is provided by a trained professional and can be given in a group or individual basis (</w:t>
                            </w:r>
                            <w:proofErr w:type="spellStart"/>
                            <w:r>
                              <w:t>Reif</w:t>
                            </w:r>
                            <w:proofErr w:type="spellEnd"/>
                            <w:r>
                              <w:t xml:space="preserve">, Field, Payne &amp; </w:t>
                            </w:r>
                            <w:proofErr w:type="spellStart"/>
                            <w:r>
                              <w:t>Relf</w:t>
                            </w:r>
                            <w:proofErr w:type="spellEnd"/>
                            <w:r>
                              <w:t>, 2006).</w:t>
                            </w:r>
                            <w:bookmarkEnd w:id="3"/>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1A186F" id="_x0000_s1030" type="#_x0000_t202" style="position:absolute;margin-left:-50.75pt;margin-top:.6pt;width:236.05pt;height:99.65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" stroked="f">
                <v:textbox>
                  <w:txbxContent>
                    <w:p w14:paraId="1D16DEB3" w14:textId="0C9B3E3F" w:rsidR="00265CFD" w:rsidRDefault="00265CFD" w:rsidP="008418B7">
                      <w:pPr>
                        <w:jc w:val="center"/>
                      </w:pPr>
                      <w:bookmarkStart w:id="4" w:name="_Hlk26875960"/>
                      <w:r>
                        <w:t>Counselling is a very common type of bereavement support and is used widely throughout the UK. This type of support is provided by a trained professional and can be given in a group or individual basis (</w:t>
                      </w:r>
                      <w:proofErr w:type="spellStart"/>
                      <w:r>
                        <w:t>Reif</w:t>
                      </w:r>
                      <w:proofErr w:type="spellEnd"/>
                      <w:r>
                        <w:t xml:space="preserve">, Field, Payne &amp; </w:t>
                      </w:r>
                      <w:proofErr w:type="spellStart"/>
                      <w:r>
                        <w:t>Relf</w:t>
                      </w:r>
                      <w:proofErr w:type="spellEnd"/>
                      <w:r>
                        <w:t>, 2006).</w:t>
                      </w:r>
                      <w:bookmarkEnd w:id="4"/>
                    </w:p>
                  </w:txbxContent>
                </v:textbox>
                <w10:wrap type="square"/>
              </v:shape>
            </w:pict>
          </mc:Fallback>
        </mc:AlternateContent>
      </w:r>
      <w:r w:rsidR="00BB1867">
        <w:rPr>
          <w:noProof/>
        </w:rPr>
        <mc:AlternateContent>
          <mc:Choice Requires="wps">
            <w:drawing>
              <wp:anchor distT="45720" distB="45720" distL="114300" distR="114300" simplePos="0" relativeHeight="251722752" behindDoc="0" locked="0" layoutInCell="1" allowOverlap="1" wp14:anchorId="76FB3A8E" wp14:editId="3137648E">
                <wp:simplePos x="0" y="0"/>
                <wp:positionH relativeFrom="column">
                  <wp:posOffset>2807335</wp:posOffset>
                </wp:positionH>
                <wp:positionV relativeFrom="paragraph">
                  <wp:posOffset>-483079</wp:posOffset>
                </wp:positionV>
                <wp:extent cx="2552700" cy="568960"/>
                <wp:effectExtent l="0" t="0" r="0" b="2540"/>
                <wp:wrapNone/>
                <wp:docPr id="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2700" cy="568960"/>
                        </a:xfrm>
                        <a:prstGeom prst="rect">
                          <a:avLst/>
                        </a:prstGeom>
                        <a:solidFill>
                          <a:srgbClr val="FFFFFF"/>
                        </a:solidFill>
                        <a:ln w="9525">
                          <a:noFill/>
                          <a:miter lim="800000"/>
                          <a:headEnd/>
                          <a:tailEnd/>
                        </a:ln>
                      </wps:spPr>
                      <wps:txbx>
                        <w:txbxContent>
                          <w:p w14:paraId="0BCFFE14" w14:textId="3430F097" w:rsidR="00265CFD" w:rsidRPr="007D12EB" w:rsidRDefault="00265CFD" w:rsidP="00B9763F">
                            <w:pPr>
                              <w:jc w:val="center"/>
                              <w:rPr>
                                <w:u w:val="single"/>
                                <w:lang w:val="en-GB"/>
                              </w:rPr>
                            </w:pPr>
                            <w:r w:rsidRPr="007D12EB">
                              <w:rPr>
                                <w:rFonts w:ascii="Century Schoolbook" w:hAnsi="Century Schoolbook"/>
                                <w:b/>
                                <w:color w:val="A93B61" w:themeColor="accent2" w:themeShade="80"/>
                                <w:u w:val="single"/>
                                <w:lang w:val="en-GB"/>
                              </w:rPr>
                              <w:t>Things you can do to help with bereavement</w:t>
                            </w:r>
                          </w:p>
                          <w:p w14:paraId="67CB4CAB" w14:textId="0486E137" w:rsidR="00265CFD" w:rsidRDefault="00265CF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FB3A8E" id="_x0000_s1031" type="#_x0000_t202" style="position:absolute;margin-left:221.05pt;margin-top:-38.05pt;width:201pt;height:44.8pt;z-index:251722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" stroked="f">
                <v:textbox>
                  <w:txbxContent>
                    <w:p w14:paraId="0BCFFE14" w14:textId="3430F097" w:rsidR="00265CFD" w:rsidRPr="007D12EB" w:rsidRDefault="00265CFD" w:rsidP="00B9763F">
                      <w:pPr>
                        <w:jc w:val="center"/>
                        <w:rPr>
                          <w:u w:val="single"/>
                          <w:lang w:val="en-GB"/>
                        </w:rPr>
                      </w:pPr>
                      <w:r w:rsidRPr="007D12EB">
                        <w:rPr>
                          <w:rFonts w:ascii="Century Schoolbook" w:hAnsi="Century Schoolbook"/>
                          <w:b/>
                          <w:color w:val="A93B61" w:themeColor="accent2" w:themeShade="80"/>
                          <w:u w:val="single"/>
                          <w:lang w:val="en-GB"/>
                        </w:rPr>
                        <w:t>Things you can do to help with bereavement</w:t>
                      </w:r>
                    </w:p>
                    <w:p w14:paraId="67CB4CAB" w14:textId="0486E137" w:rsidR="00265CFD" w:rsidRDefault="00265CFD"/>
                  </w:txbxContent>
                </v:textbox>
              </v:shape>
            </w:pict>
          </mc:Fallback>
        </mc:AlternateContent>
      </w:r>
      <w:r w:rsidR="00D927CF" w:rsidRPr="00D927CF">
        <w:rPr>
          <w:rFonts w:ascii="Century Schoolbook" w:hAnsi="Century Schoolbook"/>
          <w:b/>
          <w:noProof/>
          <w:color w:val="A93B61" w:themeColor="accent2" w:themeShade="80"/>
        </w:rPr>
        <mc:AlternateContent>
          <mc:Choice Requires="wps">
            <w:drawing>
              <wp:anchor distT="45720" distB="45720" distL="114300" distR="114300" simplePos="0" relativeHeight="251705344" behindDoc="0" locked="0" layoutInCell="1" allowOverlap="1" wp14:anchorId="4ACCB9EB" wp14:editId="14521CD9">
                <wp:simplePos x="0" y="0"/>
                <wp:positionH relativeFrom="margin">
                  <wp:posOffset>-556404</wp:posOffset>
                </wp:positionH>
                <wp:positionV relativeFrom="paragraph">
                  <wp:posOffset>-379562</wp:posOffset>
                </wp:positionV>
                <wp:extent cx="2870799" cy="345056"/>
                <wp:effectExtent l="0" t="0" r="6350" b="0"/>
                <wp:wrapNone/>
                <wp:docPr id="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0799" cy="345056"/>
                        </a:xfrm>
                        <a:prstGeom prst="rect">
                          <a:avLst/>
                        </a:prstGeom>
                        <a:solidFill>
                          <a:srgbClr val="FFFFFF"/>
                        </a:solidFill>
                        <a:ln w="9525">
                          <a:noFill/>
                          <a:miter lim="800000"/>
                          <a:headEnd/>
                          <a:tailEnd/>
                        </a:ln>
                      </wps:spPr>
                      <wps:txbx>
                        <w:txbxContent>
                          <w:p w14:paraId="715A96B2" w14:textId="1F4F06F3" w:rsidR="00265CFD" w:rsidRPr="007D12EB" w:rsidRDefault="00265CFD" w:rsidP="00D927CF">
                            <w:pPr>
                              <w:jc w:val="center"/>
                              <w:rPr>
                                <w:u w:val="single"/>
                              </w:rPr>
                            </w:pPr>
                            <w:r w:rsidRPr="007D12EB">
                              <w:rPr>
                                <w:rFonts w:ascii="Century Schoolbook" w:hAnsi="Century Schoolbook"/>
                                <w:b/>
                                <w:color w:val="A93B61" w:themeColor="accent2" w:themeShade="80"/>
                                <w:u w:val="single"/>
                              </w:rPr>
                              <w:t>Bereavement Counselling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CCB9EB" id="_x0000_s1032" type="#_x0000_t202" style="position:absolute;margin-left:-43.8pt;margin-top:-29.9pt;width:226.05pt;height:27.15pt;z-index:2517053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" stroked="f">
                <v:textbox>
                  <w:txbxContent>
                    <w:p w14:paraId="715A96B2" w14:textId="1F4F06F3" w:rsidR="00265CFD" w:rsidRPr="007D12EB" w:rsidRDefault="00265CFD" w:rsidP="00D927CF">
                      <w:pPr>
                        <w:jc w:val="center"/>
                        <w:rPr>
                          <w:u w:val="single"/>
                        </w:rPr>
                      </w:pPr>
                      <w:r w:rsidRPr="007D12EB">
                        <w:rPr>
                          <w:rFonts w:ascii="Century Schoolbook" w:hAnsi="Century Schoolbook"/>
                          <w:b/>
                          <w:color w:val="A93B61" w:themeColor="accent2" w:themeShade="80"/>
                          <w:u w:val="single"/>
                        </w:rPr>
                        <w:t>Bereavement Counselling</w:t>
                      </w:r>
                    </w:p>
                  </w:txbxContent>
                </v:textbox>
                <w10:wrap anchorx="margin"/>
              </v:shape>
            </w:pict>
          </mc:Fallback>
        </mc:AlternateContent>
      </w:r>
      <w:r w:rsidR="00A901CA">
        <w:rPr>
          <w:rFonts w:ascii="Century Schoolbook" w:hAnsi="Century Schoolbook"/>
          <w:b/>
          <w:noProof/>
          <w:color w:val="000000"/>
        </w:rPr>
        <mc:AlternateContent>
          <mc:Choice Requires="wps">
            <w:drawing>
              <wp:anchor distT="0" distB="0" distL="114300" distR="114300" simplePos="0" relativeHeight="251681792" behindDoc="0" locked="0" layoutInCell="1" allowOverlap="1" wp14:anchorId="4CAC0E30" wp14:editId="11A322FE">
                <wp:simplePos x="0" y="0"/>
                <wp:positionH relativeFrom="column">
                  <wp:posOffset>5515708</wp:posOffset>
                </wp:positionH>
                <wp:positionV relativeFrom="paragraph">
                  <wp:posOffset>-562707</wp:posOffset>
                </wp:positionV>
                <wp:extent cx="0" cy="7010400"/>
                <wp:effectExtent l="0" t="0" r="38100" b="19050"/>
                <wp:wrapNone/>
                <wp:docPr id="39" name="Straight Connector 39"/>
                <wp:cNvGraphicFramePr/>
                <a:graphic xmlns:a="http://schemas.openxmlformats.org/drawingml/2006/main">
                  <a:graphicData uri="http://schemas.microsoft.com/office/word/2010/wordprocessingShape">
                    <wps:wsp>
                      <wps:cNvCnPr/>
                      <wps:spPr>
                        <a:xfrm>
                          <a:off x="0" y="0"/>
                          <a:ext cx="0" cy="70104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AB31F3A" id="Straight Connector 39"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34.3pt,-44.3pt" to="434.3pt,50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" strokecolor="#b53d68 [3204]" strokeweight=".5pt">
                <v:stroke joinstyle="miter"/>
              </v:line>
            </w:pict>
          </mc:Fallback>
        </mc:AlternateContent>
      </w:r>
      <w:r w:rsidR="00A901CA" w:rsidRPr="00A901CA">
        <w:rPr>
          <w:rFonts w:ascii="Century Schoolbook" w:hAnsi="Century Schoolbook"/>
          <w:b/>
          <w:noProof/>
          <w:color w:val="000000"/>
        </w:rPr>
        <mc:AlternateContent>
          <mc:Choice Requires="wps">
            <w:drawing>
              <wp:anchor distT="0" distB="0" distL="114300" distR="114300" simplePos="0" relativeHeight="251680768" behindDoc="0" locked="0" layoutInCell="1" allowOverlap="1" wp14:anchorId="551316E4" wp14:editId="44C47505">
                <wp:simplePos x="0" y="0"/>
                <wp:positionH relativeFrom="column">
                  <wp:posOffset>2491154</wp:posOffset>
                </wp:positionH>
                <wp:positionV relativeFrom="paragraph">
                  <wp:posOffset>-562708</wp:posOffset>
                </wp:positionV>
                <wp:extent cx="0" cy="7057293"/>
                <wp:effectExtent l="0" t="0" r="38100" b="29845"/>
                <wp:wrapNone/>
                <wp:docPr id="37" name="Straight Connector 37"/>
                <wp:cNvGraphicFramePr/>
                <a:graphic xmlns:a="http://schemas.openxmlformats.org/drawingml/2006/main">
                  <a:graphicData uri="http://schemas.microsoft.com/office/word/2010/wordprocessingShape">
                    <wps:wsp>
                      <wps:cNvCnPr/>
                      <wps:spPr>
                        <a:xfrm>
                          <a:off x="0" y="0"/>
                          <a:ext cx="0" cy="705729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D97D7D4" id="Straight Connector 37"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6.15pt,-44.3pt" to="196.15pt,5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" strokecolor="#b53d68 [3204]" strokeweight=".5pt">
                <v:stroke joinstyle="miter"/>
              </v:line>
            </w:pict>
          </mc:Fallback>
        </mc:AlternateContent>
      </w:r>
    </w:p>
    <w:p w14:paraId="50489BF3" w14:textId="1CF57CC7" w:rsidR="0093039A" w:rsidRDefault="0093039A"/>
    <w:p w14:paraId="3FBDFE3F" w14:textId="434685DE" w:rsidR="0093039A" w:rsidRDefault="0093039A"/>
    <w:p w14:paraId="13F5CC73" w14:textId="17539E3D" w:rsidR="0093039A" w:rsidRDefault="0093039A"/>
    <w:p w14:paraId="414B28C8" w14:textId="479B014D" w:rsidR="0093039A" w:rsidRDefault="00D927CF">
      <w:r>
        <w:rPr>
          <w:noProof/>
        </w:rPr>
        <mc:AlternateContent>
          <mc:Choice Requires="wps">
            <w:drawing>
              <wp:anchor distT="45720" distB="45720" distL="114300" distR="114300" simplePos="0" relativeHeight="251687936" behindDoc="0" locked="0" layoutInCell="1" allowOverlap="1" wp14:anchorId="20DD9900" wp14:editId="2F96B91B">
                <wp:simplePos x="0" y="0"/>
                <wp:positionH relativeFrom="column">
                  <wp:posOffset>-608330</wp:posOffset>
                </wp:positionH>
                <wp:positionV relativeFrom="paragraph">
                  <wp:posOffset>315595</wp:posOffset>
                </wp:positionV>
                <wp:extent cx="3018790" cy="1406525"/>
                <wp:effectExtent l="0" t="0" r="0" b="3175"/>
                <wp:wrapSquare wrapText="bothSides"/>
                <wp:docPr id="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8790" cy="1406525"/>
                        </a:xfrm>
                        <a:prstGeom prst="rect">
                          <a:avLst/>
                        </a:prstGeom>
                        <a:solidFill>
                          <a:srgbClr val="FFFFFF"/>
                        </a:solidFill>
                        <a:ln w="9525">
                          <a:noFill/>
                          <a:miter lim="800000"/>
                          <a:headEnd/>
                          <a:tailEnd/>
                        </a:ln>
                      </wps:spPr>
                      <wps:txbx>
                        <w:txbxContent>
                          <w:p w14:paraId="33519F6E" w14:textId="77777777" w:rsidR="00265CFD" w:rsidRPr="008F3109" w:rsidRDefault="00265CFD" w:rsidP="008418B7">
                            <w:pPr>
                              <w:jc w:val="center"/>
                            </w:pPr>
                            <w:r>
                              <w:t>Bereavement counselling aims to provide a person-centered approach and involves using strategies such as listening, being with the client, facilitating the expression of emotion and allowing individuals to explain how they are feeling in a trustworthy environment (</w:t>
                            </w:r>
                            <w:proofErr w:type="spellStart"/>
                            <w:r>
                              <w:t>Reif</w:t>
                            </w:r>
                            <w:proofErr w:type="spellEnd"/>
                            <w:r>
                              <w:t xml:space="preserve">, Field, Payne &amp; </w:t>
                            </w:r>
                            <w:proofErr w:type="spellStart"/>
                            <w:r>
                              <w:t>Relf</w:t>
                            </w:r>
                            <w:proofErr w:type="spellEnd"/>
                            <w:r>
                              <w:t>, 2006).</w:t>
                            </w:r>
                          </w:p>
                          <w:p w14:paraId="0F6A4DC0" w14:textId="5DFE5BDF" w:rsidR="00265CFD" w:rsidRDefault="00265CF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DD9900" id="_x0000_s1033" type="#_x0000_t202" style="position:absolute;margin-left:-47.9pt;margin-top:24.85pt;width:237.7pt;height:110.75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" stroked="f">
                <v:textbox>
                  <w:txbxContent>
                    <w:p w14:paraId="33519F6E" w14:textId="77777777" w:rsidR="00265CFD" w:rsidRPr="008F3109" w:rsidRDefault="00265CFD" w:rsidP="008418B7">
                      <w:pPr>
                        <w:jc w:val="center"/>
                      </w:pPr>
                      <w:r>
                        <w:t>Bereavement counselling aims to provide a person-centered approach and involves using strategies such as listening, being with the client, facilitating the expression of emotion and allowing individuals to explain how they are feeling in a trustworthy environment (</w:t>
                      </w:r>
                      <w:proofErr w:type="spellStart"/>
                      <w:r>
                        <w:t>Reif</w:t>
                      </w:r>
                      <w:proofErr w:type="spellEnd"/>
                      <w:r>
                        <w:t xml:space="preserve">, Field, Payne &amp; </w:t>
                      </w:r>
                      <w:proofErr w:type="spellStart"/>
                      <w:r>
                        <w:t>Relf</w:t>
                      </w:r>
                      <w:proofErr w:type="spellEnd"/>
                      <w:r>
                        <w:t>, 2006).</w:t>
                      </w:r>
                    </w:p>
                    <w:p w14:paraId="0F6A4DC0" w14:textId="5DFE5BDF" w:rsidR="00265CFD" w:rsidRDefault="00265CFD"/>
                  </w:txbxContent>
                </v:textbox>
                <w10:wrap type="square"/>
              </v:shape>
            </w:pict>
          </mc:Fallback>
        </mc:AlternateContent>
      </w:r>
    </w:p>
    <w:p w14:paraId="6C7316AB" w14:textId="69AE5994" w:rsidR="0093039A" w:rsidRDefault="0093039A"/>
    <w:p w14:paraId="3B92A6DD" w14:textId="4557DBE3" w:rsidR="0093039A" w:rsidRDefault="007D12EB">
      <w:r w:rsidRPr="00B9763F">
        <w:rPr>
          <w:rFonts w:ascii="Century Schoolbook" w:hAnsi="Century Schoolbook"/>
          <w:b/>
          <w:noProof/>
          <w:color w:val="A93B61" w:themeColor="accent2" w:themeShade="80"/>
        </w:rPr>
        <mc:AlternateContent>
          <mc:Choice Requires="wps">
            <w:drawing>
              <wp:anchor distT="45720" distB="45720" distL="114300" distR="114300" simplePos="0" relativeHeight="251718656" behindDoc="0" locked="0" layoutInCell="1" allowOverlap="1" wp14:anchorId="36896E03" wp14:editId="460187C8">
                <wp:simplePos x="0" y="0"/>
                <wp:positionH relativeFrom="page">
                  <wp:posOffset>3792071</wp:posOffset>
                </wp:positionH>
                <wp:positionV relativeFrom="paragraph">
                  <wp:posOffset>258706</wp:posOffset>
                </wp:positionV>
                <wp:extent cx="2794635" cy="537659"/>
                <wp:effectExtent l="0" t="0" r="5715" b="0"/>
                <wp:wrapNone/>
                <wp:docPr id="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635" cy="537659"/>
                        </a:xfrm>
                        <a:prstGeom prst="rect">
                          <a:avLst/>
                        </a:prstGeom>
                        <a:solidFill>
                          <a:srgbClr val="FFFFFF"/>
                        </a:solidFill>
                        <a:ln w="9525">
                          <a:noFill/>
                          <a:miter lim="800000"/>
                          <a:headEnd/>
                          <a:tailEnd/>
                        </a:ln>
                      </wps:spPr>
                      <wps:txbx>
                        <w:txbxContent>
                          <w:p w14:paraId="3F106FAC" w14:textId="0C2D6971" w:rsidR="00265CFD" w:rsidRPr="007D12EB" w:rsidRDefault="00265CFD" w:rsidP="00B9763F">
                            <w:pPr>
                              <w:jc w:val="center"/>
                              <w:rPr>
                                <w:u w:val="single"/>
                                <w:lang w:val="en-GB"/>
                              </w:rPr>
                            </w:pPr>
                            <w:r w:rsidRPr="007D12EB">
                              <w:rPr>
                                <w:rFonts w:ascii="Century Schoolbook" w:hAnsi="Century Schoolbook"/>
                                <w:b/>
                                <w:color w:val="A93B61" w:themeColor="accent2" w:themeShade="80"/>
                                <w:u w:val="single"/>
                                <w:lang w:val="en-GB"/>
                              </w:rPr>
                              <w:t>Useful Bereavement Organisations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896E03" id="_x0000_s1034" type="#_x0000_t202" style="position:absolute;margin-left:298.6pt;margin-top:20.35pt;width:220.05pt;height:42.35pt;z-index:25171865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" stroked="f">
                <v:textbox>
                  <w:txbxContent>
                    <w:p w14:paraId="3F106FAC" w14:textId="0C2D6971" w:rsidR="00265CFD" w:rsidRPr="007D12EB" w:rsidRDefault="00265CFD" w:rsidP="00B9763F">
                      <w:pPr>
                        <w:jc w:val="center"/>
                        <w:rPr>
                          <w:u w:val="single"/>
                          <w:lang w:val="en-GB"/>
                        </w:rPr>
                      </w:pPr>
                      <w:r w:rsidRPr="007D12EB">
                        <w:rPr>
                          <w:rFonts w:ascii="Century Schoolbook" w:hAnsi="Century Schoolbook"/>
                          <w:b/>
                          <w:color w:val="A93B61" w:themeColor="accent2" w:themeShade="80"/>
                          <w:u w:val="single"/>
                          <w:lang w:val="en-GB"/>
                        </w:rPr>
                        <w:t>Useful Bereavement Organisations</w:t>
                      </w:r>
                    </w:p>
                  </w:txbxContent>
                </v:textbox>
                <w10:wrap anchorx="page"/>
              </v:shape>
            </w:pict>
          </mc:Fallback>
        </mc:AlternateContent>
      </w:r>
    </w:p>
    <w:p w14:paraId="341016BC" w14:textId="055C00DB" w:rsidR="0093039A" w:rsidRDefault="00D927CF">
      <w:r w:rsidRPr="00D927CF">
        <w:rPr>
          <w:rFonts w:ascii="Century Schoolbook" w:hAnsi="Century Schoolbook"/>
          <w:b/>
          <w:noProof/>
          <w:color w:val="A93B61" w:themeColor="accent2" w:themeShade="80"/>
        </w:rPr>
        <mc:AlternateContent>
          <mc:Choice Requires="wps">
            <w:drawing>
              <wp:anchor distT="45720" distB="45720" distL="114300" distR="114300" simplePos="0" relativeHeight="251696128" behindDoc="0" locked="0" layoutInCell="1" allowOverlap="1" wp14:anchorId="18FC34C5" wp14:editId="4F796A80">
                <wp:simplePos x="0" y="0"/>
                <wp:positionH relativeFrom="column">
                  <wp:posOffset>5845175</wp:posOffset>
                </wp:positionH>
                <wp:positionV relativeFrom="paragraph">
                  <wp:posOffset>217170</wp:posOffset>
                </wp:positionV>
                <wp:extent cx="2390140" cy="2090058"/>
                <wp:effectExtent l="0" t="0" r="10160" b="24765"/>
                <wp:wrapNone/>
                <wp:docPr id="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0140" cy="2090058"/>
                        </a:xfrm>
                        <a:prstGeom prst="rect">
                          <a:avLst/>
                        </a:prstGeom>
                        <a:solidFill>
                          <a:schemeClr val="bg1">
                            <a:lumMod val="75000"/>
                          </a:schemeClr>
                        </a:solidFill>
                        <a:ln w="9525">
                          <a:solidFill>
                            <a:srgbClr val="000000"/>
                          </a:solidFill>
                          <a:miter lim="800000"/>
                          <a:headEnd/>
                          <a:tailEnd/>
                        </a:ln>
                      </wps:spPr>
                      <wps:txbx>
                        <w:txbxContent>
                          <w:p w14:paraId="7A95016F" w14:textId="1522FCF1" w:rsidR="00265CFD" w:rsidRPr="00D927CF" w:rsidRDefault="00265CFD" w:rsidP="00D927CF">
                            <w:pPr>
                              <w:jc w:val="center"/>
                              <w:rPr>
                                <w:rFonts w:ascii="Century Schoolbook" w:hAnsi="Century Schoolbook"/>
                                <w:b/>
                                <w:color w:val="FFFFFF" w:themeColor="background1"/>
                              </w:rPr>
                            </w:pPr>
                            <w:r w:rsidRPr="00D927CF">
                              <w:rPr>
                                <w:rFonts w:ascii="Century Schoolbook" w:hAnsi="Century Schoolbook"/>
                                <w:b/>
                                <w:color w:val="FFFFFF" w:themeColor="background1"/>
                                <w:sz w:val="38"/>
                                <w:szCs w:val="38"/>
                              </w:rPr>
                              <w:t>Bereavement Interventions: Impr</w:t>
                            </w:r>
                            <w:r>
                              <w:rPr>
                                <w:rFonts w:ascii="Century Schoolbook" w:hAnsi="Century Schoolbook"/>
                                <w:b/>
                                <w:color w:val="FFFFFF" w:themeColor="background1"/>
                                <w:sz w:val="38"/>
                                <w:szCs w:val="38"/>
                              </w:rPr>
                              <w:t>ove</w:t>
                            </w:r>
                            <w:r w:rsidRPr="00D927CF">
                              <w:rPr>
                                <w:rFonts w:ascii="Century Schoolbook" w:hAnsi="Century Schoolbook"/>
                                <w:b/>
                                <w:color w:val="FFFFFF" w:themeColor="background1"/>
                                <w:sz w:val="38"/>
                                <w:szCs w:val="38"/>
                              </w:rPr>
                              <w:t xml:space="preserve"> the </w:t>
                            </w:r>
                            <w:r>
                              <w:rPr>
                                <w:rFonts w:ascii="Century Schoolbook" w:hAnsi="Century Schoolbook"/>
                                <w:b/>
                                <w:color w:val="FFFFFF" w:themeColor="background1"/>
                                <w:sz w:val="38"/>
                                <w:szCs w:val="38"/>
                              </w:rPr>
                              <w:t xml:space="preserve">  </w:t>
                            </w:r>
                            <w:r w:rsidRPr="00D927CF">
                              <w:rPr>
                                <w:rFonts w:ascii="Century Schoolbook" w:hAnsi="Century Schoolbook"/>
                                <w:b/>
                                <w:color w:val="FFFFFF" w:themeColor="background1"/>
                                <w:sz w:val="38"/>
                                <w:szCs w:val="38"/>
                              </w:rPr>
                              <w:t xml:space="preserve">way you </w:t>
                            </w:r>
                            <w:r>
                              <w:rPr>
                                <w:rFonts w:ascii="Century Schoolbook" w:hAnsi="Century Schoolbook"/>
                                <w:b/>
                                <w:color w:val="FFFFFF" w:themeColor="background1"/>
                                <w:sz w:val="38"/>
                                <w:szCs w:val="38"/>
                              </w:rPr>
                              <w:t xml:space="preserve">          </w:t>
                            </w:r>
                            <w:r w:rsidRPr="00D927CF">
                              <w:rPr>
                                <w:rFonts w:ascii="Century Schoolbook" w:hAnsi="Century Schoolbook"/>
                                <w:b/>
                                <w:color w:val="FFFFFF" w:themeColor="background1"/>
                                <w:sz w:val="38"/>
                                <w:szCs w:val="38"/>
                              </w:rPr>
                              <w:t>deal with bereavement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FC34C5" id="_x0000_s1035" type="#_x0000_t202" style="position:absolute;margin-left:460.25pt;margin-top:17.1pt;width:188.2pt;height:164.55pt;z-index:25169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" fillcolor="#bfbfbf [2412]">
                <v:textbox>
                  <w:txbxContent>
                    <w:p w14:paraId="7A95016F" w14:textId="1522FCF1" w:rsidR="00265CFD" w:rsidRPr="00D927CF" w:rsidRDefault="00265CFD" w:rsidP="00D927CF">
                      <w:pPr>
                        <w:jc w:val="center"/>
                        <w:rPr>
                          <w:rFonts w:ascii="Century Schoolbook" w:hAnsi="Century Schoolbook"/>
                          <w:b/>
                          <w:color w:val="FFFFFF" w:themeColor="background1"/>
                        </w:rPr>
                      </w:pPr>
                      <w:r w:rsidRPr="00D927CF">
                        <w:rPr>
                          <w:rFonts w:ascii="Century Schoolbook" w:hAnsi="Century Schoolbook"/>
                          <w:b/>
                          <w:color w:val="FFFFFF" w:themeColor="background1"/>
                          <w:sz w:val="38"/>
                          <w:szCs w:val="38"/>
                        </w:rPr>
                        <w:t>Bereavement Interventions: Impr</w:t>
                      </w:r>
                      <w:r>
                        <w:rPr>
                          <w:rFonts w:ascii="Century Schoolbook" w:hAnsi="Century Schoolbook"/>
                          <w:b/>
                          <w:color w:val="FFFFFF" w:themeColor="background1"/>
                          <w:sz w:val="38"/>
                          <w:szCs w:val="38"/>
                        </w:rPr>
                        <w:t>ove</w:t>
                      </w:r>
                      <w:r w:rsidRPr="00D927CF">
                        <w:rPr>
                          <w:rFonts w:ascii="Century Schoolbook" w:hAnsi="Century Schoolbook"/>
                          <w:b/>
                          <w:color w:val="FFFFFF" w:themeColor="background1"/>
                          <w:sz w:val="38"/>
                          <w:szCs w:val="38"/>
                        </w:rPr>
                        <w:t xml:space="preserve"> the </w:t>
                      </w:r>
                      <w:r>
                        <w:rPr>
                          <w:rFonts w:ascii="Century Schoolbook" w:hAnsi="Century Schoolbook"/>
                          <w:b/>
                          <w:color w:val="FFFFFF" w:themeColor="background1"/>
                          <w:sz w:val="38"/>
                          <w:szCs w:val="38"/>
                        </w:rPr>
                        <w:t xml:space="preserve">  </w:t>
                      </w:r>
                      <w:r w:rsidRPr="00D927CF">
                        <w:rPr>
                          <w:rFonts w:ascii="Century Schoolbook" w:hAnsi="Century Schoolbook"/>
                          <w:b/>
                          <w:color w:val="FFFFFF" w:themeColor="background1"/>
                          <w:sz w:val="38"/>
                          <w:szCs w:val="38"/>
                        </w:rPr>
                        <w:t xml:space="preserve">way you </w:t>
                      </w:r>
                      <w:r>
                        <w:rPr>
                          <w:rFonts w:ascii="Century Schoolbook" w:hAnsi="Century Schoolbook"/>
                          <w:b/>
                          <w:color w:val="FFFFFF" w:themeColor="background1"/>
                          <w:sz w:val="38"/>
                          <w:szCs w:val="38"/>
                        </w:rPr>
                        <w:t xml:space="preserve">          </w:t>
                      </w:r>
                      <w:r w:rsidRPr="00D927CF">
                        <w:rPr>
                          <w:rFonts w:ascii="Century Schoolbook" w:hAnsi="Century Schoolbook"/>
                          <w:b/>
                          <w:color w:val="FFFFFF" w:themeColor="background1"/>
                          <w:sz w:val="38"/>
                          <w:szCs w:val="38"/>
                        </w:rPr>
                        <w:t>deal with bereavement</w:t>
                      </w:r>
                    </w:p>
                  </w:txbxContent>
                </v:textbox>
              </v:shape>
            </w:pict>
          </mc:Fallback>
        </mc:AlternateContent>
      </w:r>
    </w:p>
    <w:p w14:paraId="3A356A77" w14:textId="19D6364E" w:rsidR="0093039A" w:rsidRDefault="00BB1867">
      <w:r>
        <w:rPr>
          <w:noProof/>
        </w:rPr>
        <mc:AlternateContent>
          <mc:Choice Requires="wps">
            <w:drawing>
              <wp:anchor distT="45720" distB="45720" distL="114300" distR="114300" simplePos="0" relativeHeight="251720704" behindDoc="0" locked="0" layoutInCell="1" allowOverlap="1" wp14:anchorId="67796F51" wp14:editId="4C048C02">
                <wp:simplePos x="0" y="0"/>
                <wp:positionH relativeFrom="margin">
                  <wp:posOffset>2695575</wp:posOffset>
                </wp:positionH>
                <wp:positionV relativeFrom="paragraph">
                  <wp:posOffset>83185</wp:posOffset>
                </wp:positionV>
                <wp:extent cx="2762250" cy="3267075"/>
                <wp:effectExtent l="0" t="0" r="0" b="9525"/>
                <wp:wrapNone/>
                <wp:docPr id="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2250" cy="3267075"/>
                        </a:xfrm>
                        <a:prstGeom prst="rect">
                          <a:avLst/>
                        </a:prstGeom>
                        <a:solidFill>
                          <a:srgbClr val="FFFFFF"/>
                        </a:solidFill>
                        <a:ln w="9525">
                          <a:noFill/>
                          <a:miter lim="800000"/>
                          <a:headEnd/>
                          <a:tailEnd/>
                        </a:ln>
                      </wps:spPr>
                      <wps:txbx>
                        <w:txbxContent>
                          <w:p w14:paraId="586DF5D7" w14:textId="00E1554B" w:rsidR="00265CFD" w:rsidRPr="00136D0B" w:rsidRDefault="00265CFD" w:rsidP="00B20E86">
                            <w:pPr>
                              <w:jc w:val="center"/>
                              <w:rPr>
                                <w:b/>
                                <w:u w:val="single"/>
                              </w:rPr>
                            </w:pPr>
                            <w:r w:rsidRPr="00136D0B">
                              <w:rPr>
                                <w:b/>
                                <w:u w:val="single"/>
                              </w:rPr>
                              <w:t>Age UK</w:t>
                            </w:r>
                            <w:r>
                              <w:rPr>
                                <w:b/>
                                <w:u w:val="single"/>
                              </w:rPr>
                              <w:t>:</w:t>
                            </w:r>
                          </w:p>
                          <w:p w14:paraId="1652E44D" w14:textId="6FD58A01" w:rsidR="00265CFD" w:rsidRDefault="00265CFD" w:rsidP="00B20E86">
                            <w:pPr>
                              <w:jc w:val="center"/>
                            </w:pPr>
                            <w:r>
                              <w:t>0800 169 65 65 – Lines are open seven days a week from 8am to 7pm.</w:t>
                            </w:r>
                          </w:p>
                          <w:p w14:paraId="6E1C409F" w14:textId="18E901F0" w:rsidR="00265CFD" w:rsidRDefault="00725651" w:rsidP="00B20E86">
                            <w:pPr>
                              <w:jc w:val="center"/>
                            </w:pPr>
                            <w:hyperlink r:id="rId54" w:history="1">
                              <w:r w:rsidR="00265CFD" w:rsidRPr="00DE79FC">
                                <w:rPr>
                                  <w:rStyle w:val="Hyperlink"/>
                                </w:rPr>
                                <w:t>www.ageuk.org.uk</w:t>
                              </w:r>
                            </w:hyperlink>
                          </w:p>
                          <w:p w14:paraId="481FA58D" w14:textId="246D6C9E" w:rsidR="00265CFD" w:rsidRPr="00136D0B" w:rsidRDefault="00265CFD" w:rsidP="00B20E86">
                            <w:pPr>
                              <w:jc w:val="center"/>
                              <w:rPr>
                                <w:b/>
                                <w:u w:val="single"/>
                              </w:rPr>
                            </w:pPr>
                            <w:r w:rsidRPr="00136D0B">
                              <w:rPr>
                                <w:b/>
                                <w:u w:val="single"/>
                              </w:rPr>
                              <w:t>Cruse Bereavement Care</w:t>
                            </w:r>
                            <w:r>
                              <w:rPr>
                                <w:b/>
                                <w:u w:val="single"/>
                              </w:rPr>
                              <w:t>:</w:t>
                            </w:r>
                          </w:p>
                          <w:p w14:paraId="7404D051" w14:textId="56A10AA1" w:rsidR="00265CFD" w:rsidRDefault="00265CFD" w:rsidP="00B20E86">
                            <w:pPr>
                              <w:jc w:val="center"/>
                            </w:pPr>
                            <w:r>
                              <w:t>0808 808 16 77</w:t>
                            </w:r>
                          </w:p>
                          <w:p w14:paraId="113D0DCA" w14:textId="76324F64" w:rsidR="00265CFD" w:rsidRDefault="00725651" w:rsidP="00B20E86">
                            <w:pPr>
                              <w:jc w:val="center"/>
                            </w:pPr>
                            <w:hyperlink r:id="rId55" w:history="1">
                              <w:r w:rsidR="00265CFD" w:rsidRPr="00DE79FC">
                                <w:rPr>
                                  <w:rStyle w:val="Hyperlink"/>
                                </w:rPr>
                                <w:t>www.cruse.org.uk</w:t>
                              </w:r>
                            </w:hyperlink>
                          </w:p>
                          <w:p w14:paraId="0CB7041C" w14:textId="14E22127" w:rsidR="00265CFD" w:rsidRPr="00136D0B" w:rsidRDefault="00265CFD" w:rsidP="00B20E86">
                            <w:pPr>
                              <w:jc w:val="center"/>
                              <w:rPr>
                                <w:b/>
                                <w:u w:val="single"/>
                              </w:rPr>
                            </w:pPr>
                            <w:r w:rsidRPr="00136D0B">
                              <w:rPr>
                                <w:b/>
                                <w:u w:val="single"/>
                              </w:rPr>
                              <w:t>Department for Work and Pensions Bereavement Service:</w:t>
                            </w:r>
                          </w:p>
                          <w:p w14:paraId="421E863F" w14:textId="7B21B7E6" w:rsidR="00265CFD" w:rsidRDefault="00265CFD" w:rsidP="00B20E86">
                            <w:pPr>
                              <w:jc w:val="center"/>
                            </w:pPr>
                            <w:r>
                              <w:t>0800 731 0435</w:t>
                            </w:r>
                          </w:p>
                          <w:p w14:paraId="598683BD" w14:textId="3B41A615" w:rsidR="00265CFD" w:rsidRDefault="00265CFD" w:rsidP="00B20E86">
                            <w:pPr>
                              <w:jc w:val="center"/>
                              <w:rPr>
                                <w:b/>
                                <w:u w:val="single"/>
                              </w:rPr>
                            </w:pPr>
                            <w:r w:rsidRPr="00B20E86">
                              <w:rPr>
                                <w:b/>
                                <w:u w:val="single"/>
                              </w:rPr>
                              <w:t>Samaritans:</w:t>
                            </w:r>
                          </w:p>
                          <w:p w14:paraId="608D5795" w14:textId="42ED2447" w:rsidR="00265CFD" w:rsidRPr="00B20E86" w:rsidRDefault="00265CFD" w:rsidP="00B20E86">
                            <w:pPr>
                              <w:jc w:val="center"/>
                            </w:pPr>
                            <w:r>
                              <w:t>116 123</w:t>
                            </w:r>
                          </w:p>
                          <w:p w14:paraId="4EAA3B64" w14:textId="338DEE26" w:rsidR="00265CFD" w:rsidRDefault="00725651" w:rsidP="00B20E86">
                            <w:pPr>
                              <w:jc w:val="center"/>
                            </w:pPr>
                            <w:hyperlink r:id="rId56" w:history="1">
                              <w:r w:rsidR="00265CFD" w:rsidRPr="00DE79FC">
                                <w:rPr>
                                  <w:rStyle w:val="Hyperlink"/>
                                </w:rPr>
                                <w:t>jo@samaritans.org</w:t>
                              </w:r>
                            </w:hyperlink>
                            <w:r w:rsidR="00265CFD">
                              <w:t xml:space="preserve"> - </w:t>
                            </w:r>
                            <w:hyperlink r:id="rId57" w:history="1">
                              <w:r w:rsidR="00265CFD" w:rsidRPr="00DE79FC">
                                <w:rPr>
                                  <w:rStyle w:val="Hyperlink"/>
                                </w:rPr>
                                <w:t>www.samaritans.org</w:t>
                              </w:r>
                            </w:hyperlink>
                          </w:p>
                          <w:p w14:paraId="5B01144C" w14:textId="52930E1C" w:rsidR="00265CFD" w:rsidRDefault="00265CFD" w:rsidP="00B20E86">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796F51" id="_x0000_s1036" type="#_x0000_t202" style="position:absolute;margin-left:212.25pt;margin-top:6.55pt;width:217.5pt;height:257.25pt;z-index:2517207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" stroked="f">
                <v:textbox>
                  <w:txbxContent>
                    <w:p w14:paraId="586DF5D7" w14:textId="00E1554B" w:rsidR="00265CFD" w:rsidRPr="00136D0B" w:rsidRDefault="00265CFD" w:rsidP="00B20E86">
                      <w:pPr>
                        <w:jc w:val="center"/>
                        <w:rPr>
                          <w:b/>
                          <w:u w:val="single"/>
                        </w:rPr>
                      </w:pPr>
                      <w:r w:rsidRPr="00136D0B">
                        <w:rPr>
                          <w:b/>
                          <w:u w:val="single"/>
                        </w:rPr>
                        <w:t>Age UK</w:t>
                      </w:r>
                      <w:r>
                        <w:rPr>
                          <w:b/>
                          <w:u w:val="single"/>
                        </w:rPr>
                        <w:t>:</w:t>
                      </w:r>
                    </w:p>
                    <w:p w14:paraId="1652E44D" w14:textId="6FD58A01" w:rsidR="00265CFD" w:rsidRDefault="00265CFD" w:rsidP="00B20E86">
                      <w:pPr>
                        <w:jc w:val="center"/>
                      </w:pPr>
                      <w:r>
                        <w:t>0800 169 65 65 – Lines are open seven days a week from 8am to 7pm.</w:t>
                      </w:r>
                    </w:p>
                    <w:p w14:paraId="6E1C409F" w14:textId="18E901F0" w:rsidR="00265CFD" w:rsidRDefault="00725651" w:rsidP="00B20E86">
                      <w:pPr>
                        <w:jc w:val="center"/>
                      </w:pPr>
                      <w:hyperlink r:id="rId58" w:history="1">
                        <w:r w:rsidR="00265CFD" w:rsidRPr="00DE79FC">
                          <w:rPr>
                            <w:rStyle w:val="Hyperlink"/>
                          </w:rPr>
                          <w:t>www.ageuk.org.uk</w:t>
                        </w:r>
                      </w:hyperlink>
                    </w:p>
                    <w:p w14:paraId="481FA58D" w14:textId="246D6C9E" w:rsidR="00265CFD" w:rsidRPr="00136D0B" w:rsidRDefault="00265CFD" w:rsidP="00B20E86">
                      <w:pPr>
                        <w:jc w:val="center"/>
                        <w:rPr>
                          <w:b/>
                          <w:u w:val="single"/>
                        </w:rPr>
                      </w:pPr>
                      <w:r w:rsidRPr="00136D0B">
                        <w:rPr>
                          <w:b/>
                          <w:u w:val="single"/>
                        </w:rPr>
                        <w:t>Cruse Bereavement Care</w:t>
                      </w:r>
                      <w:r>
                        <w:rPr>
                          <w:b/>
                          <w:u w:val="single"/>
                        </w:rPr>
                        <w:t>:</w:t>
                      </w:r>
                    </w:p>
                    <w:p w14:paraId="7404D051" w14:textId="56A10AA1" w:rsidR="00265CFD" w:rsidRDefault="00265CFD" w:rsidP="00B20E86">
                      <w:pPr>
                        <w:jc w:val="center"/>
                      </w:pPr>
                      <w:r>
                        <w:t>0808 808 16 77</w:t>
                      </w:r>
                    </w:p>
                    <w:p w14:paraId="113D0DCA" w14:textId="76324F64" w:rsidR="00265CFD" w:rsidRDefault="00725651" w:rsidP="00B20E86">
                      <w:pPr>
                        <w:jc w:val="center"/>
                      </w:pPr>
                      <w:hyperlink r:id="rId59" w:history="1">
                        <w:r w:rsidR="00265CFD" w:rsidRPr="00DE79FC">
                          <w:rPr>
                            <w:rStyle w:val="Hyperlink"/>
                          </w:rPr>
                          <w:t>www.cruse.org.uk</w:t>
                        </w:r>
                      </w:hyperlink>
                    </w:p>
                    <w:p w14:paraId="0CB7041C" w14:textId="14E22127" w:rsidR="00265CFD" w:rsidRPr="00136D0B" w:rsidRDefault="00265CFD" w:rsidP="00B20E86">
                      <w:pPr>
                        <w:jc w:val="center"/>
                        <w:rPr>
                          <w:b/>
                          <w:u w:val="single"/>
                        </w:rPr>
                      </w:pPr>
                      <w:r w:rsidRPr="00136D0B">
                        <w:rPr>
                          <w:b/>
                          <w:u w:val="single"/>
                        </w:rPr>
                        <w:t>Department for Work and Pensions Bereavement Service:</w:t>
                      </w:r>
                    </w:p>
                    <w:p w14:paraId="421E863F" w14:textId="7B21B7E6" w:rsidR="00265CFD" w:rsidRDefault="00265CFD" w:rsidP="00B20E86">
                      <w:pPr>
                        <w:jc w:val="center"/>
                      </w:pPr>
                      <w:r>
                        <w:t>0800 731 0435</w:t>
                      </w:r>
                    </w:p>
                    <w:p w14:paraId="598683BD" w14:textId="3B41A615" w:rsidR="00265CFD" w:rsidRDefault="00265CFD" w:rsidP="00B20E86">
                      <w:pPr>
                        <w:jc w:val="center"/>
                        <w:rPr>
                          <w:b/>
                          <w:u w:val="single"/>
                        </w:rPr>
                      </w:pPr>
                      <w:r w:rsidRPr="00B20E86">
                        <w:rPr>
                          <w:b/>
                          <w:u w:val="single"/>
                        </w:rPr>
                        <w:t>Samaritans:</w:t>
                      </w:r>
                    </w:p>
                    <w:p w14:paraId="608D5795" w14:textId="42ED2447" w:rsidR="00265CFD" w:rsidRPr="00B20E86" w:rsidRDefault="00265CFD" w:rsidP="00B20E86">
                      <w:pPr>
                        <w:jc w:val="center"/>
                      </w:pPr>
                      <w:r>
                        <w:t>116 123</w:t>
                      </w:r>
                    </w:p>
                    <w:p w14:paraId="4EAA3B64" w14:textId="338DEE26" w:rsidR="00265CFD" w:rsidRDefault="00725651" w:rsidP="00B20E86">
                      <w:pPr>
                        <w:jc w:val="center"/>
                      </w:pPr>
                      <w:hyperlink r:id="rId60" w:history="1">
                        <w:r w:rsidR="00265CFD" w:rsidRPr="00DE79FC">
                          <w:rPr>
                            <w:rStyle w:val="Hyperlink"/>
                          </w:rPr>
                          <w:t>jo@samaritans.org</w:t>
                        </w:r>
                      </w:hyperlink>
                      <w:r w:rsidR="00265CFD">
                        <w:t xml:space="preserve"> - </w:t>
                      </w:r>
                      <w:hyperlink r:id="rId61" w:history="1">
                        <w:r w:rsidR="00265CFD" w:rsidRPr="00DE79FC">
                          <w:rPr>
                            <w:rStyle w:val="Hyperlink"/>
                          </w:rPr>
                          <w:t>www.samaritans.org</w:t>
                        </w:r>
                      </w:hyperlink>
                    </w:p>
                    <w:p w14:paraId="5B01144C" w14:textId="52930E1C" w:rsidR="00265CFD" w:rsidRDefault="00265CFD" w:rsidP="00B20E86">
                      <w:pPr>
                        <w:jc w:val="center"/>
                      </w:pPr>
                    </w:p>
                  </w:txbxContent>
                </v:textbox>
                <w10:wrap anchorx="margin"/>
              </v:shape>
            </w:pict>
          </mc:Fallback>
        </mc:AlternateContent>
      </w:r>
    </w:p>
    <w:p w14:paraId="3C97EEC1" w14:textId="71BAF017" w:rsidR="0093039A" w:rsidRDefault="0093039A"/>
    <w:p w14:paraId="7C4E34CD" w14:textId="3C87FC3B" w:rsidR="0093039A" w:rsidRDefault="00D927CF">
      <w:r w:rsidRPr="00D927CF">
        <w:rPr>
          <w:rFonts w:ascii="Century Schoolbook" w:hAnsi="Century Schoolbook"/>
          <w:b/>
          <w:noProof/>
          <w:color w:val="A93B61" w:themeColor="accent2" w:themeShade="80"/>
        </w:rPr>
        <mc:AlternateContent>
          <mc:Choice Requires="wps">
            <w:drawing>
              <wp:anchor distT="45720" distB="45720" distL="114300" distR="114300" simplePos="0" relativeHeight="251707392" behindDoc="0" locked="0" layoutInCell="1" allowOverlap="1" wp14:anchorId="06484BF5" wp14:editId="2AF845C2">
                <wp:simplePos x="0" y="0"/>
                <wp:positionH relativeFrom="column">
                  <wp:posOffset>-383635</wp:posOffset>
                </wp:positionH>
                <wp:positionV relativeFrom="paragraph">
                  <wp:posOffset>265119</wp:posOffset>
                </wp:positionV>
                <wp:extent cx="2553419" cy="621102"/>
                <wp:effectExtent l="0" t="0" r="0" b="7620"/>
                <wp:wrapNone/>
                <wp:docPr id="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3419" cy="621102"/>
                        </a:xfrm>
                        <a:prstGeom prst="rect">
                          <a:avLst/>
                        </a:prstGeom>
                        <a:solidFill>
                          <a:srgbClr val="FFFFFF"/>
                        </a:solidFill>
                        <a:ln w="9525">
                          <a:noFill/>
                          <a:miter lim="800000"/>
                          <a:headEnd/>
                          <a:tailEnd/>
                        </a:ln>
                      </wps:spPr>
                      <wps:txbx>
                        <w:txbxContent>
                          <w:p w14:paraId="637FCF8E" w14:textId="4CA7C585" w:rsidR="00265CFD" w:rsidRPr="007D12EB" w:rsidRDefault="00D45F51" w:rsidP="00D927CF">
                            <w:pPr>
                              <w:jc w:val="center"/>
                              <w:rPr>
                                <w:rFonts w:ascii="Century Schoolbook" w:hAnsi="Century Schoolbook"/>
                                <w:b/>
                                <w:color w:val="A93B61" w:themeColor="accent2" w:themeShade="80"/>
                                <w:u w:val="single"/>
                              </w:rPr>
                            </w:pPr>
                            <w:r>
                              <w:rPr>
                                <w:rFonts w:ascii="Century Schoolbook" w:hAnsi="Century Schoolbook"/>
                                <w:b/>
                                <w:color w:val="A93B61" w:themeColor="accent2" w:themeShade="80"/>
                                <w:u w:val="single"/>
                              </w:rPr>
                              <w:t>Is Bereavement Counselling effective</w:t>
                            </w:r>
                            <w:r w:rsidR="00265CFD" w:rsidRPr="007D12EB">
                              <w:rPr>
                                <w:rFonts w:ascii="Century Schoolbook" w:hAnsi="Century Schoolbook"/>
                                <w:b/>
                                <w:color w:val="A93B61" w:themeColor="accent2" w:themeShade="80"/>
                                <w:u w:val="single"/>
                              </w:rPr>
                              <w:t>?</w:t>
                            </w:r>
                          </w:p>
                          <w:p w14:paraId="6A59CB8C" w14:textId="394A5B05" w:rsidR="00265CFD" w:rsidRDefault="00265CFD">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484BF5" id="_x0000_s1037" type="#_x0000_t202" style="position:absolute;margin-left:-30.2pt;margin-top:20.9pt;width:201.05pt;height:48.9pt;z-index:2517073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" stroked="f">
                <v:textbox>
                  <w:txbxContent>
                    <w:p w14:paraId="637FCF8E" w14:textId="4CA7C585" w:rsidR="00265CFD" w:rsidRPr="007D12EB" w:rsidRDefault="00D45F51" w:rsidP="00D927CF">
                      <w:pPr>
                        <w:jc w:val="center"/>
                        <w:rPr>
                          <w:rFonts w:ascii="Century Schoolbook" w:hAnsi="Century Schoolbook"/>
                          <w:b/>
                          <w:color w:val="A93B61" w:themeColor="accent2" w:themeShade="80"/>
                          <w:u w:val="single"/>
                        </w:rPr>
                      </w:pPr>
                      <w:r>
                        <w:rPr>
                          <w:rFonts w:ascii="Century Schoolbook" w:hAnsi="Century Schoolbook"/>
                          <w:b/>
                          <w:color w:val="A93B61" w:themeColor="accent2" w:themeShade="80"/>
                          <w:u w:val="single"/>
                        </w:rPr>
                        <w:t>Is Bereavement Counselling effective</w:t>
                      </w:r>
                      <w:r w:rsidR="00265CFD" w:rsidRPr="007D12EB">
                        <w:rPr>
                          <w:rFonts w:ascii="Century Schoolbook" w:hAnsi="Century Schoolbook"/>
                          <w:b/>
                          <w:color w:val="A93B61" w:themeColor="accent2" w:themeShade="80"/>
                          <w:u w:val="single"/>
                        </w:rPr>
                        <w:t>?</w:t>
                      </w:r>
                    </w:p>
                    <w:p w14:paraId="6A59CB8C" w14:textId="394A5B05" w:rsidR="00265CFD" w:rsidRDefault="00265CFD">
                      <w:r>
                        <w:t xml:space="preserve"> </w:t>
                      </w:r>
                    </w:p>
                  </w:txbxContent>
                </v:textbox>
              </v:shape>
            </w:pict>
          </mc:Fallback>
        </mc:AlternateContent>
      </w:r>
    </w:p>
    <w:p w14:paraId="6F671795" w14:textId="35BA8A80" w:rsidR="00A901CA" w:rsidRDefault="00A901CA"/>
    <w:p w14:paraId="2CA38D33" w14:textId="083BDE7E" w:rsidR="00A901CA" w:rsidRPr="00D927CF" w:rsidRDefault="00A901CA">
      <w:pPr>
        <w:rPr>
          <w:rFonts w:ascii="Century Schoolbook" w:hAnsi="Century Schoolbook"/>
          <w:b/>
          <w:color w:val="A93B61" w:themeColor="accent2" w:themeShade="80"/>
        </w:rPr>
      </w:pPr>
    </w:p>
    <w:p w14:paraId="7A4D881F" w14:textId="32F475D7" w:rsidR="00A901CA" w:rsidRDefault="008418B7">
      <w:r>
        <w:rPr>
          <w:noProof/>
        </w:rPr>
        <mc:AlternateContent>
          <mc:Choice Requires="wps">
            <w:drawing>
              <wp:anchor distT="45720" distB="45720" distL="114300" distR="114300" simplePos="0" relativeHeight="251689984" behindDoc="0" locked="0" layoutInCell="1" allowOverlap="1" wp14:anchorId="0C0B3E58" wp14:editId="129AF9C9">
                <wp:simplePos x="0" y="0"/>
                <wp:positionH relativeFrom="column">
                  <wp:posOffset>-578448</wp:posOffset>
                </wp:positionH>
                <wp:positionV relativeFrom="paragraph">
                  <wp:posOffset>147320</wp:posOffset>
                </wp:positionV>
                <wp:extent cx="2864224" cy="1280160"/>
                <wp:effectExtent l="0" t="0" r="0" b="0"/>
                <wp:wrapNone/>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4224" cy="1280160"/>
                        </a:xfrm>
                        <a:prstGeom prst="rect">
                          <a:avLst/>
                        </a:prstGeom>
                        <a:solidFill>
                          <a:srgbClr val="FFFFFF"/>
                        </a:solidFill>
                        <a:ln w="9525">
                          <a:noFill/>
                          <a:miter lim="800000"/>
                          <a:headEnd/>
                          <a:tailEnd/>
                        </a:ln>
                      </wps:spPr>
                      <wps:txbx>
                        <w:txbxContent>
                          <w:p w14:paraId="5C157F4D" w14:textId="6D18BB80" w:rsidR="00265CFD" w:rsidRDefault="00265CFD" w:rsidP="008418B7">
                            <w:pPr>
                              <w:jc w:val="center"/>
                            </w:pPr>
                            <w:r>
                              <w:t>Many researchers have looked into bereavement and the impact it has on bereaved individuals. Simonsen and Cooper, 2015, conducted a study which aimed to look at whether individuals believe bereavement counselling is helpful.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0B3E58" id="_x0000_s1038" type="#_x0000_t202" style="position:absolute;margin-left:-45.55pt;margin-top:11.6pt;width:225.55pt;height:100.8pt;z-index:251689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" stroked="f">
                <v:textbox>
                  <w:txbxContent>
                    <w:p w14:paraId="5C157F4D" w14:textId="6D18BB80" w:rsidR="00265CFD" w:rsidRDefault="00265CFD" w:rsidP="008418B7">
                      <w:pPr>
                        <w:jc w:val="center"/>
                      </w:pPr>
                      <w:r>
                        <w:t>Many researchers have looked into bereavement and the impact it has on bereaved individuals. Simonsen and Cooper, 2015, conducted a study which aimed to look at whether individuals believe bereavement counselling is helpful.</w:t>
                      </w:r>
                    </w:p>
                  </w:txbxContent>
                </v:textbox>
              </v:shape>
            </w:pict>
          </mc:Fallback>
        </mc:AlternateContent>
      </w:r>
    </w:p>
    <w:p w14:paraId="47CF681F" w14:textId="07CB46E9" w:rsidR="00A901CA" w:rsidRDefault="00A901CA"/>
    <w:p w14:paraId="252E07DE" w14:textId="183B5CB8" w:rsidR="00A901CA" w:rsidRDefault="00A901CA"/>
    <w:p w14:paraId="33F16824" w14:textId="42BC2A2C" w:rsidR="00A901CA" w:rsidRDefault="00D927CF">
      <w:r>
        <w:rPr>
          <w:noProof/>
        </w:rPr>
        <w:t xml:space="preserve"> </w:t>
      </w:r>
    </w:p>
    <w:p w14:paraId="3FB63E49" w14:textId="74ED1159" w:rsidR="00A901CA" w:rsidRDefault="00C1586F">
      <w:r>
        <w:rPr>
          <w:noProof/>
        </w:rPr>
        <mc:AlternateContent>
          <mc:Choice Requires="wps">
            <w:drawing>
              <wp:anchor distT="45720" distB="45720" distL="114300" distR="114300" simplePos="0" relativeHeight="251655165" behindDoc="0" locked="0" layoutInCell="1" allowOverlap="1" wp14:anchorId="05227B09" wp14:editId="57754099">
                <wp:simplePos x="0" y="0"/>
                <wp:positionH relativeFrom="margin">
                  <wp:posOffset>2933700</wp:posOffset>
                </wp:positionH>
                <wp:positionV relativeFrom="paragraph">
                  <wp:posOffset>967740</wp:posOffset>
                </wp:positionV>
                <wp:extent cx="2273300" cy="337185"/>
                <wp:effectExtent l="0" t="0" r="0" b="5715"/>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3300" cy="337185"/>
                        </a:xfrm>
                        <a:prstGeom prst="rect">
                          <a:avLst/>
                        </a:prstGeom>
                        <a:solidFill>
                          <a:srgbClr val="FFFFFF"/>
                        </a:solidFill>
                        <a:ln w="9525">
                          <a:noFill/>
                          <a:miter lim="800000"/>
                          <a:headEnd/>
                          <a:tailEnd/>
                        </a:ln>
                      </wps:spPr>
                      <wps:txbx>
                        <w:txbxContent>
                          <w:p w14:paraId="5CA05301" w14:textId="059D2D4B" w:rsidR="00C1586F" w:rsidRPr="00C1586F" w:rsidRDefault="00C1586F" w:rsidP="00C1586F">
                            <w:pPr>
                              <w:jc w:val="center"/>
                              <w:rPr>
                                <w:lang w:val="en-GB"/>
                              </w:rPr>
                            </w:pPr>
                            <w:r>
                              <w:rPr>
                                <w:lang w:val="en-GB"/>
                              </w:rPr>
                              <w:t>(</w:t>
                            </w:r>
                            <w:proofErr w:type="spellStart"/>
                            <w:r>
                              <w:rPr>
                                <w:lang w:val="en-GB"/>
                              </w:rPr>
                              <w:t>AgeUK</w:t>
                            </w:r>
                            <w:proofErr w:type="spellEnd"/>
                            <w:r>
                              <w:rPr>
                                <w:lang w:val="en-GB"/>
                              </w:rPr>
                              <w:t>, 2019)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227B09" id="_x0000_s1039" type="#_x0000_t202" style="position:absolute;margin-left:231pt;margin-top:76.2pt;width:179pt;height:26.55pt;z-index:251655165;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" stroked="f">
                <v:textbox>
                  <w:txbxContent>
                    <w:p w14:paraId="5CA05301" w14:textId="059D2D4B" w:rsidR="00C1586F" w:rsidRPr="00C1586F" w:rsidRDefault="00C1586F" w:rsidP="00C1586F">
                      <w:pPr>
                        <w:jc w:val="center"/>
                        <w:rPr>
                          <w:lang w:val="en-GB"/>
                        </w:rPr>
                      </w:pPr>
                      <w:r>
                        <w:rPr>
                          <w:lang w:val="en-GB"/>
                        </w:rPr>
                        <w:t>(</w:t>
                      </w:r>
                      <w:proofErr w:type="spellStart"/>
                      <w:r>
                        <w:rPr>
                          <w:lang w:val="en-GB"/>
                        </w:rPr>
                        <w:t>AgeUK</w:t>
                      </w:r>
                      <w:proofErr w:type="spellEnd"/>
                      <w:r>
                        <w:rPr>
                          <w:lang w:val="en-GB"/>
                        </w:rPr>
                        <w:t>, 2019)</w:t>
                      </w:r>
                    </w:p>
                  </w:txbxContent>
                </v:textbox>
                <w10:wrap anchorx="margin"/>
              </v:shape>
            </w:pict>
          </mc:Fallback>
        </mc:AlternateContent>
      </w:r>
      <w:r w:rsidRPr="00B20E86">
        <w:rPr>
          <w:noProof/>
        </w:rPr>
        <w:drawing>
          <wp:anchor distT="0" distB="0" distL="114300" distR="114300" simplePos="0" relativeHeight="251723776" behindDoc="0" locked="0" layoutInCell="1" allowOverlap="1" wp14:anchorId="522B8F3E" wp14:editId="093B7E23">
            <wp:simplePos x="0" y="0"/>
            <wp:positionH relativeFrom="margin">
              <wp:posOffset>3035300</wp:posOffset>
            </wp:positionH>
            <wp:positionV relativeFrom="paragraph">
              <wp:posOffset>1372870</wp:posOffset>
            </wp:positionV>
            <wp:extent cx="2136775" cy="792206"/>
            <wp:effectExtent l="0" t="0" r="0" b="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2136775" cy="792206"/>
                    </a:xfrm>
                    <a:prstGeom prst="rect">
                      <a:avLst/>
                    </a:prstGeom>
                  </pic:spPr>
                </pic:pic>
              </a:graphicData>
            </a:graphic>
            <wp14:sizeRelH relativeFrom="margin">
              <wp14:pctWidth>0</wp14:pctWidth>
            </wp14:sizeRelH>
            <wp14:sizeRelV relativeFrom="margin">
              <wp14:pctHeight>0</wp14:pctHeight>
            </wp14:sizeRelV>
          </wp:anchor>
        </w:drawing>
      </w:r>
      <w:r w:rsidR="00A51036">
        <w:rPr>
          <w:rFonts w:ascii="Century Schoolbook" w:hAnsi="Century Schoolbook"/>
          <w:b/>
          <w:noProof/>
          <w:color w:val="A93B61" w:themeColor="accent2" w:themeShade="80"/>
        </w:rPr>
        <w:drawing>
          <wp:anchor distT="0" distB="0" distL="114300" distR="114300" simplePos="0" relativeHeight="251694080" behindDoc="0" locked="0" layoutInCell="1" allowOverlap="1" wp14:anchorId="43F419F1" wp14:editId="3694A720">
            <wp:simplePos x="0" y="0"/>
            <wp:positionH relativeFrom="column">
              <wp:posOffset>5981476</wp:posOffset>
            </wp:positionH>
            <wp:positionV relativeFrom="paragraph">
              <wp:posOffset>90805</wp:posOffset>
            </wp:positionV>
            <wp:extent cx="2091055" cy="1956435"/>
            <wp:effectExtent l="0" t="0" r="4445" b="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091055" cy="1956435"/>
                    </a:xfrm>
                    <a:prstGeom prst="rect">
                      <a:avLst/>
                    </a:prstGeom>
                    <a:noFill/>
                  </pic:spPr>
                </pic:pic>
              </a:graphicData>
            </a:graphic>
            <wp14:sizeRelH relativeFrom="margin">
              <wp14:pctWidth>0</wp14:pctWidth>
            </wp14:sizeRelH>
            <wp14:sizeRelV relativeFrom="margin">
              <wp14:pctHeight>0</wp14:pctHeight>
            </wp14:sizeRelV>
          </wp:anchor>
        </w:drawing>
      </w:r>
      <w:r w:rsidR="00B20E86">
        <w:rPr>
          <w:noProof/>
        </w:rPr>
        <mc:AlternateContent>
          <mc:Choice Requires="wps">
            <w:drawing>
              <wp:anchor distT="45720" distB="45720" distL="114300" distR="114300" simplePos="0" relativeHeight="251692032" behindDoc="0" locked="0" layoutInCell="1" allowOverlap="1" wp14:anchorId="41A148F0" wp14:editId="6A02847B">
                <wp:simplePos x="0" y="0"/>
                <wp:positionH relativeFrom="column">
                  <wp:posOffset>-658906</wp:posOffset>
                </wp:positionH>
                <wp:positionV relativeFrom="paragraph">
                  <wp:posOffset>319293</wp:posOffset>
                </wp:positionV>
                <wp:extent cx="3092824" cy="1410335"/>
                <wp:effectExtent l="0" t="0" r="0" b="0"/>
                <wp:wrapNone/>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2824" cy="1410335"/>
                        </a:xfrm>
                        <a:prstGeom prst="rect">
                          <a:avLst/>
                        </a:prstGeom>
                        <a:solidFill>
                          <a:srgbClr val="FFFFFF"/>
                        </a:solidFill>
                        <a:ln w="9525">
                          <a:noFill/>
                          <a:miter lim="800000"/>
                          <a:headEnd/>
                          <a:tailEnd/>
                        </a:ln>
                      </wps:spPr>
                      <wps:txbx>
                        <w:txbxContent>
                          <w:p w14:paraId="3C1AD28A" w14:textId="1556E0DF" w:rsidR="00265CFD" w:rsidRPr="00A901CA" w:rsidRDefault="00265CFD" w:rsidP="008418B7">
                            <w:pPr>
                              <w:jc w:val="center"/>
                              <w:rPr>
                                <w:b/>
                              </w:rPr>
                            </w:pPr>
                            <w:r>
                              <w:t>This study consisted interviewing participants on their experiences of bereavement counselling and the results of this study showed that overall, bereavement counselling can be helpful for individuals who have experienced bereavement (Simonsen &amp; Cooper, 2015).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A148F0" id="_x0000_s1040" type="#_x0000_t202" style="position:absolute;margin-left:-51.9pt;margin-top:25.15pt;width:243.55pt;height:111.05pt;z-index:251692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" stroked="f">
                <v:textbox>
                  <w:txbxContent>
                    <w:p w14:paraId="3C1AD28A" w14:textId="1556E0DF" w:rsidR="00265CFD" w:rsidRPr="00A901CA" w:rsidRDefault="00265CFD" w:rsidP="008418B7">
                      <w:pPr>
                        <w:jc w:val="center"/>
                        <w:rPr>
                          <w:b/>
                        </w:rPr>
                      </w:pPr>
                      <w:r>
                        <w:t>This study consisted interviewing participants on their experiences of bereavement counselling and the results of this study showed that overall, bereavement counselling can be helpful for individuals who have experienced bereavement (Simonsen &amp; Cooper, 2015).</w:t>
                      </w:r>
                    </w:p>
                  </w:txbxContent>
                </v:textbox>
              </v:shape>
            </w:pict>
          </mc:Fallback>
        </mc:AlternateContent>
      </w:r>
    </w:p>
    <w:p w14:paraId="4E9D6AD6" w14:textId="43372BD3" w:rsidR="00A901CA" w:rsidRDefault="00201B7D">
      <w:r>
        <w:rPr>
          <w:noProof/>
        </w:rPr>
        <w:lastRenderedPageBreak/>
        <mc:AlternateContent>
          <mc:Choice Requires="wps">
            <w:drawing>
              <wp:anchor distT="45720" distB="45720" distL="114300" distR="114300" simplePos="0" relativeHeight="251727872" behindDoc="0" locked="0" layoutInCell="1" allowOverlap="1" wp14:anchorId="5F2D728B" wp14:editId="00E5E8FE">
                <wp:simplePos x="0" y="0"/>
                <wp:positionH relativeFrom="column">
                  <wp:posOffset>5674472</wp:posOffset>
                </wp:positionH>
                <wp:positionV relativeFrom="paragraph">
                  <wp:posOffset>13335</wp:posOffset>
                </wp:positionV>
                <wp:extent cx="2742565" cy="1290320"/>
                <wp:effectExtent l="0" t="0" r="635" b="508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2565" cy="1290320"/>
                        </a:xfrm>
                        <a:prstGeom prst="rect">
                          <a:avLst/>
                        </a:prstGeom>
                        <a:solidFill>
                          <a:srgbClr val="FFFFFF"/>
                        </a:solidFill>
                        <a:ln w="9525">
                          <a:noFill/>
                          <a:miter lim="800000"/>
                          <a:headEnd/>
                          <a:tailEnd/>
                        </a:ln>
                      </wps:spPr>
                      <wps:txbx>
                        <w:txbxContent>
                          <w:p w14:paraId="6B30E75D" w14:textId="1F90FF3C" w:rsidR="00265CFD" w:rsidRDefault="00265CFD" w:rsidP="00201B7D">
                            <w:pPr>
                              <w:jc w:val="center"/>
                            </w:pPr>
                            <w:r>
                              <w:t>After the death of a loved one, support from peers and family is crucial. One of the ways you can receive help of others can include attending bereavement support groups. These support groups take place all over the UK and are available whenever you need them.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2D728B" id="_x0000_s1041" type="#_x0000_t202" style="position:absolute;margin-left:446.8pt;margin-top:1.05pt;width:215.95pt;height:101.6pt;z-index:251727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" stroked="f">
                <v:textbox>
                  <w:txbxContent>
                    <w:p w14:paraId="6B30E75D" w14:textId="1F90FF3C" w:rsidR="00265CFD" w:rsidRDefault="00265CFD" w:rsidP="00201B7D">
                      <w:pPr>
                        <w:jc w:val="center"/>
                      </w:pPr>
                      <w:r>
                        <w:t>After the death of a loved one, support from peers and family is crucial. One of the ways you can receive help of others can include attending bereavement support groups. These support groups take place all over the UK and are available whenever you need them.</w:t>
                      </w:r>
                    </w:p>
                  </w:txbxContent>
                </v:textbox>
                <w10:wrap type="square"/>
              </v:shape>
            </w:pict>
          </mc:Fallback>
        </mc:AlternateContent>
      </w:r>
      <w:r w:rsidR="00140F74">
        <w:rPr>
          <w:noProof/>
        </w:rPr>
        <mc:AlternateContent>
          <mc:Choice Requires="wps">
            <w:drawing>
              <wp:anchor distT="45720" distB="45720" distL="114300" distR="114300" simplePos="0" relativeHeight="251725824" behindDoc="0" locked="0" layoutInCell="1" allowOverlap="1" wp14:anchorId="6EA8DFAE" wp14:editId="674F605E">
                <wp:simplePos x="0" y="0"/>
                <wp:positionH relativeFrom="column">
                  <wp:posOffset>5728223</wp:posOffset>
                </wp:positionH>
                <wp:positionV relativeFrom="paragraph">
                  <wp:posOffset>-403225</wp:posOffset>
                </wp:positionV>
                <wp:extent cx="2689412" cy="392542"/>
                <wp:effectExtent l="0" t="0" r="0" b="762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9412" cy="392542"/>
                        </a:xfrm>
                        <a:prstGeom prst="rect">
                          <a:avLst/>
                        </a:prstGeom>
                        <a:solidFill>
                          <a:srgbClr val="FFFFFF"/>
                        </a:solidFill>
                        <a:ln w="9525">
                          <a:noFill/>
                          <a:miter lim="800000"/>
                          <a:headEnd/>
                          <a:tailEnd/>
                        </a:ln>
                      </wps:spPr>
                      <wps:txbx>
                        <w:txbxContent>
                          <w:p w14:paraId="1B39D0B6" w14:textId="6FB3767C" w:rsidR="00265CFD" w:rsidRPr="007D12EB" w:rsidRDefault="00265CFD" w:rsidP="00140F74">
                            <w:pPr>
                              <w:jc w:val="center"/>
                              <w:rPr>
                                <w:u w:val="single"/>
                              </w:rPr>
                            </w:pPr>
                            <w:r w:rsidRPr="007D12EB">
                              <w:rPr>
                                <w:rFonts w:ascii="Century Schoolbook" w:hAnsi="Century Schoolbook"/>
                                <w:b/>
                                <w:color w:val="A93B61" w:themeColor="accent2" w:themeShade="80"/>
                                <w:u w:val="single"/>
                              </w:rPr>
                              <w:t>Bereavement Support Groups</w:t>
                            </w:r>
                          </w:p>
                          <w:p w14:paraId="71BBBC6A" w14:textId="6B870A8D" w:rsidR="00265CFD" w:rsidRPr="007D12EB" w:rsidRDefault="00265CFD">
                            <w:pPr>
                              <w:rPr>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A8DFAE" id="_x0000_s1042" type="#_x0000_t202" style="position:absolute;margin-left:451.05pt;margin-top:-31.75pt;width:211.75pt;height:30.9pt;z-index:251725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" stroked="f">
                <v:textbox>
                  <w:txbxContent>
                    <w:p w14:paraId="1B39D0B6" w14:textId="6FB3767C" w:rsidR="00265CFD" w:rsidRPr="007D12EB" w:rsidRDefault="00265CFD" w:rsidP="00140F74">
                      <w:pPr>
                        <w:jc w:val="center"/>
                        <w:rPr>
                          <w:u w:val="single"/>
                        </w:rPr>
                      </w:pPr>
                      <w:r w:rsidRPr="007D12EB">
                        <w:rPr>
                          <w:rFonts w:ascii="Century Schoolbook" w:hAnsi="Century Schoolbook"/>
                          <w:b/>
                          <w:color w:val="A93B61" w:themeColor="accent2" w:themeShade="80"/>
                          <w:u w:val="single"/>
                        </w:rPr>
                        <w:t>Bereavement Support Groups</w:t>
                      </w:r>
                    </w:p>
                    <w:p w14:paraId="71BBBC6A" w14:textId="6B870A8D" w:rsidR="00265CFD" w:rsidRPr="007D12EB" w:rsidRDefault="00265CFD">
                      <w:pPr>
                        <w:rPr>
                          <w:u w:val="single"/>
                        </w:rPr>
                      </w:pPr>
                    </w:p>
                  </w:txbxContent>
                </v:textbox>
              </v:shape>
            </w:pict>
          </mc:Fallback>
        </mc:AlternateContent>
      </w:r>
      <w:r w:rsidR="00B9763F">
        <w:rPr>
          <w:noProof/>
        </w:rPr>
        <w:drawing>
          <wp:anchor distT="0" distB="0" distL="114300" distR="114300" simplePos="0" relativeHeight="251697152" behindDoc="0" locked="0" layoutInCell="1" allowOverlap="1" wp14:anchorId="4B96A641" wp14:editId="6F62D181">
            <wp:simplePos x="0" y="0"/>
            <wp:positionH relativeFrom="page">
              <wp:posOffset>781121</wp:posOffset>
            </wp:positionH>
            <wp:positionV relativeFrom="paragraph">
              <wp:posOffset>-196478</wp:posOffset>
            </wp:positionV>
            <wp:extent cx="2423651" cy="1891497"/>
            <wp:effectExtent l="0" t="0" r="0" b="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423651" cy="1891497"/>
                    </a:xfrm>
                    <a:prstGeom prst="rect">
                      <a:avLst/>
                    </a:prstGeom>
                    <a:noFill/>
                  </pic:spPr>
                </pic:pic>
              </a:graphicData>
            </a:graphic>
            <wp14:sizeRelH relativeFrom="margin">
              <wp14:pctWidth>0</wp14:pctWidth>
            </wp14:sizeRelH>
            <wp14:sizeRelV relativeFrom="margin">
              <wp14:pctHeight>0</wp14:pctHeight>
            </wp14:sizeRelV>
          </wp:anchor>
        </w:drawing>
      </w:r>
      <w:r w:rsidR="008418B7">
        <w:rPr>
          <w:noProof/>
        </w:rPr>
        <mc:AlternateContent>
          <mc:Choice Requires="wps">
            <w:drawing>
              <wp:anchor distT="45720" distB="45720" distL="114300" distR="114300" simplePos="0" relativeHeight="251711488" behindDoc="0" locked="0" layoutInCell="1" allowOverlap="1" wp14:anchorId="107FB3B3" wp14:editId="353CE475">
                <wp:simplePos x="0" y="0"/>
                <wp:positionH relativeFrom="column">
                  <wp:posOffset>2703830</wp:posOffset>
                </wp:positionH>
                <wp:positionV relativeFrom="paragraph">
                  <wp:posOffset>0</wp:posOffset>
                </wp:positionV>
                <wp:extent cx="2691130" cy="741680"/>
                <wp:effectExtent l="0" t="0" r="0" b="1270"/>
                <wp:wrapSquare wrapText="bothSides"/>
                <wp:docPr id="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1130" cy="741680"/>
                        </a:xfrm>
                        <a:prstGeom prst="rect">
                          <a:avLst/>
                        </a:prstGeom>
                        <a:solidFill>
                          <a:srgbClr val="FFFFFF"/>
                        </a:solidFill>
                        <a:ln w="9525">
                          <a:noFill/>
                          <a:miter lim="800000"/>
                          <a:headEnd/>
                          <a:tailEnd/>
                        </a:ln>
                      </wps:spPr>
                      <wps:txbx>
                        <w:txbxContent>
                          <w:p w14:paraId="52862C7A" w14:textId="08959CDE" w:rsidR="00265CFD" w:rsidRDefault="00265CFD" w:rsidP="008418B7">
                            <w:pPr>
                              <w:jc w:val="center"/>
                            </w:pPr>
                            <w:r>
                              <w:t>CBT has been widely researched into its impact on bereavement and many researchers have looked at its effectiveness.</w:t>
                            </w:r>
                          </w:p>
                          <w:p w14:paraId="581E3C18" w14:textId="4E78745D" w:rsidR="00265CFD" w:rsidRDefault="00265CF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7FB3B3" id="_x0000_s1043" type="#_x0000_t202" style="position:absolute;margin-left:212.9pt;margin-top:0;width:211.9pt;height:58.4pt;z-index:2517114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" stroked="f">
                <v:textbox>
                  <w:txbxContent>
                    <w:p w14:paraId="52862C7A" w14:textId="08959CDE" w:rsidR="00265CFD" w:rsidRDefault="00265CFD" w:rsidP="008418B7">
                      <w:pPr>
                        <w:jc w:val="center"/>
                      </w:pPr>
                      <w:r>
                        <w:t>CBT has been widely researched into its impact on bereavement and many researchers have looked at its effectiveness.</w:t>
                      </w:r>
                    </w:p>
                    <w:p w14:paraId="581E3C18" w14:textId="4E78745D" w:rsidR="00265CFD" w:rsidRDefault="00265CFD"/>
                  </w:txbxContent>
                </v:textbox>
                <w10:wrap type="square"/>
              </v:shape>
            </w:pict>
          </mc:Fallback>
        </mc:AlternateContent>
      </w:r>
      <w:r w:rsidR="008418B7">
        <w:rPr>
          <w:noProof/>
        </w:rPr>
        <mc:AlternateContent>
          <mc:Choice Requires="wps">
            <w:drawing>
              <wp:anchor distT="45720" distB="45720" distL="114300" distR="114300" simplePos="0" relativeHeight="251709440" behindDoc="0" locked="0" layoutInCell="1" allowOverlap="1" wp14:anchorId="78F10153" wp14:editId="008748FE">
                <wp:simplePos x="0" y="0"/>
                <wp:positionH relativeFrom="margin">
                  <wp:align>center</wp:align>
                </wp:positionH>
                <wp:positionV relativeFrom="paragraph">
                  <wp:posOffset>-396563</wp:posOffset>
                </wp:positionV>
                <wp:extent cx="2535555" cy="379563"/>
                <wp:effectExtent l="0" t="0" r="0" b="1905"/>
                <wp:wrapNone/>
                <wp:docPr id="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5555" cy="379563"/>
                        </a:xfrm>
                        <a:prstGeom prst="rect">
                          <a:avLst/>
                        </a:prstGeom>
                        <a:solidFill>
                          <a:srgbClr val="FFFFFF"/>
                        </a:solidFill>
                        <a:ln w="9525">
                          <a:noFill/>
                          <a:miter lim="800000"/>
                          <a:headEnd/>
                          <a:tailEnd/>
                        </a:ln>
                      </wps:spPr>
                      <wps:txbx>
                        <w:txbxContent>
                          <w:p w14:paraId="570C2681" w14:textId="7EB15868" w:rsidR="00265CFD" w:rsidRPr="007D12EB" w:rsidRDefault="00D45F51" w:rsidP="008418B7">
                            <w:pPr>
                              <w:jc w:val="center"/>
                              <w:rPr>
                                <w:u w:val="single"/>
                              </w:rPr>
                            </w:pPr>
                            <w:r>
                              <w:rPr>
                                <w:rFonts w:ascii="Century Schoolbook" w:hAnsi="Century Schoolbook"/>
                                <w:b/>
                                <w:color w:val="A93B61" w:themeColor="accent2" w:themeShade="80"/>
                                <w:u w:val="single"/>
                              </w:rPr>
                              <w:t>Is</w:t>
                            </w:r>
                            <w:r w:rsidR="00265CFD" w:rsidRPr="007D12EB">
                              <w:rPr>
                                <w:rFonts w:ascii="Century Schoolbook" w:hAnsi="Century Schoolbook"/>
                                <w:b/>
                                <w:color w:val="A93B61" w:themeColor="accent2" w:themeShade="80"/>
                                <w:u w:val="single"/>
                              </w:rPr>
                              <w:t xml:space="preserve"> CBT</w:t>
                            </w:r>
                            <w:r>
                              <w:rPr>
                                <w:rFonts w:ascii="Century Schoolbook" w:hAnsi="Century Schoolbook"/>
                                <w:b/>
                                <w:color w:val="A93B61" w:themeColor="accent2" w:themeShade="80"/>
                                <w:u w:val="single"/>
                              </w:rPr>
                              <w:t xml:space="preserve"> effective</w:t>
                            </w:r>
                            <w:r w:rsidR="00265CFD" w:rsidRPr="007D12EB">
                              <w:rPr>
                                <w:rFonts w:ascii="Century Schoolbook" w:hAnsi="Century Schoolbook"/>
                                <w:b/>
                                <w:color w:val="A93B61" w:themeColor="accent2" w:themeShade="80"/>
                                <w:u w:val="single"/>
                              </w:rPr>
                              <w:t>?</w:t>
                            </w:r>
                          </w:p>
                          <w:p w14:paraId="662F8B1E" w14:textId="3660463A" w:rsidR="00265CFD" w:rsidRDefault="00265CF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F10153" id="_x0000_s1044" type="#_x0000_t202" style="position:absolute;margin-left:0;margin-top:-31.25pt;width:199.65pt;height:29.9pt;z-index:25170944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" stroked="f">
                <v:textbox>
                  <w:txbxContent>
                    <w:p w14:paraId="570C2681" w14:textId="7EB15868" w:rsidR="00265CFD" w:rsidRPr="007D12EB" w:rsidRDefault="00D45F51" w:rsidP="008418B7">
                      <w:pPr>
                        <w:jc w:val="center"/>
                        <w:rPr>
                          <w:u w:val="single"/>
                        </w:rPr>
                      </w:pPr>
                      <w:r>
                        <w:rPr>
                          <w:rFonts w:ascii="Century Schoolbook" w:hAnsi="Century Schoolbook"/>
                          <w:b/>
                          <w:color w:val="A93B61" w:themeColor="accent2" w:themeShade="80"/>
                          <w:u w:val="single"/>
                        </w:rPr>
                        <w:t>Is</w:t>
                      </w:r>
                      <w:r w:rsidR="00265CFD" w:rsidRPr="007D12EB">
                        <w:rPr>
                          <w:rFonts w:ascii="Century Schoolbook" w:hAnsi="Century Schoolbook"/>
                          <w:b/>
                          <w:color w:val="A93B61" w:themeColor="accent2" w:themeShade="80"/>
                          <w:u w:val="single"/>
                        </w:rPr>
                        <w:t xml:space="preserve"> CBT</w:t>
                      </w:r>
                      <w:r>
                        <w:rPr>
                          <w:rFonts w:ascii="Century Schoolbook" w:hAnsi="Century Schoolbook"/>
                          <w:b/>
                          <w:color w:val="A93B61" w:themeColor="accent2" w:themeShade="80"/>
                          <w:u w:val="single"/>
                        </w:rPr>
                        <w:t xml:space="preserve"> effective</w:t>
                      </w:r>
                      <w:r w:rsidR="00265CFD" w:rsidRPr="007D12EB">
                        <w:rPr>
                          <w:rFonts w:ascii="Century Schoolbook" w:hAnsi="Century Schoolbook"/>
                          <w:b/>
                          <w:color w:val="A93B61" w:themeColor="accent2" w:themeShade="80"/>
                          <w:u w:val="single"/>
                        </w:rPr>
                        <w:t>?</w:t>
                      </w:r>
                    </w:p>
                    <w:p w14:paraId="662F8B1E" w14:textId="3660463A" w:rsidR="00265CFD" w:rsidRDefault="00265CFD"/>
                  </w:txbxContent>
                </v:textbox>
                <w10:wrap anchorx="margin"/>
              </v:shape>
            </w:pict>
          </mc:Fallback>
        </mc:AlternateContent>
      </w:r>
      <w:r w:rsidR="008418B7">
        <w:rPr>
          <w:noProof/>
        </w:rPr>
        <w:drawing>
          <wp:anchor distT="0" distB="0" distL="114300" distR="114300" simplePos="0" relativeHeight="251682816" behindDoc="0" locked="0" layoutInCell="1" allowOverlap="1" wp14:anchorId="05F22F78" wp14:editId="1534592A">
            <wp:simplePos x="0" y="0"/>
            <wp:positionH relativeFrom="column">
              <wp:posOffset>2518098</wp:posOffset>
            </wp:positionH>
            <wp:positionV relativeFrom="paragraph">
              <wp:posOffset>-573788</wp:posOffset>
            </wp:positionV>
            <wp:extent cx="6350" cy="7059930"/>
            <wp:effectExtent l="0" t="0" r="31750" b="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6350" cy="7059930"/>
                    </a:xfrm>
                    <a:prstGeom prst="rect">
                      <a:avLst/>
                    </a:prstGeom>
                    <a:noFill/>
                  </pic:spPr>
                </pic:pic>
              </a:graphicData>
            </a:graphic>
          </wp:anchor>
        </w:drawing>
      </w:r>
      <w:r w:rsidR="008418B7">
        <w:rPr>
          <w:noProof/>
        </w:rPr>
        <w:drawing>
          <wp:anchor distT="0" distB="0" distL="114300" distR="114300" simplePos="0" relativeHeight="251683840" behindDoc="0" locked="0" layoutInCell="1" allowOverlap="1" wp14:anchorId="5781C8A3" wp14:editId="6DF323E7">
            <wp:simplePos x="0" y="0"/>
            <wp:positionH relativeFrom="column">
              <wp:posOffset>5522595</wp:posOffset>
            </wp:positionH>
            <wp:positionV relativeFrom="paragraph">
              <wp:posOffset>-573549</wp:posOffset>
            </wp:positionV>
            <wp:extent cx="6350" cy="7059930"/>
            <wp:effectExtent l="0" t="0" r="31750" b="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6350" cy="7059930"/>
                    </a:xfrm>
                    <a:prstGeom prst="rect">
                      <a:avLst/>
                    </a:prstGeom>
                    <a:noFill/>
                  </pic:spPr>
                </pic:pic>
              </a:graphicData>
            </a:graphic>
          </wp:anchor>
        </w:drawing>
      </w:r>
    </w:p>
    <w:p w14:paraId="2AE34DCE" w14:textId="332A8FBE" w:rsidR="00A901CA" w:rsidRDefault="00A901CA"/>
    <w:p w14:paraId="637E6FFD" w14:textId="52AA9398" w:rsidR="00A901CA" w:rsidRDefault="00A901CA"/>
    <w:p w14:paraId="4E6282CC" w14:textId="46BDF087" w:rsidR="00A901CA" w:rsidRDefault="008418B7">
      <w:r>
        <w:rPr>
          <w:noProof/>
        </w:rPr>
        <mc:AlternateContent>
          <mc:Choice Requires="wps">
            <w:drawing>
              <wp:anchor distT="45720" distB="45720" distL="114300" distR="114300" simplePos="0" relativeHeight="251713536" behindDoc="0" locked="0" layoutInCell="1" allowOverlap="1" wp14:anchorId="43A3C471" wp14:editId="2B90E0BA">
                <wp:simplePos x="0" y="0"/>
                <wp:positionH relativeFrom="margin">
                  <wp:posOffset>2642870</wp:posOffset>
                </wp:positionH>
                <wp:positionV relativeFrom="paragraph">
                  <wp:posOffset>93345</wp:posOffset>
                </wp:positionV>
                <wp:extent cx="2846705" cy="1404620"/>
                <wp:effectExtent l="0" t="0" r="0" b="0"/>
                <wp:wrapNone/>
                <wp:docPr id="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6705" cy="1404620"/>
                        </a:xfrm>
                        <a:prstGeom prst="rect">
                          <a:avLst/>
                        </a:prstGeom>
                        <a:solidFill>
                          <a:srgbClr val="FFFFFF"/>
                        </a:solidFill>
                        <a:ln w="9525">
                          <a:noFill/>
                          <a:miter lim="800000"/>
                          <a:headEnd/>
                          <a:tailEnd/>
                        </a:ln>
                      </wps:spPr>
                      <wps:txbx>
                        <w:txbxContent>
                          <w:p w14:paraId="5F9DAFEA" w14:textId="231D92FC" w:rsidR="00265CFD" w:rsidRDefault="00265CFD" w:rsidP="008418B7">
                            <w:pPr>
                              <w:jc w:val="center"/>
                            </w:pPr>
                            <w:r>
                              <w:t xml:space="preserve">Currier, Holland and </w:t>
                            </w:r>
                            <w:proofErr w:type="spellStart"/>
                            <w:r>
                              <w:t>Neimeyer</w:t>
                            </w:r>
                            <w:proofErr w:type="spellEnd"/>
                            <w:r>
                              <w:t xml:space="preserve">, 2010, conducted a study which looked how CBT interventions </w:t>
                            </w:r>
                            <w:r w:rsidR="0006542A">
                              <w:t>reduce</w:t>
                            </w:r>
                            <w:r>
                              <w:t xml:space="preserve"> bereavement-related stress compared to non-CBT interventions and all the participants were given CBT based interventions over the course of thirty-three months.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3A3C471" id="_x0000_s1045" type="#_x0000_t202" style="position:absolute;margin-left:208.1pt;margin-top:7.35pt;width:224.15pt;height:110.6pt;z-index:25171353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" stroked="f">
                <v:textbox style="mso-fit-shape-to-text:t">
                  <w:txbxContent>
                    <w:p w14:paraId="5F9DAFEA" w14:textId="231D92FC" w:rsidR="00265CFD" w:rsidRDefault="00265CFD" w:rsidP="008418B7">
                      <w:pPr>
                        <w:jc w:val="center"/>
                      </w:pPr>
                      <w:r>
                        <w:t xml:space="preserve">Currier, Holland and </w:t>
                      </w:r>
                      <w:proofErr w:type="spellStart"/>
                      <w:r>
                        <w:t>Neimeyer</w:t>
                      </w:r>
                      <w:proofErr w:type="spellEnd"/>
                      <w:r>
                        <w:t xml:space="preserve">, 2010, conducted a study which looked how CBT interventions </w:t>
                      </w:r>
                      <w:r w:rsidR="0006542A">
                        <w:t>reduce</w:t>
                      </w:r>
                      <w:r>
                        <w:t xml:space="preserve"> bereavement-related stress compared to non-CBT interventions and all the participants were given CBT based interventions over the course of thirty-three months.</w:t>
                      </w:r>
                    </w:p>
                  </w:txbxContent>
                </v:textbox>
                <w10:wrap anchorx="margin"/>
              </v:shape>
            </w:pict>
          </mc:Fallback>
        </mc:AlternateContent>
      </w:r>
    </w:p>
    <w:p w14:paraId="7D086704" w14:textId="12BACFE9" w:rsidR="007D12EB" w:rsidRDefault="00451555">
      <w:r>
        <w:rPr>
          <w:noProof/>
        </w:rPr>
        <mc:AlternateContent>
          <mc:Choice Requires="wps">
            <w:drawing>
              <wp:anchor distT="45720" distB="45720" distL="114300" distR="114300" simplePos="0" relativeHeight="251729920" behindDoc="0" locked="0" layoutInCell="1" allowOverlap="1" wp14:anchorId="21B9EF5D" wp14:editId="4B282D9D">
                <wp:simplePos x="0" y="0"/>
                <wp:positionH relativeFrom="column">
                  <wp:posOffset>5674895</wp:posOffset>
                </wp:positionH>
                <wp:positionV relativeFrom="paragraph">
                  <wp:posOffset>251761</wp:posOffset>
                </wp:positionV>
                <wp:extent cx="2742565" cy="1588168"/>
                <wp:effectExtent l="0" t="0" r="635" b="0"/>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2565" cy="1588168"/>
                        </a:xfrm>
                        <a:prstGeom prst="rect">
                          <a:avLst/>
                        </a:prstGeom>
                        <a:solidFill>
                          <a:srgbClr val="FFFFFF"/>
                        </a:solidFill>
                        <a:ln w="9525">
                          <a:noFill/>
                          <a:miter lim="800000"/>
                          <a:headEnd/>
                          <a:tailEnd/>
                        </a:ln>
                      </wps:spPr>
                      <wps:txbx>
                        <w:txbxContent>
                          <w:p w14:paraId="4B43A10C" w14:textId="18DADE5B" w:rsidR="00265CFD" w:rsidRDefault="00265CFD" w:rsidP="00201B7D">
                            <w:pPr>
                              <w:jc w:val="center"/>
                            </w:pPr>
                            <w:r>
                              <w:t>Bereavement support groups aim to provide individuals with emotional and psychological support in a safe, non-judgmental environment. They also give individuals the time to grieve, while being in the company of other individuals experiencing the same type of emotional distress (</w:t>
                            </w:r>
                            <w:proofErr w:type="spellStart"/>
                            <w:r>
                              <w:t>Picton</w:t>
                            </w:r>
                            <w:proofErr w:type="spellEnd"/>
                            <w:r>
                              <w:t>, Cooper, Close &amp; Tobin, 2001).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B9EF5D" id="_x0000_s1046" type="#_x0000_t202" style="position:absolute;margin-left:446.85pt;margin-top:19.8pt;width:215.95pt;height:125.05pt;z-index:2517299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" stroked="f">
                <v:textbox>
                  <w:txbxContent>
                    <w:p w14:paraId="4B43A10C" w14:textId="18DADE5B" w:rsidR="00265CFD" w:rsidRDefault="00265CFD" w:rsidP="00201B7D">
                      <w:pPr>
                        <w:jc w:val="center"/>
                      </w:pPr>
                      <w:r>
                        <w:t>Bereavement support groups aim to provide individuals with emotional and psychological support in a safe, non-judgmental environment. They also give individuals the time to grieve, while being in the company of other individuals experiencing the same type of emotional distress (</w:t>
                      </w:r>
                      <w:proofErr w:type="spellStart"/>
                      <w:r>
                        <w:t>Picton</w:t>
                      </w:r>
                      <w:proofErr w:type="spellEnd"/>
                      <w:r>
                        <w:t>, Cooper, Close &amp; Tobin, 2001).</w:t>
                      </w:r>
                    </w:p>
                  </w:txbxContent>
                </v:textbox>
              </v:shape>
            </w:pict>
          </mc:Fallback>
        </mc:AlternateContent>
      </w:r>
      <w:r w:rsidR="00CF72F8">
        <w:rPr>
          <w:noProof/>
        </w:rPr>
        <mc:AlternateContent>
          <mc:Choice Requires="wps">
            <w:drawing>
              <wp:anchor distT="45720" distB="45720" distL="114300" distR="114300" simplePos="0" relativeHeight="251656190" behindDoc="0" locked="0" layoutInCell="1" allowOverlap="1" wp14:anchorId="77541EFF" wp14:editId="4452E702">
                <wp:simplePos x="0" y="0"/>
                <wp:positionH relativeFrom="page">
                  <wp:posOffset>7032625</wp:posOffset>
                </wp:positionH>
                <wp:positionV relativeFrom="paragraph">
                  <wp:posOffset>1780540</wp:posOffset>
                </wp:positionV>
                <wp:extent cx="2500630" cy="685800"/>
                <wp:effectExtent l="0" t="0" r="0" b="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0630" cy="685800"/>
                        </a:xfrm>
                        <a:prstGeom prst="rect">
                          <a:avLst/>
                        </a:prstGeom>
                        <a:solidFill>
                          <a:srgbClr val="FFFFFF"/>
                        </a:solidFill>
                        <a:ln w="9525">
                          <a:noFill/>
                          <a:miter lim="800000"/>
                          <a:headEnd/>
                          <a:tailEnd/>
                        </a:ln>
                      </wps:spPr>
                      <wps:txbx>
                        <w:txbxContent>
                          <w:p w14:paraId="10925BED" w14:textId="1DB39C29" w:rsidR="00265CFD" w:rsidRPr="007D12EB" w:rsidRDefault="00D45F51" w:rsidP="00CF72F8">
                            <w:pPr>
                              <w:jc w:val="center"/>
                              <w:rPr>
                                <w:u w:val="single"/>
                              </w:rPr>
                            </w:pPr>
                            <w:r>
                              <w:rPr>
                                <w:rFonts w:ascii="Century Schoolbook" w:hAnsi="Century Schoolbook"/>
                                <w:b/>
                                <w:color w:val="A93B61" w:themeColor="accent2" w:themeShade="80"/>
                                <w:u w:val="single"/>
                              </w:rPr>
                              <w:t>Are Bereavement Support Groups effective</w:t>
                            </w:r>
                            <w:r w:rsidR="00265CFD" w:rsidRPr="007D12EB">
                              <w:rPr>
                                <w:rFonts w:ascii="Century Schoolbook" w:hAnsi="Century Schoolbook"/>
                                <w:b/>
                                <w:color w:val="A93B61" w:themeColor="accent2" w:themeShade="80"/>
                                <w:u w:val="single"/>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541EFF" id="_x0000_s1047" type="#_x0000_t202" style="position:absolute;margin-left:553.75pt;margin-top:140.2pt;width:196.9pt;height:54pt;z-index:25165619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" stroked="f">
                <v:textbox>
                  <w:txbxContent>
                    <w:p w14:paraId="10925BED" w14:textId="1DB39C29" w:rsidR="00265CFD" w:rsidRPr="007D12EB" w:rsidRDefault="00D45F51" w:rsidP="00CF72F8">
                      <w:pPr>
                        <w:jc w:val="center"/>
                        <w:rPr>
                          <w:u w:val="single"/>
                        </w:rPr>
                      </w:pPr>
                      <w:r>
                        <w:rPr>
                          <w:rFonts w:ascii="Century Schoolbook" w:hAnsi="Century Schoolbook"/>
                          <w:b/>
                          <w:color w:val="A93B61" w:themeColor="accent2" w:themeShade="80"/>
                          <w:u w:val="single"/>
                        </w:rPr>
                        <w:t>Are Bereavement Support Groups effective</w:t>
                      </w:r>
                      <w:r w:rsidR="00265CFD" w:rsidRPr="007D12EB">
                        <w:rPr>
                          <w:rFonts w:ascii="Century Schoolbook" w:hAnsi="Century Schoolbook"/>
                          <w:b/>
                          <w:color w:val="A93B61" w:themeColor="accent2" w:themeShade="80"/>
                          <w:u w:val="single"/>
                        </w:rPr>
                        <w:t>?</w:t>
                      </w:r>
                    </w:p>
                  </w:txbxContent>
                </v:textbox>
                <w10:wrap type="square" anchorx="page"/>
              </v:shape>
            </w:pict>
          </mc:Fallback>
        </mc:AlternateContent>
      </w:r>
      <w:r w:rsidR="00B9763F">
        <w:rPr>
          <w:noProof/>
        </w:rPr>
        <w:drawing>
          <wp:anchor distT="0" distB="0" distL="114300" distR="114300" simplePos="0" relativeHeight="251716608" behindDoc="0" locked="0" layoutInCell="1" allowOverlap="1" wp14:anchorId="0153BF0D" wp14:editId="0CBDDB06">
            <wp:simplePos x="0" y="0"/>
            <wp:positionH relativeFrom="column">
              <wp:posOffset>2721502</wp:posOffset>
            </wp:positionH>
            <wp:positionV relativeFrom="paragraph">
              <wp:posOffset>2566909</wp:posOffset>
            </wp:positionV>
            <wp:extent cx="2621280" cy="2225047"/>
            <wp:effectExtent l="0" t="0" r="7620" b="38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66">
                      <a:extLst>
                        <a:ext uri="{28A0092B-C50C-407E-A947-70E740481C1C}">
                          <a14:useLocalDpi xmlns:a14="http://schemas.microsoft.com/office/drawing/2010/main" val="0"/>
                        </a:ext>
                      </a:extLst>
                    </a:blip>
                    <a:srcRect t="7265"/>
                    <a:stretch/>
                  </pic:blipFill>
                  <pic:spPr bwMode="auto">
                    <a:xfrm>
                      <a:off x="0" y="0"/>
                      <a:ext cx="2621280" cy="222504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418B7">
        <w:rPr>
          <w:noProof/>
        </w:rPr>
        <mc:AlternateContent>
          <mc:Choice Requires="wps">
            <w:drawing>
              <wp:anchor distT="45720" distB="45720" distL="114300" distR="114300" simplePos="0" relativeHeight="251715584" behindDoc="0" locked="0" layoutInCell="1" allowOverlap="1" wp14:anchorId="7465E740" wp14:editId="4BD4788E">
                <wp:simplePos x="0" y="0"/>
                <wp:positionH relativeFrom="column">
                  <wp:posOffset>2635250</wp:posOffset>
                </wp:positionH>
                <wp:positionV relativeFrom="paragraph">
                  <wp:posOffset>1255395</wp:posOffset>
                </wp:positionV>
                <wp:extent cx="2759710" cy="1310640"/>
                <wp:effectExtent l="0" t="0" r="2540" b="3810"/>
                <wp:wrapSquare wrapText="bothSides"/>
                <wp:docPr id="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9710" cy="1310640"/>
                        </a:xfrm>
                        <a:prstGeom prst="rect">
                          <a:avLst/>
                        </a:prstGeom>
                        <a:solidFill>
                          <a:srgbClr val="FFFFFF"/>
                        </a:solidFill>
                        <a:ln w="9525">
                          <a:noFill/>
                          <a:miter lim="800000"/>
                          <a:headEnd/>
                          <a:tailEnd/>
                        </a:ln>
                      </wps:spPr>
                      <wps:txbx>
                        <w:txbxContent>
                          <w:p w14:paraId="7C275DB3" w14:textId="3549D012" w:rsidR="00265CFD" w:rsidRDefault="00265CFD" w:rsidP="008418B7">
                            <w:pPr>
                              <w:jc w:val="center"/>
                            </w:pPr>
                            <w:r>
                              <w:t xml:space="preserve">Findings from this study showed that CBT based interventions improved the overall stress levels of bereaved individuals. From this, healthcare services could include more CBT based interventions in their practices (Currier, Holland &amp; </w:t>
                            </w:r>
                            <w:proofErr w:type="spellStart"/>
                            <w:r>
                              <w:t>Neimeyer</w:t>
                            </w:r>
                            <w:proofErr w:type="spellEnd"/>
                            <w:r>
                              <w:t>, 2010).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65E740" id="_x0000_s1048" type="#_x0000_t202" style="position:absolute;margin-left:207.5pt;margin-top:98.85pt;width:217.3pt;height:103.2pt;z-index:2517155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" stroked="f">
                <v:textbox>
                  <w:txbxContent>
                    <w:p w14:paraId="7C275DB3" w14:textId="3549D012" w:rsidR="00265CFD" w:rsidRDefault="00265CFD" w:rsidP="008418B7">
                      <w:pPr>
                        <w:jc w:val="center"/>
                      </w:pPr>
                      <w:r>
                        <w:t xml:space="preserve">Findings from this study showed that CBT based interventions improved the overall stress levels of bereaved individuals. From this, healthcare services could include more CBT based interventions in their practices (Currier, Holland &amp; </w:t>
                      </w:r>
                      <w:proofErr w:type="spellStart"/>
                      <w:r>
                        <w:t>Neimeyer</w:t>
                      </w:r>
                      <w:proofErr w:type="spellEnd"/>
                      <w:r>
                        <w:t>, 2010).</w:t>
                      </w:r>
                    </w:p>
                  </w:txbxContent>
                </v:textbox>
                <w10:wrap type="square"/>
              </v:shape>
            </w:pict>
          </mc:Fallback>
        </mc:AlternateContent>
      </w:r>
    </w:p>
    <w:p w14:paraId="544A2D58" w14:textId="77777777" w:rsidR="007D12EB" w:rsidRPr="007D12EB" w:rsidRDefault="007D12EB" w:rsidP="007D12EB"/>
    <w:p w14:paraId="58CBCA12" w14:textId="77777777" w:rsidR="007D12EB" w:rsidRPr="007D12EB" w:rsidRDefault="007D12EB" w:rsidP="007D12EB"/>
    <w:p w14:paraId="250DDE7A" w14:textId="1C8341B9" w:rsidR="007D12EB" w:rsidRPr="007D12EB" w:rsidRDefault="007D12EB" w:rsidP="007D12EB">
      <w:r>
        <w:rPr>
          <w:noProof/>
        </w:rPr>
        <mc:AlternateContent>
          <mc:Choice Requires="wps">
            <w:drawing>
              <wp:anchor distT="45720" distB="45720" distL="114300" distR="114300" simplePos="0" relativeHeight="251699200" behindDoc="0" locked="0" layoutInCell="1" allowOverlap="1" wp14:anchorId="59ABD6E8" wp14:editId="132CE0E9">
                <wp:simplePos x="0" y="0"/>
                <wp:positionH relativeFrom="column">
                  <wp:posOffset>-409874</wp:posOffset>
                </wp:positionH>
                <wp:positionV relativeFrom="paragraph">
                  <wp:posOffset>214854</wp:posOffset>
                </wp:positionV>
                <wp:extent cx="2829465" cy="396815"/>
                <wp:effectExtent l="0" t="0" r="9525" b="3810"/>
                <wp:wrapNone/>
                <wp:docPr id="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9465" cy="396815"/>
                        </a:xfrm>
                        <a:prstGeom prst="rect">
                          <a:avLst/>
                        </a:prstGeom>
                        <a:solidFill>
                          <a:srgbClr val="FFFFFF"/>
                        </a:solidFill>
                        <a:ln w="9525">
                          <a:noFill/>
                          <a:miter lim="800000"/>
                          <a:headEnd/>
                          <a:tailEnd/>
                        </a:ln>
                      </wps:spPr>
                      <wps:txbx>
                        <w:txbxContent>
                          <w:p w14:paraId="442FB9EC" w14:textId="2BE3D646" w:rsidR="00265CFD" w:rsidRPr="007D12EB" w:rsidRDefault="00265CFD">
                            <w:pPr>
                              <w:rPr>
                                <w:u w:val="single"/>
                              </w:rPr>
                            </w:pPr>
                            <w:r w:rsidRPr="007D12EB">
                              <w:rPr>
                                <w:rFonts w:ascii="Century Schoolbook" w:hAnsi="Century Schoolbook"/>
                                <w:b/>
                                <w:color w:val="A93B61" w:themeColor="accent2" w:themeShade="80"/>
                                <w:u w:val="single"/>
                              </w:rPr>
                              <w:t>Cognitive Behavioral Therapy</w:t>
                            </w:r>
                          </w:p>
                          <w:p w14:paraId="02AB1463" w14:textId="77777777" w:rsidR="00265CFD" w:rsidRDefault="00265CF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ABD6E8" id="_x0000_s1049" type="#_x0000_t202" style="position:absolute;margin-left:-32.25pt;margin-top:16.9pt;width:222.8pt;height:31.25pt;z-index:2516992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" stroked="f">
                <v:textbox>
                  <w:txbxContent>
                    <w:p w14:paraId="442FB9EC" w14:textId="2BE3D646" w:rsidR="00265CFD" w:rsidRPr="007D12EB" w:rsidRDefault="00265CFD">
                      <w:pPr>
                        <w:rPr>
                          <w:u w:val="single"/>
                        </w:rPr>
                      </w:pPr>
                      <w:r w:rsidRPr="007D12EB">
                        <w:rPr>
                          <w:rFonts w:ascii="Century Schoolbook" w:hAnsi="Century Schoolbook"/>
                          <w:b/>
                          <w:color w:val="A93B61" w:themeColor="accent2" w:themeShade="80"/>
                          <w:u w:val="single"/>
                        </w:rPr>
                        <w:t>Cognitive Behavioral Therapy</w:t>
                      </w:r>
                    </w:p>
                    <w:p w14:paraId="02AB1463" w14:textId="77777777" w:rsidR="00265CFD" w:rsidRDefault="00265CFD"/>
                  </w:txbxContent>
                </v:textbox>
              </v:shape>
            </w:pict>
          </mc:Fallback>
        </mc:AlternateContent>
      </w:r>
    </w:p>
    <w:p w14:paraId="0601DA94" w14:textId="0A8E15C5" w:rsidR="007D12EB" w:rsidRPr="007D12EB" w:rsidRDefault="00725651" w:rsidP="007D12EB">
      <w:r>
        <w:rPr>
          <w:noProof/>
        </w:rPr>
        <mc:AlternateContent>
          <mc:Choice Requires="wps">
            <w:drawing>
              <wp:anchor distT="45720" distB="45720" distL="114300" distR="114300" simplePos="0" relativeHeight="251701248" behindDoc="0" locked="0" layoutInCell="1" allowOverlap="1" wp14:anchorId="68E6197B" wp14:editId="5AC72FD1">
                <wp:simplePos x="0" y="0"/>
                <wp:positionH relativeFrom="column">
                  <wp:posOffset>-584200</wp:posOffset>
                </wp:positionH>
                <wp:positionV relativeFrom="paragraph">
                  <wp:posOffset>326390</wp:posOffset>
                </wp:positionV>
                <wp:extent cx="2932430" cy="1803400"/>
                <wp:effectExtent l="0" t="0" r="1270" b="6350"/>
                <wp:wrapNone/>
                <wp:docPr id="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2430" cy="1803400"/>
                        </a:xfrm>
                        <a:prstGeom prst="rect">
                          <a:avLst/>
                        </a:prstGeom>
                        <a:solidFill>
                          <a:srgbClr val="FFFFFF"/>
                        </a:solidFill>
                        <a:ln w="9525">
                          <a:noFill/>
                          <a:miter lim="800000"/>
                          <a:headEnd/>
                          <a:tailEnd/>
                        </a:ln>
                      </wps:spPr>
                      <wps:txbx>
                        <w:txbxContent>
                          <w:p w14:paraId="5910C3D2" w14:textId="1BC581A5" w:rsidR="00265CFD" w:rsidRDefault="00265CFD" w:rsidP="008418B7">
                            <w:pPr>
                              <w:spacing w:line="276" w:lineRule="auto"/>
                              <w:jc w:val="center"/>
                            </w:pPr>
                            <w:r>
                              <w:t>Cognitive Behavioral Therapy (CBT) is a talking therapy</w:t>
                            </w:r>
                            <w:r w:rsidR="0006542A">
                              <w:t xml:space="preserve"> where an individual’s actions, feelings and thoughts build a concept and how these can have a negative effect on the physical and mental health of an individual</w:t>
                            </w:r>
                            <w:r>
                              <w:t>. CBT is most commonly used to treat anxiety and depression but has also been used to help bereaved individuals (Butler, Chapman, Forman &amp; Beck, 2006).</w:t>
                            </w:r>
                          </w:p>
                          <w:p w14:paraId="40E6C6A8" w14:textId="3BF0F8ED" w:rsidR="00265CFD" w:rsidRDefault="00265CF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E6197B" id="_x0000_s1050" type="#_x0000_t202" style="position:absolute;margin-left:-46pt;margin-top:25.7pt;width:230.9pt;height:142pt;z-index:251701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" stroked="f">
                <v:textbox>
                  <w:txbxContent>
                    <w:p w14:paraId="5910C3D2" w14:textId="1BC581A5" w:rsidR="00265CFD" w:rsidRDefault="00265CFD" w:rsidP="008418B7">
                      <w:pPr>
                        <w:spacing w:line="276" w:lineRule="auto"/>
                        <w:jc w:val="center"/>
                      </w:pPr>
                      <w:r>
                        <w:t>Cognitive Behavioral Therapy (CBT) is a talking therapy</w:t>
                      </w:r>
                      <w:r w:rsidR="0006542A">
                        <w:t xml:space="preserve"> where an individual’s actions, feelings and thoughts build a concept and how these can have a negative effect on the physical and mental health of an individual</w:t>
                      </w:r>
                      <w:r>
                        <w:t>. CBT is most commonly used to treat anxiety and depression but has also been used to help bereaved individuals (Butler, Chapman, Forman &amp; Beck, 2006).</w:t>
                      </w:r>
                    </w:p>
                    <w:p w14:paraId="40E6C6A8" w14:textId="3BF0F8ED" w:rsidR="00265CFD" w:rsidRDefault="00265CFD"/>
                  </w:txbxContent>
                </v:textbox>
              </v:shape>
            </w:pict>
          </mc:Fallback>
        </mc:AlternateContent>
      </w:r>
    </w:p>
    <w:p w14:paraId="5E96CE51" w14:textId="77777777" w:rsidR="007D12EB" w:rsidRPr="007D12EB" w:rsidRDefault="007D12EB" w:rsidP="007D12EB"/>
    <w:p w14:paraId="76841A5F" w14:textId="77777777" w:rsidR="007D12EB" w:rsidRPr="007D12EB" w:rsidRDefault="007D12EB" w:rsidP="007D12EB"/>
    <w:p w14:paraId="7727D385" w14:textId="77777777" w:rsidR="007D12EB" w:rsidRPr="007D12EB" w:rsidRDefault="007D12EB" w:rsidP="007D12EB">
      <w:bookmarkStart w:id="5" w:name="_GoBack"/>
      <w:bookmarkEnd w:id="5"/>
    </w:p>
    <w:p w14:paraId="3C6B35FF" w14:textId="77777777" w:rsidR="007D12EB" w:rsidRPr="007D12EB" w:rsidRDefault="007D12EB" w:rsidP="007D12EB"/>
    <w:p w14:paraId="3187B06F" w14:textId="6CE15EFD" w:rsidR="007D12EB" w:rsidRPr="007D12EB" w:rsidRDefault="007D12EB" w:rsidP="007D12EB">
      <w:r>
        <w:rPr>
          <w:noProof/>
        </w:rPr>
        <mc:AlternateContent>
          <mc:Choice Requires="wps">
            <w:drawing>
              <wp:anchor distT="45720" distB="45720" distL="114300" distR="114300" simplePos="0" relativeHeight="251731968" behindDoc="0" locked="0" layoutInCell="1" allowOverlap="1" wp14:anchorId="53A653BE" wp14:editId="5C471831">
                <wp:simplePos x="0" y="0"/>
                <wp:positionH relativeFrom="column">
                  <wp:posOffset>5701553</wp:posOffset>
                </wp:positionH>
                <wp:positionV relativeFrom="paragraph">
                  <wp:posOffset>149935</wp:posOffset>
                </wp:positionV>
                <wp:extent cx="2719219" cy="2998470"/>
                <wp:effectExtent l="0" t="0" r="5080" b="0"/>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9219" cy="2998470"/>
                        </a:xfrm>
                        <a:prstGeom prst="rect">
                          <a:avLst/>
                        </a:prstGeom>
                        <a:solidFill>
                          <a:srgbClr val="FFFFFF"/>
                        </a:solidFill>
                        <a:ln w="9525">
                          <a:noFill/>
                          <a:miter lim="800000"/>
                          <a:headEnd/>
                          <a:tailEnd/>
                        </a:ln>
                      </wps:spPr>
                      <wps:txbx>
                        <w:txbxContent>
                          <w:p w14:paraId="6F409981" w14:textId="38D3FA17" w:rsidR="00265CFD" w:rsidRDefault="00265CFD" w:rsidP="00CF72F8">
                            <w:pPr>
                              <w:jc w:val="center"/>
                              <w:rPr>
                                <w:lang w:val="en-GB"/>
                              </w:rPr>
                            </w:pPr>
                            <w:r>
                              <w:rPr>
                                <w:lang w:val="en-GB"/>
                              </w:rPr>
                              <w:t xml:space="preserve">Jerome, Smith, Shaw, Barker, </w:t>
                            </w:r>
                            <w:proofErr w:type="spellStart"/>
                            <w:r>
                              <w:rPr>
                                <w:lang w:val="en-GB"/>
                              </w:rPr>
                              <w:t>Pistrang</w:t>
                            </w:r>
                            <w:proofErr w:type="spellEnd"/>
                            <w:r>
                              <w:rPr>
                                <w:lang w:val="en-GB"/>
                              </w:rPr>
                              <w:t>, Thompson et al, 2018, conducted a study which looked at the effectiveness of a support group for individuals bereaved by cancer.</w:t>
                            </w:r>
                          </w:p>
                          <w:p w14:paraId="372E21A4" w14:textId="6F762A31" w:rsidR="00265CFD" w:rsidRDefault="00265CFD" w:rsidP="00CF72F8">
                            <w:pPr>
                              <w:jc w:val="center"/>
                              <w:rPr>
                                <w:lang w:val="en-GB"/>
                              </w:rPr>
                            </w:pPr>
                            <w:r>
                              <w:rPr>
                                <w:lang w:val="en-GB"/>
                              </w:rPr>
                              <w:t>Twenty-seven participants all attended a six-session cancer bereavement group and all participants completed a questionnaire before and after attending the support group.</w:t>
                            </w:r>
                          </w:p>
                          <w:p w14:paraId="233D8F84" w14:textId="0CA8BD53" w:rsidR="00265CFD" w:rsidRPr="00CF72F8" w:rsidRDefault="00265CFD" w:rsidP="00CF72F8">
                            <w:pPr>
                              <w:jc w:val="center"/>
                              <w:rPr>
                                <w:lang w:val="en-GB"/>
                              </w:rPr>
                            </w:pPr>
                            <w:r>
                              <w:rPr>
                                <w:lang w:val="en-GB"/>
                              </w:rPr>
                              <w:t xml:space="preserve">Results of this study indicated that after attending the support group, individuals showed less grief symptoms and the self-compassion of the participants increased (Jerome, Smith, Shaw, Barker, </w:t>
                            </w:r>
                            <w:proofErr w:type="spellStart"/>
                            <w:r>
                              <w:rPr>
                                <w:lang w:val="en-GB"/>
                              </w:rPr>
                              <w:t>Pistrang</w:t>
                            </w:r>
                            <w:proofErr w:type="spellEnd"/>
                            <w:r>
                              <w:rPr>
                                <w:lang w:val="en-GB"/>
                              </w:rPr>
                              <w:t xml:space="preserve">, Thompson et al, 2018).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A653BE" id="_x0000_s1051" type="#_x0000_t202" style="position:absolute;margin-left:448.95pt;margin-top:11.8pt;width:214.1pt;height:236.1pt;z-index:2517319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" stroked="f">
                <v:textbox>
                  <w:txbxContent>
                    <w:p w14:paraId="6F409981" w14:textId="38D3FA17" w:rsidR="00265CFD" w:rsidRDefault="00265CFD" w:rsidP="00CF72F8">
                      <w:pPr>
                        <w:jc w:val="center"/>
                        <w:rPr>
                          <w:lang w:val="en-GB"/>
                        </w:rPr>
                      </w:pPr>
                      <w:r>
                        <w:rPr>
                          <w:lang w:val="en-GB"/>
                        </w:rPr>
                        <w:t xml:space="preserve">Jerome, Smith, Shaw, Barker, </w:t>
                      </w:r>
                      <w:proofErr w:type="spellStart"/>
                      <w:r>
                        <w:rPr>
                          <w:lang w:val="en-GB"/>
                        </w:rPr>
                        <w:t>Pistrang</w:t>
                      </w:r>
                      <w:proofErr w:type="spellEnd"/>
                      <w:r>
                        <w:rPr>
                          <w:lang w:val="en-GB"/>
                        </w:rPr>
                        <w:t>, Thompson et al, 2018, conducted a study which looked at the effectiveness of a support group for individuals bereaved by cancer.</w:t>
                      </w:r>
                    </w:p>
                    <w:p w14:paraId="372E21A4" w14:textId="6F762A31" w:rsidR="00265CFD" w:rsidRDefault="00265CFD" w:rsidP="00CF72F8">
                      <w:pPr>
                        <w:jc w:val="center"/>
                        <w:rPr>
                          <w:lang w:val="en-GB"/>
                        </w:rPr>
                      </w:pPr>
                      <w:r>
                        <w:rPr>
                          <w:lang w:val="en-GB"/>
                        </w:rPr>
                        <w:t>Twenty-seven participants all attended a six-session cancer bereavement group and all participants completed a questionnaire before and after attending the support group.</w:t>
                      </w:r>
                    </w:p>
                    <w:p w14:paraId="233D8F84" w14:textId="0CA8BD53" w:rsidR="00265CFD" w:rsidRPr="00CF72F8" w:rsidRDefault="00265CFD" w:rsidP="00CF72F8">
                      <w:pPr>
                        <w:jc w:val="center"/>
                        <w:rPr>
                          <w:lang w:val="en-GB"/>
                        </w:rPr>
                      </w:pPr>
                      <w:r>
                        <w:rPr>
                          <w:lang w:val="en-GB"/>
                        </w:rPr>
                        <w:t xml:space="preserve">Results of this study indicated that after attending the support group, individuals showed less grief symptoms and the self-compassion of the participants increased (Jerome, Smith, Shaw, Barker, </w:t>
                      </w:r>
                      <w:proofErr w:type="spellStart"/>
                      <w:r>
                        <w:rPr>
                          <w:lang w:val="en-GB"/>
                        </w:rPr>
                        <w:t>Pistrang</w:t>
                      </w:r>
                      <w:proofErr w:type="spellEnd"/>
                      <w:r>
                        <w:rPr>
                          <w:lang w:val="en-GB"/>
                        </w:rPr>
                        <w:t xml:space="preserve">, Thompson et al, 2018). </w:t>
                      </w:r>
                    </w:p>
                  </w:txbxContent>
                </v:textbox>
              </v:shape>
            </w:pict>
          </mc:Fallback>
        </mc:AlternateContent>
      </w:r>
    </w:p>
    <w:p w14:paraId="5492464A" w14:textId="3D8865B8" w:rsidR="007D12EB" w:rsidRDefault="007D12EB" w:rsidP="007D12EB"/>
    <w:p w14:paraId="34B3240D" w14:textId="23C6D9D0" w:rsidR="00A901CA" w:rsidRDefault="00725651" w:rsidP="007D12EB">
      <w:pPr>
        <w:tabs>
          <w:tab w:val="left" w:pos="9614"/>
        </w:tabs>
      </w:pPr>
      <w:r>
        <w:rPr>
          <w:noProof/>
        </w:rPr>
        <mc:AlternateContent>
          <mc:Choice Requires="wps">
            <w:drawing>
              <wp:anchor distT="45720" distB="45720" distL="114300" distR="114300" simplePos="0" relativeHeight="251703296" behindDoc="0" locked="0" layoutInCell="1" allowOverlap="1" wp14:anchorId="02EDE8B2" wp14:editId="3EAD6668">
                <wp:simplePos x="0" y="0"/>
                <wp:positionH relativeFrom="column">
                  <wp:posOffset>-568325</wp:posOffset>
                </wp:positionH>
                <wp:positionV relativeFrom="paragraph">
                  <wp:posOffset>341630</wp:posOffset>
                </wp:positionV>
                <wp:extent cx="2898356" cy="1793875"/>
                <wp:effectExtent l="0" t="0" r="0" b="0"/>
                <wp:wrapNone/>
                <wp:docPr id="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8356" cy="1793875"/>
                        </a:xfrm>
                        <a:prstGeom prst="rect">
                          <a:avLst/>
                        </a:prstGeom>
                        <a:solidFill>
                          <a:srgbClr val="FFFFFF"/>
                        </a:solidFill>
                        <a:ln w="9525">
                          <a:noFill/>
                          <a:miter lim="800000"/>
                          <a:headEnd/>
                          <a:tailEnd/>
                        </a:ln>
                      </wps:spPr>
                      <wps:txbx>
                        <w:txbxContent>
                          <w:p w14:paraId="6F8D2A0F" w14:textId="3A3535B2" w:rsidR="00265CFD" w:rsidRDefault="0006542A" w:rsidP="008418B7">
                            <w:pPr>
                              <w:jc w:val="center"/>
                            </w:pPr>
                            <w:r>
                              <w:t>The main focus of CBT is</w:t>
                            </w:r>
                            <w:r w:rsidR="00265CFD">
                              <w:t xml:space="preserve"> on an individual’s current situation</w:t>
                            </w:r>
                            <w:r>
                              <w:t xml:space="preserve"> and how this situation can be resolved</w:t>
                            </w:r>
                            <w:r w:rsidR="00265CFD">
                              <w:t xml:space="preserve">, rather than their past. During CBT, an individual’s views and beliefs of their life are focused on and encourage individuals to replace their ways of living that </w:t>
                            </w:r>
                            <w:r>
                              <w:t>are not effective</w:t>
                            </w:r>
                            <w:r w:rsidR="00265CFD">
                              <w:t xml:space="preserve">, with ones that </w:t>
                            </w:r>
                            <w:r>
                              <w:t>are</w:t>
                            </w:r>
                            <w:r w:rsidR="00265CFD">
                              <w:t xml:space="preserve">, as well as giving them control of their lives (Hofmann, </w:t>
                            </w:r>
                            <w:proofErr w:type="spellStart"/>
                            <w:r w:rsidR="00265CFD">
                              <w:t>Asnaani</w:t>
                            </w:r>
                            <w:proofErr w:type="spellEnd"/>
                            <w:r w:rsidR="00265CFD">
                              <w:t xml:space="preserve">, </w:t>
                            </w:r>
                            <w:proofErr w:type="spellStart"/>
                            <w:r w:rsidR="00265CFD">
                              <w:t>Vonk</w:t>
                            </w:r>
                            <w:proofErr w:type="spellEnd"/>
                            <w:r w:rsidR="00265CFD">
                              <w:t>, Sawyer &amp; Fang, 2012).</w:t>
                            </w:r>
                          </w:p>
                          <w:p w14:paraId="68F99650" w14:textId="4A085F3E" w:rsidR="00265CFD" w:rsidRDefault="00265CFD" w:rsidP="008418B7">
                            <w:pPr>
                              <w:jc w:val="center"/>
                            </w:pPr>
                          </w:p>
                          <w:p w14:paraId="3E3AA1BE" w14:textId="6A5BD627" w:rsidR="00265CFD" w:rsidRDefault="00265CFD" w:rsidP="008418B7">
                            <w:pPr>
                              <w:jc w:val="center"/>
                            </w:pPr>
                          </w:p>
                          <w:p w14:paraId="60339818" w14:textId="365EA936" w:rsidR="00265CFD" w:rsidRDefault="00265CFD" w:rsidP="008418B7">
                            <w:pPr>
                              <w:jc w:val="center"/>
                            </w:pPr>
                          </w:p>
                          <w:p w14:paraId="688E43F2" w14:textId="34D1981F" w:rsidR="00265CFD" w:rsidRDefault="00265CFD" w:rsidP="008418B7">
                            <w:pPr>
                              <w:jc w:val="center"/>
                            </w:pPr>
                          </w:p>
                          <w:p w14:paraId="67C5A4BE" w14:textId="244DF1CE" w:rsidR="00265CFD" w:rsidRDefault="00265CFD" w:rsidP="008418B7">
                            <w:pPr>
                              <w:jc w:val="center"/>
                            </w:pPr>
                          </w:p>
                          <w:p w14:paraId="5D422B13" w14:textId="4E7B5D6E" w:rsidR="00265CFD" w:rsidRDefault="00265CFD" w:rsidP="008418B7">
                            <w:pPr>
                              <w:jc w:val="center"/>
                            </w:pPr>
                          </w:p>
                          <w:p w14:paraId="6DBC2385" w14:textId="77777777" w:rsidR="00265CFD" w:rsidRDefault="00265CFD" w:rsidP="008418B7">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EDE8B2" id="_x0000_s1052" type="#_x0000_t202" style="position:absolute;margin-left:-44.75pt;margin-top:26.9pt;width:228.2pt;height:141.25pt;z-index:251703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" stroked="f">
                <v:textbox>
                  <w:txbxContent>
                    <w:p w14:paraId="6F8D2A0F" w14:textId="3A3535B2" w:rsidR="00265CFD" w:rsidRDefault="0006542A" w:rsidP="008418B7">
                      <w:pPr>
                        <w:jc w:val="center"/>
                      </w:pPr>
                      <w:r>
                        <w:t>The main focus of CBT is</w:t>
                      </w:r>
                      <w:r w:rsidR="00265CFD">
                        <w:t xml:space="preserve"> on an individual’s current situation</w:t>
                      </w:r>
                      <w:r>
                        <w:t xml:space="preserve"> and how this situation can be resolved</w:t>
                      </w:r>
                      <w:r w:rsidR="00265CFD">
                        <w:t xml:space="preserve">, rather than their past. During CBT, an individual’s views and beliefs of their life are focused on and encourage individuals to replace their ways of living that </w:t>
                      </w:r>
                      <w:r>
                        <w:t>are not effective</w:t>
                      </w:r>
                      <w:r w:rsidR="00265CFD">
                        <w:t xml:space="preserve">, with ones that </w:t>
                      </w:r>
                      <w:r>
                        <w:t>are</w:t>
                      </w:r>
                      <w:r w:rsidR="00265CFD">
                        <w:t xml:space="preserve">, as well as giving them control of their lives (Hofmann, </w:t>
                      </w:r>
                      <w:proofErr w:type="spellStart"/>
                      <w:r w:rsidR="00265CFD">
                        <w:t>Asnaani</w:t>
                      </w:r>
                      <w:proofErr w:type="spellEnd"/>
                      <w:r w:rsidR="00265CFD">
                        <w:t xml:space="preserve">, </w:t>
                      </w:r>
                      <w:proofErr w:type="spellStart"/>
                      <w:r w:rsidR="00265CFD">
                        <w:t>Vonk</w:t>
                      </w:r>
                      <w:proofErr w:type="spellEnd"/>
                      <w:r w:rsidR="00265CFD">
                        <w:t>, Sawyer &amp; Fang, 2012).</w:t>
                      </w:r>
                    </w:p>
                    <w:p w14:paraId="68F99650" w14:textId="4A085F3E" w:rsidR="00265CFD" w:rsidRDefault="00265CFD" w:rsidP="008418B7">
                      <w:pPr>
                        <w:jc w:val="center"/>
                      </w:pPr>
                    </w:p>
                    <w:p w14:paraId="3E3AA1BE" w14:textId="6A5BD627" w:rsidR="00265CFD" w:rsidRDefault="00265CFD" w:rsidP="008418B7">
                      <w:pPr>
                        <w:jc w:val="center"/>
                      </w:pPr>
                    </w:p>
                    <w:p w14:paraId="60339818" w14:textId="365EA936" w:rsidR="00265CFD" w:rsidRDefault="00265CFD" w:rsidP="008418B7">
                      <w:pPr>
                        <w:jc w:val="center"/>
                      </w:pPr>
                    </w:p>
                    <w:p w14:paraId="688E43F2" w14:textId="34D1981F" w:rsidR="00265CFD" w:rsidRDefault="00265CFD" w:rsidP="008418B7">
                      <w:pPr>
                        <w:jc w:val="center"/>
                      </w:pPr>
                    </w:p>
                    <w:p w14:paraId="67C5A4BE" w14:textId="244DF1CE" w:rsidR="00265CFD" w:rsidRDefault="00265CFD" w:rsidP="008418B7">
                      <w:pPr>
                        <w:jc w:val="center"/>
                      </w:pPr>
                    </w:p>
                    <w:p w14:paraId="5D422B13" w14:textId="4E7B5D6E" w:rsidR="00265CFD" w:rsidRDefault="00265CFD" w:rsidP="008418B7">
                      <w:pPr>
                        <w:jc w:val="center"/>
                      </w:pPr>
                    </w:p>
                    <w:p w14:paraId="6DBC2385" w14:textId="77777777" w:rsidR="00265CFD" w:rsidRDefault="00265CFD" w:rsidP="008418B7">
                      <w:pPr>
                        <w:jc w:val="center"/>
                      </w:pPr>
                    </w:p>
                  </w:txbxContent>
                </v:textbox>
              </v:shape>
            </w:pict>
          </mc:Fallback>
        </mc:AlternateContent>
      </w:r>
      <w:r w:rsidR="007D12EB">
        <w:tab/>
      </w:r>
    </w:p>
    <w:p w14:paraId="0A4083E7" w14:textId="6AE4258B" w:rsidR="006758E5" w:rsidRPr="006758E5" w:rsidRDefault="007D12EB" w:rsidP="006758E5">
      <w:pPr>
        <w:tabs>
          <w:tab w:val="left" w:pos="9614"/>
        </w:tabs>
        <w:spacing w:line="360" w:lineRule="auto"/>
        <w:rPr>
          <w:rFonts w:cstheme="minorHAnsi"/>
          <w:sz w:val="24"/>
          <w:szCs w:val="24"/>
          <w:u w:val="single"/>
        </w:rPr>
      </w:pPr>
      <w:r w:rsidRPr="0026073B">
        <w:rPr>
          <w:rFonts w:cstheme="minorHAnsi"/>
          <w:sz w:val="24"/>
          <w:szCs w:val="24"/>
          <w:u w:val="single"/>
        </w:rPr>
        <w:t>References</w:t>
      </w:r>
    </w:p>
    <w:p w14:paraId="18214E83" w14:textId="77777777" w:rsidR="006758E5" w:rsidRDefault="006758E5" w:rsidP="007D12EB">
      <w:pPr>
        <w:spacing w:line="360" w:lineRule="auto"/>
        <w:rPr>
          <w:rFonts w:cstheme="minorHAnsi"/>
          <w:sz w:val="24"/>
          <w:szCs w:val="24"/>
          <w:shd w:val="clear" w:color="auto" w:fill="FFFFFF"/>
        </w:rPr>
      </w:pPr>
    </w:p>
    <w:p w14:paraId="452B091B" w14:textId="109A45B0" w:rsidR="006758E5" w:rsidRPr="006758E5" w:rsidRDefault="006758E5" w:rsidP="007D12EB">
      <w:pPr>
        <w:spacing w:line="360" w:lineRule="auto"/>
        <w:rPr>
          <w:rFonts w:cstheme="minorHAnsi"/>
          <w:sz w:val="24"/>
          <w:szCs w:val="24"/>
          <w:u w:val="single"/>
          <w:shd w:val="clear" w:color="auto" w:fill="FFFFFF"/>
        </w:rPr>
      </w:pPr>
      <w:r w:rsidRPr="006758E5">
        <w:rPr>
          <w:rFonts w:cstheme="minorHAnsi"/>
          <w:sz w:val="24"/>
          <w:szCs w:val="24"/>
          <w:u w:val="single"/>
          <w:shd w:val="clear" w:color="auto" w:fill="FFFFFF"/>
        </w:rPr>
        <w:lastRenderedPageBreak/>
        <w:t>References:</w:t>
      </w:r>
    </w:p>
    <w:p w14:paraId="4BECFACA" w14:textId="77777777" w:rsidR="00C1586F" w:rsidRPr="00C1586F" w:rsidRDefault="00C1586F" w:rsidP="00C1586F">
      <w:pPr>
        <w:spacing w:line="360" w:lineRule="auto"/>
        <w:rPr>
          <w:rFonts w:ascii="Times New Roman" w:hAnsi="Times New Roman" w:cs="Times New Roman"/>
          <w:sz w:val="24"/>
          <w:szCs w:val="24"/>
        </w:rPr>
      </w:pPr>
      <w:r w:rsidRPr="00C1586F">
        <w:rPr>
          <w:rFonts w:ascii="Times New Roman" w:hAnsi="Times New Roman" w:cs="Times New Roman"/>
          <w:sz w:val="24"/>
          <w:szCs w:val="24"/>
          <w:shd w:val="clear" w:color="auto" w:fill="FFFFFF"/>
        </w:rPr>
        <w:t xml:space="preserve">Butler, A. C., Chapman, J. E., Forman, E. M., &amp; Beck, A. T. (2006). The empirical status of cognitive-behavioral therapy: a </w:t>
      </w:r>
      <w:r w:rsidRPr="00C1586F">
        <w:rPr>
          <w:rFonts w:ascii="Times New Roman" w:hAnsi="Times New Roman" w:cs="Times New Roman"/>
          <w:sz w:val="24"/>
          <w:szCs w:val="24"/>
          <w:shd w:val="clear" w:color="auto" w:fill="FFFFFF"/>
        </w:rPr>
        <w:tab/>
        <w:t>review of meta-analyses. </w:t>
      </w:r>
      <w:r w:rsidRPr="00C1586F">
        <w:rPr>
          <w:rFonts w:ascii="Times New Roman" w:hAnsi="Times New Roman" w:cs="Times New Roman"/>
          <w:i/>
          <w:iCs/>
          <w:sz w:val="24"/>
          <w:szCs w:val="24"/>
          <w:shd w:val="clear" w:color="auto" w:fill="FFFFFF"/>
        </w:rPr>
        <w:t>Clinical psychology review</w:t>
      </w:r>
      <w:r w:rsidRPr="00C1586F">
        <w:rPr>
          <w:rFonts w:ascii="Times New Roman" w:hAnsi="Times New Roman" w:cs="Times New Roman"/>
          <w:sz w:val="24"/>
          <w:szCs w:val="24"/>
          <w:shd w:val="clear" w:color="auto" w:fill="FFFFFF"/>
        </w:rPr>
        <w:t>, </w:t>
      </w:r>
      <w:r w:rsidRPr="00C1586F">
        <w:rPr>
          <w:rFonts w:ascii="Times New Roman" w:hAnsi="Times New Roman" w:cs="Times New Roman"/>
          <w:i/>
          <w:iCs/>
          <w:sz w:val="24"/>
          <w:szCs w:val="24"/>
          <w:shd w:val="clear" w:color="auto" w:fill="FFFFFF"/>
        </w:rPr>
        <w:t>26</w:t>
      </w:r>
      <w:r w:rsidRPr="00C1586F">
        <w:rPr>
          <w:rFonts w:ascii="Times New Roman" w:hAnsi="Times New Roman" w:cs="Times New Roman"/>
          <w:sz w:val="24"/>
          <w:szCs w:val="24"/>
          <w:shd w:val="clear" w:color="auto" w:fill="FFFFFF"/>
        </w:rPr>
        <w:t xml:space="preserve">(1), 17-31. </w:t>
      </w:r>
    </w:p>
    <w:p w14:paraId="5D5DFFD5" w14:textId="77777777" w:rsidR="00C1586F" w:rsidRPr="00C1586F" w:rsidRDefault="00C1586F" w:rsidP="00C1586F">
      <w:pPr>
        <w:spacing w:line="360" w:lineRule="auto"/>
        <w:rPr>
          <w:rFonts w:ascii="Times New Roman" w:hAnsi="Times New Roman" w:cs="Times New Roman"/>
          <w:sz w:val="24"/>
          <w:szCs w:val="24"/>
          <w:shd w:val="clear" w:color="auto" w:fill="FFFFFF"/>
        </w:rPr>
      </w:pPr>
      <w:r w:rsidRPr="00C1586F">
        <w:rPr>
          <w:rFonts w:ascii="Times New Roman" w:hAnsi="Times New Roman" w:cs="Times New Roman"/>
          <w:sz w:val="24"/>
          <w:szCs w:val="24"/>
          <w:shd w:val="clear" w:color="auto" w:fill="FFFFFF"/>
        </w:rPr>
        <w:t xml:space="preserve">Currier, J. M., Holland, J. M., &amp; </w:t>
      </w:r>
      <w:proofErr w:type="spellStart"/>
      <w:r w:rsidRPr="00C1586F">
        <w:rPr>
          <w:rFonts w:ascii="Times New Roman" w:hAnsi="Times New Roman" w:cs="Times New Roman"/>
          <w:sz w:val="24"/>
          <w:szCs w:val="24"/>
          <w:shd w:val="clear" w:color="auto" w:fill="FFFFFF"/>
        </w:rPr>
        <w:t>Neimeyer</w:t>
      </w:r>
      <w:proofErr w:type="spellEnd"/>
      <w:r w:rsidRPr="00C1586F">
        <w:rPr>
          <w:rFonts w:ascii="Times New Roman" w:hAnsi="Times New Roman" w:cs="Times New Roman"/>
          <w:sz w:val="24"/>
          <w:szCs w:val="24"/>
          <w:shd w:val="clear" w:color="auto" w:fill="FFFFFF"/>
        </w:rPr>
        <w:t xml:space="preserve">, R. A. (2010). Do CBT-based interventions alleviate distress following bereavement? A </w:t>
      </w:r>
      <w:r w:rsidRPr="00C1586F">
        <w:rPr>
          <w:rFonts w:ascii="Times New Roman" w:hAnsi="Times New Roman" w:cs="Times New Roman"/>
          <w:sz w:val="24"/>
          <w:szCs w:val="24"/>
          <w:shd w:val="clear" w:color="auto" w:fill="FFFFFF"/>
        </w:rPr>
        <w:tab/>
        <w:t xml:space="preserve">review of the current </w:t>
      </w:r>
      <w:r w:rsidRPr="00C1586F">
        <w:rPr>
          <w:rFonts w:ascii="Times New Roman" w:hAnsi="Times New Roman" w:cs="Times New Roman"/>
          <w:sz w:val="24"/>
          <w:szCs w:val="24"/>
          <w:shd w:val="clear" w:color="auto" w:fill="FFFFFF"/>
        </w:rPr>
        <w:tab/>
        <w:t>evidence. </w:t>
      </w:r>
      <w:r w:rsidRPr="00C1586F">
        <w:rPr>
          <w:rFonts w:ascii="Times New Roman" w:hAnsi="Times New Roman" w:cs="Times New Roman"/>
          <w:i/>
          <w:iCs/>
          <w:sz w:val="24"/>
          <w:szCs w:val="24"/>
          <w:shd w:val="clear" w:color="auto" w:fill="FFFFFF"/>
        </w:rPr>
        <w:t>International Journal of Cognitive Therapy</w:t>
      </w:r>
      <w:r w:rsidRPr="00C1586F">
        <w:rPr>
          <w:rFonts w:ascii="Times New Roman" w:hAnsi="Times New Roman" w:cs="Times New Roman"/>
          <w:sz w:val="24"/>
          <w:szCs w:val="24"/>
          <w:shd w:val="clear" w:color="auto" w:fill="FFFFFF"/>
        </w:rPr>
        <w:t>, </w:t>
      </w:r>
      <w:r w:rsidRPr="00C1586F">
        <w:rPr>
          <w:rFonts w:ascii="Times New Roman" w:hAnsi="Times New Roman" w:cs="Times New Roman"/>
          <w:i/>
          <w:iCs/>
          <w:sz w:val="24"/>
          <w:szCs w:val="24"/>
          <w:shd w:val="clear" w:color="auto" w:fill="FFFFFF"/>
        </w:rPr>
        <w:t>3</w:t>
      </w:r>
      <w:r w:rsidRPr="00C1586F">
        <w:rPr>
          <w:rFonts w:ascii="Times New Roman" w:hAnsi="Times New Roman" w:cs="Times New Roman"/>
          <w:sz w:val="24"/>
          <w:szCs w:val="24"/>
          <w:shd w:val="clear" w:color="auto" w:fill="FFFFFF"/>
        </w:rPr>
        <w:t xml:space="preserve">(1), 77-93. </w:t>
      </w:r>
    </w:p>
    <w:p w14:paraId="7A2C7028" w14:textId="77777777" w:rsidR="00C1586F" w:rsidRPr="00C1586F" w:rsidRDefault="00C1586F" w:rsidP="00C1586F">
      <w:pPr>
        <w:spacing w:line="360" w:lineRule="auto"/>
        <w:rPr>
          <w:rFonts w:ascii="Times New Roman" w:hAnsi="Times New Roman" w:cs="Times New Roman"/>
          <w:sz w:val="24"/>
          <w:szCs w:val="24"/>
          <w:shd w:val="clear" w:color="auto" w:fill="FFFFFF"/>
        </w:rPr>
      </w:pPr>
      <w:r w:rsidRPr="00C1586F">
        <w:rPr>
          <w:rFonts w:ascii="Times New Roman" w:hAnsi="Times New Roman" w:cs="Times New Roman"/>
          <w:sz w:val="24"/>
          <w:szCs w:val="24"/>
          <w:shd w:val="clear" w:color="auto" w:fill="FFFFFF"/>
        </w:rPr>
        <w:t xml:space="preserve">Hofmann, S. G., </w:t>
      </w:r>
      <w:proofErr w:type="spellStart"/>
      <w:r w:rsidRPr="00C1586F">
        <w:rPr>
          <w:rFonts w:ascii="Times New Roman" w:hAnsi="Times New Roman" w:cs="Times New Roman"/>
          <w:sz w:val="24"/>
          <w:szCs w:val="24"/>
          <w:shd w:val="clear" w:color="auto" w:fill="FFFFFF"/>
        </w:rPr>
        <w:t>Asnaani</w:t>
      </w:r>
      <w:proofErr w:type="spellEnd"/>
      <w:r w:rsidRPr="00C1586F">
        <w:rPr>
          <w:rFonts w:ascii="Times New Roman" w:hAnsi="Times New Roman" w:cs="Times New Roman"/>
          <w:sz w:val="24"/>
          <w:szCs w:val="24"/>
          <w:shd w:val="clear" w:color="auto" w:fill="FFFFFF"/>
        </w:rPr>
        <w:t xml:space="preserve">, A., </w:t>
      </w:r>
      <w:proofErr w:type="spellStart"/>
      <w:r w:rsidRPr="00C1586F">
        <w:rPr>
          <w:rFonts w:ascii="Times New Roman" w:hAnsi="Times New Roman" w:cs="Times New Roman"/>
          <w:sz w:val="24"/>
          <w:szCs w:val="24"/>
          <w:shd w:val="clear" w:color="auto" w:fill="FFFFFF"/>
        </w:rPr>
        <w:t>Vonk</w:t>
      </w:r>
      <w:proofErr w:type="spellEnd"/>
      <w:r w:rsidRPr="00C1586F">
        <w:rPr>
          <w:rFonts w:ascii="Times New Roman" w:hAnsi="Times New Roman" w:cs="Times New Roman"/>
          <w:sz w:val="24"/>
          <w:szCs w:val="24"/>
          <w:shd w:val="clear" w:color="auto" w:fill="FFFFFF"/>
        </w:rPr>
        <w:t xml:space="preserve">, I. J., Sawyer, A. T., &amp; Fang, A. (2012). The efficacy of cognitive behavioral therapy: A </w:t>
      </w:r>
      <w:r w:rsidRPr="00C1586F">
        <w:rPr>
          <w:rFonts w:ascii="Times New Roman" w:hAnsi="Times New Roman" w:cs="Times New Roman"/>
          <w:sz w:val="24"/>
          <w:szCs w:val="24"/>
          <w:shd w:val="clear" w:color="auto" w:fill="FFFFFF"/>
        </w:rPr>
        <w:tab/>
        <w:t>review of meta-analyses. </w:t>
      </w:r>
      <w:r w:rsidRPr="00C1586F">
        <w:rPr>
          <w:rFonts w:ascii="Times New Roman" w:hAnsi="Times New Roman" w:cs="Times New Roman"/>
          <w:i/>
          <w:iCs/>
          <w:sz w:val="24"/>
          <w:szCs w:val="24"/>
          <w:shd w:val="clear" w:color="auto" w:fill="FFFFFF"/>
        </w:rPr>
        <w:t>Cognitive therapy and research</w:t>
      </w:r>
      <w:r w:rsidRPr="00C1586F">
        <w:rPr>
          <w:rFonts w:ascii="Times New Roman" w:hAnsi="Times New Roman" w:cs="Times New Roman"/>
          <w:sz w:val="24"/>
          <w:szCs w:val="24"/>
          <w:shd w:val="clear" w:color="auto" w:fill="FFFFFF"/>
        </w:rPr>
        <w:t>, </w:t>
      </w:r>
      <w:r w:rsidRPr="00C1586F">
        <w:rPr>
          <w:rFonts w:ascii="Times New Roman" w:hAnsi="Times New Roman" w:cs="Times New Roman"/>
          <w:i/>
          <w:iCs/>
          <w:sz w:val="24"/>
          <w:szCs w:val="24"/>
          <w:shd w:val="clear" w:color="auto" w:fill="FFFFFF"/>
        </w:rPr>
        <w:t>36</w:t>
      </w:r>
      <w:r w:rsidRPr="00C1586F">
        <w:rPr>
          <w:rFonts w:ascii="Times New Roman" w:hAnsi="Times New Roman" w:cs="Times New Roman"/>
          <w:sz w:val="24"/>
          <w:szCs w:val="24"/>
          <w:shd w:val="clear" w:color="auto" w:fill="FFFFFF"/>
        </w:rPr>
        <w:t>(5), 427-440.</w:t>
      </w:r>
    </w:p>
    <w:p w14:paraId="15D7B04F" w14:textId="77777777" w:rsidR="00C1586F" w:rsidRPr="00C1586F" w:rsidRDefault="00C1586F" w:rsidP="00C1586F">
      <w:pPr>
        <w:spacing w:line="360" w:lineRule="auto"/>
        <w:rPr>
          <w:rFonts w:ascii="Times New Roman" w:hAnsi="Times New Roman" w:cs="Times New Roman"/>
          <w:sz w:val="24"/>
          <w:szCs w:val="24"/>
          <w:shd w:val="clear" w:color="auto" w:fill="FFFFFF"/>
        </w:rPr>
      </w:pPr>
      <w:r w:rsidRPr="00C1586F">
        <w:rPr>
          <w:rFonts w:ascii="Times New Roman" w:hAnsi="Times New Roman" w:cs="Times New Roman"/>
          <w:sz w:val="24"/>
          <w:szCs w:val="24"/>
          <w:shd w:val="clear" w:color="auto" w:fill="FFFFFF"/>
        </w:rPr>
        <w:t xml:space="preserve">Jerome, H., Smith, K. V., Shaw, E. J., </w:t>
      </w:r>
      <w:proofErr w:type="spellStart"/>
      <w:r w:rsidRPr="00C1586F">
        <w:rPr>
          <w:rFonts w:ascii="Times New Roman" w:hAnsi="Times New Roman" w:cs="Times New Roman"/>
          <w:sz w:val="24"/>
          <w:szCs w:val="24"/>
          <w:shd w:val="clear" w:color="auto" w:fill="FFFFFF"/>
        </w:rPr>
        <w:t>Szydlowski</w:t>
      </w:r>
      <w:proofErr w:type="spellEnd"/>
      <w:r w:rsidRPr="00C1586F">
        <w:rPr>
          <w:rFonts w:ascii="Times New Roman" w:hAnsi="Times New Roman" w:cs="Times New Roman"/>
          <w:sz w:val="24"/>
          <w:szCs w:val="24"/>
          <w:shd w:val="clear" w:color="auto" w:fill="FFFFFF"/>
        </w:rPr>
        <w:t xml:space="preserve">, S., Barker, C., </w:t>
      </w:r>
      <w:proofErr w:type="spellStart"/>
      <w:r w:rsidRPr="00C1586F">
        <w:rPr>
          <w:rFonts w:ascii="Times New Roman" w:hAnsi="Times New Roman" w:cs="Times New Roman"/>
          <w:sz w:val="24"/>
          <w:szCs w:val="24"/>
          <w:shd w:val="clear" w:color="auto" w:fill="FFFFFF"/>
        </w:rPr>
        <w:t>Pistrang</w:t>
      </w:r>
      <w:proofErr w:type="spellEnd"/>
      <w:r w:rsidRPr="00C1586F">
        <w:rPr>
          <w:rFonts w:ascii="Times New Roman" w:hAnsi="Times New Roman" w:cs="Times New Roman"/>
          <w:sz w:val="24"/>
          <w:szCs w:val="24"/>
          <w:shd w:val="clear" w:color="auto" w:fill="FFFFFF"/>
        </w:rPr>
        <w:t xml:space="preserve">, N., &amp; Thompson, E. H. (2018). Effectiveness of a </w:t>
      </w:r>
      <w:r w:rsidRPr="00C1586F">
        <w:rPr>
          <w:rFonts w:ascii="Times New Roman" w:hAnsi="Times New Roman" w:cs="Times New Roman"/>
          <w:sz w:val="24"/>
          <w:szCs w:val="24"/>
          <w:shd w:val="clear" w:color="auto" w:fill="FFFFFF"/>
        </w:rPr>
        <w:tab/>
        <w:t xml:space="preserve">Cancer Bereavement </w:t>
      </w:r>
      <w:r w:rsidRPr="00C1586F">
        <w:rPr>
          <w:rFonts w:ascii="Times New Roman" w:hAnsi="Times New Roman" w:cs="Times New Roman"/>
          <w:sz w:val="24"/>
          <w:szCs w:val="24"/>
          <w:shd w:val="clear" w:color="auto" w:fill="FFFFFF"/>
        </w:rPr>
        <w:tab/>
        <w:t>Therapeutic Group. </w:t>
      </w:r>
      <w:r w:rsidRPr="00C1586F">
        <w:rPr>
          <w:rFonts w:ascii="Times New Roman" w:hAnsi="Times New Roman" w:cs="Times New Roman"/>
          <w:i/>
          <w:iCs/>
          <w:sz w:val="24"/>
          <w:szCs w:val="24"/>
          <w:shd w:val="clear" w:color="auto" w:fill="FFFFFF"/>
        </w:rPr>
        <w:t>Journal of Loss and Trauma</w:t>
      </w:r>
      <w:r w:rsidRPr="00C1586F">
        <w:rPr>
          <w:rFonts w:ascii="Times New Roman" w:hAnsi="Times New Roman" w:cs="Times New Roman"/>
          <w:sz w:val="24"/>
          <w:szCs w:val="24"/>
          <w:shd w:val="clear" w:color="auto" w:fill="FFFFFF"/>
        </w:rPr>
        <w:t>, </w:t>
      </w:r>
      <w:r w:rsidRPr="00C1586F">
        <w:rPr>
          <w:rFonts w:ascii="Times New Roman" w:hAnsi="Times New Roman" w:cs="Times New Roman"/>
          <w:i/>
          <w:iCs/>
          <w:sz w:val="24"/>
          <w:szCs w:val="24"/>
          <w:shd w:val="clear" w:color="auto" w:fill="FFFFFF"/>
        </w:rPr>
        <w:t>23</w:t>
      </w:r>
      <w:r w:rsidRPr="00C1586F">
        <w:rPr>
          <w:rFonts w:ascii="Times New Roman" w:hAnsi="Times New Roman" w:cs="Times New Roman"/>
          <w:sz w:val="24"/>
          <w:szCs w:val="24"/>
          <w:shd w:val="clear" w:color="auto" w:fill="FFFFFF"/>
        </w:rPr>
        <w:t>(7), 574-587.</w:t>
      </w:r>
    </w:p>
    <w:p w14:paraId="0E939142" w14:textId="77777777" w:rsidR="00C1586F" w:rsidRPr="00C1586F" w:rsidRDefault="00C1586F" w:rsidP="00C1586F">
      <w:pPr>
        <w:tabs>
          <w:tab w:val="left" w:pos="9614"/>
        </w:tabs>
        <w:spacing w:line="360" w:lineRule="auto"/>
        <w:rPr>
          <w:rFonts w:ascii="Times New Roman" w:hAnsi="Times New Roman" w:cs="Times New Roman"/>
          <w:sz w:val="24"/>
          <w:szCs w:val="24"/>
        </w:rPr>
      </w:pPr>
      <w:r w:rsidRPr="00C1586F">
        <w:rPr>
          <w:rFonts w:ascii="Times New Roman" w:hAnsi="Times New Roman" w:cs="Times New Roman"/>
          <w:sz w:val="24"/>
          <w:szCs w:val="24"/>
        </w:rPr>
        <w:t xml:space="preserve">NHS. (2019). Grief after bereavement or loss. Retrieved from: </w:t>
      </w:r>
      <w:hyperlink r:id="rId67" w:history="1">
        <w:r w:rsidRPr="00C1586F">
          <w:rPr>
            <w:rStyle w:val="Hyperlink"/>
            <w:rFonts w:ascii="Times New Roman" w:hAnsi="Times New Roman" w:cs="Times New Roman"/>
            <w:color w:val="auto"/>
            <w:sz w:val="24"/>
            <w:szCs w:val="24"/>
          </w:rPr>
          <w:t>https://www.nhs.uk/conditions/stress-anxiety-depression/coping-with-bereavement/</w:t>
        </w:r>
      </w:hyperlink>
    </w:p>
    <w:p w14:paraId="4E383A30" w14:textId="77777777" w:rsidR="00C1586F" w:rsidRPr="00C1586F" w:rsidRDefault="00C1586F" w:rsidP="00C1586F">
      <w:pPr>
        <w:spacing w:line="360" w:lineRule="auto"/>
        <w:rPr>
          <w:rFonts w:ascii="Times New Roman" w:hAnsi="Times New Roman" w:cs="Times New Roman"/>
          <w:sz w:val="24"/>
          <w:szCs w:val="24"/>
          <w:shd w:val="clear" w:color="auto" w:fill="FFFFFF"/>
        </w:rPr>
      </w:pPr>
      <w:proofErr w:type="spellStart"/>
      <w:r w:rsidRPr="00C1586F">
        <w:rPr>
          <w:rFonts w:ascii="Times New Roman" w:hAnsi="Times New Roman" w:cs="Times New Roman"/>
          <w:sz w:val="24"/>
          <w:szCs w:val="24"/>
          <w:shd w:val="clear" w:color="auto" w:fill="FFFFFF"/>
        </w:rPr>
        <w:t>Picton</w:t>
      </w:r>
      <w:proofErr w:type="spellEnd"/>
      <w:r w:rsidRPr="00C1586F">
        <w:rPr>
          <w:rFonts w:ascii="Times New Roman" w:hAnsi="Times New Roman" w:cs="Times New Roman"/>
          <w:sz w:val="24"/>
          <w:szCs w:val="24"/>
          <w:shd w:val="clear" w:color="auto" w:fill="FFFFFF"/>
        </w:rPr>
        <w:t xml:space="preserve">, C., Cooper, B. K., Close, D., &amp; Tobin, J. (2001). Bereavement support groups: Timing of participation and reasons for </w:t>
      </w:r>
      <w:r w:rsidRPr="00C1586F">
        <w:rPr>
          <w:rFonts w:ascii="Times New Roman" w:hAnsi="Times New Roman" w:cs="Times New Roman"/>
          <w:sz w:val="24"/>
          <w:szCs w:val="24"/>
          <w:shd w:val="clear" w:color="auto" w:fill="FFFFFF"/>
        </w:rPr>
        <w:tab/>
        <w:t>joining. </w:t>
      </w:r>
      <w:r w:rsidRPr="00C1586F">
        <w:rPr>
          <w:rFonts w:ascii="Times New Roman" w:hAnsi="Times New Roman" w:cs="Times New Roman"/>
          <w:i/>
          <w:iCs/>
          <w:sz w:val="24"/>
          <w:szCs w:val="24"/>
          <w:shd w:val="clear" w:color="auto" w:fill="FFFFFF"/>
        </w:rPr>
        <w:t xml:space="preserve">OMEGA-Journal of </w:t>
      </w:r>
      <w:r w:rsidRPr="00C1586F">
        <w:rPr>
          <w:rFonts w:ascii="Times New Roman" w:hAnsi="Times New Roman" w:cs="Times New Roman"/>
          <w:i/>
          <w:iCs/>
          <w:sz w:val="24"/>
          <w:szCs w:val="24"/>
          <w:shd w:val="clear" w:color="auto" w:fill="FFFFFF"/>
        </w:rPr>
        <w:tab/>
        <w:t>Death and Dying</w:t>
      </w:r>
      <w:r w:rsidRPr="00C1586F">
        <w:rPr>
          <w:rFonts w:ascii="Times New Roman" w:hAnsi="Times New Roman" w:cs="Times New Roman"/>
          <w:sz w:val="24"/>
          <w:szCs w:val="24"/>
          <w:shd w:val="clear" w:color="auto" w:fill="FFFFFF"/>
        </w:rPr>
        <w:t>, </w:t>
      </w:r>
      <w:r w:rsidRPr="00C1586F">
        <w:rPr>
          <w:rFonts w:ascii="Times New Roman" w:hAnsi="Times New Roman" w:cs="Times New Roman"/>
          <w:i/>
          <w:iCs/>
          <w:sz w:val="24"/>
          <w:szCs w:val="24"/>
          <w:shd w:val="clear" w:color="auto" w:fill="FFFFFF"/>
        </w:rPr>
        <w:t>43</w:t>
      </w:r>
      <w:r w:rsidRPr="00C1586F">
        <w:rPr>
          <w:rFonts w:ascii="Times New Roman" w:hAnsi="Times New Roman" w:cs="Times New Roman"/>
          <w:sz w:val="24"/>
          <w:szCs w:val="24"/>
          <w:shd w:val="clear" w:color="auto" w:fill="FFFFFF"/>
        </w:rPr>
        <w:t>(3), 247-258.</w:t>
      </w:r>
    </w:p>
    <w:p w14:paraId="69F66A9C" w14:textId="535B928F" w:rsidR="007D12EB" w:rsidRPr="00C1586F" w:rsidRDefault="00C1586F" w:rsidP="00C1586F">
      <w:pPr>
        <w:spacing w:line="360" w:lineRule="auto"/>
        <w:rPr>
          <w:rFonts w:ascii="Times New Roman" w:hAnsi="Times New Roman" w:cs="Times New Roman"/>
          <w:sz w:val="24"/>
          <w:szCs w:val="24"/>
          <w:shd w:val="clear" w:color="auto" w:fill="FFFFFF"/>
        </w:rPr>
      </w:pPr>
      <w:r w:rsidRPr="00C1586F">
        <w:rPr>
          <w:rFonts w:ascii="Times New Roman" w:hAnsi="Times New Roman" w:cs="Times New Roman"/>
          <w:color w:val="222222"/>
          <w:sz w:val="24"/>
          <w:szCs w:val="24"/>
          <w:shd w:val="clear" w:color="auto" w:fill="FFFFFF"/>
        </w:rPr>
        <w:t xml:space="preserve">Simonsen, G., &amp; Cooper, M. (2015). Helpful aspects of bereavement counselling: An interpretative phenomenological </w:t>
      </w:r>
      <w:r w:rsidRPr="00C1586F">
        <w:rPr>
          <w:rFonts w:ascii="Times New Roman" w:hAnsi="Times New Roman" w:cs="Times New Roman"/>
          <w:color w:val="222222"/>
          <w:sz w:val="24"/>
          <w:szCs w:val="24"/>
          <w:shd w:val="clear" w:color="auto" w:fill="FFFFFF"/>
        </w:rPr>
        <w:tab/>
        <w:t>analysis. </w:t>
      </w:r>
      <w:r w:rsidRPr="00C1586F">
        <w:rPr>
          <w:rFonts w:ascii="Times New Roman" w:hAnsi="Times New Roman" w:cs="Times New Roman"/>
          <w:i/>
          <w:iCs/>
          <w:color w:val="222222"/>
          <w:sz w:val="24"/>
          <w:szCs w:val="24"/>
          <w:shd w:val="clear" w:color="auto" w:fill="FFFFFF"/>
        </w:rPr>
        <w:t>Counselling and Psychotherapy Research</w:t>
      </w:r>
      <w:r w:rsidRPr="00C1586F">
        <w:rPr>
          <w:rFonts w:ascii="Times New Roman" w:hAnsi="Times New Roman" w:cs="Times New Roman"/>
          <w:color w:val="222222"/>
          <w:sz w:val="24"/>
          <w:szCs w:val="24"/>
          <w:shd w:val="clear" w:color="auto" w:fill="FFFFFF"/>
        </w:rPr>
        <w:t>, </w:t>
      </w:r>
      <w:r w:rsidRPr="00C1586F">
        <w:rPr>
          <w:rFonts w:ascii="Times New Roman" w:hAnsi="Times New Roman" w:cs="Times New Roman"/>
          <w:i/>
          <w:iCs/>
          <w:color w:val="222222"/>
          <w:sz w:val="24"/>
          <w:szCs w:val="24"/>
          <w:shd w:val="clear" w:color="auto" w:fill="FFFFFF"/>
        </w:rPr>
        <w:t>15</w:t>
      </w:r>
      <w:r w:rsidRPr="00C1586F">
        <w:rPr>
          <w:rFonts w:ascii="Times New Roman" w:hAnsi="Times New Roman" w:cs="Times New Roman"/>
          <w:color w:val="222222"/>
          <w:sz w:val="24"/>
          <w:szCs w:val="24"/>
          <w:shd w:val="clear" w:color="auto" w:fill="FFFFFF"/>
        </w:rPr>
        <w:t>(2), 119-127.</w:t>
      </w:r>
    </w:p>
    <w:sectPr w:rsidR="007D12EB" w:rsidRPr="00C1586F" w:rsidSect="00636B4F">
      <w:headerReference w:type="even" r:id="rId68"/>
      <w:headerReference w:type="default" r:id="rId69"/>
      <w:footerReference w:type="even" r:id="rId70"/>
      <w:footerReference w:type="default" r:id="rId71"/>
      <w:headerReference w:type="first" r:id="rId72"/>
      <w:footerReference w:type="first" r:id="rId73"/>
      <w:pgSz w:w="15840" w:h="12240" w:orient="landscape"/>
      <w:pgMar w:top="1440" w:right="1440" w:bottom="3600" w:left="1800" w:header="720" w:footer="720" w:gutter="0"/>
      <w:pgBorders w:display="notFirstPage" w:offsetFrom="page">
        <w:top w:val="single" w:sz="8" w:space="28" w:color="auto"/>
        <w:left w:val="single" w:sz="8" w:space="28" w:color="auto"/>
        <w:bottom w:val="single" w:sz="8" w:space="28" w:color="auto"/>
        <w:right w:val="single" w:sz="8" w:space="28"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46CC18" w14:textId="77777777" w:rsidR="00265CFD" w:rsidRDefault="00265CFD">
      <w:pPr>
        <w:spacing w:line="240" w:lineRule="auto"/>
      </w:pPr>
      <w:r>
        <w:separator/>
      </w:r>
    </w:p>
  </w:endnote>
  <w:endnote w:type="continuationSeparator" w:id="0">
    <w:p w14:paraId="43CCF18E" w14:textId="77777777" w:rsidR="00265CFD" w:rsidRDefault="00265CF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A692C8" w14:textId="77777777" w:rsidR="00145EA8" w:rsidRDefault="00145EA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77124121"/>
      <w:docPartObj>
        <w:docPartGallery w:val="Page Numbers (Bottom of Page)"/>
        <w:docPartUnique/>
      </w:docPartObj>
    </w:sdtPr>
    <w:sdtEndPr/>
    <w:sdtContent>
      <w:p w14:paraId="615ED056" w14:textId="77777777" w:rsidR="00265CFD" w:rsidRPr="00190922" w:rsidRDefault="00265CFD" w:rsidP="00190922">
        <w:pPr>
          <w:pStyle w:val="Footer"/>
        </w:pPr>
        <w:r w:rsidRPr="00190922">
          <w:fldChar w:fldCharType="begin"/>
        </w:r>
        <w:r w:rsidRPr="00190922">
          <w:instrText xml:space="preserve"> PAGE   \* MERGEFORMAT </w:instrText>
        </w:r>
        <w:r w:rsidRPr="00190922">
          <w:fldChar w:fldCharType="separate"/>
        </w:r>
        <w:r>
          <w:rPr>
            <w:noProof/>
          </w:rPr>
          <w:t>1</w:t>
        </w:r>
        <w:r w:rsidRPr="00190922">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450A25" w14:textId="77777777" w:rsidR="00145EA8" w:rsidRDefault="00145E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B641EA" w14:textId="77777777" w:rsidR="00265CFD" w:rsidRDefault="00265CFD">
      <w:pPr>
        <w:spacing w:line="240" w:lineRule="auto"/>
      </w:pPr>
      <w:r>
        <w:separator/>
      </w:r>
    </w:p>
  </w:footnote>
  <w:footnote w:type="continuationSeparator" w:id="0">
    <w:p w14:paraId="2B3ECC4C" w14:textId="77777777" w:rsidR="00265CFD" w:rsidRDefault="00265CF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580DCB" w14:textId="77777777" w:rsidR="00145EA8" w:rsidRDefault="00145EA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470A77" w14:textId="77777777" w:rsidR="00145EA8" w:rsidRDefault="00145EA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E32001" w14:textId="77777777" w:rsidR="00265CFD" w:rsidRDefault="00265CFD">
    <w:pPr>
      <w:pStyle w:val="Header"/>
    </w:pPr>
    <w:r>
      <w:rPr>
        <w:noProof/>
        <w:lang w:eastAsia="en-US"/>
      </w:rPr>
      <w:drawing>
        <wp:anchor distT="0" distB="0" distL="114300" distR="114300" simplePos="0" relativeHeight="251659264" behindDoc="1" locked="0" layoutInCell="1" allowOverlap="1" wp14:anchorId="293BB056" wp14:editId="71E8ABA8">
          <wp:simplePos x="0" y="0"/>
          <wp:positionH relativeFrom="page">
            <wp:align>left</wp:align>
          </wp:positionH>
          <wp:positionV relativeFrom="page">
            <wp:posOffset>320040</wp:posOffset>
          </wp:positionV>
          <wp:extent cx="5129784" cy="7397496"/>
          <wp:effectExtent l="19050" t="0" r="13970" b="3023235"/>
          <wp:wrapNone/>
          <wp:docPr id="13" name="Picture 13" descr="Butterf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utterfly.jpg"/>
                  <pic:cNvPicPr/>
                </pic:nvPicPr>
                <pic:blipFill rotWithShape="1">
                  <a:blip r:embed="rId1" cstate="print">
                    <a:extLst>
                      <a:ext uri="{28A0092B-C50C-407E-A947-70E740481C1C}">
                        <a14:useLocalDpi xmlns:a14="http://schemas.microsoft.com/office/drawing/2010/main" val="0"/>
                      </a:ext>
                    </a:extLst>
                  </a:blip>
                  <a:srcRect l="50083" t="20367" r="18423" b="21667"/>
                  <a:stretch/>
                </pic:blipFill>
                <pic:spPr bwMode="auto">
                  <a:xfrm>
                    <a:off x="0" y="0"/>
                    <a:ext cx="5129784" cy="7397496"/>
                  </a:xfrm>
                  <a:prstGeom prst="rect">
                    <a:avLst/>
                  </a:prstGeom>
                  <a:ln>
                    <a:noFill/>
                  </a:ln>
                  <a:effectLst>
                    <a:reflection blurRad="6350" stA="50000" endA="275" endPos="40000" dist="101600" dir="5400000" sy="-100000" algn="bl" rotWithShape="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258A983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43F09F2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DBAB81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7B88D3A"/>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E6C007E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96B875E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4C2A670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382A13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4D2E466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D06E222"/>
    <w:lvl w:ilvl="0">
      <w:start w:val="1"/>
      <w:numFmt w:val="bullet"/>
      <w:pStyle w:val="ListBullet"/>
      <w:lvlText w:val=""/>
      <w:lvlJc w:val="left"/>
      <w:pPr>
        <w:ind w:left="216" w:hanging="216"/>
      </w:pPr>
      <w:rPr>
        <w:rFonts w:ascii="Symbol" w:hAnsi="Symbol" w:hint="default"/>
        <w:color w:val="5A1E34" w:themeColor="accent1" w:themeShade="80"/>
      </w:rPr>
    </w:lvl>
  </w:abstractNum>
  <w:abstractNum w:abstractNumId="10" w15:restartNumberingAfterBreak="0">
    <w:nsid w:val="022D19B1"/>
    <w:multiLevelType w:val="hybridMultilevel"/>
    <w:tmpl w:val="90E2C1D4"/>
    <w:lvl w:ilvl="0" w:tplc="6F5C8806">
      <w:start w:val="1"/>
      <w:numFmt w:val="bullet"/>
      <w:lvlText w:val="•"/>
      <w:lvlJc w:val="left"/>
      <w:pPr>
        <w:tabs>
          <w:tab w:val="num" w:pos="720"/>
        </w:tabs>
        <w:ind w:left="720" w:hanging="360"/>
      </w:pPr>
      <w:rPr>
        <w:rFonts w:ascii="Times New Roman" w:hAnsi="Times New Roman" w:hint="default"/>
      </w:rPr>
    </w:lvl>
    <w:lvl w:ilvl="1" w:tplc="BB7CFDA8" w:tentative="1">
      <w:start w:val="1"/>
      <w:numFmt w:val="bullet"/>
      <w:lvlText w:val="•"/>
      <w:lvlJc w:val="left"/>
      <w:pPr>
        <w:tabs>
          <w:tab w:val="num" w:pos="1440"/>
        </w:tabs>
        <w:ind w:left="1440" w:hanging="360"/>
      </w:pPr>
      <w:rPr>
        <w:rFonts w:ascii="Times New Roman" w:hAnsi="Times New Roman" w:hint="default"/>
      </w:rPr>
    </w:lvl>
    <w:lvl w:ilvl="2" w:tplc="BC3AB108" w:tentative="1">
      <w:start w:val="1"/>
      <w:numFmt w:val="bullet"/>
      <w:lvlText w:val="•"/>
      <w:lvlJc w:val="left"/>
      <w:pPr>
        <w:tabs>
          <w:tab w:val="num" w:pos="2160"/>
        </w:tabs>
        <w:ind w:left="2160" w:hanging="360"/>
      </w:pPr>
      <w:rPr>
        <w:rFonts w:ascii="Times New Roman" w:hAnsi="Times New Roman" w:hint="default"/>
      </w:rPr>
    </w:lvl>
    <w:lvl w:ilvl="3" w:tplc="12268582" w:tentative="1">
      <w:start w:val="1"/>
      <w:numFmt w:val="bullet"/>
      <w:lvlText w:val="•"/>
      <w:lvlJc w:val="left"/>
      <w:pPr>
        <w:tabs>
          <w:tab w:val="num" w:pos="2880"/>
        </w:tabs>
        <w:ind w:left="2880" w:hanging="360"/>
      </w:pPr>
      <w:rPr>
        <w:rFonts w:ascii="Times New Roman" w:hAnsi="Times New Roman" w:hint="default"/>
      </w:rPr>
    </w:lvl>
    <w:lvl w:ilvl="4" w:tplc="47FE4CB6" w:tentative="1">
      <w:start w:val="1"/>
      <w:numFmt w:val="bullet"/>
      <w:lvlText w:val="•"/>
      <w:lvlJc w:val="left"/>
      <w:pPr>
        <w:tabs>
          <w:tab w:val="num" w:pos="3600"/>
        </w:tabs>
        <w:ind w:left="3600" w:hanging="360"/>
      </w:pPr>
      <w:rPr>
        <w:rFonts w:ascii="Times New Roman" w:hAnsi="Times New Roman" w:hint="default"/>
      </w:rPr>
    </w:lvl>
    <w:lvl w:ilvl="5" w:tplc="3AF41D8E" w:tentative="1">
      <w:start w:val="1"/>
      <w:numFmt w:val="bullet"/>
      <w:lvlText w:val="•"/>
      <w:lvlJc w:val="left"/>
      <w:pPr>
        <w:tabs>
          <w:tab w:val="num" w:pos="4320"/>
        </w:tabs>
        <w:ind w:left="4320" w:hanging="360"/>
      </w:pPr>
      <w:rPr>
        <w:rFonts w:ascii="Times New Roman" w:hAnsi="Times New Roman" w:hint="default"/>
      </w:rPr>
    </w:lvl>
    <w:lvl w:ilvl="6" w:tplc="4CDADAB4" w:tentative="1">
      <w:start w:val="1"/>
      <w:numFmt w:val="bullet"/>
      <w:lvlText w:val="•"/>
      <w:lvlJc w:val="left"/>
      <w:pPr>
        <w:tabs>
          <w:tab w:val="num" w:pos="5040"/>
        </w:tabs>
        <w:ind w:left="5040" w:hanging="360"/>
      </w:pPr>
      <w:rPr>
        <w:rFonts w:ascii="Times New Roman" w:hAnsi="Times New Roman" w:hint="default"/>
      </w:rPr>
    </w:lvl>
    <w:lvl w:ilvl="7" w:tplc="E5A45224" w:tentative="1">
      <w:start w:val="1"/>
      <w:numFmt w:val="bullet"/>
      <w:lvlText w:val="•"/>
      <w:lvlJc w:val="left"/>
      <w:pPr>
        <w:tabs>
          <w:tab w:val="num" w:pos="5760"/>
        </w:tabs>
        <w:ind w:left="5760" w:hanging="360"/>
      </w:pPr>
      <w:rPr>
        <w:rFonts w:ascii="Times New Roman" w:hAnsi="Times New Roman" w:hint="default"/>
      </w:rPr>
    </w:lvl>
    <w:lvl w:ilvl="8" w:tplc="90268E82"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198C57D8"/>
    <w:multiLevelType w:val="hybridMultilevel"/>
    <w:tmpl w:val="C41C18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5C3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17A6DB3"/>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52EB59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55266500"/>
    <w:multiLevelType w:val="hybridMultilevel"/>
    <w:tmpl w:val="BE765B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DE26A88"/>
    <w:multiLevelType w:val="hybridMultilevel"/>
    <w:tmpl w:val="5E241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E719DC"/>
    <w:multiLevelType w:val="multilevel"/>
    <w:tmpl w:val="ECC8700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15:restartNumberingAfterBreak="0">
    <w:nsid w:val="67556664"/>
    <w:multiLevelType w:val="hybridMultilevel"/>
    <w:tmpl w:val="733AD2C4"/>
    <w:lvl w:ilvl="0" w:tplc="5D18D1CE">
      <w:start w:val="15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A085B2D"/>
    <w:multiLevelType w:val="hybridMultilevel"/>
    <w:tmpl w:val="2E3E7D5A"/>
    <w:lvl w:ilvl="0" w:tplc="8690E3D8">
      <w:start w:val="1"/>
      <w:numFmt w:val="bullet"/>
      <w:lvlText w:val="•"/>
      <w:lvlJc w:val="left"/>
      <w:pPr>
        <w:tabs>
          <w:tab w:val="num" w:pos="720"/>
        </w:tabs>
        <w:ind w:left="720" w:hanging="360"/>
      </w:pPr>
      <w:rPr>
        <w:rFonts w:ascii="Times New Roman" w:hAnsi="Times New Roman" w:hint="default"/>
      </w:rPr>
    </w:lvl>
    <w:lvl w:ilvl="1" w:tplc="7E308D44" w:tentative="1">
      <w:start w:val="1"/>
      <w:numFmt w:val="bullet"/>
      <w:lvlText w:val="•"/>
      <w:lvlJc w:val="left"/>
      <w:pPr>
        <w:tabs>
          <w:tab w:val="num" w:pos="1440"/>
        </w:tabs>
        <w:ind w:left="1440" w:hanging="360"/>
      </w:pPr>
      <w:rPr>
        <w:rFonts w:ascii="Times New Roman" w:hAnsi="Times New Roman" w:hint="default"/>
      </w:rPr>
    </w:lvl>
    <w:lvl w:ilvl="2" w:tplc="E37EFF9A" w:tentative="1">
      <w:start w:val="1"/>
      <w:numFmt w:val="bullet"/>
      <w:lvlText w:val="•"/>
      <w:lvlJc w:val="left"/>
      <w:pPr>
        <w:tabs>
          <w:tab w:val="num" w:pos="2160"/>
        </w:tabs>
        <w:ind w:left="2160" w:hanging="360"/>
      </w:pPr>
      <w:rPr>
        <w:rFonts w:ascii="Times New Roman" w:hAnsi="Times New Roman" w:hint="default"/>
      </w:rPr>
    </w:lvl>
    <w:lvl w:ilvl="3" w:tplc="6DD04D84" w:tentative="1">
      <w:start w:val="1"/>
      <w:numFmt w:val="bullet"/>
      <w:lvlText w:val="•"/>
      <w:lvlJc w:val="left"/>
      <w:pPr>
        <w:tabs>
          <w:tab w:val="num" w:pos="2880"/>
        </w:tabs>
        <w:ind w:left="2880" w:hanging="360"/>
      </w:pPr>
      <w:rPr>
        <w:rFonts w:ascii="Times New Roman" w:hAnsi="Times New Roman" w:hint="default"/>
      </w:rPr>
    </w:lvl>
    <w:lvl w:ilvl="4" w:tplc="4EDA93EC" w:tentative="1">
      <w:start w:val="1"/>
      <w:numFmt w:val="bullet"/>
      <w:lvlText w:val="•"/>
      <w:lvlJc w:val="left"/>
      <w:pPr>
        <w:tabs>
          <w:tab w:val="num" w:pos="3600"/>
        </w:tabs>
        <w:ind w:left="3600" w:hanging="360"/>
      </w:pPr>
      <w:rPr>
        <w:rFonts w:ascii="Times New Roman" w:hAnsi="Times New Roman" w:hint="default"/>
      </w:rPr>
    </w:lvl>
    <w:lvl w:ilvl="5" w:tplc="54801DF2" w:tentative="1">
      <w:start w:val="1"/>
      <w:numFmt w:val="bullet"/>
      <w:lvlText w:val="•"/>
      <w:lvlJc w:val="left"/>
      <w:pPr>
        <w:tabs>
          <w:tab w:val="num" w:pos="4320"/>
        </w:tabs>
        <w:ind w:left="4320" w:hanging="360"/>
      </w:pPr>
      <w:rPr>
        <w:rFonts w:ascii="Times New Roman" w:hAnsi="Times New Roman" w:hint="default"/>
      </w:rPr>
    </w:lvl>
    <w:lvl w:ilvl="6" w:tplc="193C5D60" w:tentative="1">
      <w:start w:val="1"/>
      <w:numFmt w:val="bullet"/>
      <w:lvlText w:val="•"/>
      <w:lvlJc w:val="left"/>
      <w:pPr>
        <w:tabs>
          <w:tab w:val="num" w:pos="5040"/>
        </w:tabs>
        <w:ind w:left="5040" w:hanging="360"/>
      </w:pPr>
      <w:rPr>
        <w:rFonts w:ascii="Times New Roman" w:hAnsi="Times New Roman" w:hint="default"/>
      </w:rPr>
    </w:lvl>
    <w:lvl w:ilvl="7" w:tplc="C56EB956" w:tentative="1">
      <w:start w:val="1"/>
      <w:numFmt w:val="bullet"/>
      <w:lvlText w:val="•"/>
      <w:lvlJc w:val="left"/>
      <w:pPr>
        <w:tabs>
          <w:tab w:val="num" w:pos="5760"/>
        </w:tabs>
        <w:ind w:left="5760" w:hanging="360"/>
      </w:pPr>
      <w:rPr>
        <w:rFonts w:ascii="Times New Roman" w:hAnsi="Times New Roman" w:hint="default"/>
      </w:rPr>
    </w:lvl>
    <w:lvl w:ilvl="8" w:tplc="CD70F72E" w:tentative="1">
      <w:start w:val="1"/>
      <w:numFmt w:val="bullet"/>
      <w:lvlText w:val="•"/>
      <w:lvlJc w:val="left"/>
      <w:pPr>
        <w:tabs>
          <w:tab w:val="num" w:pos="6480"/>
        </w:tabs>
        <w:ind w:left="6480" w:hanging="360"/>
      </w:pPr>
      <w:rPr>
        <w:rFonts w:ascii="Times New Roman" w:hAnsi="Times New Roman" w:hint="default"/>
      </w:rPr>
    </w:lvl>
  </w:abstractNum>
  <w:num w:numId="1">
    <w:abstractNumId w:val="9"/>
  </w:num>
  <w:num w:numId="2">
    <w:abstractNumId w:val="9"/>
    <w:lvlOverride w:ilvl="0">
      <w:startOverride w:val="1"/>
    </w:lvlOverride>
  </w:num>
  <w:num w:numId="3">
    <w:abstractNumId w:val="8"/>
  </w:num>
  <w:num w:numId="4">
    <w:abstractNumId w:val="12"/>
  </w:num>
  <w:num w:numId="5">
    <w:abstractNumId w:val="14"/>
  </w:num>
  <w:num w:numId="6">
    <w:abstractNumId w:val="17"/>
  </w:num>
  <w:num w:numId="7">
    <w:abstractNumId w:val="13"/>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1"/>
  </w:num>
  <w:num w:numId="17">
    <w:abstractNumId w:val="10"/>
  </w:num>
  <w:num w:numId="18">
    <w:abstractNumId w:val="19"/>
  </w:num>
  <w:num w:numId="19">
    <w:abstractNumId w:val="18"/>
  </w:num>
  <w:num w:numId="20">
    <w:abstractNumId w:val="16"/>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5"/>
  <w:proofState w:spelling="clean" w:grammar="clean"/>
  <w:attachedTemplate r:id="rId1"/>
  <w:defaultTabStop w:val="720"/>
  <w:characterSpacingControl w:val="doNotCompress"/>
  <w:hdrShapeDefaults>
    <o:shapedefaults v:ext="edit" spidmax="2457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3B3D"/>
    <w:rsid w:val="00016917"/>
    <w:rsid w:val="000228C0"/>
    <w:rsid w:val="00050575"/>
    <w:rsid w:val="00061ED9"/>
    <w:rsid w:val="0006542A"/>
    <w:rsid w:val="00074B5C"/>
    <w:rsid w:val="000801D0"/>
    <w:rsid w:val="00122300"/>
    <w:rsid w:val="00136D0B"/>
    <w:rsid w:val="00140F74"/>
    <w:rsid w:val="00145EA8"/>
    <w:rsid w:val="00162FC6"/>
    <w:rsid w:val="00164D64"/>
    <w:rsid w:val="001668E8"/>
    <w:rsid w:val="00190922"/>
    <w:rsid w:val="00192BA9"/>
    <w:rsid w:val="00197040"/>
    <w:rsid w:val="001C30B8"/>
    <w:rsid w:val="00201B7D"/>
    <w:rsid w:val="00206A5A"/>
    <w:rsid w:val="002332F2"/>
    <w:rsid w:val="0026073B"/>
    <w:rsid w:val="00265CFD"/>
    <w:rsid w:val="002848D2"/>
    <w:rsid w:val="002D6D73"/>
    <w:rsid w:val="002E79BC"/>
    <w:rsid w:val="002F1C41"/>
    <w:rsid w:val="00315DA8"/>
    <w:rsid w:val="00361C90"/>
    <w:rsid w:val="00366085"/>
    <w:rsid w:val="003C1E78"/>
    <w:rsid w:val="003E1CD2"/>
    <w:rsid w:val="0041243A"/>
    <w:rsid w:val="00430D21"/>
    <w:rsid w:val="0045117B"/>
    <w:rsid w:val="00451555"/>
    <w:rsid w:val="0047082C"/>
    <w:rsid w:val="00491AC7"/>
    <w:rsid w:val="00492067"/>
    <w:rsid w:val="004B715C"/>
    <w:rsid w:val="004C776C"/>
    <w:rsid w:val="00541D83"/>
    <w:rsid w:val="005466F1"/>
    <w:rsid w:val="00547599"/>
    <w:rsid w:val="005567D4"/>
    <w:rsid w:val="00566A88"/>
    <w:rsid w:val="00573A1F"/>
    <w:rsid w:val="005B4B5F"/>
    <w:rsid w:val="005F51CF"/>
    <w:rsid w:val="005F6026"/>
    <w:rsid w:val="005F6A84"/>
    <w:rsid w:val="00603FA9"/>
    <w:rsid w:val="00636B4F"/>
    <w:rsid w:val="006758E5"/>
    <w:rsid w:val="006C287D"/>
    <w:rsid w:val="006E2315"/>
    <w:rsid w:val="006E3073"/>
    <w:rsid w:val="006E4ED3"/>
    <w:rsid w:val="00712D08"/>
    <w:rsid w:val="00717041"/>
    <w:rsid w:val="007245FC"/>
    <w:rsid w:val="00725651"/>
    <w:rsid w:val="007349D9"/>
    <w:rsid w:val="007761A5"/>
    <w:rsid w:val="00776ECC"/>
    <w:rsid w:val="007A0A5B"/>
    <w:rsid w:val="007B00EB"/>
    <w:rsid w:val="007B5BFF"/>
    <w:rsid w:val="007D12EB"/>
    <w:rsid w:val="007D44DC"/>
    <w:rsid w:val="0082775D"/>
    <w:rsid w:val="008418B7"/>
    <w:rsid w:val="00874652"/>
    <w:rsid w:val="00882E6A"/>
    <w:rsid w:val="008C1E93"/>
    <w:rsid w:val="009219D2"/>
    <w:rsid w:val="0093039A"/>
    <w:rsid w:val="00933030"/>
    <w:rsid w:val="009466EC"/>
    <w:rsid w:val="009502E5"/>
    <w:rsid w:val="0095516A"/>
    <w:rsid w:val="009658E5"/>
    <w:rsid w:val="009768D9"/>
    <w:rsid w:val="009B0674"/>
    <w:rsid w:val="009B3A8B"/>
    <w:rsid w:val="009C2E66"/>
    <w:rsid w:val="00A51036"/>
    <w:rsid w:val="00A81FF7"/>
    <w:rsid w:val="00A901CA"/>
    <w:rsid w:val="00AA4422"/>
    <w:rsid w:val="00AA480C"/>
    <w:rsid w:val="00AD2892"/>
    <w:rsid w:val="00AE6780"/>
    <w:rsid w:val="00B03305"/>
    <w:rsid w:val="00B20E86"/>
    <w:rsid w:val="00B46725"/>
    <w:rsid w:val="00B600B3"/>
    <w:rsid w:val="00B74B9E"/>
    <w:rsid w:val="00B75A6F"/>
    <w:rsid w:val="00B9763F"/>
    <w:rsid w:val="00BB1867"/>
    <w:rsid w:val="00BC1318"/>
    <w:rsid w:val="00BC2419"/>
    <w:rsid w:val="00BE03E9"/>
    <w:rsid w:val="00C128DD"/>
    <w:rsid w:val="00C1586F"/>
    <w:rsid w:val="00C2243F"/>
    <w:rsid w:val="00C9283D"/>
    <w:rsid w:val="00CF72F8"/>
    <w:rsid w:val="00D33B3D"/>
    <w:rsid w:val="00D45F51"/>
    <w:rsid w:val="00D8376D"/>
    <w:rsid w:val="00D927CF"/>
    <w:rsid w:val="00DE568B"/>
    <w:rsid w:val="00E030B8"/>
    <w:rsid w:val="00E44A34"/>
    <w:rsid w:val="00E80A57"/>
    <w:rsid w:val="00EF74E1"/>
    <w:rsid w:val="00F21FA0"/>
    <w:rsid w:val="00F563E3"/>
    <w:rsid w:val="00F72A56"/>
    <w:rsid w:val="00FC7FAC"/>
    <w:rsid w:val="00FD3617"/>
    <w:rsid w:val="00FF53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4577"/>
    <o:shapelayout v:ext="edit">
      <o:idmap v:ext="edit" data="1"/>
    </o:shapelayout>
  </w:shapeDefaults>
  <w:decimalSymbol w:val="."/>
  <w:listSeparator w:val=","/>
  <w14:docId w14:val="69BE1783"/>
  <w15:chartTrackingRefBased/>
  <w15:docId w15:val="{40CE3029-4034-42C7-8FD9-6BD9B3A26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ja-JP" w:bidi="ar-SA"/>
      </w:rPr>
    </w:rPrDefault>
    <w:pPrDefault>
      <w:pPr>
        <w:spacing w:before="12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uiPriority="12"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761A5"/>
  </w:style>
  <w:style w:type="paragraph" w:styleId="Heading1">
    <w:name w:val="heading 1"/>
    <w:basedOn w:val="Normal"/>
    <w:link w:val="Heading1Char"/>
    <w:uiPriority w:val="9"/>
    <w:qFormat/>
    <w:rsid w:val="001668E8"/>
    <w:pPr>
      <w:keepNext/>
      <w:keepLines/>
      <w:pBdr>
        <w:top w:val="single" w:sz="2" w:space="4" w:color="B53D68" w:themeColor="accent1"/>
        <w:left w:val="single" w:sz="2" w:space="4" w:color="B53D68" w:themeColor="accent1"/>
        <w:bottom w:val="single" w:sz="2" w:space="4" w:color="B53D68" w:themeColor="accent1"/>
        <w:right w:val="single" w:sz="2" w:space="4" w:color="B53D68" w:themeColor="accent1"/>
      </w:pBdr>
      <w:shd w:val="clear" w:color="auto" w:fill="B53D68" w:themeFill="accent1"/>
      <w:spacing w:before="320" w:line="240" w:lineRule="auto"/>
      <w:contextualSpacing/>
      <w:outlineLvl w:val="0"/>
    </w:pPr>
    <w:rPr>
      <w:rFonts w:asciiTheme="majorHAnsi" w:eastAsiaTheme="majorEastAsia" w:hAnsiTheme="majorHAnsi" w:cstheme="majorBidi"/>
      <w:b/>
      <w:bCs/>
      <w:caps/>
      <w:color w:val="FFFFFF" w:themeColor="background1"/>
    </w:rPr>
  </w:style>
  <w:style w:type="paragraph" w:styleId="Heading2">
    <w:name w:val="heading 2"/>
    <w:basedOn w:val="Normal"/>
    <w:link w:val="Heading2Char"/>
    <w:uiPriority w:val="9"/>
    <w:unhideWhenUsed/>
    <w:qFormat/>
    <w:rsid w:val="001668E8"/>
    <w:pPr>
      <w:keepNext/>
      <w:keepLines/>
      <w:pBdr>
        <w:top w:val="single" w:sz="2" w:space="4" w:color="F1D7E0" w:themeColor="accent2"/>
        <w:left w:val="single" w:sz="2" w:space="4" w:color="F1D7E0" w:themeColor="accent2"/>
        <w:bottom w:val="single" w:sz="2" w:space="4" w:color="F1D7E0" w:themeColor="accent2"/>
        <w:right w:val="single" w:sz="2" w:space="4" w:color="F1D7E0" w:themeColor="accent2"/>
      </w:pBdr>
      <w:shd w:val="clear" w:color="auto" w:fill="F1D7E0" w:themeFill="accent2"/>
      <w:spacing w:before="200" w:after="200" w:line="240" w:lineRule="auto"/>
      <w:contextualSpacing/>
      <w:outlineLvl w:val="1"/>
    </w:pPr>
    <w:rPr>
      <w:caps/>
    </w:rPr>
  </w:style>
  <w:style w:type="paragraph" w:styleId="Heading3">
    <w:name w:val="heading 3"/>
    <w:basedOn w:val="Normal"/>
    <w:link w:val="Heading3Char"/>
    <w:uiPriority w:val="9"/>
    <w:unhideWhenUsed/>
    <w:qFormat/>
    <w:rsid w:val="001668E8"/>
    <w:pPr>
      <w:keepNext/>
      <w:keepLines/>
      <w:pBdr>
        <w:top w:val="single" w:sz="8" w:space="1" w:color="F1D7E0" w:themeColor="accent2"/>
        <w:left w:val="single" w:sz="8" w:space="4" w:color="F1D7E0" w:themeColor="accent2"/>
      </w:pBdr>
      <w:spacing w:before="200" w:after="60" w:line="240" w:lineRule="auto"/>
      <w:contextualSpacing/>
      <w:outlineLvl w:val="2"/>
    </w:pPr>
    <w:rPr>
      <w:caps/>
      <w:color w:val="5A1E34" w:themeColor="accent1" w:themeShade="80"/>
    </w:rPr>
  </w:style>
  <w:style w:type="paragraph" w:styleId="Heading8">
    <w:name w:val="heading 8"/>
    <w:basedOn w:val="Normal"/>
    <w:next w:val="Normal"/>
    <w:link w:val="Heading8Char"/>
    <w:uiPriority w:val="9"/>
    <w:semiHidden/>
    <w:unhideWhenUsed/>
    <w:qFormat/>
    <w:rsid w:val="00776ECC"/>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776ECC"/>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76ECC"/>
    <w:pPr>
      <w:spacing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776ECC"/>
    <w:rPr>
      <w:rFonts w:ascii="Segoe UI" w:hAnsi="Segoe UI" w:cs="Segoe UI"/>
      <w:szCs w:val="18"/>
    </w:rPr>
  </w:style>
  <w:style w:type="character" w:styleId="PlaceholderText">
    <w:name w:val="Placeholder Text"/>
    <w:basedOn w:val="DefaultParagraphFont"/>
    <w:uiPriority w:val="99"/>
    <w:semiHidden/>
    <w:rsid w:val="00776ECC"/>
    <w:rPr>
      <w:color w:val="404040" w:themeColor="text1" w:themeTint="BF"/>
    </w:rPr>
  </w:style>
  <w:style w:type="paragraph" w:styleId="Title">
    <w:name w:val="Title"/>
    <w:basedOn w:val="Normal"/>
    <w:link w:val="TitleChar"/>
    <w:uiPriority w:val="10"/>
    <w:qFormat/>
    <w:rsid w:val="001668E8"/>
    <w:pPr>
      <w:spacing w:before="5400" w:after="3400" w:line="240" w:lineRule="auto"/>
      <w:ind w:left="5040" w:right="-1944"/>
      <w:contextualSpacing/>
    </w:pPr>
    <w:rPr>
      <w:rFonts w:asciiTheme="majorHAnsi" w:eastAsiaTheme="majorEastAsia" w:hAnsiTheme="majorHAnsi" w:cstheme="majorBidi"/>
      <w:kern w:val="28"/>
      <w:sz w:val="72"/>
      <w:szCs w:val="72"/>
    </w:rPr>
  </w:style>
  <w:style w:type="character" w:customStyle="1" w:styleId="TitleChar">
    <w:name w:val="Title Char"/>
    <w:basedOn w:val="DefaultParagraphFont"/>
    <w:link w:val="Title"/>
    <w:uiPriority w:val="10"/>
    <w:rsid w:val="001668E8"/>
    <w:rPr>
      <w:rFonts w:asciiTheme="majorHAnsi" w:eastAsiaTheme="majorEastAsia" w:hAnsiTheme="majorHAnsi" w:cstheme="majorBidi"/>
      <w:kern w:val="28"/>
      <w:sz w:val="72"/>
      <w:szCs w:val="72"/>
    </w:rPr>
  </w:style>
  <w:style w:type="paragraph" w:customStyle="1" w:styleId="ContactInfo">
    <w:name w:val="Contact Info"/>
    <w:basedOn w:val="Normal"/>
    <w:qFormat/>
    <w:rsid w:val="007B5BFF"/>
    <w:pPr>
      <w:spacing w:before="0" w:line="300" w:lineRule="auto"/>
      <w:ind w:left="5040" w:right="-1944"/>
    </w:pPr>
    <w:rPr>
      <w:sz w:val="28"/>
      <w:szCs w:val="28"/>
    </w:rPr>
  </w:style>
  <w:style w:type="paragraph" w:styleId="Header">
    <w:name w:val="header"/>
    <w:basedOn w:val="Normal"/>
    <w:link w:val="HeaderChar"/>
    <w:uiPriority w:val="99"/>
    <w:unhideWhenUsed/>
    <w:rsid w:val="00566A88"/>
    <w:pPr>
      <w:spacing w:line="240" w:lineRule="auto"/>
    </w:pPr>
  </w:style>
  <w:style w:type="character" w:customStyle="1" w:styleId="HeaderChar">
    <w:name w:val="Header Char"/>
    <w:basedOn w:val="DefaultParagraphFont"/>
    <w:link w:val="Header"/>
    <w:uiPriority w:val="99"/>
    <w:rsid w:val="00566A88"/>
  </w:style>
  <w:style w:type="paragraph" w:styleId="Footer">
    <w:name w:val="footer"/>
    <w:basedOn w:val="Normal"/>
    <w:link w:val="FooterChar"/>
    <w:uiPriority w:val="99"/>
    <w:unhideWhenUsed/>
    <w:rsid w:val="00492067"/>
    <w:pPr>
      <w:pBdr>
        <w:top w:val="single" w:sz="4" w:space="5" w:color="946204" w:themeColor="accent4" w:themeShade="80"/>
        <w:left w:val="single" w:sz="4" w:space="4" w:color="946204" w:themeColor="accent4" w:themeShade="80"/>
        <w:bottom w:val="single" w:sz="4" w:space="5" w:color="946204" w:themeColor="accent4" w:themeShade="80"/>
        <w:right w:val="single" w:sz="4" w:space="4" w:color="946204" w:themeColor="accent4" w:themeShade="80"/>
      </w:pBdr>
      <w:shd w:val="clear" w:color="auto" w:fill="946204" w:themeFill="accent4" w:themeFillShade="80"/>
      <w:spacing w:before="0" w:line="240" w:lineRule="auto"/>
      <w:ind w:left="-576" w:right="7344"/>
      <w:jc w:val="center"/>
    </w:pPr>
    <w:rPr>
      <w:b/>
      <w:color w:val="FFFFFF" w:themeColor="background1"/>
      <w:sz w:val="28"/>
    </w:rPr>
  </w:style>
  <w:style w:type="character" w:customStyle="1" w:styleId="FooterChar">
    <w:name w:val="Footer Char"/>
    <w:basedOn w:val="DefaultParagraphFont"/>
    <w:link w:val="Footer"/>
    <w:uiPriority w:val="99"/>
    <w:rsid w:val="00492067"/>
    <w:rPr>
      <w:b/>
      <w:color w:val="FFFFFF" w:themeColor="background1"/>
      <w:sz w:val="28"/>
      <w:shd w:val="clear" w:color="auto" w:fill="946204" w:themeFill="accent4" w:themeFillShade="80"/>
    </w:rPr>
  </w:style>
  <w:style w:type="character" w:customStyle="1" w:styleId="Heading1Char">
    <w:name w:val="Heading 1 Char"/>
    <w:basedOn w:val="DefaultParagraphFont"/>
    <w:link w:val="Heading1"/>
    <w:uiPriority w:val="9"/>
    <w:rsid w:val="001668E8"/>
    <w:rPr>
      <w:rFonts w:asciiTheme="majorHAnsi" w:eastAsiaTheme="majorEastAsia" w:hAnsiTheme="majorHAnsi" w:cstheme="majorBidi"/>
      <w:b/>
      <w:bCs/>
      <w:caps/>
      <w:color w:val="FFFFFF" w:themeColor="background1"/>
      <w:shd w:val="clear" w:color="auto" w:fill="B53D68" w:themeFill="accent1"/>
    </w:rPr>
  </w:style>
  <w:style w:type="character" w:customStyle="1" w:styleId="Heading2Char">
    <w:name w:val="Heading 2 Char"/>
    <w:basedOn w:val="DefaultParagraphFont"/>
    <w:link w:val="Heading2"/>
    <w:uiPriority w:val="9"/>
    <w:rsid w:val="001668E8"/>
    <w:rPr>
      <w:caps/>
      <w:shd w:val="clear" w:color="auto" w:fill="F1D7E0" w:themeFill="accent2"/>
    </w:rPr>
  </w:style>
  <w:style w:type="paragraph" w:styleId="ListBullet">
    <w:name w:val="List Bullet"/>
    <w:basedOn w:val="Normal"/>
    <w:uiPriority w:val="11"/>
    <w:qFormat/>
    <w:pPr>
      <w:numPr>
        <w:numId w:val="1"/>
      </w:numPr>
    </w:pPr>
    <w:rPr>
      <w:color w:val="505050" w:themeColor="text2"/>
    </w:rPr>
  </w:style>
  <w:style w:type="character" w:customStyle="1" w:styleId="Heading3Char">
    <w:name w:val="Heading 3 Char"/>
    <w:basedOn w:val="DefaultParagraphFont"/>
    <w:link w:val="Heading3"/>
    <w:uiPriority w:val="9"/>
    <w:rsid w:val="001668E8"/>
    <w:rPr>
      <w:caps/>
      <w:color w:val="5A1E34" w:themeColor="accent1" w:themeShade="80"/>
    </w:rPr>
  </w:style>
  <w:style w:type="character" w:customStyle="1" w:styleId="Heading8Char">
    <w:name w:val="Heading 8 Char"/>
    <w:basedOn w:val="DefaultParagraphFont"/>
    <w:link w:val="Heading8"/>
    <w:uiPriority w:val="9"/>
    <w:semiHidden/>
    <w:rsid w:val="00776ECC"/>
    <w:rPr>
      <w:rFonts w:asciiTheme="majorHAnsi" w:eastAsiaTheme="majorEastAsia" w:hAnsiTheme="majorHAnsi" w:cstheme="majorBidi"/>
      <w:color w:val="272727" w:themeColor="text1" w:themeTint="D8"/>
      <w:szCs w:val="21"/>
    </w:rPr>
  </w:style>
  <w:style w:type="paragraph" w:styleId="TOCHeading">
    <w:name w:val="TOC Heading"/>
    <w:basedOn w:val="Heading1"/>
    <w:next w:val="Normal"/>
    <w:uiPriority w:val="39"/>
    <w:unhideWhenUsed/>
    <w:qFormat/>
    <w:pPr>
      <w:spacing w:before="240"/>
      <w:outlineLvl w:val="9"/>
    </w:pPr>
  </w:style>
  <w:style w:type="character" w:customStyle="1" w:styleId="Heading9Char">
    <w:name w:val="Heading 9 Char"/>
    <w:basedOn w:val="DefaultParagraphFont"/>
    <w:link w:val="Heading9"/>
    <w:uiPriority w:val="9"/>
    <w:semiHidden/>
    <w:rsid w:val="00776ECC"/>
    <w:rPr>
      <w:rFonts w:asciiTheme="majorHAnsi" w:eastAsiaTheme="majorEastAsia" w:hAnsiTheme="majorHAnsi" w:cstheme="majorBidi"/>
      <w:i/>
      <w:iCs/>
      <w:color w:val="272727" w:themeColor="text1" w:themeTint="D8"/>
      <w:szCs w:val="21"/>
    </w:rPr>
  </w:style>
  <w:style w:type="paragraph" w:styleId="Caption">
    <w:name w:val="caption"/>
    <w:basedOn w:val="Normal"/>
    <w:next w:val="Normal"/>
    <w:uiPriority w:val="35"/>
    <w:semiHidden/>
    <w:unhideWhenUsed/>
    <w:qFormat/>
    <w:rsid w:val="00776ECC"/>
    <w:pPr>
      <w:spacing w:before="0" w:after="200" w:line="240" w:lineRule="auto"/>
    </w:pPr>
    <w:rPr>
      <w:i/>
      <w:iCs/>
      <w:color w:val="505050" w:themeColor="text2"/>
      <w:szCs w:val="18"/>
    </w:rPr>
  </w:style>
  <w:style w:type="paragraph" w:customStyle="1" w:styleId="ContactHeading">
    <w:name w:val="Contact Heading"/>
    <w:basedOn w:val="Normal"/>
    <w:next w:val="ContactInfo"/>
    <w:uiPriority w:val="2"/>
    <w:qFormat/>
    <w:rsid w:val="001C30B8"/>
    <w:pPr>
      <w:pBdr>
        <w:top w:val="single" w:sz="4" w:space="5" w:color="946204" w:themeColor="accent4" w:themeShade="80"/>
        <w:left w:val="single" w:sz="4" w:space="4" w:color="946204" w:themeColor="accent4" w:themeShade="80"/>
        <w:bottom w:val="single" w:sz="4" w:space="5" w:color="946204" w:themeColor="accent4" w:themeShade="80"/>
        <w:right w:val="single" w:sz="4" w:space="4" w:color="946204" w:themeColor="accent4" w:themeShade="80"/>
      </w:pBdr>
      <w:shd w:val="clear" w:color="auto" w:fill="946204" w:themeFill="accent4" w:themeFillShade="80"/>
      <w:spacing w:before="0" w:after="480" w:line="300" w:lineRule="auto"/>
      <w:ind w:left="5040" w:right="1800"/>
    </w:pPr>
    <w:rPr>
      <w:color w:val="FFFFFF" w:themeColor="background1"/>
      <w:sz w:val="28"/>
    </w:rPr>
  </w:style>
  <w:style w:type="paragraph" w:styleId="BodyText3">
    <w:name w:val="Body Text 3"/>
    <w:basedOn w:val="Normal"/>
    <w:link w:val="BodyText3Char"/>
    <w:uiPriority w:val="99"/>
    <w:semiHidden/>
    <w:unhideWhenUsed/>
    <w:rsid w:val="00776ECC"/>
    <w:pPr>
      <w:spacing w:after="120"/>
    </w:pPr>
    <w:rPr>
      <w:szCs w:val="16"/>
    </w:rPr>
  </w:style>
  <w:style w:type="character" w:customStyle="1" w:styleId="BodyText3Char">
    <w:name w:val="Body Text 3 Char"/>
    <w:basedOn w:val="DefaultParagraphFont"/>
    <w:link w:val="BodyText3"/>
    <w:uiPriority w:val="99"/>
    <w:semiHidden/>
    <w:rsid w:val="00776ECC"/>
    <w:rPr>
      <w:szCs w:val="16"/>
    </w:rPr>
  </w:style>
  <w:style w:type="paragraph" w:styleId="BodyTextIndent3">
    <w:name w:val="Body Text Indent 3"/>
    <w:basedOn w:val="Normal"/>
    <w:link w:val="BodyTextIndent3Char"/>
    <w:uiPriority w:val="99"/>
    <w:semiHidden/>
    <w:unhideWhenUsed/>
    <w:rsid w:val="00776ECC"/>
    <w:pPr>
      <w:spacing w:after="120"/>
      <w:ind w:left="360"/>
    </w:pPr>
    <w:rPr>
      <w:szCs w:val="16"/>
    </w:rPr>
  </w:style>
  <w:style w:type="character" w:customStyle="1" w:styleId="BodyTextIndent3Char">
    <w:name w:val="Body Text Indent 3 Char"/>
    <w:basedOn w:val="DefaultParagraphFont"/>
    <w:link w:val="BodyTextIndent3"/>
    <w:uiPriority w:val="99"/>
    <w:semiHidden/>
    <w:rsid w:val="00776ECC"/>
    <w:rPr>
      <w:szCs w:val="16"/>
    </w:rPr>
  </w:style>
  <w:style w:type="character" w:styleId="CommentReference">
    <w:name w:val="annotation reference"/>
    <w:basedOn w:val="DefaultParagraphFont"/>
    <w:uiPriority w:val="99"/>
    <w:semiHidden/>
    <w:unhideWhenUsed/>
    <w:rsid w:val="00776ECC"/>
    <w:rPr>
      <w:sz w:val="22"/>
      <w:szCs w:val="16"/>
    </w:rPr>
  </w:style>
  <w:style w:type="paragraph" w:styleId="CommentText">
    <w:name w:val="annotation text"/>
    <w:basedOn w:val="Normal"/>
    <w:link w:val="CommentTextChar"/>
    <w:uiPriority w:val="99"/>
    <w:semiHidden/>
    <w:unhideWhenUsed/>
    <w:rsid w:val="00776ECC"/>
    <w:pPr>
      <w:spacing w:line="240" w:lineRule="auto"/>
    </w:pPr>
    <w:rPr>
      <w:szCs w:val="20"/>
    </w:rPr>
  </w:style>
  <w:style w:type="character" w:customStyle="1" w:styleId="CommentTextChar">
    <w:name w:val="Comment Text Char"/>
    <w:basedOn w:val="DefaultParagraphFont"/>
    <w:link w:val="CommentText"/>
    <w:uiPriority w:val="99"/>
    <w:semiHidden/>
    <w:rsid w:val="00776ECC"/>
    <w:rPr>
      <w:szCs w:val="20"/>
    </w:rPr>
  </w:style>
  <w:style w:type="paragraph" w:styleId="CommentSubject">
    <w:name w:val="annotation subject"/>
    <w:basedOn w:val="CommentText"/>
    <w:next w:val="CommentText"/>
    <w:link w:val="CommentSubjectChar"/>
    <w:uiPriority w:val="99"/>
    <w:semiHidden/>
    <w:unhideWhenUsed/>
    <w:rsid w:val="00776ECC"/>
    <w:rPr>
      <w:b/>
      <w:bCs/>
    </w:rPr>
  </w:style>
  <w:style w:type="character" w:customStyle="1" w:styleId="CommentSubjectChar">
    <w:name w:val="Comment Subject Char"/>
    <w:basedOn w:val="CommentTextChar"/>
    <w:link w:val="CommentSubject"/>
    <w:uiPriority w:val="99"/>
    <w:semiHidden/>
    <w:rsid w:val="00776ECC"/>
    <w:rPr>
      <w:b/>
      <w:bCs/>
      <w:szCs w:val="20"/>
    </w:rPr>
  </w:style>
  <w:style w:type="paragraph" w:styleId="DocumentMap">
    <w:name w:val="Document Map"/>
    <w:basedOn w:val="Normal"/>
    <w:link w:val="DocumentMapChar"/>
    <w:uiPriority w:val="99"/>
    <w:semiHidden/>
    <w:unhideWhenUsed/>
    <w:rsid w:val="00776ECC"/>
    <w:pPr>
      <w:spacing w:before="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776ECC"/>
    <w:rPr>
      <w:rFonts w:ascii="Segoe UI" w:hAnsi="Segoe UI" w:cs="Segoe UI"/>
      <w:szCs w:val="16"/>
    </w:rPr>
  </w:style>
  <w:style w:type="paragraph" w:styleId="EndnoteText">
    <w:name w:val="endnote text"/>
    <w:basedOn w:val="Normal"/>
    <w:link w:val="EndnoteTextChar"/>
    <w:uiPriority w:val="99"/>
    <w:semiHidden/>
    <w:unhideWhenUsed/>
    <w:rsid w:val="00776ECC"/>
    <w:pPr>
      <w:spacing w:before="0" w:line="240" w:lineRule="auto"/>
    </w:pPr>
    <w:rPr>
      <w:szCs w:val="20"/>
    </w:rPr>
  </w:style>
  <w:style w:type="character" w:customStyle="1" w:styleId="EndnoteTextChar">
    <w:name w:val="Endnote Text Char"/>
    <w:basedOn w:val="DefaultParagraphFont"/>
    <w:link w:val="EndnoteText"/>
    <w:uiPriority w:val="99"/>
    <w:semiHidden/>
    <w:rsid w:val="00776ECC"/>
    <w:rPr>
      <w:szCs w:val="20"/>
    </w:rPr>
  </w:style>
  <w:style w:type="paragraph" w:styleId="EnvelopeReturn">
    <w:name w:val="envelope return"/>
    <w:basedOn w:val="Normal"/>
    <w:uiPriority w:val="99"/>
    <w:semiHidden/>
    <w:unhideWhenUsed/>
    <w:rsid w:val="00776ECC"/>
    <w:pPr>
      <w:spacing w:before="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776ECC"/>
    <w:pPr>
      <w:spacing w:before="0" w:line="240" w:lineRule="auto"/>
    </w:pPr>
    <w:rPr>
      <w:szCs w:val="20"/>
    </w:rPr>
  </w:style>
  <w:style w:type="character" w:customStyle="1" w:styleId="FootnoteTextChar">
    <w:name w:val="Footnote Text Char"/>
    <w:basedOn w:val="DefaultParagraphFont"/>
    <w:link w:val="FootnoteText"/>
    <w:uiPriority w:val="99"/>
    <w:semiHidden/>
    <w:rsid w:val="00776ECC"/>
    <w:rPr>
      <w:szCs w:val="20"/>
    </w:rPr>
  </w:style>
  <w:style w:type="character" w:styleId="HTMLCode">
    <w:name w:val="HTML Code"/>
    <w:basedOn w:val="DefaultParagraphFont"/>
    <w:uiPriority w:val="99"/>
    <w:semiHidden/>
    <w:unhideWhenUsed/>
    <w:rsid w:val="00776ECC"/>
    <w:rPr>
      <w:rFonts w:ascii="Consolas" w:hAnsi="Consolas"/>
      <w:sz w:val="22"/>
      <w:szCs w:val="20"/>
    </w:rPr>
  </w:style>
  <w:style w:type="character" w:styleId="HTMLKeyboard">
    <w:name w:val="HTML Keyboard"/>
    <w:basedOn w:val="DefaultParagraphFont"/>
    <w:uiPriority w:val="99"/>
    <w:semiHidden/>
    <w:unhideWhenUsed/>
    <w:rsid w:val="00776ECC"/>
    <w:rPr>
      <w:rFonts w:ascii="Consolas" w:hAnsi="Consolas"/>
      <w:sz w:val="22"/>
      <w:szCs w:val="20"/>
    </w:rPr>
  </w:style>
  <w:style w:type="paragraph" w:styleId="HTMLPreformatted">
    <w:name w:val="HTML Preformatted"/>
    <w:basedOn w:val="Normal"/>
    <w:link w:val="HTMLPreformattedChar"/>
    <w:uiPriority w:val="99"/>
    <w:semiHidden/>
    <w:unhideWhenUsed/>
    <w:rsid w:val="00776ECC"/>
    <w:pPr>
      <w:spacing w:before="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776ECC"/>
    <w:rPr>
      <w:rFonts w:ascii="Consolas" w:hAnsi="Consolas"/>
      <w:szCs w:val="20"/>
    </w:rPr>
  </w:style>
  <w:style w:type="character" w:styleId="HTMLTypewriter">
    <w:name w:val="HTML Typewriter"/>
    <w:basedOn w:val="DefaultParagraphFont"/>
    <w:uiPriority w:val="99"/>
    <w:semiHidden/>
    <w:unhideWhenUsed/>
    <w:rsid w:val="00776ECC"/>
    <w:rPr>
      <w:rFonts w:ascii="Consolas" w:hAnsi="Consolas"/>
      <w:sz w:val="22"/>
      <w:szCs w:val="20"/>
    </w:rPr>
  </w:style>
  <w:style w:type="paragraph" w:styleId="MacroText">
    <w:name w:val="macro"/>
    <w:link w:val="MacroTextChar"/>
    <w:uiPriority w:val="99"/>
    <w:semiHidden/>
    <w:unhideWhenUsed/>
    <w:rsid w:val="00776ECC"/>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776ECC"/>
    <w:rPr>
      <w:rFonts w:ascii="Consolas" w:hAnsi="Consolas"/>
      <w:szCs w:val="20"/>
    </w:rPr>
  </w:style>
  <w:style w:type="paragraph" w:styleId="PlainText">
    <w:name w:val="Plain Text"/>
    <w:basedOn w:val="Normal"/>
    <w:link w:val="PlainTextChar"/>
    <w:uiPriority w:val="99"/>
    <w:semiHidden/>
    <w:unhideWhenUsed/>
    <w:rsid w:val="00776ECC"/>
    <w:pPr>
      <w:spacing w:before="0" w:line="240" w:lineRule="auto"/>
    </w:pPr>
    <w:rPr>
      <w:rFonts w:ascii="Consolas" w:hAnsi="Consolas"/>
      <w:szCs w:val="21"/>
    </w:rPr>
  </w:style>
  <w:style w:type="character" w:customStyle="1" w:styleId="PlainTextChar">
    <w:name w:val="Plain Text Char"/>
    <w:basedOn w:val="DefaultParagraphFont"/>
    <w:link w:val="PlainText"/>
    <w:uiPriority w:val="99"/>
    <w:semiHidden/>
    <w:rsid w:val="00776ECC"/>
    <w:rPr>
      <w:rFonts w:ascii="Consolas" w:hAnsi="Consolas"/>
      <w:szCs w:val="21"/>
    </w:rPr>
  </w:style>
  <w:style w:type="table" w:styleId="TableGrid">
    <w:name w:val="Table Grid"/>
    <w:basedOn w:val="TableNormal"/>
    <w:uiPriority w:val="39"/>
    <w:rsid w:val="003E1CD2"/>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EF74E1"/>
    <w:pPr>
      <w:spacing w:line="240" w:lineRule="auto"/>
    </w:pPr>
    <w:tblPr>
      <w:tblStyleRowBandSize w:val="1"/>
      <w:tblStyleColBandSize w:val="1"/>
      <w:tblBorders>
        <w:top w:val="single" w:sz="4" w:space="0" w:color="E4AEC1" w:themeColor="accent1" w:themeTint="66"/>
        <w:left w:val="single" w:sz="4" w:space="0" w:color="E4AEC1" w:themeColor="accent1" w:themeTint="66"/>
        <w:bottom w:val="single" w:sz="4" w:space="0" w:color="E4AEC1" w:themeColor="accent1" w:themeTint="66"/>
        <w:right w:val="single" w:sz="4" w:space="0" w:color="E4AEC1" w:themeColor="accent1" w:themeTint="66"/>
        <w:insideH w:val="single" w:sz="4" w:space="0" w:color="E4AEC1" w:themeColor="accent1" w:themeTint="66"/>
        <w:insideV w:val="single" w:sz="4" w:space="0" w:color="E4AEC1" w:themeColor="accent1" w:themeTint="66"/>
      </w:tblBorders>
    </w:tblPr>
    <w:tblStylePr w:type="firstRow">
      <w:rPr>
        <w:b/>
        <w:bCs/>
      </w:rPr>
      <w:tblPr/>
      <w:tcPr>
        <w:tcBorders>
          <w:bottom w:val="single" w:sz="12" w:space="0" w:color="D686A3" w:themeColor="accent1" w:themeTint="99"/>
        </w:tcBorders>
      </w:tcPr>
    </w:tblStylePr>
    <w:tblStylePr w:type="lastRow">
      <w:rPr>
        <w:b/>
        <w:bCs/>
      </w:rPr>
      <w:tblPr/>
      <w:tcPr>
        <w:tcBorders>
          <w:top w:val="double" w:sz="2" w:space="0" w:color="D686A3" w:themeColor="accent1" w:themeTint="99"/>
        </w:tcBorders>
      </w:tcPr>
    </w:tblStylePr>
    <w:tblStylePr w:type="firstCol">
      <w:rPr>
        <w:b/>
        <w:bCs/>
      </w:rPr>
    </w:tblStylePr>
    <w:tblStylePr w:type="lastCol">
      <w:rPr>
        <w:b/>
        <w:bCs/>
      </w:rPr>
    </w:tblStylePr>
  </w:style>
  <w:style w:type="table" w:styleId="GridTable4-Accent1">
    <w:name w:val="Grid Table 4 Accent 1"/>
    <w:basedOn w:val="TableNormal"/>
    <w:uiPriority w:val="49"/>
    <w:rsid w:val="00EF74E1"/>
    <w:pPr>
      <w:spacing w:line="240" w:lineRule="auto"/>
    </w:pPr>
    <w:tblPr>
      <w:tblStyleRowBandSize w:val="1"/>
      <w:tblStyleColBandSize w:val="1"/>
      <w:tblBorders>
        <w:top w:val="single" w:sz="4" w:space="0" w:color="D686A3" w:themeColor="accent1" w:themeTint="99"/>
        <w:left w:val="single" w:sz="4" w:space="0" w:color="D686A3" w:themeColor="accent1" w:themeTint="99"/>
        <w:bottom w:val="single" w:sz="4" w:space="0" w:color="D686A3" w:themeColor="accent1" w:themeTint="99"/>
        <w:right w:val="single" w:sz="4" w:space="0" w:color="D686A3" w:themeColor="accent1" w:themeTint="99"/>
        <w:insideH w:val="single" w:sz="4" w:space="0" w:color="D686A3" w:themeColor="accent1" w:themeTint="99"/>
        <w:insideV w:val="single" w:sz="4" w:space="0" w:color="D686A3" w:themeColor="accent1" w:themeTint="99"/>
      </w:tblBorders>
    </w:tblPr>
    <w:tblStylePr w:type="firstRow">
      <w:rPr>
        <w:b/>
        <w:bCs/>
        <w:color w:val="FFFFFF" w:themeColor="background1"/>
      </w:rPr>
      <w:tblPr/>
      <w:tcPr>
        <w:tcBorders>
          <w:top w:val="single" w:sz="4" w:space="0" w:color="B53D68" w:themeColor="accent1"/>
          <w:left w:val="single" w:sz="4" w:space="0" w:color="B53D68" w:themeColor="accent1"/>
          <w:bottom w:val="single" w:sz="4" w:space="0" w:color="B53D68" w:themeColor="accent1"/>
          <w:right w:val="single" w:sz="4" w:space="0" w:color="B53D68" w:themeColor="accent1"/>
          <w:insideH w:val="nil"/>
          <w:insideV w:val="nil"/>
        </w:tcBorders>
        <w:shd w:val="clear" w:color="auto" w:fill="B53D68" w:themeFill="accent1"/>
      </w:tcPr>
    </w:tblStylePr>
    <w:tblStylePr w:type="lastRow">
      <w:rPr>
        <w:b/>
        <w:bCs/>
      </w:rPr>
      <w:tblPr/>
      <w:tcPr>
        <w:tcBorders>
          <w:top w:val="double" w:sz="4" w:space="0" w:color="B53D68" w:themeColor="accent1"/>
        </w:tcBorders>
      </w:tcPr>
    </w:tblStylePr>
    <w:tblStylePr w:type="firstCol">
      <w:rPr>
        <w:b/>
        <w:bCs/>
      </w:rPr>
    </w:tblStylePr>
    <w:tblStylePr w:type="lastCol">
      <w:rPr>
        <w:b/>
        <w:bCs/>
      </w:rPr>
    </w:tblStylePr>
    <w:tblStylePr w:type="band1Vert">
      <w:tblPr/>
      <w:tcPr>
        <w:shd w:val="clear" w:color="auto" w:fill="F1D6E0" w:themeFill="accent1" w:themeFillTint="33"/>
      </w:tcPr>
    </w:tblStylePr>
    <w:tblStylePr w:type="band1Horz">
      <w:tblPr/>
      <w:tcPr>
        <w:shd w:val="clear" w:color="auto" w:fill="F1D6E0" w:themeFill="accent1" w:themeFillTint="33"/>
      </w:tcPr>
    </w:tblStylePr>
  </w:style>
  <w:style w:type="table" w:styleId="GridTable2">
    <w:name w:val="Grid Table 2"/>
    <w:basedOn w:val="TableNormal"/>
    <w:uiPriority w:val="47"/>
    <w:rsid w:val="00EF74E1"/>
    <w:pPr>
      <w:spacing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42"/>
    <w:rsid w:val="00EF74E1"/>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EF74E1"/>
    <w:pPr>
      <w:spacing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3-Accent5">
    <w:name w:val="Grid Table 3 Accent 5"/>
    <w:basedOn w:val="TableNormal"/>
    <w:uiPriority w:val="48"/>
    <w:rsid w:val="00EF74E1"/>
    <w:pPr>
      <w:spacing w:line="240" w:lineRule="auto"/>
    </w:pPr>
    <w:tblPr>
      <w:tblStyleRowBandSize w:val="1"/>
      <w:tblStyleColBandSize w:val="1"/>
      <w:tblBorders>
        <w:top w:val="single" w:sz="4" w:space="0" w:color="FCBA8A" w:themeColor="accent5" w:themeTint="99"/>
        <w:left w:val="single" w:sz="4" w:space="0" w:color="FCBA8A" w:themeColor="accent5" w:themeTint="99"/>
        <w:bottom w:val="single" w:sz="4" w:space="0" w:color="FCBA8A" w:themeColor="accent5" w:themeTint="99"/>
        <w:right w:val="single" w:sz="4" w:space="0" w:color="FCBA8A" w:themeColor="accent5" w:themeTint="99"/>
        <w:insideH w:val="single" w:sz="4" w:space="0" w:color="FCBA8A" w:themeColor="accent5" w:themeTint="99"/>
        <w:insideV w:val="single" w:sz="4" w:space="0" w:color="FCBA8A"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EE7D8" w:themeFill="accent5" w:themeFillTint="33"/>
      </w:tcPr>
    </w:tblStylePr>
    <w:tblStylePr w:type="band1Horz">
      <w:tblPr/>
      <w:tcPr>
        <w:shd w:val="clear" w:color="auto" w:fill="FEE7D8" w:themeFill="accent5" w:themeFillTint="33"/>
      </w:tcPr>
    </w:tblStylePr>
    <w:tblStylePr w:type="neCell">
      <w:tblPr/>
      <w:tcPr>
        <w:tcBorders>
          <w:bottom w:val="single" w:sz="4" w:space="0" w:color="FCBA8A" w:themeColor="accent5" w:themeTint="99"/>
        </w:tcBorders>
      </w:tcPr>
    </w:tblStylePr>
    <w:tblStylePr w:type="nwCell">
      <w:tblPr/>
      <w:tcPr>
        <w:tcBorders>
          <w:bottom w:val="single" w:sz="4" w:space="0" w:color="FCBA8A" w:themeColor="accent5" w:themeTint="99"/>
        </w:tcBorders>
      </w:tcPr>
    </w:tblStylePr>
    <w:tblStylePr w:type="seCell">
      <w:tblPr/>
      <w:tcPr>
        <w:tcBorders>
          <w:top w:val="single" w:sz="4" w:space="0" w:color="FCBA8A" w:themeColor="accent5" w:themeTint="99"/>
        </w:tcBorders>
      </w:tcPr>
    </w:tblStylePr>
    <w:tblStylePr w:type="swCell">
      <w:tblPr/>
      <w:tcPr>
        <w:tcBorders>
          <w:top w:val="single" w:sz="4" w:space="0" w:color="FCBA8A" w:themeColor="accent5" w:themeTint="99"/>
        </w:tcBorders>
      </w:tcPr>
    </w:tblStylePr>
  </w:style>
  <w:style w:type="table" w:styleId="ListTable1Light-Accent4">
    <w:name w:val="List Table 1 Light Accent 4"/>
    <w:basedOn w:val="TableNormal"/>
    <w:uiPriority w:val="46"/>
    <w:rsid w:val="00EF74E1"/>
    <w:pPr>
      <w:spacing w:line="240" w:lineRule="auto"/>
    </w:pPr>
    <w:tblPr>
      <w:tblStyleRowBandSize w:val="1"/>
      <w:tblStyleColBandSize w:val="1"/>
    </w:tblPr>
    <w:tblStylePr w:type="firstRow">
      <w:rPr>
        <w:b/>
        <w:bCs/>
      </w:rPr>
      <w:tblPr/>
      <w:tcPr>
        <w:tcBorders>
          <w:bottom w:val="single" w:sz="4" w:space="0" w:color="FBD387" w:themeColor="accent4" w:themeTint="99"/>
        </w:tcBorders>
      </w:tcPr>
    </w:tblStylePr>
    <w:tblStylePr w:type="lastRow">
      <w:rPr>
        <w:b/>
        <w:bCs/>
      </w:rPr>
      <w:tblPr/>
      <w:tcPr>
        <w:tcBorders>
          <w:top w:val="single" w:sz="4" w:space="0" w:color="FBD387" w:themeColor="accent4" w:themeTint="99"/>
        </w:tcBorders>
      </w:tcPr>
    </w:tblStylePr>
    <w:tblStylePr w:type="firstCol">
      <w:rPr>
        <w:b/>
        <w:bCs/>
      </w:rPr>
    </w:tblStylePr>
    <w:tblStylePr w:type="lastCol">
      <w:rPr>
        <w:b/>
        <w:bCs/>
      </w:rPr>
    </w:tblStylePr>
    <w:tblStylePr w:type="band1Vert">
      <w:tblPr/>
      <w:tcPr>
        <w:shd w:val="clear" w:color="auto" w:fill="FDF0D7" w:themeFill="accent4" w:themeFillTint="33"/>
      </w:tcPr>
    </w:tblStylePr>
    <w:tblStylePr w:type="band1Horz">
      <w:tblPr/>
      <w:tcPr>
        <w:shd w:val="clear" w:color="auto" w:fill="FDF0D7" w:themeFill="accent4" w:themeFillTint="33"/>
      </w:tcPr>
    </w:tblStylePr>
  </w:style>
  <w:style w:type="table" w:styleId="GridTable3">
    <w:name w:val="Grid Table 3"/>
    <w:basedOn w:val="TableNormal"/>
    <w:uiPriority w:val="48"/>
    <w:rsid w:val="00EF74E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character" w:styleId="Hyperlink">
    <w:name w:val="Hyperlink"/>
    <w:basedOn w:val="DefaultParagraphFont"/>
    <w:uiPriority w:val="99"/>
    <w:unhideWhenUsed/>
    <w:rsid w:val="00F72A56"/>
    <w:rPr>
      <w:color w:val="5A1E34" w:themeColor="accent1" w:themeShade="80"/>
      <w:u w:val="single"/>
    </w:rPr>
  </w:style>
  <w:style w:type="paragraph" w:styleId="BodyText">
    <w:name w:val="Body Text"/>
    <w:basedOn w:val="Normal"/>
    <w:link w:val="BodyTextChar"/>
    <w:uiPriority w:val="99"/>
    <w:unhideWhenUsed/>
    <w:rsid w:val="0041243A"/>
    <w:pPr>
      <w:spacing w:before="0" w:line="240" w:lineRule="auto"/>
      <w:jc w:val="center"/>
    </w:pPr>
    <w:rPr>
      <w:rFonts w:cs="Times New Roman"/>
      <w:color w:val="FFFFFF" w:themeColor="background1"/>
      <w:sz w:val="20"/>
      <w:szCs w:val="20"/>
      <w:lang w:eastAsia="en-US"/>
    </w:rPr>
  </w:style>
  <w:style w:type="character" w:customStyle="1" w:styleId="BodyTextChar">
    <w:name w:val="Body Text Char"/>
    <w:basedOn w:val="DefaultParagraphFont"/>
    <w:link w:val="BodyText"/>
    <w:uiPriority w:val="99"/>
    <w:rsid w:val="0041243A"/>
    <w:rPr>
      <w:rFonts w:cs="Times New Roman"/>
      <w:color w:val="FFFFFF" w:themeColor="background1"/>
      <w:sz w:val="20"/>
      <w:szCs w:val="20"/>
      <w:lang w:eastAsia="en-US"/>
    </w:rPr>
  </w:style>
  <w:style w:type="paragraph" w:styleId="TOC1">
    <w:name w:val="toc 1"/>
    <w:basedOn w:val="Normal"/>
    <w:next w:val="Normal"/>
    <w:autoRedefine/>
    <w:uiPriority w:val="39"/>
    <w:unhideWhenUsed/>
    <w:rsid w:val="002332F2"/>
    <w:rPr>
      <w:rFonts w:cstheme="minorHAnsi"/>
      <w:b/>
      <w:bCs/>
      <w:i/>
      <w:iCs/>
      <w:sz w:val="24"/>
      <w:szCs w:val="24"/>
    </w:rPr>
  </w:style>
  <w:style w:type="paragraph" w:styleId="TOC2">
    <w:name w:val="toc 2"/>
    <w:basedOn w:val="Normal"/>
    <w:next w:val="Normal"/>
    <w:autoRedefine/>
    <w:uiPriority w:val="39"/>
    <w:unhideWhenUsed/>
    <w:rsid w:val="002332F2"/>
    <w:pPr>
      <w:ind w:left="220"/>
    </w:pPr>
    <w:rPr>
      <w:rFonts w:cstheme="minorHAnsi"/>
      <w:b/>
      <w:bCs/>
    </w:rPr>
  </w:style>
  <w:style w:type="paragraph" w:styleId="TOC3">
    <w:name w:val="toc 3"/>
    <w:basedOn w:val="Normal"/>
    <w:next w:val="Normal"/>
    <w:autoRedefine/>
    <w:uiPriority w:val="39"/>
    <w:unhideWhenUsed/>
    <w:rsid w:val="002332F2"/>
    <w:pPr>
      <w:spacing w:before="0"/>
      <w:ind w:left="440"/>
    </w:pPr>
    <w:rPr>
      <w:rFonts w:cstheme="minorHAnsi"/>
      <w:sz w:val="20"/>
      <w:szCs w:val="20"/>
    </w:rPr>
  </w:style>
  <w:style w:type="paragraph" w:styleId="TOC4">
    <w:name w:val="toc 4"/>
    <w:basedOn w:val="Normal"/>
    <w:next w:val="Normal"/>
    <w:autoRedefine/>
    <w:uiPriority w:val="39"/>
    <w:semiHidden/>
    <w:unhideWhenUsed/>
    <w:rsid w:val="002332F2"/>
    <w:pPr>
      <w:spacing w:before="0"/>
      <w:ind w:left="660"/>
    </w:pPr>
    <w:rPr>
      <w:rFonts w:cstheme="minorHAnsi"/>
      <w:sz w:val="20"/>
      <w:szCs w:val="20"/>
    </w:rPr>
  </w:style>
  <w:style w:type="paragraph" w:styleId="TOC5">
    <w:name w:val="toc 5"/>
    <w:basedOn w:val="Normal"/>
    <w:next w:val="Normal"/>
    <w:autoRedefine/>
    <w:uiPriority w:val="39"/>
    <w:semiHidden/>
    <w:unhideWhenUsed/>
    <w:rsid w:val="002332F2"/>
    <w:pPr>
      <w:spacing w:before="0"/>
      <w:ind w:left="880"/>
    </w:pPr>
    <w:rPr>
      <w:rFonts w:cstheme="minorHAnsi"/>
      <w:sz w:val="20"/>
      <w:szCs w:val="20"/>
    </w:rPr>
  </w:style>
  <w:style w:type="paragraph" w:styleId="TOC6">
    <w:name w:val="toc 6"/>
    <w:basedOn w:val="Normal"/>
    <w:next w:val="Normal"/>
    <w:autoRedefine/>
    <w:uiPriority w:val="39"/>
    <w:semiHidden/>
    <w:unhideWhenUsed/>
    <w:rsid w:val="002332F2"/>
    <w:pPr>
      <w:spacing w:before="0"/>
      <w:ind w:left="1100"/>
    </w:pPr>
    <w:rPr>
      <w:rFonts w:cstheme="minorHAnsi"/>
      <w:sz w:val="20"/>
      <w:szCs w:val="20"/>
    </w:rPr>
  </w:style>
  <w:style w:type="paragraph" w:styleId="TOC7">
    <w:name w:val="toc 7"/>
    <w:basedOn w:val="Normal"/>
    <w:next w:val="Normal"/>
    <w:autoRedefine/>
    <w:uiPriority w:val="39"/>
    <w:semiHidden/>
    <w:unhideWhenUsed/>
    <w:rsid w:val="002332F2"/>
    <w:pPr>
      <w:spacing w:before="0"/>
      <w:ind w:left="1320"/>
    </w:pPr>
    <w:rPr>
      <w:rFonts w:cstheme="minorHAnsi"/>
      <w:sz w:val="20"/>
      <w:szCs w:val="20"/>
    </w:rPr>
  </w:style>
  <w:style w:type="paragraph" w:styleId="TOC8">
    <w:name w:val="toc 8"/>
    <w:basedOn w:val="Normal"/>
    <w:next w:val="Normal"/>
    <w:autoRedefine/>
    <w:uiPriority w:val="39"/>
    <w:semiHidden/>
    <w:unhideWhenUsed/>
    <w:rsid w:val="002332F2"/>
    <w:pPr>
      <w:spacing w:before="0"/>
      <w:ind w:left="1540"/>
    </w:pPr>
    <w:rPr>
      <w:rFonts w:cstheme="minorHAnsi"/>
      <w:sz w:val="20"/>
      <w:szCs w:val="20"/>
    </w:rPr>
  </w:style>
  <w:style w:type="paragraph" w:styleId="TOC9">
    <w:name w:val="toc 9"/>
    <w:basedOn w:val="Normal"/>
    <w:next w:val="Normal"/>
    <w:autoRedefine/>
    <w:uiPriority w:val="39"/>
    <w:semiHidden/>
    <w:unhideWhenUsed/>
    <w:rsid w:val="002332F2"/>
    <w:pPr>
      <w:spacing w:before="0"/>
      <w:ind w:left="1760"/>
    </w:pPr>
    <w:rPr>
      <w:rFonts w:cstheme="minorHAnsi"/>
      <w:sz w:val="20"/>
      <w:szCs w:val="20"/>
    </w:rPr>
  </w:style>
  <w:style w:type="paragraph" w:styleId="ListParagraph">
    <w:name w:val="List Paragraph"/>
    <w:basedOn w:val="Normal"/>
    <w:uiPriority w:val="34"/>
    <w:unhideWhenUsed/>
    <w:qFormat/>
    <w:rsid w:val="00AE6780"/>
    <w:pPr>
      <w:ind w:left="720"/>
      <w:contextualSpacing/>
    </w:pPr>
  </w:style>
  <w:style w:type="character" w:styleId="UnresolvedMention">
    <w:name w:val="Unresolved Mention"/>
    <w:basedOn w:val="DefaultParagraphFont"/>
    <w:uiPriority w:val="99"/>
    <w:semiHidden/>
    <w:unhideWhenUsed/>
    <w:rsid w:val="00136D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810709">
      <w:bodyDiv w:val="1"/>
      <w:marLeft w:val="0"/>
      <w:marRight w:val="0"/>
      <w:marTop w:val="0"/>
      <w:marBottom w:val="0"/>
      <w:divBdr>
        <w:top w:val="none" w:sz="0" w:space="0" w:color="auto"/>
        <w:left w:val="none" w:sz="0" w:space="0" w:color="auto"/>
        <w:bottom w:val="none" w:sz="0" w:space="0" w:color="auto"/>
        <w:right w:val="none" w:sz="0" w:space="0" w:color="auto"/>
      </w:divBdr>
      <w:divsChild>
        <w:div w:id="128013452">
          <w:marLeft w:val="0"/>
          <w:marRight w:val="0"/>
          <w:marTop w:val="0"/>
          <w:marBottom w:val="0"/>
          <w:divBdr>
            <w:top w:val="none" w:sz="0" w:space="0" w:color="auto"/>
            <w:left w:val="none" w:sz="0" w:space="0" w:color="auto"/>
            <w:bottom w:val="none" w:sz="0" w:space="0" w:color="auto"/>
            <w:right w:val="none" w:sz="0" w:space="0" w:color="auto"/>
          </w:divBdr>
        </w:div>
      </w:divsChild>
    </w:div>
    <w:div w:id="662853672">
      <w:bodyDiv w:val="1"/>
      <w:marLeft w:val="0"/>
      <w:marRight w:val="0"/>
      <w:marTop w:val="0"/>
      <w:marBottom w:val="0"/>
      <w:divBdr>
        <w:top w:val="none" w:sz="0" w:space="0" w:color="auto"/>
        <w:left w:val="none" w:sz="0" w:space="0" w:color="auto"/>
        <w:bottom w:val="none" w:sz="0" w:space="0" w:color="auto"/>
        <w:right w:val="none" w:sz="0" w:space="0" w:color="auto"/>
      </w:divBdr>
    </w:div>
    <w:div w:id="827139471">
      <w:bodyDiv w:val="1"/>
      <w:marLeft w:val="0"/>
      <w:marRight w:val="0"/>
      <w:marTop w:val="0"/>
      <w:marBottom w:val="0"/>
      <w:divBdr>
        <w:top w:val="none" w:sz="0" w:space="0" w:color="auto"/>
        <w:left w:val="none" w:sz="0" w:space="0" w:color="auto"/>
        <w:bottom w:val="none" w:sz="0" w:space="0" w:color="auto"/>
        <w:right w:val="none" w:sz="0" w:space="0" w:color="auto"/>
      </w:divBdr>
      <w:divsChild>
        <w:div w:id="1172447172">
          <w:marLeft w:val="547"/>
          <w:marRight w:val="0"/>
          <w:marTop w:val="0"/>
          <w:marBottom w:val="0"/>
          <w:divBdr>
            <w:top w:val="none" w:sz="0" w:space="0" w:color="auto"/>
            <w:left w:val="none" w:sz="0" w:space="0" w:color="auto"/>
            <w:bottom w:val="none" w:sz="0" w:space="0" w:color="auto"/>
            <w:right w:val="none" w:sz="0" w:space="0" w:color="auto"/>
          </w:divBdr>
        </w:div>
      </w:divsChild>
    </w:div>
    <w:div w:id="1613628730">
      <w:bodyDiv w:val="1"/>
      <w:marLeft w:val="0"/>
      <w:marRight w:val="0"/>
      <w:marTop w:val="0"/>
      <w:marBottom w:val="0"/>
      <w:divBdr>
        <w:top w:val="none" w:sz="0" w:space="0" w:color="auto"/>
        <w:left w:val="none" w:sz="0" w:space="0" w:color="auto"/>
        <w:bottom w:val="none" w:sz="0" w:space="0" w:color="auto"/>
        <w:right w:val="none" w:sz="0" w:space="0" w:color="auto"/>
      </w:divBdr>
    </w:div>
    <w:div w:id="2061902456">
      <w:bodyDiv w:val="1"/>
      <w:marLeft w:val="0"/>
      <w:marRight w:val="0"/>
      <w:marTop w:val="0"/>
      <w:marBottom w:val="0"/>
      <w:divBdr>
        <w:top w:val="none" w:sz="0" w:space="0" w:color="auto"/>
        <w:left w:val="none" w:sz="0" w:space="0" w:color="auto"/>
        <w:bottom w:val="none" w:sz="0" w:space="0" w:color="auto"/>
        <w:right w:val="none" w:sz="0" w:space="0" w:color="auto"/>
      </w:divBdr>
      <w:divsChild>
        <w:div w:id="969673612">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diagramQuickStyle" Target="diagrams/quickStyle2.xml"/><Relationship Id="rId39" Type="http://schemas.openxmlformats.org/officeDocument/2006/relationships/diagramColors" Target="diagrams/colors4.xml"/><Relationship Id="rId21" Type="http://schemas.openxmlformats.org/officeDocument/2006/relationships/diagramQuickStyle" Target="diagrams/quickStyle1.xml"/><Relationship Id="rId34" Type="http://schemas.openxmlformats.org/officeDocument/2006/relationships/image" Target="media/image12.png"/><Relationship Id="rId42" Type="http://schemas.openxmlformats.org/officeDocument/2006/relationships/image" Target="media/image15.png"/><Relationship Id="rId47" Type="http://schemas.openxmlformats.org/officeDocument/2006/relationships/image" Target="media/image20.png"/><Relationship Id="rId50" Type="http://schemas.openxmlformats.org/officeDocument/2006/relationships/image" Target="media/image23.png"/><Relationship Id="rId55" Type="http://schemas.openxmlformats.org/officeDocument/2006/relationships/hyperlink" Target="http://www.cruse.org.uk" TargetMode="External"/><Relationship Id="rId63" Type="http://schemas.openxmlformats.org/officeDocument/2006/relationships/image" Target="media/image26.png"/><Relationship Id="rId68"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diagramData" Target="diagrams/data3.xml"/><Relationship Id="rId11" Type="http://schemas.openxmlformats.org/officeDocument/2006/relationships/image" Target="media/image4.png"/><Relationship Id="rId24" Type="http://schemas.openxmlformats.org/officeDocument/2006/relationships/diagramData" Target="diagrams/data2.xml"/><Relationship Id="rId32" Type="http://schemas.openxmlformats.org/officeDocument/2006/relationships/diagramColors" Target="diagrams/colors3.xml"/><Relationship Id="rId37" Type="http://schemas.openxmlformats.org/officeDocument/2006/relationships/diagramLayout" Target="diagrams/layout4.xml"/><Relationship Id="rId40" Type="http://schemas.microsoft.com/office/2007/relationships/diagramDrawing" Target="diagrams/drawing4.xml"/><Relationship Id="rId45" Type="http://schemas.openxmlformats.org/officeDocument/2006/relationships/image" Target="media/image18.png"/><Relationship Id="rId53" Type="http://schemas.openxmlformats.org/officeDocument/2006/relationships/image" Target="media/image24.png"/><Relationship Id="rId58" Type="http://schemas.openxmlformats.org/officeDocument/2006/relationships/hyperlink" Target="http://www.ageuk.org.uk" TargetMode="External"/><Relationship Id="rId66" Type="http://schemas.openxmlformats.org/officeDocument/2006/relationships/image" Target="media/image29.png"/><Relationship Id="rId7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microsoft.com/office/2007/relationships/diagramDrawing" Target="diagrams/drawing1.xml"/><Relationship Id="rId28" Type="http://schemas.microsoft.com/office/2007/relationships/diagramDrawing" Target="diagrams/drawing2.xml"/><Relationship Id="rId36" Type="http://schemas.openxmlformats.org/officeDocument/2006/relationships/diagramData" Target="diagrams/data4.xml"/><Relationship Id="rId49" Type="http://schemas.openxmlformats.org/officeDocument/2006/relationships/image" Target="media/image22.png"/><Relationship Id="rId57" Type="http://schemas.openxmlformats.org/officeDocument/2006/relationships/hyperlink" Target="http://www.samaritans.org" TargetMode="External"/><Relationship Id="rId61" Type="http://schemas.openxmlformats.org/officeDocument/2006/relationships/hyperlink" Target="http://www.samaritans.org" TargetMode="External"/><Relationship Id="rId10" Type="http://schemas.openxmlformats.org/officeDocument/2006/relationships/image" Target="media/image3.png"/><Relationship Id="rId19" Type="http://schemas.openxmlformats.org/officeDocument/2006/relationships/diagramData" Target="diagrams/data1.xml"/><Relationship Id="rId31" Type="http://schemas.openxmlformats.org/officeDocument/2006/relationships/diagramQuickStyle" Target="diagrams/quickStyle3.xml"/><Relationship Id="rId44" Type="http://schemas.openxmlformats.org/officeDocument/2006/relationships/image" Target="media/image17.png"/><Relationship Id="rId52" Type="http://schemas.openxmlformats.org/officeDocument/2006/relationships/hyperlink" Target="https://www.academia.edu/15334073/An_Examination_of_Grief_and_Bereavement_Theories_in_Human_Service_Practic%09e" TargetMode="External"/><Relationship Id="rId60" Type="http://schemas.openxmlformats.org/officeDocument/2006/relationships/hyperlink" Target="mailto:jo@samaritans.org" TargetMode="External"/><Relationship Id="rId65" Type="http://schemas.openxmlformats.org/officeDocument/2006/relationships/image" Target="media/image28.png"/><Relationship Id="rId73"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diagramColors" Target="diagrams/colors1.xml"/><Relationship Id="rId27" Type="http://schemas.openxmlformats.org/officeDocument/2006/relationships/diagramColors" Target="diagrams/colors2.xml"/><Relationship Id="rId30" Type="http://schemas.openxmlformats.org/officeDocument/2006/relationships/diagramLayout" Target="diagrams/layout3.xml"/><Relationship Id="rId35" Type="http://schemas.openxmlformats.org/officeDocument/2006/relationships/image" Target="media/image13.png"/><Relationship Id="rId43" Type="http://schemas.openxmlformats.org/officeDocument/2006/relationships/image" Target="media/image16.png"/><Relationship Id="rId48" Type="http://schemas.openxmlformats.org/officeDocument/2006/relationships/image" Target="media/image21.png"/><Relationship Id="rId56" Type="http://schemas.openxmlformats.org/officeDocument/2006/relationships/hyperlink" Target="mailto:jo@samaritans.org" TargetMode="External"/><Relationship Id="rId64" Type="http://schemas.openxmlformats.org/officeDocument/2006/relationships/image" Target="media/image27.png"/><Relationship Id="rId69" Type="http://schemas.openxmlformats.org/officeDocument/2006/relationships/header" Target="header2.xml"/><Relationship Id="rId8" Type="http://schemas.openxmlformats.org/officeDocument/2006/relationships/image" Target="media/image1.png"/><Relationship Id="rId51" Type="http://schemas.openxmlformats.org/officeDocument/2006/relationships/hyperlink" Target="https://www.ageuk.org.uk/globalassets/age-uk/documents/information-guides/ageukig32_bereavement_inf.pdf" TargetMode="External"/><Relationship Id="rId72" Type="http://schemas.openxmlformats.org/officeDocument/2006/relationships/header" Target="header3.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diagramLayout" Target="diagrams/layout2.xml"/><Relationship Id="rId33" Type="http://schemas.microsoft.com/office/2007/relationships/diagramDrawing" Target="diagrams/drawing3.xml"/><Relationship Id="rId38" Type="http://schemas.openxmlformats.org/officeDocument/2006/relationships/diagramQuickStyle" Target="diagrams/quickStyle4.xml"/><Relationship Id="rId46" Type="http://schemas.openxmlformats.org/officeDocument/2006/relationships/image" Target="media/image19.png"/><Relationship Id="rId59" Type="http://schemas.openxmlformats.org/officeDocument/2006/relationships/hyperlink" Target="http://www.cruse.org.uk" TargetMode="External"/><Relationship Id="rId67" Type="http://schemas.openxmlformats.org/officeDocument/2006/relationships/hyperlink" Target="https://www.nhs.uk/conditions/stress-anxiety-depression/coping-with-bereavement/" TargetMode="External"/><Relationship Id="rId20" Type="http://schemas.openxmlformats.org/officeDocument/2006/relationships/diagramLayout" Target="diagrams/layout1.xml"/><Relationship Id="rId41" Type="http://schemas.openxmlformats.org/officeDocument/2006/relationships/image" Target="media/image14.png"/><Relationship Id="rId54" Type="http://schemas.openxmlformats.org/officeDocument/2006/relationships/hyperlink" Target="http://www.ageuk.org.uk" TargetMode="External"/><Relationship Id="rId62" Type="http://schemas.openxmlformats.org/officeDocument/2006/relationships/image" Target="media/image25.png"/><Relationship Id="rId70" Type="http://schemas.openxmlformats.org/officeDocument/2006/relationships/footer" Target="footer1.xm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s>
</file>

<file path=word/_rels/header3.xml.rels><?xml version="1.0" encoding="UTF-8" standalone="yes"?>
<Relationships xmlns="http://schemas.openxmlformats.org/package/2006/relationships"><Relationship Id="rId1" Type="http://schemas.openxmlformats.org/officeDocument/2006/relationships/image" Target="media/image30.jpe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Microsoft%20Office\Root\Templates\1033\StudentReport.dotx" TargetMode="External"/></Relationships>
</file>

<file path=word/diagrams/colors1.xml><?xml version="1.0" encoding="utf-8"?>
<dgm:colorsDef xmlns:dgm="http://schemas.openxmlformats.org/drawingml/2006/diagram" xmlns:a="http://schemas.openxmlformats.org/drawingml/2006/main" uniqueId="urn:microsoft.com/office/officeart/2005/8/colors/accent4_5">
  <dgm:title val=""/>
  <dgm:desc val=""/>
  <dgm:catLst>
    <dgm:cat type="accent4" pri="11500"/>
  </dgm:catLst>
  <dgm:styleLbl name="node0">
    <dgm:fillClrLst meth="cycle">
      <a:schemeClr val="accent4">
        <a:alpha val="80000"/>
      </a:schemeClr>
    </dgm:fillClrLst>
    <dgm:linClrLst meth="repeat">
      <a:schemeClr val="lt1"/>
    </dgm:linClrLst>
    <dgm:effectClrLst/>
    <dgm:txLinClrLst/>
    <dgm:txFillClrLst/>
    <dgm:txEffectClrLst/>
  </dgm:styleLbl>
  <dgm:styleLbl name="node1">
    <dgm:fillClrLst>
      <a:schemeClr val="accent4">
        <a:alpha val="90000"/>
      </a:schemeClr>
      <a:schemeClr val="accent4">
        <a:alpha val="50000"/>
      </a:schemeClr>
    </dgm:fillClrLst>
    <dgm:linClrLst meth="repeat">
      <a:schemeClr val="lt1"/>
    </dgm:linClrLst>
    <dgm:effectClrLst/>
    <dgm:txLinClrLst/>
    <dgm:txFillClrLst/>
    <dgm:txEffectClrLst/>
  </dgm:styleLbl>
  <dgm:styleLbl name="alignNode1">
    <dgm:fillClrLst>
      <a:schemeClr val="accent4">
        <a:alpha val="90000"/>
      </a:schemeClr>
      <a:schemeClr val="accent4">
        <a:alpha val="50000"/>
      </a:schemeClr>
    </dgm:fillClrLst>
    <dgm:linClrLst>
      <a:schemeClr val="accent4">
        <a:alpha val="90000"/>
      </a:schemeClr>
      <a:schemeClr val="accent4">
        <a:alpha val="50000"/>
      </a:schemeClr>
    </dgm:linClrLst>
    <dgm:effectClrLst/>
    <dgm:txLinClrLst/>
    <dgm:txFillClrLst/>
    <dgm:txEffectClrLst/>
  </dgm:styleLbl>
  <dgm:styleLbl name="lnNode1">
    <dgm:fillClrLst>
      <a:schemeClr val="accent4">
        <a:shade val="90000"/>
      </a:schemeClr>
      <a:schemeClr val="accent4">
        <a:alpha val="50000"/>
        <a:tint val="50000"/>
      </a:schemeClr>
    </dgm:fillClrLst>
    <dgm:linClrLst meth="repeat">
      <a:schemeClr val="lt1"/>
    </dgm:linClrLst>
    <dgm:effectClrLst/>
    <dgm:txLinClrLst/>
    <dgm:txFillClrLst/>
    <dgm:txEffectClrLst/>
  </dgm:styleLbl>
  <dgm:styleLbl name="vennNode1">
    <dgm:fillClrLst>
      <a:schemeClr val="accent4">
        <a:shade val="80000"/>
        <a:alpha val="50000"/>
      </a:schemeClr>
      <a:schemeClr val="accent4">
        <a:alpha val="80000"/>
      </a:schemeClr>
    </dgm:fillClrLst>
    <dgm:linClrLst meth="repeat">
      <a:schemeClr val="lt1"/>
    </dgm:linClrLst>
    <dgm:effectClrLst/>
    <dgm:txLinClrLst/>
    <dgm:txFillClrLst/>
    <dgm:txEffectClrLst/>
  </dgm:styleLbl>
  <dgm:styleLbl name="node2">
    <dgm:fillClrLst>
      <a:schemeClr val="accent4">
        <a:alpha val="70000"/>
      </a:schemeClr>
    </dgm:fillClrLst>
    <dgm:linClrLst meth="repeat">
      <a:schemeClr val="lt1"/>
    </dgm:linClrLst>
    <dgm:effectClrLst/>
    <dgm:txLinClrLst/>
    <dgm:txFillClrLst/>
    <dgm:txEffectClrLst/>
  </dgm:styleLbl>
  <dgm:styleLbl name="node3">
    <dgm:fillClrLst>
      <a:schemeClr val="accent4">
        <a:alpha val="50000"/>
      </a:schemeClr>
    </dgm:fillClrLst>
    <dgm:linClrLst meth="repeat">
      <a:schemeClr val="lt1"/>
    </dgm:linClrLst>
    <dgm:effectClrLst/>
    <dgm:txLinClrLst/>
    <dgm:txFillClrLst/>
    <dgm:txEffectClrLst/>
  </dgm:styleLbl>
  <dgm:styleLbl name="node4">
    <dgm:fillClrLst>
      <a:schemeClr val="accent4">
        <a:alpha val="30000"/>
      </a:schemeClr>
    </dgm:fillClrLst>
    <dgm:linClrLst meth="repeat">
      <a:schemeClr val="lt1"/>
    </dgm:linClrLst>
    <dgm:effectClrLst/>
    <dgm:txLinClrLst/>
    <dgm:txFillClrLst/>
    <dgm:txEffectClrLst/>
  </dgm:styleLbl>
  <dgm:styleLbl name="fgImgPlace1">
    <dgm:fillClrLst>
      <a:schemeClr val="accent4">
        <a:tint val="50000"/>
        <a:alpha val="90000"/>
      </a:schemeClr>
      <a:schemeClr val="accent4">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hade val="90000"/>
      </a:schemeClr>
      <a:schemeClr val="accent4">
        <a:tint val="50000"/>
      </a:schemeClr>
    </dgm:fillClrLst>
    <dgm:linClrLst>
      <a:schemeClr val="accent4">
        <a:shade val="90000"/>
      </a:schemeClr>
      <a:schemeClr val="accent4">
        <a:tint val="50000"/>
      </a:schemeClr>
    </dgm:linClrLst>
    <dgm:effectClrLst/>
    <dgm:txLinClrLst/>
    <dgm:txFillClrLst/>
    <dgm:txEffectClrLst/>
  </dgm:styleLbl>
  <dgm:styleLbl name="fgSibTrans2D1">
    <dgm:fillClrLst>
      <a:schemeClr val="accent4">
        <a:shade val="90000"/>
      </a:schemeClr>
      <a:schemeClr val="accent4">
        <a:tint val="50000"/>
      </a:schemeClr>
    </dgm:fillClrLst>
    <dgm:linClrLst>
      <a:schemeClr val="accent4">
        <a:shade val="90000"/>
      </a:schemeClr>
      <a:schemeClr val="accent4">
        <a:tint val="50000"/>
      </a:schemeClr>
    </dgm:linClrLst>
    <dgm:effectClrLst/>
    <dgm:txLinClrLst/>
    <dgm:txFillClrLst/>
    <dgm:txEffectClrLst/>
  </dgm:styleLbl>
  <dgm:styleLbl name="bgSibTrans2D1">
    <dgm:fillClrLst>
      <a:schemeClr val="accent4">
        <a:shade val="90000"/>
      </a:schemeClr>
      <a:schemeClr val="accent4">
        <a:tint val="50000"/>
      </a:schemeClr>
    </dgm:fillClrLst>
    <dgm:linClrLst>
      <a:schemeClr val="accent4">
        <a:shade val="90000"/>
      </a:schemeClr>
      <a:schemeClr val="accent4">
        <a:tint val="50000"/>
      </a:schemeClr>
    </dgm:linClrLst>
    <dgm:effectClrLst/>
    <dgm:txLinClrLst/>
    <dgm:txFillClrLst/>
    <dgm:txEffectClrLst/>
  </dgm:styleLbl>
  <dgm:styleLbl name="sibTrans1D1">
    <dgm:fillClrLst>
      <a:schemeClr val="accent4">
        <a:shade val="90000"/>
      </a:schemeClr>
      <a:schemeClr val="accent4">
        <a:tint val="50000"/>
      </a:schemeClr>
    </dgm:fillClrLst>
    <dgm:linClrLst>
      <a:schemeClr val="accent4">
        <a:shade val="90000"/>
      </a:schemeClr>
      <a:schemeClr val="accent4">
        <a:tint val="50000"/>
      </a:schemeClr>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accent4">
        <a:alpha val="90000"/>
      </a:schemeClr>
    </dgm:fillClrLst>
    <dgm:linClrLst meth="repeat">
      <a:schemeClr val="lt1"/>
    </dgm:linClrLst>
    <dgm:effectClrLst/>
    <dgm:txLinClrLst/>
    <dgm:txFillClrLst/>
    <dgm:txEffectClrLst/>
  </dgm:styleLbl>
  <dgm:styleLbl name="asst1">
    <dgm:fillClrLst meth="repeat">
      <a:schemeClr val="accent4">
        <a:alpha val="90000"/>
      </a:schemeClr>
    </dgm:fillClrLst>
    <dgm:linClrLst meth="repeat">
      <a:schemeClr val="lt1"/>
    </dgm:linClrLst>
    <dgm:effectClrLst/>
    <dgm:txLinClrLst/>
    <dgm:txFillClrLst/>
    <dgm:txEffectClrLst/>
  </dgm:styleLbl>
  <dgm:styleLbl name="asst2">
    <dgm:fillClrLst>
      <a:schemeClr val="accent4">
        <a:alpha val="90000"/>
      </a:schemeClr>
    </dgm:fillClrLst>
    <dgm:linClrLst meth="repeat">
      <a:schemeClr val="lt1"/>
    </dgm:linClrLst>
    <dgm:effectClrLst/>
    <dgm:txLinClrLst/>
    <dgm:txFillClrLst/>
    <dgm:txEffectClrLst/>
  </dgm:styleLbl>
  <dgm:styleLbl name="asst3">
    <dgm:fillClrLst>
      <a:schemeClr val="accent4">
        <a:alpha val="70000"/>
      </a:schemeClr>
    </dgm:fillClrLst>
    <dgm:linClrLst meth="repeat">
      <a:schemeClr val="lt1"/>
    </dgm:linClrLst>
    <dgm:effectClrLst/>
    <dgm:txLinClrLst/>
    <dgm:txFillClrLst/>
    <dgm:txEffectClrLst/>
  </dgm:styleLbl>
  <dgm:styleLbl name="asst4">
    <dgm:fillClrLst>
      <a:schemeClr val="accent4">
        <a:alpha val="50000"/>
      </a:schemeClr>
    </dgm:fillClrLst>
    <dgm:linClrLst meth="repeat">
      <a:schemeClr val="lt1"/>
    </dgm:linClrLst>
    <dgm:effectClrLst/>
    <dgm:txLinClrLst/>
    <dgm:txFillClrLst/>
    <dgm:txEffectClrLst/>
  </dgm:styleLbl>
  <dgm:styleLbl name="parChTrans2D1">
    <dgm:fillClrLst meth="repeat">
      <a:schemeClr val="accent4">
        <a:shade val="80000"/>
      </a:schemeClr>
    </dgm:fillClrLst>
    <dgm:linClrLst meth="repeat">
      <a:schemeClr val="accent4">
        <a:shade val="80000"/>
      </a:schemeClr>
    </dgm:linClrLst>
    <dgm:effectClrLst/>
    <dgm:txLinClrLst/>
    <dgm:txFillClrLst/>
    <dgm:txEffectClrLst/>
  </dgm:styleLbl>
  <dgm:styleLbl name="parChTrans2D2">
    <dgm:fillClrLst meth="repeat">
      <a:schemeClr val="accent4">
        <a:tint val="90000"/>
      </a:schemeClr>
    </dgm:fillClrLst>
    <dgm:linClrLst meth="repeat">
      <a:schemeClr val="accent4">
        <a:tint val="90000"/>
      </a:schemeClr>
    </dgm:linClrLst>
    <dgm:effectClrLst/>
    <dgm:txLinClrLst/>
    <dgm:txFillClrLst/>
    <dgm:txEffectClrLst/>
  </dgm:styleLbl>
  <dgm:styleLbl name="parChTrans2D3">
    <dgm:fillClrLst meth="repeat">
      <a:schemeClr val="accent4">
        <a:tint val="70000"/>
      </a:schemeClr>
    </dgm:fillClrLst>
    <dgm:linClrLst meth="repeat">
      <a:schemeClr val="accent4">
        <a:tint val="70000"/>
      </a:schemeClr>
    </dgm:linClrLst>
    <dgm:effectClrLst/>
    <dgm:txLinClrLst/>
    <dgm:txFillClrLst/>
    <dgm:txEffectClrLst/>
  </dgm:styleLbl>
  <dgm:styleLbl name="parChTrans2D4">
    <dgm:fillClrLst meth="repeat">
      <a:schemeClr val="accent4">
        <a:tint val="50000"/>
      </a:schemeClr>
    </dgm:fillClrLst>
    <dgm:linClrLst meth="repeat">
      <a:schemeClr val="accent4">
        <a:tint val="50000"/>
      </a:schemeClr>
    </dgm:linClrLst>
    <dgm:effectClrLst/>
    <dgm:txLinClrLst/>
    <dgm:txFillClrLst meth="repeat">
      <a:schemeClr val="dk1"/>
    </dgm:txFillClrLst>
    <dgm:txEffectClrLst/>
  </dgm:styleLbl>
  <dgm:styleLbl name="parChTrans1D1">
    <dgm:fillClrLst meth="repeat">
      <a:schemeClr val="accent4">
        <a:shade val="80000"/>
      </a:schemeClr>
    </dgm:fillClrLst>
    <dgm:linClrLst meth="repeat">
      <a:schemeClr val="accent4">
        <a:shade val="80000"/>
      </a:schemeClr>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4">
        <a:tint val="90000"/>
      </a:schemeClr>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4">
        <a:tint val="70000"/>
      </a:schemeClr>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4">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4">
        <a:alpha val="90000"/>
      </a:schemeClr>
      <a:schemeClr val="accent4">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a:schemeClr val="accent4">
        <a:alpha val="90000"/>
        <a:tint val="40000"/>
      </a:schemeClr>
      <a:schemeClr val="accent4">
        <a:alpha val="5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align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bgAccFollowNode1">
    <dgm:fillClrLst meth="repeat">
      <a:schemeClr val="accent4">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4">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4">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4">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4">
        <a:tint val="50000"/>
      </a:schemeClr>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3_3">
  <dgm:title val=""/>
  <dgm:desc val=""/>
  <dgm:catLst>
    <dgm:cat type="accent3" pri="11300"/>
  </dgm:catLst>
  <dgm:styleLbl name="node0">
    <dgm:fillClrLst meth="repeat">
      <a:schemeClr val="accent3">
        <a:shade val="80000"/>
      </a:schemeClr>
    </dgm:fillClrLst>
    <dgm:linClrLst meth="repeat">
      <a:schemeClr val="lt1"/>
    </dgm:linClrLst>
    <dgm:effectClrLst/>
    <dgm:txLinClrLst/>
    <dgm:txFillClrLst/>
    <dgm:txEffectClrLst/>
  </dgm:styleLbl>
  <dgm:styleLbl name="node1">
    <dgm:fillClrLst>
      <a:schemeClr val="accent3">
        <a:shade val="80000"/>
      </a:schemeClr>
      <a:schemeClr val="accent3">
        <a:tint val="70000"/>
      </a:schemeClr>
    </dgm:fillClrLst>
    <dgm:linClrLst meth="repeat">
      <a:schemeClr val="lt1"/>
    </dgm:linClrLst>
    <dgm:effectClrLst/>
    <dgm:txLinClrLst/>
    <dgm:txFillClrLst/>
    <dgm:txEffectClrLst/>
  </dgm:styleLbl>
  <dgm:styleLbl name="alignNode1">
    <dgm:fillClrLst>
      <a:schemeClr val="accent3">
        <a:shade val="80000"/>
      </a:schemeClr>
      <a:schemeClr val="accent3">
        <a:tint val="70000"/>
      </a:schemeClr>
    </dgm:fillClrLst>
    <dgm:linClrLst>
      <a:schemeClr val="accent3">
        <a:shade val="80000"/>
      </a:schemeClr>
      <a:schemeClr val="accent3">
        <a:tint val="70000"/>
      </a:schemeClr>
    </dgm:linClrLst>
    <dgm:effectClrLst/>
    <dgm:txLinClrLst/>
    <dgm:txFillClrLst/>
    <dgm:txEffectClrLst/>
  </dgm:styleLbl>
  <dgm:styleLbl name="lnNode1">
    <dgm:fillClrLst>
      <a:schemeClr val="accent3">
        <a:shade val="80000"/>
      </a:schemeClr>
      <a:schemeClr val="accent3">
        <a:tint val="70000"/>
      </a:schemeClr>
    </dgm:fillClrLst>
    <dgm:linClrLst meth="repeat">
      <a:schemeClr val="lt1"/>
    </dgm:linClrLst>
    <dgm:effectClrLst/>
    <dgm:txLinClrLst/>
    <dgm:txFillClrLst/>
    <dgm:txEffectClrLst/>
  </dgm:styleLbl>
  <dgm:styleLbl name="vennNode1">
    <dgm:fillClrLst>
      <a:schemeClr val="accent3">
        <a:shade val="80000"/>
        <a:alpha val="50000"/>
      </a:schemeClr>
      <a:schemeClr val="accent3">
        <a:tint val="70000"/>
        <a:alpha val="50000"/>
      </a:schemeClr>
    </dgm:fillClrLst>
    <dgm:linClrLst meth="repeat">
      <a:schemeClr val="lt1"/>
    </dgm:linClrLst>
    <dgm:effectClrLst/>
    <dgm:txLinClrLst/>
    <dgm:txFillClrLst/>
    <dgm:txEffectClrLst/>
  </dgm:styleLbl>
  <dgm:styleLbl name="node2">
    <dgm:fillClrLst>
      <a:schemeClr val="accent3">
        <a:tint val="99000"/>
      </a:schemeClr>
    </dgm:fillClrLst>
    <dgm:linClrLst meth="repeat">
      <a:schemeClr val="lt1"/>
    </dgm:linClrLst>
    <dgm:effectClrLst/>
    <dgm:txLinClrLst/>
    <dgm:txFillClrLst/>
    <dgm:txEffectClrLst/>
  </dgm:styleLbl>
  <dgm:styleLbl name="node3">
    <dgm:fillClrLst>
      <a:schemeClr val="accent3">
        <a:tint val="80000"/>
      </a:schemeClr>
    </dgm:fillClrLst>
    <dgm:linClrLst meth="repeat">
      <a:schemeClr val="lt1"/>
    </dgm:linClrLst>
    <dgm:effectClrLst/>
    <dgm:txLinClrLst/>
    <dgm:txFillClrLst/>
    <dgm:txEffectClrLst/>
  </dgm:styleLbl>
  <dgm:styleLbl name="node4">
    <dgm:fillClrLst>
      <a:schemeClr val="accent3">
        <a:tint val="70000"/>
      </a:schemeClr>
    </dgm:fillClrLst>
    <dgm:linClrLst meth="repeat">
      <a:schemeClr val="lt1"/>
    </dgm:linClrLst>
    <dgm:effectClrLst/>
    <dgm:txLinClrLst/>
    <dgm:txFillClrLst/>
    <dgm:txEffectClrLst/>
  </dgm:styleLbl>
  <dgm:styleLbl name="f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dgm:txEffectClrLst/>
  </dgm:styleLbl>
  <dgm:styleLbl name="fg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lt1"/>
    </dgm:txFillClrLst>
    <dgm:txEffectClrLst/>
  </dgm:styleLbl>
  <dgm:styleLbl name="bg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lt1"/>
    </dgm:txFillClrLst>
    <dgm:txEffectClrLst/>
  </dgm:styleLbl>
  <dgm:styleLbl name="sibTrans1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shade val="80000"/>
      </a:schemeClr>
    </dgm:fillClrLst>
    <dgm:linClrLst meth="repeat">
      <a:schemeClr val="lt1"/>
    </dgm:linClrLst>
    <dgm:effectClrLst/>
    <dgm:txLinClrLst/>
    <dgm:txFillClrLst/>
    <dgm:txEffectClrLst/>
  </dgm:styleLbl>
  <dgm:styleLbl name="asst1">
    <dgm:fillClrLst meth="repeat">
      <a:schemeClr val="accent3">
        <a:shade val="80000"/>
      </a:schemeClr>
    </dgm:fillClrLst>
    <dgm:linClrLst meth="repeat">
      <a:schemeClr val="lt1"/>
    </dgm:linClrLst>
    <dgm:effectClrLst/>
    <dgm:txLinClrLst/>
    <dgm:txFillClrLst/>
    <dgm:txEffectClrLst/>
  </dgm:styleLbl>
  <dgm:styleLbl name="asst2">
    <dgm:fillClrLst>
      <a:schemeClr val="accent3">
        <a:tint val="99000"/>
      </a:schemeClr>
    </dgm:fillClrLst>
    <dgm:linClrLst meth="repeat">
      <a:schemeClr val="lt1"/>
    </dgm:linClrLst>
    <dgm:effectClrLst/>
    <dgm:txLinClrLst/>
    <dgm:txFillClrLst/>
    <dgm:txEffectClrLst/>
  </dgm:styleLbl>
  <dgm:styleLbl name="asst3">
    <dgm:fillClrLst>
      <a:schemeClr val="accent3">
        <a:tint val="80000"/>
      </a:schemeClr>
    </dgm:fillClrLst>
    <dgm:linClrLst meth="repeat">
      <a:schemeClr val="lt1"/>
    </dgm:linClrLst>
    <dgm:effectClrLst/>
    <dgm:txLinClrLst/>
    <dgm:txFillClrLst/>
    <dgm:txEffectClrLst/>
  </dgm:styleLbl>
  <dgm:styleLbl name="asst4">
    <dgm:fillClrLst>
      <a:schemeClr val="accent3">
        <a:tint val="70000"/>
      </a:schemeClr>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lt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9000"/>
      </a:schemeClr>
    </dgm:fillClrLst>
    <dgm:linClrLst meth="repeat">
      <a:schemeClr val="accent3">
        <a:tint val="99000"/>
      </a:schemeClr>
    </dgm:linClrLst>
    <dgm:effectClrLst/>
    <dgm:txLinClrLst/>
    <dgm:txFillClrLst meth="repeat">
      <a:schemeClr val="tx1"/>
    </dgm:txFillClrLst>
    <dgm:txEffectClrLst/>
  </dgm:styleLbl>
  <dgm:styleLbl name="parChTrans1D3">
    <dgm:fillClrLst meth="repeat">
      <a:schemeClr val="accent3">
        <a:tint val="80000"/>
      </a:schemeClr>
    </dgm:fillClrLst>
    <dgm:linClrLst meth="repeat">
      <a:schemeClr val="accent3">
        <a:tint val="80000"/>
      </a:schemeClr>
    </dgm:linClrLst>
    <dgm:effectClrLst/>
    <dgm:txLinClrLst/>
    <dgm:txFillClrLst meth="repeat">
      <a:schemeClr val="tx1"/>
    </dgm:txFillClrLst>
    <dgm:txEffectClrLst/>
  </dgm:styleLbl>
  <dgm:styleLbl name="parChTrans1D4">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3">
        <a:shade val="80000"/>
      </a:schemeClr>
      <a:schemeClr val="accent3">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5_2">
  <dgm:title val=""/>
  <dgm:desc val=""/>
  <dgm:catLst>
    <dgm:cat type="accent5" pri="11200"/>
  </dgm:catLst>
  <dgm:styleLbl name="node0">
    <dgm:fillClrLst meth="repeat">
      <a:schemeClr val="accent5"/>
    </dgm:fillClrLst>
    <dgm:linClrLst meth="repeat">
      <a:schemeClr val="lt1"/>
    </dgm:linClrLst>
    <dgm:effectClrLst/>
    <dgm:txLinClrLst/>
    <dgm:txFillClrLst/>
    <dgm:txEffectClrLst/>
  </dgm:styleLbl>
  <dgm:styleLbl name="node1">
    <dgm:fillClrLst meth="repeat">
      <a:schemeClr val="accent5"/>
    </dgm:fillClrLst>
    <dgm:linClrLst meth="repeat">
      <a:schemeClr val="lt1"/>
    </dgm:linClrLst>
    <dgm:effectClrLst/>
    <dgm:txLinClrLst/>
    <dgm:txFillClrLst/>
    <dgm:txEffectClrLst/>
  </dgm:styleLbl>
  <dgm:styleLbl name="alignNode1">
    <dgm:fillClrLst meth="repeat">
      <a:schemeClr val="accent5"/>
    </dgm:fillClrLst>
    <dgm:linClrLst meth="repeat">
      <a:schemeClr val="accent5"/>
    </dgm:linClrLst>
    <dgm:effectClrLst/>
    <dgm:txLinClrLst/>
    <dgm:txFillClrLst/>
    <dgm:txEffectClrLst/>
  </dgm:styleLbl>
  <dgm:styleLbl name="lnNode1">
    <dgm:fillClrLst meth="repeat">
      <a:schemeClr val="accent5"/>
    </dgm:fillClrLst>
    <dgm:linClrLst meth="repeat">
      <a:schemeClr val="lt1"/>
    </dgm:linClrLst>
    <dgm:effectClrLst/>
    <dgm:txLinClrLst/>
    <dgm:txFillClrLst/>
    <dgm:txEffectClrLst/>
  </dgm:styleLbl>
  <dgm:styleLbl name="vennNode1">
    <dgm:fillClrLst meth="repeat">
      <a:schemeClr val="accent5">
        <a:alpha val="50000"/>
      </a:schemeClr>
    </dgm:fillClrLst>
    <dgm:linClrLst meth="repeat">
      <a:schemeClr val="lt1"/>
    </dgm:linClrLst>
    <dgm:effectClrLst/>
    <dgm:txLinClrLst/>
    <dgm:txFillClrLst/>
    <dgm:txEffectClrLst/>
  </dgm:styleLbl>
  <dgm:styleLbl name="node2">
    <dgm:fillClrLst meth="repeat">
      <a:schemeClr val="accent5"/>
    </dgm:fillClrLst>
    <dgm:linClrLst meth="repeat">
      <a:schemeClr val="lt1"/>
    </dgm:linClrLst>
    <dgm:effectClrLst/>
    <dgm:txLinClrLst/>
    <dgm:txFillClrLst/>
    <dgm:txEffectClrLst/>
  </dgm:styleLbl>
  <dgm:styleLbl name="node3">
    <dgm:fillClrLst meth="repeat">
      <a:schemeClr val="accent5"/>
    </dgm:fillClrLst>
    <dgm:linClrLst meth="repeat">
      <a:schemeClr val="lt1"/>
    </dgm:linClrLst>
    <dgm:effectClrLst/>
    <dgm:txLinClrLst/>
    <dgm:txFillClrLst/>
    <dgm:txEffectClrLst/>
  </dgm:styleLbl>
  <dgm:styleLbl name="node4">
    <dgm:fillClrLst meth="repeat">
      <a:schemeClr val="accent5"/>
    </dgm:fillClrLst>
    <dgm:linClrLst meth="repeat">
      <a:schemeClr val="lt1"/>
    </dgm:linClrLst>
    <dgm:effectClrLst/>
    <dgm:txLinClrLst/>
    <dgm:txFillClrLst/>
    <dgm:txEffectClrLst/>
  </dgm:styleLbl>
  <dgm:styleLbl name="f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5">
        <a:tint val="60000"/>
      </a:schemeClr>
    </dgm:fillClrLst>
    <dgm:linClrLst meth="repeat">
      <a:schemeClr val="accent5">
        <a:tint val="60000"/>
      </a:schemeClr>
    </dgm:linClrLst>
    <dgm:effectClrLst/>
    <dgm:txLinClrLst/>
    <dgm:txFillClrLst/>
    <dgm:txEffectClrLst/>
  </dgm:styleLbl>
  <dgm:styleLbl name="fgSibTrans2D1">
    <dgm:fillClrLst meth="repeat">
      <a:schemeClr val="accent5">
        <a:tint val="60000"/>
      </a:schemeClr>
    </dgm:fillClrLst>
    <dgm:linClrLst meth="repeat">
      <a:schemeClr val="accent5">
        <a:tint val="60000"/>
      </a:schemeClr>
    </dgm:linClrLst>
    <dgm:effectClrLst/>
    <dgm:txLinClrLst/>
    <dgm:txFillClrLst/>
    <dgm:txEffectClrLst/>
  </dgm:styleLbl>
  <dgm:styleLbl name="bgSibTrans2D1">
    <dgm:fillClrLst meth="repeat">
      <a:schemeClr val="accent5">
        <a:tint val="60000"/>
      </a:schemeClr>
    </dgm:fillClrLst>
    <dgm:linClrLst meth="repeat">
      <a:schemeClr val="accent5">
        <a:tint val="60000"/>
      </a:schemeClr>
    </dgm:linClrLst>
    <dgm:effectClrLst/>
    <dgm:txLinClrLst/>
    <dgm:txFillClrLst/>
    <dgm:txEffectClrLst/>
  </dgm:styleLbl>
  <dgm:styleLbl name="sibTrans1D1">
    <dgm:fillClrLst meth="repeat">
      <a:schemeClr val="accent5"/>
    </dgm:fillClrLst>
    <dgm:linClrLst meth="repeat">
      <a:schemeClr val="accent5"/>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dgm:linClrLst>
    <dgm:effectClrLst/>
    <dgm:txLinClrLst/>
    <dgm:txFillClrLst/>
    <dgm:txEffectClrLst/>
  </dgm:styleLbl>
  <dgm:styleLbl name="asst1">
    <dgm:fillClrLst meth="repeat">
      <a:schemeClr val="accent5"/>
    </dgm:fillClrLst>
    <dgm:linClrLst meth="repeat">
      <a:schemeClr val="lt1"/>
    </dgm:linClrLst>
    <dgm:effectClrLst/>
    <dgm:txLinClrLst/>
    <dgm:txFillClrLst/>
    <dgm:txEffectClrLst/>
  </dgm:styleLbl>
  <dgm:styleLbl name="asst2">
    <dgm:fillClrLst meth="repeat">
      <a:schemeClr val="accent5"/>
    </dgm:fillClrLst>
    <dgm:linClrLst meth="repeat">
      <a:schemeClr val="lt1"/>
    </dgm:linClrLst>
    <dgm:effectClrLst/>
    <dgm:txLinClrLst/>
    <dgm:txFillClrLst/>
    <dgm:txEffectClrLst/>
  </dgm:styleLbl>
  <dgm:styleLbl name="asst3">
    <dgm:fillClrLst meth="repeat">
      <a:schemeClr val="accent5"/>
    </dgm:fillClrLst>
    <dgm:linClrLst meth="repeat">
      <a:schemeClr val="lt1"/>
    </dgm:linClrLst>
    <dgm:effectClrLst/>
    <dgm:txLinClrLst/>
    <dgm:txFillClrLst/>
    <dgm:txEffectClrLst/>
  </dgm:styleLbl>
  <dgm:styleLbl name="asst4">
    <dgm:fillClrLst meth="repeat">
      <a:schemeClr val="accent5"/>
    </dgm:fillClrLst>
    <dgm:linClrLst meth="repeat">
      <a:schemeClr val="lt1"/>
    </dgm:linClrLst>
    <dgm:effectClrLst/>
    <dgm:txLinClrLst/>
    <dgm:txFillClrLst/>
    <dgm:txEffectClrLst/>
  </dgm:styleLbl>
  <dgm:styleLbl name="parChTrans2D1">
    <dgm:fillClrLst meth="repeat">
      <a:schemeClr val="accent5">
        <a:tint val="60000"/>
      </a:schemeClr>
    </dgm:fillClrLst>
    <dgm:linClrLst meth="repeat">
      <a:schemeClr val="accent5">
        <a:tint val="60000"/>
      </a:schemeClr>
    </dgm:linClrLst>
    <dgm:effectClrLst/>
    <dgm:txLinClrLst/>
    <dgm:txFillClrLst meth="repeat">
      <a:schemeClr val="lt1"/>
    </dgm:txFillClrLst>
    <dgm:txEffectClrLst/>
  </dgm:styleLbl>
  <dgm:styleLbl name="parChTrans2D2">
    <dgm:fillClrLst meth="repeat">
      <a:schemeClr val="accent5"/>
    </dgm:fillClrLst>
    <dgm:linClrLst meth="repeat">
      <a:schemeClr val="accent5"/>
    </dgm:linClrLst>
    <dgm:effectClrLst/>
    <dgm:txLinClrLst/>
    <dgm:txFillClrLst meth="repeat">
      <a:schemeClr val="lt1"/>
    </dgm:txFillClrLst>
    <dgm:txEffectClrLst/>
  </dgm:styleLbl>
  <dgm:styleLbl name="parChTrans2D3">
    <dgm:fillClrLst meth="repeat">
      <a:schemeClr val="accent5"/>
    </dgm:fillClrLst>
    <dgm:linClrLst meth="repeat">
      <a:schemeClr val="accent5"/>
    </dgm:linClrLst>
    <dgm:effectClrLst/>
    <dgm:txLinClrLst/>
    <dgm:txFillClrLst meth="repeat">
      <a:schemeClr val="lt1"/>
    </dgm:txFillClrLst>
    <dgm:txEffectClrLst/>
  </dgm:styleLbl>
  <dgm:styleLbl name="parChTrans2D4">
    <dgm:fillClrLst meth="repeat">
      <a:schemeClr val="accent5"/>
    </dgm:fillClrLst>
    <dgm:linClrLst meth="repeat">
      <a:schemeClr val="accent5"/>
    </dgm:linClrLst>
    <dgm:effectClrLst/>
    <dgm:txLinClrLst/>
    <dgm:txFillClrLst meth="repeat">
      <a:schemeClr val="lt1"/>
    </dgm:txFillClrLst>
    <dgm:txEffectClrLst/>
  </dgm:styleLbl>
  <dgm:styleLbl name="parChTrans1D1">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2">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3">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parChTrans1D4">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solidFgAcc1">
    <dgm:fillClrLst meth="repeat">
      <a:schemeClr val="lt1"/>
    </dgm:fillClrLst>
    <dgm:linClrLst meth="repeat">
      <a:schemeClr val="accent5"/>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align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b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accent5"/>
    </dgm:linClrLst>
    <dgm:effectClrLst/>
    <dgm:txLinClrLst/>
    <dgm:txFillClrLst meth="repeat">
      <a:schemeClr val="dk1"/>
    </dgm:txFillClrLst>
    <dgm:txEffectClrLst/>
  </dgm:styleLbl>
  <dgm:styleLbl name="dkBgShp">
    <dgm:fillClrLst meth="repeat">
      <a:schemeClr val="accent5">
        <a:shade val="80000"/>
      </a:schemeClr>
    </dgm:fillClrLst>
    <dgm:linClrLst meth="repeat">
      <a:schemeClr val="accent5"/>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38C4352-CB6C-4AAD-AA73-1233373DE48F}" type="doc">
      <dgm:prSet loTypeId="urn:microsoft.com/office/officeart/2005/8/layout/vProcess5" loCatId="process" qsTypeId="urn:microsoft.com/office/officeart/2005/8/quickstyle/simple1" qsCatId="simple" csTypeId="urn:microsoft.com/office/officeart/2005/8/colors/accent4_5" csCatId="accent4" phldr="1"/>
      <dgm:spPr/>
      <dgm:t>
        <a:bodyPr/>
        <a:lstStyle/>
        <a:p>
          <a:endParaRPr lang="en-GB"/>
        </a:p>
      </dgm:t>
    </dgm:pt>
    <dgm:pt modelId="{BA295B48-03B2-4262-A588-05CE06B67249}">
      <dgm:prSet phldrT="[Text]"/>
      <dgm:spPr/>
      <dgm:t>
        <a:bodyPr/>
        <a:lstStyle/>
        <a:p>
          <a:pPr algn="l"/>
          <a:r>
            <a:rPr lang="en-GB">
              <a:solidFill>
                <a:sysClr val="windowText" lastClr="000000"/>
              </a:solidFill>
            </a:rPr>
            <a:t>Freud (1961) concluded that grief can be seen as a solitary process where individuals withdraw from social norms so that they can begin the detachment process from the deceased.</a:t>
          </a:r>
        </a:p>
      </dgm:t>
    </dgm:pt>
    <dgm:pt modelId="{FD2CBBD6-9C80-443F-8179-7A1030D0D313}" type="parTrans" cxnId="{D37148CF-5875-4283-B7CE-E718A2F18AAA}">
      <dgm:prSet/>
      <dgm:spPr/>
      <dgm:t>
        <a:bodyPr/>
        <a:lstStyle/>
        <a:p>
          <a:endParaRPr lang="en-GB"/>
        </a:p>
      </dgm:t>
    </dgm:pt>
    <dgm:pt modelId="{BA549678-11A2-44FD-B2E0-28F1F66C405C}" type="sibTrans" cxnId="{D37148CF-5875-4283-B7CE-E718A2F18AAA}">
      <dgm:prSet/>
      <dgm:spPr/>
      <dgm:t>
        <a:bodyPr/>
        <a:lstStyle/>
        <a:p>
          <a:endParaRPr lang="en-GB"/>
        </a:p>
      </dgm:t>
    </dgm:pt>
    <dgm:pt modelId="{6BC6445C-83D0-4827-A38B-46CF02353C32}">
      <dgm:prSet phldrT="[Text]"/>
      <dgm:spPr/>
      <dgm:t>
        <a:bodyPr/>
        <a:lstStyle/>
        <a:p>
          <a:r>
            <a:rPr lang="en-GB">
              <a:solidFill>
                <a:sysClr val="windowText" lastClr="000000"/>
              </a:solidFill>
            </a:rPr>
            <a:t>Grief was believed to be a psychological function where the bond of the individual to the deceased would be released. </a:t>
          </a:r>
        </a:p>
      </dgm:t>
    </dgm:pt>
    <dgm:pt modelId="{B1384B7F-C72C-4F58-8272-22670CBE3F78}" type="parTrans" cxnId="{47A59F65-EA74-48AA-8713-4AF11149476D}">
      <dgm:prSet/>
      <dgm:spPr/>
      <dgm:t>
        <a:bodyPr/>
        <a:lstStyle/>
        <a:p>
          <a:endParaRPr lang="en-GB"/>
        </a:p>
      </dgm:t>
    </dgm:pt>
    <dgm:pt modelId="{8F5C55CC-A7D0-4268-A343-0AD1F6D47E5A}" type="sibTrans" cxnId="{47A59F65-EA74-48AA-8713-4AF11149476D}">
      <dgm:prSet/>
      <dgm:spPr/>
      <dgm:t>
        <a:bodyPr/>
        <a:lstStyle/>
        <a:p>
          <a:endParaRPr lang="en-GB"/>
        </a:p>
      </dgm:t>
    </dgm:pt>
    <dgm:pt modelId="{912EAAF9-C9EC-41D1-9D76-F2EC7C14D37E}">
      <dgm:prSet phldrT="[Text]"/>
      <dgm:spPr/>
      <dgm:t>
        <a:bodyPr/>
        <a:lstStyle/>
        <a:p>
          <a:r>
            <a:rPr lang="en-GB">
              <a:solidFill>
                <a:sysClr val="windowText" lastClr="000000"/>
              </a:solidFill>
            </a:rPr>
            <a:t>Individuals must focus on the past by looking at previous life memories with the deceased in order to achieve the detachment.	</a:t>
          </a:r>
        </a:p>
      </dgm:t>
    </dgm:pt>
    <dgm:pt modelId="{AAC0EDEE-F035-42AA-8C6D-12E6D688E0F8}" type="parTrans" cxnId="{8D3DBE2F-AC4E-4D2F-9849-26A30A60C634}">
      <dgm:prSet/>
      <dgm:spPr/>
      <dgm:t>
        <a:bodyPr/>
        <a:lstStyle/>
        <a:p>
          <a:endParaRPr lang="en-GB"/>
        </a:p>
      </dgm:t>
    </dgm:pt>
    <dgm:pt modelId="{6F6FF84D-0C00-4D3B-B7F6-66C7A9236D48}" type="sibTrans" cxnId="{8D3DBE2F-AC4E-4D2F-9849-26A30A60C634}">
      <dgm:prSet/>
      <dgm:spPr/>
      <dgm:t>
        <a:bodyPr/>
        <a:lstStyle/>
        <a:p>
          <a:endParaRPr lang="en-GB"/>
        </a:p>
      </dgm:t>
    </dgm:pt>
    <dgm:pt modelId="{C8CE3138-C91F-42BC-9CC3-D34F97EB7F96}">
      <dgm:prSet phldrT="[Text]"/>
      <dgm:spPr/>
      <dgm:t>
        <a:bodyPr/>
        <a:lstStyle/>
        <a:p>
          <a:r>
            <a:rPr lang="en-GB">
              <a:solidFill>
                <a:sysClr val="windowText" lastClr="000000"/>
              </a:solidFill>
            </a:rPr>
            <a:t>Individuals must work through their loss so that they can overcome their current feelings of grief in order to detach fully from the deceased. This process is more commonly known as 'grief work' (Novak, n.d.). </a:t>
          </a:r>
        </a:p>
      </dgm:t>
    </dgm:pt>
    <dgm:pt modelId="{1E77B007-7CC1-4849-9B14-7CA6A4815F57}" type="parTrans" cxnId="{DF8C9377-011C-49C2-886E-DB727D5FD13E}">
      <dgm:prSet/>
      <dgm:spPr/>
      <dgm:t>
        <a:bodyPr/>
        <a:lstStyle/>
        <a:p>
          <a:endParaRPr lang="en-GB"/>
        </a:p>
      </dgm:t>
    </dgm:pt>
    <dgm:pt modelId="{BCB483C4-6A58-4339-93B9-ECC06684C6C2}" type="sibTrans" cxnId="{DF8C9377-011C-49C2-886E-DB727D5FD13E}">
      <dgm:prSet/>
      <dgm:spPr/>
      <dgm:t>
        <a:bodyPr/>
        <a:lstStyle/>
        <a:p>
          <a:endParaRPr lang="en-GB"/>
        </a:p>
      </dgm:t>
    </dgm:pt>
    <dgm:pt modelId="{D39F1D79-7F12-4C46-B091-BC52D6F28707}" type="pres">
      <dgm:prSet presAssocID="{138C4352-CB6C-4AAD-AA73-1233373DE48F}" presName="outerComposite" presStyleCnt="0">
        <dgm:presLayoutVars>
          <dgm:chMax val="5"/>
          <dgm:dir/>
          <dgm:resizeHandles val="exact"/>
        </dgm:presLayoutVars>
      </dgm:prSet>
      <dgm:spPr/>
    </dgm:pt>
    <dgm:pt modelId="{7A289651-B783-4198-AC82-8E7BB9DD4C4F}" type="pres">
      <dgm:prSet presAssocID="{138C4352-CB6C-4AAD-AA73-1233373DE48F}" presName="dummyMaxCanvas" presStyleCnt="0">
        <dgm:presLayoutVars/>
      </dgm:prSet>
      <dgm:spPr/>
    </dgm:pt>
    <dgm:pt modelId="{B4C4F499-4F4A-4986-A7DB-A28D5A5FE06D}" type="pres">
      <dgm:prSet presAssocID="{138C4352-CB6C-4AAD-AA73-1233373DE48F}" presName="FourNodes_1" presStyleLbl="node1" presStyleIdx="0" presStyleCnt="4">
        <dgm:presLayoutVars>
          <dgm:bulletEnabled val="1"/>
        </dgm:presLayoutVars>
      </dgm:prSet>
      <dgm:spPr/>
    </dgm:pt>
    <dgm:pt modelId="{E2664AA2-BCDC-4E84-8394-A3B3E64E50CF}" type="pres">
      <dgm:prSet presAssocID="{138C4352-CB6C-4AAD-AA73-1233373DE48F}" presName="FourNodes_2" presStyleLbl="node1" presStyleIdx="1" presStyleCnt="4">
        <dgm:presLayoutVars>
          <dgm:bulletEnabled val="1"/>
        </dgm:presLayoutVars>
      </dgm:prSet>
      <dgm:spPr/>
    </dgm:pt>
    <dgm:pt modelId="{F1EA18BA-7AC3-49B1-A6D4-5D311E2644E8}" type="pres">
      <dgm:prSet presAssocID="{138C4352-CB6C-4AAD-AA73-1233373DE48F}" presName="FourNodes_3" presStyleLbl="node1" presStyleIdx="2" presStyleCnt="4">
        <dgm:presLayoutVars>
          <dgm:bulletEnabled val="1"/>
        </dgm:presLayoutVars>
      </dgm:prSet>
      <dgm:spPr/>
    </dgm:pt>
    <dgm:pt modelId="{91337D0D-0DF2-45E3-9FCD-EFE0B2D60725}" type="pres">
      <dgm:prSet presAssocID="{138C4352-CB6C-4AAD-AA73-1233373DE48F}" presName="FourNodes_4" presStyleLbl="node1" presStyleIdx="3" presStyleCnt="4">
        <dgm:presLayoutVars>
          <dgm:bulletEnabled val="1"/>
        </dgm:presLayoutVars>
      </dgm:prSet>
      <dgm:spPr/>
    </dgm:pt>
    <dgm:pt modelId="{304C2C61-4195-4CBA-87F6-0DE162B4BAAC}" type="pres">
      <dgm:prSet presAssocID="{138C4352-CB6C-4AAD-AA73-1233373DE48F}" presName="FourConn_1-2" presStyleLbl="fgAccFollowNode1" presStyleIdx="0" presStyleCnt="3">
        <dgm:presLayoutVars>
          <dgm:bulletEnabled val="1"/>
        </dgm:presLayoutVars>
      </dgm:prSet>
      <dgm:spPr/>
    </dgm:pt>
    <dgm:pt modelId="{EE6332BC-39B0-44B1-A526-C9542B6FD519}" type="pres">
      <dgm:prSet presAssocID="{138C4352-CB6C-4AAD-AA73-1233373DE48F}" presName="FourConn_2-3" presStyleLbl="fgAccFollowNode1" presStyleIdx="1" presStyleCnt="3">
        <dgm:presLayoutVars>
          <dgm:bulletEnabled val="1"/>
        </dgm:presLayoutVars>
      </dgm:prSet>
      <dgm:spPr/>
    </dgm:pt>
    <dgm:pt modelId="{335DADC6-D8EE-4366-9B16-9688C1AA29F5}" type="pres">
      <dgm:prSet presAssocID="{138C4352-CB6C-4AAD-AA73-1233373DE48F}" presName="FourConn_3-4" presStyleLbl="fgAccFollowNode1" presStyleIdx="2" presStyleCnt="3">
        <dgm:presLayoutVars>
          <dgm:bulletEnabled val="1"/>
        </dgm:presLayoutVars>
      </dgm:prSet>
      <dgm:spPr/>
    </dgm:pt>
    <dgm:pt modelId="{294E2696-73AC-4BCE-A2CA-D58614C87EAC}" type="pres">
      <dgm:prSet presAssocID="{138C4352-CB6C-4AAD-AA73-1233373DE48F}" presName="FourNodes_1_text" presStyleLbl="node1" presStyleIdx="3" presStyleCnt="4">
        <dgm:presLayoutVars>
          <dgm:bulletEnabled val="1"/>
        </dgm:presLayoutVars>
      </dgm:prSet>
      <dgm:spPr/>
    </dgm:pt>
    <dgm:pt modelId="{637E97EB-6FFF-432C-8959-C252D1A9E66A}" type="pres">
      <dgm:prSet presAssocID="{138C4352-CB6C-4AAD-AA73-1233373DE48F}" presName="FourNodes_2_text" presStyleLbl="node1" presStyleIdx="3" presStyleCnt="4">
        <dgm:presLayoutVars>
          <dgm:bulletEnabled val="1"/>
        </dgm:presLayoutVars>
      </dgm:prSet>
      <dgm:spPr/>
    </dgm:pt>
    <dgm:pt modelId="{498E51B9-2F68-484E-9AC6-F994BC81A371}" type="pres">
      <dgm:prSet presAssocID="{138C4352-CB6C-4AAD-AA73-1233373DE48F}" presName="FourNodes_3_text" presStyleLbl="node1" presStyleIdx="3" presStyleCnt="4">
        <dgm:presLayoutVars>
          <dgm:bulletEnabled val="1"/>
        </dgm:presLayoutVars>
      </dgm:prSet>
      <dgm:spPr/>
    </dgm:pt>
    <dgm:pt modelId="{531F8978-3701-40AF-974D-99C2F3BC37E8}" type="pres">
      <dgm:prSet presAssocID="{138C4352-CB6C-4AAD-AA73-1233373DE48F}" presName="FourNodes_4_text" presStyleLbl="node1" presStyleIdx="3" presStyleCnt="4">
        <dgm:presLayoutVars>
          <dgm:bulletEnabled val="1"/>
        </dgm:presLayoutVars>
      </dgm:prSet>
      <dgm:spPr/>
    </dgm:pt>
  </dgm:ptLst>
  <dgm:cxnLst>
    <dgm:cxn modelId="{2BA4030C-E217-40F5-8658-EC22C2E203B8}" type="presOf" srcId="{6F6FF84D-0C00-4D3B-B7F6-66C7A9236D48}" destId="{335DADC6-D8EE-4366-9B16-9688C1AA29F5}" srcOrd="0" destOrd="0" presId="urn:microsoft.com/office/officeart/2005/8/layout/vProcess5"/>
    <dgm:cxn modelId="{293A7412-4445-4DFB-8C1F-64F6CD311A14}" type="presOf" srcId="{138C4352-CB6C-4AAD-AA73-1233373DE48F}" destId="{D39F1D79-7F12-4C46-B091-BC52D6F28707}" srcOrd="0" destOrd="0" presId="urn:microsoft.com/office/officeart/2005/8/layout/vProcess5"/>
    <dgm:cxn modelId="{A5A0FA1A-4C44-44F9-8CDB-C54C6B7A41D5}" type="presOf" srcId="{BA549678-11A2-44FD-B2E0-28F1F66C405C}" destId="{304C2C61-4195-4CBA-87F6-0DE162B4BAAC}" srcOrd="0" destOrd="0" presId="urn:microsoft.com/office/officeart/2005/8/layout/vProcess5"/>
    <dgm:cxn modelId="{4E6A2A1F-ABE7-4916-A177-8A15FBFDC3C1}" type="presOf" srcId="{C8CE3138-C91F-42BC-9CC3-D34F97EB7F96}" destId="{531F8978-3701-40AF-974D-99C2F3BC37E8}" srcOrd="1" destOrd="0" presId="urn:microsoft.com/office/officeart/2005/8/layout/vProcess5"/>
    <dgm:cxn modelId="{F7BAEE24-49FF-49E0-9CF4-92740704B50B}" type="presOf" srcId="{C8CE3138-C91F-42BC-9CC3-D34F97EB7F96}" destId="{91337D0D-0DF2-45E3-9FCD-EFE0B2D60725}" srcOrd="0" destOrd="0" presId="urn:microsoft.com/office/officeart/2005/8/layout/vProcess5"/>
    <dgm:cxn modelId="{8D3DBE2F-AC4E-4D2F-9849-26A30A60C634}" srcId="{138C4352-CB6C-4AAD-AA73-1233373DE48F}" destId="{912EAAF9-C9EC-41D1-9D76-F2EC7C14D37E}" srcOrd="2" destOrd="0" parTransId="{AAC0EDEE-F035-42AA-8C6D-12E6D688E0F8}" sibTransId="{6F6FF84D-0C00-4D3B-B7F6-66C7A9236D48}"/>
    <dgm:cxn modelId="{3A443535-024C-4199-A9F8-8F6E8004A72D}" type="presOf" srcId="{BA295B48-03B2-4262-A588-05CE06B67249}" destId="{294E2696-73AC-4BCE-A2CA-D58614C87EAC}" srcOrd="1" destOrd="0" presId="urn:microsoft.com/office/officeart/2005/8/layout/vProcess5"/>
    <dgm:cxn modelId="{47A59F65-EA74-48AA-8713-4AF11149476D}" srcId="{138C4352-CB6C-4AAD-AA73-1233373DE48F}" destId="{6BC6445C-83D0-4827-A38B-46CF02353C32}" srcOrd="1" destOrd="0" parTransId="{B1384B7F-C72C-4F58-8272-22670CBE3F78}" sibTransId="{8F5C55CC-A7D0-4268-A343-0AD1F6D47E5A}"/>
    <dgm:cxn modelId="{F902424E-9935-4FD1-BA70-D3EDDDE416EE}" type="presOf" srcId="{6BC6445C-83D0-4827-A38B-46CF02353C32}" destId="{E2664AA2-BCDC-4E84-8394-A3B3E64E50CF}" srcOrd="0" destOrd="0" presId="urn:microsoft.com/office/officeart/2005/8/layout/vProcess5"/>
    <dgm:cxn modelId="{DF8C9377-011C-49C2-886E-DB727D5FD13E}" srcId="{138C4352-CB6C-4AAD-AA73-1233373DE48F}" destId="{C8CE3138-C91F-42BC-9CC3-D34F97EB7F96}" srcOrd="3" destOrd="0" parTransId="{1E77B007-7CC1-4849-9B14-7CA6A4815F57}" sibTransId="{BCB483C4-6A58-4339-93B9-ECC06684C6C2}"/>
    <dgm:cxn modelId="{2BB50899-1CE4-4B3C-8FE4-A90863A9406C}" type="presOf" srcId="{912EAAF9-C9EC-41D1-9D76-F2EC7C14D37E}" destId="{498E51B9-2F68-484E-9AC6-F994BC81A371}" srcOrd="1" destOrd="0" presId="urn:microsoft.com/office/officeart/2005/8/layout/vProcess5"/>
    <dgm:cxn modelId="{3EF821AB-F107-4F4E-8403-C812F140AA91}" type="presOf" srcId="{6BC6445C-83D0-4827-A38B-46CF02353C32}" destId="{637E97EB-6FFF-432C-8959-C252D1A9E66A}" srcOrd="1" destOrd="0" presId="urn:microsoft.com/office/officeart/2005/8/layout/vProcess5"/>
    <dgm:cxn modelId="{409F5FC5-3AAD-47C4-912F-E0CBEF2BE5FB}" type="presOf" srcId="{8F5C55CC-A7D0-4268-A343-0AD1F6D47E5A}" destId="{EE6332BC-39B0-44B1-A526-C9542B6FD519}" srcOrd="0" destOrd="0" presId="urn:microsoft.com/office/officeart/2005/8/layout/vProcess5"/>
    <dgm:cxn modelId="{D37148CF-5875-4283-B7CE-E718A2F18AAA}" srcId="{138C4352-CB6C-4AAD-AA73-1233373DE48F}" destId="{BA295B48-03B2-4262-A588-05CE06B67249}" srcOrd="0" destOrd="0" parTransId="{FD2CBBD6-9C80-443F-8179-7A1030D0D313}" sibTransId="{BA549678-11A2-44FD-B2E0-28F1F66C405C}"/>
    <dgm:cxn modelId="{DF0A7ADB-89C9-4BD0-B304-FF8D71950456}" type="presOf" srcId="{912EAAF9-C9EC-41D1-9D76-F2EC7C14D37E}" destId="{F1EA18BA-7AC3-49B1-A6D4-5D311E2644E8}" srcOrd="0" destOrd="0" presId="urn:microsoft.com/office/officeart/2005/8/layout/vProcess5"/>
    <dgm:cxn modelId="{6E3016EF-3D03-49D9-B4F7-2CC81E692129}" type="presOf" srcId="{BA295B48-03B2-4262-A588-05CE06B67249}" destId="{B4C4F499-4F4A-4986-A7DB-A28D5A5FE06D}" srcOrd="0" destOrd="0" presId="urn:microsoft.com/office/officeart/2005/8/layout/vProcess5"/>
    <dgm:cxn modelId="{EA8DD43B-6EEE-4636-8F5E-F0279F16C2CD}" type="presParOf" srcId="{D39F1D79-7F12-4C46-B091-BC52D6F28707}" destId="{7A289651-B783-4198-AC82-8E7BB9DD4C4F}" srcOrd="0" destOrd="0" presId="urn:microsoft.com/office/officeart/2005/8/layout/vProcess5"/>
    <dgm:cxn modelId="{8FE35CCF-809F-4955-A81B-D76441B09AF7}" type="presParOf" srcId="{D39F1D79-7F12-4C46-B091-BC52D6F28707}" destId="{B4C4F499-4F4A-4986-A7DB-A28D5A5FE06D}" srcOrd="1" destOrd="0" presId="urn:microsoft.com/office/officeart/2005/8/layout/vProcess5"/>
    <dgm:cxn modelId="{C0E1844A-409D-467B-B9C5-96A8E861C506}" type="presParOf" srcId="{D39F1D79-7F12-4C46-B091-BC52D6F28707}" destId="{E2664AA2-BCDC-4E84-8394-A3B3E64E50CF}" srcOrd="2" destOrd="0" presId="urn:microsoft.com/office/officeart/2005/8/layout/vProcess5"/>
    <dgm:cxn modelId="{FCC8B14C-B726-45E9-9B19-88C8482B1D80}" type="presParOf" srcId="{D39F1D79-7F12-4C46-B091-BC52D6F28707}" destId="{F1EA18BA-7AC3-49B1-A6D4-5D311E2644E8}" srcOrd="3" destOrd="0" presId="urn:microsoft.com/office/officeart/2005/8/layout/vProcess5"/>
    <dgm:cxn modelId="{957C936F-4C21-4E32-96DD-336BC65BB2AA}" type="presParOf" srcId="{D39F1D79-7F12-4C46-B091-BC52D6F28707}" destId="{91337D0D-0DF2-45E3-9FCD-EFE0B2D60725}" srcOrd="4" destOrd="0" presId="urn:microsoft.com/office/officeart/2005/8/layout/vProcess5"/>
    <dgm:cxn modelId="{663EC345-63D1-47C9-B1C8-953640D99722}" type="presParOf" srcId="{D39F1D79-7F12-4C46-B091-BC52D6F28707}" destId="{304C2C61-4195-4CBA-87F6-0DE162B4BAAC}" srcOrd="5" destOrd="0" presId="urn:microsoft.com/office/officeart/2005/8/layout/vProcess5"/>
    <dgm:cxn modelId="{E53E872F-DAD5-4F62-AB3C-6AA790C7BCC6}" type="presParOf" srcId="{D39F1D79-7F12-4C46-B091-BC52D6F28707}" destId="{EE6332BC-39B0-44B1-A526-C9542B6FD519}" srcOrd="6" destOrd="0" presId="urn:microsoft.com/office/officeart/2005/8/layout/vProcess5"/>
    <dgm:cxn modelId="{1E624327-B330-43EA-9114-BBE2CF51C54D}" type="presParOf" srcId="{D39F1D79-7F12-4C46-B091-BC52D6F28707}" destId="{335DADC6-D8EE-4366-9B16-9688C1AA29F5}" srcOrd="7" destOrd="0" presId="urn:microsoft.com/office/officeart/2005/8/layout/vProcess5"/>
    <dgm:cxn modelId="{DF842E66-C165-419A-9432-B2251D0F3EF3}" type="presParOf" srcId="{D39F1D79-7F12-4C46-B091-BC52D6F28707}" destId="{294E2696-73AC-4BCE-A2CA-D58614C87EAC}" srcOrd="8" destOrd="0" presId="urn:microsoft.com/office/officeart/2005/8/layout/vProcess5"/>
    <dgm:cxn modelId="{562CF65B-1FC4-4C56-86C1-527EFE9C6953}" type="presParOf" srcId="{D39F1D79-7F12-4C46-B091-BC52D6F28707}" destId="{637E97EB-6FFF-432C-8959-C252D1A9E66A}" srcOrd="9" destOrd="0" presId="urn:microsoft.com/office/officeart/2005/8/layout/vProcess5"/>
    <dgm:cxn modelId="{04E9B4C8-F0D6-450A-B079-D6889B4A9F95}" type="presParOf" srcId="{D39F1D79-7F12-4C46-B091-BC52D6F28707}" destId="{498E51B9-2F68-484E-9AC6-F994BC81A371}" srcOrd="10" destOrd="0" presId="urn:microsoft.com/office/officeart/2005/8/layout/vProcess5"/>
    <dgm:cxn modelId="{E08B334C-722E-4989-984A-CD3F7169CC85}" type="presParOf" srcId="{D39F1D79-7F12-4C46-B091-BC52D6F28707}" destId="{531F8978-3701-40AF-974D-99C2F3BC37E8}" srcOrd="11" destOrd="0" presId="urn:microsoft.com/office/officeart/2005/8/layout/vProcess5"/>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5FF28F5-7F0A-47C4-99C4-8B3604A7A734}" type="doc">
      <dgm:prSet loTypeId="urn:microsoft.com/office/officeart/2005/8/layout/vProcess5" loCatId="process" qsTypeId="urn:microsoft.com/office/officeart/2005/8/quickstyle/simple1" qsCatId="simple" csTypeId="urn:microsoft.com/office/officeart/2005/8/colors/accent3_3" csCatId="accent3" phldr="1"/>
      <dgm:spPr/>
      <dgm:t>
        <a:bodyPr/>
        <a:lstStyle/>
        <a:p>
          <a:endParaRPr lang="en-GB"/>
        </a:p>
      </dgm:t>
    </dgm:pt>
    <dgm:pt modelId="{C4C5D4F3-CD84-4513-B5C2-48E96F49AD61}">
      <dgm:prSet phldrT="[Text]"/>
      <dgm:spPr/>
      <dgm:t>
        <a:bodyPr/>
        <a:lstStyle/>
        <a:p>
          <a:r>
            <a:rPr lang="en-GB">
              <a:solidFill>
                <a:sysClr val="windowText" lastClr="000000"/>
              </a:solidFill>
            </a:rPr>
            <a:t>For Freud, 'grief work' involved a process of breaking the ties that keep inidividuals holding on to the deceased. In order to break the bond, Freud explained three elements: </a:t>
          </a:r>
        </a:p>
      </dgm:t>
    </dgm:pt>
    <dgm:pt modelId="{42B22FAD-865F-470E-B8CA-97BABD8412EE}" type="parTrans" cxnId="{1F161667-D4A9-42C5-97B0-5EF95FF6CE09}">
      <dgm:prSet/>
      <dgm:spPr/>
      <dgm:t>
        <a:bodyPr/>
        <a:lstStyle/>
        <a:p>
          <a:endParaRPr lang="en-GB"/>
        </a:p>
      </dgm:t>
    </dgm:pt>
    <dgm:pt modelId="{B3465612-7C1C-431F-A5AC-41367B574CF6}" type="sibTrans" cxnId="{1F161667-D4A9-42C5-97B0-5EF95FF6CE09}">
      <dgm:prSet/>
      <dgm:spPr/>
      <dgm:t>
        <a:bodyPr/>
        <a:lstStyle/>
        <a:p>
          <a:endParaRPr lang="en-GB"/>
        </a:p>
      </dgm:t>
    </dgm:pt>
    <dgm:pt modelId="{BE62B5E3-49FA-42F1-8165-5CFBA5805BA2}">
      <dgm:prSet phldrT="[Text]" custT="1"/>
      <dgm:spPr/>
      <dgm:t>
        <a:bodyPr/>
        <a:lstStyle/>
        <a:p>
          <a:r>
            <a:rPr lang="en-GB" sz="1400" b="1">
              <a:solidFill>
                <a:sysClr val="windowText" lastClr="000000"/>
              </a:solidFill>
              <a:latin typeface="Century Gothic" panose="020B0502020202020204" pitchFamily="34" charset="0"/>
            </a:rPr>
            <a:t>1</a:t>
          </a:r>
          <a:r>
            <a:rPr lang="en-GB" sz="1400">
              <a:solidFill>
                <a:sysClr val="windowText" lastClr="000000"/>
              </a:solidFill>
            </a:rPr>
            <a:t>. </a:t>
          </a:r>
          <a:r>
            <a:rPr lang="en-GB" sz="1400" b="1">
              <a:solidFill>
                <a:sysClr val="windowText" lastClr="000000"/>
              </a:solidFill>
              <a:latin typeface="Century Gothic" panose="020B0502020202020204" pitchFamily="34" charset="0"/>
            </a:rPr>
            <a:t>Breaking the bond from the bereaved to the deceased</a:t>
          </a:r>
          <a:r>
            <a:rPr lang="en-GB" sz="1100" b="1">
              <a:solidFill>
                <a:sysClr val="windowText" lastClr="000000"/>
              </a:solidFill>
              <a:latin typeface="Century Gothic" panose="020B0502020202020204" pitchFamily="34" charset="0"/>
            </a:rPr>
            <a:t>.  </a:t>
          </a:r>
        </a:p>
      </dgm:t>
    </dgm:pt>
    <dgm:pt modelId="{69A000A0-69F6-4E34-9698-7FFCB7711A32}" type="parTrans" cxnId="{849B1FC1-7533-4673-AD5A-4DD13AAD55AF}">
      <dgm:prSet/>
      <dgm:spPr/>
      <dgm:t>
        <a:bodyPr/>
        <a:lstStyle/>
        <a:p>
          <a:endParaRPr lang="en-GB"/>
        </a:p>
      </dgm:t>
    </dgm:pt>
    <dgm:pt modelId="{9E7837E8-8362-4FD7-A3D9-506D1B2DA160}" type="sibTrans" cxnId="{849B1FC1-7533-4673-AD5A-4DD13AAD55AF}">
      <dgm:prSet/>
      <dgm:spPr/>
      <dgm:t>
        <a:bodyPr/>
        <a:lstStyle/>
        <a:p>
          <a:endParaRPr lang="en-GB"/>
        </a:p>
      </dgm:t>
    </dgm:pt>
    <dgm:pt modelId="{75749B8A-AA89-41CE-B8D4-BD6631A01083}">
      <dgm:prSet phldrT="[Text]" custT="1"/>
      <dgm:spPr/>
      <dgm:t>
        <a:bodyPr/>
        <a:lstStyle/>
        <a:p>
          <a:r>
            <a:rPr lang="en-GB" sz="1300" b="1">
              <a:solidFill>
                <a:sysClr val="windowText" lastClr="000000"/>
              </a:solidFill>
              <a:latin typeface="Century Gothic" panose="020B0502020202020204" pitchFamily="34" charset="0"/>
            </a:rPr>
            <a:t>2</a:t>
          </a:r>
          <a:r>
            <a:rPr lang="en-GB" sz="1300">
              <a:solidFill>
                <a:sysClr val="windowText" lastClr="000000"/>
              </a:solidFill>
            </a:rPr>
            <a:t>.</a:t>
          </a:r>
          <a:r>
            <a:rPr lang="en-GB" sz="1300" baseline="0">
              <a:solidFill>
                <a:sysClr val="windowText" lastClr="000000"/>
              </a:solidFill>
            </a:rPr>
            <a:t> </a:t>
          </a:r>
          <a:r>
            <a:rPr lang="en-GB" sz="1400" b="1" baseline="0">
              <a:solidFill>
                <a:sysClr val="windowText" lastClr="000000"/>
              </a:solidFill>
              <a:latin typeface="Century Gothic" panose="020B0502020202020204" pitchFamily="34" charset="0"/>
            </a:rPr>
            <a:t>Reajusting to a new way of life without the deceased.</a:t>
          </a:r>
          <a:r>
            <a:rPr lang="en-GB" sz="1300" b="1" baseline="0">
              <a:solidFill>
                <a:sysClr val="windowText" lastClr="000000"/>
              </a:solidFill>
            </a:rPr>
            <a:t>	</a:t>
          </a:r>
          <a:endParaRPr lang="en-GB" sz="1300" b="1">
            <a:solidFill>
              <a:sysClr val="windowText" lastClr="000000"/>
            </a:solidFill>
          </a:endParaRPr>
        </a:p>
      </dgm:t>
    </dgm:pt>
    <dgm:pt modelId="{CF945F4A-E668-4C7E-B9F6-64AC767FFF42}" type="parTrans" cxnId="{DCA2D638-DA16-4D79-9D9B-BE4FAA58BF27}">
      <dgm:prSet/>
      <dgm:spPr/>
      <dgm:t>
        <a:bodyPr/>
        <a:lstStyle/>
        <a:p>
          <a:endParaRPr lang="en-GB"/>
        </a:p>
      </dgm:t>
    </dgm:pt>
    <dgm:pt modelId="{425C3C59-F439-416F-AA50-86F01A74E850}" type="sibTrans" cxnId="{DCA2D638-DA16-4D79-9D9B-BE4FAA58BF27}">
      <dgm:prSet/>
      <dgm:spPr/>
      <dgm:t>
        <a:bodyPr/>
        <a:lstStyle/>
        <a:p>
          <a:endParaRPr lang="en-GB"/>
        </a:p>
      </dgm:t>
    </dgm:pt>
    <dgm:pt modelId="{F2A44A7F-A32B-484B-AFF4-05DD104D5D4A}">
      <dgm:prSet phldrT="[Text]" custT="1"/>
      <dgm:spPr/>
      <dgm:t>
        <a:bodyPr/>
        <a:lstStyle/>
        <a:p>
          <a:r>
            <a:rPr lang="en-GB" sz="1400" b="1">
              <a:solidFill>
                <a:sysClr val="windowText" lastClr="000000"/>
              </a:solidFill>
              <a:latin typeface="Century Gothic" panose="020B0502020202020204" pitchFamily="34" charset="0"/>
            </a:rPr>
            <a:t>3</a:t>
          </a:r>
          <a:r>
            <a:rPr lang="en-GB" sz="1400" b="1">
              <a:solidFill>
                <a:sysClr val="windowText" lastClr="000000"/>
              </a:solidFill>
            </a:rPr>
            <a:t>. </a:t>
          </a:r>
          <a:r>
            <a:rPr lang="en-GB" sz="1400" b="1">
              <a:solidFill>
                <a:sysClr val="windowText" lastClr="000000"/>
              </a:solidFill>
              <a:latin typeface="Century Gothic" panose="020B0502020202020204" pitchFamily="34" charset="0"/>
            </a:rPr>
            <a:t>Allowing the bereaved to form new relationships</a:t>
          </a:r>
          <a:r>
            <a:rPr lang="en-GB" sz="1400" b="1">
              <a:solidFill>
                <a:sysClr val="windowText" lastClr="000000"/>
              </a:solidFill>
            </a:rPr>
            <a:t>. </a:t>
          </a:r>
        </a:p>
      </dgm:t>
    </dgm:pt>
    <dgm:pt modelId="{7E41B40B-406E-4E47-B9E2-9F11D331E5C6}" type="parTrans" cxnId="{75BED7DD-34D8-425C-8EB4-A134C888BAAD}">
      <dgm:prSet/>
      <dgm:spPr/>
      <dgm:t>
        <a:bodyPr/>
        <a:lstStyle/>
        <a:p>
          <a:endParaRPr lang="en-GB"/>
        </a:p>
      </dgm:t>
    </dgm:pt>
    <dgm:pt modelId="{6D21FBE7-6FF1-4A23-8273-2EF63F379E39}" type="sibTrans" cxnId="{75BED7DD-34D8-425C-8EB4-A134C888BAAD}">
      <dgm:prSet/>
      <dgm:spPr/>
      <dgm:t>
        <a:bodyPr/>
        <a:lstStyle/>
        <a:p>
          <a:endParaRPr lang="en-GB"/>
        </a:p>
      </dgm:t>
    </dgm:pt>
    <dgm:pt modelId="{37C48B78-41A9-43D6-9332-4AAC1F07F0AE}" type="pres">
      <dgm:prSet presAssocID="{85FF28F5-7F0A-47C4-99C4-8B3604A7A734}" presName="outerComposite" presStyleCnt="0">
        <dgm:presLayoutVars>
          <dgm:chMax val="5"/>
          <dgm:dir/>
          <dgm:resizeHandles val="exact"/>
        </dgm:presLayoutVars>
      </dgm:prSet>
      <dgm:spPr/>
    </dgm:pt>
    <dgm:pt modelId="{514A1BA7-0671-4BB9-951C-04B0E5425B6B}" type="pres">
      <dgm:prSet presAssocID="{85FF28F5-7F0A-47C4-99C4-8B3604A7A734}" presName="dummyMaxCanvas" presStyleCnt="0">
        <dgm:presLayoutVars/>
      </dgm:prSet>
      <dgm:spPr/>
    </dgm:pt>
    <dgm:pt modelId="{9EDA8998-943F-440D-A025-5589A32F0F3E}" type="pres">
      <dgm:prSet presAssocID="{85FF28F5-7F0A-47C4-99C4-8B3604A7A734}" presName="FourNodes_1" presStyleLbl="node1" presStyleIdx="0" presStyleCnt="4">
        <dgm:presLayoutVars>
          <dgm:bulletEnabled val="1"/>
        </dgm:presLayoutVars>
      </dgm:prSet>
      <dgm:spPr/>
    </dgm:pt>
    <dgm:pt modelId="{DE4B40EE-3956-49F5-A714-CE1DB13453B2}" type="pres">
      <dgm:prSet presAssocID="{85FF28F5-7F0A-47C4-99C4-8B3604A7A734}" presName="FourNodes_2" presStyleLbl="node1" presStyleIdx="1" presStyleCnt="4">
        <dgm:presLayoutVars>
          <dgm:bulletEnabled val="1"/>
        </dgm:presLayoutVars>
      </dgm:prSet>
      <dgm:spPr/>
    </dgm:pt>
    <dgm:pt modelId="{F51B7AE7-A154-4D0D-9E5D-BE99C426F0A1}" type="pres">
      <dgm:prSet presAssocID="{85FF28F5-7F0A-47C4-99C4-8B3604A7A734}" presName="FourNodes_3" presStyleLbl="node1" presStyleIdx="2" presStyleCnt="4">
        <dgm:presLayoutVars>
          <dgm:bulletEnabled val="1"/>
        </dgm:presLayoutVars>
      </dgm:prSet>
      <dgm:spPr/>
    </dgm:pt>
    <dgm:pt modelId="{6DCACA61-E7ED-450F-B3B2-CDE1CAC3FD7B}" type="pres">
      <dgm:prSet presAssocID="{85FF28F5-7F0A-47C4-99C4-8B3604A7A734}" presName="FourNodes_4" presStyleLbl="node1" presStyleIdx="3" presStyleCnt="4">
        <dgm:presLayoutVars>
          <dgm:bulletEnabled val="1"/>
        </dgm:presLayoutVars>
      </dgm:prSet>
      <dgm:spPr/>
    </dgm:pt>
    <dgm:pt modelId="{225D8DDB-9B1E-4A5D-9693-9CA54C33D615}" type="pres">
      <dgm:prSet presAssocID="{85FF28F5-7F0A-47C4-99C4-8B3604A7A734}" presName="FourConn_1-2" presStyleLbl="fgAccFollowNode1" presStyleIdx="0" presStyleCnt="3">
        <dgm:presLayoutVars>
          <dgm:bulletEnabled val="1"/>
        </dgm:presLayoutVars>
      </dgm:prSet>
      <dgm:spPr/>
    </dgm:pt>
    <dgm:pt modelId="{F2698DB7-8441-4DE7-A22B-1EBDAD6FB7D7}" type="pres">
      <dgm:prSet presAssocID="{85FF28F5-7F0A-47C4-99C4-8B3604A7A734}" presName="FourConn_2-3" presStyleLbl="fgAccFollowNode1" presStyleIdx="1" presStyleCnt="3">
        <dgm:presLayoutVars>
          <dgm:bulletEnabled val="1"/>
        </dgm:presLayoutVars>
      </dgm:prSet>
      <dgm:spPr/>
    </dgm:pt>
    <dgm:pt modelId="{416AE026-89E8-4B37-A22F-08D9DB405ADA}" type="pres">
      <dgm:prSet presAssocID="{85FF28F5-7F0A-47C4-99C4-8B3604A7A734}" presName="FourConn_3-4" presStyleLbl="fgAccFollowNode1" presStyleIdx="2" presStyleCnt="3">
        <dgm:presLayoutVars>
          <dgm:bulletEnabled val="1"/>
        </dgm:presLayoutVars>
      </dgm:prSet>
      <dgm:spPr/>
    </dgm:pt>
    <dgm:pt modelId="{02E0EA92-FE6A-4B6E-9D03-3144CA9E61AF}" type="pres">
      <dgm:prSet presAssocID="{85FF28F5-7F0A-47C4-99C4-8B3604A7A734}" presName="FourNodes_1_text" presStyleLbl="node1" presStyleIdx="3" presStyleCnt="4">
        <dgm:presLayoutVars>
          <dgm:bulletEnabled val="1"/>
        </dgm:presLayoutVars>
      </dgm:prSet>
      <dgm:spPr/>
    </dgm:pt>
    <dgm:pt modelId="{A058E7DC-A59F-4C8E-AA74-4D622559E2C4}" type="pres">
      <dgm:prSet presAssocID="{85FF28F5-7F0A-47C4-99C4-8B3604A7A734}" presName="FourNodes_2_text" presStyleLbl="node1" presStyleIdx="3" presStyleCnt="4">
        <dgm:presLayoutVars>
          <dgm:bulletEnabled val="1"/>
        </dgm:presLayoutVars>
      </dgm:prSet>
      <dgm:spPr/>
    </dgm:pt>
    <dgm:pt modelId="{914EC3C3-A095-4F87-A43F-D0FE87066B61}" type="pres">
      <dgm:prSet presAssocID="{85FF28F5-7F0A-47C4-99C4-8B3604A7A734}" presName="FourNodes_3_text" presStyleLbl="node1" presStyleIdx="3" presStyleCnt="4">
        <dgm:presLayoutVars>
          <dgm:bulletEnabled val="1"/>
        </dgm:presLayoutVars>
      </dgm:prSet>
      <dgm:spPr/>
    </dgm:pt>
    <dgm:pt modelId="{D1B67F9F-C56F-460D-B066-ADE4F2D4081A}" type="pres">
      <dgm:prSet presAssocID="{85FF28F5-7F0A-47C4-99C4-8B3604A7A734}" presName="FourNodes_4_text" presStyleLbl="node1" presStyleIdx="3" presStyleCnt="4">
        <dgm:presLayoutVars>
          <dgm:bulletEnabled val="1"/>
        </dgm:presLayoutVars>
      </dgm:prSet>
      <dgm:spPr/>
    </dgm:pt>
  </dgm:ptLst>
  <dgm:cxnLst>
    <dgm:cxn modelId="{BB4A0807-BF12-4705-8E94-05FE058654E4}" type="presOf" srcId="{F2A44A7F-A32B-484B-AFF4-05DD104D5D4A}" destId="{D1B67F9F-C56F-460D-B066-ADE4F2D4081A}" srcOrd="1" destOrd="0" presId="urn:microsoft.com/office/officeart/2005/8/layout/vProcess5"/>
    <dgm:cxn modelId="{B2EA431C-3D55-4AEE-95EB-13B2330A1112}" type="presOf" srcId="{85FF28F5-7F0A-47C4-99C4-8B3604A7A734}" destId="{37C48B78-41A9-43D6-9332-4AAC1F07F0AE}" srcOrd="0" destOrd="0" presId="urn:microsoft.com/office/officeart/2005/8/layout/vProcess5"/>
    <dgm:cxn modelId="{110C391D-2A16-483A-9C08-E3DE875A8923}" type="presOf" srcId="{C4C5D4F3-CD84-4513-B5C2-48E96F49AD61}" destId="{02E0EA92-FE6A-4B6E-9D03-3144CA9E61AF}" srcOrd="1" destOrd="0" presId="urn:microsoft.com/office/officeart/2005/8/layout/vProcess5"/>
    <dgm:cxn modelId="{FEA17D1F-AC1E-45C5-B751-CA37B75F6691}" type="presOf" srcId="{9E7837E8-8362-4FD7-A3D9-506D1B2DA160}" destId="{F2698DB7-8441-4DE7-A22B-1EBDAD6FB7D7}" srcOrd="0" destOrd="0" presId="urn:microsoft.com/office/officeart/2005/8/layout/vProcess5"/>
    <dgm:cxn modelId="{65582A22-5FAA-4678-8D95-63E0C79ACBF9}" type="presOf" srcId="{75749B8A-AA89-41CE-B8D4-BD6631A01083}" destId="{F51B7AE7-A154-4D0D-9E5D-BE99C426F0A1}" srcOrd="0" destOrd="0" presId="urn:microsoft.com/office/officeart/2005/8/layout/vProcess5"/>
    <dgm:cxn modelId="{CAEF5D2D-C110-4684-B6EB-13EF3B60BA61}" type="presOf" srcId="{425C3C59-F439-416F-AA50-86F01A74E850}" destId="{416AE026-89E8-4B37-A22F-08D9DB405ADA}" srcOrd="0" destOrd="0" presId="urn:microsoft.com/office/officeart/2005/8/layout/vProcess5"/>
    <dgm:cxn modelId="{DCA2D638-DA16-4D79-9D9B-BE4FAA58BF27}" srcId="{85FF28F5-7F0A-47C4-99C4-8B3604A7A734}" destId="{75749B8A-AA89-41CE-B8D4-BD6631A01083}" srcOrd="2" destOrd="0" parTransId="{CF945F4A-E668-4C7E-B9F6-64AC767FFF42}" sibTransId="{425C3C59-F439-416F-AA50-86F01A74E850}"/>
    <dgm:cxn modelId="{E3410A5B-48FB-4AA1-B118-4F0E731BD841}" type="presOf" srcId="{B3465612-7C1C-431F-A5AC-41367B574CF6}" destId="{225D8DDB-9B1E-4A5D-9693-9CA54C33D615}" srcOrd="0" destOrd="0" presId="urn:microsoft.com/office/officeart/2005/8/layout/vProcess5"/>
    <dgm:cxn modelId="{EBB9E464-B3F3-445F-ACC4-184DA3FF5D9A}" type="presOf" srcId="{BE62B5E3-49FA-42F1-8165-5CFBA5805BA2}" destId="{DE4B40EE-3956-49F5-A714-CE1DB13453B2}" srcOrd="0" destOrd="0" presId="urn:microsoft.com/office/officeart/2005/8/layout/vProcess5"/>
    <dgm:cxn modelId="{1F161667-D4A9-42C5-97B0-5EF95FF6CE09}" srcId="{85FF28F5-7F0A-47C4-99C4-8B3604A7A734}" destId="{C4C5D4F3-CD84-4513-B5C2-48E96F49AD61}" srcOrd="0" destOrd="0" parTransId="{42B22FAD-865F-470E-B8CA-97BABD8412EE}" sibTransId="{B3465612-7C1C-431F-A5AC-41367B574CF6}"/>
    <dgm:cxn modelId="{90B5725A-A02B-438E-B4EE-D91523373F92}" type="presOf" srcId="{75749B8A-AA89-41CE-B8D4-BD6631A01083}" destId="{914EC3C3-A095-4F87-A43F-D0FE87066B61}" srcOrd="1" destOrd="0" presId="urn:microsoft.com/office/officeart/2005/8/layout/vProcess5"/>
    <dgm:cxn modelId="{3B95498E-BB38-405A-BAF6-1B90A511CF23}" type="presOf" srcId="{C4C5D4F3-CD84-4513-B5C2-48E96F49AD61}" destId="{9EDA8998-943F-440D-A025-5589A32F0F3E}" srcOrd="0" destOrd="0" presId="urn:microsoft.com/office/officeart/2005/8/layout/vProcess5"/>
    <dgm:cxn modelId="{16173CA5-F8ED-436F-92F3-B288837EC127}" type="presOf" srcId="{F2A44A7F-A32B-484B-AFF4-05DD104D5D4A}" destId="{6DCACA61-E7ED-450F-B3B2-CDE1CAC3FD7B}" srcOrd="0" destOrd="0" presId="urn:microsoft.com/office/officeart/2005/8/layout/vProcess5"/>
    <dgm:cxn modelId="{030F69A9-E2D6-4AD1-9C13-E60EC8BD7A78}" type="presOf" srcId="{BE62B5E3-49FA-42F1-8165-5CFBA5805BA2}" destId="{A058E7DC-A59F-4C8E-AA74-4D622559E2C4}" srcOrd="1" destOrd="0" presId="urn:microsoft.com/office/officeart/2005/8/layout/vProcess5"/>
    <dgm:cxn modelId="{849B1FC1-7533-4673-AD5A-4DD13AAD55AF}" srcId="{85FF28F5-7F0A-47C4-99C4-8B3604A7A734}" destId="{BE62B5E3-49FA-42F1-8165-5CFBA5805BA2}" srcOrd="1" destOrd="0" parTransId="{69A000A0-69F6-4E34-9698-7FFCB7711A32}" sibTransId="{9E7837E8-8362-4FD7-A3D9-506D1B2DA160}"/>
    <dgm:cxn modelId="{75BED7DD-34D8-425C-8EB4-A134C888BAAD}" srcId="{85FF28F5-7F0A-47C4-99C4-8B3604A7A734}" destId="{F2A44A7F-A32B-484B-AFF4-05DD104D5D4A}" srcOrd="3" destOrd="0" parTransId="{7E41B40B-406E-4E47-B9E2-9F11D331E5C6}" sibTransId="{6D21FBE7-6FF1-4A23-8273-2EF63F379E39}"/>
    <dgm:cxn modelId="{34476FE8-44DF-4031-B63A-6492C7768335}" type="presParOf" srcId="{37C48B78-41A9-43D6-9332-4AAC1F07F0AE}" destId="{514A1BA7-0671-4BB9-951C-04B0E5425B6B}" srcOrd="0" destOrd="0" presId="urn:microsoft.com/office/officeart/2005/8/layout/vProcess5"/>
    <dgm:cxn modelId="{017C1899-CBCA-4118-B10B-5D2EFC8B2013}" type="presParOf" srcId="{37C48B78-41A9-43D6-9332-4AAC1F07F0AE}" destId="{9EDA8998-943F-440D-A025-5589A32F0F3E}" srcOrd="1" destOrd="0" presId="urn:microsoft.com/office/officeart/2005/8/layout/vProcess5"/>
    <dgm:cxn modelId="{A6499763-4397-4157-8BE4-C6E54049E6B3}" type="presParOf" srcId="{37C48B78-41A9-43D6-9332-4AAC1F07F0AE}" destId="{DE4B40EE-3956-49F5-A714-CE1DB13453B2}" srcOrd="2" destOrd="0" presId="urn:microsoft.com/office/officeart/2005/8/layout/vProcess5"/>
    <dgm:cxn modelId="{25DD55B4-5F86-4B85-9780-458927224059}" type="presParOf" srcId="{37C48B78-41A9-43D6-9332-4AAC1F07F0AE}" destId="{F51B7AE7-A154-4D0D-9E5D-BE99C426F0A1}" srcOrd="3" destOrd="0" presId="urn:microsoft.com/office/officeart/2005/8/layout/vProcess5"/>
    <dgm:cxn modelId="{96CD0DCB-57E5-45FD-A082-CB35F8DFFE69}" type="presParOf" srcId="{37C48B78-41A9-43D6-9332-4AAC1F07F0AE}" destId="{6DCACA61-E7ED-450F-B3B2-CDE1CAC3FD7B}" srcOrd="4" destOrd="0" presId="urn:microsoft.com/office/officeart/2005/8/layout/vProcess5"/>
    <dgm:cxn modelId="{6AFFA181-24FE-41B5-85CA-874F75A53090}" type="presParOf" srcId="{37C48B78-41A9-43D6-9332-4AAC1F07F0AE}" destId="{225D8DDB-9B1E-4A5D-9693-9CA54C33D615}" srcOrd="5" destOrd="0" presId="urn:microsoft.com/office/officeart/2005/8/layout/vProcess5"/>
    <dgm:cxn modelId="{0EA62571-718C-4C0B-843C-D1EB1967FB15}" type="presParOf" srcId="{37C48B78-41A9-43D6-9332-4AAC1F07F0AE}" destId="{F2698DB7-8441-4DE7-A22B-1EBDAD6FB7D7}" srcOrd="6" destOrd="0" presId="urn:microsoft.com/office/officeart/2005/8/layout/vProcess5"/>
    <dgm:cxn modelId="{0152C385-5ED9-48C9-8273-48A5ED1D859E}" type="presParOf" srcId="{37C48B78-41A9-43D6-9332-4AAC1F07F0AE}" destId="{416AE026-89E8-4B37-A22F-08D9DB405ADA}" srcOrd="7" destOrd="0" presId="urn:microsoft.com/office/officeart/2005/8/layout/vProcess5"/>
    <dgm:cxn modelId="{28A48837-7F11-424F-8491-BDBB2D36DA28}" type="presParOf" srcId="{37C48B78-41A9-43D6-9332-4AAC1F07F0AE}" destId="{02E0EA92-FE6A-4B6E-9D03-3144CA9E61AF}" srcOrd="8" destOrd="0" presId="urn:microsoft.com/office/officeart/2005/8/layout/vProcess5"/>
    <dgm:cxn modelId="{8C339876-45C2-4DC8-A272-E5B8D2A83360}" type="presParOf" srcId="{37C48B78-41A9-43D6-9332-4AAC1F07F0AE}" destId="{A058E7DC-A59F-4C8E-AA74-4D622559E2C4}" srcOrd="9" destOrd="0" presId="urn:microsoft.com/office/officeart/2005/8/layout/vProcess5"/>
    <dgm:cxn modelId="{13D11BAD-3DE7-43E9-9216-92A60DB558EE}" type="presParOf" srcId="{37C48B78-41A9-43D6-9332-4AAC1F07F0AE}" destId="{914EC3C3-A095-4F87-A43F-D0FE87066B61}" srcOrd="10" destOrd="0" presId="urn:microsoft.com/office/officeart/2005/8/layout/vProcess5"/>
    <dgm:cxn modelId="{09448F65-BD2D-4575-82AD-F8DA1300F89F}" type="presParOf" srcId="{37C48B78-41A9-43D6-9332-4AAC1F07F0AE}" destId="{D1B67F9F-C56F-460D-B066-ADE4F2D4081A}" srcOrd="11" destOrd="0" presId="urn:microsoft.com/office/officeart/2005/8/layout/vProcess5"/>
  </dgm:cxnLst>
  <dgm:bg/>
  <dgm:whole/>
  <dgm:extLst>
    <a:ext uri="http://schemas.microsoft.com/office/drawing/2008/diagram">
      <dsp:dataModelExt xmlns:dsp="http://schemas.microsoft.com/office/drawing/2008/diagram" relId="rId28" minVer="http://schemas.openxmlformats.org/drawingml/2006/diagram"/>
    </a:ext>
    <a:ext uri="{C62137D5-CB1D-491B-B009-E17868A290BF}">
      <dgm14:recolorImg xmlns:dgm14="http://schemas.microsoft.com/office/drawing/2010/diagram" val="1"/>
    </a:ext>
  </dgm:extLst>
</dgm:dataModel>
</file>

<file path=word/diagrams/data3.xml><?xml version="1.0" encoding="utf-8"?>
<dgm:dataModel xmlns:dgm="http://schemas.openxmlformats.org/drawingml/2006/diagram" xmlns:a="http://schemas.openxmlformats.org/drawingml/2006/main">
  <dgm:ptLst>
    <dgm:pt modelId="{46720AD4-AC38-4663-9BBC-467AE472E11D}" type="doc">
      <dgm:prSet loTypeId="urn:microsoft.com/office/officeart/2005/8/layout/default" loCatId="list" qsTypeId="urn:microsoft.com/office/officeart/2005/8/quickstyle/simple1" qsCatId="simple" csTypeId="urn:microsoft.com/office/officeart/2005/8/colors/accent5_2" csCatId="accent5" phldr="1"/>
      <dgm:spPr/>
      <dgm:t>
        <a:bodyPr/>
        <a:lstStyle/>
        <a:p>
          <a:endParaRPr lang="en-GB"/>
        </a:p>
      </dgm:t>
    </dgm:pt>
    <dgm:pt modelId="{19FA8FEF-A120-4401-ABD0-96B12AEE5CEA}">
      <dgm:prSet phldrT="[Text]"/>
      <dgm:spPr/>
      <dgm:t>
        <a:bodyPr/>
        <a:lstStyle/>
        <a:p>
          <a:r>
            <a:rPr lang="en-GB">
              <a:solidFill>
                <a:schemeClr val="bg1"/>
              </a:solidFill>
            </a:rPr>
            <a:t>1. Somatic Distress - loss of strength, empty feeling in the stomach.</a:t>
          </a:r>
        </a:p>
      </dgm:t>
    </dgm:pt>
    <dgm:pt modelId="{0FE0D827-F7E8-4996-A582-B117323FE3BB}" type="parTrans" cxnId="{3B979BDE-B45C-4E73-88BE-817DA51AD8D7}">
      <dgm:prSet/>
      <dgm:spPr/>
      <dgm:t>
        <a:bodyPr/>
        <a:lstStyle/>
        <a:p>
          <a:endParaRPr lang="en-GB"/>
        </a:p>
      </dgm:t>
    </dgm:pt>
    <dgm:pt modelId="{93EF4FCB-92C4-4CA3-9128-DA42EA6D24AE}" type="sibTrans" cxnId="{3B979BDE-B45C-4E73-88BE-817DA51AD8D7}">
      <dgm:prSet/>
      <dgm:spPr/>
      <dgm:t>
        <a:bodyPr/>
        <a:lstStyle/>
        <a:p>
          <a:endParaRPr lang="en-GB"/>
        </a:p>
      </dgm:t>
    </dgm:pt>
    <dgm:pt modelId="{42D94273-D8B3-45F8-BDC9-CFCCDDC4363C}">
      <dgm:prSet phldrT="[Text]"/>
      <dgm:spPr/>
      <dgm:t>
        <a:bodyPr/>
        <a:lstStyle/>
        <a:p>
          <a:r>
            <a:rPr lang="en-GB">
              <a:solidFill>
                <a:schemeClr val="bg1"/>
              </a:solidFill>
            </a:rPr>
            <a:t>2. Pre-occupation with the deceased - feeling a sence of presence from the deceased.</a:t>
          </a:r>
        </a:p>
      </dgm:t>
    </dgm:pt>
    <dgm:pt modelId="{C3B2E551-A3B8-4060-B351-208911ACF32E}" type="parTrans" cxnId="{0042CD01-F4B8-43D3-98E2-DFCC3D0B9228}">
      <dgm:prSet/>
      <dgm:spPr/>
      <dgm:t>
        <a:bodyPr/>
        <a:lstStyle/>
        <a:p>
          <a:endParaRPr lang="en-GB"/>
        </a:p>
      </dgm:t>
    </dgm:pt>
    <dgm:pt modelId="{60EFE058-DA25-4C56-BE0D-90A82479E7CF}" type="sibTrans" cxnId="{0042CD01-F4B8-43D3-98E2-DFCC3D0B9228}">
      <dgm:prSet/>
      <dgm:spPr/>
      <dgm:t>
        <a:bodyPr/>
        <a:lstStyle/>
        <a:p>
          <a:endParaRPr lang="en-GB"/>
        </a:p>
      </dgm:t>
    </dgm:pt>
    <dgm:pt modelId="{D7643616-1B16-4C78-91B0-7D8DCEE179F9}">
      <dgm:prSet phldrT="[Text]"/>
      <dgm:spPr/>
      <dgm:t>
        <a:bodyPr/>
        <a:lstStyle/>
        <a:p>
          <a:r>
            <a:rPr lang="en-GB">
              <a:solidFill>
                <a:schemeClr val="bg1"/>
              </a:solidFill>
            </a:rPr>
            <a:t>3. Feelings of guilt - caused by things said or unsaid or past expereinces.</a:t>
          </a:r>
        </a:p>
      </dgm:t>
    </dgm:pt>
    <dgm:pt modelId="{7EE971B0-D128-454D-B9D3-3CF24B4E8A0E}" type="parTrans" cxnId="{D1DC8D41-826E-4B86-9581-13370E88EAA0}">
      <dgm:prSet/>
      <dgm:spPr/>
      <dgm:t>
        <a:bodyPr/>
        <a:lstStyle/>
        <a:p>
          <a:endParaRPr lang="en-GB"/>
        </a:p>
      </dgm:t>
    </dgm:pt>
    <dgm:pt modelId="{7FECBB5B-96BC-4B60-9AE9-FE083C60DA9E}" type="sibTrans" cxnId="{D1DC8D41-826E-4B86-9581-13370E88EAA0}">
      <dgm:prSet/>
      <dgm:spPr/>
      <dgm:t>
        <a:bodyPr/>
        <a:lstStyle/>
        <a:p>
          <a:endParaRPr lang="en-GB"/>
        </a:p>
      </dgm:t>
    </dgm:pt>
    <dgm:pt modelId="{35686BF0-B54A-4C0D-856C-96E77B09DE11}">
      <dgm:prSet phldrT="[Text]"/>
      <dgm:spPr/>
      <dgm:t>
        <a:bodyPr/>
        <a:lstStyle/>
        <a:p>
          <a:r>
            <a:rPr lang="en-GB"/>
            <a:t>4. Hostility or anger towards other people.</a:t>
          </a:r>
        </a:p>
      </dgm:t>
    </dgm:pt>
    <dgm:pt modelId="{E852AFE4-CA4B-41F1-99F6-501513143D11}" type="parTrans" cxnId="{CA46A1F6-330B-42A6-8708-F7387264ABE9}">
      <dgm:prSet/>
      <dgm:spPr/>
      <dgm:t>
        <a:bodyPr/>
        <a:lstStyle/>
        <a:p>
          <a:endParaRPr lang="en-GB"/>
        </a:p>
      </dgm:t>
    </dgm:pt>
    <dgm:pt modelId="{B6903DBC-E8CA-44A4-AEC7-466924F6B86B}" type="sibTrans" cxnId="{CA46A1F6-330B-42A6-8708-F7387264ABE9}">
      <dgm:prSet/>
      <dgm:spPr/>
      <dgm:t>
        <a:bodyPr/>
        <a:lstStyle/>
        <a:p>
          <a:endParaRPr lang="en-GB"/>
        </a:p>
      </dgm:t>
    </dgm:pt>
    <dgm:pt modelId="{85B32229-7B50-410F-9668-0E52E4A193A6}">
      <dgm:prSet phldrT="[Text]"/>
      <dgm:spPr/>
      <dgm:t>
        <a:bodyPr/>
        <a:lstStyle/>
        <a:p>
          <a:r>
            <a:rPr lang="en-GB"/>
            <a:t>5. Changes in lifestyle patterns - reslessness or loss of concentration. </a:t>
          </a:r>
        </a:p>
      </dgm:t>
    </dgm:pt>
    <dgm:pt modelId="{E8304930-81BC-44F2-9F45-674A81881CB9}" type="parTrans" cxnId="{A3EC0ABA-4D9C-4752-89FB-5337923C4A4B}">
      <dgm:prSet/>
      <dgm:spPr/>
      <dgm:t>
        <a:bodyPr/>
        <a:lstStyle/>
        <a:p>
          <a:endParaRPr lang="en-GB"/>
        </a:p>
      </dgm:t>
    </dgm:pt>
    <dgm:pt modelId="{951F543F-FB21-44E9-B139-C01BF2F801BC}" type="sibTrans" cxnId="{A3EC0ABA-4D9C-4752-89FB-5337923C4A4B}">
      <dgm:prSet/>
      <dgm:spPr/>
      <dgm:t>
        <a:bodyPr/>
        <a:lstStyle/>
        <a:p>
          <a:endParaRPr lang="en-GB"/>
        </a:p>
      </dgm:t>
    </dgm:pt>
    <dgm:pt modelId="{9F0D25E7-8773-42CF-A77E-233A37987E6C}">
      <dgm:prSet phldrT="[Text]"/>
      <dgm:spPr/>
      <dgm:t>
        <a:bodyPr/>
        <a:lstStyle/>
        <a:p>
          <a:r>
            <a:rPr lang="en-GB"/>
            <a:t>6. Identification with the deceased - when the breaved take on traits of the deceased.</a:t>
          </a:r>
        </a:p>
      </dgm:t>
    </dgm:pt>
    <dgm:pt modelId="{41609E03-6BB7-4317-B69D-6237B1664DC5}" type="parTrans" cxnId="{C7AE13D6-3DF2-4D6D-A2AF-60A8B4C755CD}">
      <dgm:prSet/>
      <dgm:spPr/>
      <dgm:t>
        <a:bodyPr/>
        <a:lstStyle/>
        <a:p>
          <a:endParaRPr lang="en-GB"/>
        </a:p>
      </dgm:t>
    </dgm:pt>
    <dgm:pt modelId="{993598BA-071A-4123-AD29-86FC69D9B81C}" type="sibTrans" cxnId="{C7AE13D6-3DF2-4D6D-A2AF-60A8B4C755CD}">
      <dgm:prSet/>
      <dgm:spPr/>
      <dgm:t>
        <a:bodyPr/>
        <a:lstStyle/>
        <a:p>
          <a:endParaRPr lang="en-GB"/>
        </a:p>
      </dgm:t>
    </dgm:pt>
    <dgm:pt modelId="{B25A935E-55EB-4BB7-9E97-CE6751CE5008}" type="pres">
      <dgm:prSet presAssocID="{46720AD4-AC38-4663-9BBC-467AE472E11D}" presName="diagram" presStyleCnt="0">
        <dgm:presLayoutVars>
          <dgm:dir/>
          <dgm:resizeHandles val="exact"/>
        </dgm:presLayoutVars>
      </dgm:prSet>
      <dgm:spPr/>
    </dgm:pt>
    <dgm:pt modelId="{003508DD-7100-4C80-94F3-2914070F7BF7}" type="pres">
      <dgm:prSet presAssocID="{19FA8FEF-A120-4401-ABD0-96B12AEE5CEA}" presName="node" presStyleLbl="node1" presStyleIdx="0" presStyleCnt="6">
        <dgm:presLayoutVars>
          <dgm:bulletEnabled val="1"/>
        </dgm:presLayoutVars>
      </dgm:prSet>
      <dgm:spPr/>
    </dgm:pt>
    <dgm:pt modelId="{4529C2A7-E3BE-454E-8010-D6805C092DE6}" type="pres">
      <dgm:prSet presAssocID="{93EF4FCB-92C4-4CA3-9128-DA42EA6D24AE}" presName="sibTrans" presStyleCnt="0"/>
      <dgm:spPr/>
    </dgm:pt>
    <dgm:pt modelId="{8F96ABEF-75DC-456A-8F5B-8D5E08CE9DFE}" type="pres">
      <dgm:prSet presAssocID="{42D94273-D8B3-45F8-BDC9-CFCCDDC4363C}" presName="node" presStyleLbl="node1" presStyleIdx="1" presStyleCnt="6">
        <dgm:presLayoutVars>
          <dgm:bulletEnabled val="1"/>
        </dgm:presLayoutVars>
      </dgm:prSet>
      <dgm:spPr/>
    </dgm:pt>
    <dgm:pt modelId="{E9155F43-4C82-48B4-9847-49FF8A0E3116}" type="pres">
      <dgm:prSet presAssocID="{60EFE058-DA25-4C56-BE0D-90A82479E7CF}" presName="sibTrans" presStyleCnt="0"/>
      <dgm:spPr/>
    </dgm:pt>
    <dgm:pt modelId="{59ED8DF3-20DF-4706-BA6F-D2C7542EE18F}" type="pres">
      <dgm:prSet presAssocID="{D7643616-1B16-4C78-91B0-7D8DCEE179F9}" presName="node" presStyleLbl="node1" presStyleIdx="2" presStyleCnt="6" custLinFactNeighborY="1020">
        <dgm:presLayoutVars>
          <dgm:bulletEnabled val="1"/>
        </dgm:presLayoutVars>
      </dgm:prSet>
      <dgm:spPr/>
    </dgm:pt>
    <dgm:pt modelId="{CFCC3595-3D64-403B-9EB5-79089A85C0AA}" type="pres">
      <dgm:prSet presAssocID="{7FECBB5B-96BC-4B60-9AE9-FE083C60DA9E}" presName="sibTrans" presStyleCnt="0"/>
      <dgm:spPr/>
    </dgm:pt>
    <dgm:pt modelId="{F2D56568-5DEB-47B7-BB6C-C742705A2B75}" type="pres">
      <dgm:prSet presAssocID="{35686BF0-B54A-4C0D-856C-96E77B09DE11}" presName="node" presStyleLbl="node1" presStyleIdx="3" presStyleCnt="6">
        <dgm:presLayoutVars>
          <dgm:bulletEnabled val="1"/>
        </dgm:presLayoutVars>
      </dgm:prSet>
      <dgm:spPr/>
    </dgm:pt>
    <dgm:pt modelId="{595ABB2C-81D3-4F28-8904-5D6239882FCA}" type="pres">
      <dgm:prSet presAssocID="{B6903DBC-E8CA-44A4-AEC7-466924F6B86B}" presName="sibTrans" presStyleCnt="0"/>
      <dgm:spPr/>
    </dgm:pt>
    <dgm:pt modelId="{0C6D6DB4-FB73-4820-B218-D86B13ABC53A}" type="pres">
      <dgm:prSet presAssocID="{85B32229-7B50-410F-9668-0E52E4A193A6}" presName="node" presStyleLbl="node1" presStyleIdx="4" presStyleCnt="6">
        <dgm:presLayoutVars>
          <dgm:bulletEnabled val="1"/>
        </dgm:presLayoutVars>
      </dgm:prSet>
      <dgm:spPr/>
    </dgm:pt>
    <dgm:pt modelId="{A74F7E98-A2C9-482A-B258-8819805007E5}" type="pres">
      <dgm:prSet presAssocID="{951F543F-FB21-44E9-B139-C01BF2F801BC}" presName="sibTrans" presStyleCnt="0"/>
      <dgm:spPr/>
    </dgm:pt>
    <dgm:pt modelId="{4B1AEDEF-B6EA-4217-8E0F-C893CB4E1D88}" type="pres">
      <dgm:prSet presAssocID="{9F0D25E7-8773-42CF-A77E-233A37987E6C}" presName="node" presStyleLbl="node1" presStyleIdx="5" presStyleCnt="6">
        <dgm:presLayoutVars>
          <dgm:bulletEnabled val="1"/>
        </dgm:presLayoutVars>
      </dgm:prSet>
      <dgm:spPr/>
    </dgm:pt>
  </dgm:ptLst>
  <dgm:cxnLst>
    <dgm:cxn modelId="{0042CD01-F4B8-43D3-98E2-DFCC3D0B9228}" srcId="{46720AD4-AC38-4663-9BBC-467AE472E11D}" destId="{42D94273-D8B3-45F8-BDC9-CFCCDDC4363C}" srcOrd="1" destOrd="0" parTransId="{C3B2E551-A3B8-4060-B351-208911ACF32E}" sibTransId="{60EFE058-DA25-4C56-BE0D-90A82479E7CF}"/>
    <dgm:cxn modelId="{192D4230-0722-4269-B789-76FD8557B4B2}" type="presOf" srcId="{19FA8FEF-A120-4401-ABD0-96B12AEE5CEA}" destId="{003508DD-7100-4C80-94F3-2914070F7BF7}" srcOrd="0" destOrd="0" presId="urn:microsoft.com/office/officeart/2005/8/layout/default"/>
    <dgm:cxn modelId="{DF642F5D-E06D-43AC-9E56-5C6854B1A2D3}" type="presOf" srcId="{D7643616-1B16-4C78-91B0-7D8DCEE179F9}" destId="{59ED8DF3-20DF-4706-BA6F-D2C7542EE18F}" srcOrd="0" destOrd="0" presId="urn:microsoft.com/office/officeart/2005/8/layout/default"/>
    <dgm:cxn modelId="{D1DC8D41-826E-4B86-9581-13370E88EAA0}" srcId="{46720AD4-AC38-4663-9BBC-467AE472E11D}" destId="{D7643616-1B16-4C78-91B0-7D8DCEE179F9}" srcOrd="2" destOrd="0" parTransId="{7EE971B0-D128-454D-B9D3-3CF24B4E8A0E}" sibTransId="{7FECBB5B-96BC-4B60-9AE9-FE083C60DA9E}"/>
    <dgm:cxn modelId="{1380EDA9-0BA0-42C1-BACB-7B828FC3E523}" type="presOf" srcId="{85B32229-7B50-410F-9668-0E52E4A193A6}" destId="{0C6D6DB4-FB73-4820-B218-D86B13ABC53A}" srcOrd="0" destOrd="0" presId="urn:microsoft.com/office/officeart/2005/8/layout/default"/>
    <dgm:cxn modelId="{A3EC0ABA-4D9C-4752-89FB-5337923C4A4B}" srcId="{46720AD4-AC38-4663-9BBC-467AE472E11D}" destId="{85B32229-7B50-410F-9668-0E52E4A193A6}" srcOrd="4" destOrd="0" parTransId="{E8304930-81BC-44F2-9F45-674A81881CB9}" sibTransId="{951F543F-FB21-44E9-B139-C01BF2F801BC}"/>
    <dgm:cxn modelId="{61FC7DCA-B371-4AA3-8665-FCB96AB70E39}" type="presOf" srcId="{9F0D25E7-8773-42CF-A77E-233A37987E6C}" destId="{4B1AEDEF-B6EA-4217-8E0F-C893CB4E1D88}" srcOrd="0" destOrd="0" presId="urn:microsoft.com/office/officeart/2005/8/layout/default"/>
    <dgm:cxn modelId="{C7AE13D6-3DF2-4D6D-A2AF-60A8B4C755CD}" srcId="{46720AD4-AC38-4663-9BBC-467AE472E11D}" destId="{9F0D25E7-8773-42CF-A77E-233A37987E6C}" srcOrd="5" destOrd="0" parTransId="{41609E03-6BB7-4317-B69D-6237B1664DC5}" sibTransId="{993598BA-071A-4123-AD29-86FC69D9B81C}"/>
    <dgm:cxn modelId="{845C15D6-CE28-4B5A-85E3-E4544D67A34F}" type="presOf" srcId="{35686BF0-B54A-4C0D-856C-96E77B09DE11}" destId="{F2D56568-5DEB-47B7-BB6C-C742705A2B75}" srcOrd="0" destOrd="0" presId="urn:microsoft.com/office/officeart/2005/8/layout/default"/>
    <dgm:cxn modelId="{3B979BDE-B45C-4E73-88BE-817DA51AD8D7}" srcId="{46720AD4-AC38-4663-9BBC-467AE472E11D}" destId="{19FA8FEF-A120-4401-ABD0-96B12AEE5CEA}" srcOrd="0" destOrd="0" parTransId="{0FE0D827-F7E8-4996-A582-B117323FE3BB}" sibTransId="{93EF4FCB-92C4-4CA3-9128-DA42EA6D24AE}"/>
    <dgm:cxn modelId="{19F451EA-2E2A-48D6-9BDB-A44A49FDD2DB}" type="presOf" srcId="{46720AD4-AC38-4663-9BBC-467AE472E11D}" destId="{B25A935E-55EB-4BB7-9E97-CE6751CE5008}" srcOrd="0" destOrd="0" presId="urn:microsoft.com/office/officeart/2005/8/layout/default"/>
    <dgm:cxn modelId="{F7001FEB-A8E5-4228-AB8E-A694B77519AA}" type="presOf" srcId="{42D94273-D8B3-45F8-BDC9-CFCCDDC4363C}" destId="{8F96ABEF-75DC-456A-8F5B-8D5E08CE9DFE}" srcOrd="0" destOrd="0" presId="urn:microsoft.com/office/officeart/2005/8/layout/default"/>
    <dgm:cxn modelId="{CA46A1F6-330B-42A6-8708-F7387264ABE9}" srcId="{46720AD4-AC38-4663-9BBC-467AE472E11D}" destId="{35686BF0-B54A-4C0D-856C-96E77B09DE11}" srcOrd="3" destOrd="0" parTransId="{E852AFE4-CA4B-41F1-99F6-501513143D11}" sibTransId="{B6903DBC-E8CA-44A4-AEC7-466924F6B86B}"/>
    <dgm:cxn modelId="{4D0A3143-CD28-4E25-AFE2-B9757EF4C78C}" type="presParOf" srcId="{B25A935E-55EB-4BB7-9E97-CE6751CE5008}" destId="{003508DD-7100-4C80-94F3-2914070F7BF7}" srcOrd="0" destOrd="0" presId="urn:microsoft.com/office/officeart/2005/8/layout/default"/>
    <dgm:cxn modelId="{351D6534-034E-4C78-A79D-01BCA4663E0E}" type="presParOf" srcId="{B25A935E-55EB-4BB7-9E97-CE6751CE5008}" destId="{4529C2A7-E3BE-454E-8010-D6805C092DE6}" srcOrd="1" destOrd="0" presId="urn:microsoft.com/office/officeart/2005/8/layout/default"/>
    <dgm:cxn modelId="{2DD2C6A3-2CC4-491E-B74D-2F982534B25A}" type="presParOf" srcId="{B25A935E-55EB-4BB7-9E97-CE6751CE5008}" destId="{8F96ABEF-75DC-456A-8F5B-8D5E08CE9DFE}" srcOrd="2" destOrd="0" presId="urn:microsoft.com/office/officeart/2005/8/layout/default"/>
    <dgm:cxn modelId="{E29C757C-0A9F-44A3-8A1A-B7549B41F4AB}" type="presParOf" srcId="{B25A935E-55EB-4BB7-9E97-CE6751CE5008}" destId="{E9155F43-4C82-48B4-9847-49FF8A0E3116}" srcOrd="3" destOrd="0" presId="urn:microsoft.com/office/officeart/2005/8/layout/default"/>
    <dgm:cxn modelId="{CBAD9902-94EB-4ED7-BD83-E330874C7D06}" type="presParOf" srcId="{B25A935E-55EB-4BB7-9E97-CE6751CE5008}" destId="{59ED8DF3-20DF-4706-BA6F-D2C7542EE18F}" srcOrd="4" destOrd="0" presId="urn:microsoft.com/office/officeart/2005/8/layout/default"/>
    <dgm:cxn modelId="{CBF21B9A-1DE4-491C-A2AC-CF06EAC56D36}" type="presParOf" srcId="{B25A935E-55EB-4BB7-9E97-CE6751CE5008}" destId="{CFCC3595-3D64-403B-9EB5-79089A85C0AA}" srcOrd="5" destOrd="0" presId="urn:microsoft.com/office/officeart/2005/8/layout/default"/>
    <dgm:cxn modelId="{B439F4C5-661D-4AB8-A6C3-07776E0A1F37}" type="presParOf" srcId="{B25A935E-55EB-4BB7-9E97-CE6751CE5008}" destId="{F2D56568-5DEB-47B7-BB6C-C742705A2B75}" srcOrd="6" destOrd="0" presId="urn:microsoft.com/office/officeart/2005/8/layout/default"/>
    <dgm:cxn modelId="{FD3AB808-0106-4DC6-B874-1EB7B51BC0DD}" type="presParOf" srcId="{B25A935E-55EB-4BB7-9E97-CE6751CE5008}" destId="{595ABB2C-81D3-4F28-8904-5D6239882FCA}" srcOrd="7" destOrd="0" presId="urn:microsoft.com/office/officeart/2005/8/layout/default"/>
    <dgm:cxn modelId="{E1D74D00-DC96-40ED-B7A6-834B7CC19EE2}" type="presParOf" srcId="{B25A935E-55EB-4BB7-9E97-CE6751CE5008}" destId="{0C6D6DB4-FB73-4820-B218-D86B13ABC53A}" srcOrd="8" destOrd="0" presId="urn:microsoft.com/office/officeart/2005/8/layout/default"/>
    <dgm:cxn modelId="{4A184674-2FA6-42EA-A86C-CD84B25E829A}" type="presParOf" srcId="{B25A935E-55EB-4BB7-9E97-CE6751CE5008}" destId="{A74F7E98-A2C9-482A-B258-8819805007E5}" srcOrd="9" destOrd="0" presId="urn:microsoft.com/office/officeart/2005/8/layout/default"/>
    <dgm:cxn modelId="{735048A3-52F2-4849-B05E-8C45C7ADB0AF}" type="presParOf" srcId="{B25A935E-55EB-4BB7-9E97-CE6751CE5008}" destId="{4B1AEDEF-B6EA-4217-8E0F-C893CB4E1D88}" srcOrd="10" destOrd="0" presId="urn:microsoft.com/office/officeart/2005/8/layout/default"/>
  </dgm:cxnLst>
  <dgm:bg/>
  <dgm:whole/>
  <dgm:extLst>
    <a:ext uri="http://schemas.microsoft.com/office/drawing/2008/diagram">
      <dsp:dataModelExt xmlns:dsp="http://schemas.microsoft.com/office/drawing/2008/diagram" relId="rId33"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304BE838-D336-4F46-B562-12DF453AB5CF}" type="doc">
      <dgm:prSet loTypeId="urn:microsoft.com/office/officeart/2005/8/layout/default" loCatId="list" qsTypeId="urn:microsoft.com/office/officeart/2005/8/quickstyle/simple1" qsCatId="simple" csTypeId="urn:microsoft.com/office/officeart/2005/8/colors/colorful4" csCatId="colorful" phldr="1"/>
      <dgm:spPr/>
      <dgm:t>
        <a:bodyPr/>
        <a:lstStyle/>
        <a:p>
          <a:endParaRPr lang="en-GB"/>
        </a:p>
      </dgm:t>
    </dgm:pt>
    <dgm:pt modelId="{69D4EEF0-D8B3-42A1-BD28-33D3E87A68AA}">
      <dgm:prSet phldrT="[Text]"/>
      <dgm:spPr/>
      <dgm:t>
        <a:bodyPr/>
        <a:lstStyle/>
        <a:p>
          <a:r>
            <a:rPr lang="en-GB"/>
            <a:t>1.Denial</a:t>
          </a:r>
        </a:p>
      </dgm:t>
    </dgm:pt>
    <dgm:pt modelId="{125E89F8-841C-42E1-96B1-983CC0AFD3E0}" type="parTrans" cxnId="{9EE06189-B4AF-4DA5-977A-6E9D546E3616}">
      <dgm:prSet/>
      <dgm:spPr/>
      <dgm:t>
        <a:bodyPr/>
        <a:lstStyle/>
        <a:p>
          <a:endParaRPr lang="en-GB"/>
        </a:p>
      </dgm:t>
    </dgm:pt>
    <dgm:pt modelId="{04488AEA-05C2-4EF3-9E5E-0DF8C3F0AE56}" type="sibTrans" cxnId="{9EE06189-B4AF-4DA5-977A-6E9D546E3616}">
      <dgm:prSet/>
      <dgm:spPr/>
      <dgm:t>
        <a:bodyPr/>
        <a:lstStyle/>
        <a:p>
          <a:endParaRPr lang="en-GB"/>
        </a:p>
      </dgm:t>
    </dgm:pt>
    <dgm:pt modelId="{66FC5016-B436-411F-95CD-83A4E7C1C2D9}">
      <dgm:prSet phldrT="[Text]"/>
      <dgm:spPr/>
      <dgm:t>
        <a:bodyPr/>
        <a:lstStyle/>
        <a:p>
          <a:r>
            <a:rPr lang="en-GB"/>
            <a:t>2.Anger</a:t>
          </a:r>
        </a:p>
      </dgm:t>
    </dgm:pt>
    <dgm:pt modelId="{2C188B9F-AB1E-4720-BDCF-054C5C4A270A}" type="parTrans" cxnId="{27E1C08F-5875-4058-BFC9-59BE0D73EC8D}">
      <dgm:prSet/>
      <dgm:spPr/>
      <dgm:t>
        <a:bodyPr/>
        <a:lstStyle/>
        <a:p>
          <a:endParaRPr lang="en-GB"/>
        </a:p>
      </dgm:t>
    </dgm:pt>
    <dgm:pt modelId="{20A08876-5E11-4B63-98BF-28C8C639F93E}" type="sibTrans" cxnId="{27E1C08F-5875-4058-BFC9-59BE0D73EC8D}">
      <dgm:prSet/>
      <dgm:spPr/>
      <dgm:t>
        <a:bodyPr/>
        <a:lstStyle/>
        <a:p>
          <a:endParaRPr lang="en-GB"/>
        </a:p>
      </dgm:t>
    </dgm:pt>
    <dgm:pt modelId="{3C85295D-1989-4B55-A74C-660A7ACAD6C9}">
      <dgm:prSet phldrT="[Text]"/>
      <dgm:spPr/>
      <dgm:t>
        <a:bodyPr/>
        <a:lstStyle/>
        <a:p>
          <a:r>
            <a:rPr lang="en-GB"/>
            <a:t>3.Bargaining</a:t>
          </a:r>
        </a:p>
      </dgm:t>
    </dgm:pt>
    <dgm:pt modelId="{4D519167-A3CA-471F-992C-445E85931A93}" type="parTrans" cxnId="{1E7C3B7E-9D0E-4E3D-BF05-5A184AEB86C3}">
      <dgm:prSet/>
      <dgm:spPr/>
      <dgm:t>
        <a:bodyPr/>
        <a:lstStyle/>
        <a:p>
          <a:endParaRPr lang="en-GB"/>
        </a:p>
      </dgm:t>
    </dgm:pt>
    <dgm:pt modelId="{A4D54423-5303-47A4-9B80-FAFFD8E5D903}" type="sibTrans" cxnId="{1E7C3B7E-9D0E-4E3D-BF05-5A184AEB86C3}">
      <dgm:prSet/>
      <dgm:spPr/>
      <dgm:t>
        <a:bodyPr/>
        <a:lstStyle/>
        <a:p>
          <a:endParaRPr lang="en-GB"/>
        </a:p>
      </dgm:t>
    </dgm:pt>
    <dgm:pt modelId="{5E531175-A4C2-4D3C-8494-1B7C79D0808B}">
      <dgm:prSet phldrT="[Text]"/>
      <dgm:spPr/>
      <dgm:t>
        <a:bodyPr/>
        <a:lstStyle/>
        <a:p>
          <a:r>
            <a:rPr lang="en-GB"/>
            <a:t>4. Depression</a:t>
          </a:r>
        </a:p>
      </dgm:t>
    </dgm:pt>
    <dgm:pt modelId="{1E11A4D1-8882-4E6C-807C-7ECBE095C85E}" type="parTrans" cxnId="{1FBB5847-E4E8-43A4-BB20-3E33A61D305B}">
      <dgm:prSet/>
      <dgm:spPr/>
      <dgm:t>
        <a:bodyPr/>
        <a:lstStyle/>
        <a:p>
          <a:endParaRPr lang="en-GB"/>
        </a:p>
      </dgm:t>
    </dgm:pt>
    <dgm:pt modelId="{58FD9E66-AD9E-4816-A9E9-DEFB721F0623}" type="sibTrans" cxnId="{1FBB5847-E4E8-43A4-BB20-3E33A61D305B}">
      <dgm:prSet/>
      <dgm:spPr/>
      <dgm:t>
        <a:bodyPr/>
        <a:lstStyle/>
        <a:p>
          <a:endParaRPr lang="en-GB"/>
        </a:p>
      </dgm:t>
    </dgm:pt>
    <dgm:pt modelId="{F74C880E-14A5-4494-954C-FF5364536733}">
      <dgm:prSet phldrT="[Text]"/>
      <dgm:spPr/>
      <dgm:t>
        <a:bodyPr/>
        <a:lstStyle/>
        <a:p>
          <a:r>
            <a:rPr lang="en-GB"/>
            <a:t>5. Acceptance</a:t>
          </a:r>
        </a:p>
      </dgm:t>
    </dgm:pt>
    <dgm:pt modelId="{AD0E59A5-5612-4D97-9736-7217CF95C827}" type="parTrans" cxnId="{5AAE5570-9368-43A1-9139-35E881753DCA}">
      <dgm:prSet/>
      <dgm:spPr/>
      <dgm:t>
        <a:bodyPr/>
        <a:lstStyle/>
        <a:p>
          <a:endParaRPr lang="en-GB"/>
        </a:p>
      </dgm:t>
    </dgm:pt>
    <dgm:pt modelId="{04673D4B-75F5-4CB2-8ACE-3C8162E1477C}" type="sibTrans" cxnId="{5AAE5570-9368-43A1-9139-35E881753DCA}">
      <dgm:prSet/>
      <dgm:spPr/>
      <dgm:t>
        <a:bodyPr/>
        <a:lstStyle/>
        <a:p>
          <a:endParaRPr lang="en-GB"/>
        </a:p>
      </dgm:t>
    </dgm:pt>
    <dgm:pt modelId="{7148F53F-A5CA-4C05-AF0E-CD16854B1E44}" type="pres">
      <dgm:prSet presAssocID="{304BE838-D336-4F46-B562-12DF453AB5CF}" presName="diagram" presStyleCnt="0">
        <dgm:presLayoutVars>
          <dgm:dir/>
          <dgm:resizeHandles val="exact"/>
        </dgm:presLayoutVars>
      </dgm:prSet>
      <dgm:spPr/>
    </dgm:pt>
    <dgm:pt modelId="{1EB7EE94-7BEB-45F1-834D-17FA989E5F27}" type="pres">
      <dgm:prSet presAssocID="{69D4EEF0-D8B3-42A1-BD28-33D3E87A68AA}" presName="node" presStyleLbl="node1" presStyleIdx="0" presStyleCnt="5">
        <dgm:presLayoutVars>
          <dgm:bulletEnabled val="1"/>
        </dgm:presLayoutVars>
      </dgm:prSet>
      <dgm:spPr/>
    </dgm:pt>
    <dgm:pt modelId="{C365BB13-76AB-466C-8948-00640582693B}" type="pres">
      <dgm:prSet presAssocID="{04488AEA-05C2-4EF3-9E5E-0DF8C3F0AE56}" presName="sibTrans" presStyleCnt="0"/>
      <dgm:spPr/>
    </dgm:pt>
    <dgm:pt modelId="{D052F914-630A-436B-AD47-2B07DDB943C0}" type="pres">
      <dgm:prSet presAssocID="{66FC5016-B436-411F-95CD-83A4E7C1C2D9}" presName="node" presStyleLbl="node1" presStyleIdx="1" presStyleCnt="5">
        <dgm:presLayoutVars>
          <dgm:bulletEnabled val="1"/>
        </dgm:presLayoutVars>
      </dgm:prSet>
      <dgm:spPr/>
    </dgm:pt>
    <dgm:pt modelId="{DF7889DF-9A48-4B1F-B563-AD8653A1F25A}" type="pres">
      <dgm:prSet presAssocID="{20A08876-5E11-4B63-98BF-28C8C639F93E}" presName="sibTrans" presStyleCnt="0"/>
      <dgm:spPr/>
    </dgm:pt>
    <dgm:pt modelId="{DAD9C7A3-2661-4645-84FA-1B7C02D650BE}" type="pres">
      <dgm:prSet presAssocID="{3C85295D-1989-4B55-A74C-660A7ACAD6C9}" presName="node" presStyleLbl="node1" presStyleIdx="2" presStyleCnt="5">
        <dgm:presLayoutVars>
          <dgm:bulletEnabled val="1"/>
        </dgm:presLayoutVars>
      </dgm:prSet>
      <dgm:spPr/>
    </dgm:pt>
    <dgm:pt modelId="{F888E2D1-A1FA-42BB-AA16-4A7B23FEFA19}" type="pres">
      <dgm:prSet presAssocID="{A4D54423-5303-47A4-9B80-FAFFD8E5D903}" presName="sibTrans" presStyleCnt="0"/>
      <dgm:spPr/>
    </dgm:pt>
    <dgm:pt modelId="{9640CAB4-BF94-4039-AEF0-833D509EFC40}" type="pres">
      <dgm:prSet presAssocID="{5E531175-A4C2-4D3C-8494-1B7C79D0808B}" presName="node" presStyleLbl="node1" presStyleIdx="3" presStyleCnt="5">
        <dgm:presLayoutVars>
          <dgm:bulletEnabled val="1"/>
        </dgm:presLayoutVars>
      </dgm:prSet>
      <dgm:spPr/>
    </dgm:pt>
    <dgm:pt modelId="{B12D29A7-1924-492F-9775-99632054B81F}" type="pres">
      <dgm:prSet presAssocID="{58FD9E66-AD9E-4816-A9E9-DEFB721F0623}" presName="sibTrans" presStyleCnt="0"/>
      <dgm:spPr/>
    </dgm:pt>
    <dgm:pt modelId="{38F6F124-36EF-478E-91FB-7B441D29C54A}" type="pres">
      <dgm:prSet presAssocID="{F74C880E-14A5-4494-954C-FF5364536733}" presName="node" presStyleLbl="node1" presStyleIdx="4" presStyleCnt="5">
        <dgm:presLayoutVars>
          <dgm:bulletEnabled val="1"/>
        </dgm:presLayoutVars>
      </dgm:prSet>
      <dgm:spPr/>
    </dgm:pt>
  </dgm:ptLst>
  <dgm:cxnLst>
    <dgm:cxn modelId="{BE9A9836-044E-41DE-A11E-9562534308A5}" type="presOf" srcId="{3C85295D-1989-4B55-A74C-660A7ACAD6C9}" destId="{DAD9C7A3-2661-4645-84FA-1B7C02D650BE}" srcOrd="0" destOrd="0" presId="urn:microsoft.com/office/officeart/2005/8/layout/default"/>
    <dgm:cxn modelId="{5C2E2637-EF9E-4499-AF0F-651CDECC1A61}" type="presOf" srcId="{69D4EEF0-D8B3-42A1-BD28-33D3E87A68AA}" destId="{1EB7EE94-7BEB-45F1-834D-17FA989E5F27}" srcOrd="0" destOrd="0" presId="urn:microsoft.com/office/officeart/2005/8/layout/default"/>
    <dgm:cxn modelId="{82059B3C-9931-49D1-AFF4-62C5566F46D0}" type="presOf" srcId="{66FC5016-B436-411F-95CD-83A4E7C1C2D9}" destId="{D052F914-630A-436B-AD47-2B07DDB943C0}" srcOrd="0" destOrd="0" presId="urn:microsoft.com/office/officeart/2005/8/layout/default"/>
    <dgm:cxn modelId="{DB26113D-AC1E-444B-9128-C8635DF6C8AE}" type="presOf" srcId="{F74C880E-14A5-4494-954C-FF5364536733}" destId="{38F6F124-36EF-478E-91FB-7B441D29C54A}" srcOrd="0" destOrd="0" presId="urn:microsoft.com/office/officeart/2005/8/layout/default"/>
    <dgm:cxn modelId="{1FBB5847-E4E8-43A4-BB20-3E33A61D305B}" srcId="{304BE838-D336-4F46-B562-12DF453AB5CF}" destId="{5E531175-A4C2-4D3C-8494-1B7C79D0808B}" srcOrd="3" destOrd="0" parTransId="{1E11A4D1-8882-4E6C-807C-7ECBE095C85E}" sibTransId="{58FD9E66-AD9E-4816-A9E9-DEFB721F0623}"/>
    <dgm:cxn modelId="{5AAE5570-9368-43A1-9139-35E881753DCA}" srcId="{304BE838-D336-4F46-B562-12DF453AB5CF}" destId="{F74C880E-14A5-4494-954C-FF5364536733}" srcOrd="4" destOrd="0" parTransId="{AD0E59A5-5612-4D97-9736-7217CF95C827}" sibTransId="{04673D4B-75F5-4CB2-8ACE-3C8162E1477C}"/>
    <dgm:cxn modelId="{1E7C3B7E-9D0E-4E3D-BF05-5A184AEB86C3}" srcId="{304BE838-D336-4F46-B562-12DF453AB5CF}" destId="{3C85295D-1989-4B55-A74C-660A7ACAD6C9}" srcOrd="2" destOrd="0" parTransId="{4D519167-A3CA-471F-992C-445E85931A93}" sibTransId="{A4D54423-5303-47A4-9B80-FAFFD8E5D903}"/>
    <dgm:cxn modelId="{9EE06189-B4AF-4DA5-977A-6E9D546E3616}" srcId="{304BE838-D336-4F46-B562-12DF453AB5CF}" destId="{69D4EEF0-D8B3-42A1-BD28-33D3E87A68AA}" srcOrd="0" destOrd="0" parTransId="{125E89F8-841C-42E1-96B1-983CC0AFD3E0}" sibTransId="{04488AEA-05C2-4EF3-9E5E-0DF8C3F0AE56}"/>
    <dgm:cxn modelId="{27E1C08F-5875-4058-BFC9-59BE0D73EC8D}" srcId="{304BE838-D336-4F46-B562-12DF453AB5CF}" destId="{66FC5016-B436-411F-95CD-83A4E7C1C2D9}" srcOrd="1" destOrd="0" parTransId="{2C188B9F-AB1E-4720-BDCF-054C5C4A270A}" sibTransId="{20A08876-5E11-4B63-98BF-28C8C639F93E}"/>
    <dgm:cxn modelId="{31C17EA0-E7BA-4120-9626-B5A5D53A4D26}" type="presOf" srcId="{304BE838-D336-4F46-B562-12DF453AB5CF}" destId="{7148F53F-A5CA-4C05-AF0E-CD16854B1E44}" srcOrd="0" destOrd="0" presId="urn:microsoft.com/office/officeart/2005/8/layout/default"/>
    <dgm:cxn modelId="{1E5803E2-BF1F-4542-B634-20D8F7372204}" type="presOf" srcId="{5E531175-A4C2-4D3C-8494-1B7C79D0808B}" destId="{9640CAB4-BF94-4039-AEF0-833D509EFC40}" srcOrd="0" destOrd="0" presId="urn:microsoft.com/office/officeart/2005/8/layout/default"/>
    <dgm:cxn modelId="{D8657F32-6B5C-47F5-9542-2A78F02416FB}" type="presParOf" srcId="{7148F53F-A5CA-4C05-AF0E-CD16854B1E44}" destId="{1EB7EE94-7BEB-45F1-834D-17FA989E5F27}" srcOrd="0" destOrd="0" presId="urn:microsoft.com/office/officeart/2005/8/layout/default"/>
    <dgm:cxn modelId="{4D8DCD61-1BBD-4774-8635-5696C99A426E}" type="presParOf" srcId="{7148F53F-A5CA-4C05-AF0E-CD16854B1E44}" destId="{C365BB13-76AB-466C-8948-00640582693B}" srcOrd="1" destOrd="0" presId="urn:microsoft.com/office/officeart/2005/8/layout/default"/>
    <dgm:cxn modelId="{104B8972-4730-4D99-BDE3-9CB5DAD12023}" type="presParOf" srcId="{7148F53F-A5CA-4C05-AF0E-CD16854B1E44}" destId="{D052F914-630A-436B-AD47-2B07DDB943C0}" srcOrd="2" destOrd="0" presId="urn:microsoft.com/office/officeart/2005/8/layout/default"/>
    <dgm:cxn modelId="{54A6CAF4-A486-497A-802F-0A8D00546534}" type="presParOf" srcId="{7148F53F-A5CA-4C05-AF0E-CD16854B1E44}" destId="{DF7889DF-9A48-4B1F-B563-AD8653A1F25A}" srcOrd="3" destOrd="0" presId="urn:microsoft.com/office/officeart/2005/8/layout/default"/>
    <dgm:cxn modelId="{F472E744-1C34-47CE-B30B-37C93E47F6AD}" type="presParOf" srcId="{7148F53F-A5CA-4C05-AF0E-CD16854B1E44}" destId="{DAD9C7A3-2661-4645-84FA-1B7C02D650BE}" srcOrd="4" destOrd="0" presId="urn:microsoft.com/office/officeart/2005/8/layout/default"/>
    <dgm:cxn modelId="{E034C87A-3814-4100-B878-0B0B2AD910EA}" type="presParOf" srcId="{7148F53F-A5CA-4C05-AF0E-CD16854B1E44}" destId="{F888E2D1-A1FA-42BB-AA16-4A7B23FEFA19}" srcOrd="5" destOrd="0" presId="urn:microsoft.com/office/officeart/2005/8/layout/default"/>
    <dgm:cxn modelId="{2A1DBB0A-7239-48F2-A938-62E4DF571DCB}" type="presParOf" srcId="{7148F53F-A5CA-4C05-AF0E-CD16854B1E44}" destId="{9640CAB4-BF94-4039-AEF0-833D509EFC40}" srcOrd="6" destOrd="0" presId="urn:microsoft.com/office/officeart/2005/8/layout/default"/>
    <dgm:cxn modelId="{3860ACD7-D70F-45E9-94CA-7A74FA1BF94B}" type="presParOf" srcId="{7148F53F-A5CA-4C05-AF0E-CD16854B1E44}" destId="{B12D29A7-1924-492F-9775-99632054B81F}" srcOrd="7" destOrd="0" presId="urn:microsoft.com/office/officeart/2005/8/layout/default"/>
    <dgm:cxn modelId="{2ECDB488-1711-4F73-A6BB-780B9CD4A20A}" type="presParOf" srcId="{7148F53F-A5CA-4C05-AF0E-CD16854B1E44}" destId="{38F6F124-36EF-478E-91FB-7B441D29C54A}" srcOrd="8" destOrd="0" presId="urn:microsoft.com/office/officeart/2005/8/layout/default"/>
  </dgm:cxnLst>
  <dgm:bg/>
  <dgm:whole/>
  <dgm:extLst>
    <a:ext uri="http://schemas.microsoft.com/office/drawing/2008/diagram">
      <dsp:dataModelExt xmlns:dsp="http://schemas.microsoft.com/office/drawing/2008/diagram" relId="rId4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4C4F499-4F4A-4986-A7DB-A28D5A5FE06D}">
      <dsp:nvSpPr>
        <dsp:cNvPr id="0" name=""/>
        <dsp:cNvSpPr/>
      </dsp:nvSpPr>
      <dsp:spPr>
        <a:xfrm>
          <a:off x="0" y="0"/>
          <a:ext cx="6362700" cy="934593"/>
        </a:xfrm>
        <a:prstGeom prst="roundRect">
          <a:avLst>
            <a:gd name="adj" fmla="val 10000"/>
          </a:avLst>
        </a:prstGeom>
        <a:solidFill>
          <a:schemeClr val="accent4">
            <a:alpha val="9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l" defTabSz="622300">
            <a:lnSpc>
              <a:spcPct val="90000"/>
            </a:lnSpc>
            <a:spcBef>
              <a:spcPct val="0"/>
            </a:spcBef>
            <a:spcAft>
              <a:spcPct val="35000"/>
            </a:spcAft>
            <a:buNone/>
          </a:pPr>
          <a:r>
            <a:rPr lang="en-GB" sz="1400" kern="1200">
              <a:solidFill>
                <a:sysClr val="windowText" lastClr="000000"/>
              </a:solidFill>
            </a:rPr>
            <a:t>Freud (1961) concluded that grief can be seen as a solitary process where individuals withdraw from social norms so that they can begin the detachment process from the deceased.</a:t>
          </a:r>
        </a:p>
      </dsp:txBody>
      <dsp:txXfrm>
        <a:off x="27373" y="27373"/>
        <a:ext cx="5275228" cy="879847"/>
      </dsp:txXfrm>
    </dsp:sp>
    <dsp:sp modelId="{E2664AA2-BCDC-4E84-8394-A3B3E64E50CF}">
      <dsp:nvSpPr>
        <dsp:cNvPr id="0" name=""/>
        <dsp:cNvSpPr/>
      </dsp:nvSpPr>
      <dsp:spPr>
        <a:xfrm>
          <a:off x="532876" y="1104519"/>
          <a:ext cx="6362700" cy="934593"/>
        </a:xfrm>
        <a:prstGeom prst="roundRect">
          <a:avLst>
            <a:gd name="adj" fmla="val 10000"/>
          </a:avLst>
        </a:prstGeom>
        <a:solidFill>
          <a:schemeClr val="accent4">
            <a:alpha val="90000"/>
            <a:hueOff val="0"/>
            <a:satOff val="0"/>
            <a:lumOff val="0"/>
            <a:alphaOff val="-13333"/>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l" defTabSz="622300">
            <a:lnSpc>
              <a:spcPct val="90000"/>
            </a:lnSpc>
            <a:spcBef>
              <a:spcPct val="0"/>
            </a:spcBef>
            <a:spcAft>
              <a:spcPct val="35000"/>
            </a:spcAft>
            <a:buNone/>
          </a:pPr>
          <a:r>
            <a:rPr lang="en-GB" sz="1400" kern="1200">
              <a:solidFill>
                <a:sysClr val="windowText" lastClr="000000"/>
              </a:solidFill>
            </a:rPr>
            <a:t>Grief was believed to be a psychological function where the bond of the individual to the deceased would be released. </a:t>
          </a:r>
        </a:p>
      </dsp:txBody>
      <dsp:txXfrm>
        <a:off x="560249" y="1131892"/>
        <a:ext cx="5167592" cy="879847"/>
      </dsp:txXfrm>
    </dsp:sp>
    <dsp:sp modelId="{F1EA18BA-7AC3-49B1-A6D4-5D311E2644E8}">
      <dsp:nvSpPr>
        <dsp:cNvPr id="0" name=""/>
        <dsp:cNvSpPr/>
      </dsp:nvSpPr>
      <dsp:spPr>
        <a:xfrm>
          <a:off x="1057798" y="2209038"/>
          <a:ext cx="6362700" cy="934593"/>
        </a:xfrm>
        <a:prstGeom prst="roundRect">
          <a:avLst>
            <a:gd name="adj" fmla="val 10000"/>
          </a:avLst>
        </a:prstGeom>
        <a:solidFill>
          <a:schemeClr val="accent4">
            <a:alpha val="90000"/>
            <a:hueOff val="0"/>
            <a:satOff val="0"/>
            <a:lumOff val="0"/>
            <a:alphaOff val="-26667"/>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l" defTabSz="622300">
            <a:lnSpc>
              <a:spcPct val="90000"/>
            </a:lnSpc>
            <a:spcBef>
              <a:spcPct val="0"/>
            </a:spcBef>
            <a:spcAft>
              <a:spcPct val="35000"/>
            </a:spcAft>
            <a:buNone/>
          </a:pPr>
          <a:r>
            <a:rPr lang="en-GB" sz="1400" kern="1200">
              <a:solidFill>
                <a:sysClr val="windowText" lastClr="000000"/>
              </a:solidFill>
            </a:rPr>
            <a:t>Individuals must focus on the past by looking at previous life memories with the deceased in order to achieve the detachment.	</a:t>
          </a:r>
        </a:p>
      </dsp:txBody>
      <dsp:txXfrm>
        <a:off x="1085171" y="2236411"/>
        <a:ext cx="5175545" cy="879846"/>
      </dsp:txXfrm>
    </dsp:sp>
    <dsp:sp modelId="{91337D0D-0DF2-45E3-9FCD-EFE0B2D60725}">
      <dsp:nvSpPr>
        <dsp:cNvPr id="0" name=""/>
        <dsp:cNvSpPr/>
      </dsp:nvSpPr>
      <dsp:spPr>
        <a:xfrm>
          <a:off x="1590675" y="3313557"/>
          <a:ext cx="6362700" cy="934593"/>
        </a:xfrm>
        <a:prstGeom prst="roundRect">
          <a:avLst>
            <a:gd name="adj" fmla="val 10000"/>
          </a:avLst>
        </a:prstGeom>
        <a:solidFill>
          <a:schemeClr val="accent4">
            <a:alpha val="90000"/>
            <a:hueOff val="0"/>
            <a:satOff val="0"/>
            <a:lumOff val="0"/>
            <a:alpha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l" defTabSz="622300">
            <a:lnSpc>
              <a:spcPct val="90000"/>
            </a:lnSpc>
            <a:spcBef>
              <a:spcPct val="0"/>
            </a:spcBef>
            <a:spcAft>
              <a:spcPct val="35000"/>
            </a:spcAft>
            <a:buNone/>
          </a:pPr>
          <a:r>
            <a:rPr lang="en-GB" sz="1400" kern="1200">
              <a:solidFill>
                <a:sysClr val="windowText" lastClr="000000"/>
              </a:solidFill>
            </a:rPr>
            <a:t>Individuals must work through their loss so that they can overcome their current feelings of grief in order to detach fully from the deceased. This process is more commonly known as 'grief work' (Novak, n.d.). </a:t>
          </a:r>
        </a:p>
      </dsp:txBody>
      <dsp:txXfrm>
        <a:off x="1618048" y="3340930"/>
        <a:ext cx="5167592" cy="879846"/>
      </dsp:txXfrm>
    </dsp:sp>
    <dsp:sp modelId="{304C2C61-4195-4CBA-87F6-0DE162B4BAAC}">
      <dsp:nvSpPr>
        <dsp:cNvPr id="0" name=""/>
        <dsp:cNvSpPr/>
      </dsp:nvSpPr>
      <dsp:spPr>
        <a:xfrm>
          <a:off x="5755214" y="715813"/>
          <a:ext cx="607485" cy="607485"/>
        </a:xfrm>
        <a:prstGeom prst="downArrow">
          <a:avLst>
            <a:gd name="adj1" fmla="val 55000"/>
            <a:gd name="adj2" fmla="val 45000"/>
          </a:avLst>
        </a:prstGeom>
        <a:solidFill>
          <a:schemeClr val="accent4">
            <a:alpha val="90000"/>
            <a:tint val="40000"/>
            <a:hueOff val="0"/>
            <a:satOff val="0"/>
            <a:lumOff val="0"/>
            <a:alphaOff val="0"/>
          </a:schemeClr>
        </a:solidFill>
        <a:ln w="12700" cap="flat" cmpd="sng" algn="ctr">
          <a:solidFill>
            <a:schemeClr val="accent4">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6830" tIns="36830" rIns="36830" bIns="36830" numCol="1" spcCol="1270" anchor="ctr" anchorCtr="0">
          <a:noAutofit/>
        </a:bodyPr>
        <a:lstStyle/>
        <a:p>
          <a:pPr marL="0" lvl="0" indent="0" algn="ctr" defTabSz="1289050">
            <a:lnSpc>
              <a:spcPct val="90000"/>
            </a:lnSpc>
            <a:spcBef>
              <a:spcPct val="0"/>
            </a:spcBef>
            <a:spcAft>
              <a:spcPct val="35000"/>
            </a:spcAft>
            <a:buNone/>
          </a:pPr>
          <a:endParaRPr lang="en-GB" sz="2900" kern="1200"/>
        </a:p>
      </dsp:txBody>
      <dsp:txXfrm>
        <a:off x="5891898" y="715813"/>
        <a:ext cx="334117" cy="457132"/>
      </dsp:txXfrm>
    </dsp:sp>
    <dsp:sp modelId="{EE6332BC-39B0-44B1-A526-C9542B6FD519}">
      <dsp:nvSpPr>
        <dsp:cNvPr id="0" name=""/>
        <dsp:cNvSpPr/>
      </dsp:nvSpPr>
      <dsp:spPr>
        <a:xfrm>
          <a:off x="6288090" y="1820332"/>
          <a:ext cx="607485" cy="607485"/>
        </a:xfrm>
        <a:prstGeom prst="downArrow">
          <a:avLst>
            <a:gd name="adj1" fmla="val 55000"/>
            <a:gd name="adj2" fmla="val 45000"/>
          </a:avLst>
        </a:prstGeom>
        <a:solidFill>
          <a:schemeClr val="accent4">
            <a:alpha val="90000"/>
            <a:tint val="40000"/>
            <a:hueOff val="0"/>
            <a:satOff val="0"/>
            <a:lumOff val="0"/>
            <a:alphaOff val="-20000"/>
          </a:schemeClr>
        </a:solidFill>
        <a:ln w="12700" cap="flat" cmpd="sng" algn="ctr">
          <a:solidFill>
            <a:schemeClr val="accent4">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6830" tIns="36830" rIns="36830" bIns="36830" numCol="1" spcCol="1270" anchor="ctr" anchorCtr="0">
          <a:noAutofit/>
        </a:bodyPr>
        <a:lstStyle/>
        <a:p>
          <a:pPr marL="0" lvl="0" indent="0" algn="ctr" defTabSz="1289050">
            <a:lnSpc>
              <a:spcPct val="90000"/>
            </a:lnSpc>
            <a:spcBef>
              <a:spcPct val="0"/>
            </a:spcBef>
            <a:spcAft>
              <a:spcPct val="35000"/>
            </a:spcAft>
            <a:buNone/>
          </a:pPr>
          <a:endParaRPr lang="en-GB" sz="2900" kern="1200"/>
        </a:p>
      </dsp:txBody>
      <dsp:txXfrm>
        <a:off x="6424774" y="1820332"/>
        <a:ext cx="334117" cy="457132"/>
      </dsp:txXfrm>
    </dsp:sp>
    <dsp:sp modelId="{335DADC6-D8EE-4366-9B16-9688C1AA29F5}">
      <dsp:nvSpPr>
        <dsp:cNvPr id="0" name=""/>
        <dsp:cNvSpPr/>
      </dsp:nvSpPr>
      <dsp:spPr>
        <a:xfrm>
          <a:off x="6813013" y="2924851"/>
          <a:ext cx="607485" cy="607485"/>
        </a:xfrm>
        <a:prstGeom prst="downArrow">
          <a:avLst>
            <a:gd name="adj1" fmla="val 55000"/>
            <a:gd name="adj2" fmla="val 45000"/>
          </a:avLst>
        </a:prstGeom>
        <a:solidFill>
          <a:schemeClr val="accent4">
            <a:alpha val="90000"/>
            <a:tint val="40000"/>
            <a:hueOff val="0"/>
            <a:satOff val="0"/>
            <a:lumOff val="0"/>
            <a:alphaOff val="-40000"/>
          </a:schemeClr>
        </a:solidFill>
        <a:ln w="12700" cap="flat" cmpd="sng" algn="ctr">
          <a:solidFill>
            <a:schemeClr val="accent4">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6830" tIns="36830" rIns="36830" bIns="36830" numCol="1" spcCol="1270" anchor="ctr" anchorCtr="0">
          <a:noAutofit/>
        </a:bodyPr>
        <a:lstStyle/>
        <a:p>
          <a:pPr marL="0" lvl="0" indent="0" algn="ctr" defTabSz="1289050">
            <a:lnSpc>
              <a:spcPct val="90000"/>
            </a:lnSpc>
            <a:spcBef>
              <a:spcPct val="0"/>
            </a:spcBef>
            <a:spcAft>
              <a:spcPct val="35000"/>
            </a:spcAft>
            <a:buNone/>
          </a:pPr>
          <a:endParaRPr lang="en-GB" sz="2900" kern="1200"/>
        </a:p>
      </dsp:txBody>
      <dsp:txXfrm>
        <a:off x="6949697" y="2924851"/>
        <a:ext cx="334117" cy="45713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EDA8998-943F-440D-A025-5589A32F0F3E}">
      <dsp:nvSpPr>
        <dsp:cNvPr id="0" name=""/>
        <dsp:cNvSpPr/>
      </dsp:nvSpPr>
      <dsp:spPr>
        <a:xfrm>
          <a:off x="0" y="0"/>
          <a:ext cx="6217920" cy="1022604"/>
        </a:xfrm>
        <a:prstGeom prst="roundRect">
          <a:avLst>
            <a:gd name="adj" fmla="val 10000"/>
          </a:avLst>
        </a:prstGeom>
        <a:solidFill>
          <a:schemeClr val="accent3">
            <a:shade val="8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l" defTabSz="711200">
            <a:lnSpc>
              <a:spcPct val="90000"/>
            </a:lnSpc>
            <a:spcBef>
              <a:spcPct val="0"/>
            </a:spcBef>
            <a:spcAft>
              <a:spcPct val="35000"/>
            </a:spcAft>
            <a:buNone/>
          </a:pPr>
          <a:r>
            <a:rPr lang="en-GB" sz="1600" kern="1200">
              <a:solidFill>
                <a:sysClr val="windowText" lastClr="000000"/>
              </a:solidFill>
            </a:rPr>
            <a:t>For Freud, 'grief work' involved a process of breaking the ties that keep inidividuals holding on to the deceased. In order to break the bond, Freud explained three elements: </a:t>
          </a:r>
        </a:p>
      </dsp:txBody>
      <dsp:txXfrm>
        <a:off x="29951" y="29951"/>
        <a:ext cx="5028040" cy="962702"/>
      </dsp:txXfrm>
    </dsp:sp>
    <dsp:sp modelId="{DE4B40EE-3956-49F5-A714-CE1DB13453B2}">
      <dsp:nvSpPr>
        <dsp:cNvPr id="0" name=""/>
        <dsp:cNvSpPr/>
      </dsp:nvSpPr>
      <dsp:spPr>
        <a:xfrm>
          <a:off x="520750" y="1208532"/>
          <a:ext cx="6217920" cy="1022604"/>
        </a:xfrm>
        <a:prstGeom prst="roundRect">
          <a:avLst>
            <a:gd name="adj" fmla="val 10000"/>
          </a:avLst>
        </a:prstGeom>
        <a:solidFill>
          <a:schemeClr val="accent3">
            <a:shade val="80000"/>
            <a:hueOff val="-22970"/>
            <a:satOff val="3130"/>
            <a:lumOff val="760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l" defTabSz="622300">
            <a:lnSpc>
              <a:spcPct val="90000"/>
            </a:lnSpc>
            <a:spcBef>
              <a:spcPct val="0"/>
            </a:spcBef>
            <a:spcAft>
              <a:spcPct val="35000"/>
            </a:spcAft>
            <a:buNone/>
          </a:pPr>
          <a:r>
            <a:rPr lang="en-GB" sz="1400" b="1" kern="1200">
              <a:solidFill>
                <a:sysClr val="windowText" lastClr="000000"/>
              </a:solidFill>
              <a:latin typeface="Century Gothic" panose="020B0502020202020204" pitchFamily="34" charset="0"/>
            </a:rPr>
            <a:t>1</a:t>
          </a:r>
          <a:r>
            <a:rPr lang="en-GB" sz="1400" kern="1200">
              <a:solidFill>
                <a:sysClr val="windowText" lastClr="000000"/>
              </a:solidFill>
            </a:rPr>
            <a:t>. </a:t>
          </a:r>
          <a:r>
            <a:rPr lang="en-GB" sz="1400" b="1" kern="1200">
              <a:solidFill>
                <a:sysClr val="windowText" lastClr="000000"/>
              </a:solidFill>
              <a:latin typeface="Century Gothic" panose="020B0502020202020204" pitchFamily="34" charset="0"/>
            </a:rPr>
            <a:t>Breaking the bond from the bereaved to the deceased</a:t>
          </a:r>
          <a:r>
            <a:rPr lang="en-GB" sz="1100" b="1" kern="1200">
              <a:solidFill>
                <a:sysClr val="windowText" lastClr="000000"/>
              </a:solidFill>
              <a:latin typeface="Century Gothic" panose="020B0502020202020204" pitchFamily="34" charset="0"/>
            </a:rPr>
            <a:t>.  </a:t>
          </a:r>
        </a:p>
      </dsp:txBody>
      <dsp:txXfrm>
        <a:off x="550701" y="1238483"/>
        <a:ext cx="4972574" cy="962702"/>
      </dsp:txXfrm>
    </dsp:sp>
    <dsp:sp modelId="{F51B7AE7-A154-4D0D-9E5D-BE99C426F0A1}">
      <dsp:nvSpPr>
        <dsp:cNvPr id="0" name=""/>
        <dsp:cNvSpPr/>
      </dsp:nvSpPr>
      <dsp:spPr>
        <a:xfrm>
          <a:off x="1033729" y="2417064"/>
          <a:ext cx="6217920" cy="1022604"/>
        </a:xfrm>
        <a:prstGeom prst="roundRect">
          <a:avLst>
            <a:gd name="adj" fmla="val 10000"/>
          </a:avLst>
        </a:prstGeom>
        <a:solidFill>
          <a:schemeClr val="accent3">
            <a:shade val="80000"/>
            <a:hueOff val="-45939"/>
            <a:satOff val="6260"/>
            <a:lumOff val="1519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l" defTabSz="577850">
            <a:lnSpc>
              <a:spcPct val="90000"/>
            </a:lnSpc>
            <a:spcBef>
              <a:spcPct val="0"/>
            </a:spcBef>
            <a:spcAft>
              <a:spcPct val="35000"/>
            </a:spcAft>
            <a:buNone/>
          </a:pPr>
          <a:r>
            <a:rPr lang="en-GB" sz="1300" b="1" kern="1200">
              <a:solidFill>
                <a:sysClr val="windowText" lastClr="000000"/>
              </a:solidFill>
              <a:latin typeface="Century Gothic" panose="020B0502020202020204" pitchFamily="34" charset="0"/>
            </a:rPr>
            <a:t>2</a:t>
          </a:r>
          <a:r>
            <a:rPr lang="en-GB" sz="1300" kern="1200">
              <a:solidFill>
                <a:sysClr val="windowText" lastClr="000000"/>
              </a:solidFill>
            </a:rPr>
            <a:t>.</a:t>
          </a:r>
          <a:r>
            <a:rPr lang="en-GB" sz="1300" kern="1200" baseline="0">
              <a:solidFill>
                <a:sysClr val="windowText" lastClr="000000"/>
              </a:solidFill>
            </a:rPr>
            <a:t> </a:t>
          </a:r>
          <a:r>
            <a:rPr lang="en-GB" sz="1400" b="1" kern="1200" baseline="0">
              <a:solidFill>
                <a:sysClr val="windowText" lastClr="000000"/>
              </a:solidFill>
              <a:latin typeface="Century Gothic" panose="020B0502020202020204" pitchFamily="34" charset="0"/>
            </a:rPr>
            <a:t>Reajusting to a new way of life without the deceased.</a:t>
          </a:r>
          <a:r>
            <a:rPr lang="en-GB" sz="1300" b="1" kern="1200" baseline="0">
              <a:solidFill>
                <a:sysClr val="windowText" lastClr="000000"/>
              </a:solidFill>
            </a:rPr>
            <a:t>	</a:t>
          </a:r>
          <a:endParaRPr lang="en-GB" sz="1300" b="1" kern="1200">
            <a:solidFill>
              <a:sysClr val="windowText" lastClr="000000"/>
            </a:solidFill>
          </a:endParaRPr>
        </a:p>
      </dsp:txBody>
      <dsp:txXfrm>
        <a:off x="1063680" y="2447015"/>
        <a:ext cx="4980347" cy="962701"/>
      </dsp:txXfrm>
    </dsp:sp>
    <dsp:sp modelId="{6DCACA61-E7ED-450F-B3B2-CDE1CAC3FD7B}">
      <dsp:nvSpPr>
        <dsp:cNvPr id="0" name=""/>
        <dsp:cNvSpPr/>
      </dsp:nvSpPr>
      <dsp:spPr>
        <a:xfrm>
          <a:off x="1554479" y="3625596"/>
          <a:ext cx="6217920" cy="1022604"/>
        </a:xfrm>
        <a:prstGeom prst="roundRect">
          <a:avLst>
            <a:gd name="adj" fmla="val 10000"/>
          </a:avLst>
        </a:prstGeom>
        <a:solidFill>
          <a:schemeClr val="accent3">
            <a:shade val="80000"/>
            <a:hueOff val="-68909"/>
            <a:satOff val="9390"/>
            <a:lumOff val="2279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l" defTabSz="622300">
            <a:lnSpc>
              <a:spcPct val="90000"/>
            </a:lnSpc>
            <a:spcBef>
              <a:spcPct val="0"/>
            </a:spcBef>
            <a:spcAft>
              <a:spcPct val="35000"/>
            </a:spcAft>
            <a:buNone/>
          </a:pPr>
          <a:r>
            <a:rPr lang="en-GB" sz="1400" b="1" kern="1200">
              <a:solidFill>
                <a:sysClr val="windowText" lastClr="000000"/>
              </a:solidFill>
              <a:latin typeface="Century Gothic" panose="020B0502020202020204" pitchFamily="34" charset="0"/>
            </a:rPr>
            <a:t>3</a:t>
          </a:r>
          <a:r>
            <a:rPr lang="en-GB" sz="1400" b="1" kern="1200">
              <a:solidFill>
                <a:sysClr val="windowText" lastClr="000000"/>
              </a:solidFill>
            </a:rPr>
            <a:t>. </a:t>
          </a:r>
          <a:r>
            <a:rPr lang="en-GB" sz="1400" b="1" kern="1200">
              <a:solidFill>
                <a:sysClr val="windowText" lastClr="000000"/>
              </a:solidFill>
              <a:latin typeface="Century Gothic" panose="020B0502020202020204" pitchFamily="34" charset="0"/>
            </a:rPr>
            <a:t>Allowing the bereaved to form new relationships</a:t>
          </a:r>
          <a:r>
            <a:rPr lang="en-GB" sz="1400" b="1" kern="1200">
              <a:solidFill>
                <a:sysClr val="windowText" lastClr="000000"/>
              </a:solidFill>
            </a:rPr>
            <a:t>. </a:t>
          </a:r>
        </a:p>
      </dsp:txBody>
      <dsp:txXfrm>
        <a:off x="1584430" y="3655547"/>
        <a:ext cx="4972574" cy="962702"/>
      </dsp:txXfrm>
    </dsp:sp>
    <dsp:sp modelId="{225D8DDB-9B1E-4A5D-9693-9CA54C33D615}">
      <dsp:nvSpPr>
        <dsp:cNvPr id="0" name=""/>
        <dsp:cNvSpPr/>
      </dsp:nvSpPr>
      <dsp:spPr>
        <a:xfrm>
          <a:off x="5553227" y="783221"/>
          <a:ext cx="664692" cy="664692"/>
        </a:xfrm>
        <a:prstGeom prst="downArrow">
          <a:avLst>
            <a:gd name="adj1" fmla="val 55000"/>
            <a:gd name="adj2" fmla="val 45000"/>
          </a:avLst>
        </a:prstGeom>
        <a:solidFill>
          <a:schemeClr val="accent3">
            <a:alpha val="90000"/>
            <a:tint val="40000"/>
            <a:hueOff val="0"/>
            <a:satOff val="0"/>
            <a:lumOff val="0"/>
            <a:alphaOff val="0"/>
          </a:schemeClr>
        </a:solidFill>
        <a:ln w="12700" cap="flat" cmpd="sng" algn="ctr">
          <a:solidFill>
            <a:schemeClr val="accent3">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9370" tIns="39370" rIns="39370" bIns="39370" numCol="1" spcCol="1270" anchor="ctr" anchorCtr="0">
          <a:noAutofit/>
        </a:bodyPr>
        <a:lstStyle/>
        <a:p>
          <a:pPr marL="0" lvl="0" indent="0" algn="ctr" defTabSz="1377950">
            <a:lnSpc>
              <a:spcPct val="90000"/>
            </a:lnSpc>
            <a:spcBef>
              <a:spcPct val="0"/>
            </a:spcBef>
            <a:spcAft>
              <a:spcPct val="35000"/>
            </a:spcAft>
            <a:buNone/>
          </a:pPr>
          <a:endParaRPr lang="en-GB" sz="3100" kern="1200"/>
        </a:p>
      </dsp:txBody>
      <dsp:txXfrm>
        <a:off x="5702783" y="783221"/>
        <a:ext cx="365580" cy="500181"/>
      </dsp:txXfrm>
    </dsp:sp>
    <dsp:sp modelId="{F2698DB7-8441-4DE7-A22B-1EBDAD6FB7D7}">
      <dsp:nvSpPr>
        <dsp:cNvPr id="0" name=""/>
        <dsp:cNvSpPr/>
      </dsp:nvSpPr>
      <dsp:spPr>
        <a:xfrm>
          <a:off x="6073978" y="1991753"/>
          <a:ext cx="664692" cy="664692"/>
        </a:xfrm>
        <a:prstGeom prst="downArrow">
          <a:avLst>
            <a:gd name="adj1" fmla="val 55000"/>
            <a:gd name="adj2" fmla="val 45000"/>
          </a:avLst>
        </a:prstGeom>
        <a:solidFill>
          <a:schemeClr val="accent3">
            <a:alpha val="90000"/>
            <a:tint val="40000"/>
            <a:hueOff val="0"/>
            <a:satOff val="0"/>
            <a:lumOff val="0"/>
            <a:alphaOff val="0"/>
          </a:schemeClr>
        </a:solidFill>
        <a:ln w="12700" cap="flat" cmpd="sng" algn="ctr">
          <a:solidFill>
            <a:schemeClr val="accent3">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9370" tIns="39370" rIns="39370" bIns="39370" numCol="1" spcCol="1270" anchor="ctr" anchorCtr="0">
          <a:noAutofit/>
        </a:bodyPr>
        <a:lstStyle/>
        <a:p>
          <a:pPr marL="0" lvl="0" indent="0" algn="ctr" defTabSz="1377950">
            <a:lnSpc>
              <a:spcPct val="90000"/>
            </a:lnSpc>
            <a:spcBef>
              <a:spcPct val="0"/>
            </a:spcBef>
            <a:spcAft>
              <a:spcPct val="35000"/>
            </a:spcAft>
            <a:buNone/>
          </a:pPr>
          <a:endParaRPr lang="en-GB" sz="3100" kern="1200"/>
        </a:p>
      </dsp:txBody>
      <dsp:txXfrm>
        <a:off x="6223534" y="1991753"/>
        <a:ext cx="365580" cy="500181"/>
      </dsp:txXfrm>
    </dsp:sp>
    <dsp:sp modelId="{416AE026-89E8-4B37-A22F-08D9DB405ADA}">
      <dsp:nvSpPr>
        <dsp:cNvPr id="0" name=""/>
        <dsp:cNvSpPr/>
      </dsp:nvSpPr>
      <dsp:spPr>
        <a:xfrm>
          <a:off x="6586956" y="3200285"/>
          <a:ext cx="664692" cy="664692"/>
        </a:xfrm>
        <a:prstGeom prst="downArrow">
          <a:avLst>
            <a:gd name="adj1" fmla="val 55000"/>
            <a:gd name="adj2" fmla="val 45000"/>
          </a:avLst>
        </a:prstGeom>
        <a:solidFill>
          <a:schemeClr val="accent3">
            <a:alpha val="90000"/>
            <a:tint val="40000"/>
            <a:hueOff val="0"/>
            <a:satOff val="0"/>
            <a:lumOff val="0"/>
            <a:alphaOff val="0"/>
          </a:schemeClr>
        </a:solidFill>
        <a:ln w="12700" cap="flat" cmpd="sng" algn="ctr">
          <a:solidFill>
            <a:schemeClr val="accent3">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9370" tIns="39370" rIns="39370" bIns="39370" numCol="1" spcCol="1270" anchor="ctr" anchorCtr="0">
          <a:noAutofit/>
        </a:bodyPr>
        <a:lstStyle/>
        <a:p>
          <a:pPr marL="0" lvl="0" indent="0" algn="ctr" defTabSz="1377950">
            <a:lnSpc>
              <a:spcPct val="90000"/>
            </a:lnSpc>
            <a:spcBef>
              <a:spcPct val="0"/>
            </a:spcBef>
            <a:spcAft>
              <a:spcPct val="35000"/>
            </a:spcAft>
            <a:buNone/>
          </a:pPr>
          <a:endParaRPr lang="en-GB" sz="3100" kern="1200"/>
        </a:p>
      </dsp:txBody>
      <dsp:txXfrm>
        <a:off x="6736512" y="3200285"/>
        <a:ext cx="365580" cy="500181"/>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03508DD-7100-4C80-94F3-2914070F7BF7}">
      <dsp:nvSpPr>
        <dsp:cNvPr id="0" name=""/>
        <dsp:cNvSpPr/>
      </dsp:nvSpPr>
      <dsp:spPr>
        <a:xfrm>
          <a:off x="0" y="43745"/>
          <a:ext cx="2197695" cy="1318617"/>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kern="1200">
              <a:solidFill>
                <a:schemeClr val="bg1"/>
              </a:solidFill>
            </a:rPr>
            <a:t>1. Somatic Distress - loss of strength, empty feeling in the stomach.</a:t>
          </a:r>
        </a:p>
      </dsp:txBody>
      <dsp:txXfrm>
        <a:off x="0" y="43745"/>
        <a:ext cx="2197695" cy="1318617"/>
      </dsp:txXfrm>
    </dsp:sp>
    <dsp:sp modelId="{8F96ABEF-75DC-456A-8F5B-8D5E08CE9DFE}">
      <dsp:nvSpPr>
        <dsp:cNvPr id="0" name=""/>
        <dsp:cNvSpPr/>
      </dsp:nvSpPr>
      <dsp:spPr>
        <a:xfrm>
          <a:off x="2417464" y="43745"/>
          <a:ext cx="2197695" cy="1318617"/>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kern="1200">
              <a:solidFill>
                <a:schemeClr val="bg1"/>
              </a:solidFill>
            </a:rPr>
            <a:t>2. Pre-occupation with the deceased - feeling a sence of presence from the deceased.</a:t>
          </a:r>
        </a:p>
      </dsp:txBody>
      <dsp:txXfrm>
        <a:off x="2417464" y="43745"/>
        <a:ext cx="2197695" cy="1318617"/>
      </dsp:txXfrm>
    </dsp:sp>
    <dsp:sp modelId="{59ED8DF3-20DF-4706-BA6F-D2C7542EE18F}">
      <dsp:nvSpPr>
        <dsp:cNvPr id="0" name=""/>
        <dsp:cNvSpPr/>
      </dsp:nvSpPr>
      <dsp:spPr>
        <a:xfrm>
          <a:off x="4834929" y="57195"/>
          <a:ext cx="2197695" cy="1318617"/>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kern="1200">
              <a:solidFill>
                <a:schemeClr val="bg1"/>
              </a:solidFill>
            </a:rPr>
            <a:t>3. Feelings of guilt - caused by things said or unsaid or past expereinces.</a:t>
          </a:r>
        </a:p>
      </dsp:txBody>
      <dsp:txXfrm>
        <a:off x="4834929" y="57195"/>
        <a:ext cx="2197695" cy="1318617"/>
      </dsp:txXfrm>
    </dsp:sp>
    <dsp:sp modelId="{F2D56568-5DEB-47B7-BB6C-C742705A2B75}">
      <dsp:nvSpPr>
        <dsp:cNvPr id="0" name=""/>
        <dsp:cNvSpPr/>
      </dsp:nvSpPr>
      <dsp:spPr>
        <a:xfrm>
          <a:off x="0" y="1582132"/>
          <a:ext cx="2197695" cy="1318617"/>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kern="1200"/>
            <a:t>4. Hostility or anger towards other people.</a:t>
          </a:r>
        </a:p>
      </dsp:txBody>
      <dsp:txXfrm>
        <a:off x="0" y="1582132"/>
        <a:ext cx="2197695" cy="1318617"/>
      </dsp:txXfrm>
    </dsp:sp>
    <dsp:sp modelId="{0C6D6DB4-FB73-4820-B218-D86B13ABC53A}">
      <dsp:nvSpPr>
        <dsp:cNvPr id="0" name=""/>
        <dsp:cNvSpPr/>
      </dsp:nvSpPr>
      <dsp:spPr>
        <a:xfrm>
          <a:off x="2417464" y="1582132"/>
          <a:ext cx="2197695" cy="1318617"/>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kern="1200"/>
            <a:t>5. Changes in lifestyle patterns - reslessness or loss of concentration. </a:t>
          </a:r>
        </a:p>
      </dsp:txBody>
      <dsp:txXfrm>
        <a:off x="2417464" y="1582132"/>
        <a:ext cx="2197695" cy="1318617"/>
      </dsp:txXfrm>
    </dsp:sp>
    <dsp:sp modelId="{4B1AEDEF-B6EA-4217-8E0F-C893CB4E1D88}">
      <dsp:nvSpPr>
        <dsp:cNvPr id="0" name=""/>
        <dsp:cNvSpPr/>
      </dsp:nvSpPr>
      <dsp:spPr>
        <a:xfrm>
          <a:off x="4834929" y="1582132"/>
          <a:ext cx="2197695" cy="1318617"/>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kern="1200"/>
            <a:t>6. Identification with the deceased - when the breaved take on traits of the deceased.</a:t>
          </a:r>
        </a:p>
      </dsp:txBody>
      <dsp:txXfrm>
        <a:off x="4834929" y="1582132"/>
        <a:ext cx="2197695" cy="1318617"/>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EB7EE94-7BEB-45F1-834D-17FA989E5F27}">
      <dsp:nvSpPr>
        <dsp:cNvPr id="0" name=""/>
        <dsp:cNvSpPr/>
      </dsp:nvSpPr>
      <dsp:spPr>
        <a:xfrm>
          <a:off x="0" y="658266"/>
          <a:ext cx="1896070" cy="1137642"/>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0" tIns="95250" rIns="95250" bIns="95250" numCol="1" spcCol="1270" anchor="ctr" anchorCtr="0">
          <a:noAutofit/>
        </a:bodyPr>
        <a:lstStyle/>
        <a:p>
          <a:pPr marL="0" lvl="0" indent="0" algn="ctr" defTabSz="1111250">
            <a:lnSpc>
              <a:spcPct val="90000"/>
            </a:lnSpc>
            <a:spcBef>
              <a:spcPct val="0"/>
            </a:spcBef>
            <a:spcAft>
              <a:spcPct val="35000"/>
            </a:spcAft>
            <a:buNone/>
          </a:pPr>
          <a:r>
            <a:rPr lang="en-GB" sz="2500" kern="1200"/>
            <a:t>1.Denial</a:t>
          </a:r>
        </a:p>
      </dsp:txBody>
      <dsp:txXfrm>
        <a:off x="0" y="658266"/>
        <a:ext cx="1896070" cy="1137642"/>
      </dsp:txXfrm>
    </dsp:sp>
    <dsp:sp modelId="{D052F914-630A-436B-AD47-2B07DDB943C0}">
      <dsp:nvSpPr>
        <dsp:cNvPr id="0" name=""/>
        <dsp:cNvSpPr/>
      </dsp:nvSpPr>
      <dsp:spPr>
        <a:xfrm>
          <a:off x="2085677" y="658266"/>
          <a:ext cx="1896070" cy="1137642"/>
        </a:xfrm>
        <a:prstGeom prst="rect">
          <a:avLst/>
        </a:prstGeom>
        <a:solidFill>
          <a:schemeClr val="accent4">
            <a:hueOff val="-204978"/>
            <a:satOff val="214"/>
            <a:lumOff val="24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0" tIns="95250" rIns="95250" bIns="95250" numCol="1" spcCol="1270" anchor="ctr" anchorCtr="0">
          <a:noAutofit/>
        </a:bodyPr>
        <a:lstStyle/>
        <a:p>
          <a:pPr marL="0" lvl="0" indent="0" algn="ctr" defTabSz="1111250">
            <a:lnSpc>
              <a:spcPct val="90000"/>
            </a:lnSpc>
            <a:spcBef>
              <a:spcPct val="0"/>
            </a:spcBef>
            <a:spcAft>
              <a:spcPct val="35000"/>
            </a:spcAft>
            <a:buNone/>
          </a:pPr>
          <a:r>
            <a:rPr lang="en-GB" sz="2500" kern="1200"/>
            <a:t>2.Anger</a:t>
          </a:r>
        </a:p>
      </dsp:txBody>
      <dsp:txXfrm>
        <a:off x="2085677" y="658266"/>
        <a:ext cx="1896070" cy="1137642"/>
      </dsp:txXfrm>
    </dsp:sp>
    <dsp:sp modelId="{DAD9C7A3-2661-4645-84FA-1B7C02D650BE}">
      <dsp:nvSpPr>
        <dsp:cNvPr id="0" name=""/>
        <dsp:cNvSpPr/>
      </dsp:nvSpPr>
      <dsp:spPr>
        <a:xfrm>
          <a:off x="4171354" y="658266"/>
          <a:ext cx="1896070" cy="1137642"/>
        </a:xfrm>
        <a:prstGeom prst="rect">
          <a:avLst/>
        </a:prstGeom>
        <a:solidFill>
          <a:schemeClr val="accent4">
            <a:hueOff val="-409956"/>
            <a:satOff val="428"/>
            <a:lumOff val="49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0" tIns="95250" rIns="95250" bIns="95250" numCol="1" spcCol="1270" anchor="ctr" anchorCtr="0">
          <a:noAutofit/>
        </a:bodyPr>
        <a:lstStyle/>
        <a:p>
          <a:pPr marL="0" lvl="0" indent="0" algn="ctr" defTabSz="1111250">
            <a:lnSpc>
              <a:spcPct val="90000"/>
            </a:lnSpc>
            <a:spcBef>
              <a:spcPct val="0"/>
            </a:spcBef>
            <a:spcAft>
              <a:spcPct val="35000"/>
            </a:spcAft>
            <a:buNone/>
          </a:pPr>
          <a:r>
            <a:rPr lang="en-GB" sz="2500" kern="1200"/>
            <a:t>3.Bargaining</a:t>
          </a:r>
        </a:p>
      </dsp:txBody>
      <dsp:txXfrm>
        <a:off x="4171354" y="658266"/>
        <a:ext cx="1896070" cy="1137642"/>
      </dsp:txXfrm>
    </dsp:sp>
    <dsp:sp modelId="{9640CAB4-BF94-4039-AEF0-833D509EFC40}">
      <dsp:nvSpPr>
        <dsp:cNvPr id="0" name=""/>
        <dsp:cNvSpPr/>
      </dsp:nvSpPr>
      <dsp:spPr>
        <a:xfrm>
          <a:off x="1042838" y="1985516"/>
          <a:ext cx="1896070" cy="1137642"/>
        </a:xfrm>
        <a:prstGeom prst="rect">
          <a:avLst/>
        </a:prstGeom>
        <a:solidFill>
          <a:schemeClr val="accent4">
            <a:hueOff val="-614935"/>
            <a:satOff val="642"/>
            <a:lumOff val="73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0" tIns="95250" rIns="95250" bIns="95250" numCol="1" spcCol="1270" anchor="ctr" anchorCtr="0">
          <a:noAutofit/>
        </a:bodyPr>
        <a:lstStyle/>
        <a:p>
          <a:pPr marL="0" lvl="0" indent="0" algn="ctr" defTabSz="1111250">
            <a:lnSpc>
              <a:spcPct val="90000"/>
            </a:lnSpc>
            <a:spcBef>
              <a:spcPct val="0"/>
            </a:spcBef>
            <a:spcAft>
              <a:spcPct val="35000"/>
            </a:spcAft>
            <a:buNone/>
          </a:pPr>
          <a:r>
            <a:rPr lang="en-GB" sz="2500" kern="1200"/>
            <a:t>4. Depression</a:t>
          </a:r>
        </a:p>
      </dsp:txBody>
      <dsp:txXfrm>
        <a:off x="1042838" y="1985516"/>
        <a:ext cx="1896070" cy="1137642"/>
      </dsp:txXfrm>
    </dsp:sp>
    <dsp:sp modelId="{38F6F124-36EF-478E-91FB-7B441D29C54A}">
      <dsp:nvSpPr>
        <dsp:cNvPr id="0" name=""/>
        <dsp:cNvSpPr/>
      </dsp:nvSpPr>
      <dsp:spPr>
        <a:xfrm>
          <a:off x="3128516" y="1985516"/>
          <a:ext cx="1896070" cy="1137642"/>
        </a:xfrm>
        <a:prstGeom prst="rect">
          <a:avLst/>
        </a:prstGeom>
        <a:solidFill>
          <a:schemeClr val="accent4">
            <a:hueOff val="-819913"/>
            <a:satOff val="856"/>
            <a:lumOff val="98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0" tIns="95250" rIns="95250" bIns="95250" numCol="1" spcCol="1270" anchor="ctr" anchorCtr="0">
          <a:noAutofit/>
        </a:bodyPr>
        <a:lstStyle/>
        <a:p>
          <a:pPr marL="0" lvl="0" indent="0" algn="ctr" defTabSz="1111250">
            <a:lnSpc>
              <a:spcPct val="90000"/>
            </a:lnSpc>
            <a:spcBef>
              <a:spcPct val="0"/>
            </a:spcBef>
            <a:spcAft>
              <a:spcPct val="35000"/>
            </a:spcAft>
            <a:buNone/>
          </a:pPr>
          <a:r>
            <a:rPr lang="en-GB" sz="2500" kern="1200"/>
            <a:t>5. Acceptance</a:t>
          </a:r>
        </a:p>
      </dsp:txBody>
      <dsp:txXfrm>
        <a:off x="3128516" y="1985516"/>
        <a:ext cx="1896070" cy="1137642"/>
      </dsp:txXfrm>
    </dsp:sp>
  </dsp:spTree>
</dsp:drawing>
</file>

<file path=word/diagrams/layout1.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layout2.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layout3.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Butterfly Report">
      <a:dk1>
        <a:srgbClr val="000000"/>
      </a:dk1>
      <a:lt1>
        <a:sysClr val="window" lastClr="FFFFFF"/>
      </a:lt1>
      <a:dk2>
        <a:srgbClr val="505050"/>
      </a:dk2>
      <a:lt2>
        <a:srgbClr val="DDDDDD"/>
      </a:lt2>
      <a:accent1>
        <a:srgbClr val="B53D68"/>
      </a:accent1>
      <a:accent2>
        <a:srgbClr val="F1D7E0"/>
      </a:accent2>
      <a:accent3>
        <a:srgbClr val="55E4DA"/>
      </a:accent3>
      <a:accent4>
        <a:srgbClr val="F9B639"/>
      </a:accent4>
      <a:accent5>
        <a:srgbClr val="FA8D3D"/>
      </a:accent5>
      <a:accent6>
        <a:srgbClr val="872D4E"/>
      </a:accent6>
      <a:hlink>
        <a:srgbClr val="872D4E"/>
      </a:hlink>
      <a:folHlink>
        <a:srgbClr val="7F7F7F"/>
      </a:folHlink>
    </a:clrScheme>
    <a:fontScheme name="Arial-Times New Roman">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67222B-54F9-49EA-AA54-8BFAC77CAA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StudentReport</Template>
  <TotalTime>878</TotalTime>
  <Pages>26</Pages>
  <Words>3136</Words>
  <Characters>17881</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Laura Boyling (1706534)</dc:creator>
  <cp:lastModifiedBy>Laura Boyling (1706534)</cp:lastModifiedBy>
  <cp:revision>13</cp:revision>
  <dcterms:created xsi:type="dcterms:W3CDTF">2019-12-03T14:22:00Z</dcterms:created>
  <dcterms:modified xsi:type="dcterms:W3CDTF">2019-12-12T18:58:00Z</dcterms:modified>
  <cp:contentStatus/>
</cp:coreProperties>
</file>