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C8E" w:rsidRDefault="00643C8E">
      <w:pPr>
        <w:spacing w:line="480" w:lineRule="auto"/>
        <w:jc w:val="center"/>
        <w:rPr>
          <w:rFonts w:cs="Times New Roman"/>
          <w:b/>
          <w:bCs/>
          <w:sz w:val="32"/>
          <w:szCs w:val="32"/>
        </w:rPr>
      </w:pPr>
    </w:p>
    <w:p w:rsidR="00643C8E" w:rsidRDefault="00643C8E">
      <w:pPr>
        <w:spacing w:line="480" w:lineRule="auto"/>
        <w:jc w:val="center"/>
        <w:rPr>
          <w:rFonts w:cs="Times New Roman"/>
          <w:b/>
          <w:bCs/>
          <w:sz w:val="32"/>
          <w:szCs w:val="32"/>
        </w:rPr>
      </w:pPr>
    </w:p>
    <w:p w:rsidR="00643C8E" w:rsidRDefault="00643C8E">
      <w:pPr>
        <w:spacing w:line="480" w:lineRule="auto"/>
        <w:jc w:val="center"/>
        <w:rPr>
          <w:rFonts w:cs="Times New Roman"/>
          <w:b/>
          <w:bCs/>
          <w:sz w:val="32"/>
          <w:szCs w:val="32"/>
        </w:rPr>
      </w:pPr>
    </w:p>
    <w:p w:rsidR="00643C8E" w:rsidRDefault="00643C8E">
      <w:pPr>
        <w:spacing w:line="480" w:lineRule="auto"/>
        <w:jc w:val="center"/>
        <w:rPr>
          <w:rFonts w:cs="Times New Roman"/>
          <w:b/>
          <w:bCs/>
          <w:sz w:val="32"/>
          <w:szCs w:val="32"/>
        </w:rPr>
      </w:pPr>
    </w:p>
    <w:p w:rsidR="00643C8E" w:rsidRDefault="00643C8E">
      <w:pPr>
        <w:spacing w:line="480" w:lineRule="auto"/>
        <w:jc w:val="center"/>
        <w:rPr>
          <w:rFonts w:cs="Times New Roman"/>
          <w:b/>
          <w:bCs/>
          <w:sz w:val="32"/>
          <w:szCs w:val="32"/>
        </w:rPr>
      </w:pPr>
    </w:p>
    <w:p w:rsidR="00643C8E" w:rsidRDefault="00B266F6">
      <w:pPr>
        <w:spacing w:line="480" w:lineRule="auto"/>
        <w:jc w:val="center"/>
        <w:rPr>
          <w:rFonts w:cs="Times New Roman"/>
          <w:b/>
          <w:bCs/>
          <w:sz w:val="32"/>
          <w:szCs w:val="32"/>
        </w:rPr>
      </w:pPr>
      <w:r>
        <w:rPr>
          <w:rFonts w:cs="Times New Roman"/>
          <w:b/>
          <w:bCs/>
          <w:sz w:val="32"/>
          <w:szCs w:val="32"/>
        </w:rPr>
        <w:t>DEVELOPING A ROBUST INFORMATION SECURITY STRATEGY FOR NATUREGARDEN IN THE AGE OF CYBER THREATS</w:t>
      </w:r>
    </w:p>
    <w:p w:rsidR="007A450B" w:rsidRDefault="007A450B">
      <w:pPr>
        <w:spacing w:line="480" w:lineRule="auto"/>
        <w:jc w:val="center"/>
        <w:rPr>
          <w:rFonts w:cs="Times New Roman"/>
          <w:b/>
          <w:bCs/>
          <w:sz w:val="32"/>
          <w:szCs w:val="32"/>
        </w:rPr>
      </w:pPr>
      <w:r>
        <w:rPr>
          <w:rFonts w:cs="Times New Roman"/>
          <w:b/>
          <w:bCs/>
          <w:sz w:val="32"/>
          <w:szCs w:val="32"/>
        </w:rPr>
        <w:t xml:space="preserve">KUSH KUMR PATEL </w:t>
      </w:r>
      <w:r>
        <w:rPr>
          <w:rFonts w:cs="Times New Roman"/>
          <w:b/>
          <w:bCs/>
          <w:sz w:val="32"/>
          <w:szCs w:val="32"/>
        </w:rPr>
        <w:br/>
        <w:t>(2409544)</w:t>
      </w:r>
    </w:p>
    <w:p w:rsidR="007A450B" w:rsidRDefault="007A450B" w:rsidP="007A450B">
      <w:pPr>
        <w:spacing w:line="480" w:lineRule="auto"/>
        <w:jc w:val="center"/>
        <w:rPr>
          <w:rFonts w:cs="Times New Roman"/>
          <w:b/>
          <w:bCs/>
          <w:sz w:val="32"/>
          <w:szCs w:val="32"/>
        </w:rPr>
      </w:pPr>
      <w:r>
        <w:rPr>
          <w:rFonts w:cs="Times New Roman"/>
          <w:b/>
          <w:bCs/>
          <w:sz w:val="32"/>
          <w:szCs w:val="32"/>
        </w:rPr>
        <w:t>ACCA7028</w:t>
      </w:r>
    </w:p>
    <w:p w:rsidR="007A450B" w:rsidRDefault="007A450B">
      <w:pPr>
        <w:spacing w:line="480" w:lineRule="auto"/>
        <w:jc w:val="center"/>
        <w:rPr>
          <w:rFonts w:cs="Times New Roman"/>
          <w:b/>
          <w:bCs/>
          <w:sz w:val="32"/>
          <w:szCs w:val="32"/>
        </w:rPr>
      </w:pPr>
    </w:p>
    <w:p w:rsidR="00643C8E" w:rsidRDefault="00B266F6">
      <w:pPr>
        <w:spacing w:line="259" w:lineRule="auto"/>
        <w:jc w:val="left"/>
        <w:rPr>
          <w:rFonts w:cs="Times New Roman"/>
          <w:b/>
          <w:bCs/>
          <w:sz w:val="28"/>
          <w:szCs w:val="28"/>
        </w:rPr>
      </w:pPr>
      <w:r>
        <w:rPr>
          <w:rFonts w:cs="Times New Roman"/>
          <w:b/>
          <w:bCs/>
          <w:sz w:val="28"/>
          <w:szCs w:val="28"/>
        </w:rPr>
        <w:br w:type="page"/>
      </w:r>
    </w:p>
    <w:p w:rsidR="00643C8E" w:rsidRDefault="00B266F6">
      <w:pPr>
        <w:spacing w:line="480" w:lineRule="auto"/>
        <w:jc w:val="center"/>
        <w:rPr>
          <w:rFonts w:cs="Times New Roman"/>
          <w:b/>
          <w:bCs/>
          <w:sz w:val="28"/>
          <w:szCs w:val="28"/>
        </w:rPr>
      </w:pPr>
      <w:r>
        <w:rPr>
          <w:rFonts w:cs="Times New Roman"/>
          <w:b/>
          <w:bCs/>
          <w:sz w:val="28"/>
          <w:szCs w:val="28"/>
        </w:rPr>
        <w:lastRenderedPageBreak/>
        <w:t>Abstract</w:t>
      </w:r>
    </w:p>
    <w:p w:rsidR="00643C8E" w:rsidRDefault="00B266F6">
      <w:pPr>
        <w:spacing w:line="480" w:lineRule="auto"/>
        <w:rPr>
          <w:rFonts w:cs="Times New Roman"/>
          <w:szCs w:val="24"/>
        </w:rPr>
      </w:pPr>
      <w:r>
        <w:rPr>
          <w:rFonts w:cs="Times New Roman"/>
          <w:szCs w:val="24"/>
        </w:rPr>
        <w:t>Given that today companies engage their operations and customers online as well as use cloud solutions, the importance of sound information management and protection from unauthorized access and leakage augment. This paper focuses on the information security issues that NatureGarden (NG), an international organization relying on cloud solutions and wireless connections, experiences. As an international company with a vast number of customers and a strong online presence, NG has various risks that relates to personal devices and intellectual property rights and protection of customer’s information. This report undertakes a study on different security frameworks including ITIL and ISO 27000 and more relevant to needs of NG. This is a discussion of how keeping up with the new regulations and standards such as GDPR and CCPA to respond to new threats, meet legal and ethical demands and establish patronage. Attached to the report is NG’s specific treatment plan with a focus on creating an overall protection plan, particular risk assessment and management measures, as well as protective measures for the company. Also, Contingency planning, service level agreements (SLAs), and long term strategies as compliance and governance are also covered. The recommendations given below will help NG to improve the security situation and introduce the set of measures for compliance and security governance in the future. The following approach assures that NG can adequately defend its data, patents and ensure a continuity of business while at the same time demonstrating to the stakeholders its completeness and transparency.</w:t>
      </w:r>
    </w:p>
    <w:p w:rsidR="00643C8E" w:rsidRDefault="00B266F6">
      <w:pPr>
        <w:spacing w:line="259" w:lineRule="auto"/>
        <w:jc w:val="left"/>
        <w:rPr>
          <w:rFonts w:cs="Times New Roman"/>
          <w:b/>
          <w:bCs/>
          <w:szCs w:val="24"/>
        </w:rPr>
      </w:pPr>
      <w:r>
        <w:rPr>
          <w:rFonts w:cs="Times New Roman"/>
          <w:b/>
          <w:bCs/>
          <w:szCs w:val="24"/>
        </w:rPr>
        <w:br w:type="page"/>
      </w:r>
    </w:p>
    <w:p w:rsidR="00643C8E" w:rsidRDefault="00B266F6">
      <w:pPr>
        <w:pStyle w:val="TOCHeading"/>
        <w:spacing w:line="480" w:lineRule="auto"/>
        <w:jc w:val="center"/>
        <w:rPr>
          <w:rFonts w:ascii="Times New Roman" w:hAnsi="Times New Roman" w:cs="Times New Roman"/>
          <w:b/>
          <w:color w:val="auto"/>
          <w:sz w:val="24"/>
          <w:szCs w:val="24"/>
        </w:rPr>
      </w:pPr>
      <w:bookmarkStart w:id="0" w:name="_Toc185939986"/>
      <w:r>
        <w:rPr>
          <w:rFonts w:ascii="Times New Roman" w:hAnsi="Times New Roman" w:cs="Times New Roman"/>
          <w:b/>
          <w:color w:val="auto"/>
          <w:sz w:val="24"/>
          <w:szCs w:val="24"/>
        </w:rPr>
        <w:lastRenderedPageBreak/>
        <w:t>Table of Contents</w:t>
      </w:r>
    </w:p>
    <w:p w:rsidR="00643C8E" w:rsidRDefault="00B266F6">
      <w:pPr>
        <w:pStyle w:val="TOC1"/>
        <w:tabs>
          <w:tab w:val="right" w:leader="dot" w:pos="9350"/>
        </w:tabs>
        <w:spacing w:line="480" w:lineRule="auto"/>
        <w:rPr>
          <w:rFonts w:eastAsia="SimSun" w:cs="Times New Roman"/>
          <w:noProof/>
          <w:color w:val="auto"/>
          <w:kern w:val="0"/>
          <w:szCs w:val="24"/>
        </w:rPr>
      </w:pPr>
      <w:r>
        <w:rPr>
          <w:rFonts w:cs="Times New Roman"/>
          <w:color w:val="auto"/>
          <w:szCs w:val="24"/>
        </w:rPr>
        <w:fldChar w:fldCharType="begin"/>
      </w:r>
      <w:r>
        <w:rPr>
          <w:rFonts w:cs="Times New Roman"/>
          <w:color w:val="auto"/>
          <w:szCs w:val="24"/>
        </w:rPr>
        <w:instrText xml:space="preserve"> TOC \o "1-3" \h \z \u </w:instrText>
      </w:r>
      <w:r>
        <w:rPr>
          <w:rFonts w:cs="Times New Roman"/>
          <w:color w:val="auto"/>
          <w:szCs w:val="24"/>
        </w:rPr>
        <w:fldChar w:fldCharType="separate"/>
      </w:r>
      <w:hyperlink w:anchor="_Toc185942242" w:history="1">
        <w:r>
          <w:rPr>
            <w:rStyle w:val="Hyperlink"/>
            <w:rFonts w:cs="Times New Roman"/>
            <w:noProof/>
            <w:color w:val="auto"/>
            <w:szCs w:val="24"/>
            <w:u w:val="none"/>
          </w:rPr>
          <w:t>Introduction</w:t>
        </w:r>
        <w:r>
          <w:rPr>
            <w:rFonts w:cs="Times New Roman"/>
            <w:noProof/>
            <w:webHidden/>
            <w:color w:val="auto"/>
            <w:szCs w:val="24"/>
          </w:rPr>
          <w:tab/>
        </w:r>
        <w:r>
          <w:rPr>
            <w:rFonts w:cs="Times New Roman"/>
            <w:noProof/>
            <w:webHidden/>
            <w:color w:val="auto"/>
            <w:szCs w:val="24"/>
          </w:rPr>
          <w:fldChar w:fldCharType="begin"/>
        </w:r>
        <w:r>
          <w:rPr>
            <w:rFonts w:cs="Times New Roman"/>
            <w:noProof/>
            <w:webHidden/>
            <w:color w:val="auto"/>
            <w:szCs w:val="24"/>
          </w:rPr>
          <w:instrText xml:space="preserve"> PAGEREF _Toc185942242 \h </w:instrText>
        </w:r>
        <w:r>
          <w:rPr>
            <w:rFonts w:cs="Times New Roman"/>
            <w:noProof/>
            <w:webHidden/>
            <w:color w:val="auto"/>
            <w:szCs w:val="24"/>
          </w:rPr>
        </w:r>
        <w:r>
          <w:rPr>
            <w:rFonts w:cs="Times New Roman"/>
            <w:noProof/>
            <w:webHidden/>
            <w:color w:val="auto"/>
            <w:szCs w:val="24"/>
          </w:rPr>
          <w:fldChar w:fldCharType="separate"/>
        </w:r>
        <w:r>
          <w:rPr>
            <w:rFonts w:cs="Times New Roman"/>
            <w:noProof/>
            <w:webHidden/>
            <w:color w:val="auto"/>
            <w:szCs w:val="24"/>
          </w:rPr>
          <w:t>4</w:t>
        </w:r>
        <w:r>
          <w:rPr>
            <w:rFonts w:cs="Times New Roman"/>
            <w:noProof/>
            <w:webHidden/>
            <w:color w:val="auto"/>
            <w:szCs w:val="24"/>
          </w:rPr>
          <w:fldChar w:fldCharType="end"/>
        </w:r>
      </w:hyperlink>
    </w:p>
    <w:p w:rsidR="00643C8E" w:rsidRDefault="000B7FA0">
      <w:pPr>
        <w:pStyle w:val="TOC1"/>
        <w:tabs>
          <w:tab w:val="right" w:leader="dot" w:pos="9350"/>
        </w:tabs>
        <w:spacing w:line="480" w:lineRule="auto"/>
        <w:rPr>
          <w:rFonts w:eastAsia="SimSun" w:cs="Times New Roman"/>
          <w:noProof/>
          <w:color w:val="auto"/>
          <w:kern w:val="0"/>
          <w:szCs w:val="24"/>
        </w:rPr>
      </w:pPr>
      <w:hyperlink w:anchor="_Toc185942243" w:history="1">
        <w:r w:rsidR="00B266F6">
          <w:rPr>
            <w:rStyle w:val="Hyperlink"/>
            <w:rFonts w:cs="Times New Roman"/>
            <w:noProof/>
            <w:color w:val="auto"/>
            <w:szCs w:val="24"/>
            <w:u w:val="none"/>
          </w:rPr>
          <w:t>Research into Security Frameworks and Models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_Toc185942243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5</w:t>
        </w:r>
        <w:r w:rsidR="00B266F6">
          <w:rPr>
            <w:rFonts w:cs="Times New Roman"/>
            <w:noProof/>
            <w:webHidden/>
            <w:color w:val="auto"/>
            <w:szCs w:val="24"/>
          </w:rPr>
          <w:fldChar w:fldCharType="end"/>
        </w:r>
      </w:hyperlink>
    </w:p>
    <w:p w:rsidR="00643C8E" w:rsidRDefault="000B7FA0">
      <w:pPr>
        <w:pStyle w:val="TOC1"/>
        <w:tabs>
          <w:tab w:val="right" w:leader="dot" w:pos="9350"/>
        </w:tabs>
        <w:spacing w:line="480" w:lineRule="auto"/>
        <w:rPr>
          <w:rFonts w:eastAsia="SimSun" w:cs="Times New Roman"/>
          <w:noProof/>
          <w:color w:val="auto"/>
          <w:kern w:val="0"/>
          <w:szCs w:val="24"/>
        </w:rPr>
      </w:pPr>
      <w:hyperlink w:anchor="_Toc185942244" w:history="1">
        <w:r w:rsidR="00B266F6">
          <w:rPr>
            <w:rStyle w:val="Hyperlink"/>
            <w:rFonts w:eastAsia="Times New Roman" w:cs="Times New Roman"/>
            <w:noProof/>
            <w:color w:val="auto"/>
            <w:szCs w:val="24"/>
            <w:u w:val="none"/>
          </w:rPr>
          <w:t>Designing a Security Approach for NatureGarden (NG)</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_Toc185942244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8</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45" w:history="1">
        <w:r w:rsidR="00B266F6">
          <w:rPr>
            <w:rStyle w:val="Hyperlink"/>
            <w:rFonts w:cs="Times New Roman"/>
            <w:noProof/>
            <w:color w:val="auto"/>
            <w:szCs w:val="24"/>
            <w:u w:val="none"/>
          </w:rPr>
          <w:t>Security Policies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_Toc185942245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10</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46" w:history="1">
        <w:r w:rsidR="00B266F6">
          <w:rPr>
            <w:rStyle w:val="Hyperlink"/>
            <w:rFonts w:eastAsia="Times New Roman" w:cs="Times New Roman"/>
            <w:noProof/>
            <w:color w:val="auto"/>
            <w:szCs w:val="24"/>
            <w:u w:val="none"/>
          </w:rPr>
          <w:t>Risk Management</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_Toc185942246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10</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47" w:history="1">
        <w:r w:rsidR="00B266F6">
          <w:rPr>
            <w:rStyle w:val="Hyperlink"/>
            <w:rFonts w:cs="Times New Roman"/>
            <w:noProof/>
            <w:color w:val="auto"/>
            <w:szCs w:val="24"/>
            <w:u w:val="none"/>
          </w:rPr>
          <w:t>Protection Mechanisms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_Toc185942247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11</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48" w:history="1">
        <w:r w:rsidR="00B266F6">
          <w:rPr>
            <w:rStyle w:val="Hyperlink"/>
            <w:rFonts w:cs="Times New Roman"/>
            <w:noProof/>
            <w:color w:val="auto"/>
            <w:szCs w:val="24"/>
            <w:u w:val="none"/>
          </w:rPr>
          <w:t>Contingency Planning</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_Toc185942248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11</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49" w:history="1">
        <w:r w:rsidR="00B266F6">
          <w:rPr>
            <w:rStyle w:val="Hyperlink"/>
            <w:rFonts w:cs="Times New Roman"/>
            <w:noProof/>
            <w:color w:val="auto"/>
            <w:szCs w:val="24"/>
            <w:u w:val="none"/>
          </w:rPr>
          <w:t>Service Level Agreements (SLAs)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_Toc185942249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12</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50" w:history="1">
        <w:r w:rsidR="00B266F6">
          <w:rPr>
            <w:rStyle w:val="Hyperlink"/>
            <w:rFonts w:cs="Times New Roman"/>
            <w:noProof/>
            <w:color w:val="auto"/>
            <w:szCs w:val="24"/>
            <w:u w:val="none"/>
          </w:rPr>
          <w:t>Importance of Updated Regulations and Standards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_Toc185942250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13</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51" w:history="1">
        <w:r w:rsidR="00B266F6">
          <w:rPr>
            <w:rStyle w:val="Hyperlink"/>
            <w:rFonts w:cs="Times New Roman"/>
            <w:noProof/>
            <w:color w:val="auto"/>
            <w:szCs w:val="24"/>
            <w:u w:val="none"/>
          </w:rPr>
          <w:t>Adaptation to Evolving Threats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_Toc185942251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13</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52" w:history="1">
        <w:r w:rsidR="00B266F6">
          <w:rPr>
            <w:rStyle w:val="Hyperlink"/>
            <w:rFonts w:cs="Times New Roman"/>
            <w:noProof/>
            <w:color w:val="auto"/>
            <w:szCs w:val="24"/>
            <w:u w:val="none"/>
          </w:rPr>
          <w:t>Maintenance of Compliance with Laws and Ethics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_Toc185942252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14</w:t>
        </w:r>
        <w:r w:rsidR="00B266F6">
          <w:rPr>
            <w:rFonts w:cs="Times New Roman"/>
            <w:noProof/>
            <w:webHidden/>
            <w:color w:val="auto"/>
            <w:szCs w:val="24"/>
          </w:rPr>
          <w:fldChar w:fldCharType="end"/>
        </w:r>
      </w:hyperlink>
    </w:p>
    <w:p w:rsidR="00643C8E" w:rsidRDefault="000B7FA0">
      <w:pPr>
        <w:pStyle w:val="TOC2"/>
        <w:tabs>
          <w:tab w:val="right" w:leader="dot" w:pos="9350"/>
        </w:tabs>
        <w:spacing w:line="480" w:lineRule="auto"/>
        <w:rPr>
          <w:rFonts w:eastAsia="SimSun" w:cs="Times New Roman"/>
          <w:noProof/>
          <w:color w:val="auto"/>
          <w:kern w:val="0"/>
          <w:szCs w:val="24"/>
        </w:rPr>
      </w:pPr>
      <w:hyperlink w:anchor="_Toc185942253" w:history="1">
        <w:r w:rsidR="00B266F6">
          <w:rPr>
            <w:rStyle w:val="Hyperlink"/>
            <w:rFonts w:cs="Times New Roman"/>
            <w:noProof/>
            <w:color w:val="auto"/>
            <w:szCs w:val="24"/>
            <w:u w:val="none"/>
          </w:rPr>
          <w:t>Building Customer and Stakeholder Trust</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_Toc185942253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14</w:t>
        </w:r>
        <w:r w:rsidR="00B266F6">
          <w:rPr>
            <w:rFonts w:cs="Times New Roman"/>
            <w:noProof/>
            <w:webHidden/>
            <w:color w:val="auto"/>
            <w:szCs w:val="24"/>
          </w:rPr>
          <w:fldChar w:fldCharType="end"/>
        </w:r>
      </w:hyperlink>
    </w:p>
    <w:p w:rsidR="00643C8E" w:rsidRDefault="000B7FA0">
      <w:pPr>
        <w:pStyle w:val="TOC1"/>
        <w:tabs>
          <w:tab w:val="right" w:leader="dot" w:pos="9350"/>
        </w:tabs>
        <w:spacing w:line="480" w:lineRule="auto"/>
        <w:rPr>
          <w:rFonts w:eastAsia="SimSun" w:cs="Times New Roman"/>
          <w:noProof/>
          <w:color w:val="auto"/>
          <w:kern w:val="0"/>
          <w:szCs w:val="24"/>
        </w:rPr>
      </w:pPr>
      <w:hyperlink w:anchor="_Toc185942254" w:history="1">
        <w:r w:rsidR="00B266F6">
          <w:rPr>
            <w:rStyle w:val="Hyperlink"/>
            <w:rFonts w:cs="Times New Roman"/>
            <w:noProof/>
            <w:color w:val="auto"/>
            <w:szCs w:val="24"/>
            <w:u w:val="none"/>
          </w:rPr>
          <w:t>Discussion on International Standards and Their Global Impact</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_Toc185942254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15</w:t>
        </w:r>
        <w:r w:rsidR="00B266F6">
          <w:rPr>
            <w:rFonts w:cs="Times New Roman"/>
            <w:noProof/>
            <w:webHidden/>
            <w:color w:val="auto"/>
            <w:szCs w:val="24"/>
          </w:rPr>
          <w:fldChar w:fldCharType="end"/>
        </w:r>
      </w:hyperlink>
    </w:p>
    <w:p w:rsidR="00643C8E" w:rsidRDefault="000B7FA0">
      <w:pPr>
        <w:pStyle w:val="TOC1"/>
        <w:tabs>
          <w:tab w:val="right" w:leader="dot" w:pos="9350"/>
        </w:tabs>
        <w:spacing w:line="480" w:lineRule="auto"/>
        <w:rPr>
          <w:rFonts w:eastAsia="SimSun" w:cs="Times New Roman"/>
          <w:noProof/>
          <w:color w:val="auto"/>
          <w:kern w:val="0"/>
          <w:szCs w:val="24"/>
        </w:rPr>
      </w:pPr>
      <w:hyperlink w:anchor="_Toc185942255" w:history="1">
        <w:r w:rsidR="00B266F6">
          <w:rPr>
            <w:rStyle w:val="Hyperlink"/>
            <w:rFonts w:cs="Times New Roman"/>
            <w:noProof/>
            <w:color w:val="auto"/>
            <w:szCs w:val="24"/>
            <w:u w:val="none"/>
          </w:rPr>
          <w:t>Conclusion and Recommendations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_Toc185942255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17</w:t>
        </w:r>
        <w:r w:rsidR="00B266F6">
          <w:rPr>
            <w:rFonts w:cs="Times New Roman"/>
            <w:noProof/>
            <w:webHidden/>
            <w:color w:val="auto"/>
            <w:szCs w:val="24"/>
          </w:rPr>
          <w:fldChar w:fldCharType="end"/>
        </w:r>
      </w:hyperlink>
    </w:p>
    <w:p w:rsidR="00643C8E" w:rsidRDefault="000B7FA0">
      <w:pPr>
        <w:pStyle w:val="TOC1"/>
        <w:tabs>
          <w:tab w:val="right" w:leader="dot" w:pos="9350"/>
        </w:tabs>
        <w:spacing w:line="480" w:lineRule="auto"/>
        <w:rPr>
          <w:rFonts w:eastAsia="SimSun" w:cs="Times New Roman"/>
          <w:noProof/>
          <w:color w:val="auto"/>
          <w:kern w:val="0"/>
          <w:szCs w:val="24"/>
        </w:rPr>
      </w:pPr>
      <w:hyperlink w:anchor="_Toc185942256" w:history="1">
        <w:r w:rsidR="00B266F6">
          <w:rPr>
            <w:rStyle w:val="Hyperlink"/>
            <w:rFonts w:cs="Times New Roman"/>
            <w:noProof/>
            <w:color w:val="auto"/>
            <w:szCs w:val="24"/>
            <w:u w:val="none"/>
          </w:rPr>
          <w:t>References</w:t>
        </w:r>
        <w:r w:rsidR="00B266F6">
          <w:rPr>
            <w:rFonts w:cs="Times New Roman"/>
            <w:noProof/>
            <w:webHidden/>
            <w:color w:val="auto"/>
            <w:szCs w:val="24"/>
          </w:rPr>
          <w:tab/>
        </w:r>
        <w:r w:rsidR="00B266F6">
          <w:rPr>
            <w:rFonts w:cs="Times New Roman"/>
            <w:noProof/>
            <w:webHidden/>
            <w:color w:val="auto"/>
            <w:szCs w:val="24"/>
          </w:rPr>
          <w:fldChar w:fldCharType="begin"/>
        </w:r>
        <w:r w:rsidR="00B266F6">
          <w:rPr>
            <w:rFonts w:cs="Times New Roman"/>
            <w:noProof/>
            <w:webHidden/>
            <w:color w:val="auto"/>
            <w:szCs w:val="24"/>
          </w:rPr>
          <w:instrText xml:space="preserve"> PAGEREF _Toc185942256 \h </w:instrText>
        </w:r>
        <w:r w:rsidR="00B266F6">
          <w:rPr>
            <w:rFonts w:cs="Times New Roman"/>
            <w:noProof/>
            <w:webHidden/>
            <w:color w:val="auto"/>
            <w:szCs w:val="24"/>
          </w:rPr>
        </w:r>
        <w:r w:rsidR="00B266F6">
          <w:rPr>
            <w:rFonts w:cs="Times New Roman"/>
            <w:noProof/>
            <w:webHidden/>
            <w:color w:val="auto"/>
            <w:szCs w:val="24"/>
          </w:rPr>
          <w:fldChar w:fldCharType="separate"/>
        </w:r>
        <w:r w:rsidR="00B266F6">
          <w:rPr>
            <w:rFonts w:cs="Times New Roman"/>
            <w:noProof/>
            <w:webHidden/>
            <w:color w:val="auto"/>
            <w:szCs w:val="24"/>
          </w:rPr>
          <w:t>19</w:t>
        </w:r>
        <w:r w:rsidR="00B266F6">
          <w:rPr>
            <w:rFonts w:cs="Times New Roman"/>
            <w:noProof/>
            <w:webHidden/>
            <w:color w:val="auto"/>
            <w:szCs w:val="24"/>
          </w:rPr>
          <w:fldChar w:fldCharType="end"/>
        </w:r>
      </w:hyperlink>
    </w:p>
    <w:p w:rsidR="00643C8E" w:rsidRDefault="00B266F6">
      <w:pPr>
        <w:spacing w:line="480" w:lineRule="auto"/>
      </w:pPr>
      <w:r>
        <w:rPr>
          <w:rFonts w:cs="Times New Roman"/>
          <w:color w:val="auto"/>
          <w:szCs w:val="24"/>
        </w:rPr>
        <w:fldChar w:fldCharType="end"/>
      </w:r>
    </w:p>
    <w:p w:rsidR="00643C8E" w:rsidRDefault="00B266F6">
      <w:pPr>
        <w:spacing w:line="259" w:lineRule="auto"/>
        <w:jc w:val="left"/>
        <w:rPr>
          <w:rFonts w:eastAsia="SimSun"/>
          <w:b/>
          <w:szCs w:val="32"/>
        </w:rPr>
      </w:pPr>
      <w:r>
        <w:br w:type="page"/>
      </w:r>
    </w:p>
    <w:p w:rsidR="00643C8E" w:rsidRDefault="00B266F6">
      <w:pPr>
        <w:pStyle w:val="Heading1"/>
      </w:pPr>
      <w:bookmarkStart w:id="1" w:name="_Toc185942242"/>
      <w:r>
        <w:lastRenderedPageBreak/>
        <w:t>Introduction</w:t>
      </w:r>
      <w:bookmarkEnd w:id="0"/>
      <w:bookmarkEnd w:id="1"/>
    </w:p>
    <w:p w:rsidR="00643C8E" w:rsidRDefault="00B266F6">
      <w:pPr>
        <w:spacing w:line="480" w:lineRule="auto"/>
        <w:rPr>
          <w:rFonts w:cs="Times New Roman"/>
          <w:szCs w:val="24"/>
        </w:rPr>
      </w:pPr>
      <w:r>
        <w:rPr>
          <w:rFonts w:cs="Times New Roman"/>
          <w:szCs w:val="24"/>
        </w:rPr>
        <w:t xml:space="preserve">The internet and the digital world are a crucial part of many business environments today, providing firms with the means to reach their customers, operate, and innovate across borders. Its widespread use has fundamental reshaped business models, but this dependence comes with a great threat too. There are singular hackers, organized crime units, and government-affiliated groups all targeting organizations’ confidential information, operational technology, and assets that are valuable. The new threats that emerge require that all firms regardless of their size prioritize protecting information. Information security, governance, and compliance form the pillars of an organizational strategy. </w:t>
      </w:r>
    </w:p>
    <w:p w:rsidR="00643C8E" w:rsidRDefault="00B266F6">
      <w:pPr>
        <w:spacing w:line="480" w:lineRule="auto"/>
        <w:rPr>
          <w:rFonts w:cs="Times New Roman"/>
          <w:szCs w:val="24"/>
        </w:rPr>
      </w:pPr>
      <w:r>
        <w:rPr>
          <w:rFonts w:cs="Times New Roman"/>
          <w:szCs w:val="24"/>
        </w:rPr>
        <w:t>As its products promote healthy living, NatureGarden (NG) is also well-known across the globe. With a sizable number of its clientele scattered across nations such as America, UK, and China, the company heavily employs cloud and wireless networking technologies in its operations, employee’s interactions and in clientele’s dealings. But the large following on social media and available cyberspace made the company vulnerable to various cyber attacks.</w:t>
      </w:r>
    </w:p>
    <w:p w:rsidR="00643C8E" w:rsidRDefault="00B266F6">
      <w:pPr>
        <w:spacing w:line="480" w:lineRule="auto"/>
        <w:rPr>
          <w:rFonts w:cs="Times New Roman"/>
          <w:szCs w:val="24"/>
        </w:rPr>
      </w:pPr>
      <w:r>
        <w:rPr>
          <w:rFonts w:cs="Times New Roman"/>
          <w:szCs w:val="24"/>
        </w:rPr>
        <w:t xml:space="preserve">The organization encounters numerous hindrances including the protection of employee and client information, the preservation of corporate secrets, and dealing with the threats associated with the remote personal devices which connect to its network. The objective of this report is to determine the appropriate measures that employ existing models of security, develop a specific strategy that is appropriate for NG, and articulate the need to review security requirements, rules and standards on a periodic basis in order to meet the challenges of the day to day world. </w:t>
      </w:r>
    </w:p>
    <w:p w:rsidR="00643C8E" w:rsidRDefault="00B266F6">
      <w:pPr>
        <w:pStyle w:val="Heading1"/>
      </w:pPr>
      <w:bookmarkStart w:id="2" w:name="_Toc185935543"/>
      <w:bookmarkStart w:id="3" w:name="_Toc185942243"/>
      <w:r>
        <w:lastRenderedPageBreak/>
        <w:t>Research into Security Frameworks and Models</w:t>
      </w:r>
      <w:bookmarkEnd w:id="2"/>
      <w:bookmarkEnd w:id="3"/>
    </w:p>
    <w:p w:rsidR="00643C8E" w:rsidRDefault="00B266F6">
      <w:pPr>
        <w:spacing w:line="480" w:lineRule="auto"/>
        <w:rPr>
          <w:rFonts w:cs="Times New Roman"/>
          <w:szCs w:val="24"/>
        </w:rPr>
      </w:pPr>
      <w:r>
        <w:rPr>
          <w:rFonts w:cs="Times New Roman"/>
          <w:szCs w:val="24"/>
        </w:rPr>
        <w:t>Advancing nature of complaints against org policies and assets means more robust security frameworks and models have to be taken up in order to protect the organisationa</w:t>
      </w:r>
      <w:r w:rsidR="00433252">
        <w:rPr>
          <w:rFonts w:cs="Times New Roman"/>
          <w:szCs w:val="24"/>
        </w:rPr>
        <w:t>l assets [1]</w:t>
      </w:r>
      <w:r>
        <w:rPr>
          <w:rFonts w:cs="Times New Roman"/>
          <w:szCs w:val="24"/>
        </w:rPr>
        <w:t xml:space="preserve">. Security Information and event management systems provide such frameworks. This section provides an overview of relevant security frameworks and laws including ITIL, ISO 27000, and others. </w:t>
      </w:r>
    </w:p>
    <w:p w:rsidR="00643C8E" w:rsidRDefault="00B266F6">
      <w:pPr>
        <w:spacing w:line="480" w:lineRule="auto"/>
        <w:rPr>
          <w:rFonts w:cs="Times New Roman"/>
          <w:b/>
          <w:szCs w:val="24"/>
        </w:rPr>
      </w:pPr>
      <w:r>
        <w:rPr>
          <w:rFonts w:cs="Times New Roman"/>
          <w:b/>
          <w:szCs w:val="24"/>
        </w:rPr>
        <w:t xml:space="preserve">ITIL (Information Technology Infrastructure Library) </w:t>
      </w:r>
    </w:p>
    <w:p w:rsidR="00643C8E" w:rsidRDefault="00B266F6">
      <w:pPr>
        <w:spacing w:line="480" w:lineRule="auto"/>
        <w:rPr>
          <w:rFonts w:cs="Times New Roman"/>
          <w:szCs w:val="24"/>
        </w:rPr>
      </w:pPr>
      <w:r>
        <w:rPr>
          <w:rFonts w:cs="Times New Roman"/>
          <w:szCs w:val="24"/>
        </w:rPr>
        <w:t>It is an internationally accepted framework on IT Service Management (ITSM) which ensures the delivery of IT services are according to customer specifications. It gives management a definition on managing IT services throughout their cycle, with the aim of serving the customer whi</w:t>
      </w:r>
      <w:r w:rsidR="00433252">
        <w:rPr>
          <w:rFonts w:cs="Times New Roman"/>
          <w:szCs w:val="24"/>
        </w:rPr>
        <w:t>le using resources efficiently [2].</w:t>
      </w:r>
      <w:r>
        <w:rPr>
          <w:rFonts w:cs="Times New Roman"/>
          <w:szCs w:val="24"/>
        </w:rPr>
        <w:t xml:space="preserve"> </w:t>
      </w:r>
    </w:p>
    <w:p w:rsidR="00643C8E" w:rsidRDefault="00B266F6">
      <w:pPr>
        <w:spacing w:line="480" w:lineRule="auto"/>
        <w:rPr>
          <w:rFonts w:cs="Times New Roman"/>
          <w:szCs w:val="24"/>
        </w:rPr>
      </w:pPr>
      <w:r>
        <w:rPr>
          <w:rFonts w:cs="Times New Roman"/>
          <w:szCs w:val="24"/>
        </w:rPr>
        <w:t xml:space="preserve">ITIL is a set of practices focused on aligning IT services with the needs of the business and manages service delivery with the individual stages, which are closely linked to each other. The stage of service operation, for example, includes incident management and use of certain access rights, thereby contributing to security issues. </w:t>
      </w:r>
    </w:p>
    <w:p w:rsidR="00643C8E" w:rsidRDefault="00B266F6">
      <w:pPr>
        <w:spacing w:line="480" w:lineRule="auto"/>
        <w:rPr>
          <w:rFonts w:cs="Times New Roman"/>
          <w:szCs w:val="24"/>
        </w:rPr>
      </w:pPr>
      <w:r>
        <w:rPr>
          <w:rFonts w:cs="Times New Roman"/>
          <w:szCs w:val="24"/>
        </w:rPr>
        <w:t xml:space="preserve">Protection of critical information assets is one of the critical business functions and ITIL advocates its integration into the processes of IT service management. It therefore assists organizations such as NatureGarden (NG) in recognizing risks, implementing controls, and ensuring compliance with information security policies. A graphic representation of the service scale, which is characteristic of ITIL, would clear out these relationships. ISO 27000 Series. The most notable and most widely used in practice standard for ‘setting up, implementing, operating </w:t>
      </w:r>
      <w:r>
        <w:rPr>
          <w:rFonts w:cs="Times New Roman"/>
          <w:szCs w:val="24"/>
        </w:rPr>
        <w:lastRenderedPageBreak/>
        <w:t xml:space="preserve">and continually improving the Information Security management system (ISMS) is the </w:t>
      </w:r>
      <w:r w:rsidR="005C4781">
        <w:rPr>
          <w:rFonts w:cs="Times New Roman"/>
          <w:szCs w:val="24"/>
        </w:rPr>
        <w:t>ISO 27000 [3]</w:t>
      </w:r>
      <w:r>
        <w:rPr>
          <w:rFonts w:cs="Times New Roman"/>
          <w:szCs w:val="24"/>
        </w:rPr>
        <w:t xml:space="preserve">. </w:t>
      </w:r>
    </w:p>
    <w:p w:rsidR="00643C8E" w:rsidRDefault="00B266F6">
      <w:pPr>
        <w:spacing w:line="480" w:lineRule="auto"/>
        <w:rPr>
          <w:rFonts w:cs="Times New Roman"/>
          <w:b/>
          <w:bCs/>
          <w:szCs w:val="24"/>
        </w:rPr>
      </w:pPr>
      <w:r>
        <w:rPr>
          <w:rFonts w:cs="Times New Roman"/>
          <w:b/>
          <w:bCs/>
          <w:szCs w:val="24"/>
        </w:rPr>
        <w:t>Key components of ISO 27001 include:</w:t>
      </w:r>
    </w:p>
    <w:p w:rsidR="00643C8E" w:rsidRDefault="00B266F6">
      <w:pPr>
        <w:numPr>
          <w:ilvl w:val="0"/>
          <w:numId w:val="1"/>
        </w:numPr>
        <w:spacing w:line="480" w:lineRule="auto"/>
        <w:rPr>
          <w:rFonts w:cs="Times New Roman"/>
          <w:bCs/>
          <w:szCs w:val="24"/>
        </w:rPr>
      </w:pPr>
      <w:r>
        <w:rPr>
          <w:rFonts w:cs="Times New Roman"/>
          <w:bCs/>
          <w:szCs w:val="24"/>
        </w:rPr>
        <w:t>Risk Assessment: Identifying and evaluating information security risks.</w:t>
      </w:r>
    </w:p>
    <w:p w:rsidR="00643C8E" w:rsidRDefault="00B266F6">
      <w:pPr>
        <w:numPr>
          <w:ilvl w:val="0"/>
          <w:numId w:val="1"/>
        </w:numPr>
        <w:spacing w:line="480" w:lineRule="auto"/>
        <w:rPr>
          <w:rFonts w:cs="Times New Roman"/>
          <w:bCs/>
          <w:szCs w:val="24"/>
        </w:rPr>
      </w:pPr>
      <w:r>
        <w:rPr>
          <w:rFonts w:cs="Times New Roman"/>
          <w:bCs/>
          <w:szCs w:val="24"/>
        </w:rPr>
        <w:t>Security Controls: Implementing safeguards to mitigate identified risks.</w:t>
      </w:r>
    </w:p>
    <w:p w:rsidR="00643C8E" w:rsidRDefault="00B266F6">
      <w:pPr>
        <w:numPr>
          <w:ilvl w:val="0"/>
          <w:numId w:val="1"/>
        </w:numPr>
        <w:spacing w:line="480" w:lineRule="auto"/>
        <w:rPr>
          <w:rFonts w:cs="Times New Roman"/>
          <w:bCs/>
          <w:szCs w:val="24"/>
        </w:rPr>
      </w:pPr>
      <w:r>
        <w:rPr>
          <w:rFonts w:cs="Times New Roman"/>
          <w:bCs/>
          <w:szCs w:val="24"/>
        </w:rPr>
        <w:t>Continuous Improvement: Regularly reviewing and updating the ISMS to address emerging threats.</w:t>
      </w:r>
    </w:p>
    <w:p w:rsidR="00643C8E" w:rsidRDefault="00B266F6">
      <w:pPr>
        <w:spacing w:line="480" w:lineRule="auto"/>
        <w:ind w:left="720"/>
        <w:jc w:val="center"/>
        <w:rPr>
          <w:rFonts w:cs="Times New Roman"/>
          <w:b/>
          <w:bCs/>
          <w:szCs w:val="24"/>
        </w:rPr>
      </w:pPr>
      <w:r>
        <w:rPr>
          <w:noProof/>
          <w:lang w:val="en-IN" w:eastAsia="en-IN"/>
        </w:rPr>
        <w:drawing>
          <wp:inline distT="0" distB="0" distL="0" distR="0">
            <wp:extent cx="3889611" cy="2629228"/>
            <wp:effectExtent l="76200" t="76200" r="130174" b="133350"/>
            <wp:docPr id="1026" name="Picture 1" descr="How The ISO 27001 Risk Management Framework Enhances Organizational Se – ISO  Templates and Documents Downloa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3889611" cy="2629228"/>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rsidR="00643C8E" w:rsidRDefault="00B266F6">
      <w:pPr>
        <w:spacing w:line="480" w:lineRule="auto"/>
        <w:ind w:left="720"/>
        <w:jc w:val="center"/>
        <w:rPr>
          <w:rFonts w:cs="Times New Roman"/>
          <w:b/>
          <w:bCs/>
          <w:szCs w:val="24"/>
        </w:rPr>
      </w:pPr>
      <w:r>
        <w:rPr>
          <w:rFonts w:cs="Times New Roman"/>
          <w:b/>
          <w:bCs/>
          <w:szCs w:val="24"/>
        </w:rPr>
        <w:t>Figure 1: Key components of ISO 27001</w:t>
      </w:r>
    </w:p>
    <w:p w:rsidR="00643C8E" w:rsidRDefault="00B266F6">
      <w:pPr>
        <w:spacing w:line="480" w:lineRule="auto"/>
        <w:ind w:left="720"/>
        <w:jc w:val="center"/>
        <w:rPr>
          <w:rFonts w:cs="Times New Roman"/>
          <w:b/>
          <w:bCs/>
          <w:szCs w:val="24"/>
        </w:rPr>
      </w:pPr>
      <w:r>
        <w:rPr>
          <w:rFonts w:cs="Times New Roman"/>
          <w:b/>
          <w:bCs/>
          <w:szCs w:val="24"/>
        </w:rPr>
        <w:t>(Source: docs.com, 2024)</w:t>
      </w:r>
    </w:p>
    <w:p w:rsidR="00643C8E" w:rsidRDefault="00B266F6">
      <w:pPr>
        <w:spacing w:line="480" w:lineRule="auto"/>
        <w:rPr>
          <w:rFonts w:cs="Times New Roman"/>
          <w:szCs w:val="24"/>
        </w:rPr>
      </w:pPr>
      <w:r>
        <w:rPr>
          <w:rFonts w:cs="Times New Roman"/>
          <w:szCs w:val="24"/>
        </w:rPr>
        <w:t>The connection between ISO 27001 and compliance/governance literature is based on the fact that ISO 27001 provides a framework to structures and maintains compliance with legal and regul</w:t>
      </w:r>
      <w:r w:rsidR="00433252">
        <w:rPr>
          <w:rFonts w:cs="Times New Roman"/>
          <w:szCs w:val="24"/>
        </w:rPr>
        <w:t>atory requirements [4]</w:t>
      </w:r>
      <w:r>
        <w:rPr>
          <w:rFonts w:cs="Times New Roman"/>
          <w:szCs w:val="24"/>
        </w:rPr>
        <w:t xml:space="preserve">. In the case of NG, the implementation of the ISO 27001 would achieve security of customer and staff data and also the protection of intellectual property. One </w:t>
      </w:r>
      <w:r>
        <w:rPr>
          <w:rFonts w:cs="Times New Roman"/>
          <w:szCs w:val="24"/>
        </w:rPr>
        <w:lastRenderedPageBreak/>
        <w:t>major improvement regarding ISO 27001 would be a flowchart showing the PDCA cycle to explain which step follows which when it comes to the routine enhancement process.</w:t>
      </w:r>
    </w:p>
    <w:p w:rsidR="00643C8E" w:rsidRDefault="00B266F6">
      <w:pPr>
        <w:spacing w:line="480" w:lineRule="auto"/>
        <w:rPr>
          <w:rFonts w:cs="Times New Roman"/>
          <w:b/>
          <w:bCs/>
          <w:szCs w:val="24"/>
        </w:rPr>
      </w:pPr>
      <w:r>
        <w:rPr>
          <w:rFonts w:cs="Times New Roman"/>
          <w:b/>
          <w:bCs/>
          <w:szCs w:val="24"/>
        </w:rPr>
        <w:t>Other Relevant Models</w:t>
      </w:r>
    </w:p>
    <w:p w:rsidR="00643C8E" w:rsidRDefault="00B266F6">
      <w:pPr>
        <w:spacing w:line="480" w:lineRule="auto"/>
        <w:rPr>
          <w:rFonts w:cs="Times New Roman"/>
          <w:b/>
          <w:bCs/>
          <w:szCs w:val="24"/>
        </w:rPr>
      </w:pPr>
      <w:r>
        <w:rPr>
          <w:rFonts w:cs="Times New Roman"/>
          <w:b/>
          <w:bCs/>
          <w:szCs w:val="24"/>
        </w:rPr>
        <w:t>NIST Cybersecurity Framework:</w:t>
      </w:r>
    </w:p>
    <w:p w:rsidR="00643C8E" w:rsidRDefault="00B266F6">
      <w:pPr>
        <w:spacing w:line="480" w:lineRule="auto"/>
        <w:rPr>
          <w:rFonts w:cs="Times New Roman"/>
          <w:szCs w:val="24"/>
        </w:rPr>
      </w:pPr>
      <w:r>
        <w:rPr>
          <w:rFonts w:cs="Times New Roman"/>
          <w:szCs w:val="24"/>
        </w:rPr>
        <w:t>The National Institute of Standards and Technology (NIST) Cyber security Framework is a set of risk management norms that have gained popularity and are extensively embrace</w:t>
      </w:r>
      <w:r w:rsidR="00433252">
        <w:rPr>
          <w:rFonts w:cs="Times New Roman"/>
          <w:szCs w:val="24"/>
        </w:rPr>
        <w:t>d globally [5]</w:t>
      </w:r>
      <w:r>
        <w:rPr>
          <w:rFonts w:cs="Times New Roman"/>
          <w:szCs w:val="24"/>
        </w:rPr>
        <w:t>. Its core components include:</w:t>
      </w:r>
    </w:p>
    <w:p w:rsidR="00643C8E" w:rsidRDefault="00B266F6">
      <w:pPr>
        <w:spacing w:line="480" w:lineRule="auto"/>
        <w:rPr>
          <w:rFonts w:cs="Times New Roman"/>
          <w:szCs w:val="24"/>
        </w:rPr>
      </w:pPr>
      <w:r>
        <w:rPr>
          <w:rFonts w:cs="Times New Roman"/>
          <w:b/>
          <w:bCs/>
          <w:szCs w:val="24"/>
        </w:rPr>
        <w:t>Identify</w:t>
      </w:r>
      <w:r>
        <w:rPr>
          <w:rFonts w:cs="Times New Roman"/>
          <w:szCs w:val="24"/>
        </w:rPr>
        <w:t>: Understanding organisational assets and threats.</w:t>
      </w:r>
    </w:p>
    <w:p w:rsidR="00643C8E" w:rsidRDefault="00B266F6">
      <w:pPr>
        <w:spacing w:line="480" w:lineRule="auto"/>
        <w:rPr>
          <w:rFonts w:cs="Times New Roman"/>
          <w:szCs w:val="24"/>
        </w:rPr>
      </w:pPr>
      <w:r>
        <w:rPr>
          <w:rFonts w:cs="Times New Roman"/>
          <w:b/>
          <w:bCs/>
          <w:szCs w:val="24"/>
        </w:rPr>
        <w:t>Protect</w:t>
      </w:r>
      <w:r>
        <w:rPr>
          <w:rFonts w:cs="Times New Roman"/>
          <w:szCs w:val="24"/>
        </w:rPr>
        <w:t>: Implementing safeguards to secure systems.</w:t>
      </w:r>
    </w:p>
    <w:p w:rsidR="00643C8E" w:rsidRDefault="00B266F6">
      <w:pPr>
        <w:spacing w:line="480" w:lineRule="auto"/>
        <w:rPr>
          <w:rFonts w:cs="Times New Roman"/>
          <w:szCs w:val="24"/>
        </w:rPr>
      </w:pPr>
      <w:r>
        <w:rPr>
          <w:rFonts w:cs="Times New Roman"/>
          <w:b/>
          <w:bCs/>
          <w:szCs w:val="24"/>
        </w:rPr>
        <w:t>Detect</w:t>
      </w:r>
      <w:r>
        <w:rPr>
          <w:rFonts w:cs="Times New Roman"/>
          <w:szCs w:val="24"/>
        </w:rPr>
        <w:t>: Establishing mechanisms to identify cyber incidents.</w:t>
      </w:r>
    </w:p>
    <w:p w:rsidR="00643C8E" w:rsidRDefault="00B266F6">
      <w:pPr>
        <w:spacing w:line="480" w:lineRule="auto"/>
        <w:rPr>
          <w:rFonts w:cs="Times New Roman"/>
          <w:szCs w:val="24"/>
        </w:rPr>
      </w:pPr>
      <w:r>
        <w:rPr>
          <w:rFonts w:cs="Times New Roman"/>
          <w:b/>
          <w:bCs/>
          <w:szCs w:val="24"/>
        </w:rPr>
        <w:t xml:space="preserve">Respond: </w:t>
      </w:r>
      <w:r>
        <w:rPr>
          <w:rFonts w:cs="Times New Roman"/>
          <w:szCs w:val="24"/>
        </w:rPr>
        <w:t>Developing response plans for incidents.</w:t>
      </w:r>
    </w:p>
    <w:p w:rsidR="00643C8E" w:rsidRDefault="00B266F6">
      <w:pPr>
        <w:spacing w:line="480" w:lineRule="auto"/>
        <w:rPr>
          <w:rFonts w:cs="Times New Roman"/>
          <w:szCs w:val="24"/>
        </w:rPr>
      </w:pPr>
      <w:r>
        <w:rPr>
          <w:rFonts w:cs="Times New Roman"/>
          <w:b/>
          <w:bCs/>
          <w:szCs w:val="24"/>
        </w:rPr>
        <w:t xml:space="preserve">Recover: </w:t>
      </w:r>
      <w:r>
        <w:rPr>
          <w:rFonts w:cs="Times New Roman"/>
          <w:szCs w:val="24"/>
        </w:rPr>
        <w:t>Restoring services after an incident.</w:t>
      </w:r>
    </w:p>
    <w:p w:rsidR="00643C8E" w:rsidRDefault="00B266F6">
      <w:pPr>
        <w:spacing w:line="480" w:lineRule="auto"/>
        <w:rPr>
          <w:rFonts w:cs="Times New Roman"/>
          <w:b/>
          <w:bCs/>
          <w:szCs w:val="24"/>
        </w:rPr>
      </w:pPr>
      <w:r>
        <w:rPr>
          <w:rFonts w:cs="Times New Roman"/>
          <w:b/>
          <w:bCs/>
          <w:szCs w:val="24"/>
        </w:rPr>
        <w:t>COBIT (Control Objectives for Information and Related Technologies):</w:t>
      </w:r>
    </w:p>
    <w:p w:rsidR="00643C8E" w:rsidRDefault="00B266F6">
      <w:pPr>
        <w:spacing w:line="480" w:lineRule="auto"/>
        <w:rPr>
          <w:rFonts w:cs="Times New Roman"/>
          <w:szCs w:val="24"/>
        </w:rPr>
      </w:pPr>
      <w:r>
        <w:rPr>
          <w:rFonts w:cs="Times New Roman"/>
          <w:szCs w:val="24"/>
        </w:rPr>
        <w:t>COBIT highlights the issue of enterprise IT governance objectives with business objectives. It presents a number of reference practices, which contribute to controlling the technically related legal and regulatory requirements and policie</w:t>
      </w:r>
      <w:r w:rsidR="00433252">
        <w:rPr>
          <w:rFonts w:cs="Times New Roman"/>
          <w:szCs w:val="24"/>
        </w:rPr>
        <w:t>s [6]</w:t>
      </w:r>
      <w:r>
        <w:rPr>
          <w:rFonts w:cs="Times New Roman"/>
          <w:szCs w:val="24"/>
        </w:rPr>
        <w:t>. Regarding this, risk management and performance measures are central to the framework of COBIT and therefore may help to NG to act as organizations that seek the middle ground between secure protection and organizational effectiveness.</w:t>
      </w:r>
    </w:p>
    <w:p w:rsidR="00643C8E" w:rsidRDefault="00B266F6">
      <w:pPr>
        <w:spacing w:line="480" w:lineRule="auto"/>
        <w:rPr>
          <w:rFonts w:cs="Times New Roman"/>
          <w:szCs w:val="24"/>
        </w:rPr>
      </w:pPr>
      <w:r>
        <w:rPr>
          <w:rFonts w:eastAsia="Times New Roman" w:cs="Times New Roman"/>
          <w:b/>
          <w:bCs/>
          <w:color w:val="auto"/>
          <w:kern w:val="0"/>
          <w:szCs w:val="24"/>
        </w:rPr>
        <w:t>Comparison of Frameworks and Models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1"/>
        <w:gridCol w:w="2227"/>
        <w:gridCol w:w="2557"/>
        <w:gridCol w:w="2655"/>
      </w:tblGrid>
      <w:tr w:rsidR="00643C8E">
        <w:trPr>
          <w:tblHeader/>
          <w:tblCellSpacing w:w="15" w:type="dxa"/>
        </w:trPr>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lastRenderedPageBreak/>
              <w:t>Framework/Model</w:t>
            </w:r>
          </w:p>
        </w:tc>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t>Focus Area</w:t>
            </w:r>
          </w:p>
        </w:tc>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t>Strengths</w:t>
            </w:r>
          </w:p>
        </w:tc>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t>Weaknesses</w:t>
            </w:r>
          </w:p>
        </w:tc>
      </w:tr>
      <w:tr w:rsidR="00643C8E">
        <w:trPr>
          <w:tblCellSpacing w:w="15" w:type="dxa"/>
        </w:trPr>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ITIL</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IT service management and security</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Comprehensive lifecycle approach</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May require significant resources to implement</w:t>
            </w:r>
          </w:p>
        </w:tc>
      </w:tr>
      <w:tr w:rsidR="00643C8E">
        <w:trPr>
          <w:tblCellSpacing w:w="15" w:type="dxa"/>
        </w:trPr>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ISO 27001</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Information security management</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Globally recognised and compliance-focused</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Implementation can be time-consuming</w:t>
            </w:r>
          </w:p>
        </w:tc>
      </w:tr>
      <w:tr w:rsidR="00643C8E">
        <w:trPr>
          <w:tblCellSpacing w:w="15" w:type="dxa"/>
        </w:trPr>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NIST Cybersecurity</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Cybersecurity risk management</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Flexible and customisable</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Less prescriptive for governance frameworks</w:t>
            </w:r>
          </w:p>
        </w:tc>
      </w:tr>
      <w:tr w:rsidR="00643C8E">
        <w:trPr>
          <w:tblCellSpacing w:w="15" w:type="dxa"/>
        </w:trPr>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COBIT</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IT governance and business alignment</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Strong alignment with strategic objectives</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Complex for smaller organisations</w:t>
            </w:r>
          </w:p>
        </w:tc>
      </w:tr>
    </w:tbl>
    <w:p w:rsidR="00643C8E" w:rsidRDefault="00B266F6">
      <w:pPr>
        <w:spacing w:before="100" w:beforeAutospacing="1" w:after="100" w:afterAutospacing="1" w:line="480" w:lineRule="auto"/>
        <w:rPr>
          <w:rFonts w:cs="Times New Roman"/>
          <w:szCs w:val="24"/>
        </w:rPr>
      </w:pPr>
      <w:r>
        <w:rPr>
          <w:rFonts w:cs="Times New Roman"/>
          <w:szCs w:val="24"/>
        </w:rPr>
        <w:t>These frameworks can be implemented individually or fused together to give organisations the necessary leverage against similar issues. As for the ‘NG’ organization, it has been identified that the best combination of frameworks would be ISO 27001 for compliance and IT service management with ITIL, next to risk management by referring to</w:t>
      </w:r>
      <w:r w:rsidR="00433252">
        <w:rPr>
          <w:rFonts w:cs="Times New Roman"/>
          <w:szCs w:val="24"/>
        </w:rPr>
        <w:t xml:space="preserve"> the NIST framework [7]</w:t>
      </w:r>
      <w:r>
        <w:rPr>
          <w:rFonts w:cs="Times New Roman"/>
          <w:szCs w:val="24"/>
        </w:rPr>
        <w:t xml:space="preserve">. Due to the structured approaches combined with flexibility, these frameworks may help organisations to build the necessary robust information security environment and guarantee compliance while supporting operations. </w:t>
      </w:r>
    </w:p>
    <w:p w:rsidR="00643C8E" w:rsidRDefault="00B266F6">
      <w:pPr>
        <w:pStyle w:val="Heading1"/>
        <w:rPr>
          <w:rFonts w:eastAsia="Times New Roman"/>
        </w:rPr>
      </w:pPr>
      <w:bookmarkStart w:id="4" w:name="_Toc185935544"/>
      <w:bookmarkStart w:id="5" w:name="_Toc185942244"/>
      <w:r>
        <w:rPr>
          <w:rFonts w:eastAsia="Times New Roman"/>
        </w:rPr>
        <w:t>Designing a Security Approach for NatureGarden (NG)</w:t>
      </w:r>
      <w:bookmarkEnd w:id="4"/>
      <w:bookmarkEnd w:id="5"/>
    </w:p>
    <w:p w:rsidR="00643C8E" w:rsidRDefault="00B266F6">
      <w:pPr>
        <w:spacing w:before="100" w:beforeAutospacing="1" w:after="100" w:afterAutospacing="1" w:line="480" w:lineRule="auto"/>
        <w:rPr>
          <w:rFonts w:eastAsia="Times New Roman" w:cs="Times New Roman"/>
          <w:color w:val="auto"/>
          <w:kern w:val="0"/>
          <w:szCs w:val="24"/>
        </w:rPr>
      </w:pPr>
      <w:r>
        <w:rPr>
          <w:rFonts w:cs="Times New Roman"/>
          <w:szCs w:val="24"/>
        </w:rPr>
        <w:t>To respond to its multiple information security threats and risks, NatureGarden (NG) needs to adopt a comprehensive security governance fra</w:t>
      </w:r>
      <w:r w:rsidR="00433252">
        <w:rPr>
          <w:rFonts w:cs="Times New Roman"/>
          <w:szCs w:val="24"/>
        </w:rPr>
        <w:t>mework. According to Chen [8]</w:t>
      </w:r>
      <w:r>
        <w:rPr>
          <w:rFonts w:cs="Times New Roman"/>
          <w:szCs w:val="24"/>
        </w:rPr>
        <w:t xml:space="preserve">, governance complements accountability, decision-making authority, and policies to regulate risks and adhere </w:t>
      </w:r>
      <w:r>
        <w:rPr>
          <w:rFonts w:cs="Times New Roman"/>
          <w:szCs w:val="24"/>
        </w:rPr>
        <w:lastRenderedPageBreak/>
        <w:t xml:space="preserve">to legal benchmarks since corporate governance standardizes practices to decrease unlawful activities. Among the best practices for NG is the need to ensure that its security governance framework is in sync with its corporate goals. This means shaping secure practices into its business processes including protection of customer and staff information as well as handling BYOD policies. </w:t>
      </w:r>
    </w:p>
    <w:p w:rsidR="00643C8E" w:rsidRDefault="00B266F6">
      <w:pPr>
        <w:spacing w:before="100" w:beforeAutospacing="1" w:after="100" w:afterAutospacing="1" w:line="480" w:lineRule="auto"/>
        <w:jc w:val="center"/>
        <w:rPr>
          <w:rFonts w:eastAsia="Times New Roman" w:cs="Times New Roman"/>
          <w:b/>
          <w:bCs/>
          <w:color w:val="auto"/>
          <w:kern w:val="0"/>
          <w:szCs w:val="24"/>
        </w:rPr>
      </w:pPr>
      <w:r>
        <w:rPr>
          <w:noProof/>
          <w:lang w:val="en-IN" w:eastAsia="en-IN"/>
        </w:rPr>
        <w:drawing>
          <wp:inline distT="0" distB="0" distL="0" distR="0">
            <wp:extent cx="2825087" cy="1998689"/>
            <wp:effectExtent l="76200" t="76200" r="128269" b="135255"/>
            <wp:docPr id="1027" name="Picture 2" descr="Secure-By-Design: What Is It and Why You Should Know About It – Ary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9" cstate="print"/>
                    <a:srcRect/>
                    <a:stretch/>
                  </pic:blipFill>
                  <pic:spPr>
                    <a:xfrm>
                      <a:off x="0" y="0"/>
                      <a:ext cx="2825087" cy="1998689"/>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rsidR="00643C8E" w:rsidRDefault="00B266F6">
      <w:pPr>
        <w:spacing w:before="100" w:beforeAutospacing="1" w:after="100" w:afterAutospacing="1" w:line="480" w:lineRule="auto"/>
        <w:jc w:val="center"/>
        <w:rPr>
          <w:rFonts w:eastAsia="Times New Roman" w:cs="Times New Roman"/>
          <w:b/>
          <w:bCs/>
          <w:color w:val="auto"/>
          <w:kern w:val="0"/>
          <w:szCs w:val="24"/>
        </w:rPr>
      </w:pPr>
      <w:r>
        <w:rPr>
          <w:rFonts w:eastAsia="Times New Roman" w:cs="Times New Roman"/>
          <w:b/>
          <w:bCs/>
          <w:color w:val="auto"/>
          <w:kern w:val="0"/>
          <w:szCs w:val="24"/>
        </w:rPr>
        <w:t>Figure 2: Designing a Security Approach</w:t>
      </w:r>
    </w:p>
    <w:p w:rsidR="00643C8E" w:rsidRDefault="00B266F6">
      <w:pPr>
        <w:spacing w:before="100" w:beforeAutospacing="1" w:after="100" w:afterAutospacing="1" w:line="480" w:lineRule="auto"/>
        <w:jc w:val="center"/>
        <w:rPr>
          <w:rFonts w:eastAsia="Times New Roman" w:cs="Times New Roman"/>
          <w:b/>
          <w:bCs/>
          <w:color w:val="auto"/>
          <w:kern w:val="0"/>
          <w:szCs w:val="24"/>
        </w:rPr>
      </w:pPr>
      <w:r>
        <w:rPr>
          <w:rFonts w:eastAsia="Times New Roman" w:cs="Times New Roman"/>
          <w:b/>
          <w:bCs/>
          <w:color w:val="auto"/>
          <w:kern w:val="0"/>
          <w:szCs w:val="24"/>
        </w:rPr>
        <w:t>(Source: aryon.com.au, 2024)</w:t>
      </w:r>
    </w:p>
    <w:p w:rsidR="00643C8E" w:rsidRDefault="00B266F6">
      <w:pPr>
        <w:spacing w:before="100" w:beforeAutospacing="1" w:after="100" w:afterAutospacing="1" w:line="480" w:lineRule="auto"/>
        <w:rPr>
          <w:rFonts w:eastAsia="Times New Roman" w:cs="Times New Roman"/>
          <w:color w:val="auto"/>
          <w:kern w:val="0"/>
          <w:szCs w:val="24"/>
        </w:rPr>
      </w:pPr>
      <w:r>
        <w:rPr>
          <w:rFonts w:eastAsia="Times New Roman" w:cs="Times New Roman"/>
          <w:color w:val="auto"/>
          <w:kern w:val="0"/>
          <w:szCs w:val="24"/>
        </w:rPr>
        <w:t>Also, integrated use of internationally accredited standards such as ISO27001 helps in meeting the relevant legal requirements while at the same time gaining favourable customer attit</w:t>
      </w:r>
      <w:r w:rsidR="00433252">
        <w:rPr>
          <w:rFonts w:eastAsia="Times New Roman" w:cs="Times New Roman"/>
          <w:color w:val="auto"/>
          <w:kern w:val="0"/>
          <w:szCs w:val="24"/>
        </w:rPr>
        <w:t>udes [9]</w:t>
      </w:r>
      <w:r>
        <w:rPr>
          <w:rFonts w:eastAsia="Times New Roman" w:cs="Times New Roman"/>
          <w:color w:val="auto"/>
          <w:kern w:val="0"/>
          <w:szCs w:val="24"/>
        </w:rPr>
        <w:t>. Incorporating governance deeply throughout all organisational layers, NG can keep a positive security attitude, contributing to operations in other countries and acknowledging the company’s image as a reliable brand.</w:t>
      </w:r>
    </w:p>
    <w:p w:rsidR="00643C8E" w:rsidRDefault="00B266F6">
      <w:pPr>
        <w:pStyle w:val="Heading2"/>
        <w:rPr>
          <w:b w:val="0"/>
          <w:bCs/>
        </w:rPr>
      </w:pPr>
      <w:bookmarkStart w:id="6" w:name="_Toc185935545"/>
      <w:bookmarkStart w:id="7" w:name="_Toc185942245"/>
      <w:r>
        <w:lastRenderedPageBreak/>
        <w:t>Security Policies</w:t>
      </w:r>
      <w:bookmarkEnd w:id="6"/>
      <w:bookmarkEnd w:id="7"/>
    </w:p>
    <w:p w:rsidR="00643C8E" w:rsidRDefault="00B266F6">
      <w:pPr>
        <w:spacing w:before="100" w:beforeAutospacing="1" w:after="100" w:afterAutospacing="1" w:line="480" w:lineRule="auto"/>
        <w:rPr>
          <w:rFonts w:eastAsia="Times New Roman" w:cs="Times New Roman"/>
          <w:color w:val="auto"/>
          <w:kern w:val="0"/>
          <w:szCs w:val="24"/>
        </w:rPr>
      </w:pPr>
      <w:r>
        <w:rPr>
          <w:rFonts w:eastAsia="Times New Roman" w:cs="Times New Roman"/>
          <w:color w:val="auto"/>
          <w:kern w:val="0"/>
          <w:szCs w:val="24"/>
        </w:rPr>
        <w:t xml:space="preserve">Altogether such measures add that for NatureGarden (NG), creation of extensive security policies is crucial in order to avoid such threats. The BYOD (Bring Your Own Device) Policy should contain the regulations regarding the safety of the device drives that must be encrypted and contain an anti-virus; it should also specify what kind and how is ICT accepted to be used. Wireless Security Policy should involve protection of Wireless Networks, Encryption scheme (WPA3) and restricting access to facilities. A Data Privacy Policy shall include information on collecting, processing, retaining, and disclosing customer and employees’ information to meet regulatory requirements such as GDPR. </w:t>
      </w:r>
    </w:p>
    <w:p w:rsidR="00643C8E" w:rsidRDefault="00B266F6">
      <w:pPr>
        <w:pStyle w:val="Heading2"/>
        <w:rPr>
          <w:rFonts w:eastAsia="Times New Roman"/>
        </w:rPr>
      </w:pPr>
      <w:bookmarkStart w:id="8" w:name="_Toc185935546"/>
      <w:bookmarkStart w:id="9" w:name="_Toc185942246"/>
      <w:r>
        <w:rPr>
          <w:rFonts w:eastAsia="Times New Roman"/>
        </w:rPr>
        <w:t>Risk Management</w:t>
      </w:r>
      <w:bookmarkEnd w:id="8"/>
      <w:bookmarkEnd w:id="9"/>
    </w:p>
    <w:p w:rsidR="00643C8E" w:rsidRDefault="00B266F6">
      <w:pPr>
        <w:pStyle w:val="ListParagraph"/>
        <w:numPr>
          <w:ilvl w:val="0"/>
          <w:numId w:val="4"/>
        </w:numPr>
        <w:spacing w:before="100" w:beforeAutospacing="1" w:after="100" w:afterAutospacing="1" w:line="480" w:lineRule="auto"/>
        <w:rPr>
          <w:rFonts w:eastAsia="Times New Roman" w:cs="Times New Roman"/>
          <w:color w:val="auto"/>
          <w:kern w:val="0"/>
          <w:szCs w:val="24"/>
        </w:rPr>
      </w:pPr>
      <w:r>
        <w:rPr>
          <w:rFonts w:eastAsia="Times New Roman" w:cs="Times New Roman"/>
          <w:b/>
          <w:color w:val="auto"/>
          <w:kern w:val="0"/>
          <w:szCs w:val="24"/>
        </w:rPr>
        <w:t>Personal Devices:</w:t>
      </w:r>
      <w:r>
        <w:rPr>
          <w:rFonts w:eastAsia="Times New Roman" w:cs="Times New Roman"/>
          <w:color w:val="auto"/>
          <w:kern w:val="0"/>
          <w:szCs w:val="24"/>
        </w:rPr>
        <w:t xml:space="preserve"> The threats are viruses, leakage of data and unauthorized access. This includes measures such as full disk encryption on the BYOD, use of MFA and constant scanning of the BYODs.</w:t>
      </w:r>
    </w:p>
    <w:p w:rsidR="00643C8E" w:rsidRDefault="00B266F6">
      <w:pPr>
        <w:pStyle w:val="ListParagraph"/>
        <w:numPr>
          <w:ilvl w:val="0"/>
          <w:numId w:val="4"/>
        </w:numPr>
        <w:spacing w:before="100" w:beforeAutospacing="1" w:after="100" w:afterAutospacing="1" w:line="480" w:lineRule="auto"/>
        <w:rPr>
          <w:rFonts w:eastAsia="Times New Roman" w:cs="Times New Roman"/>
          <w:color w:val="auto"/>
          <w:kern w:val="0"/>
          <w:szCs w:val="24"/>
        </w:rPr>
      </w:pPr>
      <w:r>
        <w:rPr>
          <w:rFonts w:eastAsia="Times New Roman" w:cs="Times New Roman"/>
          <w:b/>
          <w:color w:val="auto"/>
          <w:kern w:val="0"/>
          <w:szCs w:val="24"/>
        </w:rPr>
        <w:t>Intellectual Property (IP):</w:t>
      </w:r>
      <w:r>
        <w:rPr>
          <w:rFonts w:eastAsia="Times New Roman" w:cs="Times New Roman"/>
          <w:color w:val="auto"/>
          <w:kern w:val="0"/>
          <w:szCs w:val="24"/>
        </w:rPr>
        <w:t xml:space="preserve"> People say that IP belongs to that class of assets that can easily be stolen or misused. Measures used for control are limitation of access to the specific information, DRM, and network traffic analysis on u</w:t>
      </w:r>
      <w:r w:rsidR="00433252">
        <w:rPr>
          <w:rFonts w:eastAsia="Times New Roman" w:cs="Times New Roman"/>
          <w:color w:val="auto"/>
          <w:kern w:val="0"/>
          <w:szCs w:val="24"/>
        </w:rPr>
        <w:t>nusual events [10]</w:t>
      </w:r>
      <w:r>
        <w:rPr>
          <w:rFonts w:eastAsia="Times New Roman" w:cs="Times New Roman"/>
          <w:color w:val="auto"/>
          <w:kern w:val="0"/>
          <w:szCs w:val="24"/>
        </w:rPr>
        <w:t>.</w:t>
      </w:r>
    </w:p>
    <w:p w:rsidR="00643C8E" w:rsidRDefault="00B266F6">
      <w:pPr>
        <w:pStyle w:val="ListParagraph"/>
        <w:numPr>
          <w:ilvl w:val="0"/>
          <w:numId w:val="4"/>
        </w:numPr>
        <w:spacing w:before="100" w:beforeAutospacing="1" w:after="100" w:afterAutospacing="1" w:line="480" w:lineRule="auto"/>
        <w:rPr>
          <w:rFonts w:eastAsia="Times New Roman" w:cs="Times New Roman"/>
          <w:color w:val="auto"/>
          <w:kern w:val="0"/>
          <w:szCs w:val="24"/>
        </w:rPr>
      </w:pPr>
      <w:r>
        <w:rPr>
          <w:rFonts w:eastAsia="Times New Roman" w:cs="Times New Roman"/>
          <w:b/>
          <w:color w:val="auto"/>
          <w:kern w:val="0"/>
          <w:szCs w:val="24"/>
        </w:rPr>
        <w:t>Customer Data:</w:t>
      </w:r>
      <w:r>
        <w:rPr>
          <w:rFonts w:eastAsia="Times New Roman" w:cs="Times New Roman"/>
          <w:color w:val="auto"/>
          <w:kern w:val="0"/>
          <w:szCs w:val="24"/>
        </w:rPr>
        <w:t xml:space="preserve"> Others include compromises that occur in terms of breach, phishing, unauthorized access or data infiltration. Measures of avoidance include encryption, proper storage of data and auditing.</w:t>
      </w:r>
    </w:p>
    <w:p w:rsidR="00643C8E" w:rsidRDefault="00B266F6">
      <w:pPr>
        <w:spacing w:before="100" w:beforeAutospacing="1" w:after="100" w:afterAutospacing="1" w:line="480" w:lineRule="auto"/>
        <w:rPr>
          <w:rFonts w:eastAsia="Times New Roman" w:cs="Times New Roman"/>
          <w:color w:val="auto"/>
          <w:kern w:val="0"/>
          <w:szCs w:val="24"/>
        </w:rPr>
      </w:pPr>
      <w:r>
        <w:rPr>
          <w:rFonts w:eastAsia="Times New Roman" w:cs="Times New Roman"/>
          <w:color w:val="auto"/>
          <w:kern w:val="0"/>
          <w:szCs w:val="24"/>
        </w:rPr>
        <w:lastRenderedPageBreak/>
        <w:t>Risk treatment plans, such as a Risk Matrix (refer to sample below), assist in determining the probability and consequences of the risks, with a view of informing prioritization of the risk control efforts.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9"/>
        <w:gridCol w:w="1168"/>
        <w:gridCol w:w="794"/>
        <w:gridCol w:w="4839"/>
      </w:tblGrid>
      <w:tr w:rsidR="00643C8E">
        <w:trPr>
          <w:tblHeader/>
          <w:tblCellSpacing w:w="15" w:type="dxa"/>
        </w:trPr>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t>Risk</w:t>
            </w:r>
          </w:p>
        </w:tc>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t>Likelihood</w:t>
            </w:r>
          </w:p>
        </w:tc>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t>Impact</w:t>
            </w:r>
          </w:p>
        </w:tc>
        <w:tc>
          <w:tcPr>
            <w:tcW w:w="0" w:type="auto"/>
            <w:vAlign w:val="center"/>
            <w:hideMark/>
          </w:tcPr>
          <w:p w:rsidR="00643C8E" w:rsidRDefault="00B266F6">
            <w:pPr>
              <w:spacing w:after="0" w:line="480" w:lineRule="auto"/>
              <w:jc w:val="center"/>
              <w:rPr>
                <w:rFonts w:eastAsia="Times New Roman" w:cs="Times New Roman"/>
                <w:b/>
                <w:bCs/>
                <w:color w:val="auto"/>
                <w:kern w:val="0"/>
                <w:szCs w:val="24"/>
              </w:rPr>
            </w:pPr>
            <w:r>
              <w:rPr>
                <w:rFonts w:eastAsia="Times New Roman" w:cs="Times New Roman"/>
                <w:b/>
                <w:bCs/>
                <w:color w:val="auto"/>
                <w:kern w:val="0"/>
                <w:szCs w:val="24"/>
              </w:rPr>
              <w:t>Mitigation Measures</w:t>
            </w:r>
          </w:p>
        </w:tc>
      </w:tr>
      <w:tr w:rsidR="00643C8E">
        <w:trPr>
          <w:tblCellSpacing w:w="15" w:type="dxa"/>
        </w:trPr>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Malware on personal devices</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High</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High</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Device encryption, anti-virus software, MFA</w:t>
            </w:r>
          </w:p>
        </w:tc>
      </w:tr>
      <w:tr w:rsidR="00643C8E">
        <w:trPr>
          <w:tblCellSpacing w:w="15" w:type="dxa"/>
        </w:trPr>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IP Theft</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Medium</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High</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Access controls, DRM, monitoring of network activity</w:t>
            </w:r>
          </w:p>
        </w:tc>
      </w:tr>
      <w:tr w:rsidR="00643C8E">
        <w:trPr>
          <w:tblCellSpacing w:w="15" w:type="dxa"/>
        </w:trPr>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Data Breach</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Low</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High</w:t>
            </w:r>
          </w:p>
        </w:tc>
        <w:tc>
          <w:tcPr>
            <w:tcW w:w="0" w:type="auto"/>
            <w:vAlign w:val="center"/>
            <w:hideMark/>
          </w:tcPr>
          <w:p w:rsidR="00643C8E" w:rsidRDefault="00B266F6">
            <w:pPr>
              <w:spacing w:after="0" w:line="480" w:lineRule="auto"/>
              <w:jc w:val="center"/>
              <w:rPr>
                <w:rFonts w:eastAsia="Times New Roman" w:cs="Times New Roman"/>
                <w:color w:val="auto"/>
                <w:kern w:val="0"/>
                <w:szCs w:val="24"/>
              </w:rPr>
            </w:pPr>
            <w:r>
              <w:rPr>
                <w:rFonts w:eastAsia="Times New Roman" w:cs="Times New Roman"/>
                <w:color w:val="auto"/>
                <w:kern w:val="0"/>
                <w:szCs w:val="24"/>
              </w:rPr>
              <w:t>Encryption, regular audits, access control policies</w:t>
            </w:r>
          </w:p>
        </w:tc>
      </w:tr>
    </w:tbl>
    <w:p w:rsidR="00643C8E" w:rsidRDefault="00B266F6">
      <w:pPr>
        <w:pStyle w:val="Heading2"/>
      </w:pPr>
      <w:bookmarkStart w:id="10" w:name="_Toc185939991"/>
      <w:bookmarkStart w:id="11" w:name="_Toc185942247"/>
      <w:r>
        <w:t>Protection Mechanisms</w:t>
      </w:r>
      <w:bookmarkEnd w:id="10"/>
      <w:bookmarkEnd w:id="11"/>
    </w:p>
    <w:p w:rsidR="00643C8E" w:rsidRDefault="00B266F6">
      <w:pPr>
        <w:spacing w:line="480" w:lineRule="auto"/>
      </w:pPr>
      <w:r>
        <w:t>According to NatureGarden, countermeasures should be put in place in order to guard against threats of a cyber basis. Firewalls will be implemented to supervise flows of data from the internal network to the external networks and vice versa to control the leve</w:t>
      </w:r>
      <w:r w:rsidR="00433252">
        <w:t>l of trespassers [11]</w:t>
      </w:r>
      <w:r>
        <w:t xml:space="preserve">. Important files or folders or sensitive information will always be encrypted before being sent or any time they are stored in any medium. Multi-factor Authentication (MFA) creates barriers by obliging use of more than one authentication method for any gateway access point. </w:t>
      </w:r>
    </w:p>
    <w:p w:rsidR="00643C8E" w:rsidRDefault="00B266F6">
      <w:pPr>
        <w:pStyle w:val="Heading2"/>
        <w:rPr>
          <w:b w:val="0"/>
          <w:bCs/>
        </w:rPr>
      </w:pPr>
      <w:bookmarkStart w:id="12" w:name="_Toc185935548"/>
      <w:bookmarkStart w:id="13" w:name="_Toc185942248"/>
      <w:r>
        <w:t>Contingency Planning</w:t>
      </w:r>
      <w:bookmarkEnd w:id="12"/>
      <w:bookmarkEnd w:id="13"/>
    </w:p>
    <w:p w:rsidR="00643C8E" w:rsidRDefault="00B266F6">
      <w:pPr>
        <w:spacing w:line="480" w:lineRule="auto"/>
      </w:pPr>
      <w:r>
        <w:t xml:space="preserve">NatureGarden should set up a proactive comprehensive contingency planning strategy so as to minimize interruption to the organization’s activities. Management should specifically feature organizational and technical strategy use of backups as a key policy component. Automated backups of key information should take place periodically so as to eliminate risks on </w:t>
      </w:r>
      <w:r>
        <w:lastRenderedPageBreak/>
        <w:t xml:space="preserve">information. Encrypted data should usually be stored in off(site) or cloud-based storage so as to allow backups to be restored promptly in the occurrence of data loss, system malfunctions or cyber threats. </w:t>
      </w:r>
    </w:p>
    <w:p w:rsidR="00643C8E" w:rsidRDefault="00B266F6">
      <w:pPr>
        <w:spacing w:line="480" w:lineRule="auto"/>
      </w:pPr>
      <w:r>
        <w:t xml:space="preserve">Apart from the data backups, NG have to prepare a Disaster Recovery Plan (DRP) which is a plan describing how restoration of IT systems and operations will precede after a disruption. The redevelopment or recovery, whichever comes first, should not have strict protocols against the performance or service level agreements. This involves detailing resources requirements, defining the identification of the personnel and ensuring there are procedures that would enable them execute the responsibilities effectively during emergencies. </w:t>
      </w:r>
    </w:p>
    <w:p w:rsidR="00643C8E" w:rsidRDefault="00B266F6">
      <w:pPr>
        <w:spacing w:line="480" w:lineRule="auto"/>
      </w:pPr>
      <w:r>
        <w:t>There are several techniques that one can use for the representation of the planning; one of them is the flow chart, such technique appeals to the graphic imagination. This would ensure perfect coordination of actions of all the officials and would make the even disintegration of plans honest and pretty straightforward.</w:t>
      </w:r>
    </w:p>
    <w:p w:rsidR="00643C8E" w:rsidRDefault="00B266F6">
      <w:pPr>
        <w:pStyle w:val="Heading2"/>
      </w:pPr>
      <w:bookmarkStart w:id="14" w:name="_Toc185942249"/>
      <w:r>
        <w:t>Service Level Agreements (SLAs)</w:t>
      </w:r>
      <w:bookmarkEnd w:id="14"/>
    </w:p>
    <w:p w:rsidR="00643C8E" w:rsidRDefault="00B266F6">
      <w:pPr>
        <w:spacing w:line="480" w:lineRule="auto"/>
      </w:pPr>
      <w:r>
        <w:t xml:space="preserve">NatureGarden considers it of utmost importance to sign Service Level Agreements (SLAs) with the cloud providers to guarantee that the cloud services are up and running, responsive and secure. This SLA might also contain other metrics like, service-level security (NSL-099 level), customer support response time (e.g., 1 hour for the first response) and data maintained </w:t>
      </w:r>
      <w:r w:rsidR="005C4781">
        <w:t>security [12]</w:t>
      </w:r>
      <w:r>
        <w:t>. There have to be clauses in the contracts prescribing the penalties in case certain levels have not been reached. Such penalties could include the provision of service credits for the particular level of serv</w:t>
      </w:r>
      <w:r w:rsidR="00433252">
        <w:t>ice downtime that has occurred [13]</w:t>
      </w:r>
      <w:r>
        <w:t xml:space="preserve">. </w:t>
      </w:r>
      <w:bookmarkStart w:id="15" w:name="_Toc185939997"/>
    </w:p>
    <w:p w:rsidR="00643C8E" w:rsidRDefault="00B266F6">
      <w:pPr>
        <w:pStyle w:val="Heading2"/>
      </w:pPr>
      <w:bookmarkStart w:id="16" w:name="_Toc185942250"/>
      <w:r>
        <w:lastRenderedPageBreak/>
        <w:t>Importance of Updated Regulations and Standards</w:t>
      </w:r>
      <w:bookmarkStart w:id="17" w:name="_Toc185939998"/>
      <w:bookmarkEnd w:id="15"/>
      <w:bookmarkEnd w:id="16"/>
    </w:p>
    <w:bookmarkEnd w:id="17"/>
    <w:p w:rsidR="00643C8E" w:rsidRDefault="00B266F6">
      <w:pPr>
        <w:spacing w:line="480" w:lineRule="auto"/>
      </w:pPr>
      <w:r>
        <w:t>Given the dynamics in the market and the growing importance of the internet, it is essential to have strong rules and requirements for organisations such as NatureGarden (NG). The threat actors and their consequent threats are unfolding frequently in the digital space and therefore it becomes important for organisations to ensure that they adapt to these changes for the protection of their information systems. By continuously following up-to date security requirements and regulations, NG can meet new types of cyber threats, and make sure that their defensive mechanisms are still effective against such threats.</w:t>
      </w:r>
    </w:p>
    <w:p w:rsidR="00643C8E" w:rsidRDefault="00B266F6">
      <w:pPr>
        <w:spacing w:line="480" w:lineRule="auto"/>
      </w:pPr>
      <w:r>
        <w:t>Further, one will note that keeping regulations up to date will also help ensure that legal and ethical standards are met; something that helps prevent legal repercussions. Compliance with requirements of international norms, including the GDPR, CCPA and others is critical for the protection of customer information and company’s ideas, to meet its obligations and prevent negative consequences for the NG’s reputation.</w:t>
      </w:r>
    </w:p>
    <w:p w:rsidR="00643C8E" w:rsidRDefault="00B266F6">
      <w:pPr>
        <w:spacing w:line="480" w:lineRule="auto"/>
      </w:pPr>
      <w:r>
        <w:t>Thirdly, keeping pace with regulations helps to build relationships with customers and stakeholders, because they are ready to cooperate only with companies that act promptly and follow security standards. More than just managing the risks, being proactive about these changes establishes faith in the company’s capacity to keep information secure helping achieve the goals for the long-term viability and sustainability of the business.</w:t>
      </w:r>
    </w:p>
    <w:p w:rsidR="00643C8E" w:rsidRDefault="00B266F6">
      <w:pPr>
        <w:pStyle w:val="Heading2"/>
      </w:pPr>
      <w:bookmarkStart w:id="18" w:name="_Toc185942251"/>
      <w:r>
        <w:t>Adaptation to Evolving Threats</w:t>
      </w:r>
      <w:bookmarkEnd w:id="18"/>
    </w:p>
    <w:p w:rsidR="00643C8E" w:rsidRDefault="00B266F6">
      <w:pPr>
        <w:spacing w:line="480" w:lineRule="auto"/>
      </w:pPr>
      <w:r>
        <w:t xml:space="preserve">In terms of threats, the world of cyber threats is constantly changing, and the activities of cyber attackers become more diverse and frequent. These threats may be ransom ware, data theft, advanced persistent threats and other forms of cyber threats. Organization has to change its security regulations and standards more frequently when hackers also continue to use their </w:t>
      </w:r>
      <w:r w:rsidR="005C4781">
        <w:lastRenderedPageBreak/>
        <w:t>creativity [14]</w:t>
      </w:r>
      <w:r>
        <w:t>. This makes it possible for them to be on the perplex of coming up with new risks and ensure that at all times they are providing adequate security to sensitive data, IP’s and customers information.</w:t>
      </w:r>
    </w:p>
    <w:p w:rsidR="00643C8E" w:rsidRDefault="00B266F6">
      <w:pPr>
        <w:pStyle w:val="Heading2"/>
      </w:pPr>
      <w:bookmarkStart w:id="19" w:name="_Toc185935552"/>
      <w:bookmarkStart w:id="20" w:name="_Toc185942252"/>
      <w:r>
        <w:t>Maintenance of Compliance with Laws and Ethics</w:t>
      </w:r>
      <w:bookmarkEnd w:id="19"/>
      <w:bookmarkEnd w:id="20"/>
    </w:p>
    <w:p w:rsidR="00643C8E" w:rsidRDefault="00B266F6">
      <w:pPr>
        <w:spacing w:line="480" w:lineRule="auto"/>
      </w:pPr>
      <w:r>
        <w:t>Since governments and regulatory agencies around the world are putting new legislation in place to deal with issues of security, privacy and data protection in the use of digital technology in organizations, it is strategic for companies to ensure that they are compliant to the new laws. For example, the General Data Protection Regulation (GDP Regulation) in European Union requires certain set of rules and regulation for collection, processing, and storage of personal information. Consequently, noncompliance can lead to serious penalties and lose of reputat</w:t>
      </w:r>
      <w:r w:rsidR="005C4781">
        <w:t>ion [15]</w:t>
      </w:r>
      <w:r>
        <w:t xml:space="preserve">. </w:t>
      </w:r>
    </w:p>
    <w:p w:rsidR="00643C8E" w:rsidRDefault="00B266F6">
      <w:pPr>
        <w:pStyle w:val="Heading2"/>
      </w:pPr>
      <w:bookmarkStart w:id="21" w:name="_Toc185935553"/>
      <w:bookmarkStart w:id="22" w:name="_Toc185942253"/>
      <w:r>
        <w:t>Building Customer and Stakeholder Trust</w:t>
      </w:r>
      <w:bookmarkEnd w:id="21"/>
      <w:bookmarkEnd w:id="22"/>
    </w:p>
    <w:p w:rsidR="00643C8E" w:rsidRDefault="00B266F6">
      <w:pPr>
        <w:spacing w:line="480" w:lineRule="auto"/>
      </w:pPr>
      <w:r>
        <w:t>Only if the clients trust their stakeholders and partners can an organisation be successful, especially for a company like NG, which deals with customers’ data and respective innovative ideas. Customers, partners and all other stakeholders would prefer dealing with companies that have rentals that honor their informa</w:t>
      </w:r>
      <w:r w:rsidR="005C4781">
        <w:t>tion [16]</w:t>
      </w:r>
      <w:r>
        <w:t>. This shows that NG can use updated regulations and security consistency to let the customers know that their data is protected and processed ethically. In turn this stabilizes the company’s credibility and improves the customer experience and their loyalty. Security standards update also indicates to the stakeholders that NG is serious in matters of upholding higher standard of governance; this can also assist in fixing better business relationships and opportunities.</w:t>
      </w:r>
    </w:p>
    <w:p w:rsidR="00643C8E" w:rsidRDefault="00B266F6">
      <w:pPr>
        <w:pStyle w:val="Heading1"/>
      </w:pPr>
      <w:bookmarkStart w:id="23" w:name="_Toc185935554"/>
      <w:bookmarkStart w:id="24" w:name="_Toc185942254"/>
      <w:r>
        <w:lastRenderedPageBreak/>
        <w:t>Discussion on International Standards and Their Global Impact</w:t>
      </w:r>
      <w:bookmarkEnd w:id="23"/>
      <w:bookmarkEnd w:id="24"/>
    </w:p>
    <w:p w:rsidR="00643C8E" w:rsidRDefault="00B266F6">
      <w:pPr>
        <w:spacing w:line="480" w:lineRule="auto"/>
        <w:rPr>
          <w:rFonts w:cs="Times New Roman"/>
          <w:szCs w:val="24"/>
        </w:rPr>
      </w:pPr>
      <w:r>
        <w:rPr>
          <w:b/>
        </w:rPr>
        <w:t>GDPR:</w:t>
      </w:r>
      <w:r>
        <w:t xml:space="preserve"> The General Data Protection Regulation (GDPR) is the set of advanced laws for data protection within the European Union and any company that processed personal data of EU citizens. It requires an organization to be shear about the data uses, obtaining permission from users, and the ‘forget-me’ option among others. Being fined for non-compliance can be extremely costly as perceived by NG and overall there is always the reputational risk involved insisting that businesses must follow the updating trends in security and data handling.</w:t>
      </w:r>
    </w:p>
    <w:p w:rsidR="00643C8E" w:rsidRDefault="00B266F6">
      <w:pPr>
        <w:spacing w:line="480" w:lineRule="auto"/>
        <w:jc w:val="center"/>
        <w:rPr>
          <w:rFonts w:cs="Times New Roman"/>
          <w:b/>
          <w:bCs/>
          <w:szCs w:val="24"/>
        </w:rPr>
      </w:pPr>
      <w:r>
        <w:rPr>
          <w:noProof/>
          <w:lang w:val="en-IN" w:eastAsia="en-IN"/>
        </w:rPr>
        <w:drawing>
          <wp:inline distT="0" distB="0" distL="0" distR="0">
            <wp:extent cx="3766782" cy="2115193"/>
            <wp:effectExtent l="76200" t="76200" r="139065" b="132715"/>
            <wp:docPr id="1028" name="Picture 4" descr="What Marketers Need to Know About GDPR - Interrupt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10" cstate="print"/>
                    <a:srcRect/>
                    <a:stretch/>
                  </pic:blipFill>
                  <pic:spPr>
                    <a:xfrm>
                      <a:off x="0" y="0"/>
                      <a:ext cx="3766782" cy="2115193"/>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rsidR="00643C8E" w:rsidRDefault="00B266F6">
      <w:pPr>
        <w:spacing w:line="480" w:lineRule="auto"/>
        <w:jc w:val="center"/>
        <w:rPr>
          <w:rFonts w:cs="Times New Roman"/>
          <w:b/>
          <w:bCs/>
          <w:szCs w:val="24"/>
        </w:rPr>
      </w:pPr>
      <w:r>
        <w:rPr>
          <w:rFonts w:cs="Times New Roman"/>
          <w:b/>
          <w:bCs/>
          <w:szCs w:val="24"/>
        </w:rPr>
        <w:t>FIGURE 4: GDPR</w:t>
      </w:r>
    </w:p>
    <w:p w:rsidR="00643C8E" w:rsidRDefault="00B266F6">
      <w:pPr>
        <w:spacing w:line="480" w:lineRule="auto"/>
        <w:jc w:val="center"/>
        <w:rPr>
          <w:rFonts w:cs="Times New Roman"/>
          <w:szCs w:val="24"/>
        </w:rPr>
      </w:pPr>
      <w:r>
        <w:rPr>
          <w:rFonts w:cs="Times New Roman"/>
          <w:szCs w:val="24"/>
        </w:rPr>
        <w:t>(Source: interruptmedia.com, 2024)</w:t>
      </w:r>
    </w:p>
    <w:p w:rsidR="00643C8E" w:rsidRDefault="00B266F6">
      <w:pPr>
        <w:spacing w:line="480" w:lineRule="auto"/>
        <w:rPr>
          <w:rFonts w:cs="Times New Roman"/>
          <w:szCs w:val="24"/>
        </w:rPr>
      </w:pPr>
      <w:r>
        <w:rPr>
          <w:rFonts w:cs="Times New Roman"/>
          <w:b/>
          <w:bCs/>
          <w:szCs w:val="24"/>
        </w:rPr>
        <w:t xml:space="preserve">HIPAA: </w:t>
      </w:r>
      <w:r>
        <w:rPr>
          <w:rFonts w:cs="Times New Roman"/>
          <w:szCs w:val="24"/>
        </w:rPr>
        <w:t xml:space="preserve">The Health Insurance Portability and Accountability Act (HIPAA) is the short form for Health Insurance Portability and Accountability Act – </w:t>
      </w:r>
      <w:r w:rsidR="00FF2BCC">
        <w:rPr>
          <w:rFonts w:cs="Times New Roman"/>
          <w:szCs w:val="24"/>
        </w:rPr>
        <w:t>which is a US regulation to</w:t>
      </w:r>
      <w:r>
        <w:rPr>
          <w:rFonts w:cs="Times New Roman"/>
          <w:szCs w:val="24"/>
        </w:rPr>
        <w:t xml:space="preserve"> safeguard information </w:t>
      </w:r>
      <w:r w:rsidR="00FF2BCC">
        <w:rPr>
          <w:rFonts w:cs="Times New Roman"/>
          <w:szCs w:val="24"/>
        </w:rPr>
        <w:t xml:space="preserve">security and privacy of health information </w:t>
      </w:r>
      <w:bookmarkStart w:id="25" w:name="_GoBack"/>
      <w:bookmarkEnd w:id="25"/>
      <w:r w:rsidR="005C4781">
        <w:rPr>
          <w:rFonts w:cs="Times New Roman"/>
          <w:szCs w:val="24"/>
        </w:rPr>
        <w:t>[17]</w:t>
      </w:r>
      <w:r>
        <w:rPr>
          <w:rFonts w:cs="Times New Roman"/>
          <w:szCs w:val="24"/>
        </w:rPr>
        <w:t>. Despite this, NG may not function in the healthcare industry, but companies dealing with health information, including those operating in the wellness industry, should have comprehensive knowledge of HIPAA rules since they must align with the standards when working with other organizations focused on health.</w:t>
      </w:r>
    </w:p>
    <w:p w:rsidR="00643C8E" w:rsidRDefault="00B266F6">
      <w:pPr>
        <w:spacing w:line="480" w:lineRule="auto"/>
        <w:jc w:val="center"/>
        <w:rPr>
          <w:rFonts w:cs="Times New Roman"/>
          <w:b/>
          <w:bCs/>
          <w:szCs w:val="24"/>
        </w:rPr>
      </w:pPr>
      <w:r>
        <w:rPr>
          <w:noProof/>
          <w:lang w:val="en-IN" w:eastAsia="en-IN"/>
        </w:rPr>
        <w:lastRenderedPageBreak/>
        <w:drawing>
          <wp:inline distT="0" distB="0" distL="0" distR="0">
            <wp:extent cx="3684896" cy="1815284"/>
            <wp:effectExtent l="76200" t="76200" r="125730" b="128269"/>
            <wp:docPr id="1029" name="Picture 3" descr="HIPAA Compliance and Certification | HIPAA Assessment In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srcRect/>
                    <a:stretch/>
                  </pic:blipFill>
                  <pic:spPr>
                    <a:xfrm>
                      <a:off x="0" y="0"/>
                      <a:ext cx="3684896" cy="1815284"/>
                    </a:xfrm>
                    <a:prstGeom prst="rect">
                      <a:avLst/>
                    </a:prstGeom>
                    <a:ln w="38100" cap="sq" cmpd="sng">
                      <a:solidFill>
                        <a:srgbClr val="000000"/>
                      </a:solidFill>
                      <a:prstDash val="solid"/>
                      <a:miter/>
                      <a:headEnd/>
                      <a:tailEnd/>
                    </a:ln>
                    <a:effectLst>
                      <a:outerShdw blurRad="50800" dist="38100" dir="2700000" algn="tl" rotWithShape="0">
                        <a:srgbClr val="000000">
                          <a:alpha val="43000"/>
                        </a:srgbClr>
                      </a:outerShdw>
                    </a:effectLst>
                  </pic:spPr>
                </pic:pic>
              </a:graphicData>
            </a:graphic>
          </wp:inline>
        </w:drawing>
      </w:r>
    </w:p>
    <w:p w:rsidR="00643C8E" w:rsidRDefault="00B266F6">
      <w:pPr>
        <w:spacing w:line="480" w:lineRule="auto"/>
        <w:jc w:val="center"/>
        <w:rPr>
          <w:rFonts w:cs="Times New Roman"/>
          <w:b/>
          <w:bCs/>
          <w:szCs w:val="24"/>
        </w:rPr>
      </w:pPr>
      <w:r>
        <w:rPr>
          <w:rFonts w:cs="Times New Roman"/>
          <w:b/>
          <w:bCs/>
          <w:szCs w:val="24"/>
        </w:rPr>
        <w:t>FIGURE 3: HIPAA</w:t>
      </w:r>
    </w:p>
    <w:p w:rsidR="00643C8E" w:rsidRDefault="00B266F6">
      <w:pPr>
        <w:spacing w:line="480" w:lineRule="auto"/>
        <w:jc w:val="center"/>
        <w:rPr>
          <w:rFonts w:cs="Times New Roman"/>
          <w:szCs w:val="24"/>
        </w:rPr>
      </w:pPr>
      <w:r>
        <w:rPr>
          <w:rFonts w:cs="Times New Roman"/>
          <w:szCs w:val="24"/>
        </w:rPr>
        <w:t>(Source: qrcsolutionz.com, 2024)</w:t>
      </w:r>
    </w:p>
    <w:p w:rsidR="00643C8E" w:rsidRDefault="00B266F6">
      <w:pPr>
        <w:spacing w:line="480" w:lineRule="auto"/>
        <w:rPr>
          <w:rFonts w:cs="Times New Roman"/>
          <w:b/>
          <w:bCs/>
          <w:szCs w:val="24"/>
        </w:rPr>
      </w:pPr>
      <w:r>
        <w:rPr>
          <w:rFonts w:cs="Times New Roman"/>
          <w:b/>
          <w:bCs/>
          <w:szCs w:val="24"/>
        </w:rPr>
        <w:t xml:space="preserve">CCPA: </w:t>
      </w:r>
      <w:r>
        <w:rPr>
          <w:rFonts w:cs="Times New Roman"/>
          <w:szCs w:val="24"/>
        </w:rPr>
        <w:t>The California Consumer Privacy Act (CCPA) gives residents of California certain control over their personal data including, the right to know, the right to access, and the right to delete. For NG, which targets the international market, it is important to remain obedient to CCPA to avoid losing the clients’ trust and leaving the international market without a solution to its data problems.</w:t>
      </w:r>
    </w:p>
    <w:p w:rsidR="00643C8E" w:rsidRDefault="00B266F6">
      <w:pPr>
        <w:spacing w:line="480" w:lineRule="auto"/>
        <w:rPr>
          <w:rFonts w:cs="Times New Roman"/>
          <w:b/>
          <w:bCs/>
          <w:szCs w:val="24"/>
        </w:rPr>
      </w:pPr>
      <w:r>
        <w:rPr>
          <w:rFonts w:cs="Times New Roman"/>
          <w:b/>
          <w:bCs/>
          <w:szCs w:val="24"/>
        </w:rPr>
        <w:t>Benefits of Regular Updates to Frameworks and Policies</w:t>
      </w:r>
    </w:p>
    <w:p w:rsidR="00643C8E" w:rsidRDefault="00B266F6">
      <w:pPr>
        <w:spacing w:line="480" w:lineRule="auto"/>
        <w:rPr>
          <w:rFonts w:cs="Times New Roman"/>
          <w:b/>
          <w:szCs w:val="24"/>
        </w:rPr>
      </w:pPr>
      <w:r>
        <w:rPr>
          <w:rFonts w:cs="Times New Roman"/>
          <w:b/>
          <w:szCs w:val="24"/>
        </w:rPr>
        <w:t>Regular updates to security frameworks and policies offer several benefits:</w:t>
      </w:r>
    </w:p>
    <w:p w:rsidR="00643C8E" w:rsidRDefault="00B266F6">
      <w:pPr>
        <w:spacing w:line="480" w:lineRule="auto"/>
        <w:rPr>
          <w:rFonts w:cs="Times New Roman"/>
          <w:szCs w:val="24"/>
        </w:rPr>
      </w:pPr>
      <w:r>
        <w:rPr>
          <w:rFonts w:cs="Times New Roman"/>
          <w:b/>
          <w:szCs w:val="24"/>
        </w:rPr>
        <w:t>Proactive Risk Management:</w:t>
      </w:r>
      <w:r>
        <w:rPr>
          <w:rFonts w:cs="Times New Roman"/>
          <w:szCs w:val="24"/>
        </w:rPr>
        <w:t xml:space="preserve"> In this manner, organisations ensure that frameworks the reflect the actual state, and reduce risk incidences that would result in </w:t>
      </w:r>
      <w:r w:rsidR="005C4781">
        <w:rPr>
          <w:rFonts w:cs="Times New Roman"/>
          <w:szCs w:val="24"/>
        </w:rPr>
        <w:t>extensive damage [18]</w:t>
      </w:r>
      <w:r>
        <w:rPr>
          <w:rFonts w:cs="Times New Roman"/>
          <w:szCs w:val="24"/>
        </w:rPr>
        <w:t>. This active approach eliminates chances of contracting expensive data loss or system breakdowns.</w:t>
      </w:r>
    </w:p>
    <w:p w:rsidR="00643C8E" w:rsidRDefault="00B266F6">
      <w:pPr>
        <w:spacing w:line="480" w:lineRule="auto"/>
        <w:rPr>
          <w:rFonts w:cs="Times New Roman"/>
          <w:szCs w:val="24"/>
        </w:rPr>
      </w:pPr>
      <w:r>
        <w:rPr>
          <w:rFonts w:cs="Times New Roman"/>
          <w:b/>
          <w:szCs w:val="24"/>
        </w:rPr>
        <w:t>Adaptation to Technological Changes:</w:t>
      </w:r>
      <w:r>
        <w:rPr>
          <w:rFonts w:cs="Times New Roman"/>
          <w:szCs w:val="24"/>
        </w:rPr>
        <w:t xml:space="preserve"> As technology continues to improve new tools and systems are developed which bring new risks. The update is crucial to guarantee that existing </w:t>
      </w:r>
      <w:r>
        <w:rPr>
          <w:rFonts w:cs="Times New Roman"/>
          <w:szCs w:val="24"/>
        </w:rPr>
        <w:lastRenderedPageBreak/>
        <w:t>frameworks are suitable for the new technologies including cloud services, IoT, and AI, and addresses the best practices of implementing security in such technologies.</w:t>
      </w:r>
    </w:p>
    <w:p w:rsidR="00643C8E" w:rsidRDefault="00B266F6">
      <w:pPr>
        <w:spacing w:line="480" w:lineRule="auto"/>
        <w:rPr>
          <w:rFonts w:cs="Times New Roman"/>
          <w:szCs w:val="24"/>
        </w:rPr>
      </w:pPr>
      <w:r>
        <w:rPr>
          <w:rFonts w:cs="Times New Roman"/>
          <w:b/>
          <w:szCs w:val="24"/>
        </w:rPr>
        <w:t>Enhanced Compliance:</w:t>
      </w:r>
      <w:r>
        <w:rPr>
          <w:rFonts w:cs="Times New Roman"/>
          <w:szCs w:val="24"/>
        </w:rPr>
        <w:t xml:space="preserve"> The latter helps to maintain compliance of organisations with the current legal norms, and prevent such consequences as fi</w:t>
      </w:r>
      <w:r w:rsidR="005C4781">
        <w:rPr>
          <w:rFonts w:cs="Times New Roman"/>
          <w:szCs w:val="24"/>
        </w:rPr>
        <w:t>nes and legal sanctions [19]</w:t>
      </w:r>
      <w:r>
        <w:rPr>
          <w:rFonts w:cs="Times New Roman"/>
          <w:szCs w:val="24"/>
        </w:rPr>
        <w:t>. This is particularly so for companies, who are conducting their business in different countries where laws differ.</w:t>
      </w:r>
    </w:p>
    <w:p w:rsidR="00643C8E" w:rsidRDefault="00B266F6">
      <w:pPr>
        <w:spacing w:line="480" w:lineRule="auto"/>
        <w:rPr>
          <w:rFonts w:cs="Times New Roman"/>
          <w:szCs w:val="24"/>
        </w:rPr>
      </w:pPr>
      <w:r>
        <w:rPr>
          <w:rFonts w:cs="Times New Roman"/>
          <w:szCs w:val="24"/>
        </w:rPr>
        <w:t>Improved Reputation: Compatibility with the latest versions proves that a company is willing to protect the interests of its shareholders and customers which in turns leads to the creation of a better image and consequent greater demand for its products or services by other businesses.</w:t>
      </w:r>
    </w:p>
    <w:p w:rsidR="00643C8E" w:rsidRDefault="00B266F6">
      <w:pPr>
        <w:pStyle w:val="Heading1"/>
      </w:pPr>
      <w:bookmarkStart w:id="26" w:name="_Toc185935555"/>
      <w:bookmarkStart w:id="27" w:name="_Toc185942255"/>
      <w:r>
        <w:t>Conclusion and Recommendations</w:t>
      </w:r>
      <w:bookmarkEnd w:id="26"/>
      <w:bookmarkEnd w:id="27"/>
    </w:p>
    <w:p w:rsidR="00643C8E" w:rsidRDefault="00B266F6">
      <w:pPr>
        <w:spacing w:line="480" w:lineRule="auto"/>
        <w:rPr>
          <w:rFonts w:cs="Times New Roman"/>
          <w:szCs w:val="24"/>
        </w:rPr>
      </w:pPr>
      <w:r>
        <w:rPr>
          <w:rFonts w:cs="Times New Roman"/>
          <w:szCs w:val="24"/>
        </w:rPr>
        <w:t xml:space="preserve">Therefore to sum up this report it has greatly argued on how sound security architecture and control, governance and compliance is crucial for the protection of NatureGarden (NG). One of the most notable findings in the research is the need to apply new generations of security models ITIL and IS0 27000 to organize and address risks connected with personal gadgets, knowledge and customer information. The continuous change in the cyber threats and laws relating to the industry requires frequent updates of regulations and standards to retain compliance and customer trust. </w:t>
      </w:r>
    </w:p>
    <w:p w:rsidR="00643C8E" w:rsidRDefault="00B266F6">
      <w:pPr>
        <w:spacing w:line="480" w:lineRule="auto"/>
        <w:rPr>
          <w:rFonts w:cs="Times New Roman"/>
          <w:b/>
          <w:szCs w:val="24"/>
        </w:rPr>
      </w:pPr>
      <w:r>
        <w:rPr>
          <w:rFonts w:cs="Times New Roman"/>
          <w:b/>
          <w:szCs w:val="24"/>
        </w:rPr>
        <w:t>Immediate Steps for Improving Security:</w:t>
      </w:r>
    </w:p>
    <w:p w:rsidR="00643C8E" w:rsidRDefault="00B266F6">
      <w:pPr>
        <w:pStyle w:val="ListParagraph"/>
        <w:numPr>
          <w:ilvl w:val="0"/>
          <w:numId w:val="3"/>
        </w:numPr>
        <w:spacing w:line="480" w:lineRule="auto"/>
        <w:rPr>
          <w:rFonts w:cs="Times New Roman"/>
          <w:szCs w:val="24"/>
        </w:rPr>
      </w:pPr>
      <w:r>
        <w:rPr>
          <w:rFonts w:cs="Times New Roman"/>
          <w:szCs w:val="24"/>
        </w:rPr>
        <w:t>Implement a comprehensive security policy covering BYOD, wireless security, and data privacy.</w:t>
      </w:r>
    </w:p>
    <w:p w:rsidR="00643C8E" w:rsidRDefault="00B266F6">
      <w:pPr>
        <w:pStyle w:val="ListParagraph"/>
        <w:numPr>
          <w:ilvl w:val="0"/>
          <w:numId w:val="3"/>
        </w:numPr>
        <w:spacing w:line="480" w:lineRule="auto"/>
        <w:rPr>
          <w:rFonts w:cs="Times New Roman"/>
          <w:szCs w:val="24"/>
        </w:rPr>
      </w:pPr>
      <w:r>
        <w:rPr>
          <w:rFonts w:cs="Times New Roman"/>
          <w:szCs w:val="24"/>
        </w:rPr>
        <w:t>Deploy multi-factor authentication (MFA) and encryption for all sensitive data.</w:t>
      </w:r>
    </w:p>
    <w:p w:rsidR="00643C8E" w:rsidRDefault="00B266F6">
      <w:pPr>
        <w:pStyle w:val="ListParagraph"/>
        <w:numPr>
          <w:ilvl w:val="0"/>
          <w:numId w:val="3"/>
        </w:numPr>
        <w:spacing w:line="480" w:lineRule="auto"/>
        <w:rPr>
          <w:rFonts w:cs="Times New Roman"/>
          <w:szCs w:val="24"/>
        </w:rPr>
      </w:pPr>
      <w:r>
        <w:rPr>
          <w:rFonts w:cs="Times New Roman"/>
          <w:szCs w:val="24"/>
        </w:rPr>
        <w:t>Strengthen network defenses with firewalls and endpoint protection software.</w:t>
      </w:r>
    </w:p>
    <w:p w:rsidR="00643C8E" w:rsidRDefault="00B266F6">
      <w:pPr>
        <w:spacing w:line="480" w:lineRule="auto"/>
        <w:rPr>
          <w:rFonts w:cs="Times New Roman"/>
          <w:b/>
          <w:bCs/>
          <w:szCs w:val="24"/>
        </w:rPr>
      </w:pPr>
      <w:r>
        <w:rPr>
          <w:rFonts w:cs="Times New Roman"/>
          <w:b/>
          <w:bCs/>
          <w:szCs w:val="24"/>
        </w:rPr>
        <w:lastRenderedPageBreak/>
        <w:t>Long-Term Strategies for Compliance and Governance:</w:t>
      </w:r>
    </w:p>
    <w:p w:rsidR="00643C8E" w:rsidRDefault="00B266F6">
      <w:pPr>
        <w:spacing w:line="480" w:lineRule="auto"/>
        <w:rPr>
          <w:rFonts w:cs="Times New Roman"/>
          <w:szCs w:val="24"/>
        </w:rPr>
      </w:pPr>
      <w:r>
        <w:rPr>
          <w:rFonts w:cs="Times New Roman"/>
          <w:szCs w:val="24"/>
        </w:rPr>
        <w:t>To implement, develop and sustain a security governance framework that is fit for the organization’s purpose and benchmarks with best practice.</w:t>
      </w:r>
    </w:p>
    <w:p w:rsidR="00643C8E" w:rsidRDefault="00B266F6">
      <w:pPr>
        <w:spacing w:line="480" w:lineRule="auto"/>
        <w:rPr>
          <w:rFonts w:cs="Times New Roman"/>
          <w:szCs w:val="24"/>
        </w:rPr>
      </w:pPr>
      <w:r>
        <w:rPr>
          <w:rFonts w:cs="Times New Roman"/>
          <w:szCs w:val="24"/>
        </w:rPr>
        <w:t>Ensure that risk management is as updated as is humanly possible in order to cover all emerging risks.</w:t>
      </w:r>
    </w:p>
    <w:p w:rsidR="00643C8E" w:rsidRDefault="00B266F6">
      <w:pPr>
        <w:spacing w:line="480" w:lineRule="auto"/>
        <w:rPr>
          <w:rFonts w:cs="Times New Roman"/>
          <w:szCs w:val="24"/>
        </w:rPr>
      </w:pPr>
      <w:r>
        <w:rPr>
          <w:rFonts w:cs="Times New Roman"/>
          <w:szCs w:val="24"/>
        </w:rPr>
        <w:t>Understand current risks, develop and test disaster recovery procedures and create backup procedures to follow.</w:t>
      </w:r>
    </w:p>
    <w:p w:rsidR="00643C8E" w:rsidRDefault="00B266F6">
      <w:pPr>
        <w:spacing w:line="480" w:lineRule="auto"/>
        <w:rPr>
          <w:rFonts w:cs="Times New Roman"/>
          <w:szCs w:val="24"/>
        </w:rPr>
      </w:pPr>
      <w:r>
        <w:rPr>
          <w:rFonts w:cs="Times New Roman"/>
          <w:szCs w:val="24"/>
        </w:rPr>
        <w:t>Be knowledgeable about the global policies (such as the GDPR or the CCPA) and adapt them into NG’s permanent course of business.</w:t>
      </w:r>
    </w:p>
    <w:p w:rsidR="00643C8E" w:rsidRDefault="00B266F6">
      <w:pPr>
        <w:spacing w:line="480" w:lineRule="auto"/>
        <w:rPr>
          <w:rFonts w:cs="Times New Roman"/>
          <w:szCs w:val="24"/>
        </w:rPr>
      </w:pPr>
      <w:r>
        <w:rPr>
          <w:rFonts w:cs="Times New Roman"/>
          <w:szCs w:val="24"/>
        </w:rPr>
        <w:t>Through these specific short term measures/recommendations and long-term solutions, NG can improve the security of the company and desire customer data and will also align the company with the requirements of legislation and will protect the intellectual capital of the firm along with its global operation through which it will protect its image/reputation.</w:t>
      </w:r>
    </w:p>
    <w:p w:rsidR="00643C8E" w:rsidRDefault="00B266F6">
      <w:pPr>
        <w:spacing w:line="480" w:lineRule="auto"/>
        <w:rPr>
          <w:rFonts w:cs="Times New Roman"/>
          <w:b/>
          <w:bCs/>
          <w:szCs w:val="24"/>
        </w:rPr>
      </w:pPr>
      <w:r>
        <w:rPr>
          <w:rFonts w:cs="Times New Roman"/>
          <w:b/>
          <w:bCs/>
          <w:szCs w:val="24"/>
        </w:rPr>
        <w:br w:type="page"/>
      </w:r>
    </w:p>
    <w:p w:rsidR="00643C8E" w:rsidRDefault="00B266F6">
      <w:pPr>
        <w:pStyle w:val="Heading1"/>
      </w:pPr>
      <w:bookmarkStart w:id="28" w:name="_Toc185940006"/>
      <w:bookmarkStart w:id="29" w:name="_Toc185942256"/>
      <w:r>
        <w:lastRenderedPageBreak/>
        <w:t>References</w:t>
      </w:r>
      <w:bookmarkEnd w:id="28"/>
      <w:bookmarkEnd w:id="29"/>
    </w:p>
    <w:p w:rsidR="00433252" w:rsidRDefault="00433252" w:rsidP="00433252">
      <w:pPr>
        <w:pStyle w:val="NormalWeb"/>
      </w:pPr>
      <w:r>
        <w:t xml:space="preserve">[1] T. Alam and M. Benaida, "CICS Cloud--Internet Communication Security Framework for the Internet of Smart Devices," </w:t>
      </w:r>
      <w:r>
        <w:rPr>
          <w:rStyle w:val="Emphasis"/>
        </w:rPr>
        <w:t>Authorea Preprints</w:t>
      </w:r>
      <w:r>
        <w:t>, 2023.</w:t>
      </w:r>
    </w:p>
    <w:p w:rsidR="00433252" w:rsidRDefault="00433252" w:rsidP="00433252">
      <w:pPr>
        <w:pStyle w:val="NormalWeb"/>
      </w:pPr>
      <w:r>
        <w:t xml:space="preserve">[2] M. N. Aleksandrov, V. A. Vasiliev, and S. V. Aleksandrova, "Implementation of the risk-based approach methodology in information security management systems," in </w:t>
      </w:r>
      <w:r>
        <w:rPr>
          <w:rStyle w:val="Emphasis"/>
        </w:rPr>
        <w:t>Proc. 2021 Int. Conf. Quality Management, Transport and Information Security, Information Technologies (IT&amp;QM&amp;IS)</w:t>
      </w:r>
      <w:r>
        <w:t>, Sep. 2021, pp. 137-139.</w:t>
      </w:r>
    </w:p>
    <w:p w:rsidR="005C4781" w:rsidRDefault="005C4781" w:rsidP="00433252">
      <w:pPr>
        <w:pStyle w:val="NormalWeb"/>
      </w:pPr>
      <w:r>
        <w:t xml:space="preserve">[3] S. AlGhamdi, K. T. Win, and E. Vlahu-Gjorgievska, "Information security governance challenges and critical success factors: Systematic review," </w:t>
      </w:r>
      <w:r>
        <w:rPr>
          <w:rStyle w:val="Emphasis"/>
        </w:rPr>
        <w:t>Computers &amp; Security</w:t>
      </w:r>
      <w:r>
        <w:t>, vol. 99, p. 102030, 2020.</w:t>
      </w:r>
    </w:p>
    <w:p w:rsidR="005C4781" w:rsidRDefault="005C4781" w:rsidP="005C4781">
      <w:pPr>
        <w:pStyle w:val="NormalWeb"/>
      </w:pPr>
      <w:r>
        <w:t xml:space="preserve">[4] P. Aufner, "The IoT security gap: a look down into the valley between threat models and their implementation," </w:t>
      </w:r>
      <w:r>
        <w:rPr>
          <w:rStyle w:val="Emphasis"/>
        </w:rPr>
        <w:t>Int. J. Inf. Security</w:t>
      </w:r>
      <w:r>
        <w:t>, vol. 19, no. 1, pp. 3-14, 2020.</w:t>
      </w:r>
    </w:p>
    <w:p w:rsidR="005C4781" w:rsidRDefault="005C4781" w:rsidP="005C4781">
      <w:pPr>
        <w:pStyle w:val="NormalWeb"/>
      </w:pPr>
      <w:r>
        <w:t xml:space="preserve">[5] V. V. R. Boda and H. Allam, "Automating Compliance in Healthcare: Tools and Techniques You Need," </w:t>
      </w:r>
      <w:r>
        <w:rPr>
          <w:rStyle w:val="Emphasis"/>
        </w:rPr>
        <w:t>Innovative Eng. Sci. J.</w:t>
      </w:r>
      <w:r>
        <w:t>, vol. 1, no. 1, 2021.</w:t>
      </w:r>
    </w:p>
    <w:p w:rsidR="005C4781" w:rsidRDefault="005C4781" w:rsidP="005C4781">
      <w:pPr>
        <w:pStyle w:val="NormalWeb"/>
      </w:pPr>
      <w:r>
        <w:t>[6] D. Bulgakova and V. Bulgakova, "The compliance of facial processing in France with the article 9 paragraph 2 (a)(g) of (EU) general data protection regulation," 2023.</w:t>
      </w:r>
    </w:p>
    <w:p w:rsidR="005C4781" w:rsidRDefault="005C4781" w:rsidP="005C4781">
      <w:pPr>
        <w:pStyle w:val="NormalWeb"/>
      </w:pPr>
      <w:r>
        <w:t xml:space="preserve">[7] U. A. Butt et al., "A review of machine learning algorithms for cloud computing security," </w:t>
      </w:r>
      <w:r>
        <w:rPr>
          <w:rStyle w:val="Emphasis"/>
        </w:rPr>
        <w:t>Electronics</w:t>
      </w:r>
      <w:r>
        <w:t>, vol. 9, no. 9, p. 1379, 2020.</w:t>
      </w:r>
    </w:p>
    <w:p w:rsidR="005C4781" w:rsidRDefault="005C4781" w:rsidP="005C4781">
      <w:pPr>
        <w:pStyle w:val="NormalWeb"/>
      </w:pPr>
      <w:r>
        <w:t xml:space="preserve">[8] X. Chen, W. F. Chong, R. Feng, and L. Zhang, "Pandemic risk management: resources contingency planning and allocation," </w:t>
      </w:r>
      <w:r>
        <w:rPr>
          <w:rStyle w:val="Emphasis"/>
        </w:rPr>
        <w:t>Insurance: Mathematics and Economics</w:t>
      </w:r>
      <w:r>
        <w:t>, vol. 101, pp. 359-383, 2021.</w:t>
      </w:r>
    </w:p>
    <w:p w:rsidR="005C4781" w:rsidRDefault="005C4781" w:rsidP="005C4781">
      <w:pPr>
        <w:pStyle w:val="NormalWeb"/>
      </w:pPr>
      <w:r>
        <w:t xml:space="preserve">[9] S. A. Grishaeva and V. I. Borzov, "Information security risk management," in </w:t>
      </w:r>
      <w:r>
        <w:rPr>
          <w:rStyle w:val="Emphasis"/>
        </w:rPr>
        <w:t>Proc. 2020 Int. Conf. Quality Management, Transport and Information Security, Information Technologies (IT&amp;QM&amp;IS)</w:t>
      </w:r>
      <w:r>
        <w:t>, Sep. 2020, pp. 96-98.</w:t>
      </w:r>
    </w:p>
    <w:p w:rsidR="005C4781" w:rsidRDefault="005C4781" w:rsidP="005C4781">
      <w:pPr>
        <w:pStyle w:val="NormalWeb"/>
      </w:pPr>
      <w:r>
        <w:t xml:space="preserve">[10] E. Ismagilova, L. Hughes, N. P. Rana, and Y. K. Dwivedi, "Security, privacy and risks within smart cities: Literature review and development of a smart city interaction framework," </w:t>
      </w:r>
      <w:r>
        <w:rPr>
          <w:rStyle w:val="Emphasis"/>
        </w:rPr>
        <w:t>Inf. Syst. Front.</w:t>
      </w:r>
      <w:r>
        <w:t>, 2022.</w:t>
      </w:r>
    </w:p>
    <w:p w:rsidR="005C4781" w:rsidRDefault="005C4781" w:rsidP="005C4781">
      <w:pPr>
        <w:pStyle w:val="NormalWeb"/>
      </w:pPr>
      <w:r>
        <w:t xml:space="preserve">[11] D. Landoll, </w:t>
      </w:r>
      <w:r>
        <w:rPr>
          <w:rStyle w:val="Emphasis"/>
        </w:rPr>
        <w:t>The Security Risk Assessment Handbook: A Complete Guide for Performing Security Risk Assessments</w:t>
      </w:r>
      <w:r>
        <w:t>, 3rd ed. CRC Press, 2021.</w:t>
      </w:r>
    </w:p>
    <w:p w:rsidR="005C4781" w:rsidRDefault="005C4781" w:rsidP="005C4781">
      <w:pPr>
        <w:pStyle w:val="NormalWeb"/>
      </w:pPr>
      <w:r>
        <w:t xml:space="preserve">[12] Z. Ruan, "Blockchain technology for security issues and challenges in IoT," in </w:t>
      </w:r>
      <w:r>
        <w:rPr>
          <w:rStyle w:val="Emphasis"/>
        </w:rPr>
        <w:t>Proc. 2023 Int. Conf. Computer Simulation and Modeling, Information Security (CSMIS)</w:t>
      </w:r>
      <w:r>
        <w:t>, Nov. 2023, pp. 572-580.</w:t>
      </w:r>
    </w:p>
    <w:p w:rsidR="005C4781" w:rsidRDefault="005C4781" w:rsidP="005C4781">
      <w:pPr>
        <w:pStyle w:val="NormalWeb"/>
      </w:pPr>
      <w:r>
        <w:lastRenderedPageBreak/>
        <w:t xml:space="preserve">[13] I. H. Sarker, M. H. Furhad, and R. Nowrozy, "Ai-driven cybersecurity: an overview, security intelligence modeling and research directions," </w:t>
      </w:r>
      <w:r>
        <w:rPr>
          <w:rStyle w:val="Emphasis"/>
        </w:rPr>
        <w:t>SN Comput. Sci.</w:t>
      </w:r>
      <w:r>
        <w:t>, vol. 2, no. 3, p. 173, 2021.</w:t>
      </w:r>
    </w:p>
    <w:p w:rsidR="005C4781" w:rsidRDefault="005C4781" w:rsidP="005C4781">
      <w:pPr>
        <w:pStyle w:val="NormalWeb"/>
      </w:pPr>
      <w:r>
        <w:t xml:space="preserve">[14] V. D. Soni, "Disaster recovery planning: Untapped success factor in an organization," </w:t>
      </w:r>
      <w:r>
        <w:rPr>
          <w:rStyle w:val="Emphasis"/>
        </w:rPr>
        <w:t>SSRN Electron. J.</w:t>
      </w:r>
      <w:r>
        <w:t>, 2020.</w:t>
      </w:r>
    </w:p>
    <w:p w:rsidR="005C4781" w:rsidRDefault="005C4781" w:rsidP="005C4781">
      <w:pPr>
        <w:pStyle w:val="NormalWeb"/>
      </w:pPr>
      <w:r>
        <w:t xml:space="preserve">[15] F. J. Zuiderveen Borgesius, "Strengthening legal protection against discrimination by algorithms and artificial intelligence," </w:t>
      </w:r>
      <w:r>
        <w:rPr>
          <w:rStyle w:val="Emphasis"/>
        </w:rPr>
        <w:t>Int. J. Human Rights</w:t>
      </w:r>
      <w:r>
        <w:t>, vol. 24, no. 10, pp. 1572-1593, 2020.</w:t>
      </w:r>
    </w:p>
    <w:p w:rsidR="005C4781" w:rsidRDefault="005C4781" w:rsidP="005C4781">
      <w:pPr>
        <w:pStyle w:val="NormalWeb"/>
      </w:pPr>
      <w:r>
        <w:t xml:space="preserve">[16] J. Sperling and M. Webber, "The European Union: security governance and collective securitisation," in </w:t>
      </w:r>
      <w:r>
        <w:rPr>
          <w:rStyle w:val="Emphasis"/>
        </w:rPr>
        <w:t>Collective Securitisation and Security Governance in the European Union</w:t>
      </w:r>
      <w:r>
        <w:t>, Routledge, 2020, pp. 2-34.</w:t>
      </w:r>
    </w:p>
    <w:p w:rsidR="005C4781" w:rsidRDefault="005C4781" w:rsidP="005C4781">
      <w:pPr>
        <w:pStyle w:val="NormalWeb"/>
      </w:pPr>
      <w:r>
        <w:t xml:space="preserve">[17] C. Thapa and S. Camtepe, "Precision health data: Requirements, challenges and existing techniques for data security and privacy," </w:t>
      </w:r>
      <w:r>
        <w:rPr>
          <w:rStyle w:val="Emphasis"/>
        </w:rPr>
        <w:t>Computers in Biology and Medicine</w:t>
      </w:r>
      <w:r>
        <w:t>, vol. 129, p. 104130, 2021.</w:t>
      </w:r>
    </w:p>
    <w:p w:rsidR="005C4781" w:rsidRDefault="005C4781" w:rsidP="005C4781">
      <w:pPr>
        <w:pStyle w:val="NormalWeb"/>
      </w:pPr>
      <w:r>
        <w:t xml:space="preserve">[18] M. Usmonov, "Basic Concepts of Information Security," </w:t>
      </w:r>
      <w:r>
        <w:rPr>
          <w:rStyle w:val="Emphasis"/>
        </w:rPr>
        <w:t>Indexing</w:t>
      </w:r>
      <w:r>
        <w:t>, vol. 1, no. 1, pp. 81-85, 2024.</w:t>
      </w:r>
    </w:p>
    <w:p w:rsidR="005C4781" w:rsidRDefault="005C4781" w:rsidP="005C4781">
      <w:pPr>
        <w:pStyle w:val="NormalWeb"/>
      </w:pPr>
      <w:r>
        <w:t xml:space="preserve">[19] B. Y. Ozkan and M. Spruit, "Adaptable security maturity assessment and standardization for digital SMEs," </w:t>
      </w:r>
      <w:r>
        <w:rPr>
          <w:rStyle w:val="Emphasis"/>
        </w:rPr>
        <w:t>J. Comput. Inf. Syst.</w:t>
      </w:r>
      <w:r>
        <w:t>, vol. 63, no. 4, pp. 965-987, 2023.</w:t>
      </w:r>
    </w:p>
    <w:p w:rsidR="005C4781" w:rsidRDefault="005C4781" w:rsidP="005C4781">
      <w:pPr>
        <w:pStyle w:val="NormalWeb"/>
      </w:pPr>
    </w:p>
    <w:p w:rsidR="00643C8E" w:rsidRDefault="00B266F6">
      <w:pPr>
        <w:spacing w:line="480" w:lineRule="auto"/>
        <w:rPr>
          <w:rFonts w:cs="Times New Roman"/>
          <w:b/>
          <w:bCs/>
          <w:szCs w:val="24"/>
        </w:rPr>
      </w:pPr>
      <w:bookmarkStart w:id="30" w:name="_Hlk185934570"/>
      <w:r>
        <w:rPr>
          <w:rFonts w:cs="Times New Roman"/>
          <w:b/>
          <w:bCs/>
          <w:szCs w:val="24"/>
        </w:rPr>
        <w:t>Website</w:t>
      </w:r>
    </w:p>
    <w:bookmarkEnd w:id="30"/>
    <w:p w:rsidR="00643C8E" w:rsidRDefault="00B266F6">
      <w:pPr>
        <w:spacing w:line="480" w:lineRule="auto"/>
        <w:rPr>
          <w:rFonts w:cs="Times New Roman"/>
          <w:bCs/>
          <w:szCs w:val="24"/>
        </w:rPr>
      </w:pPr>
      <w:r>
        <w:rPr>
          <w:rFonts w:cs="Times New Roman"/>
          <w:bCs/>
          <w:szCs w:val="24"/>
        </w:rPr>
        <w:t xml:space="preserve">aryon.com.au, 2024. Accessed from: </w:t>
      </w:r>
      <w:hyperlink r:id="rId12" w:history="1">
        <w:r>
          <w:rPr>
            <w:rStyle w:val="Hyperlink"/>
            <w:rFonts w:cs="Times New Roman"/>
            <w:bCs/>
            <w:szCs w:val="24"/>
          </w:rPr>
          <w:t>https://www.aryon.com.au/blog/secure-by-design-what-is-it-and-why-you-should-know-about-it/</w:t>
        </w:r>
      </w:hyperlink>
      <w:r>
        <w:rPr>
          <w:rFonts w:cs="Times New Roman"/>
          <w:bCs/>
          <w:szCs w:val="24"/>
        </w:rPr>
        <w:t xml:space="preserve"> [Accessed on: 24.12.2024]</w:t>
      </w:r>
    </w:p>
    <w:p w:rsidR="00643C8E" w:rsidRDefault="00B266F6">
      <w:pPr>
        <w:spacing w:line="480" w:lineRule="auto"/>
        <w:rPr>
          <w:rFonts w:cs="Times New Roman"/>
          <w:bCs/>
          <w:szCs w:val="24"/>
        </w:rPr>
      </w:pPr>
      <w:r>
        <w:rPr>
          <w:rFonts w:cs="Times New Roman"/>
          <w:bCs/>
          <w:szCs w:val="24"/>
        </w:rPr>
        <w:t xml:space="preserve">docs.com, 2024. Accessed from: </w:t>
      </w:r>
      <w:hyperlink r:id="rId13" w:history="1">
        <w:r>
          <w:rPr>
            <w:rStyle w:val="Hyperlink"/>
            <w:rFonts w:cs="Times New Roman"/>
            <w:bCs/>
            <w:szCs w:val="24"/>
          </w:rPr>
          <w:t>https://iso-docs.com/blogs/iso-27001-isms/iso-27001-risk-management-framework</w:t>
        </w:r>
      </w:hyperlink>
      <w:r>
        <w:rPr>
          <w:rFonts w:cs="Times New Roman"/>
          <w:bCs/>
          <w:szCs w:val="24"/>
        </w:rPr>
        <w:t xml:space="preserve"> [ Accessed on: 24.12.2024]</w:t>
      </w:r>
    </w:p>
    <w:p w:rsidR="00643C8E" w:rsidRDefault="00B266F6">
      <w:pPr>
        <w:spacing w:line="480" w:lineRule="auto"/>
        <w:rPr>
          <w:rFonts w:cs="Times New Roman"/>
          <w:bCs/>
          <w:szCs w:val="24"/>
        </w:rPr>
      </w:pPr>
      <w:r>
        <w:rPr>
          <w:rFonts w:cs="Times New Roman"/>
          <w:bCs/>
          <w:szCs w:val="24"/>
        </w:rPr>
        <w:t xml:space="preserve">interruptmedia.com, 2024.Accessed from: </w:t>
      </w:r>
      <w:hyperlink r:id="rId14" w:history="1">
        <w:r>
          <w:rPr>
            <w:rStyle w:val="Hyperlink"/>
            <w:rFonts w:cs="Times New Roman"/>
            <w:bCs/>
            <w:szCs w:val="24"/>
          </w:rPr>
          <w:t>https://interruptmedia.com/what-marketers-need-to-know-about-gdpr/</w:t>
        </w:r>
      </w:hyperlink>
      <w:r>
        <w:rPr>
          <w:rFonts w:cs="Times New Roman"/>
          <w:bCs/>
          <w:szCs w:val="24"/>
        </w:rPr>
        <w:t xml:space="preserve"> [Accessed on: 24.12.2024]</w:t>
      </w:r>
    </w:p>
    <w:p w:rsidR="00643C8E" w:rsidRDefault="00B266F6">
      <w:pPr>
        <w:spacing w:line="480" w:lineRule="auto"/>
        <w:rPr>
          <w:rFonts w:cs="Times New Roman"/>
          <w:bCs/>
          <w:szCs w:val="24"/>
        </w:rPr>
      </w:pPr>
      <w:r>
        <w:rPr>
          <w:rFonts w:cs="Times New Roman"/>
          <w:bCs/>
          <w:szCs w:val="24"/>
        </w:rPr>
        <w:t>qrcsolutionz.com, 2024. Accessed from:</w:t>
      </w:r>
      <w:hyperlink r:id="rId15" w:history="1">
        <w:r>
          <w:rPr>
            <w:rStyle w:val="Hyperlink"/>
            <w:rFonts w:cs="Times New Roman"/>
            <w:bCs/>
            <w:szCs w:val="24"/>
          </w:rPr>
          <w:t>https://www.qrcsolutionz.com/certification/hipaa</w:t>
        </w:r>
      </w:hyperlink>
      <w:r>
        <w:rPr>
          <w:rFonts w:cs="Times New Roman"/>
          <w:bCs/>
          <w:szCs w:val="24"/>
        </w:rPr>
        <w:t xml:space="preserve"> [Accessed on: 24.12.2024]</w:t>
      </w:r>
    </w:p>
    <w:p w:rsidR="00643C8E" w:rsidRDefault="00643C8E"/>
    <w:sectPr w:rsidR="00643C8E">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FA0" w:rsidRDefault="000B7FA0">
      <w:pPr>
        <w:spacing w:after="0" w:line="240" w:lineRule="auto"/>
      </w:pPr>
      <w:r>
        <w:separator/>
      </w:r>
    </w:p>
  </w:endnote>
  <w:endnote w:type="continuationSeparator" w:id="0">
    <w:p w:rsidR="000B7FA0" w:rsidRDefault="000B7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C8E" w:rsidRDefault="00B266F6">
    <w:pPr>
      <w:pStyle w:val="Footer"/>
      <w:jc w:val="right"/>
    </w:pPr>
    <w:r>
      <w:rPr>
        <w:sz w:val="20"/>
      </w:rPr>
      <w:fldChar w:fldCharType="begin"/>
    </w:r>
    <w:r>
      <w:rPr>
        <w:sz w:val="20"/>
      </w:rPr>
      <w:instrText xml:space="preserve"> PAGE   \* MERGEFORMAT </w:instrText>
    </w:r>
    <w:r>
      <w:rPr>
        <w:sz w:val="20"/>
      </w:rPr>
      <w:fldChar w:fldCharType="separate"/>
    </w:r>
    <w:r w:rsidR="00FF2BCC">
      <w:rPr>
        <w:noProof/>
        <w:sz w:val="20"/>
      </w:rPr>
      <w:t>15</w:t>
    </w:r>
    <w:r>
      <w:rPr>
        <w:noProof/>
        <w:sz w:val="20"/>
      </w:rPr>
      <w:fldChar w:fldCharType="end"/>
    </w:r>
  </w:p>
  <w:p w:rsidR="00643C8E" w:rsidRDefault="00643C8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FA0" w:rsidRDefault="000B7FA0">
      <w:pPr>
        <w:spacing w:after="0" w:line="240" w:lineRule="auto"/>
      </w:pPr>
      <w:r>
        <w:separator/>
      </w:r>
    </w:p>
  </w:footnote>
  <w:footnote w:type="continuationSeparator" w:id="0">
    <w:p w:rsidR="000B7FA0" w:rsidRDefault="000B7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50C27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577804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03"/>
    <w:multiLevelType w:val="multilevel"/>
    <w:tmpl w:val="7DD6D77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36B875B9"/>
    <w:multiLevelType w:val="hybridMultilevel"/>
    <w:tmpl w:val="D0EA6170"/>
    <w:lvl w:ilvl="0" w:tplc="04090005">
      <w:start w:val="1"/>
      <w:numFmt w:val="bullet"/>
      <w:lvlText w:val=""/>
      <w:lvlJc w:val="left"/>
      <w:pPr>
        <w:ind w:left="720" w:hanging="360"/>
      </w:pPr>
      <w:rPr>
        <w:rFonts w:ascii="Wingdings" w:hAnsi="Wingdings" w:hint="default"/>
      </w:rPr>
    </w:lvl>
    <w:lvl w:ilvl="1" w:tplc="547EB706" w:tentative="1">
      <w:start w:val="1"/>
      <w:numFmt w:val="bullet"/>
      <w:lvlText w:val="o"/>
      <w:lvlJc w:val="left"/>
      <w:pPr>
        <w:ind w:left="1440" w:hanging="360"/>
      </w:pPr>
      <w:rPr>
        <w:rFonts w:ascii="Courier New" w:hAnsi="Courier New" w:cs="Courier New" w:hint="default"/>
      </w:rPr>
    </w:lvl>
    <w:lvl w:ilvl="2" w:tplc="E2DA447E" w:tentative="1">
      <w:start w:val="1"/>
      <w:numFmt w:val="bullet"/>
      <w:lvlText w:val=""/>
      <w:lvlJc w:val="left"/>
      <w:pPr>
        <w:ind w:left="2160" w:hanging="360"/>
      </w:pPr>
      <w:rPr>
        <w:rFonts w:ascii="Wingdings" w:hAnsi="Wingdings" w:hint="default"/>
      </w:rPr>
    </w:lvl>
    <w:lvl w:ilvl="3" w:tplc="EB98DCCA" w:tentative="1">
      <w:start w:val="1"/>
      <w:numFmt w:val="bullet"/>
      <w:lvlText w:val=""/>
      <w:lvlJc w:val="left"/>
      <w:pPr>
        <w:ind w:left="2880" w:hanging="360"/>
      </w:pPr>
      <w:rPr>
        <w:rFonts w:ascii="Symbol" w:hAnsi="Symbol" w:hint="default"/>
      </w:rPr>
    </w:lvl>
    <w:lvl w:ilvl="4" w:tplc="E88024FA" w:tentative="1">
      <w:start w:val="1"/>
      <w:numFmt w:val="bullet"/>
      <w:lvlText w:val="o"/>
      <w:lvlJc w:val="left"/>
      <w:pPr>
        <w:ind w:left="3600" w:hanging="360"/>
      </w:pPr>
      <w:rPr>
        <w:rFonts w:ascii="Courier New" w:hAnsi="Courier New" w:cs="Courier New" w:hint="default"/>
      </w:rPr>
    </w:lvl>
    <w:lvl w:ilvl="5" w:tplc="FFB69742" w:tentative="1">
      <w:start w:val="1"/>
      <w:numFmt w:val="bullet"/>
      <w:lvlText w:val=""/>
      <w:lvlJc w:val="left"/>
      <w:pPr>
        <w:ind w:left="4320" w:hanging="360"/>
      </w:pPr>
      <w:rPr>
        <w:rFonts w:ascii="Wingdings" w:hAnsi="Wingdings" w:hint="default"/>
      </w:rPr>
    </w:lvl>
    <w:lvl w:ilvl="6" w:tplc="488EC7A2" w:tentative="1">
      <w:start w:val="1"/>
      <w:numFmt w:val="bullet"/>
      <w:lvlText w:val=""/>
      <w:lvlJc w:val="left"/>
      <w:pPr>
        <w:ind w:left="5040" w:hanging="360"/>
      </w:pPr>
      <w:rPr>
        <w:rFonts w:ascii="Symbol" w:hAnsi="Symbol" w:hint="default"/>
      </w:rPr>
    </w:lvl>
    <w:lvl w:ilvl="7" w:tplc="1B84EC60" w:tentative="1">
      <w:start w:val="1"/>
      <w:numFmt w:val="bullet"/>
      <w:lvlText w:val="o"/>
      <w:lvlJc w:val="left"/>
      <w:pPr>
        <w:ind w:left="5760" w:hanging="360"/>
      </w:pPr>
      <w:rPr>
        <w:rFonts w:ascii="Courier New" w:hAnsi="Courier New" w:cs="Courier New" w:hint="default"/>
      </w:rPr>
    </w:lvl>
    <w:lvl w:ilvl="8" w:tplc="E7AC67E6"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43C8E"/>
    <w:rsid w:val="000B7FA0"/>
    <w:rsid w:val="00225D90"/>
    <w:rsid w:val="00433252"/>
    <w:rsid w:val="005C4781"/>
    <w:rsid w:val="00643C8E"/>
    <w:rsid w:val="007A450B"/>
    <w:rsid w:val="00B266F6"/>
    <w:rsid w:val="00FF2B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EF3689"/>
  <w15:docId w15:val="{67F3B02B-0367-450C-A1FC-A72FC3989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60" w:lineRule="auto"/>
      <w:jc w:val="both"/>
    </w:pPr>
    <w:rPr>
      <w:rFonts w:ascii="Times New Roman" w:hAnsi="Times New Roman"/>
      <w:color w:val="000000"/>
      <w:sz w:val="24"/>
    </w:rPr>
  </w:style>
  <w:style w:type="paragraph" w:styleId="Heading1">
    <w:name w:val="heading 1"/>
    <w:basedOn w:val="Normal"/>
    <w:next w:val="Normal"/>
    <w:link w:val="Heading1Char"/>
    <w:uiPriority w:val="9"/>
    <w:qFormat/>
    <w:pPr>
      <w:keepNext/>
      <w:keepLines/>
      <w:spacing w:before="120" w:after="120" w:line="480" w:lineRule="auto"/>
      <w:outlineLvl w:val="0"/>
    </w:pPr>
    <w:rPr>
      <w:rFonts w:eastAsia="SimSun"/>
      <w:b/>
      <w:szCs w:val="32"/>
    </w:rPr>
  </w:style>
  <w:style w:type="paragraph" w:styleId="Heading2">
    <w:name w:val="heading 2"/>
    <w:basedOn w:val="Normal"/>
    <w:next w:val="Normal"/>
    <w:link w:val="Heading2Char"/>
    <w:uiPriority w:val="9"/>
    <w:qFormat/>
    <w:pPr>
      <w:keepNext/>
      <w:keepLines/>
      <w:spacing w:before="40" w:after="0" w:line="480" w:lineRule="auto"/>
      <w:outlineLvl w:val="1"/>
    </w:pPr>
    <w:rPr>
      <w:rFonts w:eastAsia="SimSun" w:cs="Times New Roma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color w:val="000000"/>
      <w:sz w:val="24"/>
      <w:szCs w:val="32"/>
    </w:rPr>
  </w:style>
  <w:style w:type="character" w:customStyle="1" w:styleId="Heading2Char">
    <w:name w:val="Heading 2 Char"/>
    <w:basedOn w:val="DefaultParagraphFont"/>
    <w:link w:val="Heading2"/>
    <w:uiPriority w:val="9"/>
    <w:rPr>
      <w:rFonts w:ascii="Times New Roman" w:eastAsia="SimSun" w:hAnsi="Times New Roman" w:cs="Times New Roman"/>
      <w:b/>
      <w:color w:val="000000"/>
      <w:sz w:val="24"/>
      <w:szCs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color w:val="000000"/>
      <w:sz w:val="24"/>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color w:val="000000"/>
      <w:sz w:val="24"/>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spacing w:line="259" w:lineRule="auto"/>
      <w:jc w:val="left"/>
      <w:outlineLvl w:val="9"/>
    </w:pPr>
    <w:rPr>
      <w:rFonts w:ascii="Calibri Light" w:hAnsi="Calibri Light"/>
      <w:b w:val="0"/>
      <w:color w:val="2E74B5"/>
      <w:kern w:val="0"/>
      <w:sz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color w:val="000000"/>
      <w:sz w:val="16"/>
      <w:szCs w:val="16"/>
    </w:rPr>
  </w:style>
  <w:style w:type="paragraph" w:styleId="NormalWeb">
    <w:name w:val="Normal (Web)"/>
    <w:basedOn w:val="Normal"/>
    <w:uiPriority w:val="99"/>
    <w:semiHidden/>
    <w:unhideWhenUsed/>
    <w:rsid w:val="00433252"/>
    <w:pPr>
      <w:spacing w:before="100" w:beforeAutospacing="1" w:after="100" w:afterAutospacing="1" w:line="240" w:lineRule="auto"/>
      <w:jc w:val="left"/>
    </w:pPr>
    <w:rPr>
      <w:rFonts w:eastAsia="Times New Roman" w:cs="Times New Roman"/>
      <w:color w:val="auto"/>
      <w:kern w:val="0"/>
      <w:szCs w:val="24"/>
      <w:lang w:val="en-IN" w:eastAsia="en-IN"/>
    </w:rPr>
  </w:style>
  <w:style w:type="character" w:styleId="Emphasis">
    <w:name w:val="Emphasis"/>
    <w:basedOn w:val="DefaultParagraphFont"/>
    <w:uiPriority w:val="20"/>
    <w:qFormat/>
    <w:rsid w:val="004332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5969">
      <w:bodyDiv w:val="1"/>
      <w:marLeft w:val="0"/>
      <w:marRight w:val="0"/>
      <w:marTop w:val="0"/>
      <w:marBottom w:val="0"/>
      <w:divBdr>
        <w:top w:val="none" w:sz="0" w:space="0" w:color="auto"/>
        <w:left w:val="none" w:sz="0" w:space="0" w:color="auto"/>
        <w:bottom w:val="none" w:sz="0" w:space="0" w:color="auto"/>
        <w:right w:val="none" w:sz="0" w:space="0" w:color="auto"/>
      </w:divBdr>
    </w:div>
    <w:div w:id="299389159">
      <w:bodyDiv w:val="1"/>
      <w:marLeft w:val="0"/>
      <w:marRight w:val="0"/>
      <w:marTop w:val="0"/>
      <w:marBottom w:val="0"/>
      <w:divBdr>
        <w:top w:val="none" w:sz="0" w:space="0" w:color="auto"/>
        <w:left w:val="none" w:sz="0" w:space="0" w:color="auto"/>
        <w:bottom w:val="none" w:sz="0" w:space="0" w:color="auto"/>
        <w:right w:val="none" w:sz="0" w:space="0" w:color="auto"/>
      </w:divBdr>
    </w:div>
    <w:div w:id="526597574">
      <w:bodyDiv w:val="1"/>
      <w:marLeft w:val="0"/>
      <w:marRight w:val="0"/>
      <w:marTop w:val="0"/>
      <w:marBottom w:val="0"/>
      <w:divBdr>
        <w:top w:val="none" w:sz="0" w:space="0" w:color="auto"/>
        <w:left w:val="none" w:sz="0" w:space="0" w:color="auto"/>
        <w:bottom w:val="none" w:sz="0" w:space="0" w:color="auto"/>
        <w:right w:val="none" w:sz="0" w:space="0" w:color="auto"/>
      </w:divBdr>
    </w:div>
    <w:div w:id="753867442">
      <w:bodyDiv w:val="1"/>
      <w:marLeft w:val="0"/>
      <w:marRight w:val="0"/>
      <w:marTop w:val="0"/>
      <w:marBottom w:val="0"/>
      <w:divBdr>
        <w:top w:val="none" w:sz="0" w:space="0" w:color="auto"/>
        <w:left w:val="none" w:sz="0" w:space="0" w:color="auto"/>
        <w:bottom w:val="none" w:sz="0" w:space="0" w:color="auto"/>
        <w:right w:val="none" w:sz="0" w:space="0" w:color="auto"/>
      </w:divBdr>
    </w:div>
    <w:div w:id="822896621">
      <w:bodyDiv w:val="1"/>
      <w:marLeft w:val="0"/>
      <w:marRight w:val="0"/>
      <w:marTop w:val="0"/>
      <w:marBottom w:val="0"/>
      <w:divBdr>
        <w:top w:val="none" w:sz="0" w:space="0" w:color="auto"/>
        <w:left w:val="none" w:sz="0" w:space="0" w:color="auto"/>
        <w:bottom w:val="none" w:sz="0" w:space="0" w:color="auto"/>
        <w:right w:val="none" w:sz="0" w:space="0" w:color="auto"/>
      </w:divBdr>
    </w:div>
    <w:div w:id="1942756740">
      <w:bodyDiv w:val="1"/>
      <w:marLeft w:val="0"/>
      <w:marRight w:val="0"/>
      <w:marTop w:val="0"/>
      <w:marBottom w:val="0"/>
      <w:divBdr>
        <w:top w:val="none" w:sz="0" w:space="0" w:color="auto"/>
        <w:left w:val="none" w:sz="0" w:space="0" w:color="auto"/>
        <w:bottom w:val="none" w:sz="0" w:space="0" w:color="auto"/>
        <w:right w:val="none" w:sz="0" w:space="0" w:color="auto"/>
      </w:divBdr>
    </w:div>
    <w:div w:id="1996833508">
      <w:bodyDiv w:val="1"/>
      <w:marLeft w:val="0"/>
      <w:marRight w:val="0"/>
      <w:marTop w:val="0"/>
      <w:marBottom w:val="0"/>
      <w:divBdr>
        <w:top w:val="none" w:sz="0" w:space="0" w:color="auto"/>
        <w:left w:val="none" w:sz="0" w:space="0" w:color="auto"/>
        <w:bottom w:val="none" w:sz="0" w:space="0" w:color="auto"/>
        <w:right w:val="none" w:sz="0" w:space="0" w:color="auto"/>
      </w:divBdr>
    </w:div>
    <w:div w:id="20482118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so-docs.com/blogs/iso-27001-isms/iso-27001-risk-management-framewor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yon.com.au/blog/secure-by-design-what-is-it-and-why-you-should-know-about-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qrcsolutionz.com/certification/hipaa"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nterruptmedia.com/what-marketers-need-to-know-about-gd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7A814-61CF-4C5F-A8CC-F2DD804DF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21</Pages>
  <Words>4241</Words>
  <Characters>24177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LENOVO</cp:lastModifiedBy>
  <cp:revision>61</cp:revision>
  <dcterms:created xsi:type="dcterms:W3CDTF">2024-12-24T08:07:00Z</dcterms:created>
  <dcterms:modified xsi:type="dcterms:W3CDTF">2025-01-04T19:27:00Z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a3f15cedf8924018b2c68c64dfe5e3d9</vt:lpwstr>
  </property>
</Properties>
</file>