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5FEA" w:rsidRPr="00A65FEA" w:rsidRDefault="00A65FEA" w:rsidP="009A122D">
      <w:pPr>
        <w:spacing w:line="480" w:lineRule="auto"/>
        <w:jc w:val="both"/>
        <w:rPr>
          <w:rFonts w:ascii="Times New Roman" w:hAnsi="Times New Roman" w:cs="Times New Roman"/>
          <w:b/>
          <w:sz w:val="24"/>
          <w:szCs w:val="24"/>
        </w:rPr>
      </w:pPr>
      <w:r w:rsidRPr="00A65FEA">
        <w:rPr>
          <w:rFonts w:ascii="Times New Roman" w:hAnsi="Times New Roman" w:cs="Times New Roman"/>
          <w:b/>
          <w:sz w:val="24"/>
          <w:szCs w:val="24"/>
        </w:rPr>
        <w:t xml:space="preserve">Student Name: Elizabeth S. </w:t>
      </w:r>
      <w:proofErr w:type="spellStart"/>
      <w:r w:rsidRPr="00A65FEA">
        <w:rPr>
          <w:rFonts w:ascii="Times New Roman" w:hAnsi="Times New Roman" w:cs="Times New Roman"/>
          <w:b/>
          <w:sz w:val="24"/>
          <w:szCs w:val="24"/>
        </w:rPr>
        <w:t>Nyanhete</w:t>
      </w:r>
      <w:proofErr w:type="spellEnd"/>
    </w:p>
    <w:p w:rsidR="00A65FEA" w:rsidRPr="00A65FEA" w:rsidRDefault="00A65FEA" w:rsidP="009A122D">
      <w:pPr>
        <w:spacing w:line="480" w:lineRule="auto"/>
        <w:jc w:val="both"/>
        <w:rPr>
          <w:rFonts w:ascii="Times New Roman" w:hAnsi="Times New Roman" w:cs="Times New Roman"/>
          <w:b/>
          <w:sz w:val="24"/>
          <w:szCs w:val="24"/>
        </w:rPr>
      </w:pPr>
      <w:r w:rsidRPr="00A65FEA">
        <w:rPr>
          <w:rFonts w:ascii="Times New Roman" w:hAnsi="Times New Roman" w:cs="Times New Roman"/>
          <w:b/>
          <w:sz w:val="24"/>
          <w:szCs w:val="24"/>
        </w:rPr>
        <w:t>Student Number</w:t>
      </w:r>
      <w:r>
        <w:rPr>
          <w:rFonts w:ascii="Times New Roman" w:hAnsi="Times New Roman" w:cs="Times New Roman"/>
          <w:b/>
          <w:sz w:val="24"/>
          <w:szCs w:val="24"/>
        </w:rPr>
        <w:t>:</w:t>
      </w:r>
      <w:r w:rsidRPr="00A65FEA">
        <w:rPr>
          <w:rFonts w:ascii="Times New Roman" w:hAnsi="Times New Roman" w:cs="Times New Roman"/>
          <w:b/>
          <w:sz w:val="24"/>
          <w:szCs w:val="24"/>
        </w:rPr>
        <w:t xml:space="preserve"> 2503461</w:t>
      </w:r>
    </w:p>
    <w:p w:rsidR="00A65FEA" w:rsidRPr="00A65FEA" w:rsidRDefault="00A65FEA" w:rsidP="009A122D">
      <w:pPr>
        <w:spacing w:line="480" w:lineRule="auto"/>
        <w:jc w:val="both"/>
        <w:rPr>
          <w:rFonts w:ascii="Times New Roman" w:hAnsi="Times New Roman" w:cs="Times New Roman"/>
          <w:b/>
          <w:sz w:val="24"/>
          <w:szCs w:val="24"/>
        </w:rPr>
      </w:pPr>
      <w:r w:rsidRPr="00A65FEA">
        <w:rPr>
          <w:rFonts w:ascii="Times New Roman" w:hAnsi="Times New Roman" w:cs="Times New Roman"/>
          <w:b/>
          <w:sz w:val="24"/>
          <w:szCs w:val="24"/>
        </w:rPr>
        <w:t>Course: Harmony: Theory and Practice</w:t>
      </w:r>
      <w:r>
        <w:rPr>
          <w:rFonts w:ascii="Times New Roman" w:hAnsi="Times New Roman" w:cs="Times New Roman"/>
          <w:b/>
          <w:sz w:val="24"/>
          <w:szCs w:val="24"/>
        </w:rPr>
        <w:t xml:space="preserve"> (HPCA7032)</w:t>
      </w: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A65FEA" w:rsidRDefault="00A65FEA" w:rsidP="009A122D">
      <w:pPr>
        <w:spacing w:line="480" w:lineRule="auto"/>
        <w:jc w:val="both"/>
        <w:rPr>
          <w:rFonts w:ascii="Times New Roman" w:hAnsi="Times New Roman" w:cs="Times New Roman"/>
          <w:b/>
          <w:sz w:val="24"/>
          <w:szCs w:val="24"/>
          <w:u w:val="single"/>
        </w:rPr>
      </w:pPr>
    </w:p>
    <w:p w:rsidR="00ED6675" w:rsidRDefault="00ED6675" w:rsidP="009A122D">
      <w:pPr>
        <w:spacing w:line="480" w:lineRule="auto"/>
        <w:jc w:val="both"/>
        <w:rPr>
          <w:rFonts w:ascii="Times New Roman" w:hAnsi="Times New Roman" w:cs="Times New Roman"/>
          <w:b/>
          <w:sz w:val="24"/>
          <w:szCs w:val="24"/>
          <w:u w:val="single"/>
        </w:rPr>
      </w:pPr>
    </w:p>
    <w:p w:rsidR="00392B65" w:rsidRPr="009A122D" w:rsidRDefault="00DA2509" w:rsidP="009A122D">
      <w:pPr>
        <w:spacing w:line="480" w:lineRule="auto"/>
        <w:jc w:val="both"/>
        <w:rPr>
          <w:rFonts w:ascii="Times New Roman" w:hAnsi="Times New Roman" w:cs="Times New Roman"/>
          <w:b/>
          <w:sz w:val="24"/>
          <w:szCs w:val="24"/>
          <w:u w:val="single"/>
        </w:rPr>
      </w:pPr>
      <w:r w:rsidRPr="009A122D">
        <w:rPr>
          <w:rFonts w:ascii="Times New Roman" w:hAnsi="Times New Roman" w:cs="Times New Roman"/>
          <w:b/>
          <w:sz w:val="24"/>
          <w:szCs w:val="24"/>
          <w:u w:val="single"/>
        </w:rPr>
        <w:lastRenderedPageBreak/>
        <w:t>Introduction</w:t>
      </w:r>
    </w:p>
    <w:p w:rsidR="00D322F4" w:rsidRPr="009A122D" w:rsidRDefault="00B06AFA"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The</w:t>
      </w:r>
      <w:r w:rsidR="00D322F4" w:rsidRPr="009A122D">
        <w:rPr>
          <w:rFonts w:ascii="Times New Roman" w:hAnsi="Times New Roman" w:cs="Times New Roman"/>
          <w:sz w:val="24"/>
          <w:szCs w:val="24"/>
        </w:rPr>
        <w:t xml:space="preserve"> concept of harmony</w:t>
      </w:r>
      <w:r w:rsidR="00FE02E6" w:rsidRPr="009A122D">
        <w:rPr>
          <w:rFonts w:ascii="Times New Roman" w:hAnsi="Times New Roman" w:cs="Times New Roman"/>
          <w:sz w:val="24"/>
          <w:szCs w:val="24"/>
        </w:rPr>
        <w:t xml:space="preserve"> is an overarching philosophy</w:t>
      </w:r>
      <w:r w:rsidR="00D322F4" w:rsidRPr="009A122D">
        <w:rPr>
          <w:rFonts w:ascii="Times New Roman" w:hAnsi="Times New Roman" w:cs="Times New Roman"/>
          <w:sz w:val="24"/>
          <w:szCs w:val="24"/>
        </w:rPr>
        <w:t xml:space="preserve"> found in many cultures both ancient and modern. I</w:t>
      </w:r>
      <w:r w:rsidR="00FE02E6" w:rsidRPr="009A122D">
        <w:rPr>
          <w:rFonts w:ascii="Times New Roman" w:hAnsi="Times New Roman" w:cs="Times New Roman"/>
          <w:sz w:val="24"/>
          <w:szCs w:val="24"/>
        </w:rPr>
        <w:t>n the universe, all things are relational, interconnected and exist in a state of equilibrium. Harmony asks questions, it is a way of looking at the interconnectedness of our world and providing a framework for policy and practice (</w:t>
      </w:r>
      <w:r w:rsidRPr="009A122D">
        <w:rPr>
          <w:rFonts w:ascii="Times New Roman" w:hAnsi="Times New Roman" w:cs="Times New Roman"/>
          <w:sz w:val="24"/>
          <w:szCs w:val="24"/>
        </w:rPr>
        <w:t>Campion, 2020 pp. 21-22)</w:t>
      </w:r>
      <w:r w:rsidR="00782F15" w:rsidRPr="009A122D">
        <w:rPr>
          <w:rStyle w:val="FootnoteReference"/>
          <w:rFonts w:ascii="Times New Roman" w:hAnsi="Times New Roman" w:cs="Times New Roman"/>
          <w:sz w:val="24"/>
          <w:szCs w:val="24"/>
        </w:rPr>
        <w:footnoteReference w:id="1"/>
      </w:r>
      <w:r w:rsidR="00FE02E6" w:rsidRPr="009A122D">
        <w:rPr>
          <w:rFonts w:ascii="Times New Roman" w:hAnsi="Times New Roman" w:cs="Times New Roman"/>
          <w:sz w:val="24"/>
          <w:szCs w:val="24"/>
        </w:rPr>
        <w:t xml:space="preserve">. </w:t>
      </w:r>
      <w:r w:rsidR="00D322F4" w:rsidRPr="009A122D">
        <w:rPr>
          <w:rFonts w:ascii="Times New Roman" w:hAnsi="Times New Roman" w:cs="Times New Roman"/>
          <w:sz w:val="24"/>
          <w:szCs w:val="24"/>
        </w:rPr>
        <w:t>This essay compar</w:t>
      </w:r>
      <w:r w:rsidR="009A122D">
        <w:rPr>
          <w:rFonts w:ascii="Times New Roman" w:hAnsi="Times New Roman" w:cs="Times New Roman"/>
          <w:sz w:val="24"/>
          <w:szCs w:val="24"/>
        </w:rPr>
        <w:t>es and contrasts</w:t>
      </w:r>
      <w:r w:rsidR="00D322F4" w:rsidRPr="009A122D">
        <w:rPr>
          <w:rFonts w:ascii="Times New Roman" w:hAnsi="Times New Roman" w:cs="Times New Roman"/>
          <w:sz w:val="24"/>
          <w:szCs w:val="24"/>
        </w:rPr>
        <w:t xml:space="preserve"> Addey Crystal`s paper ‘The Connected Cosmos: Harmony, Cosmology and Theurgy in Neoplatonism</w:t>
      </w:r>
      <w:r w:rsidR="00D322F4" w:rsidRPr="009A122D">
        <w:rPr>
          <w:rStyle w:val="FootnoteReference"/>
          <w:rFonts w:ascii="Times New Roman" w:hAnsi="Times New Roman" w:cs="Times New Roman"/>
          <w:sz w:val="24"/>
          <w:szCs w:val="24"/>
        </w:rPr>
        <w:footnoteReference w:id="2"/>
      </w:r>
      <w:r w:rsidR="00D322F4" w:rsidRPr="009A122D">
        <w:rPr>
          <w:rFonts w:ascii="Times New Roman" w:hAnsi="Times New Roman" w:cs="Times New Roman"/>
          <w:sz w:val="24"/>
          <w:szCs w:val="24"/>
        </w:rPr>
        <w:t xml:space="preserve"> with Li Chenyang`s paper ‘The Confucian Ideal of Harmony.</w:t>
      </w:r>
      <w:r w:rsidR="00D322F4" w:rsidRPr="009A122D">
        <w:rPr>
          <w:rStyle w:val="FootnoteReference"/>
          <w:rFonts w:ascii="Times New Roman" w:hAnsi="Times New Roman" w:cs="Times New Roman"/>
          <w:sz w:val="24"/>
          <w:szCs w:val="24"/>
        </w:rPr>
        <w:footnoteReference w:id="3"/>
      </w:r>
      <w:r w:rsidR="009A122D">
        <w:rPr>
          <w:rFonts w:ascii="Times New Roman" w:hAnsi="Times New Roman" w:cs="Times New Roman"/>
          <w:sz w:val="24"/>
          <w:szCs w:val="24"/>
        </w:rPr>
        <w:t xml:space="preserve"> Both papers seek</w:t>
      </w:r>
      <w:r w:rsidRPr="009A122D">
        <w:rPr>
          <w:rFonts w:ascii="Times New Roman" w:hAnsi="Times New Roman" w:cs="Times New Roman"/>
          <w:sz w:val="24"/>
          <w:szCs w:val="24"/>
        </w:rPr>
        <w:t xml:space="preserve"> to articulate and uncover the concept of Harmony through the lens of Neoplatonism and Confucianism.</w:t>
      </w:r>
    </w:p>
    <w:p w:rsidR="00782F15" w:rsidRPr="009A122D" w:rsidRDefault="00782F15" w:rsidP="009A122D">
      <w:pPr>
        <w:spacing w:line="480" w:lineRule="auto"/>
        <w:jc w:val="both"/>
        <w:rPr>
          <w:rFonts w:ascii="Times New Roman" w:hAnsi="Times New Roman" w:cs="Times New Roman"/>
          <w:b/>
          <w:sz w:val="24"/>
          <w:szCs w:val="24"/>
          <w:u w:val="single"/>
        </w:rPr>
      </w:pPr>
      <w:r w:rsidRPr="009A122D">
        <w:rPr>
          <w:rFonts w:ascii="Times New Roman" w:hAnsi="Times New Roman" w:cs="Times New Roman"/>
          <w:b/>
          <w:sz w:val="24"/>
          <w:szCs w:val="24"/>
          <w:u w:val="single"/>
        </w:rPr>
        <w:t>Contextualising the Papers: Authors, Subject Matter</w:t>
      </w:r>
      <w:r w:rsidR="00D16093" w:rsidRPr="009A122D">
        <w:rPr>
          <w:rFonts w:ascii="Times New Roman" w:hAnsi="Times New Roman" w:cs="Times New Roman"/>
          <w:b/>
          <w:sz w:val="24"/>
          <w:szCs w:val="24"/>
          <w:u w:val="single"/>
        </w:rPr>
        <w:t xml:space="preserve"> and Intentions</w:t>
      </w:r>
    </w:p>
    <w:p w:rsidR="001B32E1" w:rsidRPr="009A122D" w:rsidRDefault="00D16093"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It is necessary to situate the two pape</w:t>
      </w:r>
      <w:r w:rsidR="009A122D">
        <w:rPr>
          <w:rFonts w:ascii="Times New Roman" w:hAnsi="Times New Roman" w:cs="Times New Roman"/>
          <w:sz w:val="24"/>
          <w:szCs w:val="24"/>
        </w:rPr>
        <w:t>rs</w:t>
      </w:r>
      <w:r w:rsidRPr="009A122D">
        <w:rPr>
          <w:rFonts w:ascii="Times New Roman" w:hAnsi="Times New Roman" w:cs="Times New Roman"/>
          <w:sz w:val="24"/>
          <w:szCs w:val="24"/>
        </w:rPr>
        <w:t xml:space="preserve"> based on the philosophical background of the authors, the subject matter they discuss, intended readership and when the texts were written. This provides an understanding and interpretation of the pr</w:t>
      </w:r>
      <w:r w:rsidR="001D2E06" w:rsidRPr="009A122D">
        <w:rPr>
          <w:rFonts w:ascii="Times New Roman" w:hAnsi="Times New Roman" w:cs="Times New Roman"/>
          <w:sz w:val="24"/>
          <w:szCs w:val="24"/>
        </w:rPr>
        <w:t>esented arguments.</w:t>
      </w:r>
    </w:p>
    <w:p w:rsidR="00D16093" w:rsidRPr="009A122D" w:rsidRDefault="001D2E06"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lastRenderedPageBreak/>
        <w:t xml:space="preserve">Crystal Addey is a University lecturer in the Department of Classics at University College Cork in Ireland. She is a part-time tutor at the University of Wales Trinity Saint David in the UK. Her research interests include Neoplatonism, Divination, Oracles, Theurgy, Platonic tradition, late antique philosophy and the relationship between ancient philosophy and the natural world. </w:t>
      </w:r>
      <w:r w:rsidR="002F1DC0" w:rsidRPr="009A122D">
        <w:rPr>
          <w:rFonts w:ascii="Times New Roman" w:hAnsi="Times New Roman" w:cs="Times New Roman"/>
          <w:sz w:val="24"/>
          <w:szCs w:val="24"/>
        </w:rPr>
        <w:t>Addey has published numerous articles and book chapters on the role of oracles and divination within ancient philosophy paying particular attention to late antique Theurgy. To date she</w:t>
      </w:r>
      <w:r w:rsidRPr="009A122D">
        <w:rPr>
          <w:rFonts w:ascii="Times New Roman" w:hAnsi="Times New Roman" w:cs="Times New Roman"/>
          <w:sz w:val="24"/>
          <w:szCs w:val="24"/>
        </w:rPr>
        <w:t xml:space="preserve"> is an elected member of the Board of Directors for the International Society for Neoplatonic Studies</w:t>
      </w:r>
      <w:r w:rsidR="001B32E1" w:rsidRPr="009A122D">
        <w:rPr>
          <w:rFonts w:ascii="Times New Roman" w:hAnsi="Times New Roman" w:cs="Times New Roman"/>
          <w:sz w:val="24"/>
          <w:szCs w:val="24"/>
        </w:rPr>
        <w:t xml:space="preserve"> (</w:t>
      </w:r>
      <w:proofErr w:type="spellStart"/>
      <w:r w:rsidR="001B32E1" w:rsidRPr="009A122D">
        <w:rPr>
          <w:rFonts w:ascii="Times New Roman" w:hAnsi="Times New Roman" w:cs="Times New Roman"/>
          <w:sz w:val="24"/>
          <w:szCs w:val="24"/>
        </w:rPr>
        <w:t>Freni</w:t>
      </w:r>
      <w:proofErr w:type="spellEnd"/>
      <w:r w:rsidR="001B32E1" w:rsidRPr="009A122D">
        <w:rPr>
          <w:rFonts w:ascii="Times New Roman" w:hAnsi="Times New Roman" w:cs="Times New Roman"/>
          <w:sz w:val="24"/>
          <w:szCs w:val="24"/>
        </w:rPr>
        <w:t>,</w:t>
      </w:r>
      <w:r w:rsidR="002F1DC0" w:rsidRPr="009A122D">
        <w:rPr>
          <w:rFonts w:ascii="Times New Roman" w:hAnsi="Times New Roman" w:cs="Times New Roman"/>
          <w:sz w:val="24"/>
          <w:szCs w:val="24"/>
        </w:rPr>
        <w:t xml:space="preserve"> 2021)</w:t>
      </w:r>
      <w:r w:rsidR="002F1DC0" w:rsidRPr="009A122D">
        <w:rPr>
          <w:rStyle w:val="FootnoteReference"/>
          <w:rFonts w:ascii="Times New Roman" w:hAnsi="Times New Roman" w:cs="Times New Roman"/>
          <w:sz w:val="24"/>
          <w:szCs w:val="24"/>
        </w:rPr>
        <w:footnoteReference w:id="4"/>
      </w:r>
      <w:r w:rsidR="002F1DC0" w:rsidRPr="009A122D">
        <w:rPr>
          <w:rFonts w:ascii="Times New Roman" w:hAnsi="Times New Roman" w:cs="Times New Roman"/>
          <w:sz w:val="24"/>
          <w:szCs w:val="24"/>
        </w:rPr>
        <w:t xml:space="preserve">. </w:t>
      </w:r>
      <w:r w:rsidRPr="009A122D">
        <w:rPr>
          <w:rFonts w:ascii="Times New Roman" w:hAnsi="Times New Roman" w:cs="Times New Roman"/>
          <w:sz w:val="24"/>
          <w:szCs w:val="24"/>
        </w:rPr>
        <w:t>Her paper ‘The Connected Cosmos</w:t>
      </w:r>
      <w:r w:rsidR="002F1DC0" w:rsidRPr="009A122D">
        <w:rPr>
          <w:rFonts w:ascii="Times New Roman" w:hAnsi="Times New Roman" w:cs="Times New Roman"/>
          <w:sz w:val="24"/>
          <w:szCs w:val="24"/>
        </w:rPr>
        <w:t>: Harmony, Cosmology and Neoplatonism’ was</w:t>
      </w:r>
      <w:r w:rsidR="0079202B" w:rsidRPr="009A122D">
        <w:rPr>
          <w:rFonts w:ascii="Times New Roman" w:hAnsi="Times New Roman" w:cs="Times New Roman"/>
          <w:sz w:val="24"/>
          <w:szCs w:val="24"/>
        </w:rPr>
        <w:t xml:space="preserve"> edited by Nicholas Campion and</w:t>
      </w:r>
      <w:r w:rsidR="002F1DC0" w:rsidRPr="009A122D">
        <w:rPr>
          <w:rFonts w:ascii="Times New Roman" w:hAnsi="Times New Roman" w:cs="Times New Roman"/>
          <w:sz w:val="24"/>
          <w:szCs w:val="24"/>
        </w:rPr>
        <w:t xml:space="preserve"> published in 2020 in ‘The Harmony Debates’</w:t>
      </w:r>
      <w:r w:rsidR="00EE0B6C" w:rsidRPr="009A122D">
        <w:rPr>
          <w:rStyle w:val="FootnoteReference"/>
          <w:rFonts w:ascii="Times New Roman" w:hAnsi="Times New Roman" w:cs="Times New Roman"/>
          <w:sz w:val="24"/>
          <w:szCs w:val="24"/>
        </w:rPr>
        <w:footnoteReference w:id="5"/>
      </w:r>
      <w:r w:rsidR="002F1DC0" w:rsidRPr="009A122D">
        <w:rPr>
          <w:rFonts w:ascii="Times New Roman" w:hAnsi="Times New Roman" w:cs="Times New Roman"/>
          <w:sz w:val="24"/>
          <w:szCs w:val="24"/>
        </w:rPr>
        <w:t xml:space="preserve">. </w:t>
      </w:r>
    </w:p>
    <w:p w:rsidR="002F1DC0" w:rsidRPr="009A122D" w:rsidRDefault="002F1DC0"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 xml:space="preserve">Crystal </w:t>
      </w:r>
      <w:proofErr w:type="spellStart"/>
      <w:r w:rsidRPr="009A122D">
        <w:rPr>
          <w:rFonts w:ascii="Times New Roman" w:hAnsi="Times New Roman" w:cs="Times New Roman"/>
          <w:sz w:val="24"/>
          <w:szCs w:val="24"/>
        </w:rPr>
        <w:t>Addey`s</w:t>
      </w:r>
      <w:proofErr w:type="spellEnd"/>
      <w:r w:rsidR="00B31679" w:rsidRPr="009A122D">
        <w:rPr>
          <w:rFonts w:ascii="Times New Roman" w:hAnsi="Times New Roman" w:cs="Times New Roman"/>
          <w:sz w:val="24"/>
          <w:szCs w:val="24"/>
        </w:rPr>
        <w:t xml:space="preserve"> (2020)</w:t>
      </w:r>
      <w:r w:rsidRPr="009A122D">
        <w:rPr>
          <w:rFonts w:ascii="Times New Roman" w:hAnsi="Times New Roman" w:cs="Times New Roman"/>
          <w:sz w:val="24"/>
          <w:szCs w:val="24"/>
        </w:rPr>
        <w:t xml:space="preserve"> paper examines</w:t>
      </w:r>
      <w:r w:rsidR="00E13587" w:rsidRPr="009A122D">
        <w:rPr>
          <w:rFonts w:ascii="Times New Roman" w:hAnsi="Times New Roman" w:cs="Times New Roman"/>
          <w:sz w:val="24"/>
          <w:szCs w:val="24"/>
        </w:rPr>
        <w:t xml:space="preserve"> the Neoplatonic understanding of Harmony which flourished in the 2</w:t>
      </w:r>
      <w:r w:rsidR="00E13587" w:rsidRPr="009A122D">
        <w:rPr>
          <w:rFonts w:ascii="Times New Roman" w:hAnsi="Times New Roman" w:cs="Times New Roman"/>
          <w:sz w:val="24"/>
          <w:szCs w:val="24"/>
          <w:vertAlign w:val="superscript"/>
        </w:rPr>
        <w:t>nd</w:t>
      </w:r>
      <w:r w:rsidR="00E13587" w:rsidRPr="009A122D">
        <w:rPr>
          <w:rFonts w:ascii="Times New Roman" w:hAnsi="Times New Roman" w:cs="Times New Roman"/>
          <w:sz w:val="24"/>
          <w:szCs w:val="24"/>
        </w:rPr>
        <w:t xml:space="preserve"> to the 7</w:t>
      </w:r>
      <w:r w:rsidR="00E13587" w:rsidRPr="009A122D">
        <w:rPr>
          <w:rFonts w:ascii="Times New Roman" w:hAnsi="Times New Roman" w:cs="Times New Roman"/>
          <w:sz w:val="24"/>
          <w:szCs w:val="24"/>
          <w:vertAlign w:val="superscript"/>
        </w:rPr>
        <w:t>th</w:t>
      </w:r>
      <w:r w:rsidR="00E13587" w:rsidRPr="009A122D">
        <w:rPr>
          <w:rFonts w:ascii="Times New Roman" w:hAnsi="Times New Roman" w:cs="Times New Roman"/>
          <w:sz w:val="24"/>
          <w:szCs w:val="24"/>
        </w:rPr>
        <w:t xml:space="preserve"> centuries. Drawing on Plotinus, Porphyry, Iamblichus and Proclus, she argues that the cosmos is a single living being with a soul, reason and intelligence and humans are the microcosm reflecting the macrocosm that is visible and non-visible. Furthermore,</w:t>
      </w:r>
      <w:r w:rsidR="00B31679" w:rsidRPr="009A122D">
        <w:rPr>
          <w:rFonts w:ascii="Times New Roman" w:hAnsi="Times New Roman" w:cs="Times New Roman"/>
          <w:sz w:val="24"/>
          <w:szCs w:val="24"/>
        </w:rPr>
        <w:t xml:space="preserve"> she</w:t>
      </w:r>
      <w:r w:rsidR="00E13587" w:rsidRPr="009A122D">
        <w:rPr>
          <w:rFonts w:ascii="Times New Roman" w:hAnsi="Times New Roman" w:cs="Times New Roman"/>
          <w:sz w:val="24"/>
          <w:szCs w:val="24"/>
        </w:rPr>
        <w:t xml:space="preserve"> argues that although the cosmos is in a harmonious state, human souls lost </w:t>
      </w:r>
      <w:r w:rsidR="00EE0B6C" w:rsidRPr="009A122D">
        <w:rPr>
          <w:rFonts w:ascii="Times New Roman" w:hAnsi="Times New Roman" w:cs="Times New Roman"/>
          <w:sz w:val="24"/>
          <w:szCs w:val="24"/>
        </w:rPr>
        <w:t>their intrinsic harmonious state</w:t>
      </w:r>
      <w:r w:rsidR="00E13587" w:rsidRPr="009A122D">
        <w:rPr>
          <w:rFonts w:ascii="Times New Roman" w:hAnsi="Times New Roman" w:cs="Times New Roman"/>
          <w:sz w:val="24"/>
          <w:szCs w:val="24"/>
        </w:rPr>
        <w:t xml:space="preserve"> therefore</w:t>
      </w:r>
      <w:r w:rsidR="00EE0B6C" w:rsidRPr="009A122D">
        <w:rPr>
          <w:rFonts w:ascii="Times New Roman" w:hAnsi="Times New Roman" w:cs="Times New Roman"/>
          <w:sz w:val="24"/>
          <w:szCs w:val="24"/>
        </w:rPr>
        <w:t xml:space="preserve"> they must</w:t>
      </w:r>
      <w:r w:rsidR="00E13587" w:rsidRPr="009A122D">
        <w:rPr>
          <w:rFonts w:ascii="Times New Roman" w:hAnsi="Times New Roman" w:cs="Times New Roman"/>
          <w:sz w:val="24"/>
          <w:szCs w:val="24"/>
        </w:rPr>
        <w:t xml:space="preserve"> restore that harmonious state by </w:t>
      </w:r>
      <w:r w:rsidR="00E13587" w:rsidRPr="009A122D">
        <w:rPr>
          <w:rFonts w:ascii="Times New Roman" w:hAnsi="Times New Roman" w:cs="Times New Roman"/>
          <w:sz w:val="24"/>
          <w:szCs w:val="24"/>
        </w:rPr>
        <w:lastRenderedPageBreak/>
        <w:t>assimilating with the harmonious universe (Addey, 2020 p. 27)</w:t>
      </w:r>
      <w:r w:rsidR="00E13587" w:rsidRPr="009A122D">
        <w:rPr>
          <w:rStyle w:val="FootnoteReference"/>
          <w:rFonts w:ascii="Times New Roman" w:hAnsi="Times New Roman" w:cs="Times New Roman"/>
          <w:sz w:val="24"/>
          <w:szCs w:val="24"/>
        </w:rPr>
        <w:footnoteReference w:id="6"/>
      </w:r>
      <w:r w:rsidR="00E13587" w:rsidRPr="009A122D">
        <w:rPr>
          <w:rFonts w:ascii="Times New Roman" w:hAnsi="Times New Roman" w:cs="Times New Roman"/>
          <w:sz w:val="24"/>
          <w:szCs w:val="24"/>
        </w:rPr>
        <w:t>.</w:t>
      </w:r>
      <w:r w:rsidR="00F64A99" w:rsidRPr="009A122D">
        <w:rPr>
          <w:rFonts w:ascii="Times New Roman" w:hAnsi="Times New Roman" w:cs="Times New Roman"/>
          <w:sz w:val="24"/>
          <w:szCs w:val="24"/>
        </w:rPr>
        <w:t xml:space="preserve"> The paper is intended for philosophers, scholars and university students.</w:t>
      </w:r>
    </w:p>
    <w:p w:rsidR="009A122D" w:rsidRDefault="00F30305"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 xml:space="preserve">Li Chenyang is Professor Emeritus of Philosophy and founder of philosophy at </w:t>
      </w:r>
      <w:proofErr w:type="spellStart"/>
      <w:r w:rsidRPr="009A122D">
        <w:rPr>
          <w:rFonts w:ascii="Times New Roman" w:hAnsi="Times New Roman" w:cs="Times New Roman"/>
          <w:sz w:val="24"/>
          <w:szCs w:val="24"/>
        </w:rPr>
        <w:t>Nanyang</w:t>
      </w:r>
      <w:proofErr w:type="spellEnd"/>
      <w:r w:rsidRPr="009A122D">
        <w:rPr>
          <w:rFonts w:ascii="Times New Roman" w:hAnsi="Times New Roman" w:cs="Times New Roman"/>
          <w:sz w:val="24"/>
          <w:szCs w:val="24"/>
        </w:rPr>
        <w:t xml:space="preserve"> Technological University in Singapore. He specialises in research in Chinese philosophy and comparative philosophy</w:t>
      </w:r>
      <w:r w:rsidR="00EE0B6C" w:rsidRPr="009A122D">
        <w:rPr>
          <w:rFonts w:ascii="Times New Roman" w:hAnsi="Times New Roman" w:cs="Times New Roman"/>
          <w:sz w:val="24"/>
          <w:szCs w:val="24"/>
        </w:rPr>
        <w:t>, with extensive publications in classical Confucianism</w:t>
      </w:r>
      <w:r w:rsidRPr="009A122D">
        <w:rPr>
          <w:rFonts w:ascii="Times New Roman" w:hAnsi="Times New Roman" w:cs="Times New Roman"/>
          <w:sz w:val="24"/>
          <w:szCs w:val="24"/>
        </w:rPr>
        <w:t>. Some of his most important works include</w:t>
      </w:r>
      <w:r w:rsidR="00F1616B" w:rsidRPr="009A122D">
        <w:rPr>
          <w:rFonts w:ascii="Times New Roman" w:hAnsi="Times New Roman" w:cs="Times New Roman"/>
          <w:sz w:val="24"/>
          <w:szCs w:val="24"/>
        </w:rPr>
        <w:t xml:space="preserve"> </w:t>
      </w:r>
      <w:r w:rsidR="00F1616B" w:rsidRPr="009A122D">
        <w:rPr>
          <w:rFonts w:ascii="Times New Roman" w:hAnsi="Times New Roman" w:cs="Times New Roman"/>
          <w:i/>
          <w:sz w:val="24"/>
          <w:szCs w:val="24"/>
        </w:rPr>
        <w:t>‘Reshaping Confucianism: A Progressive Enquiry</w:t>
      </w:r>
      <w:r w:rsidR="00F1616B" w:rsidRPr="009A122D">
        <w:rPr>
          <w:rFonts w:ascii="Times New Roman" w:hAnsi="Times New Roman" w:cs="Times New Roman"/>
          <w:sz w:val="24"/>
          <w:szCs w:val="24"/>
        </w:rPr>
        <w:t xml:space="preserve"> (Oxford University Press, 2023);</w:t>
      </w:r>
      <w:r w:rsidRPr="009A122D">
        <w:rPr>
          <w:rFonts w:ascii="Times New Roman" w:hAnsi="Times New Roman" w:cs="Times New Roman"/>
          <w:sz w:val="24"/>
          <w:szCs w:val="24"/>
        </w:rPr>
        <w:t xml:space="preserve"> ‘</w:t>
      </w:r>
      <w:r w:rsidRPr="009A122D">
        <w:rPr>
          <w:rFonts w:ascii="Times New Roman" w:hAnsi="Times New Roman" w:cs="Times New Roman"/>
          <w:i/>
          <w:sz w:val="24"/>
          <w:szCs w:val="24"/>
        </w:rPr>
        <w:t>The Tao Encounters the West: Explorations in Comparative Philosophy’</w:t>
      </w:r>
      <w:r w:rsidRPr="009A122D">
        <w:rPr>
          <w:rFonts w:ascii="Times New Roman" w:hAnsi="Times New Roman" w:cs="Times New Roman"/>
          <w:sz w:val="24"/>
          <w:szCs w:val="24"/>
        </w:rPr>
        <w:t xml:space="preserve"> (1999) and </w:t>
      </w:r>
      <w:r w:rsidRPr="009A122D">
        <w:rPr>
          <w:rFonts w:ascii="Times New Roman" w:hAnsi="Times New Roman" w:cs="Times New Roman"/>
          <w:i/>
          <w:sz w:val="24"/>
          <w:szCs w:val="24"/>
        </w:rPr>
        <w:t>‘The Sage and The Second Sex: Confucianism, Ethics and Gender’</w:t>
      </w:r>
      <w:r w:rsidRPr="009A122D">
        <w:rPr>
          <w:rFonts w:ascii="Times New Roman" w:hAnsi="Times New Roman" w:cs="Times New Roman"/>
          <w:sz w:val="24"/>
          <w:szCs w:val="24"/>
        </w:rPr>
        <w:t xml:space="preserve"> (2000</w:t>
      </w:r>
      <w:r w:rsidR="00F1616B" w:rsidRPr="009A122D">
        <w:rPr>
          <w:rFonts w:ascii="Times New Roman" w:hAnsi="Times New Roman" w:cs="Times New Roman"/>
          <w:sz w:val="24"/>
          <w:szCs w:val="24"/>
        </w:rPr>
        <w:t>)</w:t>
      </w:r>
      <w:r w:rsidRPr="009A122D">
        <w:rPr>
          <w:rFonts w:ascii="Times New Roman" w:hAnsi="Times New Roman" w:cs="Times New Roman"/>
          <w:sz w:val="24"/>
          <w:szCs w:val="24"/>
        </w:rPr>
        <w:t xml:space="preserve">. </w:t>
      </w:r>
      <w:r w:rsidR="00F1616B" w:rsidRPr="009A122D">
        <w:rPr>
          <w:rFonts w:ascii="Times New Roman" w:hAnsi="Times New Roman" w:cs="Times New Roman"/>
          <w:sz w:val="24"/>
          <w:szCs w:val="24"/>
        </w:rPr>
        <w:t xml:space="preserve"> He was the founding president of Association of Chinese Philosophers in North America (ACPA) and President of International Society for Chinese Philosophy (ISCP). He currently serves on the edi</w:t>
      </w:r>
      <w:r w:rsidR="00EE0B6C" w:rsidRPr="009A122D">
        <w:rPr>
          <w:rFonts w:ascii="Times New Roman" w:hAnsi="Times New Roman" w:cs="Times New Roman"/>
          <w:sz w:val="24"/>
          <w:szCs w:val="24"/>
        </w:rPr>
        <w:t xml:space="preserve">torial boards of over twenty </w:t>
      </w:r>
      <w:r w:rsidR="00F1616B" w:rsidRPr="009A122D">
        <w:rPr>
          <w:rFonts w:ascii="Times New Roman" w:hAnsi="Times New Roman" w:cs="Times New Roman"/>
          <w:sz w:val="24"/>
          <w:szCs w:val="24"/>
        </w:rPr>
        <w:t>scholarl</w:t>
      </w:r>
      <w:r w:rsidR="00EE0B6C" w:rsidRPr="009A122D">
        <w:rPr>
          <w:rFonts w:ascii="Times New Roman" w:hAnsi="Times New Roman" w:cs="Times New Roman"/>
          <w:sz w:val="24"/>
          <w:szCs w:val="24"/>
        </w:rPr>
        <w:t>y publications</w:t>
      </w:r>
      <w:r w:rsidR="00AD44C8" w:rsidRPr="009A122D">
        <w:rPr>
          <w:rFonts w:ascii="Times New Roman" w:hAnsi="Times New Roman" w:cs="Times New Roman"/>
          <w:sz w:val="24"/>
          <w:szCs w:val="24"/>
        </w:rPr>
        <w:t xml:space="preserve"> (Li, no date)</w:t>
      </w:r>
      <w:r w:rsidR="00F1616B" w:rsidRPr="009A122D">
        <w:rPr>
          <w:rFonts w:ascii="Times New Roman" w:hAnsi="Times New Roman" w:cs="Times New Roman"/>
          <w:sz w:val="24"/>
          <w:szCs w:val="24"/>
        </w:rPr>
        <w:t>.</w:t>
      </w:r>
      <w:r w:rsidR="00F1616B" w:rsidRPr="009A122D">
        <w:rPr>
          <w:rStyle w:val="FootnoteReference"/>
          <w:rFonts w:ascii="Times New Roman" w:hAnsi="Times New Roman" w:cs="Times New Roman"/>
          <w:sz w:val="24"/>
          <w:szCs w:val="24"/>
        </w:rPr>
        <w:footnoteReference w:id="7"/>
      </w:r>
    </w:p>
    <w:p w:rsidR="009D41D3" w:rsidRPr="009A122D" w:rsidRDefault="00B52BAD"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lastRenderedPageBreak/>
        <w:t>H</w:t>
      </w:r>
      <w:r w:rsidR="00F30305" w:rsidRPr="009A122D">
        <w:rPr>
          <w:rFonts w:ascii="Times New Roman" w:hAnsi="Times New Roman" w:cs="Times New Roman"/>
          <w:sz w:val="24"/>
          <w:szCs w:val="24"/>
        </w:rPr>
        <w:t>is</w:t>
      </w:r>
      <w:r w:rsidRPr="009A122D">
        <w:rPr>
          <w:rFonts w:ascii="Times New Roman" w:hAnsi="Times New Roman" w:cs="Times New Roman"/>
          <w:sz w:val="24"/>
          <w:szCs w:val="24"/>
        </w:rPr>
        <w:t xml:space="preserve"> paper </w:t>
      </w:r>
      <w:r w:rsidR="00F30305" w:rsidRPr="009A122D">
        <w:rPr>
          <w:rFonts w:ascii="Times New Roman" w:hAnsi="Times New Roman" w:cs="Times New Roman"/>
          <w:sz w:val="24"/>
          <w:szCs w:val="24"/>
        </w:rPr>
        <w:t>on the Con</w:t>
      </w:r>
      <w:r w:rsidR="00AE5B70" w:rsidRPr="009A122D">
        <w:rPr>
          <w:rFonts w:ascii="Times New Roman" w:hAnsi="Times New Roman" w:cs="Times New Roman"/>
          <w:sz w:val="24"/>
          <w:szCs w:val="24"/>
        </w:rPr>
        <w:t xml:space="preserve">fucian </w:t>
      </w:r>
      <w:r w:rsidRPr="009A122D">
        <w:rPr>
          <w:rFonts w:ascii="Times New Roman" w:hAnsi="Times New Roman" w:cs="Times New Roman"/>
          <w:sz w:val="24"/>
          <w:szCs w:val="24"/>
        </w:rPr>
        <w:t>ideal of Harmony was</w:t>
      </w:r>
      <w:r w:rsidR="004F1808" w:rsidRPr="009A122D">
        <w:rPr>
          <w:rFonts w:ascii="Times New Roman" w:hAnsi="Times New Roman" w:cs="Times New Roman"/>
          <w:sz w:val="24"/>
          <w:szCs w:val="24"/>
        </w:rPr>
        <w:t xml:space="preserve"> first written in 2002</w:t>
      </w:r>
      <w:r w:rsidR="004F1808" w:rsidRPr="009A122D">
        <w:rPr>
          <w:rStyle w:val="FootnoteReference"/>
          <w:rFonts w:ascii="Times New Roman" w:hAnsi="Times New Roman" w:cs="Times New Roman"/>
          <w:sz w:val="24"/>
          <w:szCs w:val="24"/>
        </w:rPr>
        <w:footnoteReference w:id="8"/>
      </w:r>
      <w:r w:rsidR="004F1808" w:rsidRPr="009A122D">
        <w:rPr>
          <w:rFonts w:ascii="Times New Roman" w:hAnsi="Times New Roman" w:cs="Times New Roman"/>
          <w:sz w:val="24"/>
          <w:szCs w:val="24"/>
        </w:rPr>
        <w:t xml:space="preserve"> and</w:t>
      </w:r>
      <w:r w:rsidRPr="009A122D">
        <w:rPr>
          <w:rFonts w:ascii="Times New Roman" w:hAnsi="Times New Roman" w:cs="Times New Roman"/>
          <w:sz w:val="24"/>
          <w:szCs w:val="24"/>
        </w:rPr>
        <w:t xml:space="preserve"> published in 2006’</w:t>
      </w:r>
      <w:r w:rsidRPr="009A122D">
        <w:rPr>
          <w:rStyle w:val="FootnoteReference"/>
          <w:rFonts w:ascii="Times New Roman" w:hAnsi="Times New Roman" w:cs="Times New Roman"/>
          <w:sz w:val="24"/>
          <w:szCs w:val="24"/>
        </w:rPr>
        <w:footnoteReference w:id="9"/>
      </w:r>
      <w:r w:rsidR="00AE5B70" w:rsidRPr="009A122D">
        <w:rPr>
          <w:rFonts w:ascii="Times New Roman" w:hAnsi="Times New Roman" w:cs="Times New Roman"/>
          <w:sz w:val="24"/>
          <w:szCs w:val="24"/>
        </w:rPr>
        <w:t>,</w:t>
      </w:r>
      <w:r w:rsidR="00F30305" w:rsidRPr="009A122D">
        <w:rPr>
          <w:rFonts w:ascii="Times New Roman" w:hAnsi="Times New Roman" w:cs="Times New Roman"/>
          <w:sz w:val="24"/>
          <w:szCs w:val="24"/>
        </w:rPr>
        <w:t xml:space="preserve"> he examines the understanding of harmony in Confucian tradition, its applications and justification in today`s philosophy and world-cultural politics. His study distinguishes har</w:t>
      </w:r>
      <w:r w:rsidR="00EE0B6C" w:rsidRPr="009A122D">
        <w:rPr>
          <w:rFonts w:ascii="Times New Roman" w:hAnsi="Times New Roman" w:cs="Times New Roman"/>
          <w:sz w:val="24"/>
          <w:szCs w:val="24"/>
        </w:rPr>
        <w:t>mony and sameness, providing a</w:t>
      </w:r>
      <w:r w:rsidR="00F30305" w:rsidRPr="009A122D">
        <w:rPr>
          <w:rFonts w:ascii="Times New Roman" w:hAnsi="Times New Roman" w:cs="Times New Roman"/>
          <w:sz w:val="24"/>
          <w:szCs w:val="24"/>
        </w:rPr>
        <w:t xml:space="preserve"> framework on </w:t>
      </w:r>
      <w:r w:rsidR="00EE0B6C" w:rsidRPr="009A122D">
        <w:rPr>
          <w:rFonts w:ascii="Times New Roman" w:hAnsi="Times New Roman" w:cs="Times New Roman"/>
          <w:sz w:val="24"/>
          <w:szCs w:val="24"/>
        </w:rPr>
        <w:t>the use of rites and rituals in</w:t>
      </w:r>
      <w:r w:rsidR="00F30305" w:rsidRPr="009A122D">
        <w:rPr>
          <w:rFonts w:ascii="Times New Roman" w:hAnsi="Times New Roman" w:cs="Times New Roman"/>
          <w:sz w:val="24"/>
          <w:szCs w:val="24"/>
        </w:rPr>
        <w:t xml:space="preserve"> politics</w:t>
      </w:r>
      <w:r w:rsidR="001B32E1" w:rsidRPr="009A122D">
        <w:rPr>
          <w:rFonts w:ascii="Times New Roman" w:hAnsi="Times New Roman" w:cs="Times New Roman"/>
          <w:sz w:val="24"/>
          <w:szCs w:val="24"/>
        </w:rPr>
        <w:t xml:space="preserve">. </w:t>
      </w:r>
      <w:r w:rsidR="00C62EC5" w:rsidRPr="009A122D">
        <w:rPr>
          <w:rFonts w:ascii="Times New Roman" w:hAnsi="Times New Roman" w:cs="Times New Roman"/>
          <w:sz w:val="24"/>
          <w:szCs w:val="24"/>
        </w:rPr>
        <w:t>Li proposes a Confucian ideology based theoretical framework, the Confucian-harmony model to solve real life problems</w:t>
      </w:r>
      <w:r w:rsidR="001B32E1" w:rsidRPr="009A122D">
        <w:rPr>
          <w:rFonts w:ascii="Times New Roman" w:hAnsi="Times New Roman" w:cs="Times New Roman"/>
          <w:sz w:val="24"/>
          <w:szCs w:val="24"/>
        </w:rPr>
        <w:t xml:space="preserve"> (Li, 2006)</w:t>
      </w:r>
      <w:r w:rsidR="009D41D3" w:rsidRPr="009A122D">
        <w:rPr>
          <w:rStyle w:val="FootnoteReference"/>
          <w:rFonts w:ascii="Times New Roman" w:hAnsi="Times New Roman" w:cs="Times New Roman"/>
          <w:sz w:val="24"/>
          <w:szCs w:val="24"/>
        </w:rPr>
        <w:footnoteReference w:id="10"/>
      </w:r>
      <w:r w:rsidR="001B32E1" w:rsidRPr="009A122D">
        <w:rPr>
          <w:rFonts w:ascii="Times New Roman" w:hAnsi="Times New Roman" w:cs="Times New Roman"/>
          <w:sz w:val="24"/>
          <w:szCs w:val="24"/>
        </w:rPr>
        <w:t xml:space="preserve">. </w:t>
      </w:r>
      <w:r w:rsidR="00AE5B70" w:rsidRPr="009A122D">
        <w:rPr>
          <w:rFonts w:ascii="Times New Roman" w:hAnsi="Times New Roman" w:cs="Times New Roman"/>
          <w:sz w:val="24"/>
          <w:szCs w:val="24"/>
        </w:rPr>
        <w:t>The paper is intended for univer</w:t>
      </w:r>
      <w:r w:rsidR="00006032" w:rsidRPr="009A122D">
        <w:rPr>
          <w:rFonts w:ascii="Times New Roman" w:hAnsi="Times New Roman" w:cs="Times New Roman"/>
          <w:sz w:val="24"/>
          <w:szCs w:val="24"/>
        </w:rPr>
        <w:t>sity students, philosophers and general academic readers</w:t>
      </w:r>
      <w:r w:rsidR="00AE5B70" w:rsidRPr="009A122D">
        <w:rPr>
          <w:rFonts w:ascii="Times New Roman" w:hAnsi="Times New Roman" w:cs="Times New Roman"/>
          <w:sz w:val="24"/>
          <w:szCs w:val="24"/>
        </w:rPr>
        <w:t>.</w:t>
      </w:r>
    </w:p>
    <w:p w:rsidR="001C0B1F" w:rsidRPr="009A122D" w:rsidRDefault="001C0B1F"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 xml:space="preserve">This section has provided </w:t>
      </w:r>
      <w:r w:rsidR="00DF75A1" w:rsidRPr="009A122D">
        <w:rPr>
          <w:rFonts w:ascii="Times New Roman" w:hAnsi="Times New Roman" w:cs="Times New Roman"/>
          <w:sz w:val="24"/>
          <w:szCs w:val="24"/>
        </w:rPr>
        <w:t>the context of the papers and what each author specialises in together with a history of their publications. based on Freni`s (2021) research</w:t>
      </w:r>
      <w:r w:rsidR="00DF75A1" w:rsidRPr="009A122D">
        <w:rPr>
          <w:rStyle w:val="FootnoteReference"/>
          <w:rFonts w:ascii="Times New Roman" w:hAnsi="Times New Roman" w:cs="Times New Roman"/>
          <w:sz w:val="24"/>
          <w:szCs w:val="24"/>
        </w:rPr>
        <w:footnoteReference w:id="11"/>
      </w:r>
      <w:r w:rsidR="00DF75A1" w:rsidRPr="009A122D">
        <w:rPr>
          <w:rFonts w:ascii="Times New Roman" w:hAnsi="Times New Roman" w:cs="Times New Roman"/>
          <w:sz w:val="24"/>
          <w:szCs w:val="24"/>
        </w:rPr>
        <w:t>, Addey Crystal is a specialist in Neoplatonism whose paper ‘The Connected Cosmos: Harmony, Cosmology and Neoplatonism’ provides an understanding of our need to assimilate with the cosmos to restore harmony. On the other hand, Li Chenyang is a specialist in Chinese philosophy particularly Confucianism and his paper</w:t>
      </w:r>
      <w:r w:rsidR="003F31D3" w:rsidRPr="009A122D">
        <w:rPr>
          <w:rFonts w:ascii="Times New Roman" w:hAnsi="Times New Roman" w:cs="Times New Roman"/>
          <w:sz w:val="24"/>
          <w:szCs w:val="24"/>
        </w:rPr>
        <w:t xml:space="preserve"> ‘Confucian Ideal of Harmony’ (2006)</w:t>
      </w:r>
      <w:r w:rsidR="003F31D3" w:rsidRPr="009A122D">
        <w:rPr>
          <w:rStyle w:val="FootnoteReference"/>
          <w:rFonts w:ascii="Times New Roman" w:hAnsi="Times New Roman" w:cs="Times New Roman"/>
          <w:sz w:val="24"/>
          <w:szCs w:val="24"/>
        </w:rPr>
        <w:footnoteReference w:id="12"/>
      </w:r>
      <w:r w:rsidR="00DF75A1" w:rsidRPr="009A122D">
        <w:rPr>
          <w:rFonts w:ascii="Times New Roman" w:hAnsi="Times New Roman" w:cs="Times New Roman"/>
          <w:sz w:val="24"/>
          <w:szCs w:val="24"/>
        </w:rPr>
        <w:t xml:space="preserve"> reflects the Confucian </w:t>
      </w:r>
      <w:r w:rsidR="00DF75A1" w:rsidRPr="009A122D">
        <w:rPr>
          <w:rFonts w:ascii="Times New Roman" w:hAnsi="Times New Roman" w:cs="Times New Roman"/>
          <w:sz w:val="24"/>
          <w:szCs w:val="24"/>
        </w:rPr>
        <w:lastRenderedPageBreak/>
        <w:t>ideal of harmony and its distinction from sameness and explores its justification in today`s governance. Both papers give an ove</w:t>
      </w:r>
      <w:r w:rsidR="003F31D3" w:rsidRPr="009A122D">
        <w:rPr>
          <w:rFonts w:ascii="Times New Roman" w:hAnsi="Times New Roman" w:cs="Times New Roman"/>
          <w:sz w:val="24"/>
          <w:szCs w:val="24"/>
        </w:rPr>
        <w:t>rview</w:t>
      </w:r>
      <w:r w:rsidR="00DF75A1" w:rsidRPr="009A122D">
        <w:rPr>
          <w:rFonts w:ascii="Times New Roman" w:hAnsi="Times New Roman" w:cs="Times New Roman"/>
          <w:sz w:val="24"/>
          <w:szCs w:val="24"/>
        </w:rPr>
        <w:t xml:space="preserve"> of the meanings of harmony in different contexts and applications of the ideologies in achieving harmony.</w:t>
      </w:r>
    </w:p>
    <w:p w:rsidR="009D41D3" w:rsidRPr="009A122D" w:rsidRDefault="009D41D3" w:rsidP="009A122D">
      <w:pPr>
        <w:spacing w:line="480" w:lineRule="auto"/>
        <w:jc w:val="both"/>
        <w:rPr>
          <w:rFonts w:ascii="Times New Roman" w:hAnsi="Times New Roman" w:cs="Times New Roman"/>
          <w:b/>
          <w:sz w:val="24"/>
          <w:szCs w:val="24"/>
          <w:u w:val="single"/>
        </w:rPr>
      </w:pPr>
      <w:r w:rsidRPr="009A122D">
        <w:rPr>
          <w:rFonts w:ascii="Times New Roman" w:hAnsi="Times New Roman" w:cs="Times New Roman"/>
          <w:b/>
          <w:sz w:val="24"/>
          <w:szCs w:val="24"/>
          <w:u w:val="single"/>
        </w:rPr>
        <w:t>Summary of the two papers</w:t>
      </w:r>
    </w:p>
    <w:p w:rsidR="00EE0B6C" w:rsidRPr="009A122D" w:rsidRDefault="00113E43"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 xml:space="preserve">Before comparing and contrasting the two papers, it is necessary to briefly summarise what the papers are about, their main arguments, how they deal with the subject matter and what their texts set out to investigate. </w:t>
      </w:r>
    </w:p>
    <w:p w:rsidR="009E2570" w:rsidRPr="009A122D" w:rsidRDefault="00113E43"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 xml:space="preserve">Addey Crystal`s </w:t>
      </w:r>
      <w:r w:rsidR="00EE0B6C" w:rsidRPr="009A122D">
        <w:rPr>
          <w:rFonts w:ascii="Times New Roman" w:hAnsi="Times New Roman" w:cs="Times New Roman"/>
          <w:sz w:val="24"/>
          <w:szCs w:val="24"/>
        </w:rPr>
        <w:t xml:space="preserve">(2020) </w:t>
      </w:r>
      <w:r w:rsidRPr="009A122D">
        <w:rPr>
          <w:rFonts w:ascii="Times New Roman" w:hAnsi="Times New Roman" w:cs="Times New Roman"/>
          <w:sz w:val="24"/>
          <w:szCs w:val="24"/>
        </w:rPr>
        <w:t>paper ‘The Connected Cosmos: Harmony, Cosmology and Neoplatonism’</w:t>
      </w:r>
      <w:r w:rsidR="00EA0BE3" w:rsidRPr="009A122D">
        <w:rPr>
          <w:rStyle w:val="FootnoteReference"/>
          <w:rFonts w:ascii="Times New Roman" w:hAnsi="Times New Roman" w:cs="Times New Roman"/>
          <w:sz w:val="24"/>
          <w:szCs w:val="24"/>
        </w:rPr>
        <w:footnoteReference w:id="13"/>
      </w:r>
      <w:r w:rsidRPr="009A122D">
        <w:rPr>
          <w:rFonts w:ascii="Times New Roman" w:hAnsi="Times New Roman" w:cs="Times New Roman"/>
          <w:sz w:val="24"/>
          <w:szCs w:val="24"/>
        </w:rPr>
        <w:t xml:space="preserve"> emphasise</w:t>
      </w:r>
      <w:r w:rsidR="00EE0B6C" w:rsidRPr="009A122D">
        <w:rPr>
          <w:rFonts w:ascii="Times New Roman" w:hAnsi="Times New Roman" w:cs="Times New Roman"/>
          <w:sz w:val="24"/>
          <w:szCs w:val="24"/>
        </w:rPr>
        <w:t xml:space="preserve">s that harmony is an important element of </w:t>
      </w:r>
      <w:r w:rsidRPr="009A122D">
        <w:rPr>
          <w:rFonts w:ascii="Times New Roman" w:hAnsi="Times New Roman" w:cs="Times New Roman"/>
          <w:sz w:val="24"/>
          <w:szCs w:val="24"/>
        </w:rPr>
        <w:t>Neoplatonism</w:t>
      </w:r>
      <w:r w:rsidR="00EA0BE3" w:rsidRPr="009A122D">
        <w:rPr>
          <w:rFonts w:ascii="Times New Roman" w:hAnsi="Times New Roman" w:cs="Times New Roman"/>
          <w:sz w:val="24"/>
          <w:szCs w:val="24"/>
        </w:rPr>
        <w:t xml:space="preserve"> influenced by Pythagorean tradition and Plato. </w:t>
      </w:r>
      <w:r w:rsidR="009E2570" w:rsidRPr="009A122D">
        <w:rPr>
          <w:rFonts w:ascii="Times New Roman" w:hAnsi="Times New Roman" w:cs="Times New Roman"/>
          <w:sz w:val="24"/>
          <w:szCs w:val="24"/>
        </w:rPr>
        <w:t>Addey</w:t>
      </w:r>
      <w:r w:rsidR="00EE0B6C" w:rsidRPr="009A122D">
        <w:rPr>
          <w:rFonts w:ascii="Times New Roman" w:hAnsi="Times New Roman" w:cs="Times New Roman"/>
          <w:sz w:val="24"/>
          <w:szCs w:val="24"/>
        </w:rPr>
        <w:t xml:space="preserve"> (2020)</w:t>
      </w:r>
      <w:r w:rsidR="009E2570" w:rsidRPr="009A122D">
        <w:rPr>
          <w:rFonts w:ascii="Times New Roman" w:hAnsi="Times New Roman" w:cs="Times New Roman"/>
          <w:sz w:val="24"/>
          <w:szCs w:val="24"/>
        </w:rPr>
        <w:t xml:space="preserve"> demonstrates that </w:t>
      </w:r>
      <w:r w:rsidR="00EA0BE3" w:rsidRPr="009A122D">
        <w:rPr>
          <w:rFonts w:ascii="Times New Roman" w:hAnsi="Times New Roman" w:cs="Times New Roman"/>
          <w:sz w:val="24"/>
          <w:szCs w:val="24"/>
        </w:rPr>
        <w:t>Neoplatonism underpins</w:t>
      </w:r>
      <w:r w:rsidRPr="009A122D">
        <w:rPr>
          <w:rFonts w:ascii="Times New Roman" w:hAnsi="Times New Roman" w:cs="Times New Roman"/>
          <w:sz w:val="24"/>
          <w:szCs w:val="24"/>
        </w:rPr>
        <w:t xml:space="preserve"> metaphysics, cosmology, ethics, psychology and approaches towards ritual and soteriology. </w:t>
      </w:r>
      <w:r w:rsidR="009E2570" w:rsidRPr="009A122D">
        <w:rPr>
          <w:rFonts w:ascii="Times New Roman" w:hAnsi="Times New Roman" w:cs="Times New Roman"/>
          <w:sz w:val="24"/>
          <w:szCs w:val="24"/>
        </w:rPr>
        <w:t>Her paper</w:t>
      </w:r>
      <w:r w:rsidRPr="009A122D">
        <w:rPr>
          <w:rFonts w:ascii="Times New Roman" w:hAnsi="Times New Roman" w:cs="Times New Roman"/>
          <w:sz w:val="24"/>
          <w:szCs w:val="24"/>
        </w:rPr>
        <w:t xml:space="preserve"> is grounded on the ideas of Plotinus, Porphyry, Iamb</w:t>
      </w:r>
      <w:r w:rsidR="00E85D35" w:rsidRPr="009A122D">
        <w:rPr>
          <w:rFonts w:ascii="Times New Roman" w:hAnsi="Times New Roman" w:cs="Times New Roman"/>
          <w:sz w:val="24"/>
          <w:szCs w:val="24"/>
        </w:rPr>
        <w:t>lichus and Proclus who</w:t>
      </w:r>
      <w:r w:rsidRPr="009A122D">
        <w:rPr>
          <w:rFonts w:ascii="Times New Roman" w:hAnsi="Times New Roman" w:cs="Times New Roman"/>
          <w:sz w:val="24"/>
          <w:szCs w:val="24"/>
        </w:rPr>
        <w:t xml:space="preserve"> maintained that the cosmos is a single living being with a soul</w:t>
      </w:r>
      <w:r w:rsidR="00EE0B6C" w:rsidRPr="009A122D">
        <w:rPr>
          <w:rFonts w:ascii="Times New Roman" w:hAnsi="Times New Roman" w:cs="Times New Roman"/>
          <w:sz w:val="24"/>
          <w:szCs w:val="24"/>
        </w:rPr>
        <w:t>,</w:t>
      </w:r>
      <w:r w:rsidRPr="009A122D">
        <w:rPr>
          <w:rFonts w:ascii="Times New Roman" w:hAnsi="Times New Roman" w:cs="Times New Roman"/>
          <w:sz w:val="24"/>
          <w:szCs w:val="24"/>
        </w:rPr>
        <w:t xml:space="preserve"> reasoning and intelligence</w:t>
      </w:r>
      <w:r w:rsidR="00293893" w:rsidRPr="009A122D">
        <w:rPr>
          <w:rFonts w:ascii="Times New Roman" w:hAnsi="Times New Roman" w:cs="Times New Roman"/>
          <w:sz w:val="24"/>
          <w:szCs w:val="24"/>
        </w:rPr>
        <w:t xml:space="preserve">. </w:t>
      </w:r>
      <w:r w:rsidR="00E8764C" w:rsidRPr="009A122D">
        <w:rPr>
          <w:rFonts w:ascii="Times New Roman" w:hAnsi="Times New Roman" w:cs="Times New Roman"/>
          <w:sz w:val="24"/>
          <w:szCs w:val="24"/>
        </w:rPr>
        <w:t>Human beings are microcosms containing a smaller scale of the macrocosm</w:t>
      </w:r>
      <w:r w:rsidR="00EE0B6C" w:rsidRPr="009A122D">
        <w:rPr>
          <w:rStyle w:val="FootnoteReference"/>
          <w:rFonts w:ascii="Times New Roman" w:hAnsi="Times New Roman" w:cs="Times New Roman"/>
          <w:sz w:val="24"/>
          <w:szCs w:val="24"/>
        </w:rPr>
        <w:footnoteReference w:id="14"/>
      </w:r>
      <w:r w:rsidR="001078BB" w:rsidRPr="009A122D">
        <w:rPr>
          <w:rFonts w:ascii="Times New Roman" w:hAnsi="Times New Roman" w:cs="Times New Roman"/>
          <w:sz w:val="24"/>
          <w:szCs w:val="24"/>
        </w:rPr>
        <w:t xml:space="preserve"> (Addey, 2020</w:t>
      </w:r>
      <w:r w:rsidR="00EE0B6C" w:rsidRPr="009A122D">
        <w:rPr>
          <w:rFonts w:ascii="Times New Roman" w:hAnsi="Times New Roman" w:cs="Times New Roman"/>
          <w:sz w:val="24"/>
          <w:szCs w:val="24"/>
        </w:rPr>
        <w:t>)</w:t>
      </w:r>
      <w:r w:rsidR="00E8764C" w:rsidRPr="009A122D">
        <w:rPr>
          <w:rFonts w:ascii="Times New Roman" w:hAnsi="Times New Roman" w:cs="Times New Roman"/>
          <w:sz w:val="24"/>
          <w:szCs w:val="24"/>
        </w:rPr>
        <w:t>.</w:t>
      </w:r>
    </w:p>
    <w:p w:rsidR="009E2570" w:rsidRPr="009A122D" w:rsidRDefault="00E8764C"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 xml:space="preserve">The early </w:t>
      </w:r>
      <w:proofErr w:type="spellStart"/>
      <w:r w:rsidRPr="009A122D">
        <w:rPr>
          <w:rFonts w:ascii="Times New Roman" w:hAnsi="Times New Roman" w:cs="Times New Roman"/>
          <w:sz w:val="24"/>
          <w:szCs w:val="24"/>
        </w:rPr>
        <w:t>Neoplatonists</w:t>
      </w:r>
      <w:proofErr w:type="spellEnd"/>
      <w:r w:rsidRPr="009A122D">
        <w:rPr>
          <w:rFonts w:ascii="Times New Roman" w:hAnsi="Times New Roman" w:cs="Times New Roman"/>
          <w:sz w:val="24"/>
          <w:szCs w:val="24"/>
        </w:rPr>
        <w:t xml:space="preserve"> argued for a series of hypostases with a h</w:t>
      </w:r>
      <w:r w:rsidR="00C53509" w:rsidRPr="009A122D">
        <w:rPr>
          <w:rFonts w:ascii="Times New Roman" w:hAnsi="Times New Roman" w:cs="Times New Roman"/>
          <w:sz w:val="24"/>
          <w:szCs w:val="24"/>
        </w:rPr>
        <w:t>ierarchy from the One</w:t>
      </w:r>
      <w:r w:rsidR="009E2570" w:rsidRPr="009A122D">
        <w:rPr>
          <w:rFonts w:ascii="Times New Roman" w:hAnsi="Times New Roman" w:cs="Times New Roman"/>
          <w:sz w:val="24"/>
          <w:szCs w:val="24"/>
        </w:rPr>
        <w:t>,</w:t>
      </w:r>
      <w:r w:rsidR="00C53509" w:rsidRPr="009A122D">
        <w:rPr>
          <w:rFonts w:ascii="Times New Roman" w:hAnsi="Times New Roman" w:cs="Times New Roman"/>
          <w:sz w:val="24"/>
          <w:szCs w:val="24"/>
        </w:rPr>
        <w:t xml:space="preserve"> identified as the source of all things and</w:t>
      </w:r>
      <w:r w:rsidR="009E2570" w:rsidRPr="009A122D">
        <w:rPr>
          <w:rFonts w:ascii="Times New Roman" w:hAnsi="Times New Roman" w:cs="Times New Roman"/>
          <w:sz w:val="24"/>
          <w:szCs w:val="24"/>
        </w:rPr>
        <w:t xml:space="preserve"> associated </w:t>
      </w:r>
      <w:r w:rsidRPr="009A122D">
        <w:rPr>
          <w:rFonts w:ascii="Times New Roman" w:hAnsi="Times New Roman" w:cs="Times New Roman"/>
          <w:sz w:val="24"/>
          <w:szCs w:val="24"/>
        </w:rPr>
        <w:t>with good</w:t>
      </w:r>
      <w:r w:rsidR="00C53509" w:rsidRPr="009A122D">
        <w:rPr>
          <w:rFonts w:ascii="Times New Roman" w:hAnsi="Times New Roman" w:cs="Times New Roman"/>
          <w:sz w:val="24"/>
          <w:szCs w:val="24"/>
        </w:rPr>
        <w:t>ness</w:t>
      </w:r>
      <w:r w:rsidRPr="009A122D">
        <w:rPr>
          <w:rFonts w:ascii="Times New Roman" w:hAnsi="Times New Roman" w:cs="Times New Roman"/>
          <w:sz w:val="24"/>
          <w:szCs w:val="24"/>
        </w:rPr>
        <w:t xml:space="preserve"> followed by the Intellect and </w:t>
      </w:r>
      <w:r w:rsidRPr="009A122D">
        <w:rPr>
          <w:rFonts w:ascii="Times New Roman" w:hAnsi="Times New Roman" w:cs="Times New Roman"/>
          <w:sz w:val="24"/>
          <w:szCs w:val="24"/>
        </w:rPr>
        <w:lastRenderedPageBreak/>
        <w:t>the Soul</w:t>
      </w:r>
      <w:r w:rsidR="00834F2B" w:rsidRPr="009A122D">
        <w:rPr>
          <w:rStyle w:val="FootnoteReference"/>
          <w:rFonts w:ascii="Times New Roman" w:hAnsi="Times New Roman" w:cs="Times New Roman"/>
          <w:sz w:val="24"/>
          <w:szCs w:val="24"/>
        </w:rPr>
        <w:footnoteReference w:id="15"/>
      </w:r>
      <w:r w:rsidRPr="009A122D">
        <w:rPr>
          <w:rFonts w:ascii="Times New Roman" w:hAnsi="Times New Roman" w:cs="Times New Roman"/>
          <w:sz w:val="24"/>
          <w:szCs w:val="24"/>
        </w:rPr>
        <w:t xml:space="preserve">. </w:t>
      </w:r>
      <w:r w:rsidR="00C53509" w:rsidRPr="009A122D">
        <w:rPr>
          <w:rFonts w:ascii="Times New Roman" w:hAnsi="Times New Roman" w:cs="Times New Roman"/>
          <w:sz w:val="24"/>
          <w:szCs w:val="24"/>
        </w:rPr>
        <w:t>Plotinus claims that the World Soul and individual soul have a relationship based on sympathy</w:t>
      </w:r>
      <w:r w:rsidR="009E2570" w:rsidRPr="009A122D">
        <w:rPr>
          <w:rFonts w:ascii="Times New Roman" w:hAnsi="Times New Roman" w:cs="Times New Roman"/>
          <w:sz w:val="24"/>
          <w:szCs w:val="24"/>
        </w:rPr>
        <w:t xml:space="preserve"> with the potential to connect human soul with the divine</w:t>
      </w:r>
      <w:r w:rsidR="00C53509" w:rsidRPr="009A122D">
        <w:rPr>
          <w:rFonts w:ascii="Times New Roman" w:hAnsi="Times New Roman" w:cs="Times New Roman"/>
          <w:sz w:val="24"/>
          <w:szCs w:val="24"/>
        </w:rPr>
        <w:t>. Iamblichus and Proclus practiced Theurgy with the goal of assimilating and uniting with the divine through ritual practices associated with symbols such as divination, prayers, invocation and sacrifice.</w:t>
      </w:r>
      <w:r w:rsidR="00834F2B" w:rsidRPr="009A122D">
        <w:rPr>
          <w:rFonts w:ascii="Times New Roman" w:hAnsi="Times New Roman" w:cs="Times New Roman"/>
          <w:sz w:val="24"/>
          <w:szCs w:val="24"/>
        </w:rPr>
        <w:t xml:space="preserve"> Theurgy is based on the idea of interconnected</w:t>
      </w:r>
      <w:r w:rsidR="009E2570" w:rsidRPr="009A122D">
        <w:rPr>
          <w:rFonts w:ascii="Times New Roman" w:hAnsi="Times New Roman" w:cs="Times New Roman"/>
          <w:sz w:val="24"/>
          <w:szCs w:val="24"/>
        </w:rPr>
        <w:t>ness</w:t>
      </w:r>
      <w:r w:rsidR="00834F2B" w:rsidRPr="009A122D">
        <w:rPr>
          <w:rFonts w:ascii="Times New Roman" w:hAnsi="Times New Roman" w:cs="Times New Roman"/>
          <w:sz w:val="24"/>
          <w:szCs w:val="24"/>
        </w:rPr>
        <w:t xml:space="preserve"> to each other, the cosmos and the gods and if we remember the divine harmony we can dance with the cosmos and the gods</w:t>
      </w:r>
      <w:r w:rsidR="00EE0B6C" w:rsidRPr="009A122D">
        <w:rPr>
          <w:rFonts w:ascii="Times New Roman" w:hAnsi="Times New Roman" w:cs="Times New Roman"/>
          <w:sz w:val="24"/>
          <w:szCs w:val="24"/>
        </w:rPr>
        <w:t xml:space="preserve"> (Addey, 2020)</w:t>
      </w:r>
      <w:r w:rsidR="00834F2B" w:rsidRPr="009A122D">
        <w:rPr>
          <w:rFonts w:ascii="Times New Roman" w:hAnsi="Times New Roman" w:cs="Times New Roman"/>
          <w:sz w:val="24"/>
          <w:szCs w:val="24"/>
        </w:rPr>
        <w:t>.</w:t>
      </w:r>
    </w:p>
    <w:p w:rsidR="003D7040" w:rsidRPr="009A122D" w:rsidRDefault="00C53509"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In metaphysics, the universe is claimed to be caused by the intelligible cosmos that in turn causes everything in the universe. The intelligible cosmos is real existence which comprises of the causes of the perceptible realm</w:t>
      </w:r>
      <w:r w:rsidR="003D7040" w:rsidRPr="009A122D">
        <w:rPr>
          <w:rStyle w:val="FootnoteReference"/>
          <w:rFonts w:ascii="Times New Roman" w:hAnsi="Times New Roman" w:cs="Times New Roman"/>
          <w:sz w:val="24"/>
          <w:szCs w:val="24"/>
        </w:rPr>
        <w:footnoteReference w:id="16"/>
      </w:r>
      <w:r w:rsidR="00642891" w:rsidRPr="009A122D">
        <w:rPr>
          <w:rFonts w:ascii="Times New Roman" w:hAnsi="Times New Roman" w:cs="Times New Roman"/>
          <w:sz w:val="24"/>
          <w:szCs w:val="24"/>
        </w:rPr>
        <w:t>. Despite the harmony of the cosmos, the human soul is believed to have lost its harmonious state as it descended into the mortal body. Addey argues that traces of the divine illumination surrounds us and it is the task of every human being to assume the right relationship and attune to the harmony of the world and the gods</w:t>
      </w:r>
      <w:r w:rsidR="003D7040" w:rsidRPr="009A122D">
        <w:rPr>
          <w:rStyle w:val="FootnoteReference"/>
          <w:rFonts w:ascii="Times New Roman" w:hAnsi="Times New Roman" w:cs="Times New Roman"/>
          <w:sz w:val="24"/>
          <w:szCs w:val="24"/>
        </w:rPr>
        <w:footnoteReference w:id="17"/>
      </w:r>
      <w:r w:rsidR="003D7040" w:rsidRPr="009A122D">
        <w:rPr>
          <w:rFonts w:ascii="Times New Roman" w:hAnsi="Times New Roman" w:cs="Times New Roman"/>
          <w:sz w:val="24"/>
          <w:szCs w:val="24"/>
        </w:rPr>
        <w:t xml:space="preserve"> (Addey, 2020)</w:t>
      </w:r>
      <w:r w:rsidR="00642891" w:rsidRPr="009A122D">
        <w:rPr>
          <w:rFonts w:ascii="Times New Roman" w:hAnsi="Times New Roman" w:cs="Times New Roman"/>
          <w:sz w:val="24"/>
          <w:szCs w:val="24"/>
        </w:rPr>
        <w:t>.</w:t>
      </w:r>
    </w:p>
    <w:p w:rsidR="0036040D" w:rsidRPr="009A122D" w:rsidRDefault="005C1548"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lastRenderedPageBreak/>
        <w:t>The main aim of L</w:t>
      </w:r>
      <w:r w:rsidR="002D6602" w:rsidRPr="009A122D">
        <w:rPr>
          <w:rFonts w:ascii="Times New Roman" w:hAnsi="Times New Roman" w:cs="Times New Roman"/>
          <w:sz w:val="24"/>
          <w:szCs w:val="24"/>
        </w:rPr>
        <w:t xml:space="preserve">i Chenyang`s (2006) </w:t>
      </w:r>
      <w:r w:rsidR="00C231C9" w:rsidRPr="009A122D">
        <w:rPr>
          <w:rFonts w:ascii="Times New Roman" w:hAnsi="Times New Roman" w:cs="Times New Roman"/>
          <w:sz w:val="24"/>
          <w:szCs w:val="24"/>
        </w:rPr>
        <w:t xml:space="preserve">paper is </w:t>
      </w:r>
      <w:r w:rsidRPr="009A122D">
        <w:rPr>
          <w:rFonts w:ascii="Times New Roman" w:hAnsi="Times New Roman" w:cs="Times New Roman"/>
          <w:sz w:val="24"/>
          <w:szCs w:val="24"/>
        </w:rPr>
        <w:t>to elucidate the Confucian concept and ideal of</w:t>
      </w:r>
      <w:r w:rsidR="00C231C9" w:rsidRPr="009A122D">
        <w:rPr>
          <w:rFonts w:ascii="Times New Roman" w:hAnsi="Times New Roman" w:cs="Times New Roman"/>
          <w:sz w:val="24"/>
          <w:szCs w:val="24"/>
        </w:rPr>
        <w:t xml:space="preserve"> Harmony</w:t>
      </w:r>
      <w:r w:rsidR="00352EA9" w:rsidRPr="009A122D">
        <w:rPr>
          <w:rFonts w:ascii="Times New Roman" w:hAnsi="Times New Roman" w:cs="Times New Roman"/>
          <w:sz w:val="24"/>
          <w:szCs w:val="24"/>
        </w:rPr>
        <w:t>. In Confucianism, Harmony is known as ‘He’</w:t>
      </w:r>
      <w:r w:rsidR="00C231C9" w:rsidRPr="009A122D">
        <w:rPr>
          <w:rFonts w:ascii="Times New Roman" w:hAnsi="Times New Roman" w:cs="Times New Roman"/>
          <w:sz w:val="24"/>
          <w:szCs w:val="24"/>
        </w:rPr>
        <w:t xml:space="preserve"> and sameness as ‘tong’</w:t>
      </w:r>
      <w:r w:rsidR="00352EA9" w:rsidRPr="009A122D">
        <w:rPr>
          <w:rFonts w:ascii="Times New Roman" w:hAnsi="Times New Roman" w:cs="Times New Roman"/>
          <w:sz w:val="24"/>
          <w:szCs w:val="24"/>
        </w:rPr>
        <w:t>. Harmony presupposes the existence of different things and implies a favour</w:t>
      </w:r>
      <w:r w:rsidR="009F0442" w:rsidRPr="009A122D">
        <w:rPr>
          <w:rFonts w:ascii="Times New Roman" w:hAnsi="Times New Roman" w:cs="Times New Roman"/>
          <w:sz w:val="24"/>
          <w:szCs w:val="24"/>
        </w:rPr>
        <w:t>able relation among them, it is metaphysical, relational and does not imply perfect agreement.</w:t>
      </w:r>
      <w:r w:rsidR="007D5AA7" w:rsidRPr="009A122D">
        <w:rPr>
          <w:rStyle w:val="FootnoteReference"/>
          <w:rFonts w:ascii="Times New Roman" w:hAnsi="Times New Roman" w:cs="Times New Roman"/>
          <w:sz w:val="24"/>
          <w:szCs w:val="24"/>
        </w:rPr>
        <w:footnoteReference w:id="18"/>
      </w:r>
      <w:r w:rsidR="009F0442" w:rsidRPr="009A122D">
        <w:rPr>
          <w:rFonts w:ascii="Times New Roman" w:hAnsi="Times New Roman" w:cs="Times New Roman"/>
          <w:sz w:val="24"/>
          <w:szCs w:val="24"/>
        </w:rPr>
        <w:t xml:space="preserve"> S</w:t>
      </w:r>
      <w:r w:rsidR="00352EA9" w:rsidRPr="009A122D">
        <w:rPr>
          <w:rFonts w:ascii="Times New Roman" w:hAnsi="Times New Roman" w:cs="Times New Roman"/>
          <w:sz w:val="24"/>
          <w:szCs w:val="24"/>
        </w:rPr>
        <w:t xml:space="preserve">ameness </w:t>
      </w:r>
      <w:r w:rsidR="009F0442" w:rsidRPr="009A122D">
        <w:rPr>
          <w:rFonts w:ascii="Times New Roman" w:hAnsi="Times New Roman" w:cs="Times New Roman"/>
          <w:sz w:val="24"/>
          <w:szCs w:val="24"/>
        </w:rPr>
        <w:t xml:space="preserve">inhibits growth whereas harmony thrives in diversity </w:t>
      </w:r>
      <w:r w:rsidR="00352EA9" w:rsidRPr="009A122D">
        <w:rPr>
          <w:rFonts w:ascii="Times New Roman" w:hAnsi="Times New Roman" w:cs="Times New Roman"/>
          <w:sz w:val="24"/>
          <w:szCs w:val="24"/>
        </w:rPr>
        <w:t>as seen</w:t>
      </w:r>
      <w:r w:rsidR="0036040D" w:rsidRPr="009A122D">
        <w:rPr>
          <w:rFonts w:ascii="Times New Roman" w:hAnsi="Times New Roman" w:cs="Times New Roman"/>
          <w:sz w:val="24"/>
          <w:szCs w:val="24"/>
        </w:rPr>
        <w:t xml:space="preserve"> in classical example</w:t>
      </w:r>
      <w:r w:rsidR="009F0442" w:rsidRPr="009A122D">
        <w:rPr>
          <w:rFonts w:ascii="Times New Roman" w:hAnsi="Times New Roman" w:cs="Times New Roman"/>
          <w:sz w:val="24"/>
          <w:szCs w:val="24"/>
        </w:rPr>
        <w:t>s</w:t>
      </w:r>
      <w:r w:rsidR="00352EA9" w:rsidRPr="009A122D">
        <w:rPr>
          <w:rFonts w:ascii="Times New Roman" w:hAnsi="Times New Roman" w:cs="Times New Roman"/>
          <w:sz w:val="24"/>
          <w:szCs w:val="24"/>
        </w:rPr>
        <w:t xml:space="preserve"> of ancient kings in their marr</w:t>
      </w:r>
      <w:r w:rsidR="0036040D" w:rsidRPr="009A122D">
        <w:rPr>
          <w:rFonts w:ascii="Times New Roman" w:hAnsi="Times New Roman" w:cs="Times New Roman"/>
          <w:sz w:val="24"/>
          <w:szCs w:val="24"/>
        </w:rPr>
        <w:t>iages and acquisition of wealth</w:t>
      </w:r>
      <w:r w:rsidR="009F0442" w:rsidRPr="009A122D">
        <w:rPr>
          <w:rFonts w:ascii="Times New Roman" w:hAnsi="Times New Roman" w:cs="Times New Roman"/>
          <w:sz w:val="24"/>
          <w:szCs w:val="24"/>
        </w:rPr>
        <w:t>.</w:t>
      </w:r>
      <w:r w:rsidR="0036040D" w:rsidRPr="009A122D">
        <w:rPr>
          <w:rFonts w:ascii="Times New Roman" w:hAnsi="Times New Roman" w:cs="Times New Roman"/>
          <w:sz w:val="24"/>
          <w:szCs w:val="24"/>
        </w:rPr>
        <w:t xml:space="preserve"> In politics, government officials with different opinions make a strong government</w:t>
      </w:r>
      <w:r w:rsidR="002D6602" w:rsidRPr="009A122D">
        <w:rPr>
          <w:rFonts w:ascii="Times New Roman" w:hAnsi="Times New Roman" w:cs="Times New Roman"/>
          <w:sz w:val="24"/>
          <w:szCs w:val="24"/>
        </w:rPr>
        <w:t xml:space="preserve"> (Li, 2006)</w:t>
      </w:r>
      <w:r w:rsidR="0036040D" w:rsidRPr="009A122D">
        <w:rPr>
          <w:rFonts w:ascii="Times New Roman" w:hAnsi="Times New Roman" w:cs="Times New Roman"/>
          <w:sz w:val="24"/>
          <w:szCs w:val="24"/>
        </w:rPr>
        <w:t xml:space="preserve">. </w:t>
      </w:r>
    </w:p>
    <w:p w:rsidR="00EB53D8" w:rsidRPr="009A122D" w:rsidRDefault="0036040D"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Li</w:t>
      </w:r>
      <w:r w:rsidR="002D6602" w:rsidRPr="009A122D">
        <w:rPr>
          <w:rFonts w:ascii="Times New Roman" w:hAnsi="Times New Roman" w:cs="Times New Roman"/>
          <w:sz w:val="24"/>
          <w:szCs w:val="24"/>
        </w:rPr>
        <w:t xml:space="preserve"> (2006)</w:t>
      </w:r>
      <w:r w:rsidRPr="009A122D">
        <w:rPr>
          <w:rFonts w:ascii="Times New Roman" w:hAnsi="Times New Roman" w:cs="Times New Roman"/>
          <w:sz w:val="24"/>
          <w:szCs w:val="24"/>
        </w:rPr>
        <w:t xml:space="preserve"> draws on t</w:t>
      </w:r>
      <w:r w:rsidR="00CD2751" w:rsidRPr="009A122D">
        <w:rPr>
          <w:rFonts w:ascii="Times New Roman" w:hAnsi="Times New Roman" w:cs="Times New Roman"/>
          <w:sz w:val="24"/>
          <w:szCs w:val="24"/>
        </w:rPr>
        <w:t xml:space="preserve">he classical text, </w:t>
      </w:r>
      <w:proofErr w:type="spellStart"/>
      <w:r w:rsidR="00CD2751" w:rsidRPr="009A122D">
        <w:rPr>
          <w:rFonts w:ascii="Times New Roman" w:hAnsi="Times New Roman" w:cs="Times New Roman"/>
          <w:i/>
          <w:sz w:val="24"/>
          <w:szCs w:val="24"/>
        </w:rPr>
        <w:t>Zhongyong</w:t>
      </w:r>
      <w:proofErr w:type="spellEnd"/>
      <w:r w:rsidR="00CD2751" w:rsidRPr="009A122D">
        <w:rPr>
          <w:rFonts w:ascii="Times New Roman" w:hAnsi="Times New Roman" w:cs="Times New Roman"/>
          <w:sz w:val="24"/>
          <w:szCs w:val="24"/>
        </w:rPr>
        <w:t xml:space="preserve"> </w:t>
      </w:r>
      <w:r w:rsidRPr="009A122D">
        <w:rPr>
          <w:rFonts w:ascii="Times New Roman" w:hAnsi="Times New Roman" w:cs="Times New Roman"/>
          <w:sz w:val="24"/>
          <w:szCs w:val="24"/>
        </w:rPr>
        <w:t xml:space="preserve">which </w:t>
      </w:r>
      <w:r w:rsidR="00CD2751" w:rsidRPr="009A122D">
        <w:rPr>
          <w:rFonts w:ascii="Times New Roman" w:hAnsi="Times New Roman" w:cs="Times New Roman"/>
          <w:sz w:val="24"/>
          <w:szCs w:val="24"/>
        </w:rPr>
        <w:t>articulates harmony as the great way under heaven and centrality as the great foundation under heaven. To achieve centrality and harmony, heaven and earth mus</w:t>
      </w:r>
      <w:r w:rsidRPr="009A122D">
        <w:rPr>
          <w:rFonts w:ascii="Times New Roman" w:hAnsi="Times New Roman" w:cs="Times New Roman"/>
          <w:sz w:val="24"/>
          <w:szCs w:val="24"/>
        </w:rPr>
        <w:t xml:space="preserve">t maintain their positions and </w:t>
      </w:r>
      <w:r w:rsidR="00CD2751" w:rsidRPr="009A122D">
        <w:rPr>
          <w:rFonts w:ascii="Times New Roman" w:hAnsi="Times New Roman" w:cs="Times New Roman"/>
          <w:sz w:val="24"/>
          <w:szCs w:val="24"/>
        </w:rPr>
        <w:t>myriad</w:t>
      </w:r>
      <w:r w:rsidRPr="009A122D">
        <w:rPr>
          <w:rFonts w:ascii="Times New Roman" w:hAnsi="Times New Roman" w:cs="Times New Roman"/>
          <w:sz w:val="24"/>
          <w:szCs w:val="24"/>
        </w:rPr>
        <w:t xml:space="preserve"> things</w:t>
      </w:r>
      <w:r w:rsidR="00CD2751" w:rsidRPr="009A122D">
        <w:rPr>
          <w:rFonts w:ascii="Times New Roman" w:hAnsi="Times New Roman" w:cs="Times New Roman"/>
          <w:sz w:val="24"/>
          <w:szCs w:val="24"/>
        </w:rPr>
        <w:t xml:space="preserve"> flourish, this</w:t>
      </w:r>
      <w:r w:rsidR="002D6602" w:rsidRPr="009A122D">
        <w:rPr>
          <w:rFonts w:ascii="Times New Roman" w:hAnsi="Times New Roman" w:cs="Times New Roman"/>
          <w:sz w:val="24"/>
          <w:szCs w:val="24"/>
        </w:rPr>
        <w:t xml:space="preserve"> he</w:t>
      </w:r>
      <w:r w:rsidRPr="009A122D">
        <w:rPr>
          <w:rFonts w:ascii="Times New Roman" w:hAnsi="Times New Roman" w:cs="Times New Roman"/>
          <w:sz w:val="24"/>
          <w:szCs w:val="24"/>
        </w:rPr>
        <w:t xml:space="preserve"> argues</w:t>
      </w:r>
      <w:r w:rsidR="00CD2751" w:rsidRPr="009A122D">
        <w:rPr>
          <w:rFonts w:ascii="Times New Roman" w:hAnsi="Times New Roman" w:cs="Times New Roman"/>
          <w:sz w:val="24"/>
          <w:szCs w:val="24"/>
        </w:rPr>
        <w:t xml:space="preserve"> is at the heart of Confucian metaphysics</w:t>
      </w:r>
      <w:r w:rsidR="007D5AA7" w:rsidRPr="009A122D">
        <w:rPr>
          <w:rStyle w:val="FootnoteReference"/>
          <w:rFonts w:ascii="Times New Roman" w:hAnsi="Times New Roman" w:cs="Times New Roman"/>
          <w:sz w:val="24"/>
          <w:szCs w:val="24"/>
        </w:rPr>
        <w:footnoteReference w:id="19"/>
      </w:r>
      <w:r w:rsidR="0006029D" w:rsidRPr="009A122D">
        <w:rPr>
          <w:rFonts w:ascii="Times New Roman" w:hAnsi="Times New Roman" w:cs="Times New Roman"/>
          <w:sz w:val="24"/>
          <w:szCs w:val="24"/>
        </w:rPr>
        <w:t xml:space="preserve"> (Li, 2006)</w:t>
      </w:r>
      <w:r w:rsidR="00CD2751" w:rsidRPr="009A122D">
        <w:rPr>
          <w:rFonts w:ascii="Times New Roman" w:hAnsi="Times New Roman" w:cs="Times New Roman"/>
          <w:sz w:val="24"/>
          <w:szCs w:val="24"/>
        </w:rPr>
        <w:t>.</w:t>
      </w:r>
      <w:r w:rsidRPr="009A122D">
        <w:rPr>
          <w:rFonts w:ascii="Times New Roman" w:hAnsi="Times New Roman" w:cs="Times New Roman"/>
          <w:sz w:val="24"/>
          <w:szCs w:val="24"/>
        </w:rPr>
        <w:t xml:space="preserve"> </w:t>
      </w:r>
      <w:r w:rsidR="0006029D" w:rsidRPr="009A122D">
        <w:rPr>
          <w:rFonts w:ascii="Times New Roman" w:hAnsi="Times New Roman" w:cs="Times New Roman"/>
          <w:sz w:val="24"/>
          <w:szCs w:val="24"/>
        </w:rPr>
        <w:t xml:space="preserve">He </w:t>
      </w:r>
      <w:r w:rsidRPr="009A122D">
        <w:rPr>
          <w:rFonts w:ascii="Times New Roman" w:hAnsi="Times New Roman" w:cs="Times New Roman"/>
          <w:sz w:val="24"/>
          <w:szCs w:val="24"/>
        </w:rPr>
        <w:t>contends</w:t>
      </w:r>
      <w:r w:rsidR="0006029D" w:rsidRPr="009A122D">
        <w:rPr>
          <w:rFonts w:ascii="Times New Roman" w:hAnsi="Times New Roman" w:cs="Times New Roman"/>
          <w:sz w:val="24"/>
          <w:szCs w:val="24"/>
        </w:rPr>
        <w:t xml:space="preserve"> that strife</w:t>
      </w:r>
      <w:r w:rsidRPr="009A122D">
        <w:rPr>
          <w:rFonts w:ascii="Times New Roman" w:hAnsi="Times New Roman" w:cs="Times New Roman"/>
          <w:sz w:val="24"/>
          <w:szCs w:val="24"/>
        </w:rPr>
        <w:t xml:space="preserve"> is inherent in harmony and</w:t>
      </w:r>
      <w:r w:rsidR="0006029D" w:rsidRPr="009A122D">
        <w:rPr>
          <w:rFonts w:ascii="Times New Roman" w:hAnsi="Times New Roman" w:cs="Times New Roman"/>
          <w:sz w:val="24"/>
          <w:szCs w:val="24"/>
        </w:rPr>
        <w:t xml:space="preserve"> difference-as-tension and opposition are the preconditions of harmony </w:t>
      </w:r>
      <w:r w:rsidR="00E163F1" w:rsidRPr="009A122D">
        <w:rPr>
          <w:rFonts w:ascii="Times New Roman" w:hAnsi="Times New Roman" w:cs="Times New Roman"/>
          <w:sz w:val="24"/>
          <w:szCs w:val="24"/>
        </w:rPr>
        <w:t xml:space="preserve">and without them there is sameness. </w:t>
      </w:r>
      <w:r w:rsidRPr="009A122D">
        <w:rPr>
          <w:rFonts w:ascii="Times New Roman" w:hAnsi="Times New Roman" w:cs="Times New Roman"/>
          <w:sz w:val="24"/>
          <w:szCs w:val="24"/>
        </w:rPr>
        <w:t xml:space="preserve">However, </w:t>
      </w:r>
      <w:r w:rsidR="00E163F1" w:rsidRPr="009A122D">
        <w:rPr>
          <w:rFonts w:ascii="Times New Roman" w:hAnsi="Times New Roman" w:cs="Times New Roman"/>
          <w:sz w:val="24"/>
          <w:szCs w:val="24"/>
        </w:rPr>
        <w:t>elimination is not a Confucian way of harmony, if inevitable, it is assigned instrumental value as a means to</w:t>
      </w:r>
      <w:r w:rsidRPr="009A122D">
        <w:rPr>
          <w:rFonts w:ascii="Times New Roman" w:hAnsi="Times New Roman" w:cs="Times New Roman"/>
          <w:sz w:val="24"/>
          <w:szCs w:val="24"/>
        </w:rPr>
        <w:t xml:space="preserve"> achieving</w:t>
      </w:r>
      <w:r w:rsidR="00E163F1" w:rsidRPr="009A122D">
        <w:rPr>
          <w:rFonts w:ascii="Times New Roman" w:hAnsi="Times New Roman" w:cs="Times New Roman"/>
          <w:sz w:val="24"/>
          <w:szCs w:val="24"/>
        </w:rPr>
        <w:t xml:space="preserve"> harmony</w:t>
      </w:r>
      <w:r w:rsidR="002D6602" w:rsidRPr="009A122D">
        <w:rPr>
          <w:rStyle w:val="FootnoteReference"/>
          <w:rFonts w:ascii="Times New Roman" w:hAnsi="Times New Roman" w:cs="Times New Roman"/>
          <w:sz w:val="24"/>
          <w:szCs w:val="24"/>
        </w:rPr>
        <w:footnoteReference w:id="20"/>
      </w:r>
      <w:r w:rsidR="00E163F1" w:rsidRPr="009A122D">
        <w:rPr>
          <w:rFonts w:ascii="Times New Roman" w:hAnsi="Times New Roman" w:cs="Times New Roman"/>
          <w:sz w:val="24"/>
          <w:szCs w:val="24"/>
        </w:rPr>
        <w:t>.</w:t>
      </w:r>
    </w:p>
    <w:p w:rsidR="007559CE" w:rsidRPr="009A122D" w:rsidRDefault="007559CE"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 xml:space="preserve">When compared to Christianity, Confucianism does not hold an anthropocentric view of God as the creator. Instead </w:t>
      </w:r>
      <w:r w:rsidR="0036040D" w:rsidRPr="009A122D">
        <w:rPr>
          <w:rFonts w:ascii="Times New Roman" w:hAnsi="Times New Roman" w:cs="Times New Roman"/>
          <w:sz w:val="24"/>
          <w:szCs w:val="24"/>
        </w:rPr>
        <w:t>it posits</w:t>
      </w:r>
      <w:r w:rsidRPr="009A122D">
        <w:rPr>
          <w:rFonts w:ascii="Times New Roman" w:hAnsi="Times New Roman" w:cs="Times New Roman"/>
          <w:sz w:val="24"/>
          <w:szCs w:val="24"/>
        </w:rPr>
        <w:t xml:space="preserve"> that the world was creat</w:t>
      </w:r>
      <w:r w:rsidR="0036040D" w:rsidRPr="009A122D">
        <w:rPr>
          <w:rFonts w:ascii="Times New Roman" w:hAnsi="Times New Roman" w:cs="Times New Roman"/>
          <w:sz w:val="24"/>
          <w:szCs w:val="24"/>
        </w:rPr>
        <w:t>ed out of disorder, th</w:t>
      </w:r>
      <w:r w:rsidRPr="009A122D">
        <w:rPr>
          <w:rFonts w:ascii="Times New Roman" w:hAnsi="Times New Roman" w:cs="Times New Roman"/>
          <w:sz w:val="24"/>
          <w:szCs w:val="24"/>
        </w:rPr>
        <w:t xml:space="preserve">e absence of a pre-set order conditions the world to generate order of its own. Confucianism believes in a Triad forming Heaven, Earth and Humanity thus the Heaven must achieve order through coordination </w:t>
      </w:r>
      <w:r w:rsidRPr="009A122D">
        <w:rPr>
          <w:rFonts w:ascii="Times New Roman" w:hAnsi="Times New Roman" w:cs="Times New Roman"/>
          <w:sz w:val="24"/>
          <w:szCs w:val="24"/>
        </w:rPr>
        <w:lastRenderedPageBreak/>
        <w:t>with the other members of the Triad.</w:t>
      </w:r>
      <w:r w:rsidR="0036040D" w:rsidRPr="009A122D">
        <w:rPr>
          <w:rFonts w:ascii="Times New Roman" w:hAnsi="Times New Roman" w:cs="Times New Roman"/>
          <w:sz w:val="24"/>
          <w:szCs w:val="24"/>
        </w:rPr>
        <w:t xml:space="preserve"> </w:t>
      </w:r>
      <w:r w:rsidRPr="009A122D">
        <w:rPr>
          <w:rFonts w:ascii="Times New Roman" w:hAnsi="Times New Roman" w:cs="Times New Roman"/>
          <w:sz w:val="24"/>
          <w:szCs w:val="24"/>
        </w:rPr>
        <w:t xml:space="preserve">Confucians </w:t>
      </w:r>
      <w:r w:rsidR="0036040D" w:rsidRPr="009A122D">
        <w:rPr>
          <w:rFonts w:ascii="Times New Roman" w:hAnsi="Times New Roman" w:cs="Times New Roman"/>
          <w:sz w:val="24"/>
          <w:szCs w:val="24"/>
        </w:rPr>
        <w:t>maintain</w:t>
      </w:r>
      <w:r w:rsidRPr="009A122D">
        <w:rPr>
          <w:rFonts w:ascii="Times New Roman" w:hAnsi="Times New Roman" w:cs="Times New Roman"/>
          <w:sz w:val="24"/>
          <w:szCs w:val="24"/>
        </w:rPr>
        <w:t xml:space="preserve"> faith in the goodness of humanity and when there are differences between both sides which are good, there is need to negotiate with minimal confrontation. Li </w:t>
      </w:r>
      <w:r w:rsidR="00697979">
        <w:rPr>
          <w:rFonts w:ascii="Times New Roman" w:hAnsi="Times New Roman" w:cs="Times New Roman"/>
          <w:sz w:val="24"/>
          <w:szCs w:val="24"/>
        </w:rPr>
        <w:t xml:space="preserve">(2006) </w:t>
      </w:r>
      <w:r w:rsidRPr="009A122D">
        <w:rPr>
          <w:rFonts w:ascii="Times New Roman" w:hAnsi="Times New Roman" w:cs="Times New Roman"/>
          <w:sz w:val="24"/>
          <w:szCs w:val="24"/>
        </w:rPr>
        <w:t>argues that this way of thinking</w:t>
      </w:r>
      <w:r w:rsidR="0090348C" w:rsidRPr="009A122D">
        <w:rPr>
          <w:rFonts w:ascii="Times New Roman" w:hAnsi="Times New Roman" w:cs="Times New Roman"/>
          <w:sz w:val="24"/>
          <w:szCs w:val="24"/>
        </w:rPr>
        <w:t xml:space="preserve"> fosters openness and the willingness to negotiate </w:t>
      </w:r>
      <w:r w:rsidR="001F3BB4" w:rsidRPr="009A122D">
        <w:rPr>
          <w:rFonts w:ascii="Times New Roman" w:hAnsi="Times New Roman" w:cs="Times New Roman"/>
          <w:sz w:val="24"/>
          <w:szCs w:val="24"/>
        </w:rPr>
        <w:t>opposed to engaging in conquest. This</w:t>
      </w:r>
      <w:r w:rsidR="00791BB1" w:rsidRPr="009A122D">
        <w:rPr>
          <w:rFonts w:ascii="Times New Roman" w:hAnsi="Times New Roman" w:cs="Times New Roman"/>
          <w:sz w:val="24"/>
          <w:szCs w:val="24"/>
        </w:rPr>
        <w:t xml:space="preserve"> ideal of harmony prov</w:t>
      </w:r>
      <w:r w:rsidR="001F3BB4" w:rsidRPr="009A122D">
        <w:rPr>
          <w:rFonts w:ascii="Times New Roman" w:hAnsi="Times New Roman" w:cs="Times New Roman"/>
          <w:sz w:val="24"/>
          <w:szCs w:val="24"/>
        </w:rPr>
        <w:t xml:space="preserve">okes an attitude of seeking harmony </w:t>
      </w:r>
      <w:r w:rsidR="00791BB1" w:rsidRPr="009A122D">
        <w:rPr>
          <w:rFonts w:ascii="Times New Roman" w:hAnsi="Times New Roman" w:cs="Times New Roman"/>
          <w:sz w:val="24"/>
          <w:szCs w:val="24"/>
        </w:rPr>
        <w:t xml:space="preserve">in resolving cultural and international conflicts. He </w:t>
      </w:r>
      <w:r w:rsidR="004F1808" w:rsidRPr="009A122D">
        <w:rPr>
          <w:rFonts w:ascii="Times New Roman" w:hAnsi="Times New Roman" w:cs="Times New Roman"/>
          <w:sz w:val="24"/>
          <w:szCs w:val="24"/>
        </w:rPr>
        <w:t>justifies this approach on four</w:t>
      </w:r>
      <w:r w:rsidR="00791BB1" w:rsidRPr="009A122D">
        <w:rPr>
          <w:rFonts w:ascii="Times New Roman" w:hAnsi="Times New Roman" w:cs="Times New Roman"/>
          <w:sz w:val="24"/>
          <w:szCs w:val="24"/>
        </w:rPr>
        <w:t xml:space="preserve"> value based claims</w:t>
      </w:r>
      <w:r w:rsidRPr="009A122D">
        <w:rPr>
          <w:rFonts w:ascii="Times New Roman" w:hAnsi="Times New Roman" w:cs="Times New Roman"/>
          <w:sz w:val="24"/>
          <w:szCs w:val="24"/>
        </w:rPr>
        <w:t xml:space="preserve"> </w:t>
      </w:r>
      <w:r w:rsidR="004F1808" w:rsidRPr="009A122D">
        <w:rPr>
          <w:rFonts w:ascii="Times New Roman" w:hAnsi="Times New Roman" w:cs="Times New Roman"/>
          <w:sz w:val="24"/>
          <w:szCs w:val="24"/>
        </w:rPr>
        <w:t>as the best way to deal with conflict harmoniously. He suggests that dealing with conflict in the Confucian way provides more stability at a less cost to humanity</w:t>
      </w:r>
      <w:r w:rsidR="00F030E3" w:rsidRPr="009A122D">
        <w:rPr>
          <w:rStyle w:val="FootnoteReference"/>
          <w:rFonts w:ascii="Times New Roman" w:hAnsi="Times New Roman" w:cs="Times New Roman"/>
          <w:sz w:val="24"/>
          <w:szCs w:val="24"/>
        </w:rPr>
        <w:footnoteReference w:id="21"/>
      </w:r>
      <w:r w:rsidR="00697979">
        <w:rPr>
          <w:rFonts w:ascii="Times New Roman" w:hAnsi="Times New Roman" w:cs="Times New Roman"/>
          <w:sz w:val="24"/>
          <w:szCs w:val="24"/>
        </w:rPr>
        <w:t xml:space="preserve"> (Li, 2006)</w:t>
      </w:r>
      <w:r w:rsidR="004F1808" w:rsidRPr="009A122D">
        <w:rPr>
          <w:rFonts w:ascii="Times New Roman" w:hAnsi="Times New Roman" w:cs="Times New Roman"/>
          <w:sz w:val="24"/>
          <w:szCs w:val="24"/>
        </w:rPr>
        <w:t>.</w:t>
      </w:r>
    </w:p>
    <w:p w:rsidR="009A46F0" w:rsidRPr="009A122D" w:rsidRDefault="009F0442" w:rsidP="009A122D">
      <w:pPr>
        <w:spacing w:line="480" w:lineRule="auto"/>
        <w:jc w:val="both"/>
        <w:rPr>
          <w:rFonts w:ascii="Times New Roman" w:hAnsi="Times New Roman" w:cs="Times New Roman"/>
          <w:b/>
          <w:sz w:val="24"/>
          <w:szCs w:val="24"/>
          <w:u w:val="single"/>
        </w:rPr>
      </w:pPr>
      <w:r w:rsidRPr="009A122D">
        <w:rPr>
          <w:rFonts w:ascii="Times New Roman" w:hAnsi="Times New Roman" w:cs="Times New Roman"/>
          <w:b/>
          <w:sz w:val="24"/>
          <w:szCs w:val="24"/>
          <w:u w:val="single"/>
        </w:rPr>
        <w:t>Analysis of the papers</w:t>
      </w:r>
    </w:p>
    <w:p w:rsidR="00F030E3" w:rsidRPr="009A122D" w:rsidRDefault="0033206B"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A comparative analysis essay analyses the writing sty</w:t>
      </w:r>
      <w:r w:rsidR="00F030E3" w:rsidRPr="009A122D">
        <w:rPr>
          <w:rFonts w:ascii="Times New Roman" w:hAnsi="Times New Roman" w:cs="Times New Roman"/>
          <w:sz w:val="24"/>
          <w:szCs w:val="24"/>
        </w:rPr>
        <w:t xml:space="preserve">les used by each author taking note of how the prose flows and the methodological approach used. </w:t>
      </w:r>
      <w:r w:rsidRPr="009A122D">
        <w:rPr>
          <w:rFonts w:ascii="Times New Roman" w:hAnsi="Times New Roman" w:cs="Times New Roman"/>
          <w:sz w:val="24"/>
          <w:szCs w:val="24"/>
        </w:rPr>
        <w:t xml:space="preserve">Crystal </w:t>
      </w:r>
      <w:proofErr w:type="spellStart"/>
      <w:r w:rsidRPr="009A122D">
        <w:rPr>
          <w:rFonts w:ascii="Times New Roman" w:hAnsi="Times New Roman" w:cs="Times New Roman"/>
          <w:sz w:val="24"/>
          <w:szCs w:val="24"/>
        </w:rPr>
        <w:t>Addey`s</w:t>
      </w:r>
      <w:proofErr w:type="spellEnd"/>
      <w:r w:rsidRPr="009A122D">
        <w:rPr>
          <w:rFonts w:ascii="Times New Roman" w:hAnsi="Times New Roman" w:cs="Times New Roman"/>
          <w:sz w:val="24"/>
          <w:szCs w:val="24"/>
        </w:rPr>
        <w:t xml:space="preserve"> paper is not v</w:t>
      </w:r>
      <w:r w:rsidR="00F030E3" w:rsidRPr="009A122D">
        <w:rPr>
          <w:rFonts w:ascii="Times New Roman" w:hAnsi="Times New Roman" w:cs="Times New Roman"/>
          <w:sz w:val="24"/>
          <w:szCs w:val="24"/>
        </w:rPr>
        <w:t>ery easy to follow because it does not provide an introduction of</w:t>
      </w:r>
      <w:r w:rsidRPr="009A122D">
        <w:rPr>
          <w:rFonts w:ascii="Times New Roman" w:hAnsi="Times New Roman" w:cs="Times New Roman"/>
          <w:sz w:val="24"/>
          <w:szCs w:val="24"/>
        </w:rPr>
        <w:t xml:space="preserve"> t</w:t>
      </w:r>
      <w:r w:rsidR="00F030E3" w:rsidRPr="009A122D">
        <w:rPr>
          <w:rFonts w:ascii="Times New Roman" w:hAnsi="Times New Roman" w:cs="Times New Roman"/>
          <w:sz w:val="24"/>
          <w:szCs w:val="24"/>
        </w:rPr>
        <w:t>he preceding topic and the aim of the essay is not stated</w:t>
      </w:r>
      <w:r w:rsidRPr="009A122D">
        <w:rPr>
          <w:rFonts w:ascii="Times New Roman" w:hAnsi="Times New Roman" w:cs="Times New Roman"/>
          <w:sz w:val="24"/>
          <w:szCs w:val="24"/>
        </w:rPr>
        <w:t>.</w:t>
      </w:r>
      <w:r w:rsidR="00F030E3" w:rsidRPr="009A122D">
        <w:rPr>
          <w:rFonts w:ascii="Times New Roman" w:hAnsi="Times New Roman" w:cs="Times New Roman"/>
          <w:sz w:val="24"/>
          <w:szCs w:val="24"/>
        </w:rPr>
        <w:t xml:space="preserve"> </w:t>
      </w:r>
      <w:r w:rsidRPr="009A122D">
        <w:rPr>
          <w:rFonts w:ascii="Times New Roman" w:hAnsi="Times New Roman" w:cs="Times New Roman"/>
          <w:sz w:val="24"/>
          <w:szCs w:val="24"/>
        </w:rPr>
        <w:t>Some of the ideas are repeated in different paragraphs making the text feel rhetorical. Although she provides clear definitions of technical words and organizes her ideas into clearly labelled paragraphs, the sentences are</w:t>
      </w:r>
      <w:r w:rsidR="00F030E3" w:rsidRPr="009A122D">
        <w:rPr>
          <w:rFonts w:ascii="Times New Roman" w:hAnsi="Times New Roman" w:cs="Times New Roman"/>
          <w:sz w:val="24"/>
          <w:szCs w:val="24"/>
        </w:rPr>
        <w:t xml:space="preserve"> overly long making the reader lose track of the critical idea</w:t>
      </w:r>
      <w:r w:rsidRPr="009A122D">
        <w:rPr>
          <w:rFonts w:ascii="Times New Roman" w:hAnsi="Times New Roman" w:cs="Times New Roman"/>
          <w:sz w:val="24"/>
          <w:szCs w:val="24"/>
        </w:rPr>
        <w:t>. In addition to this, Addey</w:t>
      </w:r>
      <w:r w:rsidR="007A7B1F" w:rsidRPr="009A122D">
        <w:rPr>
          <w:rFonts w:ascii="Times New Roman" w:hAnsi="Times New Roman" w:cs="Times New Roman"/>
          <w:sz w:val="24"/>
          <w:szCs w:val="24"/>
        </w:rPr>
        <w:t xml:space="preserve"> (2020)</w:t>
      </w:r>
      <w:r w:rsidRPr="009A122D">
        <w:rPr>
          <w:rFonts w:ascii="Times New Roman" w:hAnsi="Times New Roman" w:cs="Times New Roman"/>
          <w:sz w:val="24"/>
          <w:szCs w:val="24"/>
        </w:rPr>
        <w:t xml:space="preserve"> does not use examples related to modern everyday life which </w:t>
      </w:r>
      <w:r w:rsidR="0040427C" w:rsidRPr="009A122D">
        <w:rPr>
          <w:rFonts w:ascii="Times New Roman" w:hAnsi="Times New Roman" w:cs="Times New Roman"/>
          <w:sz w:val="24"/>
          <w:szCs w:val="24"/>
        </w:rPr>
        <w:t xml:space="preserve">makes the paper less relatable </w:t>
      </w:r>
      <w:r w:rsidRPr="009A122D">
        <w:rPr>
          <w:rFonts w:ascii="Times New Roman" w:hAnsi="Times New Roman" w:cs="Times New Roman"/>
          <w:sz w:val="24"/>
          <w:szCs w:val="24"/>
        </w:rPr>
        <w:t xml:space="preserve">to non-technical readers. She </w:t>
      </w:r>
      <w:r w:rsidR="00006032" w:rsidRPr="009A122D">
        <w:rPr>
          <w:rFonts w:ascii="Times New Roman" w:hAnsi="Times New Roman" w:cs="Times New Roman"/>
          <w:sz w:val="24"/>
          <w:szCs w:val="24"/>
        </w:rPr>
        <w:t>focuses her writing on Neoplatonism and does not engage alternative perspectives which may simply be a reflection of a focused approach</w:t>
      </w:r>
      <w:r w:rsidR="00F030E3" w:rsidRPr="009A122D">
        <w:rPr>
          <w:rFonts w:ascii="Times New Roman" w:hAnsi="Times New Roman" w:cs="Times New Roman"/>
          <w:sz w:val="24"/>
          <w:szCs w:val="24"/>
        </w:rPr>
        <w:t xml:space="preserve">. </w:t>
      </w:r>
    </w:p>
    <w:p w:rsidR="0033206B" w:rsidRPr="009A122D" w:rsidRDefault="00E30AEE"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 xml:space="preserve">By contrast, </w:t>
      </w:r>
      <w:r w:rsidR="0033206B" w:rsidRPr="009A122D">
        <w:rPr>
          <w:rFonts w:ascii="Times New Roman" w:hAnsi="Times New Roman" w:cs="Times New Roman"/>
          <w:sz w:val="24"/>
          <w:szCs w:val="24"/>
        </w:rPr>
        <w:t xml:space="preserve">Li </w:t>
      </w:r>
      <w:r w:rsidR="00006032" w:rsidRPr="009A122D">
        <w:rPr>
          <w:rFonts w:ascii="Times New Roman" w:hAnsi="Times New Roman" w:cs="Times New Roman"/>
          <w:sz w:val="24"/>
          <w:szCs w:val="24"/>
        </w:rPr>
        <w:t>Chenyang</w:t>
      </w:r>
      <w:r w:rsidR="007A7B1F" w:rsidRPr="009A122D">
        <w:rPr>
          <w:rFonts w:ascii="Times New Roman" w:hAnsi="Times New Roman" w:cs="Times New Roman"/>
          <w:sz w:val="24"/>
          <w:szCs w:val="24"/>
        </w:rPr>
        <w:t xml:space="preserve"> (2006)</w:t>
      </w:r>
      <w:r w:rsidR="00006032" w:rsidRPr="009A122D">
        <w:rPr>
          <w:rFonts w:ascii="Times New Roman" w:hAnsi="Times New Roman" w:cs="Times New Roman"/>
          <w:sz w:val="24"/>
          <w:szCs w:val="24"/>
        </w:rPr>
        <w:t xml:space="preserve"> </w:t>
      </w:r>
      <w:r w:rsidR="007A7B1F" w:rsidRPr="009A122D">
        <w:rPr>
          <w:rFonts w:ascii="Times New Roman" w:hAnsi="Times New Roman" w:cs="Times New Roman"/>
          <w:sz w:val="24"/>
          <w:szCs w:val="24"/>
        </w:rPr>
        <w:t>is clear on the aim of his paper. His</w:t>
      </w:r>
      <w:r w:rsidR="0033206B" w:rsidRPr="009A122D">
        <w:rPr>
          <w:rFonts w:ascii="Times New Roman" w:hAnsi="Times New Roman" w:cs="Times New Roman"/>
          <w:sz w:val="24"/>
          <w:szCs w:val="24"/>
        </w:rPr>
        <w:t xml:space="preserve"> ideas are organized in clearly labelled paragraphs with a clear indication of what the preceding paragraphs aim to </w:t>
      </w:r>
      <w:r w:rsidR="0033206B" w:rsidRPr="009A122D">
        <w:rPr>
          <w:rFonts w:ascii="Times New Roman" w:hAnsi="Times New Roman" w:cs="Times New Roman"/>
          <w:sz w:val="24"/>
          <w:szCs w:val="24"/>
        </w:rPr>
        <w:lastRenderedPageBreak/>
        <w:t xml:space="preserve">achieve. </w:t>
      </w:r>
      <w:r w:rsidR="0040427C" w:rsidRPr="009A122D">
        <w:rPr>
          <w:rFonts w:ascii="Times New Roman" w:hAnsi="Times New Roman" w:cs="Times New Roman"/>
          <w:sz w:val="24"/>
          <w:szCs w:val="24"/>
        </w:rPr>
        <w:t>This provides a logical structure that the reader can easily follow. Li defines technical jargon and makes use of Chi</w:t>
      </w:r>
      <w:r w:rsidR="00697979">
        <w:rPr>
          <w:rFonts w:ascii="Times New Roman" w:hAnsi="Times New Roman" w:cs="Times New Roman"/>
          <w:sz w:val="24"/>
          <w:szCs w:val="24"/>
        </w:rPr>
        <w:t>nese characters, capturing meanings that translation might miss</w:t>
      </w:r>
      <w:r w:rsidR="0040427C" w:rsidRPr="009A122D">
        <w:rPr>
          <w:rFonts w:ascii="Times New Roman" w:hAnsi="Times New Roman" w:cs="Times New Roman"/>
          <w:sz w:val="24"/>
          <w:szCs w:val="24"/>
        </w:rPr>
        <w:t xml:space="preserve">. Although his sentences are long, </w:t>
      </w:r>
      <w:r w:rsidR="005F13B0" w:rsidRPr="009A122D">
        <w:rPr>
          <w:rFonts w:ascii="Times New Roman" w:hAnsi="Times New Roman" w:cs="Times New Roman"/>
          <w:sz w:val="24"/>
          <w:szCs w:val="24"/>
        </w:rPr>
        <w:t>t</w:t>
      </w:r>
      <w:r w:rsidR="0040427C" w:rsidRPr="009A122D">
        <w:rPr>
          <w:rFonts w:ascii="Times New Roman" w:hAnsi="Times New Roman" w:cs="Times New Roman"/>
          <w:sz w:val="24"/>
          <w:szCs w:val="24"/>
        </w:rPr>
        <w:t>he jargon is minimal with both classical and relatable modern examples used to explain his arguments. This is useful in engaging with a non-technical audience. Unlike Addey, Li introduces other traditions such as Christianity which suggests a more balanced app</w:t>
      </w:r>
      <w:r w:rsidR="00006032" w:rsidRPr="009A122D">
        <w:rPr>
          <w:rFonts w:ascii="Times New Roman" w:hAnsi="Times New Roman" w:cs="Times New Roman"/>
          <w:sz w:val="24"/>
          <w:szCs w:val="24"/>
        </w:rPr>
        <w:t>roach.</w:t>
      </w:r>
      <w:r w:rsidR="0033206B" w:rsidRPr="009A122D">
        <w:rPr>
          <w:rFonts w:ascii="Times New Roman" w:hAnsi="Times New Roman" w:cs="Times New Roman"/>
          <w:sz w:val="24"/>
          <w:szCs w:val="24"/>
        </w:rPr>
        <w:t xml:space="preserve"> </w:t>
      </w:r>
    </w:p>
    <w:p w:rsidR="001B45AB" w:rsidRPr="009A122D" w:rsidRDefault="000029EE" w:rsidP="009A122D">
      <w:pPr>
        <w:spacing w:line="480" w:lineRule="auto"/>
        <w:jc w:val="both"/>
        <w:rPr>
          <w:rFonts w:ascii="Times New Roman" w:hAnsi="Times New Roman" w:cs="Times New Roman"/>
          <w:sz w:val="24"/>
          <w:szCs w:val="24"/>
        </w:rPr>
      </w:pPr>
      <w:proofErr w:type="spellStart"/>
      <w:r w:rsidRPr="009A122D">
        <w:rPr>
          <w:rFonts w:ascii="Times New Roman" w:hAnsi="Times New Roman" w:cs="Times New Roman"/>
          <w:sz w:val="24"/>
          <w:szCs w:val="24"/>
        </w:rPr>
        <w:t>Addey`s</w:t>
      </w:r>
      <w:proofErr w:type="spellEnd"/>
      <w:r w:rsidR="005F13B0" w:rsidRPr="009A122D">
        <w:rPr>
          <w:rFonts w:ascii="Times New Roman" w:hAnsi="Times New Roman" w:cs="Times New Roman"/>
          <w:sz w:val="24"/>
          <w:szCs w:val="24"/>
        </w:rPr>
        <w:t xml:space="preserve"> (2020)</w:t>
      </w:r>
      <w:r w:rsidRPr="009A122D">
        <w:rPr>
          <w:rFonts w:ascii="Times New Roman" w:hAnsi="Times New Roman" w:cs="Times New Roman"/>
          <w:sz w:val="24"/>
          <w:szCs w:val="24"/>
        </w:rPr>
        <w:t xml:space="preserve"> theoretical framework is grounded in philosophy, with the assumption that Neoplatonism is best understood as a way o</w:t>
      </w:r>
      <w:r w:rsidR="005F13B0" w:rsidRPr="009A122D">
        <w:rPr>
          <w:rFonts w:ascii="Times New Roman" w:hAnsi="Times New Roman" w:cs="Times New Roman"/>
          <w:sz w:val="24"/>
          <w:szCs w:val="24"/>
        </w:rPr>
        <w:t>f life than just a set of ideas as</w:t>
      </w:r>
      <w:r w:rsidRPr="009A122D">
        <w:rPr>
          <w:rFonts w:ascii="Times New Roman" w:hAnsi="Times New Roman" w:cs="Times New Roman"/>
          <w:sz w:val="24"/>
          <w:szCs w:val="24"/>
        </w:rPr>
        <w:t xml:space="preserve"> evidenced by her emphasis on metaphysics, cosmology, psychology, ethics, ritual and soteriology. She draws primarily on early </w:t>
      </w:r>
      <w:proofErr w:type="spellStart"/>
      <w:r w:rsidRPr="009A122D">
        <w:rPr>
          <w:rFonts w:ascii="Times New Roman" w:hAnsi="Times New Roman" w:cs="Times New Roman"/>
          <w:sz w:val="24"/>
          <w:szCs w:val="24"/>
        </w:rPr>
        <w:t>Neoplatonists</w:t>
      </w:r>
      <w:proofErr w:type="spellEnd"/>
      <w:r w:rsidRPr="009A122D">
        <w:rPr>
          <w:rFonts w:ascii="Times New Roman" w:hAnsi="Times New Roman" w:cs="Times New Roman"/>
          <w:sz w:val="24"/>
          <w:szCs w:val="24"/>
        </w:rPr>
        <w:t xml:space="preserve"> such as Plotinus, Porphyry, Iamblichus and Proclus, grounding their ideas as authoritative texts</w:t>
      </w:r>
      <w:r w:rsidR="00327151" w:rsidRPr="009A122D">
        <w:rPr>
          <w:rFonts w:ascii="Times New Roman" w:hAnsi="Times New Roman" w:cs="Times New Roman"/>
          <w:sz w:val="24"/>
          <w:szCs w:val="24"/>
        </w:rPr>
        <w:t xml:space="preserve"> with reference made to late </w:t>
      </w:r>
      <w:proofErr w:type="spellStart"/>
      <w:r w:rsidR="00327151" w:rsidRPr="009A122D">
        <w:rPr>
          <w:rFonts w:ascii="Times New Roman" w:hAnsi="Times New Roman" w:cs="Times New Roman"/>
          <w:sz w:val="24"/>
          <w:szCs w:val="24"/>
        </w:rPr>
        <w:t>Neopl</w:t>
      </w:r>
      <w:r w:rsidR="006345BE" w:rsidRPr="009A122D">
        <w:rPr>
          <w:rFonts w:ascii="Times New Roman" w:hAnsi="Times New Roman" w:cs="Times New Roman"/>
          <w:sz w:val="24"/>
          <w:szCs w:val="24"/>
        </w:rPr>
        <w:t>atonists</w:t>
      </w:r>
      <w:proofErr w:type="spellEnd"/>
      <w:r w:rsidR="006345BE" w:rsidRPr="009A122D">
        <w:rPr>
          <w:rFonts w:ascii="Times New Roman" w:hAnsi="Times New Roman" w:cs="Times New Roman"/>
          <w:sz w:val="24"/>
          <w:szCs w:val="24"/>
        </w:rPr>
        <w:t>, and modern scholar Stephen Clark</w:t>
      </w:r>
      <w:r w:rsidR="00E30AEE" w:rsidRPr="009A122D">
        <w:rPr>
          <w:rFonts w:ascii="Times New Roman" w:hAnsi="Times New Roman" w:cs="Times New Roman"/>
          <w:sz w:val="24"/>
          <w:szCs w:val="24"/>
        </w:rPr>
        <w:t xml:space="preserve"> to further support her ideas</w:t>
      </w:r>
      <w:r w:rsidR="006345BE" w:rsidRPr="009A122D">
        <w:rPr>
          <w:rStyle w:val="FootnoteReference"/>
          <w:rFonts w:ascii="Times New Roman" w:hAnsi="Times New Roman" w:cs="Times New Roman"/>
          <w:sz w:val="24"/>
          <w:szCs w:val="24"/>
        </w:rPr>
        <w:footnoteReference w:id="22"/>
      </w:r>
      <w:r w:rsidR="002052EF" w:rsidRPr="009A122D">
        <w:rPr>
          <w:rFonts w:ascii="Times New Roman" w:hAnsi="Times New Roman" w:cs="Times New Roman"/>
          <w:sz w:val="24"/>
          <w:szCs w:val="24"/>
        </w:rPr>
        <w:t>. She prioritises harmony, cosmology and metaphysics as the basis of her ideas. On the other hand, Li</w:t>
      </w:r>
      <w:r w:rsidR="005F13B0" w:rsidRPr="009A122D">
        <w:rPr>
          <w:rFonts w:ascii="Times New Roman" w:hAnsi="Times New Roman" w:cs="Times New Roman"/>
          <w:sz w:val="24"/>
          <w:szCs w:val="24"/>
        </w:rPr>
        <w:t xml:space="preserve"> (2006)</w:t>
      </w:r>
      <w:r w:rsidR="002052EF" w:rsidRPr="009A122D">
        <w:rPr>
          <w:rFonts w:ascii="Times New Roman" w:hAnsi="Times New Roman" w:cs="Times New Roman"/>
          <w:sz w:val="24"/>
          <w:szCs w:val="24"/>
        </w:rPr>
        <w:t xml:space="preserve"> adopts a philosophical approach grounded in the assumption that Confucian ideal of harmony can be effectively applied in interpersonal relationships and politics. He provides an evidence based analysis to solidify his claims. He draws primarily on classic</w:t>
      </w:r>
      <w:r w:rsidR="001B45AB" w:rsidRPr="009A122D">
        <w:rPr>
          <w:rFonts w:ascii="Times New Roman" w:hAnsi="Times New Roman" w:cs="Times New Roman"/>
          <w:sz w:val="24"/>
          <w:szCs w:val="24"/>
        </w:rPr>
        <w:t xml:space="preserve">al Confucian texts such as </w:t>
      </w:r>
      <w:proofErr w:type="spellStart"/>
      <w:r w:rsidR="001B45AB" w:rsidRPr="009A122D">
        <w:rPr>
          <w:rFonts w:ascii="Times New Roman" w:hAnsi="Times New Roman" w:cs="Times New Roman"/>
          <w:sz w:val="24"/>
          <w:szCs w:val="24"/>
        </w:rPr>
        <w:t>Zhong</w:t>
      </w:r>
      <w:r w:rsidR="002052EF" w:rsidRPr="009A122D">
        <w:rPr>
          <w:rFonts w:ascii="Times New Roman" w:hAnsi="Times New Roman" w:cs="Times New Roman"/>
          <w:sz w:val="24"/>
          <w:szCs w:val="24"/>
        </w:rPr>
        <w:t>yong</w:t>
      </w:r>
      <w:proofErr w:type="spellEnd"/>
      <w:r w:rsidR="001B45AB" w:rsidRPr="009A122D">
        <w:rPr>
          <w:rFonts w:ascii="Times New Roman" w:hAnsi="Times New Roman" w:cs="Times New Roman"/>
          <w:sz w:val="24"/>
          <w:szCs w:val="24"/>
        </w:rPr>
        <w:t xml:space="preserve"> and</w:t>
      </w:r>
      <w:r w:rsidR="005F13B0" w:rsidRPr="009A122D">
        <w:rPr>
          <w:rFonts w:ascii="Times New Roman" w:hAnsi="Times New Roman" w:cs="Times New Roman"/>
          <w:sz w:val="24"/>
          <w:szCs w:val="24"/>
        </w:rPr>
        <w:t xml:space="preserve"> the</w:t>
      </w:r>
      <w:r w:rsidR="001B45AB" w:rsidRPr="009A122D">
        <w:rPr>
          <w:rFonts w:ascii="Times New Roman" w:hAnsi="Times New Roman" w:cs="Times New Roman"/>
          <w:sz w:val="24"/>
          <w:szCs w:val="24"/>
        </w:rPr>
        <w:t xml:space="preserve"> Mencius</w:t>
      </w:r>
      <w:r w:rsidR="002052EF" w:rsidRPr="009A122D">
        <w:rPr>
          <w:rFonts w:ascii="Times New Roman" w:hAnsi="Times New Roman" w:cs="Times New Roman"/>
          <w:sz w:val="24"/>
          <w:szCs w:val="24"/>
        </w:rPr>
        <w:t>. Both papers are construc</w:t>
      </w:r>
      <w:r w:rsidR="00327151" w:rsidRPr="009A122D">
        <w:rPr>
          <w:rFonts w:ascii="Times New Roman" w:hAnsi="Times New Roman" w:cs="Times New Roman"/>
          <w:sz w:val="24"/>
          <w:szCs w:val="24"/>
        </w:rPr>
        <w:t>tive in not just describing how</w:t>
      </w:r>
      <w:r w:rsidR="002052EF" w:rsidRPr="009A122D">
        <w:rPr>
          <w:rFonts w:ascii="Times New Roman" w:hAnsi="Times New Roman" w:cs="Times New Roman"/>
          <w:sz w:val="24"/>
          <w:szCs w:val="24"/>
        </w:rPr>
        <w:t xml:space="preserve"> each tradition views</w:t>
      </w:r>
      <w:r w:rsidR="00327151" w:rsidRPr="009A122D">
        <w:rPr>
          <w:rFonts w:ascii="Times New Roman" w:hAnsi="Times New Roman" w:cs="Times New Roman"/>
          <w:sz w:val="24"/>
          <w:szCs w:val="24"/>
        </w:rPr>
        <w:t xml:space="preserve"> harmony but how</w:t>
      </w:r>
      <w:r w:rsidR="002052EF" w:rsidRPr="009A122D">
        <w:rPr>
          <w:rFonts w:ascii="Times New Roman" w:hAnsi="Times New Roman" w:cs="Times New Roman"/>
          <w:sz w:val="24"/>
          <w:szCs w:val="24"/>
        </w:rPr>
        <w:t xml:space="preserve"> we can apply</w:t>
      </w:r>
      <w:r w:rsidR="00327151" w:rsidRPr="009A122D">
        <w:rPr>
          <w:rFonts w:ascii="Times New Roman" w:hAnsi="Times New Roman" w:cs="Times New Roman"/>
          <w:sz w:val="24"/>
          <w:szCs w:val="24"/>
        </w:rPr>
        <w:t xml:space="preserve"> the ideas</w:t>
      </w:r>
      <w:r w:rsidR="002052EF" w:rsidRPr="009A122D">
        <w:rPr>
          <w:rFonts w:ascii="Times New Roman" w:hAnsi="Times New Roman" w:cs="Times New Roman"/>
          <w:sz w:val="24"/>
          <w:szCs w:val="24"/>
        </w:rPr>
        <w:t xml:space="preserve"> in real-life situations.</w:t>
      </w:r>
      <w:r w:rsidR="00E30AEE" w:rsidRPr="009A122D">
        <w:rPr>
          <w:rFonts w:ascii="Times New Roman" w:hAnsi="Times New Roman" w:cs="Times New Roman"/>
          <w:sz w:val="24"/>
          <w:szCs w:val="24"/>
        </w:rPr>
        <w:t xml:space="preserve"> Addey </w:t>
      </w:r>
      <w:r w:rsidR="005F13B0" w:rsidRPr="009A122D">
        <w:rPr>
          <w:rFonts w:ascii="Times New Roman" w:hAnsi="Times New Roman" w:cs="Times New Roman"/>
          <w:sz w:val="24"/>
          <w:szCs w:val="24"/>
        </w:rPr>
        <w:t xml:space="preserve">(2020) </w:t>
      </w:r>
      <w:r w:rsidR="00E30AEE" w:rsidRPr="009A122D">
        <w:rPr>
          <w:rFonts w:ascii="Times New Roman" w:hAnsi="Times New Roman" w:cs="Times New Roman"/>
          <w:sz w:val="24"/>
          <w:szCs w:val="24"/>
        </w:rPr>
        <w:t>suggests spiritual practices to dance to the tune of the gods and Li</w:t>
      </w:r>
      <w:r w:rsidR="005F13B0" w:rsidRPr="009A122D">
        <w:rPr>
          <w:rFonts w:ascii="Times New Roman" w:hAnsi="Times New Roman" w:cs="Times New Roman"/>
          <w:sz w:val="24"/>
          <w:szCs w:val="24"/>
        </w:rPr>
        <w:t xml:space="preserve"> (2006)</w:t>
      </w:r>
      <w:r w:rsidR="00E30AEE" w:rsidRPr="009A122D">
        <w:rPr>
          <w:rFonts w:ascii="Times New Roman" w:hAnsi="Times New Roman" w:cs="Times New Roman"/>
          <w:sz w:val="24"/>
          <w:szCs w:val="24"/>
        </w:rPr>
        <w:t xml:space="preserve"> suggests </w:t>
      </w:r>
      <w:proofErr w:type="spellStart"/>
      <w:r w:rsidR="00E30AEE" w:rsidRPr="009A122D">
        <w:rPr>
          <w:rFonts w:ascii="Times New Roman" w:hAnsi="Times New Roman" w:cs="Times New Roman"/>
          <w:sz w:val="24"/>
          <w:szCs w:val="24"/>
        </w:rPr>
        <w:lastRenderedPageBreak/>
        <w:t>instrumentalizing</w:t>
      </w:r>
      <w:proofErr w:type="spellEnd"/>
      <w:r w:rsidR="00E30AEE" w:rsidRPr="009A122D">
        <w:rPr>
          <w:rFonts w:ascii="Times New Roman" w:hAnsi="Times New Roman" w:cs="Times New Roman"/>
          <w:sz w:val="24"/>
          <w:szCs w:val="24"/>
        </w:rPr>
        <w:t xml:space="preserve"> strife to achieve harmony. </w:t>
      </w:r>
      <w:r w:rsidR="00327151" w:rsidRPr="009A122D">
        <w:rPr>
          <w:rFonts w:ascii="Times New Roman" w:hAnsi="Times New Roman" w:cs="Times New Roman"/>
          <w:sz w:val="24"/>
          <w:szCs w:val="24"/>
        </w:rPr>
        <w:t xml:space="preserve">Their arguments are well presented and evidence based. </w:t>
      </w:r>
    </w:p>
    <w:p w:rsidR="00327151" w:rsidRPr="009A122D" w:rsidRDefault="00E30AEE" w:rsidP="009A122D">
      <w:pPr>
        <w:spacing w:line="480" w:lineRule="auto"/>
        <w:jc w:val="both"/>
        <w:rPr>
          <w:rFonts w:ascii="Times New Roman" w:hAnsi="Times New Roman" w:cs="Times New Roman"/>
          <w:sz w:val="24"/>
          <w:szCs w:val="24"/>
        </w:rPr>
      </w:pPr>
      <w:proofErr w:type="spellStart"/>
      <w:r w:rsidRPr="009A122D">
        <w:rPr>
          <w:rFonts w:ascii="Times New Roman" w:hAnsi="Times New Roman" w:cs="Times New Roman"/>
          <w:sz w:val="24"/>
          <w:szCs w:val="24"/>
        </w:rPr>
        <w:t>Addey`s</w:t>
      </w:r>
      <w:proofErr w:type="spellEnd"/>
      <w:r w:rsidR="00C00EF9" w:rsidRPr="009A122D">
        <w:rPr>
          <w:rFonts w:ascii="Times New Roman" w:hAnsi="Times New Roman" w:cs="Times New Roman"/>
          <w:sz w:val="24"/>
          <w:szCs w:val="24"/>
        </w:rPr>
        <w:t xml:space="preserve"> (2020)</w:t>
      </w:r>
      <w:r w:rsidRPr="009A122D">
        <w:rPr>
          <w:rFonts w:ascii="Times New Roman" w:hAnsi="Times New Roman" w:cs="Times New Roman"/>
          <w:sz w:val="24"/>
          <w:szCs w:val="24"/>
        </w:rPr>
        <w:t xml:space="preserve"> paper gives a well-articulated overview of Neoplatonism from rich</w:t>
      </w:r>
      <w:r w:rsidR="00386E01" w:rsidRPr="009A122D">
        <w:rPr>
          <w:rFonts w:ascii="Times New Roman" w:hAnsi="Times New Roman" w:cs="Times New Roman"/>
          <w:sz w:val="24"/>
          <w:szCs w:val="24"/>
        </w:rPr>
        <w:t xml:space="preserve"> sources with clear integration of metaphysics, ritual and soteriology and shows relevance to ecological and spiritual concerns. However</w:t>
      </w:r>
      <w:r w:rsidR="00F85B45">
        <w:rPr>
          <w:rFonts w:ascii="Times New Roman" w:hAnsi="Times New Roman" w:cs="Times New Roman"/>
          <w:sz w:val="24"/>
          <w:szCs w:val="24"/>
        </w:rPr>
        <w:t>,</w:t>
      </w:r>
      <w:r w:rsidR="00386E01" w:rsidRPr="009A122D">
        <w:rPr>
          <w:rFonts w:ascii="Times New Roman" w:hAnsi="Times New Roman" w:cs="Times New Roman"/>
          <w:sz w:val="24"/>
          <w:szCs w:val="24"/>
        </w:rPr>
        <w:t xml:space="preserve"> some of the weaknesses to note are that she jumps from one point to another without explaining</w:t>
      </w:r>
      <w:r w:rsidR="00F85B45">
        <w:rPr>
          <w:rFonts w:ascii="Times New Roman" w:hAnsi="Times New Roman" w:cs="Times New Roman"/>
          <w:sz w:val="24"/>
          <w:szCs w:val="24"/>
        </w:rPr>
        <w:t xml:space="preserve"> to the reader what to expect in the next paragraph</w:t>
      </w:r>
      <w:r w:rsidR="00386E01" w:rsidRPr="009A122D">
        <w:rPr>
          <w:rFonts w:ascii="Times New Roman" w:hAnsi="Times New Roman" w:cs="Times New Roman"/>
          <w:sz w:val="24"/>
          <w:szCs w:val="24"/>
        </w:rPr>
        <w:t>, with limited counter arguments. However, she is persuasive in establishing that harmony is central to Neoplatonism which offers a way of reintegrating the human soul to the cosmos.</w:t>
      </w:r>
    </w:p>
    <w:p w:rsidR="00386E01" w:rsidRPr="009A122D" w:rsidRDefault="00386E01"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Li`s</w:t>
      </w:r>
      <w:r w:rsidR="00C00EF9" w:rsidRPr="009A122D">
        <w:rPr>
          <w:rFonts w:ascii="Times New Roman" w:hAnsi="Times New Roman" w:cs="Times New Roman"/>
          <w:sz w:val="24"/>
          <w:szCs w:val="24"/>
        </w:rPr>
        <w:t xml:space="preserve"> (2006)</w:t>
      </w:r>
      <w:r w:rsidRPr="009A122D">
        <w:rPr>
          <w:rFonts w:ascii="Times New Roman" w:hAnsi="Times New Roman" w:cs="Times New Roman"/>
          <w:sz w:val="24"/>
          <w:szCs w:val="24"/>
        </w:rPr>
        <w:t xml:space="preserve"> paper is clearly organised with a thesis explicitly stated, with an extensive use of modern and classical examples combined with engagement with other traditions and practical applications of Confucianism to everyday life. However, his texts could engage more with Confucian critics. Li`s</w:t>
      </w:r>
      <w:r w:rsidR="00C00EF9" w:rsidRPr="009A122D">
        <w:rPr>
          <w:rFonts w:ascii="Times New Roman" w:hAnsi="Times New Roman" w:cs="Times New Roman"/>
          <w:sz w:val="24"/>
          <w:szCs w:val="24"/>
        </w:rPr>
        <w:t xml:space="preserve"> (2006)</w:t>
      </w:r>
      <w:r w:rsidRPr="009A122D">
        <w:rPr>
          <w:rFonts w:ascii="Times New Roman" w:hAnsi="Times New Roman" w:cs="Times New Roman"/>
          <w:sz w:val="24"/>
          <w:szCs w:val="24"/>
        </w:rPr>
        <w:t xml:space="preserve"> text is highly persuasive because he makes an evidence based compelling case on the application of Confucianism in conflict resolution. </w:t>
      </w:r>
    </w:p>
    <w:p w:rsidR="00386E01" w:rsidRPr="009A122D" w:rsidRDefault="00386E01" w:rsidP="009A122D">
      <w:pPr>
        <w:spacing w:line="480" w:lineRule="auto"/>
        <w:jc w:val="both"/>
        <w:rPr>
          <w:rFonts w:ascii="Times New Roman" w:hAnsi="Times New Roman" w:cs="Times New Roman"/>
          <w:b/>
          <w:sz w:val="24"/>
          <w:szCs w:val="24"/>
          <w:u w:val="single"/>
        </w:rPr>
      </w:pPr>
      <w:r w:rsidRPr="009A122D">
        <w:rPr>
          <w:rFonts w:ascii="Times New Roman" w:hAnsi="Times New Roman" w:cs="Times New Roman"/>
          <w:b/>
          <w:sz w:val="24"/>
          <w:szCs w:val="24"/>
          <w:u w:val="single"/>
        </w:rPr>
        <w:t>Conclusion</w:t>
      </w:r>
    </w:p>
    <w:p w:rsidR="00A1359E" w:rsidRPr="009A122D" w:rsidRDefault="00386E01"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Both Crystal Addey</w:t>
      </w:r>
      <w:r w:rsidR="00C00EF9" w:rsidRPr="009A122D">
        <w:rPr>
          <w:rFonts w:ascii="Times New Roman" w:hAnsi="Times New Roman" w:cs="Times New Roman"/>
          <w:sz w:val="24"/>
          <w:szCs w:val="24"/>
        </w:rPr>
        <w:t xml:space="preserve"> (2020)</w:t>
      </w:r>
      <w:r w:rsidRPr="009A122D">
        <w:rPr>
          <w:rFonts w:ascii="Times New Roman" w:hAnsi="Times New Roman" w:cs="Times New Roman"/>
          <w:sz w:val="24"/>
          <w:szCs w:val="24"/>
        </w:rPr>
        <w:t xml:space="preserve"> and Li Chenyang</w:t>
      </w:r>
      <w:r w:rsidR="00C00EF9" w:rsidRPr="009A122D">
        <w:rPr>
          <w:rFonts w:ascii="Times New Roman" w:hAnsi="Times New Roman" w:cs="Times New Roman"/>
          <w:sz w:val="24"/>
          <w:szCs w:val="24"/>
        </w:rPr>
        <w:t xml:space="preserve"> (2006)</w:t>
      </w:r>
      <w:r w:rsidRPr="009A122D">
        <w:rPr>
          <w:rFonts w:ascii="Times New Roman" w:hAnsi="Times New Roman" w:cs="Times New Roman"/>
          <w:sz w:val="24"/>
          <w:szCs w:val="24"/>
        </w:rPr>
        <w:t xml:space="preserve"> make valuable contributions to understanding harmony through the lens of different philosophical traditions</w:t>
      </w:r>
      <w:r w:rsidR="00A1359E" w:rsidRPr="009A122D">
        <w:rPr>
          <w:rFonts w:ascii="Times New Roman" w:hAnsi="Times New Roman" w:cs="Times New Roman"/>
          <w:sz w:val="24"/>
          <w:szCs w:val="24"/>
        </w:rPr>
        <w:t xml:space="preserve">. </w:t>
      </w:r>
      <w:r w:rsidR="00B515F0" w:rsidRPr="009A122D">
        <w:rPr>
          <w:rFonts w:ascii="Times New Roman" w:hAnsi="Times New Roman" w:cs="Times New Roman"/>
          <w:sz w:val="24"/>
          <w:szCs w:val="24"/>
        </w:rPr>
        <w:t>For Addey</w:t>
      </w:r>
      <w:r w:rsidR="00C00EF9" w:rsidRPr="009A122D">
        <w:rPr>
          <w:rFonts w:ascii="Times New Roman" w:hAnsi="Times New Roman" w:cs="Times New Roman"/>
          <w:sz w:val="24"/>
          <w:szCs w:val="24"/>
        </w:rPr>
        <w:t xml:space="preserve"> (2020)</w:t>
      </w:r>
      <w:r w:rsidR="00B515F0" w:rsidRPr="009A122D">
        <w:rPr>
          <w:rFonts w:ascii="Times New Roman" w:hAnsi="Times New Roman" w:cs="Times New Roman"/>
          <w:sz w:val="24"/>
          <w:szCs w:val="24"/>
        </w:rPr>
        <w:t>,</w:t>
      </w:r>
      <w:r w:rsidR="00A1359E" w:rsidRPr="009A122D">
        <w:rPr>
          <w:rFonts w:ascii="Times New Roman" w:hAnsi="Times New Roman" w:cs="Times New Roman"/>
          <w:sz w:val="24"/>
          <w:szCs w:val="24"/>
        </w:rPr>
        <w:t xml:space="preserve"> concept of harmony is central to Neoplatonic cosmology, metaphysics, Theurgy and soteriology. The task of the theurgist through spiritual practices is to establish relationship, assimilation and alignment to the harmony of the world and the gods.</w:t>
      </w:r>
      <w:r w:rsidR="00B515F0" w:rsidRPr="009A122D">
        <w:rPr>
          <w:rFonts w:ascii="Times New Roman" w:hAnsi="Times New Roman" w:cs="Times New Roman"/>
          <w:sz w:val="24"/>
          <w:szCs w:val="24"/>
        </w:rPr>
        <w:t xml:space="preserve"> For Li</w:t>
      </w:r>
      <w:r w:rsidR="00C00EF9" w:rsidRPr="009A122D">
        <w:rPr>
          <w:rFonts w:ascii="Times New Roman" w:hAnsi="Times New Roman" w:cs="Times New Roman"/>
          <w:sz w:val="24"/>
          <w:szCs w:val="24"/>
        </w:rPr>
        <w:t xml:space="preserve"> (2006)</w:t>
      </w:r>
      <w:r w:rsidR="00B515F0" w:rsidRPr="009A122D">
        <w:rPr>
          <w:rFonts w:ascii="Times New Roman" w:hAnsi="Times New Roman" w:cs="Times New Roman"/>
          <w:sz w:val="24"/>
          <w:szCs w:val="24"/>
        </w:rPr>
        <w:t xml:space="preserve">, the Confucian ideal of harmony is a crucial element in conflict resolution through rejecting sameness and embracing diversity. </w:t>
      </w:r>
    </w:p>
    <w:p w:rsidR="00B515F0" w:rsidRPr="009A122D" w:rsidRDefault="00B515F0"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 xml:space="preserve">Although </w:t>
      </w:r>
      <w:proofErr w:type="spellStart"/>
      <w:r w:rsidRPr="009A122D">
        <w:rPr>
          <w:rFonts w:ascii="Times New Roman" w:hAnsi="Times New Roman" w:cs="Times New Roman"/>
          <w:sz w:val="24"/>
          <w:szCs w:val="24"/>
        </w:rPr>
        <w:t>Addey`s</w:t>
      </w:r>
      <w:proofErr w:type="spellEnd"/>
      <w:r w:rsidR="00C00EF9" w:rsidRPr="009A122D">
        <w:rPr>
          <w:rFonts w:ascii="Times New Roman" w:hAnsi="Times New Roman" w:cs="Times New Roman"/>
          <w:sz w:val="24"/>
          <w:szCs w:val="24"/>
        </w:rPr>
        <w:t xml:space="preserve"> (2020)</w:t>
      </w:r>
      <w:r w:rsidRPr="009A122D">
        <w:rPr>
          <w:rFonts w:ascii="Times New Roman" w:hAnsi="Times New Roman" w:cs="Times New Roman"/>
          <w:sz w:val="24"/>
          <w:szCs w:val="24"/>
        </w:rPr>
        <w:t xml:space="preserve"> paper is difficult to navigate due to the dense prose it provides deep insight into the Neoplatonic idea of harmony. Li`s</w:t>
      </w:r>
      <w:r w:rsidR="00C00EF9" w:rsidRPr="009A122D">
        <w:rPr>
          <w:rFonts w:ascii="Times New Roman" w:hAnsi="Times New Roman" w:cs="Times New Roman"/>
          <w:sz w:val="24"/>
          <w:szCs w:val="24"/>
        </w:rPr>
        <w:t xml:space="preserve"> (2006)</w:t>
      </w:r>
      <w:r w:rsidRPr="009A122D">
        <w:rPr>
          <w:rFonts w:ascii="Times New Roman" w:hAnsi="Times New Roman" w:cs="Times New Roman"/>
          <w:sz w:val="24"/>
          <w:szCs w:val="24"/>
        </w:rPr>
        <w:t xml:space="preserve"> paper is more accessible and easier to follow with strong persuasive arguments. Ultimately both papers succeed in their intentions </w:t>
      </w:r>
      <w:r w:rsidRPr="009A122D">
        <w:rPr>
          <w:rFonts w:ascii="Times New Roman" w:hAnsi="Times New Roman" w:cs="Times New Roman"/>
          <w:sz w:val="24"/>
          <w:szCs w:val="24"/>
        </w:rPr>
        <w:lastRenderedPageBreak/>
        <w:t>and demonstrate that harmony is a valuable resource whether in achieving alignment with the cosmos or resolving conflict in a harmonious way.</w:t>
      </w:r>
    </w:p>
    <w:p w:rsidR="00327151" w:rsidRPr="009A122D" w:rsidRDefault="00327151" w:rsidP="009A122D">
      <w:pPr>
        <w:spacing w:line="480" w:lineRule="auto"/>
        <w:jc w:val="both"/>
        <w:rPr>
          <w:rFonts w:ascii="Times New Roman" w:hAnsi="Times New Roman" w:cs="Times New Roman"/>
          <w:sz w:val="24"/>
          <w:szCs w:val="24"/>
        </w:rPr>
      </w:pPr>
    </w:p>
    <w:p w:rsidR="00327151" w:rsidRPr="009A122D" w:rsidRDefault="00327151" w:rsidP="009A122D">
      <w:pPr>
        <w:spacing w:line="480" w:lineRule="auto"/>
        <w:jc w:val="both"/>
        <w:rPr>
          <w:rFonts w:ascii="Times New Roman" w:hAnsi="Times New Roman" w:cs="Times New Roman"/>
          <w:sz w:val="24"/>
          <w:szCs w:val="24"/>
        </w:rPr>
      </w:pPr>
    </w:p>
    <w:p w:rsidR="00006032" w:rsidRPr="009A122D" w:rsidRDefault="00006032" w:rsidP="009A122D">
      <w:pPr>
        <w:spacing w:line="480" w:lineRule="auto"/>
        <w:jc w:val="both"/>
        <w:rPr>
          <w:rFonts w:ascii="Times New Roman" w:hAnsi="Times New Roman" w:cs="Times New Roman"/>
          <w:sz w:val="24"/>
          <w:szCs w:val="24"/>
        </w:rPr>
      </w:pPr>
    </w:p>
    <w:p w:rsidR="0040427C" w:rsidRPr="009A122D" w:rsidRDefault="0040427C" w:rsidP="009A122D">
      <w:pPr>
        <w:spacing w:line="480" w:lineRule="auto"/>
        <w:jc w:val="both"/>
        <w:rPr>
          <w:rFonts w:ascii="Times New Roman" w:hAnsi="Times New Roman" w:cs="Times New Roman"/>
          <w:sz w:val="24"/>
          <w:szCs w:val="24"/>
        </w:rPr>
      </w:pPr>
    </w:p>
    <w:p w:rsidR="00D71B8A" w:rsidRPr="009A122D" w:rsidRDefault="00D71B8A" w:rsidP="009A122D">
      <w:pPr>
        <w:spacing w:line="480" w:lineRule="auto"/>
        <w:jc w:val="both"/>
        <w:rPr>
          <w:rFonts w:ascii="Times New Roman" w:hAnsi="Times New Roman" w:cs="Times New Roman"/>
          <w:sz w:val="24"/>
          <w:szCs w:val="24"/>
        </w:rPr>
      </w:pPr>
    </w:p>
    <w:p w:rsidR="0072391B" w:rsidRPr="009A122D" w:rsidRDefault="0072391B" w:rsidP="009A122D">
      <w:pPr>
        <w:spacing w:line="480" w:lineRule="auto"/>
        <w:jc w:val="both"/>
        <w:rPr>
          <w:rFonts w:ascii="Times New Roman" w:hAnsi="Times New Roman" w:cs="Times New Roman"/>
          <w:sz w:val="24"/>
          <w:szCs w:val="24"/>
        </w:rPr>
      </w:pPr>
    </w:p>
    <w:p w:rsidR="00CD2751" w:rsidRPr="009A122D" w:rsidRDefault="00CD2751" w:rsidP="009A122D">
      <w:pPr>
        <w:spacing w:line="480" w:lineRule="auto"/>
        <w:jc w:val="both"/>
        <w:rPr>
          <w:rFonts w:ascii="Times New Roman" w:hAnsi="Times New Roman" w:cs="Times New Roman"/>
          <w:sz w:val="24"/>
          <w:szCs w:val="24"/>
        </w:rPr>
      </w:pPr>
    </w:p>
    <w:p w:rsidR="00642891" w:rsidRPr="009A122D" w:rsidRDefault="00642891" w:rsidP="009A122D">
      <w:p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 xml:space="preserve"> </w:t>
      </w:r>
    </w:p>
    <w:p w:rsidR="003F31D3" w:rsidRPr="009A122D" w:rsidRDefault="003F31D3" w:rsidP="009A122D">
      <w:pPr>
        <w:spacing w:line="480" w:lineRule="auto"/>
        <w:jc w:val="both"/>
        <w:rPr>
          <w:rFonts w:ascii="Times New Roman" w:hAnsi="Times New Roman" w:cs="Times New Roman"/>
          <w:sz w:val="24"/>
          <w:szCs w:val="24"/>
        </w:rPr>
      </w:pPr>
    </w:p>
    <w:p w:rsidR="001C0B1F" w:rsidRPr="009A122D" w:rsidRDefault="001C0B1F" w:rsidP="009A122D">
      <w:pPr>
        <w:spacing w:line="480" w:lineRule="auto"/>
        <w:jc w:val="both"/>
        <w:rPr>
          <w:rFonts w:ascii="Times New Roman" w:hAnsi="Times New Roman" w:cs="Times New Roman"/>
          <w:sz w:val="24"/>
          <w:szCs w:val="24"/>
        </w:rPr>
      </w:pPr>
    </w:p>
    <w:p w:rsidR="009D41D3" w:rsidRPr="009A122D" w:rsidRDefault="009D41D3" w:rsidP="009A122D">
      <w:pPr>
        <w:spacing w:line="480" w:lineRule="auto"/>
        <w:jc w:val="both"/>
        <w:rPr>
          <w:rFonts w:ascii="Times New Roman" w:hAnsi="Times New Roman" w:cs="Times New Roman"/>
          <w:sz w:val="24"/>
          <w:szCs w:val="24"/>
        </w:rPr>
      </w:pPr>
    </w:p>
    <w:p w:rsidR="00782F15" w:rsidRPr="009A122D" w:rsidRDefault="00782F15" w:rsidP="009A122D">
      <w:pPr>
        <w:spacing w:line="480" w:lineRule="auto"/>
        <w:jc w:val="both"/>
        <w:rPr>
          <w:rFonts w:ascii="Times New Roman" w:hAnsi="Times New Roman" w:cs="Times New Roman"/>
          <w:sz w:val="24"/>
          <w:szCs w:val="24"/>
        </w:rPr>
      </w:pPr>
    </w:p>
    <w:p w:rsidR="009A122D" w:rsidRDefault="009A122D" w:rsidP="009A122D">
      <w:pPr>
        <w:spacing w:line="480" w:lineRule="auto"/>
        <w:jc w:val="both"/>
        <w:rPr>
          <w:rFonts w:ascii="Times New Roman" w:hAnsi="Times New Roman" w:cs="Times New Roman"/>
          <w:b/>
          <w:sz w:val="24"/>
          <w:szCs w:val="24"/>
          <w:u w:val="single"/>
        </w:rPr>
      </w:pPr>
    </w:p>
    <w:p w:rsidR="009A122D" w:rsidRDefault="009A122D" w:rsidP="009A122D">
      <w:pPr>
        <w:spacing w:line="480" w:lineRule="auto"/>
        <w:jc w:val="both"/>
        <w:rPr>
          <w:rFonts w:ascii="Times New Roman" w:hAnsi="Times New Roman" w:cs="Times New Roman"/>
          <w:b/>
          <w:sz w:val="24"/>
          <w:szCs w:val="24"/>
          <w:u w:val="single"/>
        </w:rPr>
      </w:pPr>
    </w:p>
    <w:p w:rsidR="009A122D" w:rsidRDefault="009A122D" w:rsidP="009A122D">
      <w:pPr>
        <w:spacing w:line="480" w:lineRule="auto"/>
        <w:jc w:val="both"/>
        <w:rPr>
          <w:rFonts w:ascii="Times New Roman" w:hAnsi="Times New Roman" w:cs="Times New Roman"/>
          <w:b/>
          <w:sz w:val="24"/>
          <w:szCs w:val="24"/>
          <w:u w:val="single"/>
        </w:rPr>
      </w:pPr>
    </w:p>
    <w:p w:rsidR="009A122D" w:rsidRDefault="009A122D" w:rsidP="009A122D">
      <w:pPr>
        <w:spacing w:line="480" w:lineRule="auto"/>
        <w:jc w:val="both"/>
        <w:rPr>
          <w:rFonts w:ascii="Times New Roman" w:hAnsi="Times New Roman" w:cs="Times New Roman"/>
          <w:b/>
          <w:sz w:val="24"/>
          <w:szCs w:val="24"/>
          <w:u w:val="single"/>
        </w:rPr>
      </w:pPr>
    </w:p>
    <w:p w:rsidR="009A122D" w:rsidRDefault="009A122D" w:rsidP="009A122D">
      <w:pPr>
        <w:spacing w:line="480" w:lineRule="auto"/>
        <w:jc w:val="both"/>
        <w:rPr>
          <w:rFonts w:ascii="Times New Roman" w:hAnsi="Times New Roman" w:cs="Times New Roman"/>
          <w:b/>
          <w:sz w:val="24"/>
          <w:szCs w:val="24"/>
          <w:u w:val="single"/>
        </w:rPr>
      </w:pPr>
    </w:p>
    <w:p w:rsidR="009A122D" w:rsidRDefault="009A122D" w:rsidP="009A122D">
      <w:pPr>
        <w:spacing w:line="480" w:lineRule="auto"/>
        <w:jc w:val="both"/>
        <w:rPr>
          <w:rFonts w:ascii="Times New Roman" w:hAnsi="Times New Roman" w:cs="Times New Roman"/>
          <w:b/>
          <w:sz w:val="24"/>
          <w:szCs w:val="24"/>
          <w:u w:val="single"/>
        </w:rPr>
      </w:pPr>
    </w:p>
    <w:p w:rsidR="00D322F4" w:rsidRPr="009A122D" w:rsidRDefault="00073337" w:rsidP="009A122D">
      <w:pPr>
        <w:spacing w:line="480" w:lineRule="auto"/>
        <w:jc w:val="both"/>
        <w:rPr>
          <w:rFonts w:ascii="Times New Roman" w:hAnsi="Times New Roman" w:cs="Times New Roman"/>
          <w:b/>
          <w:sz w:val="24"/>
          <w:szCs w:val="24"/>
          <w:u w:val="single"/>
        </w:rPr>
      </w:pPr>
      <w:r w:rsidRPr="009A122D">
        <w:rPr>
          <w:rFonts w:ascii="Times New Roman" w:hAnsi="Times New Roman" w:cs="Times New Roman"/>
          <w:b/>
          <w:sz w:val="24"/>
          <w:szCs w:val="24"/>
          <w:u w:val="single"/>
        </w:rPr>
        <w:lastRenderedPageBreak/>
        <w:t>References</w:t>
      </w:r>
    </w:p>
    <w:p w:rsidR="00073337" w:rsidRPr="009A122D" w:rsidRDefault="00073337" w:rsidP="009A122D">
      <w:pPr>
        <w:pStyle w:val="ListParagraph"/>
        <w:numPr>
          <w:ilvl w:val="0"/>
          <w:numId w:val="1"/>
        </w:numPr>
        <w:spacing w:line="480" w:lineRule="auto"/>
        <w:jc w:val="both"/>
        <w:rPr>
          <w:rFonts w:ascii="Times New Roman" w:hAnsi="Times New Roman" w:cs="Times New Roman"/>
          <w:sz w:val="24"/>
          <w:szCs w:val="24"/>
        </w:rPr>
      </w:pPr>
      <w:r w:rsidRPr="009A122D">
        <w:rPr>
          <w:rFonts w:ascii="Times New Roman" w:hAnsi="Times New Roman" w:cs="Times New Roman"/>
          <w:sz w:val="24"/>
          <w:szCs w:val="24"/>
        </w:rPr>
        <w:t>A</w:t>
      </w:r>
      <w:r w:rsidRPr="009A122D">
        <w:rPr>
          <w:rFonts w:ascii="Times New Roman" w:hAnsi="Times New Roman" w:cs="Times New Roman"/>
          <w:sz w:val="24"/>
          <w:szCs w:val="24"/>
        </w:rPr>
        <w:t>ddey, C. (2020) '</w:t>
      </w:r>
      <w:proofErr w:type="gramStart"/>
      <w:r w:rsidRPr="009A122D">
        <w:rPr>
          <w:rFonts w:ascii="Times New Roman" w:hAnsi="Times New Roman" w:cs="Times New Roman"/>
          <w:sz w:val="24"/>
          <w:szCs w:val="24"/>
        </w:rPr>
        <w:t>The</w:t>
      </w:r>
      <w:proofErr w:type="gramEnd"/>
      <w:r w:rsidRPr="009A122D">
        <w:rPr>
          <w:rFonts w:ascii="Times New Roman" w:hAnsi="Times New Roman" w:cs="Times New Roman"/>
          <w:sz w:val="24"/>
          <w:szCs w:val="24"/>
        </w:rPr>
        <w:t xml:space="preserve"> connected cosmos: harmony, cosmology and </w:t>
      </w:r>
      <w:proofErr w:type="spellStart"/>
      <w:r w:rsidRPr="009A122D">
        <w:rPr>
          <w:rFonts w:ascii="Times New Roman" w:hAnsi="Times New Roman" w:cs="Times New Roman"/>
          <w:sz w:val="24"/>
          <w:szCs w:val="24"/>
        </w:rPr>
        <w:t>theurgy</w:t>
      </w:r>
      <w:proofErr w:type="spellEnd"/>
      <w:r w:rsidRPr="009A122D">
        <w:rPr>
          <w:rFonts w:ascii="Times New Roman" w:hAnsi="Times New Roman" w:cs="Times New Roman"/>
          <w:sz w:val="24"/>
          <w:szCs w:val="24"/>
        </w:rPr>
        <w:t xml:space="preserve"> in </w:t>
      </w:r>
      <w:proofErr w:type="spellStart"/>
      <w:r w:rsidRPr="009A122D">
        <w:rPr>
          <w:rFonts w:ascii="Times New Roman" w:hAnsi="Times New Roman" w:cs="Times New Roman"/>
          <w:sz w:val="24"/>
          <w:szCs w:val="24"/>
        </w:rPr>
        <w:t>neoplatonism</w:t>
      </w:r>
      <w:proofErr w:type="spellEnd"/>
      <w:r w:rsidRPr="009A122D">
        <w:rPr>
          <w:rFonts w:ascii="Times New Roman" w:hAnsi="Times New Roman" w:cs="Times New Roman"/>
          <w:sz w:val="24"/>
          <w:szCs w:val="24"/>
        </w:rPr>
        <w:t xml:space="preserve">', in Campion, N. (ed.) </w:t>
      </w:r>
      <w:r w:rsidRPr="009A122D">
        <w:rPr>
          <w:rStyle w:val="Emphasis"/>
          <w:rFonts w:ascii="Times New Roman" w:hAnsi="Times New Roman" w:cs="Times New Roman"/>
          <w:sz w:val="24"/>
          <w:szCs w:val="24"/>
        </w:rPr>
        <w:t>The Harmony Debates: Exploring a Practical Philosophy for a Sustainable Future</w:t>
      </w:r>
      <w:r w:rsidRPr="009A122D">
        <w:rPr>
          <w:rFonts w:ascii="Times New Roman" w:hAnsi="Times New Roman" w:cs="Times New Roman"/>
          <w:sz w:val="24"/>
          <w:szCs w:val="24"/>
        </w:rPr>
        <w:t xml:space="preserve">. </w:t>
      </w:r>
      <w:proofErr w:type="spellStart"/>
      <w:r w:rsidRPr="009A122D">
        <w:rPr>
          <w:rFonts w:ascii="Times New Roman" w:hAnsi="Times New Roman" w:cs="Times New Roman"/>
          <w:sz w:val="24"/>
          <w:szCs w:val="24"/>
        </w:rPr>
        <w:t>Lampeter</w:t>
      </w:r>
      <w:proofErr w:type="spellEnd"/>
      <w:r w:rsidRPr="009A122D">
        <w:rPr>
          <w:rFonts w:ascii="Times New Roman" w:hAnsi="Times New Roman" w:cs="Times New Roman"/>
          <w:sz w:val="24"/>
          <w:szCs w:val="24"/>
        </w:rPr>
        <w:t xml:space="preserve">: Sophia Centre Press, PDF pp. 21–38. Available at: </w:t>
      </w:r>
      <w:hyperlink r:id="rId8" w:tgtFrame="_blank" w:history="1">
        <w:r w:rsidRPr="009A122D">
          <w:rPr>
            <w:rStyle w:val="Hyperlink"/>
            <w:rFonts w:ascii="Times New Roman" w:hAnsi="Times New Roman" w:cs="Times New Roman"/>
            <w:sz w:val="24"/>
            <w:szCs w:val="24"/>
          </w:rPr>
          <w:t>https://sophiacentrepress.com/wp-content/uploads/2024/02/B_Harmony_CAddey.pdf</w:t>
        </w:r>
      </w:hyperlink>
      <w:r w:rsidRPr="009A122D">
        <w:rPr>
          <w:rFonts w:ascii="Times New Roman" w:hAnsi="Times New Roman" w:cs="Times New Roman"/>
          <w:sz w:val="24"/>
          <w:szCs w:val="24"/>
        </w:rPr>
        <w:t xml:space="preserve"> (Accessed: 24 March 2026).</w:t>
      </w:r>
    </w:p>
    <w:p w:rsidR="00073337" w:rsidRPr="009A122D" w:rsidRDefault="00073337" w:rsidP="009A122D">
      <w:pPr>
        <w:pStyle w:val="ds-markdown-paragraph"/>
        <w:numPr>
          <w:ilvl w:val="0"/>
          <w:numId w:val="1"/>
        </w:numPr>
        <w:spacing w:line="480" w:lineRule="auto"/>
        <w:jc w:val="both"/>
      </w:pPr>
      <w:r w:rsidRPr="009A122D">
        <w:t xml:space="preserve">Campion, N. (2020) 'Exploring a practical philosophy for a sustainable future', in Campion, N. (ed.) </w:t>
      </w:r>
      <w:r w:rsidRPr="009A122D">
        <w:rPr>
          <w:rStyle w:val="Emphasis"/>
        </w:rPr>
        <w:t>The Harmony Debates: Exploring a Practical Philosophy for a Sustainable Future</w:t>
      </w:r>
      <w:r w:rsidRPr="009A122D">
        <w:t>. Wales: Sophia Centre Press,</w:t>
      </w:r>
      <w:r w:rsidRPr="009A122D">
        <w:t xml:space="preserve"> PDF</w:t>
      </w:r>
      <w:r w:rsidRPr="009A122D">
        <w:t xml:space="preserve"> pp. 21–22.</w:t>
      </w:r>
    </w:p>
    <w:p w:rsidR="00073337" w:rsidRPr="009A122D" w:rsidRDefault="00073337" w:rsidP="009A122D">
      <w:pPr>
        <w:pStyle w:val="ds-markdown-paragraph"/>
        <w:numPr>
          <w:ilvl w:val="0"/>
          <w:numId w:val="1"/>
        </w:numPr>
        <w:spacing w:line="480" w:lineRule="auto"/>
        <w:jc w:val="both"/>
      </w:pPr>
      <w:proofErr w:type="spellStart"/>
      <w:r w:rsidRPr="009A122D">
        <w:t>Freni</w:t>
      </w:r>
      <w:proofErr w:type="spellEnd"/>
      <w:r w:rsidRPr="009A122D">
        <w:t xml:space="preserve">, G. (2022) 'Review of </w:t>
      </w:r>
      <w:r w:rsidRPr="009A122D">
        <w:rPr>
          <w:rStyle w:val="Emphasis"/>
        </w:rPr>
        <w:t>Divination and Knowledge in Greco-Roman Antiquity</w:t>
      </w:r>
      <w:r w:rsidRPr="009A122D">
        <w:t xml:space="preserve">, by C. Addey', </w:t>
      </w:r>
      <w:proofErr w:type="gramStart"/>
      <w:r w:rsidRPr="009A122D">
        <w:rPr>
          <w:rStyle w:val="Emphasis"/>
        </w:rPr>
        <w:t>The</w:t>
      </w:r>
      <w:proofErr w:type="gramEnd"/>
      <w:r w:rsidRPr="009A122D">
        <w:rPr>
          <w:rStyle w:val="Emphasis"/>
        </w:rPr>
        <w:t xml:space="preserve"> Byzantine Review</w:t>
      </w:r>
      <w:r w:rsidRPr="009A122D">
        <w:t xml:space="preserve">, 4, pp. 49–54. Available at: </w:t>
      </w:r>
      <w:hyperlink r:id="rId9" w:tgtFrame="_blank" w:history="1">
        <w:r w:rsidRPr="009A122D">
          <w:rPr>
            <w:rStyle w:val="Hyperlink"/>
          </w:rPr>
          <w:t>https://doi.org/10.17879/byzrev-2022-3859</w:t>
        </w:r>
      </w:hyperlink>
      <w:r w:rsidRPr="009A122D">
        <w:t xml:space="preserve"> (Accessed: 24 March 2026).</w:t>
      </w:r>
    </w:p>
    <w:p w:rsidR="00073337" w:rsidRPr="009A122D" w:rsidRDefault="00073337" w:rsidP="009A122D">
      <w:pPr>
        <w:pStyle w:val="ds-markdown-paragraph"/>
        <w:numPr>
          <w:ilvl w:val="0"/>
          <w:numId w:val="1"/>
        </w:numPr>
        <w:spacing w:line="480" w:lineRule="auto"/>
        <w:jc w:val="both"/>
      </w:pPr>
      <w:r w:rsidRPr="009A122D">
        <w:t xml:space="preserve">Li, C. (2006) 'The Confucian ideal of harmony', </w:t>
      </w:r>
      <w:r w:rsidRPr="009A122D">
        <w:rPr>
          <w:rStyle w:val="Emphasis"/>
        </w:rPr>
        <w:t>Philosophy East and West</w:t>
      </w:r>
      <w:r w:rsidRPr="009A122D">
        <w:t>, 56(4), pp. 583–603.</w:t>
      </w:r>
    </w:p>
    <w:p w:rsidR="00073337" w:rsidRPr="009A122D" w:rsidRDefault="00073337" w:rsidP="009A122D">
      <w:pPr>
        <w:pStyle w:val="ds-markdown-paragraph"/>
        <w:numPr>
          <w:ilvl w:val="0"/>
          <w:numId w:val="1"/>
        </w:numPr>
        <w:spacing w:line="480" w:lineRule="auto"/>
        <w:jc w:val="both"/>
      </w:pPr>
      <w:r w:rsidRPr="009A122D">
        <w:t xml:space="preserve">Li, C. (no date) </w:t>
      </w:r>
      <w:r w:rsidRPr="009A122D">
        <w:rPr>
          <w:rStyle w:val="Emphasis"/>
        </w:rPr>
        <w:t>Prof Li Chenyang</w:t>
      </w:r>
      <w:r w:rsidRPr="009A122D">
        <w:t xml:space="preserve">, </w:t>
      </w:r>
      <w:r w:rsidRPr="009A122D">
        <w:rPr>
          <w:rStyle w:val="Emphasis"/>
        </w:rPr>
        <w:t>DR-NTU</w:t>
      </w:r>
      <w:r w:rsidRPr="009A122D">
        <w:t xml:space="preserve"> [online]. Available at: </w:t>
      </w:r>
      <w:hyperlink r:id="rId10" w:tgtFrame="_blank" w:history="1">
        <w:r w:rsidRPr="009A122D">
          <w:rPr>
            <w:rStyle w:val="Hyperlink"/>
          </w:rPr>
          <w:t>https://dr.ntu.edu.sg/entities/person/Li-Chenyang</w:t>
        </w:r>
      </w:hyperlink>
      <w:r w:rsidRPr="009A122D">
        <w:t xml:space="preserve"> (Accessed: 22 March 2026).</w:t>
      </w:r>
    </w:p>
    <w:p w:rsidR="00DA2509" w:rsidRPr="009A122D" w:rsidRDefault="00DA2509" w:rsidP="009A122D">
      <w:pPr>
        <w:pStyle w:val="ListParagraph"/>
        <w:spacing w:line="480" w:lineRule="auto"/>
        <w:jc w:val="both"/>
        <w:rPr>
          <w:rFonts w:ascii="Times New Roman" w:hAnsi="Times New Roman" w:cs="Times New Roman"/>
          <w:sz w:val="24"/>
          <w:szCs w:val="24"/>
        </w:rPr>
      </w:pPr>
    </w:p>
    <w:sectPr w:rsidR="00DA2509" w:rsidRPr="009A12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E6F12" w:rsidRDefault="004E6F12" w:rsidP="00D322F4">
      <w:pPr>
        <w:spacing w:after="0" w:line="240" w:lineRule="auto"/>
      </w:pPr>
      <w:r>
        <w:separator/>
      </w:r>
    </w:p>
  </w:endnote>
  <w:endnote w:type="continuationSeparator" w:id="0">
    <w:p w:rsidR="004E6F12" w:rsidRDefault="004E6F12" w:rsidP="00D32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E6F12" w:rsidRDefault="004E6F12" w:rsidP="00D322F4">
      <w:pPr>
        <w:spacing w:after="0" w:line="240" w:lineRule="auto"/>
      </w:pPr>
      <w:r>
        <w:separator/>
      </w:r>
    </w:p>
  </w:footnote>
  <w:footnote w:type="continuationSeparator" w:id="0">
    <w:p w:rsidR="004E6F12" w:rsidRDefault="004E6F12" w:rsidP="00D322F4">
      <w:pPr>
        <w:spacing w:after="0" w:line="240" w:lineRule="auto"/>
      </w:pPr>
      <w:r>
        <w:continuationSeparator/>
      </w:r>
    </w:p>
  </w:footnote>
  <w:footnote w:id="1">
    <w:p w:rsidR="00782F15" w:rsidRPr="00782F15" w:rsidRDefault="00782F15" w:rsidP="009A122D">
      <w:pPr>
        <w:pStyle w:val="FootnoteText"/>
        <w:spacing w:line="480" w:lineRule="auto"/>
        <w:jc w:val="both"/>
        <w:rPr>
          <w:rFonts w:ascii="Times New Roman" w:hAnsi="Times New Roman" w:cs="Times New Roman"/>
          <w:sz w:val="24"/>
          <w:szCs w:val="24"/>
        </w:rPr>
      </w:pPr>
      <w:r w:rsidRPr="00782F15">
        <w:rPr>
          <w:rStyle w:val="FootnoteReference"/>
          <w:rFonts w:ascii="Times New Roman" w:hAnsi="Times New Roman" w:cs="Times New Roman"/>
          <w:sz w:val="24"/>
          <w:szCs w:val="24"/>
        </w:rPr>
        <w:footnoteRef/>
      </w:r>
      <w:r w:rsidR="00ED6675">
        <w:rPr>
          <w:rFonts w:ascii="Times New Roman" w:hAnsi="Times New Roman" w:cs="Times New Roman"/>
          <w:sz w:val="24"/>
          <w:szCs w:val="24"/>
        </w:rPr>
        <w:t xml:space="preserve">Nicholas Campion, ‘Exploring a practical philosophy for a sustainable future’, in Nicholas Campion, ed., </w:t>
      </w:r>
      <w:r w:rsidR="00ED6675" w:rsidRPr="00ED6675">
        <w:rPr>
          <w:rFonts w:ascii="Times New Roman" w:hAnsi="Times New Roman" w:cs="Times New Roman"/>
          <w:i/>
          <w:sz w:val="24"/>
          <w:szCs w:val="24"/>
        </w:rPr>
        <w:t>The Harmony Debates: Exploring a Practical Philosophy for a Sustainable Future</w:t>
      </w:r>
      <w:r w:rsidR="00ED6675">
        <w:rPr>
          <w:rFonts w:ascii="Times New Roman" w:hAnsi="Times New Roman" w:cs="Times New Roman"/>
          <w:sz w:val="24"/>
          <w:szCs w:val="24"/>
        </w:rPr>
        <w:t xml:space="preserve"> (Wales: Sophia Centre Press, 2020), PDF pp. 21-22.</w:t>
      </w:r>
    </w:p>
  </w:footnote>
  <w:footnote w:id="2">
    <w:p w:rsidR="00D322F4" w:rsidRDefault="00D322F4" w:rsidP="009A122D">
      <w:pPr>
        <w:pStyle w:val="ds-markdown-paragraph"/>
        <w:spacing w:line="480" w:lineRule="auto"/>
        <w:jc w:val="both"/>
      </w:pPr>
      <w:r>
        <w:rPr>
          <w:rStyle w:val="FootnoteReference"/>
        </w:rPr>
        <w:footnoteRef/>
      </w:r>
      <w:r w:rsidR="00ED6675">
        <w:t>Crystal Addey, ‘</w:t>
      </w:r>
      <w:proofErr w:type="gramStart"/>
      <w:r w:rsidR="00ED6675">
        <w:t>The</w:t>
      </w:r>
      <w:proofErr w:type="gramEnd"/>
      <w:r w:rsidR="00ED6675">
        <w:t xml:space="preserve"> Connected Cosmos: Harmony, Cosmology and Theurgy in Neoplatonism’, in Nicholas Campion, ed., </w:t>
      </w:r>
      <w:r w:rsidR="00ED6675" w:rsidRPr="00ED6675">
        <w:rPr>
          <w:i/>
        </w:rPr>
        <w:t>The Harmony Debates: Exploring a Practical Philosophy for a Sustainable Future</w:t>
      </w:r>
      <w:r w:rsidR="00ED6675">
        <w:t>. (</w:t>
      </w:r>
      <w:proofErr w:type="spellStart"/>
      <w:r w:rsidR="00ED6675">
        <w:t>Lampeter</w:t>
      </w:r>
      <w:proofErr w:type="spellEnd"/>
      <w:r w:rsidR="00ED6675">
        <w:t>: Sophia Centre Press, 2020), PDF pp. 21-38.</w:t>
      </w:r>
    </w:p>
  </w:footnote>
  <w:footnote w:id="3">
    <w:p w:rsidR="00D322F4" w:rsidRPr="00782F15" w:rsidRDefault="00D322F4" w:rsidP="009A122D">
      <w:pPr>
        <w:spacing w:line="480" w:lineRule="auto"/>
        <w:jc w:val="both"/>
        <w:rPr>
          <w:rFonts w:ascii="Times New Roman" w:hAnsi="Times New Roman" w:cs="Times New Roman"/>
          <w:sz w:val="24"/>
          <w:shd w:val="clear" w:color="auto" w:fill="FFFFFF"/>
        </w:rPr>
      </w:pPr>
      <w:r>
        <w:rPr>
          <w:rStyle w:val="FootnoteReference"/>
        </w:rPr>
        <w:footnoteRef/>
      </w:r>
      <w:r>
        <w:t xml:space="preserve"> </w:t>
      </w:r>
      <w:r w:rsidR="00ED6675">
        <w:rPr>
          <w:rFonts w:ascii="Times New Roman" w:hAnsi="Times New Roman" w:cs="Times New Roman"/>
          <w:sz w:val="24"/>
          <w:shd w:val="clear" w:color="auto" w:fill="FFFFFF"/>
        </w:rPr>
        <w:t xml:space="preserve">Chenyang Li, ‘The Confucian Ideal of Harmony’. </w:t>
      </w:r>
      <w:r w:rsidR="00ED6675" w:rsidRPr="00574DFF">
        <w:rPr>
          <w:rFonts w:ascii="Times New Roman" w:hAnsi="Times New Roman" w:cs="Times New Roman"/>
          <w:i/>
          <w:sz w:val="24"/>
          <w:shd w:val="clear" w:color="auto" w:fill="FFFFFF"/>
        </w:rPr>
        <w:t>Philosophy East and West</w:t>
      </w:r>
      <w:r w:rsidR="00ED6675">
        <w:rPr>
          <w:rFonts w:ascii="Times New Roman" w:hAnsi="Times New Roman" w:cs="Times New Roman"/>
          <w:sz w:val="24"/>
          <w:shd w:val="clear" w:color="auto" w:fill="FFFFFF"/>
        </w:rPr>
        <w:t>, 56, no. 4 (2006), pp. 583-603.</w:t>
      </w:r>
    </w:p>
    <w:p w:rsidR="00D322F4" w:rsidRDefault="00D322F4">
      <w:pPr>
        <w:pStyle w:val="FootnoteText"/>
      </w:pPr>
    </w:p>
  </w:footnote>
  <w:footnote w:id="4">
    <w:p w:rsidR="002F1DC0" w:rsidRPr="00B80EB5" w:rsidRDefault="002F1DC0" w:rsidP="009A122D">
      <w:pPr>
        <w:pStyle w:val="FootnoteText"/>
        <w:spacing w:line="480" w:lineRule="auto"/>
        <w:jc w:val="both"/>
        <w:rPr>
          <w:rFonts w:ascii="Times New Roman" w:hAnsi="Times New Roman" w:cs="Times New Roman"/>
          <w:sz w:val="24"/>
          <w:szCs w:val="24"/>
        </w:rPr>
      </w:pPr>
      <w:r>
        <w:rPr>
          <w:rStyle w:val="FootnoteReference"/>
        </w:rPr>
        <w:footnoteRef/>
      </w:r>
      <w:r w:rsidR="00B80EB5">
        <w:rPr>
          <w:rFonts w:ascii="Times New Roman" w:hAnsi="Times New Roman" w:cs="Times New Roman"/>
          <w:sz w:val="24"/>
          <w:szCs w:val="24"/>
        </w:rPr>
        <w:t xml:space="preserve">Giulia </w:t>
      </w:r>
      <w:proofErr w:type="spellStart"/>
      <w:r w:rsidR="00B80EB5">
        <w:rPr>
          <w:rFonts w:ascii="Times New Roman" w:hAnsi="Times New Roman" w:cs="Times New Roman"/>
          <w:sz w:val="24"/>
          <w:szCs w:val="24"/>
        </w:rPr>
        <w:t>Freni</w:t>
      </w:r>
      <w:proofErr w:type="spellEnd"/>
      <w:r w:rsidR="00B80EB5">
        <w:rPr>
          <w:rFonts w:ascii="Times New Roman" w:hAnsi="Times New Roman" w:cs="Times New Roman"/>
          <w:sz w:val="24"/>
          <w:szCs w:val="24"/>
        </w:rPr>
        <w:t xml:space="preserve">, review of </w:t>
      </w:r>
      <w:r w:rsidR="00B80EB5" w:rsidRPr="00B80EB5">
        <w:rPr>
          <w:rFonts w:ascii="Times New Roman" w:hAnsi="Times New Roman" w:cs="Times New Roman"/>
          <w:i/>
          <w:sz w:val="24"/>
          <w:szCs w:val="24"/>
        </w:rPr>
        <w:t>Divination and Knowledge</w:t>
      </w:r>
      <w:r w:rsidR="00B80EB5">
        <w:rPr>
          <w:rFonts w:ascii="Times New Roman" w:hAnsi="Times New Roman" w:cs="Times New Roman"/>
          <w:sz w:val="24"/>
          <w:szCs w:val="24"/>
        </w:rPr>
        <w:t xml:space="preserve"> </w:t>
      </w:r>
      <w:r w:rsidR="00B80EB5" w:rsidRPr="00B80EB5">
        <w:rPr>
          <w:rFonts w:ascii="Times New Roman" w:hAnsi="Times New Roman" w:cs="Times New Roman"/>
          <w:i/>
          <w:sz w:val="24"/>
          <w:szCs w:val="24"/>
        </w:rPr>
        <w:t>in Greco-Roman Antiquity</w:t>
      </w:r>
      <w:r w:rsidR="00B80EB5">
        <w:rPr>
          <w:rFonts w:ascii="Times New Roman" w:hAnsi="Times New Roman" w:cs="Times New Roman"/>
          <w:sz w:val="24"/>
          <w:szCs w:val="24"/>
        </w:rPr>
        <w:t>, by Crystal Addey (</w:t>
      </w:r>
      <w:proofErr w:type="spellStart"/>
      <w:r w:rsidR="00B80EB5">
        <w:rPr>
          <w:rFonts w:ascii="Times New Roman" w:hAnsi="Times New Roman" w:cs="Times New Roman"/>
          <w:sz w:val="24"/>
          <w:szCs w:val="24"/>
        </w:rPr>
        <w:t>Routledge</w:t>
      </w:r>
      <w:proofErr w:type="spellEnd"/>
      <w:r w:rsidR="00B80EB5">
        <w:rPr>
          <w:rFonts w:ascii="Times New Roman" w:hAnsi="Times New Roman" w:cs="Times New Roman"/>
          <w:sz w:val="24"/>
          <w:szCs w:val="24"/>
        </w:rPr>
        <w:t xml:space="preserve">, 2021), </w:t>
      </w:r>
      <w:r w:rsidR="00B80EB5" w:rsidRPr="00B80EB5">
        <w:rPr>
          <w:rFonts w:ascii="Times New Roman" w:hAnsi="Times New Roman" w:cs="Times New Roman"/>
          <w:i/>
          <w:sz w:val="24"/>
          <w:szCs w:val="24"/>
        </w:rPr>
        <w:t>The Byzantine Review</w:t>
      </w:r>
      <w:r w:rsidR="00B80EB5">
        <w:rPr>
          <w:rFonts w:ascii="Times New Roman" w:hAnsi="Times New Roman" w:cs="Times New Roman"/>
          <w:sz w:val="24"/>
          <w:szCs w:val="24"/>
        </w:rPr>
        <w:t>, 4 (2022), p. 49-54.</w:t>
      </w:r>
    </w:p>
  </w:footnote>
  <w:footnote w:id="5">
    <w:p w:rsidR="005A21E2" w:rsidRDefault="00EE0B6C" w:rsidP="005A21E2">
      <w:pPr>
        <w:pStyle w:val="ds-markdown-paragraph"/>
        <w:spacing w:line="480" w:lineRule="auto"/>
        <w:jc w:val="both"/>
      </w:pPr>
      <w:r>
        <w:rPr>
          <w:rStyle w:val="FootnoteReference"/>
        </w:rPr>
        <w:footnoteRef/>
      </w:r>
      <w:r w:rsidR="005A21E2">
        <w:t>Crystal Addey, ‘</w:t>
      </w:r>
      <w:proofErr w:type="gramStart"/>
      <w:r w:rsidR="005A21E2">
        <w:t>The</w:t>
      </w:r>
      <w:proofErr w:type="gramEnd"/>
      <w:r w:rsidR="005A21E2">
        <w:t xml:space="preserve"> Connected Cosmos: Harmony, Cosmology and Theurgy in Neoplatonism’, in Nicholas Campion, ed., </w:t>
      </w:r>
      <w:r w:rsidR="005A21E2" w:rsidRPr="00ED6675">
        <w:rPr>
          <w:i/>
        </w:rPr>
        <w:t>The Harmony Debates: Exploring a Practical Philosophy for a Sustainable Future</w:t>
      </w:r>
      <w:r w:rsidR="005A21E2">
        <w:t>. (</w:t>
      </w:r>
      <w:proofErr w:type="spellStart"/>
      <w:r w:rsidR="005A21E2">
        <w:t>Lampeter</w:t>
      </w:r>
      <w:proofErr w:type="spellEnd"/>
      <w:r w:rsidR="005A21E2">
        <w:t>: Sophia Centre Press, 2020), PDF pp. 21-38.</w:t>
      </w:r>
    </w:p>
    <w:p w:rsidR="00EE0B6C" w:rsidRDefault="00EE0B6C" w:rsidP="009A122D">
      <w:pPr>
        <w:pStyle w:val="ds-markdown-paragraph"/>
        <w:spacing w:line="480" w:lineRule="auto"/>
        <w:jc w:val="both"/>
      </w:pPr>
    </w:p>
  </w:footnote>
  <w:footnote w:id="6">
    <w:p w:rsidR="00E13587" w:rsidRDefault="00E13587" w:rsidP="009A122D">
      <w:pPr>
        <w:pStyle w:val="ds-markdown-paragraph"/>
        <w:spacing w:line="480" w:lineRule="auto"/>
        <w:jc w:val="both"/>
      </w:pPr>
      <w:r>
        <w:rPr>
          <w:rStyle w:val="FootnoteReference"/>
        </w:rPr>
        <w:footnoteRef/>
      </w:r>
      <w:r w:rsidR="005A21E2">
        <w:t>Crystal Addey, ‘</w:t>
      </w:r>
      <w:proofErr w:type="gramStart"/>
      <w:r w:rsidR="005A21E2">
        <w:t>The</w:t>
      </w:r>
      <w:proofErr w:type="gramEnd"/>
      <w:r w:rsidR="005A21E2">
        <w:t xml:space="preserve"> Connected Cosmos: Harmony, Cosmology and Theurgy in Neoplatonism’, in Nicholas Campion, ed., </w:t>
      </w:r>
      <w:r w:rsidR="005A21E2" w:rsidRPr="00ED6675">
        <w:rPr>
          <w:i/>
        </w:rPr>
        <w:t>The Harmony Debates: Exploring a Practical Philosophy for a Sustainable Future</w:t>
      </w:r>
      <w:r w:rsidR="005A21E2">
        <w:t>. (</w:t>
      </w:r>
      <w:proofErr w:type="spellStart"/>
      <w:r w:rsidR="005A21E2">
        <w:t>Lampeter</w:t>
      </w:r>
      <w:proofErr w:type="spellEnd"/>
      <w:r w:rsidR="005A21E2">
        <w:t>: Sophia Cen</w:t>
      </w:r>
      <w:r w:rsidR="005A21E2">
        <w:t>tre Press, 2020), PDF p. 27.</w:t>
      </w:r>
    </w:p>
  </w:footnote>
  <w:footnote w:id="7">
    <w:p w:rsidR="00F1616B" w:rsidRDefault="00F1616B" w:rsidP="009A122D">
      <w:pPr>
        <w:pStyle w:val="ds-markdown-paragraph"/>
        <w:spacing w:line="480" w:lineRule="auto"/>
        <w:jc w:val="both"/>
      </w:pPr>
      <w:r>
        <w:rPr>
          <w:rStyle w:val="FootnoteReference"/>
        </w:rPr>
        <w:footnoteRef/>
      </w:r>
      <w:r w:rsidR="00574DFF">
        <w:t xml:space="preserve">Chenyang Li, (no date) Prof Li Chenyang, DR-NTU [online]. Available at </w:t>
      </w:r>
      <w:hyperlink r:id="rId1" w:history="1">
        <w:r w:rsidR="00574DFF" w:rsidRPr="00A9729F">
          <w:rPr>
            <w:rStyle w:val="Hyperlink"/>
          </w:rPr>
          <w:t>https://dr.ntu.edu.sg/entities/person/Li-Chenyang</w:t>
        </w:r>
      </w:hyperlink>
      <w:r w:rsidR="00574DFF">
        <w:t xml:space="preserve"> (Accessed: 22 March 2026).</w:t>
      </w:r>
    </w:p>
    <w:p w:rsidR="00F1616B" w:rsidRDefault="00F1616B" w:rsidP="009A122D">
      <w:pPr>
        <w:pStyle w:val="FootnoteText"/>
        <w:spacing w:line="480" w:lineRule="auto"/>
        <w:jc w:val="both"/>
      </w:pPr>
    </w:p>
  </w:footnote>
  <w:footnote w:id="8">
    <w:p w:rsidR="004F1808" w:rsidRPr="009A122D" w:rsidRDefault="004F1808" w:rsidP="009A122D">
      <w:pPr>
        <w:spacing w:line="480" w:lineRule="auto"/>
        <w:jc w:val="both"/>
        <w:rPr>
          <w:rFonts w:ascii="Times New Roman" w:hAnsi="Times New Roman" w:cs="Times New Roman"/>
          <w:sz w:val="24"/>
          <w:shd w:val="clear" w:color="auto" w:fill="FFFFFF"/>
        </w:rPr>
      </w:pPr>
      <w:r>
        <w:rPr>
          <w:rStyle w:val="FootnoteReference"/>
        </w:rPr>
        <w:footnoteRef/>
      </w:r>
      <w:r w:rsidR="00574DFF">
        <w:rPr>
          <w:rFonts w:ascii="Times New Roman" w:hAnsi="Times New Roman" w:cs="Times New Roman"/>
          <w:sz w:val="24"/>
          <w:shd w:val="clear" w:color="auto" w:fill="FFFFFF"/>
        </w:rPr>
        <w:t xml:space="preserve">Chenyang Li, ‘The Confucian Ideal of Harmony’. </w:t>
      </w:r>
      <w:r w:rsidR="00574DFF" w:rsidRPr="00574DFF">
        <w:rPr>
          <w:rFonts w:ascii="Times New Roman" w:hAnsi="Times New Roman" w:cs="Times New Roman"/>
          <w:i/>
          <w:sz w:val="24"/>
          <w:shd w:val="clear" w:color="auto" w:fill="FFFFFF"/>
        </w:rPr>
        <w:t>Philosophy East and</w:t>
      </w:r>
      <w:r w:rsidR="00574DFF" w:rsidRPr="00574DFF">
        <w:rPr>
          <w:rFonts w:ascii="Times New Roman" w:hAnsi="Times New Roman" w:cs="Times New Roman"/>
          <w:i/>
          <w:sz w:val="24"/>
          <w:shd w:val="clear" w:color="auto" w:fill="FFFFFF"/>
        </w:rPr>
        <w:t xml:space="preserve"> West</w:t>
      </w:r>
      <w:r w:rsidR="00574DFF">
        <w:rPr>
          <w:rFonts w:ascii="Times New Roman" w:hAnsi="Times New Roman" w:cs="Times New Roman"/>
          <w:sz w:val="24"/>
          <w:shd w:val="clear" w:color="auto" w:fill="FFFFFF"/>
        </w:rPr>
        <w:t>, 56, no. 4 (2006), p. 601</w:t>
      </w:r>
      <w:r w:rsidR="00B30ACB">
        <w:rPr>
          <w:rFonts w:ascii="Times New Roman" w:hAnsi="Times New Roman" w:cs="Times New Roman"/>
          <w:sz w:val="24"/>
          <w:shd w:val="clear" w:color="auto" w:fill="FFFFFF"/>
        </w:rPr>
        <w:t>.</w:t>
      </w:r>
    </w:p>
  </w:footnote>
  <w:footnote w:id="9">
    <w:p w:rsidR="00B52BAD" w:rsidRPr="009A122D" w:rsidRDefault="00B52BAD" w:rsidP="009A122D">
      <w:pPr>
        <w:spacing w:line="480" w:lineRule="auto"/>
        <w:jc w:val="both"/>
        <w:rPr>
          <w:rFonts w:ascii="Times New Roman" w:hAnsi="Times New Roman" w:cs="Times New Roman"/>
          <w:sz w:val="24"/>
          <w:shd w:val="clear" w:color="auto" w:fill="FFFFFF"/>
        </w:rPr>
      </w:pPr>
      <w:r>
        <w:rPr>
          <w:rStyle w:val="FootnoteReference"/>
        </w:rPr>
        <w:footnoteRef/>
      </w:r>
      <w:r w:rsidR="00574DFF">
        <w:rPr>
          <w:rFonts w:ascii="Times New Roman" w:hAnsi="Times New Roman" w:cs="Times New Roman"/>
          <w:sz w:val="24"/>
          <w:shd w:val="clear" w:color="auto" w:fill="FFFFFF"/>
        </w:rPr>
        <w:t xml:space="preserve">Chenyang Li, ‘The Confucian Ideal of Harmony’. </w:t>
      </w:r>
      <w:r w:rsidR="00574DFF" w:rsidRPr="00574DFF">
        <w:rPr>
          <w:rFonts w:ascii="Times New Roman" w:hAnsi="Times New Roman" w:cs="Times New Roman"/>
          <w:i/>
          <w:sz w:val="24"/>
          <w:shd w:val="clear" w:color="auto" w:fill="FFFFFF"/>
        </w:rPr>
        <w:t>Philosophy East and West</w:t>
      </w:r>
      <w:r w:rsidR="00574DFF">
        <w:rPr>
          <w:rFonts w:ascii="Times New Roman" w:hAnsi="Times New Roman" w:cs="Times New Roman"/>
          <w:sz w:val="24"/>
          <w:shd w:val="clear" w:color="auto" w:fill="FFFFFF"/>
        </w:rPr>
        <w:t>, 56, no. 4 (2006), pp. 583-603</w:t>
      </w:r>
      <w:r w:rsidR="00C978D2" w:rsidRPr="00782F15">
        <w:rPr>
          <w:rFonts w:ascii="Times New Roman" w:hAnsi="Times New Roman" w:cs="Times New Roman"/>
          <w:sz w:val="24"/>
          <w:shd w:val="clear" w:color="auto" w:fill="FFFFFF"/>
        </w:rPr>
        <w:t>.</w:t>
      </w:r>
    </w:p>
  </w:footnote>
  <w:footnote w:id="10">
    <w:p w:rsidR="00C978D2" w:rsidRPr="009A122D" w:rsidRDefault="009D41D3" w:rsidP="009A122D">
      <w:pPr>
        <w:pStyle w:val="FootnoteText"/>
        <w:spacing w:line="480" w:lineRule="auto"/>
        <w:jc w:val="both"/>
        <w:rPr>
          <w:rFonts w:ascii="Times New Roman" w:hAnsi="Times New Roman" w:cs="Times New Roman"/>
          <w:sz w:val="24"/>
          <w:shd w:val="clear" w:color="auto" w:fill="FFFFFF"/>
        </w:rPr>
      </w:pPr>
      <w:r>
        <w:rPr>
          <w:rStyle w:val="FootnoteReference"/>
        </w:rPr>
        <w:footnoteRef/>
      </w:r>
      <w:r w:rsidR="00574DFF">
        <w:rPr>
          <w:rFonts w:ascii="Times New Roman" w:hAnsi="Times New Roman" w:cs="Times New Roman"/>
          <w:sz w:val="24"/>
          <w:shd w:val="clear" w:color="auto" w:fill="FFFFFF"/>
        </w:rPr>
        <w:t xml:space="preserve">Chenyang Li, ‘The Confucian Ideal of Harmony’. </w:t>
      </w:r>
      <w:r w:rsidR="00574DFF" w:rsidRPr="00574DFF">
        <w:rPr>
          <w:rFonts w:ascii="Times New Roman" w:hAnsi="Times New Roman" w:cs="Times New Roman"/>
          <w:i/>
          <w:sz w:val="24"/>
          <w:shd w:val="clear" w:color="auto" w:fill="FFFFFF"/>
        </w:rPr>
        <w:t>Philosophy East and West</w:t>
      </w:r>
      <w:r w:rsidR="00574DFF">
        <w:rPr>
          <w:rFonts w:ascii="Times New Roman" w:hAnsi="Times New Roman" w:cs="Times New Roman"/>
          <w:sz w:val="24"/>
          <w:shd w:val="clear" w:color="auto" w:fill="FFFFFF"/>
        </w:rPr>
        <w:t>, 56, no. 4 (2006), pp. 583-603</w:t>
      </w:r>
      <w:r w:rsidR="00C978D2" w:rsidRPr="00782F15">
        <w:rPr>
          <w:rFonts w:ascii="Times New Roman" w:hAnsi="Times New Roman" w:cs="Times New Roman"/>
          <w:sz w:val="24"/>
          <w:shd w:val="clear" w:color="auto" w:fill="FFFFFF"/>
        </w:rPr>
        <w:t>.</w:t>
      </w:r>
    </w:p>
  </w:footnote>
  <w:footnote w:id="11">
    <w:p w:rsidR="00DF75A1" w:rsidRPr="009A122D" w:rsidRDefault="00DF75A1" w:rsidP="009A122D">
      <w:pPr>
        <w:pStyle w:val="FootnoteText"/>
        <w:spacing w:line="480" w:lineRule="auto"/>
        <w:jc w:val="both"/>
        <w:rPr>
          <w:rFonts w:ascii="Times New Roman" w:hAnsi="Times New Roman" w:cs="Times New Roman"/>
          <w:sz w:val="24"/>
          <w:szCs w:val="24"/>
        </w:rPr>
      </w:pPr>
      <w:r>
        <w:rPr>
          <w:rStyle w:val="FootnoteReference"/>
        </w:rPr>
        <w:footnoteRef/>
      </w:r>
      <w:r w:rsidR="00574DFF">
        <w:rPr>
          <w:rFonts w:ascii="Times New Roman" w:hAnsi="Times New Roman" w:cs="Times New Roman"/>
          <w:sz w:val="24"/>
          <w:szCs w:val="24"/>
        </w:rPr>
        <w:t xml:space="preserve">Giulia </w:t>
      </w:r>
      <w:proofErr w:type="spellStart"/>
      <w:r w:rsidR="00574DFF">
        <w:rPr>
          <w:rFonts w:ascii="Times New Roman" w:hAnsi="Times New Roman" w:cs="Times New Roman"/>
          <w:sz w:val="24"/>
          <w:szCs w:val="24"/>
        </w:rPr>
        <w:t>Freni</w:t>
      </w:r>
      <w:proofErr w:type="spellEnd"/>
      <w:r w:rsidR="00574DFF">
        <w:rPr>
          <w:rFonts w:ascii="Times New Roman" w:hAnsi="Times New Roman" w:cs="Times New Roman"/>
          <w:sz w:val="24"/>
          <w:szCs w:val="24"/>
        </w:rPr>
        <w:t xml:space="preserve">, review of </w:t>
      </w:r>
      <w:r w:rsidR="00574DFF" w:rsidRPr="00942E95">
        <w:rPr>
          <w:rFonts w:ascii="Times New Roman" w:hAnsi="Times New Roman" w:cs="Times New Roman"/>
          <w:i/>
          <w:sz w:val="24"/>
          <w:szCs w:val="24"/>
        </w:rPr>
        <w:t>Divination and Knowledge in Greco-Roman Antiquity</w:t>
      </w:r>
      <w:r w:rsidR="00574DFF">
        <w:rPr>
          <w:rFonts w:ascii="Times New Roman" w:hAnsi="Times New Roman" w:cs="Times New Roman"/>
          <w:sz w:val="24"/>
          <w:szCs w:val="24"/>
        </w:rPr>
        <w:t>, by Crystal Addey (</w:t>
      </w:r>
      <w:proofErr w:type="spellStart"/>
      <w:r w:rsidR="00574DFF">
        <w:rPr>
          <w:rFonts w:ascii="Times New Roman" w:hAnsi="Times New Roman" w:cs="Times New Roman"/>
          <w:sz w:val="24"/>
          <w:szCs w:val="24"/>
        </w:rPr>
        <w:t>Routledge</w:t>
      </w:r>
      <w:proofErr w:type="spellEnd"/>
      <w:r w:rsidR="00574DFF">
        <w:rPr>
          <w:rFonts w:ascii="Times New Roman" w:hAnsi="Times New Roman" w:cs="Times New Roman"/>
          <w:sz w:val="24"/>
          <w:szCs w:val="24"/>
        </w:rPr>
        <w:t xml:space="preserve">, 2021), </w:t>
      </w:r>
      <w:r w:rsidR="00574DFF" w:rsidRPr="00942E95">
        <w:rPr>
          <w:rFonts w:ascii="Times New Roman" w:hAnsi="Times New Roman" w:cs="Times New Roman"/>
          <w:i/>
          <w:sz w:val="24"/>
          <w:szCs w:val="24"/>
        </w:rPr>
        <w:t>The Byzantine Review</w:t>
      </w:r>
      <w:r w:rsidR="00574DFF">
        <w:rPr>
          <w:rFonts w:ascii="Times New Roman" w:hAnsi="Times New Roman" w:cs="Times New Roman"/>
          <w:sz w:val="24"/>
          <w:szCs w:val="24"/>
        </w:rPr>
        <w:t>, 4 (2022), p. 49-54.</w:t>
      </w:r>
    </w:p>
  </w:footnote>
  <w:footnote w:id="12">
    <w:p w:rsidR="003F31D3" w:rsidRDefault="003F31D3" w:rsidP="009A122D">
      <w:pPr>
        <w:pStyle w:val="FootnoteText"/>
        <w:spacing w:line="480" w:lineRule="auto"/>
        <w:jc w:val="both"/>
      </w:pPr>
      <w:r>
        <w:rPr>
          <w:rStyle w:val="FootnoteReference"/>
        </w:rPr>
        <w:footnoteRef/>
      </w:r>
      <w:r w:rsidR="00574DFF">
        <w:rPr>
          <w:rFonts w:ascii="Times New Roman" w:hAnsi="Times New Roman" w:cs="Times New Roman"/>
          <w:sz w:val="24"/>
          <w:shd w:val="clear" w:color="auto" w:fill="FFFFFF"/>
        </w:rPr>
        <w:t xml:space="preserve">Chenyang Li, ‘The Confucian Ideal of Harmony’. </w:t>
      </w:r>
      <w:r w:rsidR="00574DFF" w:rsidRPr="00574DFF">
        <w:rPr>
          <w:rFonts w:ascii="Times New Roman" w:hAnsi="Times New Roman" w:cs="Times New Roman"/>
          <w:i/>
          <w:sz w:val="24"/>
          <w:shd w:val="clear" w:color="auto" w:fill="FFFFFF"/>
        </w:rPr>
        <w:t>Philosophy East and West</w:t>
      </w:r>
      <w:r w:rsidR="00574DFF">
        <w:rPr>
          <w:rFonts w:ascii="Times New Roman" w:hAnsi="Times New Roman" w:cs="Times New Roman"/>
          <w:sz w:val="24"/>
          <w:shd w:val="clear" w:color="auto" w:fill="FFFFFF"/>
        </w:rPr>
        <w:t>, 56, no. 4 (2006), pp. 583-603</w:t>
      </w:r>
      <w:r w:rsidR="00C978D2" w:rsidRPr="00782F15">
        <w:rPr>
          <w:rFonts w:ascii="Times New Roman" w:hAnsi="Times New Roman" w:cs="Times New Roman"/>
          <w:sz w:val="24"/>
          <w:shd w:val="clear" w:color="auto" w:fill="FFFFFF"/>
        </w:rPr>
        <w:t>.</w:t>
      </w:r>
    </w:p>
    <w:p w:rsidR="003F31D3" w:rsidRDefault="003F31D3" w:rsidP="009A122D">
      <w:pPr>
        <w:pStyle w:val="FootnoteText"/>
        <w:spacing w:line="480" w:lineRule="auto"/>
        <w:jc w:val="both"/>
      </w:pPr>
    </w:p>
  </w:footnote>
  <w:footnote w:id="13">
    <w:p w:rsidR="00EA0BE3" w:rsidRDefault="00EA0BE3" w:rsidP="009A122D">
      <w:pPr>
        <w:pStyle w:val="ds-markdown-paragraph"/>
        <w:spacing w:line="480" w:lineRule="auto"/>
        <w:jc w:val="both"/>
      </w:pPr>
      <w:r>
        <w:rPr>
          <w:rStyle w:val="FootnoteReference"/>
        </w:rPr>
        <w:footnoteRef/>
      </w:r>
      <w:bookmarkStart w:id="0" w:name="_GoBack"/>
      <w:bookmarkEnd w:id="0"/>
      <w:r w:rsidR="005A21E2">
        <w:t>Crystal Addey, ‘</w:t>
      </w:r>
      <w:proofErr w:type="gramStart"/>
      <w:r w:rsidR="005A21E2">
        <w:t>The</w:t>
      </w:r>
      <w:proofErr w:type="gramEnd"/>
      <w:r w:rsidR="005A21E2">
        <w:t xml:space="preserve"> Connected Cosmos: Harmony, Cosmology and Theurgy in Neoplatonism’, in Nicholas Campion, ed., </w:t>
      </w:r>
      <w:r w:rsidR="005A21E2" w:rsidRPr="00ED6675">
        <w:rPr>
          <w:i/>
        </w:rPr>
        <w:t>The Harmony Debates: Exploring a Practical Philosophy for a Sustainable Future</w:t>
      </w:r>
      <w:r w:rsidR="005A21E2">
        <w:t>. (</w:t>
      </w:r>
      <w:proofErr w:type="spellStart"/>
      <w:r w:rsidR="005A21E2">
        <w:t>Lampeter</w:t>
      </w:r>
      <w:proofErr w:type="spellEnd"/>
      <w:r w:rsidR="005A21E2">
        <w:t>: Sophia Centre Press, 2020), PDF pp. 21-38.</w:t>
      </w:r>
    </w:p>
  </w:footnote>
  <w:footnote w:id="14">
    <w:p w:rsidR="00EE0B6C" w:rsidRDefault="00EE0B6C" w:rsidP="009A122D">
      <w:pPr>
        <w:pStyle w:val="ds-markdown-paragraph"/>
        <w:spacing w:line="480" w:lineRule="auto"/>
        <w:jc w:val="both"/>
      </w:pPr>
      <w:r>
        <w:rPr>
          <w:rStyle w:val="FootnoteReference"/>
        </w:rPr>
        <w:footnoteRef/>
      </w:r>
      <w:r w:rsidR="005A21E2">
        <w:t>Crystal Addey, ‘</w:t>
      </w:r>
      <w:proofErr w:type="gramStart"/>
      <w:r w:rsidR="005A21E2">
        <w:t>The</w:t>
      </w:r>
      <w:proofErr w:type="gramEnd"/>
      <w:r w:rsidR="005A21E2">
        <w:t xml:space="preserve"> Connected Cosmos: Harmony, Cosmology and Theurgy in Neoplatonism’, in Nicholas Campion, ed., </w:t>
      </w:r>
      <w:r w:rsidR="005A21E2" w:rsidRPr="00ED6675">
        <w:rPr>
          <w:i/>
        </w:rPr>
        <w:t>The Harmony Debates: Exploring a Practical Philosophy for a Sustainable Future</w:t>
      </w:r>
      <w:r w:rsidR="005A21E2">
        <w:t>. (</w:t>
      </w:r>
      <w:proofErr w:type="spellStart"/>
      <w:r w:rsidR="005A21E2">
        <w:t>Lampeter</w:t>
      </w:r>
      <w:proofErr w:type="spellEnd"/>
      <w:r w:rsidR="005A21E2">
        <w:t>: So</w:t>
      </w:r>
      <w:r w:rsidR="005A21E2">
        <w:t>phia Centre Press, 2020), PDF p. 21</w:t>
      </w:r>
      <w:r w:rsidR="005A21E2">
        <w:t>.</w:t>
      </w:r>
    </w:p>
  </w:footnote>
  <w:footnote w:id="15">
    <w:p w:rsidR="00834F2B" w:rsidRPr="00C978D2" w:rsidRDefault="00834F2B" w:rsidP="009A122D">
      <w:pPr>
        <w:pStyle w:val="ds-markdown-paragraph"/>
        <w:spacing w:line="480" w:lineRule="auto"/>
        <w:jc w:val="both"/>
      </w:pPr>
      <w:r>
        <w:rPr>
          <w:rStyle w:val="FootnoteReference"/>
        </w:rPr>
        <w:footnoteRef/>
      </w:r>
      <w:r w:rsidR="005A21E2">
        <w:t>Crystal Addey, ‘</w:t>
      </w:r>
      <w:proofErr w:type="gramStart"/>
      <w:r w:rsidR="005A21E2">
        <w:t>The</w:t>
      </w:r>
      <w:proofErr w:type="gramEnd"/>
      <w:r w:rsidR="005A21E2">
        <w:t xml:space="preserve"> Connected Cosmos: Harmony, Cosmology and Theurgy in Neoplatonism’, in Nicholas Campion, ed., </w:t>
      </w:r>
      <w:r w:rsidR="005A21E2" w:rsidRPr="00ED6675">
        <w:rPr>
          <w:i/>
        </w:rPr>
        <w:t>The Harmony Debates: Exploring a Practical Philosophy for a Sustainable Future</w:t>
      </w:r>
      <w:r w:rsidR="005A21E2">
        <w:t>. (</w:t>
      </w:r>
      <w:proofErr w:type="spellStart"/>
      <w:r w:rsidR="005A21E2">
        <w:t>Lampeter</w:t>
      </w:r>
      <w:proofErr w:type="spellEnd"/>
      <w:r w:rsidR="005A21E2">
        <w:t>: Sophia Cen</w:t>
      </w:r>
      <w:r w:rsidR="005A21E2">
        <w:t>tre Press, 2020), PDF pp. 21-22</w:t>
      </w:r>
      <w:proofErr w:type="gramStart"/>
      <w:r w:rsidR="005A21E2">
        <w:t>.</w:t>
      </w:r>
      <w:r w:rsidR="00C978D2">
        <w:t>.</w:t>
      </w:r>
      <w:proofErr w:type="gramEnd"/>
    </w:p>
  </w:footnote>
  <w:footnote w:id="16">
    <w:p w:rsidR="003D7040" w:rsidRDefault="003D7040" w:rsidP="009A122D">
      <w:pPr>
        <w:pStyle w:val="ds-markdown-paragraph"/>
        <w:spacing w:line="480" w:lineRule="auto"/>
        <w:jc w:val="both"/>
      </w:pPr>
      <w:r>
        <w:rPr>
          <w:rStyle w:val="FootnoteReference"/>
        </w:rPr>
        <w:footnoteRef/>
      </w:r>
      <w:r w:rsidR="005A21E2">
        <w:t>Crystal Addey, ‘</w:t>
      </w:r>
      <w:proofErr w:type="gramStart"/>
      <w:r w:rsidR="005A21E2">
        <w:t>The</w:t>
      </w:r>
      <w:proofErr w:type="gramEnd"/>
      <w:r w:rsidR="005A21E2">
        <w:t xml:space="preserve"> Connected Cosmos: Harmony, Cosmology and Theurgy in Neoplatonism’, in Nicholas Campion, ed., </w:t>
      </w:r>
      <w:r w:rsidR="005A21E2" w:rsidRPr="00ED6675">
        <w:rPr>
          <w:i/>
        </w:rPr>
        <w:t>The Harmony Debates: Exploring a Practical Philosophy for a Sustainable Future</w:t>
      </w:r>
      <w:r w:rsidR="005A21E2">
        <w:t>. (</w:t>
      </w:r>
      <w:proofErr w:type="spellStart"/>
      <w:r w:rsidR="005A21E2">
        <w:t>Lampeter</w:t>
      </w:r>
      <w:proofErr w:type="spellEnd"/>
      <w:r w:rsidR="005A21E2">
        <w:t>: Sophia Cen</w:t>
      </w:r>
      <w:r w:rsidR="005A21E2">
        <w:t>tre Press, 2020), PDF pp. 21-22</w:t>
      </w:r>
      <w:r w:rsidR="00C978D2">
        <w:t>.</w:t>
      </w:r>
    </w:p>
  </w:footnote>
  <w:footnote w:id="17">
    <w:p w:rsidR="003D7040" w:rsidRDefault="003D7040" w:rsidP="009A122D">
      <w:pPr>
        <w:pStyle w:val="ds-markdown-paragraph"/>
        <w:spacing w:line="480" w:lineRule="auto"/>
        <w:jc w:val="both"/>
      </w:pPr>
      <w:r>
        <w:rPr>
          <w:rStyle w:val="FootnoteReference"/>
        </w:rPr>
        <w:footnoteRef/>
      </w:r>
      <w:r w:rsidR="005A21E2">
        <w:t>Crystal Addey, ‘</w:t>
      </w:r>
      <w:proofErr w:type="gramStart"/>
      <w:r w:rsidR="005A21E2">
        <w:t>The</w:t>
      </w:r>
      <w:proofErr w:type="gramEnd"/>
      <w:r w:rsidR="005A21E2">
        <w:t xml:space="preserve"> Connected Cosmos: Harmony, Cosmology and Theurgy in Neoplatonism’, in Nicholas Campion, ed., </w:t>
      </w:r>
      <w:r w:rsidR="005A21E2" w:rsidRPr="00ED6675">
        <w:rPr>
          <w:i/>
        </w:rPr>
        <w:t>The Harmony Debates: Exploring a Practical Philosophy for a Sustainable Future</w:t>
      </w:r>
      <w:r w:rsidR="005A21E2">
        <w:t>. (</w:t>
      </w:r>
      <w:proofErr w:type="spellStart"/>
      <w:r w:rsidR="005A21E2">
        <w:t>Lampeter</w:t>
      </w:r>
      <w:proofErr w:type="spellEnd"/>
      <w:r w:rsidR="005A21E2">
        <w:t>: Sophia Cen</w:t>
      </w:r>
      <w:r w:rsidR="005A21E2">
        <w:t>tre Press, 2020), PDF pp. 29-33</w:t>
      </w:r>
      <w:r w:rsidR="00C978D2">
        <w:t>.</w:t>
      </w:r>
    </w:p>
  </w:footnote>
  <w:footnote w:id="18">
    <w:p w:rsidR="007D5AA7" w:rsidRDefault="007D5AA7" w:rsidP="009A122D">
      <w:pPr>
        <w:pStyle w:val="FootnoteText"/>
        <w:spacing w:line="480" w:lineRule="auto"/>
      </w:pPr>
      <w:r>
        <w:rPr>
          <w:rStyle w:val="FootnoteReference"/>
        </w:rPr>
        <w:footnoteRef/>
      </w:r>
      <w:r w:rsidR="00574DFF">
        <w:rPr>
          <w:rFonts w:ascii="Times New Roman" w:hAnsi="Times New Roman" w:cs="Times New Roman"/>
          <w:sz w:val="24"/>
          <w:shd w:val="clear" w:color="auto" w:fill="FFFFFF"/>
        </w:rPr>
        <w:t xml:space="preserve">Chenyang Li, ‘The Confucian Ideal of Harmony’. </w:t>
      </w:r>
      <w:r w:rsidR="00574DFF" w:rsidRPr="00574DFF">
        <w:rPr>
          <w:rFonts w:ascii="Times New Roman" w:hAnsi="Times New Roman" w:cs="Times New Roman"/>
          <w:i/>
          <w:sz w:val="24"/>
          <w:shd w:val="clear" w:color="auto" w:fill="FFFFFF"/>
        </w:rPr>
        <w:t>Philosophy East and West</w:t>
      </w:r>
      <w:r w:rsidR="00574DFF">
        <w:rPr>
          <w:rFonts w:ascii="Times New Roman" w:hAnsi="Times New Roman" w:cs="Times New Roman"/>
          <w:sz w:val="24"/>
          <w:shd w:val="clear" w:color="auto" w:fill="FFFFFF"/>
        </w:rPr>
        <w:t>, 56, no. 4 (2006), p</w:t>
      </w:r>
      <w:r w:rsidR="00C978D2">
        <w:rPr>
          <w:rFonts w:ascii="Times New Roman" w:hAnsi="Times New Roman" w:cs="Times New Roman"/>
          <w:sz w:val="24"/>
          <w:shd w:val="clear" w:color="auto" w:fill="FFFFFF"/>
        </w:rPr>
        <w:t>.</w:t>
      </w:r>
      <w:r w:rsidR="00574DFF">
        <w:rPr>
          <w:rFonts w:ascii="Times New Roman" w:hAnsi="Times New Roman" w:cs="Times New Roman"/>
          <w:sz w:val="24"/>
          <w:shd w:val="clear" w:color="auto" w:fill="FFFFFF"/>
        </w:rPr>
        <w:t xml:space="preserve"> 589.</w:t>
      </w:r>
    </w:p>
  </w:footnote>
  <w:footnote w:id="19">
    <w:p w:rsidR="007D5AA7" w:rsidRDefault="007D5AA7" w:rsidP="009A122D">
      <w:pPr>
        <w:pStyle w:val="FootnoteText"/>
        <w:spacing w:line="480" w:lineRule="auto"/>
      </w:pPr>
      <w:r>
        <w:rPr>
          <w:rStyle w:val="FootnoteReference"/>
        </w:rPr>
        <w:footnoteRef/>
      </w:r>
      <w:r w:rsidR="00574DFF">
        <w:rPr>
          <w:rFonts w:ascii="Times New Roman" w:hAnsi="Times New Roman" w:cs="Times New Roman"/>
          <w:sz w:val="24"/>
          <w:shd w:val="clear" w:color="auto" w:fill="FFFFFF"/>
        </w:rPr>
        <w:t xml:space="preserve">Chenyang Li, ‘The Confucian Ideal of Harmony’. </w:t>
      </w:r>
      <w:r w:rsidR="00574DFF" w:rsidRPr="00574DFF">
        <w:rPr>
          <w:rFonts w:ascii="Times New Roman" w:hAnsi="Times New Roman" w:cs="Times New Roman"/>
          <w:i/>
          <w:sz w:val="24"/>
          <w:shd w:val="clear" w:color="auto" w:fill="FFFFFF"/>
        </w:rPr>
        <w:t>Philosophy East and West</w:t>
      </w:r>
      <w:r w:rsidR="00574DFF">
        <w:rPr>
          <w:rFonts w:ascii="Times New Roman" w:hAnsi="Times New Roman" w:cs="Times New Roman"/>
          <w:sz w:val="24"/>
          <w:shd w:val="clear" w:color="auto" w:fill="FFFFFF"/>
        </w:rPr>
        <w:t>, 56, no. 4 (2006), pp. 583</w:t>
      </w:r>
      <w:r w:rsidR="00574DFF">
        <w:rPr>
          <w:rFonts w:ascii="Times New Roman" w:hAnsi="Times New Roman" w:cs="Times New Roman"/>
          <w:sz w:val="24"/>
          <w:shd w:val="clear" w:color="auto" w:fill="FFFFFF"/>
        </w:rPr>
        <w:t>-588</w:t>
      </w:r>
      <w:r w:rsidR="00C978D2">
        <w:rPr>
          <w:rFonts w:ascii="Times New Roman" w:hAnsi="Times New Roman" w:cs="Times New Roman"/>
          <w:sz w:val="24"/>
          <w:shd w:val="clear" w:color="auto" w:fill="FFFFFF"/>
        </w:rPr>
        <w:t>.</w:t>
      </w:r>
    </w:p>
  </w:footnote>
  <w:footnote w:id="20">
    <w:p w:rsidR="002D6602" w:rsidRDefault="002D6602" w:rsidP="009A122D">
      <w:pPr>
        <w:pStyle w:val="FootnoteText"/>
        <w:spacing w:line="480" w:lineRule="auto"/>
      </w:pPr>
      <w:r>
        <w:rPr>
          <w:rStyle w:val="FootnoteReference"/>
        </w:rPr>
        <w:footnoteRef/>
      </w:r>
      <w:r w:rsidR="00574DFF">
        <w:rPr>
          <w:rFonts w:ascii="Times New Roman" w:hAnsi="Times New Roman" w:cs="Times New Roman"/>
          <w:sz w:val="24"/>
          <w:shd w:val="clear" w:color="auto" w:fill="FFFFFF"/>
        </w:rPr>
        <w:t xml:space="preserve">Chenyang Li, ‘The Confucian Ideal of Harmony’. </w:t>
      </w:r>
      <w:r w:rsidR="00574DFF" w:rsidRPr="00574DFF">
        <w:rPr>
          <w:rFonts w:ascii="Times New Roman" w:hAnsi="Times New Roman" w:cs="Times New Roman"/>
          <w:i/>
          <w:sz w:val="24"/>
          <w:shd w:val="clear" w:color="auto" w:fill="FFFFFF"/>
        </w:rPr>
        <w:t>Philosophy East and West</w:t>
      </w:r>
      <w:r w:rsidR="00574DFF">
        <w:rPr>
          <w:rFonts w:ascii="Times New Roman" w:hAnsi="Times New Roman" w:cs="Times New Roman"/>
          <w:sz w:val="24"/>
          <w:shd w:val="clear" w:color="auto" w:fill="FFFFFF"/>
        </w:rPr>
        <w:t>, 56, no. 4 (2006), pp. 591-592</w:t>
      </w:r>
      <w:r w:rsidR="00C978D2">
        <w:rPr>
          <w:rFonts w:ascii="Times New Roman" w:hAnsi="Times New Roman" w:cs="Times New Roman"/>
          <w:sz w:val="24"/>
          <w:shd w:val="clear" w:color="auto" w:fill="FFFFFF"/>
        </w:rPr>
        <w:t>.</w:t>
      </w:r>
    </w:p>
  </w:footnote>
  <w:footnote w:id="21">
    <w:p w:rsidR="00F030E3" w:rsidRDefault="00F030E3" w:rsidP="009A122D">
      <w:pPr>
        <w:pStyle w:val="FootnoteText"/>
        <w:spacing w:line="480" w:lineRule="auto"/>
        <w:jc w:val="both"/>
      </w:pPr>
      <w:r>
        <w:rPr>
          <w:rStyle w:val="FootnoteReference"/>
        </w:rPr>
        <w:footnoteRef/>
      </w:r>
      <w:r w:rsidR="00574DFF">
        <w:rPr>
          <w:rFonts w:ascii="Times New Roman" w:hAnsi="Times New Roman" w:cs="Times New Roman"/>
          <w:sz w:val="24"/>
          <w:shd w:val="clear" w:color="auto" w:fill="FFFFFF"/>
        </w:rPr>
        <w:t xml:space="preserve">Chenyang Li, ‘The Confucian Ideal of Harmony’. </w:t>
      </w:r>
      <w:r w:rsidR="00574DFF" w:rsidRPr="00574DFF">
        <w:rPr>
          <w:rFonts w:ascii="Times New Roman" w:hAnsi="Times New Roman" w:cs="Times New Roman"/>
          <w:i/>
          <w:sz w:val="24"/>
          <w:shd w:val="clear" w:color="auto" w:fill="FFFFFF"/>
        </w:rPr>
        <w:t>Philosophy East and West</w:t>
      </w:r>
      <w:r w:rsidR="00574DFF">
        <w:rPr>
          <w:rFonts w:ascii="Times New Roman" w:hAnsi="Times New Roman" w:cs="Times New Roman"/>
          <w:sz w:val="24"/>
          <w:shd w:val="clear" w:color="auto" w:fill="FFFFFF"/>
        </w:rPr>
        <w:t>, 56, no. 4 (2006), pp. 592-593</w:t>
      </w:r>
      <w:r w:rsidR="00C978D2">
        <w:rPr>
          <w:rFonts w:ascii="Times New Roman" w:hAnsi="Times New Roman" w:cs="Times New Roman"/>
          <w:sz w:val="24"/>
          <w:shd w:val="clear" w:color="auto" w:fill="FFFFFF"/>
        </w:rPr>
        <w:t>.</w:t>
      </w:r>
    </w:p>
  </w:footnote>
  <w:footnote w:id="22">
    <w:p w:rsidR="00E30AEE" w:rsidRDefault="006345BE" w:rsidP="009A122D">
      <w:pPr>
        <w:pStyle w:val="ds-markdown-paragraph"/>
        <w:spacing w:line="480" w:lineRule="auto"/>
        <w:jc w:val="both"/>
      </w:pPr>
      <w:r>
        <w:rPr>
          <w:rStyle w:val="FootnoteReference"/>
        </w:rPr>
        <w:footnoteRef/>
      </w:r>
      <w:r w:rsidR="005A21E2">
        <w:t>Crystal Addey, ‘</w:t>
      </w:r>
      <w:proofErr w:type="gramStart"/>
      <w:r w:rsidR="005A21E2">
        <w:t>The</w:t>
      </w:r>
      <w:proofErr w:type="gramEnd"/>
      <w:r w:rsidR="005A21E2">
        <w:t xml:space="preserve"> Connected Cosmos: Harmony, Cosmology and Theurgy in Neoplatonism’, in Nicholas Campion, ed., </w:t>
      </w:r>
      <w:r w:rsidR="005A21E2" w:rsidRPr="00ED6675">
        <w:rPr>
          <w:i/>
        </w:rPr>
        <w:t>The Harmony Debates: Exploring a Practical Philosophy for a Sustainable Future</w:t>
      </w:r>
      <w:r w:rsidR="005A21E2">
        <w:t>. (</w:t>
      </w:r>
      <w:proofErr w:type="spellStart"/>
      <w:r w:rsidR="005A21E2">
        <w:t>Lampeter</w:t>
      </w:r>
      <w:proofErr w:type="spellEnd"/>
      <w:r w:rsidR="005A21E2">
        <w:t>: Sophia Cen</w:t>
      </w:r>
      <w:r w:rsidR="005A21E2">
        <w:t>tre Press, 2020), PDF pp. 26</w:t>
      </w:r>
      <w:r w:rsidR="00C978D2">
        <w:t>.</w:t>
      </w:r>
    </w:p>
    <w:p w:rsidR="006345BE" w:rsidRDefault="006345BE">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F66A54"/>
    <w:multiLevelType w:val="hybridMultilevel"/>
    <w:tmpl w:val="32646E98"/>
    <w:lvl w:ilvl="0" w:tplc="3009000F">
      <w:start w:val="1"/>
      <w:numFmt w:val="decimal"/>
      <w:lvlText w:val="%1."/>
      <w:lvlJc w:val="left"/>
      <w:pPr>
        <w:ind w:left="720" w:hanging="360"/>
      </w:pPr>
      <w:rPr>
        <w:rFonts w:hint="default"/>
      </w:r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509"/>
    <w:rsid w:val="000029EE"/>
    <w:rsid w:val="00006032"/>
    <w:rsid w:val="0006029D"/>
    <w:rsid w:val="00073337"/>
    <w:rsid w:val="001078BB"/>
    <w:rsid w:val="00113E43"/>
    <w:rsid w:val="001B32E1"/>
    <w:rsid w:val="001B45AB"/>
    <w:rsid w:val="001C0B1F"/>
    <w:rsid w:val="001D2E06"/>
    <w:rsid w:val="001F3BB4"/>
    <w:rsid w:val="002052EF"/>
    <w:rsid w:val="00293893"/>
    <w:rsid w:val="002D6602"/>
    <w:rsid w:val="002F1DC0"/>
    <w:rsid w:val="00327151"/>
    <w:rsid w:val="0033206B"/>
    <w:rsid w:val="00352EA9"/>
    <w:rsid w:val="0036040D"/>
    <w:rsid w:val="00386E01"/>
    <w:rsid w:val="00392B65"/>
    <w:rsid w:val="003D7040"/>
    <w:rsid w:val="003F31D3"/>
    <w:rsid w:val="0040427C"/>
    <w:rsid w:val="004B171E"/>
    <w:rsid w:val="004E6F12"/>
    <w:rsid w:val="004F1808"/>
    <w:rsid w:val="00574DFF"/>
    <w:rsid w:val="005A21E2"/>
    <w:rsid w:val="005C1548"/>
    <w:rsid w:val="005F13B0"/>
    <w:rsid w:val="00602CCD"/>
    <w:rsid w:val="006115CC"/>
    <w:rsid w:val="006345BE"/>
    <w:rsid w:val="00642891"/>
    <w:rsid w:val="00643F3F"/>
    <w:rsid w:val="00682C4E"/>
    <w:rsid w:val="00697979"/>
    <w:rsid w:val="0072391B"/>
    <w:rsid w:val="007425F0"/>
    <w:rsid w:val="007559CE"/>
    <w:rsid w:val="007811A2"/>
    <w:rsid w:val="00782F15"/>
    <w:rsid w:val="00791BB1"/>
    <w:rsid w:val="0079202B"/>
    <w:rsid w:val="007A7B1F"/>
    <w:rsid w:val="007D5AA7"/>
    <w:rsid w:val="00834F2B"/>
    <w:rsid w:val="0088744F"/>
    <w:rsid w:val="0090348C"/>
    <w:rsid w:val="00942E95"/>
    <w:rsid w:val="009A122D"/>
    <w:rsid w:val="009A46F0"/>
    <w:rsid w:val="009D41D3"/>
    <w:rsid w:val="009E2570"/>
    <w:rsid w:val="009F0442"/>
    <w:rsid w:val="00A132C4"/>
    <w:rsid w:val="00A1359E"/>
    <w:rsid w:val="00A65FEA"/>
    <w:rsid w:val="00AD44C8"/>
    <w:rsid w:val="00AE5B70"/>
    <w:rsid w:val="00B06AFA"/>
    <w:rsid w:val="00B30ACB"/>
    <w:rsid w:val="00B31679"/>
    <w:rsid w:val="00B515F0"/>
    <w:rsid w:val="00B52BAD"/>
    <w:rsid w:val="00B80EB5"/>
    <w:rsid w:val="00C00EF9"/>
    <w:rsid w:val="00C231C9"/>
    <w:rsid w:val="00C37FB6"/>
    <w:rsid w:val="00C53509"/>
    <w:rsid w:val="00C62EC5"/>
    <w:rsid w:val="00C90416"/>
    <w:rsid w:val="00C978D2"/>
    <w:rsid w:val="00CD2751"/>
    <w:rsid w:val="00D16093"/>
    <w:rsid w:val="00D322F4"/>
    <w:rsid w:val="00D71B8A"/>
    <w:rsid w:val="00DA2509"/>
    <w:rsid w:val="00DA63B0"/>
    <w:rsid w:val="00DD1F65"/>
    <w:rsid w:val="00DF75A1"/>
    <w:rsid w:val="00E107CC"/>
    <w:rsid w:val="00E13587"/>
    <w:rsid w:val="00E163F1"/>
    <w:rsid w:val="00E30AEE"/>
    <w:rsid w:val="00E85D35"/>
    <w:rsid w:val="00E8764C"/>
    <w:rsid w:val="00EA0BE3"/>
    <w:rsid w:val="00EB4085"/>
    <w:rsid w:val="00EB53D8"/>
    <w:rsid w:val="00ED6675"/>
    <w:rsid w:val="00EE0B6C"/>
    <w:rsid w:val="00F030E3"/>
    <w:rsid w:val="00F1616B"/>
    <w:rsid w:val="00F30305"/>
    <w:rsid w:val="00F64A99"/>
    <w:rsid w:val="00F85B45"/>
    <w:rsid w:val="00FE02E6"/>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9CECC6-D24B-4277-9D51-424EF7187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ZW"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322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22F4"/>
    <w:rPr>
      <w:sz w:val="20"/>
      <w:szCs w:val="20"/>
    </w:rPr>
  </w:style>
  <w:style w:type="character" w:styleId="FootnoteReference">
    <w:name w:val="footnote reference"/>
    <w:basedOn w:val="DefaultParagraphFont"/>
    <w:uiPriority w:val="99"/>
    <w:semiHidden/>
    <w:unhideWhenUsed/>
    <w:rsid w:val="00D322F4"/>
    <w:rPr>
      <w:vertAlign w:val="superscript"/>
    </w:rPr>
  </w:style>
  <w:style w:type="paragraph" w:customStyle="1" w:styleId="ds-markdown-paragraph">
    <w:name w:val="ds-markdown-paragraph"/>
    <w:basedOn w:val="Normal"/>
    <w:rsid w:val="00782F15"/>
    <w:pPr>
      <w:spacing w:before="100" w:beforeAutospacing="1" w:after="100" w:afterAutospacing="1" w:line="240" w:lineRule="auto"/>
    </w:pPr>
    <w:rPr>
      <w:rFonts w:ascii="Times New Roman" w:eastAsia="Times New Roman" w:hAnsi="Times New Roman" w:cs="Times New Roman"/>
      <w:sz w:val="24"/>
      <w:szCs w:val="24"/>
      <w:lang w:eastAsia="en-ZW"/>
    </w:rPr>
  </w:style>
  <w:style w:type="character" w:styleId="Emphasis">
    <w:name w:val="Emphasis"/>
    <w:basedOn w:val="DefaultParagraphFont"/>
    <w:uiPriority w:val="20"/>
    <w:qFormat/>
    <w:rsid w:val="00782F15"/>
    <w:rPr>
      <w:i/>
      <w:iCs/>
    </w:rPr>
  </w:style>
  <w:style w:type="character" w:styleId="Hyperlink">
    <w:name w:val="Hyperlink"/>
    <w:basedOn w:val="DefaultParagraphFont"/>
    <w:uiPriority w:val="99"/>
    <w:unhideWhenUsed/>
    <w:rsid w:val="00EB4085"/>
    <w:rPr>
      <w:color w:val="0000FF"/>
      <w:u w:val="single"/>
    </w:rPr>
  </w:style>
  <w:style w:type="paragraph" w:styleId="ListParagraph">
    <w:name w:val="List Paragraph"/>
    <w:basedOn w:val="Normal"/>
    <w:uiPriority w:val="34"/>
    <w:qFormat/>
    <w:rsid w:val="000733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445263">
      <w:bodyDiv w:val="1"/>
      <w:marLeft w:val="0"/>
      <w:marRight w:val="0"/>
      <w:marTop w:val="0"/>
      <w:marBottom w:val="0"/>
      <w:divBdr>
        <w:top w:val="none" w:sz="0" w:space="0" w:color="auto"/>
        <w:left w:val="none" w:sz="0" w:space="0" w:color="auto"/>
        <w:bottom w:val="none" w:sz="0" w:space="0" w:color="auto"/>
        <w:right w:val="none" w:sz="0" w:space="0" w:color="auto"/>
      </w:divBdr>
      <w:divsChild>
        <w:div w:id="15614033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529077">
      <w:bodyDiv w:val="1"/>
      <w:marLeft w:val="0"/>
      <w:marRight w:val="0"/>
      <w:marTop w:val="0"/>
      <w:marBottom w:val="0"/>
      <w:divBdr>
        <w:top w:val="none" w:sz="0" w:space="0" w:color="auto"/>
        <w:left w:val="none" w:sz="0" w:space="0" w:color="auto"/>
        <w:bottom w:val="none" w:sz="0" w:space="0" w:color="auto"/>
        <w:right w:val="none" w:sz="0" w:space="0" w:color="auto"/>
      </w:divBdr>
      <w:divsChild>
        <w:div w:id="12418717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762810">
      <w:bodyDiv w:val="1"/>
      <w:marLeft w:val="0"/>
      <w:marRight w:val="0"/>
      <w:marTop w:val="0"/>
      <w:marBottom w:val="0"/>
      <w:divBdr>
        <w:top w:val="none" w:sz="0" w:space="0" w:color="auto"/>
        <w:left w:val="none" w:sz="0" w:space="0" w:color="auto"/>
        <w:bottom w:val="none" w:sz="0" w:space="0" w:color="auto"/>
        <w:right w:val="none" w:sz="0" w:space="0" w:color="auto"/>
      </w:divBdr>
      <w:divsChild>
        <w:div w:id="16138252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7991905">
      <w:bodyDiv w:val="1"/>
      <w:marLeft w:val="0"/>
      <w:marRight w:val="0"/>
      <w:marTop w:val="0"/>
      <w:marBottom w:val="0"/>
      <w:divBdr>
        <w:top w:val="none" w:sz="0" w:space="0" w:color="auto"/>
        <w:left w:val="none" w:sz="0" w:space="0" w:color="auto"/>
        <w:bottom w:val="none" w:sz="0" w:space="0" w:color="auto"/>
        <w:right w:val="none" w:sz="0" w:space="0" w:color="auto"/>
      </w:divBdr>
      <w:divsChild>
        <w:div w:id="2135873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56725865">
      <w:bodyDiv w:val="1"/>
      <w:marLeft w:val="0"/>
      <w:marRight w:val="0"/>
      <w:marTop w:val="0"/>
      <w:marBottom w:val="0"/>
      <w:divBdr>
        <w:top w:val="none" w:sz="0" w:space="0" w:color="auto"/>
        <w:left w:val="none" w:sz="0" w:space="0" w:color="auto"/>
        <w:bottom w:val="none" w:sz="0" w:space="0" w:color="auto"/>
        <w:right w:val="none" w:sz="0" w:space="0" w:color="auto"/>
      </w:divBdr>
      <w:divsChild>
        <w:div w:id="12677386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2915293">
      <w:bodyDiv w:val="1"/>
      <w:marLeft w:val="0"/>
      <w:marRight w:val="0"/>
      <w:marTop w:val="0"/>
      <w:marBottom w:val="0"/>
      <w:divBdr>
        <w:top w:val="none" w:sz="0" w:space="0" w:color="auto"/>
        <w:left w:val="none" w:sz="0" w:space="0" w:color="auto"/>
        <w:bottom w:val="none" w:sz="0" w:space="0" w:color="auto"/>
        <w:right w:val="none" w:sz="0" w:space="0" w:color="auto"/>
      </w:divBdr>
      <w:divsChild>
        <w:div w:id="16402657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1109133">
      <w:bodyDiv w:val="1"/>
      <w:marLeft w:val="0"/>
      <w:marRight w:val="0"/>
      <w:marTop w:val="0"/>
      <w:marBottom w:val="0"/>
      <w:divBdr>
        <w:top w:val="none" w:sz="0" w:space="0" w:color="auto"/>
        <w:left w:val="none" w:sz="0" w:space="0" w:color="auto"/>
        <w:bottom w:val="none" w:sz="0" w:space="0" w:color="auto"/>
        <w:right w:val="none" w:sz="0" w:space="0" w:color="auto"/>
      </w:divBdr>
      <w:divsChild>
        <w:div w:id="20834871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01785059">
      <w:bodyDiv w:val="1"/>
      <w:marLeft w:val="0"/>
      <w:marRight w:val="0"/>
      <w:marTop w:val="0"/>
      <w:marBottom w:val="0"/>
      <w:divBdr>
        <w:top w:val="none" w:sz="0" w:space="0" w:color="auto"/>
        <w:left w:val="none" w:sz="0" w:space="0" w:color="auto"/>
        <w:bottom w:val="none" w:sz="0" w:space="0" w:color="auto"/>
        <w:right w:val="none" w:sz="0" w:space="0" w:color="auto"/>
      </w:divBdr>
      <w:divsChild>
        <w:div w:id="14165852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14305888">
      <w:bodyDiv w:val="1"/>
      <w:marLeft w:val="0"/>
      <w:marRight w:val="0"/>
      <w:marTop w:val="0"/>
      <w:marBottom w:val="0"/>
      <w:divBdr>
        <w:top w:val="none" w:sz="0" w:space="0" w:color="auto"/>
        <w:left w:val="none" w:sz="0" w:space="0" w:color="auto"/>
        <w:bottom w:val="none" w:sz="0" w:space="0" w:color="auto"/>
        <w:right w:val="none" w:sz="0" w:space="0" w:color="auto"/>
      </w:divBdr>
    </w:div>
    <w:div w:id="735738512">
      <w:bodyDiv w:val="1"/>
      <w:marLeft w:val="0"/>
      <w:marRight w:val="0"/>
      <w:marTop w:val="0"/>
      <w:marBottom w:val="0"/>
      <w:divBdr>
        <w:top w:val="none" w:sz="0" w:space="0" w:color="auto"/>
        <w:left w:val="none" w:sz="0" w:space="0" w:color="auto"/>
        <w:bottom w:val="none" w:sz="0" w:space="0" w:color="auto"/>
        <w:right w:val="none" w:sz="0" w:space="0" w:color="auto"/>
      </w:divBdr>
      <w:divsChild>
        <w:div w:id="14213658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0420745">
      <w:bodyDiv w:val="1"/>
      <w:marLeft w:val="0"/>
      <w:marRight w:val="0"/>
      <w:marTop w:val="0"/>
      <w:marBottom w:val="0"/>
      <w:divBdr>
        <w:top w:val="none" w:sz="0" w:space="0" w:color="auto"/>
        <w:left w:val="none" w:sz="0" w:space="0" w:color="auto"/>
        <w:bottom w:val="none" w:sz="0" w:space="0" w:color="auto"/>
        <w:right w:val="none" w:sz="0" w:space="0" w:color="auto"/>
      </w:divBdr>
      <w:divsChild>
        <w:div w:id="6467142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4086920">
      <w:bodyDiv w:val="1"/>
      <w:marLeft w:val="0"/>
      <w:marRight w:val="0"/>
      <w:marTop w:val="0"/>
      <w:marBottom w:val="0"/>
      <w:divBdr>
        <w:top w:val="none" w:sz="0" w:space="0" w:color="auto"/>
        <w:left w:val="none" w:sz="0" w:space="0" w:color="auto"/>
        <w:bottom w:val="none" w:sz="0" w:space="0" w:color="auto"/>
        <w:right w:val="none" w:sz="0" w:space="0" w:color="auto"/>
      </w:divBdr>
      <w:divsChild>
        <w:div w:id="7877724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3010429">
      <w:bodyDiv w:val="1"/>
      <w:marLeft w:val="0"/>
      <w:marRight w:val="0"/>
      <w:marTop w:val="0"/>
      <w:marBottom w:val="0"/>
      <w:divBdr>
        <w:top w:val="none" w:sz="0" w:space="0" w:color="auto"/>
        <w:left w:val="none" w:sz="0" w:space="0" w:color="auto"/>
        <w:bottom w:val="none" w:sz="0" w:space="0" w:color="auto"/>
        <w:right w:val="none" w:sz="0" w:space="0" w:color="auto"/>
      </w:divBdr>
      <w:divsChild>
        <w:div w:id="20354940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4146908">
      <w:bodyDiv w:val="1"/>
      <w:marLeft w:val="0"/>
      <w:marRight w:val="0"/>
      <w:marTop w:val="0"/>
      <w:marBottom w:val="0"/>
      <w:divBdr>
        <w:top w:val="none" w:sz="0" w:space="0" w:color="auto"/>
        <w:left w:val="none" w:sz="0" w:space="0" w:color="auto"/>
        <w:bottom w:val="none" w:sz="0" w:space="0" w:color="auto"/>
        <w:right w:val="none" w:sz="0" w:space="0" w:color="auto"/>
      </w:divBdr>
      <w:divsChild>
        <w:div w:id="3261312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86809833">
      <w:bodyDiv w:val="1"/>
      <w:marLeft w:val="0"/>
      <w:marRight w:val="0"/>
      <w:marTop w:val="0"/>
      <w:marBottom w:val="0"/>
      <w:divBdr>
        <w:top w:val="none" w:sz="0" w:space="0" w:color="auto"/>
        <w:left w:val="none" w:sz="0" w:space="0" w:color="auto"/>
        <w:bottom w:val="none" w:sz="0" w:space="0" w:color="auto"/>
        <w:right w:val="none" w:sz="0" w:space="0" w:color="auto"/>
      </w:divBdr>
      <w:divsChild>
        <w:div w:id="10853030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5185792">
      <w:bodyDiv w:val="1"/>
      <w:marLeft w:val="0"/>
      <w:marRight w:val="0"/>
      <w:marTop w:val="0"/>
      <w:marBottom w:val="0"/>
      <w:divBdr>
        <w:top w:val="none" w:sz="0" w:space="0" w:color="auto"/>
        <w:left w:val="none" w:sz="0" w:space="0" w:color="auto"/>
        <w:bottom w:val="none" w:sz="0" w:space="0" w:color="auto"/>
        <w:right w:val="none" w:sz="0" w:space="0" w:color="auto"/>
      </w:divBdr>
      <w:divsChild>
        <w:div w:id="6596957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1016502">
      <w:bodyDiv w:val="1"/>
      <w:marLeft w:val="0"/>
      <w:marRight w:val="0"/>
      <w:marTop w:val="0"/>
      <w:marBottom w:val="0"/>
      <w:divBdr>
        <w:top w:val="none" w:sz="0" w:space="0" w:color="auto"/>
        <w:left w:val="none" w:sz="0" w:space="0" w:color="auto"/>
        <w:bottom w:val="none" w:sz="0" w:space="0" w:color="auto"/>
        <w:right w:val="none" w:sz="0" w:space="0" w:color="auto"/>
      </w:divBdr>
      <w:divsChild>
        <w:div w:id="14092334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85041017">
      <w:bodyDiv w:val="1"/>
      <w:marLeft w:val="0"/>
      <w:marRight w:val="0"/>
      <w:marTop w:val="0"/>
      <w:marBottom w:val="0"/>
      <w:divBdr>
        <w:top w:val="none" w:sz="0" w:space="0" w:color="auto"/>
        <w:left w:val="none" w:sz="0" w:space="0" w:color="auto"/>
        <w:bottom w:val="none" w:sz="0" w:space="0" w:color="auto"/>
        <w:right w:val="none" w:sz="0" w:space="0" w:color="auto"/>
      </w:divBdr>
      <w:divsChild>
        <w:div w:id="7295046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7712212">
      <w:bodyDiv w:val="1"/>
      <w:marLeft w:val="0"/>
      <w:marRight w:val="0"/>
      <w:marTop w:val="0"/>
      <w:marBottom w:val="0"/>
      <w:divBdr>
        <w:top w:val="none" w:sz="0" w:space="0" w:color="auto"/>
        <w:left w:val="none" w:sz="0" w:space="0" w:color="auto"/>
        <w:bottom w:val="none" w:sz="0" w:space="0" w:color="auto"/>
        <w:right w:val="none" w:sz="0" w:space="0" w:color="auto"/>
      </w:divBdr>
      <w:divsChild>
        <w:div w:id="16748021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57849604">
      <w:bodyDiv w:val="1"/>
      <w:marLeft w:val="0"/>
      <w:marRight w:val="0"/>
      <w:marTop w:val="0"/>
      <w:marBottom w:val="0"/>
      <w:divBdr>
        <w:top w:val="none" w:sz="0" w:space="0" w:color="auto"/>
        <w:left w:val="none" w:sz="0" w:space="0" w:color="auto"/>
        <w:bottom w:val="none" w:sz="0" w:space="0" w:color="auto"/>
        <w:right w:val="none" w:sz="0" w:space="0" w:color="auto"/>
      </w:divBdr>
      <w:divsChild>
        <w:div w:id="14410258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phiacentrepress.com/wp-content/uploads/2024/02/B_Harmony_CAddey.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r.ntu.edu.sg/entities/person/Li-Chenyang" TargetMode="External"/><Relationship Id="rId4" Type="http://schemas.openxmlformats.org/officeDocument/2006/relationships/settings" Target="settings.xml"/><Relationship Id="rId9" Type="http://schemas.openxmlformats.org/officeDocument/2006/relationships/hyperlink" Target="https://doi.org/10.17879/byzrev-2022-3859"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dr.ntu.edu.sg/entities/person/Li-Chenya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68CF3-10E9-4D72-B035-2796A3709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3416</TotalTime>
  <Pages>13</Pages>
  <Words>2297</Words>
  <Characters>13095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40</cp:revision>
  <cp:lastPrinted>2026-03-24T19:56:00Z</cp:lastPrinted>
  <dcterms:created xsi:type="dcterms:W3CDTF">2026-03-22T09:47:00Z</dcterms:created>
  <dcterms:modified xsi:type="dcterms:W3CDTF">2026-03-24T20:31:00Z</dcterms:modified>
</cp:coreProperties>
</file>