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BE69E" w14:textId="77777777" w:rsidR="004027B9" w:rsidRDefault="00615808" w:rsidP="00615808">
      <w:pPr>
        <w:spacing w:line="360" w:lineRule="auto"/>
      </w:pPr>
      <w:r>
        <w:t>Slide 1</w:t>
      </w:r>
    </w:p>
    <w:p w14:paraId="109B067B" w14:textId="77777777" w:rsidR="00615808" w:rsidRDefault="00615808" w:rsidP="00615808">
      <w:pPr>
        <w:spacing w:line="360" w:lineRule="auto"/>
      </w:pPr>
    </w:p>
    <w:p w14:paraId="26545050" w14:textId="4DECC711" w:rsidR="00615808" w:rsidRDefault="00615808" w:rsidP="00615808">
      <w:pPr>
        <w:spacing w:line="360" w:lineRule="auto"/>
        <w:jc w:val="center"/>
      </w:pPr>
      <w:r>
        <w:object w:dxaOrig="7202" w:dyaOrig="5391" w14:anchorId="0B99C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202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362818" r:id="rId5"/>
        </w:object>
      </w:r>
    </w:p>
    <w:p w14:paraId="0F9DA7A7" w14:textId="2E35684B" w:rsidR="00615808" w:rsidRDefault="00615808" w:rsidP="00615808">
      <w:pPr>
        <w:spacing w:line="360" w:lineRule="auto"/>
        <w:jc w:val="center"/>
      </w:pPr>
    </w:p>
    <w:p w14:paraId="51EEC8AE" w14:textId="5095A755" w:rsidR="00615808" w:rsidRDefault="00615808" w:rsidP="00615808">
      <w:pPr>
        <w:spacing w:line="360" w:lineRule="auto"/>
      </w:pPr>
    </w:p>
    <w:p w14:paraId="184145D7" w14:textId="1B211A68" w:rsidR="00615808" w:rsidRDefault="00615808">
      <w:r>
        <w:br w:type="page"/>
      </w:r>
    </w:p>
    <w:p w14:paraId="5FFEBE54" w14:textId="6E9A4335" w:rsidR="00615808" w:rsidRDefault="00615808" w:rsidP="00615808">
      <w:pPr>
        <w:spacing w:line="360" w:lineRule="auto"/>
      </w:pPr>
      <w:r>
        <w:lastRenderedPageBreak/>
        <w:t>Slide 2</w:t>
      </w:r>
    </w:p>
    <w:p w14:paraId="2F114C34" w14:textId="45A53BC9" w:rsidR="00615808" w:rsidRDefault="00615808" w:rsidP="00615808">
      <w:pPr>
        <w:spacing w:line="360" w:lineRule="auto"/>
      </w:pPr>
    </w:p>
    <w:p w14:paraId="6EF36023" w14:textId="1965A5AF" w:rsidR="00615808" w:rsidRDefault="00615808" w:rsidP="00615808">
      <w:pPr>
        <w:spacing w:line="360" w:lineRule="auto"/>
        <w:jc w:val="center"/>
      </w:pPr>
      <w:r>
        <w:object w:dxaOrig="7202" w:dyaOrig="5391" w14:anchorId="15B7130E">
          <v:shape id="_x0000_i1031" type="#_x0000_t75" style="width:270pt;height:202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1" DrawAspect="Content" ObjectID="_1701362819" r:id="rId7"/>
        </w:object>
      </w:r>
    </w:p>
    <w:p w14:paraId="6B91EF95" w14:textId="58A10C22" w:rsidR="00615808" w:rsidRDefault="00615808" w:rsidP="00615808">
      <w:pPr>
        <w:spacing w:line="360" w:lineRule="auto"/>
        <w:jc w:val="center"/>
      </w:pPr>
    </w:p>
    <w:p w14:paraId="355B487F" w14:textId="09F9094E" w:rsidR="00615808" w:rsidRDefault="00615808" w:rsidP="00615808">
      <w:pPr>
        <w:spacing w:line="360" w:lineRule="auto"/>
      </w:pPr>
    </w:p>
    <w:p w14:paraId="31E6AEA8" w14:textId="79C73B25" w:rsidR="00615808" w:rsidRDefault="00615808">
      <w:r>
        <w:br w:type="page"/>
      </w:r>
    </w:p>
    <w:p w14:paraId="6B34EBA8" w14:textId="32944F3D" w:rsidR="00615808" w:rsidRDefault="00615808" w:rsidP="00615808">
      <w:pPr>
        <w:spacing w:line="360" w:lineRule="auto"/>
      </w:pPr>
      <w:r>
        <w:lastRenderedPageBreak/>
        <w:t>Slide 3</w:t>
      </w:r>
    </w:p>
    <w:p w14:paraId="7EB0AA07" w14:textId="5A77CAB3" w:rsidR="00615808" w:rsidRDefault="00615808" w:rsidP="00615808">
      <w:pPr>
        <w:spacing w:line="360" w:lineRule="auto"/>
      </w:pPr>
    </w:p>
    <w:p w14:paraId="40A80E1E" w14:textId="76DD227B" w:rsidR="00615808" w:rsidRDefault="00615808" w:rsidP="00615808">
      <w:pPr>
        <w:spacing w:line="360" w:lineRule="auto"/>
        <w:jc w:val="center"/>
      </w:pPr>
      <w:r>
        <w:object w:dxaOrig="7202" w:dyaOrig="5391" w14:anchorId="611641B0">
          <v:shape id="_x0000_i1037" type="#_x0000_t75" style="width:270pt;height:202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7" DrawAspect="Content" ObjectID="_1701362820" r:id="rId9"/>
        </w:object>
      </w:r>
    </w:p>
    <w:p w14:paraId="1C80CB83" w14:textId="140C19C3" w:rsidR="00615808" w:rsidRDefault="00615808" w:rsidP="00615808">
      <w:pPr>
        <w:spacing w:line="360" w:lineRule="auto"/>
        <w:jc w:val="center"/>
      </w:pPr>
    </w:p>
    <w:p w14:paraId="2F451805" w14:textId="08B74AEA" w:rsidR="00615808" w:rsidRDefault="00615808" w:rsidP="00615808">
      <w:pPr>
        <w:spacing w:line="360" w:lineRule="auto"/>
      </w:pPr>
    </w:p>
    <w:p w14:paraId="7AC1B757" w14:textId="74A3779E" w:rsidR="00615808" w:rsidRDefault="00615808">
      <w:r>
        <w:br w:type="page"/>
      </w:r>
    </w:p>
    <w:p w14:paraId="3E30E1B5" w14:textId="318FB1B8" w:rsidR="00615808" w:rsidRDefault="00615808" w:rsidP="00615808">
      <w:pPr>
        <w:spacing w:line="360" w:lineRule="auto"/>
      </w:pPr>
      <w:r>
        <w:lastRenderedPageBreak/>
        <w:t>Slide 4</w:t>
      </w:r>
    </w:p>
    <w:p w14:paraId="70A1ADFE" w14:textId="059CD46D" w:rsidR="00615808" w:rsidRDefault="00615808" w:rsidP="00615808">
      <w:pPr>
        <w:spacing w:line="360" w:lineRule="auto"/>
      </w:pPr>
    </w:p>
    <w:p w14:paraId="6C8E037B" w14:textId="7AB748CA" w:rsidR="00615808" w:rsidRDefault="00615808" w:rsidP="00615808">
      <w:pPr>
        <w:spacing w:line="360" w:lineRule="auto"/>
        <w:jc w:val="center"/>
      </w:pPr>
      <w:r>
        <w:object w:dxaOrig="7202" w:dyaOrig="5391" w14:anchorId="5FF858FF">
          <v:shape id="_x0000_i1043" type="#_x0000_t75" style="width:270pt;height:202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3" DrawAspect="Content" ObjectID="_1701362821" r:id="rId11"/>
        </w:object>
      </w:r>
    </w:p>
    <w:p w14:paraId="64706F62" w14:textId="486DE223" w:rsidR="00615808" w:rsidRDefault="00615808" w:rsidP="00615808">
      <w:pPr>
        <w:spacing w:line="360" w:lineRule="auto"/>
        <w:jc w:val="center"/>
      </w:pPr>
    </w:p>
    <w:p w14:paraId="216D0969"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Introduction</w:t>
      </w:r>
    </w:p>
    <w:p w14:paraId="6F0ECCD2"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Every company hires the right people to help them achieve their goals. Organizations must do more than just hire good people; they must also provide training and development opportunities for their employees to make them more productive and efficient. This is all handled by the HR department (Wayne and </w:t>
      </w:r>
      <w:proofErr w:type="spellStart"/>
      <w:r>
        <w:rPr>
          <w:rFonts w:ascii="Calibri" w:hAnsi="Calibri" w:cs="Calibri"/>
          <w:kern w:val="24"/>
          <w:sz w:val="24"/>
          <w:szCs w:val="24"/>
        </w:rPr>
        <w:t>Martocchio</w:t>
      </w:r>
      <w:proofErr w:type="spellEnd"/>
      <w:r>
        <w:rPr>
          <w:rFonts w:ascii="Calibri" w:hAnsi="Calibri" w:cs="Calibri"/>
          <w:kern w:val="24"/>
          <w:sz w:val="24"/>
          <w:szCs w:val="24"/>
        </w:rPr>
        <w:t>, 2016). This presentation will discuss the people management strategies of Tesco PLC.</w:t>
      </w:r>
    </w:p>
    <w:p w14:paraId="25D47FAA"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Background of the Organization</w:t>
      </w:r>
    </w:p>
    <w:p w14:paraId="64325B79"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History of the organization</w:t>
      </w:r>
    </w:p>
    <w:p w14:paraId="7AEC0C11"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Founded in 1919, the business of Tesco PLC continuously improved its competitiveness until it overtook Sainsbury's to become the largest retailer in the United Kingdom in 1995 (Tesco, 2021).</w:t>
      </w:r>
    </w:p>
    <w:p w14:paraId="4C97E395"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Aim &amp; Objectives of the Organization</w:t>
      </w:r>
    </w:p>
    <w:p w14:paraId="7A02AB42"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goal of human resource management is to provide a positive work environment for employees so that they may be more productive. As a result, they can expand their knowledge, capacity, and competence. Tesco is the world's largest supermarket chain. It is also the third-largest retail establishment in the world. It is also the ninth-largest retail store in terms of revenue. Hackney, London, is where the company's headquarters have been since 1919. Almost 450,000 people are involved. Anyone can get anything from groceries to electronics to fresh produce to children's cuisine at Tesco (</w:t>
      </w:r>
      <w:proofErr w:type="spellStart"/>
      <w:r>
        <w:rPr>
          <w:rFonts w:ascii="Calibri" w:hAnsi="Calibri" w:cs="Calibri"/>
          <w:kern w:val="24"/>
          <w:sz w:val="24"/>
          <w:szCs w:val="24"/>
        </w:rPr>
        <w:t>Reiche</w:t>
      </w:r>
      <w:proofErr w:type="spellEnd"/>
      <w:r>
        <w:rPr>
          <w:rFonts w:ascii="Calibri" w:hAnsi="Calibri" w:cs="Calibri"/>
          <w:kern w:val="24"/>
          <w:sz w:val="24"/>
          <w:szCs w:val="24"/>
        </w:rPr>
        <w:t xml:space="preserve"> and </w:t>
      </w:r>
      <w:proofErr w:type="spellStart"/>
      <w:r>
        <w:rPr>
          <w:rFonts w:ascii="Calibri" w:hAnsi="Calibri" w:cs="Calibri"/>
          <w:kern w:val="24"/>
          <w:sz w:val="24"/>
          <w:szCs w:val="24"/>
        </w:rPr>
        <w:t>Harzing</w:t>
      </w:r>
      <w:proofErr w:type="spellEnd"/>
      <w:r>
        <w:rPr>
          <w:rFonts w:ascii="Calibri" w:hAnsi="Calibri" w:cs="Calibri"/>
          <w:kern w:val="24"/>
          <w:sz w:val="24"/>
          <w:szCs w:val="24"/>
        </w:rPr>
        <w:t>, 2019). With its global reach, it has its bank and mobile network. It is not simple to be the market leader, but Tesco can do it thanks to an effective management team and hard effort.</w:t>
      </w:r>
    </w:p>
    <w:p w14:paraId="537104E7" w14:textId="77777777" w:rsidR="00615808" w:rsidRDefault="00615808" w:rsidP="00615808">
      <w:pPr>
        <w:autoSpaceDE w:val="0"/>
        <w:autoSpaceDN w:val="0"/>
        <w:adjustRightInd w:val="0"/>
        <w:spacing w:after="0" w:line="240" w:lineRule="auto"/>
        <w:rPr>
          <w:rFonts w:ascii="Arial" w:hAnsi="Arial" w:cs="Arial"/>
          <w:sz w:val="24"/>
          <w:szCs w:val="24"/>
        </w:rPr>
      </w:pPr>
    </w:p>
    <w:p w14:paraId="3A8922E5" w14:textId="31D5EA8F" w:rsidR="00615808" w:rsidRDefault="00615808" w:rsidP="00615808">
      <w:pPr>
        <w:spacing w:line="360" w:lineRule="auto"/>
      </w:pPr>
    </w:p>
    <w:p w14:paraId="76944537" w14:textId="313043F2" w:rsidR="00615808" w:rsidRDefault="00615808">
      <w:r>
        <w:br w:type="page"/>
      </w:r>
    </w:p>
    <w:p w14:paraId="23AB6339" w14:textId="0147EAFF" w:rsidR="00615808" w:rsidRDefault="00615808" w:rsidP="00615808">
      <w:pPr>
        <w:spacing w:line="360" w:lineRule="auto"/>
      </w:pPr>
      <w:r>
        <w:lastRenderedPageBreak/>
        <w:t>Slide 5</w:t>
      </w:r>
    </w:p>
    <w:p w14:paraId="3F0EFBED" w14:textId="3CE3766B" w:rsidR="00615808" w:rsidRDefault="00615808" w:rsidP="00615808">
      <w:pPr>
        <w:spacing w:line="360" w:lineRule="auto"/>
      </w:pPr>
    </w:p>
    <w:p w14:paraId="7D42C4C1" w14:textId="583A8FDF" w:rsidR="00615808" w:rsidRDefault="00615808" w:rsidP="00615808">
      <w:pPr>
        <w:spacing w:line="360" w:lineRule="auto"/>
        <w:jc w:val="center"/>
      </w:pPr>
      <w:r>
        <w:object w:dxaOrig="7202" w:dyaOrig="5391" w14:anchorId="677276BB">
          <v:shape id="_x0000_i1049" type="#_x0000_t75" style="width:270pt;height:202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9" DrawAspect="Content" ObjectID="_1701362822" r:id="rId13"/>
        </w:object>
      </w:r>
    </w:p>
    <w:p w14:paraId="59AE3E25" w14:textId="0C92ED02" w:rsidR="00615808" w:rsidRDefault="00615808" w:rsidP="00615808">
      <w:pPr>
        <w:spacing w:line="360" w:lineRule="auto"/>
        <w:jc w:val="center"/>
      </w:pPr>
    </w:p>
    <w:p w14:paraId="26DE0A21"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Scope/Purposes of the Organization</w:t>
      </w:r>
    </w:p>
    <w:p w14:paraId="2F376DAE"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Recruitment, guidance, performance assessments, encouraging employees outside workplace communication, workplace well-being and a great deal more are all part of the Human Resources Management team's primary responsibilities in Tesco PLC. It is the primary goal of Tesco’s human resource management to accomplish the goals of the organisation. Human resources management ensures that finances are used effectively (Torrington et al., 2017). Human Resources Management (HRM) teaches how to use human and non-human resources to achieve the goals of the organisation. To make the most of their human capital, companies go to the human resources department to help those set goals and develop strategies.</w:t>
      </w:r>
    </w:p>
    <w:p w14:paraId="7C776FF1"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Mission &amp; Vision of the Organization </w:t>
      </w:r>
    </w:p>
    <w:p w14:paraId="0D0E788D"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Tesco's primary goal is to meet the needs of its consumers. Continuous market research by Tesco helps discover clients, their needs and the aspects that make them happy. The success of the company's strategic transformation depends heavily on the company's human resource management capabilities (Gilbert and </w:t>
      </w:r>
      <w:proofErr w:type="spellStart"/>
      <w:r>
        <w:rPr>
          <w:rFonts w:ascii="Calibri" w:hAnsi="Calibri" w:cs="Calibri"/>
          <w:kern w:val="24"/>
          <w:sz w:val="24"/>
          <w:szCs w:val="24"/>
        </w:rPr>
        <w:t>Sels</w:t>
      </w:r>
      <w:proofErr w:type="spellEnd"/>
      <w:r>
        <w:rPr>
          <w:rFonts w:ascii="Calibri" w:hAnsi="Calibri" w:cs="Calibri"/>
          <w:kern w:val="24"/>
          <w:sz w:val="24"/>
          <w:szCs w:val="24"/>
        </w:rPr>
        <w:t>, 2015). To motivate, train, and employ the company's personnel in the best way possible, HRM functions are implemented. This results in more happy consumers as a consequence.</w:t>
      </w:r>
    </w:p>
    <w:p w14:paraId="7F336068"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Current Status &amp; Services of the Organization</w:t>
      </w:r>
    </w:p>
    <w:p w14:paraId="710675E8"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Human resource management of Tesco organises training and development programmes that allow employees to improve their job performance (Stone, 2020). The focus of human resource management is on creating and maximising the value of available resources. As a result, company goals and objectives change. There is a lot of competition in Tesco's market, and the customer has a lot of options. They have added CDs, DVDs, electrical products, and clothes to their product line. Currently, they provide a wide range of financial goods, including credit cards and insurance. It is possible to access all of their items online at any time of day or night (Cook and </w:t>
      </w:r>
      <w:proofErr w:type="spellStart"/>
      <w:r>
        <w:rPr>
          <w:rFonts w:ascii="Calibri" w:hAnsi="Calibri" w:cs="Calibri"/>
          <w:kern w:val="24"/>
          <w:sz w:val="24"/>
          <w:szCs w:val="24"/>
        </w:rPr>
        <w:t>MacKenzie</w:t>
      </w:r>
      <w:proofErr w:type="spellEnd"/>
      <w:r>
        <w:rPr>
          <w:rFonts w:ascii="Calibri" w:hAnsi="Calibri" w:cs="Calibri"/>
          <w:kern w:val="24"/>
          <w:sz w:val="24"/>
          <w:szCs w:val="24"/>
        </w:rPr>
        <w:t xml:space="preserve">, 2016). However, in recent years, particularly </w:t>
      </w:r>
      <w:r>
        <w:rPr>
          <w:rFonts w:ascii="Calibri" w:hAnsi="Calibri" w:cs="Calibri"/>
          <w:kern w:val="24"/>
          <w:sz w:val="24"/>
          <w:szCs w:val="24"/>
        </w:rPr>
        <w:lastRenderedPageBreak/>
        <w:t>since the crisis, Tesco has faced major difficulties in its numerous activities, some of which have a direct bearing on human resources management.</w:t>
      </w:r>
    </w:p>
    <w:p w14:paraId="1FE63680" w14:textId="77777777" w:rsidR="00615808" w:rsidRDefault="00615808" w:rsidP="00615808">
      <w:pPr>
        <w:autoSpaceDE w:val="0"/>
        <w:autoSpaceDN w:val="0"/>
        <w:adjustRightInd w:val="0"/>
        <w:spacing w:after="0" w:line="240" w:lineRule="auto"/>
        <w:rPr>
          <w:rFonts w:ascii="Calibri" w:hAnsi="Calibri" w:cs="Calibri"/>
          <w:kern w:val="24"/>
          <w:sz w:val="24"/>
          <w:szCs w:val="24"/>
        </w:rPr>
      </w:pPr>
    </w:p>
    <w:p w14:paraId="5DC591A8" w14:textId="77777777" w:rsidR="00615808" w:rsidRDefault="00615808" w:rsidP="00615808">
      <w:pPr>
        <w:autoSpaceDE w:val="0"/>
        <w:autoSpaceDN w:val="0"/>
        <w:adjustRightInd w:val="0"/>
        <w:spacing w:after="0" w:line="240" w:lineRule="auto"/>
        <w:rPr>
          <w:rFonts w:ascii="Arial" w:hAnsi="Arial" w:cs="Arial"/>
          <w:sz w:val="24"/>
          <w:szCs w:val="24"/>
        </w:rPr>
      </w:pPr>
    </w:p>
    <w:p w14:paraId="7B9B17DA" w14:textId="7F71CCF8" w:rsidR="00615808" w:rsidRDefault="00615808" w:rsidP="00615808">
      <w:pPr>
        <w:spacing w:line="360" w:lineRule="auto"/>
      </w:pPr>
    </w:p>
    <w:p w14:paraId="4BD1385C" w14:textId="346BFB69" w:rsidR="00615808" w:rsidRDefault="00615808">
      <w:r>
        <w:br w:type="page"/>
      </w:r>
    </w:p>
    <w:p w14:paraId="2D98CAC1" w14:textId="7B671C50" w:rsidR="00615808" w:rsidRDefault="00615808" w:rsidP="00615808">
      <w:pPr>
        <w:spacing w:line="360" w:lineRule="auto"/>
      </w:pPr>
      <w:r>
        <w:lastRenderedPageBreak/>
        <w:t>Slide 6</w:t>
      </w:r>
    </w:p>
    <w:p w14:paraId="3DB61423" w14:textId="0D2F4BEC" w:rsidR="00615808" w:rsidRDefault="00615808" w:rsidP="00615808">
      <w:pPr>
        <w:spacing w:line="360" w:lineRule="auto"/>
      </w:pPr>
    </w:p>
    <w:p w14:paraId="6A8061F7" w14:textId="0127A4AD" w:rsidR="00615808" w:rsidRDefault="00615808" w:rsidP="00615808">
      <w:pPr>
        <w:spacing w:line="360" w:lineRule="auto"/>
        <w:jc w:val="center"/>
      </w:pPr>
      <w:r>
        <w:object w:dxaOrig="7202" w:dyaOrig="5391" w14:anchorId="0E438F72">
          <v:shape id="_x0000_i1055" type="#_x0000_t75" style="width:270pt;height:202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5" DrawAspect="Content" ObjectID="_1701362823" r:id="rId15"/>
        </w:object>
      </w:r>
    </w:p>
    <w:p w14:paraId="68E53BAA" w14:textId="3D2ED927" w:rsidR="00615808" w:rsidRDefault="00615808" w:rsidP="00615808">
      <w:pPr>
        <w:spacing w:line="360" w:lineRule="auto"/>
        <w:jc w:val="center"/>
      </w:pPr>
    </w:p>
    <w:p w14:paraId="4720120C"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human resources management of Tesco focuses on streamlining work, questioning unwritten rules, providing core competencies to all workers in the corporate headquarters, and measuring employee performance against steering-wheel goals. There is a strong correlation between Tesco's business metrics and its ability to manage performance. Tesco makes it a priority to provide each employee with the chance to learn about how their work directly contributes to the company's mission and values. A creative induction programme is needed to meet the needs of employees from a variety of backgrounds, with diverse learning styles and levels of dedication to the work (</w:t>
      </w:r>
      <w:proofErr w:type="spellStart"/>
      <w:r>
        <w:rPr>
          <w:rFonts w:ascii="Calibri" w:hAnsi="Calibri" w:cs="Calibri"/>
          <w:kern w:val="24"/>
          <w:sz w:val="24"/>
          <w:szCs w:val="24"/>
        </w:rPr>
        <w:t>Delcampo</w:t>
      </w:r>
      <w:proofErr w:type="spellEnd"/>
      <w:r>
        <w:rPr>
          <w:rFonts w:ascii="Calibri" w:hAnsi="Calibri" w:cs="Calibri"/>
          <w:kern w:val="24"/>
          <w:sz w:val="24"/>
          <w:szCs w:val="24"/>
        </w:rPr>
        <w:t>, 2015). For consumers, Tesco's frontline staff are seen as the ultimate representation, but every employee plays a critical part in making the company's basic values and devotion to its customers a reality daily. All Tesco workers, no matter where they work, must understand their function and how their actions influence the company's "big picture" to succeed. Tesco's history, primary purpose, beliefs, corporate goals, financial targets, operations and marketing strategy, and devotion to consumers are all depicted in the training (</w:t>
      </w:r>
      <w:proofErr w:type="spellStart"/>
      <w:r>
        <w:rPr>
          <w:rFonts w:ascii="Calibri" w:hAnsi="Calibri" w:cs="Calibri"/>
          <w:kern w:val="24"/>
          <w:sz w:val="24"/>
          <w:szCs w:val="24"/>
        </w:rPr>
        <w:t>Byars</w:t>
      </w:r>
      <w:proofErr w:type="spellEnd"/>
      <w:r>
        <w:rPr>
          <w:rFonts w:ascii="Calibri" w:hAnsi="Calibri" w:cs="Calibri"/>
          <w:kern w:val="24"/>
          <w:sz w:val="24"/>
          <w:szCs w:val="24"/>
        </w:rPr>
        <w:t xml:space="preserve"> and Rue, 2014). More training is being provided to all staff than ever before.</w:t>
      </w:r>
    </w:p>
    <w:p w14:paraId="346136CB" w14:textId="77777777" w:rsidR="00615808" w:rsidRDefault="00615808" w:rsidP="00615808">
      <w:pPr>
        <w:autoSpaceDE w:val="0"/>
        <w:autoSpaceDN w:val="0"/>
        <w:adjustRightInd w:val="0"/>
        <w:spacing w:after="0" w:line="240" w:lineRule="auto"/>
        <w:rPr>
          <w:rFonts w:ascii="Arial" w:hAnsi="Arial" w:cs="Arial"/>
          <w:sz w:val="24"/>
          <w:szCs w:val="24"/>
        </w:rPr>
      </w:pPr>
    </w:p>
    <w:p w14:paraId="494D7DCA" w14:textId="107FDAD2" w:rsidR="00615808" w:rsidRDefault="00615808" w:rsidP="00615808">
      <w:pPr>
        <w:spacing w:line="360" w:lineRule="auto"/>
      </w:pPr>
    </w:p>
    <w:p w14:paraId="13FA724C" w14:textId="09FF9671" w:rsidR="00615808" w:rsidRDefault="00615808">
      <w:r>
        <w:br w:type="page"/>
      </w:r>
    </w:p>
    <w:p w14:paraId="2D3B35CF" w14:textId="3E1B3AD2" w:rsidR="00615808" w:rsidRDefault="00615808" w:rsidP="00615808">
      <w:pPr>
        <w:spacing w:line="360" w:lineRule="auto"/>
      </w:pPr>
      <w:r>
        <w:lastRenderedPageBreak/>
        <w:t>Slide 7</w:t>
      </w:r>
    </w:p>
    <w:p w14:paraId="35AC4FD3" w14:textId="2E7F1AB5" w:rsidR="00615808" w:rsidRDefault="00615808" w:rsidP="00615808">
      <w:pPr>
        <w:spacing w:line="360" w:lineRule="auto"/>
      </w:pPr>
    </w:p>
    <w:p w14:paraId="5D306F6A" w14:textId="1EE0B4AE" w:rsidR="00615808" w:rsidRDefault="00615808" w:rsidP="00615808">
      <w:pPr>
        <w:spacing w:line="360" w:lineRule="auto"/>
        <w:jc w:val="center"/>
      </w:pPr>
      <w:r>
        <w:object w:dxaOrig="7202" w:dyaOrig="5391" w14:anchorId="74133DC2">
          <v:shape id="_x0000_i1061" type="#_x0000_t75" style="width:270pt;height:202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61" DrawAspect="Content" ObjectID="_1701362824" r:id="rId17"/>
        </w:object>
      </w:r>
    </w:p>
    <w:p w14:paraId="2D8032EE" w14:textId="2A2EA563" w:rsidR="00615808" w:rsidRDefault="00615808" w:rsidP="00615808">
      <w:pPr>
        <w:spacing w:line="360" w:lineRule="auto"/>
        <w:jc w:val="center"/>
      </w:pPr>
    </w:p>
    <w:p w14:paraId="62F5ED67"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Recruitment and Selection</w:t>
      </w:r>
    </w:p>
    <w:p w14:paraId="0FA175F8"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HR department of Tesco has a critical role to play in the recruitment and selection of new employees. Recruiting the proper individual for a given role will result in increased production. And making the incorrect decision might lead to a setback. Recruiting is a process through which a business seeks out and encourages potential workers to apply for positions (Cook and </w:t>
      </w:r>
      <w:proofErr w:type="spellStart"/>
      <w:r>
        <w:rPr>
          <w:rFonts w:ascii="Calibri" w:hAnsi="Calibri" w:cs="Calibri"/>
          <w:kern w:val="24"/>
          <w:sz w:val="24"/>
          <w:szCs w:val="24"/>
        </w:rPr>
        <w:t>MacKenzie</w:t>
      </w:r>
      <w:proofErr w:type="spellEnd"/>
      <w:r>
        <w:rPr>
          <w:rFonts w:ascii="Calibri" w:hAnsi="Calibri" w:cs="Calibri"/>
          <w:kern w:val="24"/>
          <w:sz w:val="24"/>
          <w:szCs w:val="24"/>
        </w:rPr>
        <w:t>, 2016). The term "recruitment" refers to the process of finding the appropriate individual for the right job. For a certain task, you should only recruit someone who has the necessary expertise and abilities. Tesco is extremely careful when it comes to hiring new personnel. It is their primary goal to hire the best and brightest people for their company.</w:t>
      </w:r>
    </w:p>
    <w:p w14:paraId="403764A4"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Workforce planning</w:t>
      </w:r>
    </w:p>
    <w:p w14:paraId="281CAE3D"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After determining the number of vacancies in each department, Tesco compiles a list of potential candidates. Find out what credentials and abilities are required for each vacant position separately. Tesco posts employment advertisements in newspapers, magazines, television, and the internet once all the information has been obtained (Torrington et al., 2017). People who are interested in a job at Tesco can apply online or send their resumes to the company's HR manager through email. After the deadline has passed, the HR department goes through all of the submitted applications and shortlists those who meet the minimum requirements for the position.</w:t>
      </w:r>
    </w:p>
    <w:p w14:paraId="6F5518A6"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Training and Development</w:t>
      </w:r>
    </w:p>
    <w:p w14:paraId="2E9F84E1"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As part of the company's onboarding process, Tesco's HR personnel manager sets up an induction programme for new hires to help them get familiar with the company, its policies, laws, and regulations as well as their rights and responsibilities as workers and members of the organisation. Thus, the primary goal of the induction programme is to familiarise new workers with their new work environment. Every company sets up a training programme for its staff to increase their performance and production. As a result of training, an employee's </w:t>
      </w:r>
      <w:r>
        <w:rPr>
          <w:rFonts w:ascii="Calibri" w:hAnsi="Calibri" w:cs="Calibri"/>
          <w:kern w:val="24"/>
          <w:sz w:val="24"/>
          <w:szCs w:val="24"/>
        </w:rPr>
        <w:lastRenderedPageBreak/>
        <w:t>skill set grows, as well as their knowledge. Training and development programmes are essential if you want to be on top of the latest terminology and technology (</w:t>
      </w:r>
      <w:proofErr w:type="spellStart"/>
      <w:r>
        <w:rPr>
          <w:rFonts w:ascii="Calibri" w:hAnsi="Calibri" w:cs="Calibri"/>
          <w:kern w:val="24"/>
          <w:sz w:val="24"/>
          <w:szCs w:val="24"/>
        </w:rPr>
        <w:t>Reiche</w:t>
      </w:r>
      <w:proofErr w:type="spellEnd"/>
      <w:r>
        <w:rPr>
          <w:rFonts w:ascii="Calibri" w:hAnsi="Calibri" w:cs="Calibri"/>
          <w:kern w:val="24"/>
          <w:sz w:val="24"/>
          <w:szCs w:val="24"/>
        </w:rPr>
        <w:t xml:space="preserve"> and </w:t>
      </w:r>
      <w:proofErr w:type="spellStart"/>
      <w:r>
        <w:rPr>
          <w:rFonts w:ascii="Calibri" w:hAnsi="Calibri" w:cs="Calibri"/>
          <w:kern w:val="24"/>
          <w:sz w:val="24"/>
          <w:szCs w:val="24"/>
        </w:rPr>
        <w:t>Harzing</w:t>
      </w:r>
      <w:proofErr w:type="spellEnd"/>
      <w:r>
        <w:rPr>
          <w:rFonts w:ascii="Calibri" w:hAnsi="Calibri" w:cs="Calibri"/>
          <w:kern w:val="24"/>
          <w:sz w:val="24"/>
          <w:szCs w:val="24"/>
        </w:rPr>
        <w:t>, 2019). Tesco, on the other hand, conducts a training programme to improve the productivity of its personnel. To compete in today's market and hold on to their position, companies want personnel who are both talented and informed. As a result, Tesco organises frequent training and development programmes for its operational and middle-management workers.</w:t>
      </w:r>
    </w:p>
    <w:p w14:paraId="38B966DC" w14:textId="77777777" w:rsidR="00615808" w:rsidRDefault="00615808" w:rsidP="00615808">
      <w:pPr>
        <w:autoSpaceDE w:val="0"/>
        <w:autoSpaceDN w:val="0"/>
        <w:adjustRightInd w:val="0"/>
        <w:spacing w:after="0" w:line="240" w:lineRule="auto"/>
        <w:rPr>
          <w:rFonts w:ascii="Calibri" w:hAnsi="Calibri" w:cs="Calibri"/>
          <w:kern w:val="24"/>
          <w:sz w:val="24"/>
          <w:szCs w:val="24"/>
        </w:rPr>
      </w:pPr>
    </w:p>
    <w:p w14:paraId="3BABC576" w14:textId="77777777" w:rsidR="00615808" w:rsidRDefault="00615808" w:rsidP="00615808">
      <w:pPr>
        <w:autoSpaceDE w:val="0"/>
        <w:autoSpaceDN w:val="0"/>
        <w:adjustRightInd w:val="0"/>
        <w:spacing w:after="0" w:line="240" w:lineRule="auto"/>
        <w:rPr>
          <w:rFonts w:ascii="Arial" w:hAnsi="Arial" w:cs="Arial"/>
          <w:sz w:val="24"/>
          <w:szCs w:val="24"/>
        </w:rPr>
      </w:pPr>
    </w:p>
    <w:p w14:paraId="5A8B8108" w14:textId="47C31AE8" w:rsidR="00615808" w:rsidRDefault="00615808" w:rsidP="00615808">
      <w:pPr>
        <w:spacing w:line="360" w:lineRule="auto"/>
      </w:pPr>
    </w:p>
    <w:p w14:paraId="22EC045C" w14:textId="536FFB3D" w:rsidR="00615808" w:rsidRDefault="00615808">
      <w:r>
        <w:br w:type="page"/>
      </w:r>
    </w:p>
    <w:p w14:paraId="0A062762" w14:textId="0845DC14" w:rsidR="00615808" w:rsidRDefault="00615808" w:rsidP="00615808">
      <w:pPr>
        <w:spacing w:line="360" w:lineRule="auto"/>
      </w:pPr>
      <w:r>
        <w:lastRenderedPageBreak/>
        <w:t>Slide 8</w:t>
      </w:r>
    </w:p>
    <w:p w14:paraId="7B189D64" w14:textId="7A5AF305" w:rsidR="00615808" w:rsidRDefault="00615808" w:rsidP="00615808">
      <w:pPr>
        <w:spacing w:line="360" w:lineRule="auto"/>
      </w:pPr>
    </w:p>
    <w:p w14:paraId="0E2A0406" w14:textId="7877B5A9" w:rsidR="00615808" w:rsidRDefault="00615808" w:rsidP="00615808">
      <w:pPr>
        <w:spacing w:line="360" w:lineRule="auto"/>
        <w:jc w:val="center"/>
      </w:pPr>
      <w:r>
        <w:object w:dxaOrig="7202" w:dyaOrig="5391" w14:anchorId="2086E74E">
          <v:shape id="_x0000_i1067" type="#_x0000_t75" style="width:270pt;height:202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7" DrawAspect="Content" ObjectID="_1701362825" r:id="rId19"/>
        </w:object>
      </w:r>
    </w:p>
    <w:p w14:paraId="2380FE45" w14:textId="26A769DF" w:rsidR="00615808" w:rsidRDefault="00615808" w:rsidP="00615808">
      <w:pPr>
        <w:spacing w:line="360" w:lineRule="auto"/>
        <w:jc w:val="center"/>
      </w:pPr>
    </w:p>
    <w:p w14:paraId="57310174"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Employee Reward</w:t>
      </w:r>
    </w:p>
    <w:p w14:paraId="0E11B47B"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Motivating employees is a strategy used in human resource management to encourage them to work hard and improve their attitude. It is one of the most critical duties of Tesco’s managers. It is feasible to improve the quality of service while also increasing the overall outcome and improvement of the business by inspiring the workforce (Gilbert and </w:t>
      </w:r>
      <w:proofErr w:type="spellStart"/>
      <w:r>
        <w:rPr>
          <w:rFonts w:ascii="Calibri" w:hAnsi="Calibri" w:cs="Calibri"/>
          <w:kern w:val="24"/>
          <w:sz w:val="24"/>
          <w:szCs w:val="24"/>
        </w:rPr>
        <w:t>Sels</w:t>
      </w:r>
      <w:proofErr w:type="spellEnd"/>
      <w:r>
        <w:rPr>
          <w:rFonts w:ascii="Calibri" w:hAnsi="Calibri" w:cs="Calibri"/>
          <w:kern w:val="24"/>
          <w:sz w:val="24"/>
          <w:szCs w:val="24"/>
        </w:rPr>
        <w:t>, 2015). To motivate their staff, managers of Tesco utilise a variety of techniques, including incentives, praise, and recognition.</w:t>
      </w:r>
    </w:p>
    <w:p w14:paraId="58459764"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Employee relations</w:t>
      </w:r>
    </w:p>
    <w:p w14:paraId="00CDC6D3"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It is Tesco's goal to provide its staff with a higher wage and annual bonus if they perform better. They focus primarily on the physical and safety needs of their personnel. They then focus on improving the working environment, giving employees more time for family and personal life, and ensuring that the workplace is safe and healthy (Stone, 2020). After a set amount of time, they also make their employees' positions permanent. There is a great deal of concern for the well-being of the organization's employees and they aim to alleviate their tension as much as possible by providing social support.</w:t>
      </w:r>
    </w:p>
    <w:p w14:paraId="71514AEA"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Health &amp; Safety</w:t>
      </w:r>
    </w:p>
    <w:p w14:paraId="56B3F10A"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 better standard of life and secure employment are the main reasons why people look for a new career. Tesco guarantees their employment and offers them the support they need to perform effectively to keep their jobs.</w:t>
      </w:r>
    </w:p>
    <w:p w14:paraId="5032DF94" w14:textId="77777777" w:rsidR="00615808" w:rsidRDefault="00615808" w:rsidP="00615808">
      <w:pPr>
        <w:autoSpaceDE w:val="0"/>
        <w:autoSpaceDN w:val="0"/>
        <w:adjustRightInd w:val="0"/>
        <w:spacing w:after="0" w:line="240" w:lineRule="auto"/>
        <w:rPr>
          <w:rFonts w:ascii="Arial" w:hAnsi="Arial" w:cs="Arial"/>
          <w:sz w:val="24"/>
          <w:szCs w:val="24"/>
        </w:rPr>
      </w:pPr>
    </w:p>
    <w:p w14:paraId="7F954A74" w14:textId="4AB80D87" w:rsidR="00615808" w:rsidRDefault="00615808" w:rsidP="00615808">
      <w:pPr>
        <w:spacing w:line="360" w:lineRule="auto"/>
      </w:pPr>
    </w:p>
    <w:p w14:paraId="11EBC8F1" w14:textId="1D887150" w:rsidR="00615808" w:rsidRDefault="00615808">
      <w:r>
        <w:br w:type="page"/>
      </w:r>
    </w:p>
    <w:p w14:paraId="166FC08A" w14:textId="4975CBDA" w:rsidR="00615808" w:rsidRDefault="00615808" w:rsidP="00615808">
      <w:pPr>
        <w:spacing w:line="360" w:lineRule="auto"/>
      </w:pPr>
      <w:r>
        <w:lastRenderedPageBreak/>
        <w:t>Slide 9</w:t>
      </w:r>
    </w:p>
    <w:p w14:paraId="471A4768" w14:textId="5632391F" w:rsidR="00615808" w:rsidRDefault="00615808" w:rsidP="00615808">
      <w:pPr>
        <w:spacing w:line="360" w:lineRule="auto"/>
      </w:pPr>
    </w:p>
    <w:p w14:paraId="5FC63A05" w14:textId="744DDC09" w:rsidR="00615808" w:rsidRDefault="00615808" w:rsidP="00615808">
      <w:pPr>
        <w:spacing w:line="360" w:lineRule="auto"/>
        <w:jc w:val="center"/>
      </w:pPr>
      <w:r>
        <w:object w:dxaOrig="7202" w:dyaOrig="5391" w14:anchorId="4C474EEE">
          <v:shape id="_x0000_i1073" type="#_x0000_t75" style="width:270pt;height:202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3" DrawAspect="Content" ObjectID="_1701362826" r:id="rId21"/>
        </w:object>
      </w:r>
    </w:p>
    <w:p w14:paraId="69FF47CB" w14:textId="017220C6" w:rsidR="00615808" w:rsidRDefault="00615808" w:rsidP="00615808">
      <w:pPr>
        <w:spacing w:line="360" w:lineRule="auto"/>
        <w:jc w:val="center"/>
      </w:pPr>
    </w:p>
    <w:p w14:paraId="582E3AC5"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Organisational</w:t>
      </w:r>
    </w:p>
    <w:p w14:paraId="00917767"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Employee motivation can be achieved without motivators, although they help ensure that people are motivated to do their jobs. They are not directly linked to employee motivation, but their absence might lead to employee unhappiness (</w:t>
      </w:r>
      <w:proofErr w:type="spellStart"/>
      <w:r>
        <w:rPr>
          <w:rFonts w:ascii="Calibri" w:hAnsi="Calibri" w:cs="Calibri"/>
          <w:kern w:val="24"/>
          <w:sz w:val="24"/>
          <w:szCs w:val="24"/>
        </w:rPr>
        <w:t>Delcampo</w:t>
      </w:r>
      <w:proofErr w:type="spellEnd"/>
      <w:r>
        <w:rPr>
          <w:rFonts w:ascii="Calibri" w:hAnsi="Calibri" w:cs="Calibri"/>
          <w:kern w:val="24"/>
          <w:sz w:val="24"/>
          <w:szCs w:val="24"/>
        </w:rPr>
        <w:t>, 2015). Tesco, on the other hand, ensures their loyalty and devotion to the company by providing workers with these benefits.</w:t>
      </w:r>
    </w:p>
    <w:p w14:paraId="679E6A1B"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Functional</w:t>
      </w:r>
    </w:p>
    <w:p w14:paraId="435976C9"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Employees' motivation and enthusiasm can only be maintained if certain things are in place. It is because their absence can have a long-term effect on the employee's ability to succeed. Functional variables include a good salary, a pleasant work environment, and supportive co-workers. The absence of these variables can have a significant impact on the mental health of employees in the workplace (</w:t>
      </w:r>
      <w:proofErr w:type="spellStart"/>
      <w:r>
        <w:rPr>
          <w:rFonts w:ascii="Calibri" w:hAnsi="Calibri" w:cs="Calibri"/>
          <w:kern w:val="24"/>
          <w:sz w:val="24"/>
          <w:szCs w:val="24"/>
        </w:rPr>
        <w:t>Byars</w:t>
      </w:r>
      <w:proofErr w:type="spellEnd"/>
      <w:r>
        <w:rPr>
          <w:rFonts w:ascii="Calibri" w:hAnsi="Calibri" w:cs="Calibri"/>
          <w:kern w:val="24"/>
          <w:sz w:val="24"/>
          <w:szCs w:val="24"/>
        </w:rPr>
        <w:t xml:space="preserve"> and Rue, 2014). To provide the greatest possible workplace assistance for its employees, Tesco offers both hygienic and motivational aspects, as well as a wide range of other benefits.</w:t>
      </w:r>
    </w:p>
    <w:p w14:paraId="5A2ECE51"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Personal</w:t>
      </w:r>
    </w:p>
    <w:p w14:paraId="50ADD656"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Every employee's work schedule is unique, and no two employees are the same. Some people are very driven and committed to their work, while others are only allowed to perform if their productivity or schedules allow it. It is possible that some employees are not ready to contribute to the company's success. Tesco provides training and skill enhancement sessions for its workers to meet their particular needs for learning and improvement (Cook and </w:t>
      </w:r>
      <w:proofErr w:type="spellStart"/>
      <w:r>
        <w:rPr>
          <w:rFonts w:ascii="Calibri" w:hAnsi="Calibri" w:cs="Calibri"/>
          <w:kern w:val="24"/>
          <w:sz w:val="24"/>
          <w:szCs w:val="24"/>
        </w:rPr>
        <w:t>MacKenzie</w:t>
      </w:r>
      <w:proofErr w:type="spellEnd"/>
      <w:r>
        <w:rPr>
          <w:rFonts w:ascii="Calibri" w:hAnsi="Calibri" w:cs="Calibri"/>
          <w:kern w:val="24"/>
          <w:sz w:val="24"/>
          <w:szCs w:val="24"/>
        </w:rPr>
        <w:t>, 2016). It is conceivable for an employee's productivity and devotion to work to decline if they lack the necessary abilities. In this approach, Tesco ensures that their staffs have the necessary skills and abilities to carry out their duties.</w:t>
      </w:r>
    </w:p>
    <w:p w14:paraId="38048413" w14:textId="77777777" w:rsidR="00615808" w:rsidRDefault="00615808" w:rsidP="00615808">
      <w:pPr>
        <w:autoSpaceDE w:val="0"/>
        <w:autoSpaceDN w:val="0"/>
        <w:adjustRightInd w:val="0"/>
        <w:spacing w:after="0" w:line="240" w:lineRule="auto"/>
        <w:rPr>
          <w:rFonts w:ascii="Arial" w:hAnsi="Arial" w:cs="Arial"/>
          <w:sz w:val="24"/>
          <w:szCs w:val="24"/>
        </w:rPr>
      </w:pPr>
    </w:p>
    <w:p w14:paraId="1260003C" w14:textId="204B96C9" w:rsidR="00615808" w:rsidRDefault="00615808" w:rsidP="00615808">
      <w:pPr>
        <w:spacing w:line="360" w:lineRule="auto"/>
      </w:pPr>
    </w:p>
    <w:p w14:paraId="0EE4543F" w14:textId="6880A357" w:rsidR="00615808" w:rsidRDefault="00615808">
      <w:r>
        <w:br w:type="page"/>
      </w:r>
    </w:p>
    <w:p w14:paraId="2A073220" w14:textId="27E72FD5" w:rsidR="00615808" w:rsidRDefault="00615808" w:rsidP="00615808">
      <w:pPr>
        <w:spacing w:line="360" w:lineRule="auto"/>
      </w:pPr>
      <w:r>
        <w:lastRenderedPageBreak/>
        <w:t>Slide 10</w:t>
      </w:r>
    </w:p>
    <w:p w14:paraId="6B22CFF9" w14:textId="31917C3E" w:rsidR="00615808" w:rsidRDefault="00615808" w:rsidP="00615808">
      <w:pPr>
        <w:spacing w:line="360" w:lineRule="auto"/>
      </w:pPr>
    </w:p>
    <w:p w14:paraId="355828DF" w14:textId="60F72BCD" w:rsidR="00615808" w:rsidRDefault="00615808" w:rsidP="00615808">
      <w:pPr>
        <w:spacing w:line="360" w:lineRule="auto"/>
        <w:jc w:val="center"/>
      </w:pPr>
      <w:r>
        <w:object w:dxaOrig="7202" w:dyaOrig="5391" w14:anchorId="23C84A8C">
          <v:shape id="_x0000_i1079" type="#_x0000_t75" style="width:270pt;height:202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9" DrawAspect="Content" ObjectID="_1701362827" r:id="rId23"/>
        </w:object>
      </w:r>
    </w:p>
    <w:p w14:paraId="055849BE" w14:textId="2711B193" w:rsidR="00615808" w:rsidRDefault="00615808" w:rsidP="00615808">
      <w:pPr>
        <w:spacing w:line="360" w:lineRule="auto"/>
        <w:jc w:val="center"/>
      </w:pPr>
    </w:p>
    <w:p w14:paraId="19598A6B"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Internal Factors</w:t>
      </w:r>
    </w:p>
    <w:p w14:paraId="1B1FE47E"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goals of each member of the team must be aligned with those of the company. As a result, Tesco develops and encourages its employees in such a way that they can focus on their work tasks and achieve their targeted results. By encouraging employees to build strong relationships with their co-workers, Tesco can create a better working environment (Torrington et al., 2017). Because of this, they encourage their staff to openly communicate, trust each other, express their beliefs, and collaborate to improve the company. Tesco's staff are made aware of their roles and duties and are encouraged to work together as a team to achieve the company's objectives. Tesco encourages its employees to achieve at their highest level. To boost performance, managers or leaders offer them direct access to resolve issues and disagreements (</w:t>
      </w:r>
      <w:proofErr w:type="spellStart"/>
      <w:r>
        <w:rPr>
          <w:rFonts w:ascii="Calibri" w:hAnsi="Calibri" w:cs="Calibri"/>
          <w:kern w:val="24"/>
          <w:sz w:val="24"/>
          <w:szCs w:val="24"/>
        </w:rPr>
        <w:t>Delcampo</w:t>
      </w:r>
      <w:proofErr w:type="spellEnd"/>
      <w:r>
        <w:rPr>
          <w:rFonts w:ascii="Calibri" w:hAnsi="Calibri" w:cs="Calibri"/>
          <w:kern w:val="24"/>
          <w:sz w:val="24"/>
          <w:szCs w:val="24"/>
        </w:rPr>
        <w:t>, 2015). Individually, Tesco's personnel guarantee that the organization's needs and demands are met by doing their responsibilities to fulfil Tesco's expectations from them at the performance stage.</w:t>
      </w:r>
    </w:p>
    <w:p w14:paraId="318D8366"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External Factors</w:t>
      </w:r>
    </w:p>
    <w:p w14:paraId="1CF6C0CA"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COVID-19 outbreak has compelled Human Resources Management to act rapidly. Additionally, Tesco's HRM has to make sure that its recruiting strategy is aligned with the company's strategic priorities, and this may be achieved by employing the best-fit method. Factors for growth, the organisation of production and its impact on employment are all profoundly affected by knowledge-based economies (Stone, 2020). Tesco has incorporated human resources into its overall strategy. Managers tend to rely on HR in their decision-making process. HR is committed to gaining the support of all workers by making training opportunities available to everyone. Taking a broader view of where Tesco is headed is something that is discussed by the entire staff. Employees have a better understanding of their place in the company and how important they are. That is why their human capital is highly prized (Gilbert and </w:t>
      </w:r>
      <w:proofErr w:type="spellStart"/>
      <w:r>
        <w:rPr>
          <w:rFonts w:ascii="Calibri" w:hAnsi="Calibri" w:cs="Calibri"/>
          <w:kern w:val="24"/>
          <w:sz w:val="24"/>
          <w:szCs w:val="24"/>
        </w:rPr>
        <w:t>Sels</w:t>
      </w:r>
      <w:proofErr w:type="spellEnd"/>
      <w:r>
        <w:rPr>
          <w:rFonts w:ascii="Calibri" w:hAnsi="Calibri" w:cs="Calibri"/>
          <w:kern w:val="24"/>
          <w:sz w:val="24"/>
          <w:szCs w:val="24"/>
        </w:rPr>
        <w:t xml:space="preserve">, 2015). COVID-19 has had a significant impact on the daily </w:t>
      </w:r>
      <w:r>
        <w:rPr>
          <w:rFonts w:ascii="Calibri" w:hAnsi="Calibri" w:cs="Calibri"/>
          <w:kern w:val="24"/>
          <w:sz w:val="24"/>
          <w:szCs w:val="24"/>
        </w:rPr>
        <w:lastRenderedPageBreak/>
        <w:t>lives of the great majority of workers. It pushed businesses throughout the world to rethink their organisational structures and employment designs.</w:t>
      </w:r>
    </w:p>
    <w:p w14:paraId="414ECBF7" w14:textId="77777777" w:rsidR="00615808" w:rsidRDefault="00615808" w:rsidP="00615808">
      <w:pPr>
        <w:autoSpaceDE w:val="0"/>
        <w:autoSpaceDN w:val="0"/>
        <w:adjustRightInd w:val="0"/>
        <w:spacing w:after="0" w:line="240" w:lineRule="auto"/>
        <w:rPr>
          <w:rFonts w:ascii="Arial" w:hAnsi="Arial" w:cs="Arial"/>
          <w:sz w:val="24"/>
          <w:szCs w:val="24"/>
        </w:rPr>
      </w:pPr>
    </w:p>
    <w:p w14:paraId="6CD62D0A" w14:textId="06F3A09F" w:rsidR="00615808" w:rsidRDefault="00615808" w:rsidP="00615808">
      <w:pPr>
        <w:spacing w:line="360" w:lineRule="auto"/>
      </w:pPr>
    </w:p>
    <w:p w14:paraId="4B6597BA" w14:textId="137A9B9B" w:rsidR="00615808" w:rsidRDefault="00615808">
      <w:r>
        <w:br w:type="page"/>
      </w:r>
    </w:p>
    <w:p w14:paraId="61B04566" w14:textId="76AD3D1D" w:rsidR="00615808" w:rsidRDefault="00615808" w:rsidP="00615808">
      <w:pPr>
        <w:spacing w:line="360" w:lineRule="auto"/>
      </w:pPr>
      <w:r>
        <w:lastRenderedPageBreak/>
        <w:t>Slide 11</w:t>
      </w:r>
    </w:p>
    <w:p w14:paraId="6F0E7AD7" w14:textId="198B8D4F" w:rsidR="00615808" w:rsidRDefault="00615808" w:rsidP="00615808">
      <w:pPr>
        <w:spacing w:line="360" w:lineRule="auto"/>
      </w:pPr>
    </w:p>
    <w:p w14:paraId="19B8C547" w14:textId="43578D75" w:rsidR="00615808" w:rsidRDefault="00615808" w:rsidP="00615808">
      <w:pPr>
        <w:spacing w:line="360" w:lineRule="auto"/>
        <w:jc w:val="center"/>
      </w:pPr>
      <w:r>
        <w:object w:dxaOrig="7202" w:dyaOrig="5391" w14:anchorId="26F1B709">
          <v:shape id="_x0000_i1085" type="#_x0000_t75" style="width:270pt;height:202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5" DrawAspect="Content" ObjectID="_1701362828" r:id="rId25"/>
        </w:object>
      </w:r>
    </w:p>
    <w:p w14:paraId="10DAA9A8" w14:textId="2FAB57F1" w:rsidR="00615808" w:rsidRDefault="00615808" w:rsidP="00615808">
      <w:pPr>
        <w:spacing w:line="360" w:lineRule="auto"/>
        <w:jc w:val="center"/>
      </w:pPr>
    </w:p>
    <w:p w14:paraId="37F18E73"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Task management software has been used during COVID 19 to measure staff productivity by Tesco’s Human Resources Management to improve employee performance. This helped establish what needed to be done and who should do it. To keep tabs on their workers' progress, managers might be provided with task status updates (</w:t>
      </w:r>
      <w:proofErr w:type="spellStart"/>
      <w:r>
        <w:rPr>
          <w:rFonts w:ascii="Calibri" w:hAnsi="Calibri" w:cs="Calibri"/>
          <w:kern w:val="24"/>
          <w:sz w:val="24"/>
          <w:szCs w:val="24"/>
        </w:rPr>
        <w:t>Reiche</w:t>
      </w:r>
      <w:proofErr w:type="spellEnd"/>
      <w:r>
        <w:rPr>
          <w:rFonts w:ascii="Calibri" w:hAnsi="Calibri" w:cs="Calibri"/>
          <w:kern w:val="24"/>
          <w:sz w:val="24"/>
          <w:szCs w:val="24"/>
        </w:rPr>
        <w:t xml:space="preserve"> and </w:t>
      </w:r>
      <w:proofErr w:type="spellStart"/>
      <w:r>
        <w:rPr>
          <w:rFonts w:ascii="Calibri" w:hAnsi="Calibri" w:cs="Calibri"/>
          <w:kern w:val="24"/>
          <w:sz w:val="24"/>
          <w:szCs w:val="24"/>
        </w:rPr>
        <w:t>Harzing</w:t>
      </w:r>
      <w:proofErr w:type="spellEnd"/>
      <w:r>
        <w:rPr>
          <w:rFonts w:ascii="Calibri" w:hAnsi="Calibri" w:cs="Calibri"/>
          <w:kern w:val="24"/>
          <w:sz w:val="24"/>
          <w:szCs w:val="24"/>
        </w:rPr>
        <w:t xml:space="preserve">, 2019). Checking in with employees on how they are feeling about their work and productivity has become even more critical. The importance of open communication in the workplace was emphasised by HR departments. Some teams have started working in pairs so that they may have more face-to-face interaction while working from home. Employees' peers were also more likely to provide them with informal comments as a result of this. Tesco's HR department is responsible for ensuring that its employees are motivated and engaged (Wayne and </w:t>
      </w:r>
      <w:proofErr w:type="spellStart"/>
      <w:r>
        <w:rPr>
          <w:rFonts w:ascii="Calibri" w:hAnsi="Calibri" w:cs="Calibri"/>
          <w:kern w:val="24"/>
          <w:sz w:val="24"/>
          <w:szCs w:val="24"/>
        </w:rPr>
        <w:t>Martocchio</w:t>
      </w:r>
      <w:proofErr w:type="spellEnd"/>
      <w:r>
        <w:rPr>
          <w:rFonts w:ascii="Calibri" w:hAnsi="Calibri" w:cs="Calibri"/>
          <w:kern w:val="24"/>
          <w:sz w:val="24"/>
          <w:szCs w:val="24"/>
        </w:rPr>
        <w:t xml:space="preserve">, 2016). They take into account how employees feel about their co-workers, their bosses, and the overall workplace. Regular virtual check-ins </w:t>
      </w:r>
      <w:proofErr w:type="gramStart"/>
      <w:r>
        <w:rPr>
          <w:rFonts w:ascii="Calibri" w:hAnsi="Calibri" w:cs="Calibri"/>
          <w:kern w:val="24"/>
          <w:sz w:val="24"/>
          <w:szCs w:val="24"/>
        </w:rPr>
        <w:t>has</w:t>
      </w:r>
      <w:proofErr w:type="gramEnd"/>
      <w:r>
        <w:rPr>
          <w:rFonts w:ascii="Calibri" w:hAnsi="Calibri" w:cs="Calibri"/>
          <w:kern w:val="24"/>
          <w:sz w:val="24"/>
          <w:szCs w:val="24"/>
        </w:rPr>
        <w:t xml:space="preserve"> become more necessary to question workers about their work-life balance and how they believe their business supports them. Tesco has also offered their staff mental health management guidelines and assistance for parenting. Showing employees that the company cares about their well-being is essential.</w:t>
      </w:r>
    </w:p>
    <w:p w14:paraId="48F2A998" w14:textId="77777777" w:rsidR="00615808" w:rsidRDefault="00615808" w:rsidP="00615808">
      <w:pPr>
        <w:autoSpaceDE w:val="0"/>
        <w:autoSpaceDN w:val="0"/>
        <w:adjustRightInd w:val="0"/>
        <w:spacing w:after="0" w:line="240" w:lineRule="auto"/>
        <w:rPr>
          <w:rFonts w:ascii="Arial" w:hAnsi="Arial" w:cs="Arial"/>
          <w:sz w:val="24"/>
          <w:szCs w:val="24"/>
        </w:rPr>
      </w:pPr>
    </w:p>
    <w:p w14:paraId="5B597E15" w14:textId="20610190" w:rsidR="00615808" w:rsidRDefault="00615808" w:rsidP="00615808">
      <w:pPr>
        <w:spacing w:line="360" w:lineRule="auto"/>
      </w:pPr>
    </w:p>
    <w:p w14:paraId="4485C6E1" w14:textId="5B2B9036" w:rsidR="00615808" w:rsidRDefault="00615808">
      <w:r>
        <w:br w:type="page"/>
      </w:r>
    </w:p>
    <w:p w14:paraId="314845BA" w14:textId="0CDBE682" w:rsidR="00615808" w:rsidRDefault="00615808" w:rsidP="00615808">
      <w:pPr>
        <w:spacing w:line="360" w:lineRule="auto"/>
      </w:pPr>
      <w:r>
        <w:lastRenderedPageBreak/>
        <w:t>Slide 12</w:t>
      </w:r>
    </w:p>
    <w:p w14:paraId="6B26C671" w14:textId="4997C640" w:rsidR="00615808" w:rsidRDefault="00615808" w:rsidP="00615808">
      <w:pPr>
        <w:spacing w:line="360" w:lineRule="auto"/>
      </w:pPr>
    </w:p>
    <w:p w14:paraId="5E9D5FFD" w14:textId="3A979C88" w:rsidR="00615808" w:rsidRDefault="00615808" w:rsidP="00615808">
      <w:pPr>
        <w:spacing w:line="360" w:lineRule="auto"/>
        <w:jc w:val="center"/>
      </w:pPr>
      <w:r>
        <w:object w:dxaOrig="7202" w:dyaOrig="5391" w14:anchorId="05F600B1">
          <v:shape id="_x0000_i1091" type="#_x0000_t75" style="width:270pt;height:202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91" DrawAspect="Content" ObjectID="_1701362829" r:id="rId27"/>
        </w:object>
      </w:r>
    </w:p>
    <w:p w14:paraId="655CEE70" w14:textId="39342125" w:rsidR="00615808" w:rsidRDefault="00615808" w:rsidP="00615808">
      <w:pPr>
        <w:spacing w:line="360" w:lineRule="auto"/>
        <w:jc w:val="center"/>
      </w:pPr>
    </w:p>
    <w:p w14:paraId="6FB23B58"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When it comes to taking care of their employees, Tesco is one of the top supermarkets out there. Non-financial incentives are provided to keep them engaged as well as the best-skilled employees are recruited for improved performance guarantees. Training and educational opportunities are also available to help employees improve their skills and talents. As a whole, they take great effort to keep their employees satisfied to provide the greatest possible results in the long term. Long-term, Tesco plans to continue valuing staff training and integrating it into the company's culture. To preserve their competitive advantage, they are employing this tactic. The organization's senior executives show their dedication to training by placing a high emphasis on human resources. This enhanced focus on employee training will be maintained, and Tesco plans to completely incorporate what employees learn into the organisation.</w:t>
      </w:r>
    </w:p>
    <w:p w14:paraId="239BA52B" w14:textId="77777777" w:rsidR="00615808" w:rsidRDefault="00615808" w:rsidP="00615808">
      <w:pPr>
        <w:autoSpaceDE w:val="0"/>
        <w:autoSpaceDN w:val="0"/>
        <w:adjustRightInd w:val="0"/>
        <w:spacing w:after="0" w:line="240" w:lineRule="auto"/>
        <w:rPr>
          <w:rFonts w:ascii="Calibri" w:hAnsi="Calibri" w:cs="Calibri"/>
          <w:kern w:val="24"/>
          <w:sz w:val="24"/>
          <w:szCs w:val="24"/>
        </w:rPr>
      </w:pPr>
    </w:p>
    <w:p w14:paraId="251C2263" w14:textId="77777777" w:rsidR="00615808" w:rsidRDefault="00615808" w:rsidP="00615808">
      <w:pPr>
        <w:autoSpaceDE w:val="0"/>
        <w:autoSpaceDN w:val="0"/>
        <w:adjustRightInd w:val="0"/>
        <w:spacing w:after="0" w:line="240" w:lineRule="auto"/>
        <w:rPr>
          <w:rFonts w:ascii="Arial" w:hAnsi="Arial" w:cs="Arial"/>
          <w:sz w:val="24"/>
          <w:szCs w:val="24"/>
        </w:rPr>
      </w:pPr>
    </w:p>
    <w:p w14:paraId="1FE855D8" w14:textId="435FF98B" w:rsidR="00615808" w:rsidRDefault="00615808" w:rsidP="00615808">
      <w:pPr>
        <w:spacing w:line="360" w:lineRule="auto"/>
      </w:pPr>
    </w:p>
    <w:p w14:paraId="53F53192" w14:textId="007B9359" w:rsidR="00615808" w:rsidRDefault="00615808">
      <w:r>
        <w:br w:type="page"/>
      </w:r>
    </w:p>
    <w:p w14:paraId="1FD060A0" w14:textId="5DCDA585" w:rsidR="00615808" w:rsidRDefault="00615808" w:rsidP="00615808">
      <w:pPr>
        <w:spacing w:line="360" w:lineRule="auto"/>
      </w:pPr>
      <w:r>
        <w:lastRenderedPageBreak/>
        <w:t>Slide 13</w:t>
      </w:r>
    </w:p>
    <w:p w14:paraId="3553B7FF" w14:textId="67C6772B" w:rsidR="00615808" w:rsidRDefault="00615808" w:rsidP="00615808">
      <w:pPr>
        <w:spacing w:line="360" w:lineRule="auto"/>
      </w:pPr>
    </w:p>
    <w:p w14:paraId="43D69C0A" w14:textId="7F8EF7AF" w:rsidR="00615808" w:rsidRDefault="00615808" w:rsidP="00615808">
      <w:pPr>
        <w:spacing w:line="360" w:lineRule="auto"/>
        <w:jc w:val="center"/>
      </w:pPr>
      <w:r>
        <w:object w:dxaOrig="7202" w:dyaOrig="5391" w14:anchorId="6E016D60">
          <v:shape id="_x0000_i1097" type="#_x0000_t75" style="width:270pt;height:202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97" DrawAspect="Content" ObjectID="_1701362830" r:id="rId29"/>
        </w:object>
      </w:r>
    </w:p>
    <w:p w14:paraId="2AC0F6A7" w14:textId="47C33BCF" w:rsidR="00615808" w:rsidRDefault="00615808" w:rsidP="00615808">
      <w:pPr>
        <w:spacing w:line="360" w:lineRule="auto"/>
        <w:jc w:val="center"/>
      </w:pPr>
    </w:p>
    <w:p w14:paraId="74AFE3A2"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References</w:t>
      </w:r>
    </w:p>
    <w:p w14:paraId="1ABCBEE1" w14:textId="77777777" w:rsidR="00615808" w:rsidRDefault="00615808" w:rsidP="00615808">
      <w:pPr>
        <w:autoSpaceDE w:val="0"/>
        <w:autoSpaceDN w:val="0"/>
        <w:adjustRightInd w:val="0"/>
        <w:spacing w:after="0" w:line="240" w:lineRule="auto"/>
        <w:rPr>
          <w:rFonts w:ascii="Calibri" w:hAnsi="Calibri" w:cs="Calibri"/>
          <w:kern w:val="24"/>
          <w:sz w:val="24"/>
          <w:szCs w:val="24"/>
        </w:rPr>
      </w:pPr>
      <w:proofErr w:type="spellStart"/>
      <w:r>
        <w:rPr>
          <w:rFonts w:ascii="Calibri" w:hAnsi="Calibri" w:cs="Calibri"/>
          <w:kern w:val="24"/>
          <w:sz w:val="24"/>
          <w:szCs w:val="24"/>
        </w:rPr>
        <w:t>Byars</w:t>
      </w:r>
      <w:proofErr w:type="spellEnd"/>
      <w:r>
        <w:rPr>
          <w:rFonts w:ascii="Calibri" w:hAnsi="Calibri" w:cs="Calibri"/>
          <w:kern w:val="24"/>
          <w:sz w:val="24"/>
          <w:szCs w:val="24"/>
        </w:rPr>
        <w:t xml:space="preserve">, L.L. and Rue, L.W. (2014). </w:t>
      </w:r>
      <w:r>
        <w:rPr>
          <w:rFonts w:ascii="Calibri" w:hAnsi="Calibri" w:cs="Calibri"/>
          <w:i/>
          <w:iCs/>
          <w:kern w:val="24"/>
          <w:sz w:val="24"/>
          <w:szCs w:val="24"/>
        </w:rPr>
        <w:t>Human resource management</w:t>
      </w:r>
      <w:r>
        <w:rPr>
          <w:rFonts w:ascii="Calibri" w:hAnsi="Calibri" w:cs="Calibri"/>
          <w:kern w:val="24"/>
          <w:sz w:val="24"/>
          <w:szCs w:val="24"/>
        </w:rPr>
        <w:t xml:space="preserve">. New York: </w:t>
      </w:r>
      <w:proofErr w:type="spellStart"/>
      <w:r>
        <w:rPr>
          <w:rFonts w:ascii="Calibri" w:hAnsi="Calibri" w:cs="Calibri"/>
          <w:kern w:val="24"/>
          <w:sz w:val="24"/>
          <w:szCs w:val="24"/>
        </w:rPr>
        <w:t>Mcgraw-Hill</w:t>
      </w:r>
      <w:proofErr w:type="spellEnd"/>
      <w:r>
        <w:rPr>
          <w:rFonts w:ascii="Calibri" w:hAnsi="Calibri" w:cs="Calibri"/>
          <w:kern w:val="24"/>
          <w:sz w:val="24"/>
          <w:szCs w:val="24"/>
        </w:rPr>
        <w:t>/Irwin.</w:t>
      </w:r>
    </w:p>
    <w:p w14:paraId="55F38F7C"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Cook, H. and </w:t>
      </w:r>
      <w:proofErr w:type="spellStart"/>
      <w:r>
        <w:rPr>
          <w:rFonts w:ascii="Calibri" w:hAnsi="Calibri" w:cs="Calibri"/>
          <w:kern w:val="24"/>
          <w:sz w:val="24"/>
          <w:szCs w:val="24"/>
        </w:rPr>
        <w:t>MacKenzie</w:t>
      </w:r>
      <w:proofErr w:type="spellEnd"/>
      <w:r>
        <w:rPr>
          <w:rFonts w:ascii="Calibri" w:hAnsi="Calibri" w:cs="Calibri"/>
          <w:kern w:val="24"/>
          <w:sz w:val="24"/>
          <w:szCs w:val="24"/>
        </w:rPr>
        <w:t xml:space="preserve">, R. (2016). HRM and performance: the vulnerability of soft HRM practices during recession and retrenchment. </w:t>
      </w:r>
      <w:r>
        <w:rPr>
          <w:rFonts w:ascii="Calibri" w:hAnsi="Calibri" w:cs="Calibri"/>
          <w:i/>
          <w:iCs/>
          <w:kern w:val="24"/>
          <w:sz w:val="24"/>
          <w:szCs w:val="24"/>
        </w:rPr>
        <w:t>Human Resource Management Journal</w:t>
      </w:r>
      <w:r>
        <w:rPr>
          <w:rFonts w:ascii="Calibri" w:hAnsi="Calibri" w:cs="Calibri"/>
          <w:kern w:val="24"/>
          <w:sz w:val="24"/>
          <w:szCs w:val="24"/>
        </w:rPr>
        <w:t>, 26(4), pp.557–571.</w:t>
      </w:r>
    </w:p>
    <w:p w14:paraId="7BD46867" w14:textId="77777777" w:rsidR="00615808" w:rsidRDefault="00615808" w:rsidP="00615808">
      <w:pPr>
        <w:autoSpaceDE w:val="0"/>
        <w:autoSpaceDN w:val="0"/>
        <w:adjustRightInd w:val="0"/>
        <w:spacing w:after="0" w:line="240" w:lineRule="auto"/>
        <w:rPr>
          <w:rFonts w:ascii="Calibri" w:hAnsi="Calibri" w:cs="Calibri"/>
          <w:kern w:val="24"/>
          <w:sz w:val="24"/>
          <w:szCs w:val="24"/>
        </w:rPr>
      </w:pPr>
      <w:proofErr w:type="spellStart"/>
      <w:r>
        <w:rPr>
          <w:rFonts w:ascii="Calibri" w:hAnsi="Calibri" w:cs="Calibri"/>
          <w:kern w:val="24"/>
          <w:sz w:val="24"/>
          <w:szCs w:val="24"/>
        </w:rPr>
        <w:t>Delcampo</w:t>
      </w:r>
      <w:proofErr w:type="spellEnd"/>
      <w:r>
        <w:rPr>
          <w:rFonts w:ascii="Calibri" w:hAnsi="Calibri" w:cs="Calibri"/>
          <w:kern w:val="24"/>
          <w:sz w:val="24"/>
          <w:szCs w:val="24"/>
        </w:rPr>
        <w:t xml:space="preserve">, R.G. (2015). </w:t>
      </w:r>
      <w:r>
        <w:rPr>
          <w:rFonts w:ascii="Calibri" w:hAnsi="Calibri" w:cs="Calibri"/>
          <w:i/>
          <w:iCs/>
          <w:kern w:val="24"/>
          <w:sz w:val="24"/>
          <w:szCs w:val="24"/>
        </w:rPr>
        <w:t>Human resource management demystified</w:t>
      </w:r>
      <w:r>
        <w:rPr>
          <w:rFonts w:ascii="Calibri" w:hAnsi="Calibri" w:cs="Calibri"/>
          <w:kern w:val="24"/>
          <w:sz w:val="24"/>
          <w:szCs w:val="24"/>
        </w:rPr>
        <w:t xml:space="preserve">. New York, NY: </w:t>
      </w:r>
      <w:proofErr w:type="spellStart"/>
      <w:r>
        <w:rPr>
          <w:rFonts w:ascii="Calibri" w:hAnsi="Calibri" w:cs="Calibri"/>
          <w:kern w:val="24"/>
          <w:sz w:val="24"/>
          <w:szCs w:val="24"/>
        </w:rPr>
        <w:t>Mcgraw-Hill</w:t>
      </w:r>
      <w:proofErr w:type="spellEnd"/>
      <w:r>
        <w:rPr>
          <w:rFonts w:ascii="Calibri" w:hAnsi="Calibri" w:cs="Calibri"/>
          <w:kern w:val="24"/>
          <w:sz w:val="24"/>
          <w:szCs w:val="24"/>
        </w:rPr>
        <w:t>.</w:t>
      </w:r>
    </w:p>
    <w:p w14:paraId="1EB627E3"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Gilbert, C. and </w:t>
      </w:r>
      <w:proofErr w:type="spellStart"/>
      <w:r>
        <w:rPr>
          <w:rFonts w:ascii="Calibri" w:hAnsi="Calibri" w:cs="Calibri"/>
          <w:kern w:val="24"/>
          <w:sz w:val="24"/>
          <w:szCs w:val="24"/>
        </w:rPr>
        <w:t>Sels</w:t>
      </w:r>
      <w:proofErr w:type="spellEnd"/>
      <w:r>
        <w:rPr>
          <w:rFonts w:ascii="Calibri" w:hAnsi="Calibri" w:cs="Calibri"/>
          <w:kern w:val="24"/>
          <w:sz w:val="24"/>
          <w:szCs w:val="24"/>
        </w:rPr>
        <w:t xml:space="preserve">, L. (2015). Strong HRM processes and line managers’ effective HRM implementation: a balanced view. </w:t>
      </w:r>
      <w:r>
        <w:rPr>
          <w:rFonts w:ascii="Calibri" w:hAnsi="Calibri" w:cs="Calibri"/>
          <w:i/>
          <w:iCs/>
          <w:kern w:val="24"/>
          <w:sz w:val="24"/>
          <w:szCs w:val="24"/>
        </w:rPr>
        <w:t>Human Resource Management Journal</w:t>
      </w:r>
      <w:r>
        <w:rPr>
          <w:rFonts w:ascii="Calibri" w:hAnsi="Calibri" w:cs="Calibri"/>
          <w:kern w:val="24"/>
          <w:sz w:val="24"/>
          <w:szCs w:val="24"/>
        </w:rPr>
        <w:t>, 25(4), pp.600–616.</w:t>
      </w:r>
    </w:p>
    <w:p w14:paraId="4D24FBAB" w14:textId="77777777" w:rsidR="00615808" w:rsidRDefault="00615808" w:rsidP="00615808">
      <w:pPr>
        <w:autoSpaceDE w:val="0"/>
        <w:autoSpaceDN w:val="0"/>
        <w:adjustRightInd w:val="0"/>
        <w:spacing w:after="0" w:line="240" w:lineRule="auto"/>
        <w:rPr>
          <w:rFonts w:ascii="Calibri" w:hAnsi="Calibri" w:cs="Calibri"/>
          <w:kern w:val="24"/>
          <w:sz w:val="24"/>
          <w:szCs w:val="24"/>
        </w:rPr>
      </w:pPr>
      <w:proofErr w:type="spellStart"/>
      <w:r>
        <w:rPr>
          <w:rFonts w:ascii="Calibri" w:hAnsi="Calibri" w:cs="Calibri"/>
          <w:kern w:val="24"/>
          <w:sz w:val="24"/>
          <w:szCs w:val="24"/>
        </w:rPr>
        <w:t>Reiche</w:t>
      </w:r>
      <w:proofErr w:type="spellEnd"/>
      <w:r>
        <w:rPr>
          <w:rFonts w:ascii="Calibri" w:hAnsi="Calibri" w:cs="Calibri"/>
          <w:kern w:val="24"/>
          <w:sz w:val="24"/>
          <w:szCs w:val="24"/>
        </w:rPr>
        <w:t xml:space="preserve">, B.S. and </w:t>
      </w:r>
      <w:proofErr w:type="spellStart"/>
      <w:r>
        <w:rPr>
          <w:rFonts w:ascii="Calibri" w:hAnsi="Calibri" w:cs="Calibri"/>
          <w:kern w:val="24"/>
          <w:sz w:val="24"/>
          <w:szCs w:val="24"/>
        </w:rPr>
        <w:t>Harzing</w:t>
      </w:r>
      <w:proofErr w:type="spellEnd"/>
      <w:r>
        <w:rPr>
          <w:rFonts w:ascii="Calibri" w:hAnsi="Calibri" w:cs="Calibri"/>
          <w:kern w:val="24"/>
          <w:sz w:val="24"/>
          <w:szCs w:val="24"/>
        </w:rPr>
        <w:t xml:space="preserve">, A.-W. (2019). </w:t>
      </w:r>
      <w:r>
        <w:rPr>
          <w:rFonts w:ascii="Calibri" w:hAnsi="Calibri" w:cs="Calibri"/>
          <w:i/>
          <w:iCs/>
          <w:kern w:val="24"/>
          <w:sz w:val="24"/>
          <w:szCs w:val="24"/>
        </w:rPr>
        <w:t>International human resource management</w:t>
      </w:r>
      <w:r>
        <w:rPr>
          <w:rFonts w:ascii="Calibri" w:hAnsi="Calibri" w:cs="Calibri"/>
          <w:kern w:val="24"/>
          <w:sz w:val="24"/>
          <w:szCs w:val="24"/>
        </w:rPr>
        <w:t>. Los Angeles: Sage.</w:t>
      </w:r>
    </w:p>
    <w:p w14:paraId="1ED79E8C"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Stone, R.J. (2020). </w:t>
      </w:r>
      <w:r>
        <w:rPr>
          <w:rFonts w:ascii="Calibri" w:hAnsi="Calibri" w:cs="Calibri"/>
          <w:i/>
          <w:iCs/>
          <w:kern w:val="24"/>
          <w:sz w:val="24"/>
          <w:szCs w:val="24"/>
        </w:rPr>
        <w:t>Human Resource Management.</w:t>
      </w:r>
      <w:r>
        <w:rPr>
          <w:rFonts w:ascii="Calibri" w:hAnsi="Calibri" w:cs="Calibri"/>
          <w:kern w:val="24"/>
          <w:sz w:val="24"/>
          <w:szCs w:val="24"/>
        </w:rPr>
        <w:t xml:space="preserve"> Routledge.</w:t>
      </w:r>
    </w:p>
    <w:p w14:paraId="50EA2904"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Tesco (2021). </w:t>
      </w:r>
      <w:r>
        <w:rPr>
          <w:rFonts w:ascii="Calibri" w:hAnsi="Calibri" w:cs="Calibri"/>
          <w:i/>
          <w:iCs/>
          <w:kern w:val="24"/>
          <w:sz w:val="24"/>
          <w:szCs w:val="24"/>
        </w:rPr>
        <w:t>Tesco PLC</w:t>
      </w:r>
      <w:r>
        <w:rPr>
          <w:rFonts w:ascii="Calibri" w:hAnsi="Calibri" w:cs="Calibri"/>
          <w:kern w:val="24"/>
          <w:sz w:val="24"/>
          <w:szCs w:val="24"/>
        </w:rPr>
        <w:t>. [online] Tesco plc. Available at: https://www.tescoplc.com/.</w:t>
      </w:r>
    </w:p>
    <w:p w14:paraId="42345538"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Torrington, D., Hall, L., Atkinson, C. and Taylor, S. (2017). </w:t>
      </w:r>
      <w:r>
        <w:rPr>
          <w:rFonts w:ascii="Calibri" w:hAnsi="Calibri" w:cs="Calibri"/>
          <w:i/>
          <w:iCs/>
          <w:kern w:val="24"/>
          <w:sz w:val="24"/>
          <w:szCs w:val="24"/>
        </w:rPr>
        <w:t>Human resource management</w:t>
      </w:r>
      <w:r>
        <w:rPr>
          <w:rFonts w:ascii="Calibri" w:hAnsi="Calibri" w:cs="Calibri"/>
          <w:kern w:val="24"/>
          <w:sz w:val="24"/>
          <w:szCs w:val="24"/>
        </w:rPr>
        <w:t>. 10th ed. Harlow, U.K.: Pearson Education Limited.</w:t>
      </w:r>
    </w:p>
    <w:p w14:paraId="6CB62C38" w14:textId="77777777" w:rsidR="00615808" w:rsidRDefault="00615808" w:rsidP="0061580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Wayne, R. and </w:t>
      </w:r>
      <w:proofErr w:type="spellStart"/>
      <w:r>
        <w:rPr>
          <w:rFonts w:ascii="Calibri" w:hAnsi="Calibri" w:cs="Calibri"/>
          <w:kern w:val="24"/>
          <w:sz w:val="24"/>
          <w:szCs w:val="24"/>
        </w:rPr>
        <w:t>Martocchio</w:t>
      </w:r>
      <w:proofErr w:type="spellEnd"/>
      <w:r>
        <w:rPr>
          <w:rFonts w:ascii="Calibri" w:hAnsi="Calibri" w:cs="Calibri"/>
          <w:kern w:val="24"/>
          <w:sz w:val="24"/>
          <w:szCs w:val="24"/>
        </w:rPr>
        <w:t xml:space="preserve">, J.J. (2016). </w:t>
      </w:r>
      <w:r>
        <w:rPr>
          <w:rFonts w:ascii="Calibri" w:hAnsi="Calibri" w:cs="Calibri"/>
          <w:i/>
          <w:iCs/>
          <w:kern w:val="24"/>
          <w:sz w:val="24"/>
          <w:szCs w:val="24"/>
        </w:rPr>
        <w:t>Human resource management</w:t>
      </w:r>
      <w:r>
        <w:rPr>
          <w:rFonts w:ascii="Calibri" w:hAnsi="Calibri" w:cs="Calibri"/>
          <w:kern w:val="24"/>
          <w:sz w:val="24"/>
          <w:szCs w:val="24"/>
        </w:rPr>
        <w:t>. Harlow: Pearson Education Limited.</w:t>
      </w:r>
    </w:p>
    <w:p w14:paraId="23CB493F" w14:textId="77777777" w:rsidR="00615808" w:rsidRDefault="00615808" w:rsidP="00615808">
      <w:pPr>
        <w:autoSpaceDE w:val="0"/>
        <w:autoSpaceDN w:val="0"/>
        <w:adjustRightInd w:val="0"/>
        <w:spacing w:after="0" w:line="240" w:lineRule="auto"/>
        <w:rPr>
          <w:rFonts w:ascii="Arial" w:hAnsi="Arial" w:cs="Arial"/>
          <w:sz w:val="24"/>
          <w:szCs w:val="24"/>
        </w:rPr>
      </w:pPr>
    </w:p>
    <w:p w14:paraId="27DA578E" w14:textId="48C5B4C0" w:rsidR="00615808" w:rsidRDefault="00615808" w:rsidP="00615808">
      <w:pPr>
        <w:spacing w:line="360" w:lineRule="auto"/>
      </w:pPr>
    </w:p>
    <w:p w14:paraId="63B412CC" w14:textId="0E420F47" w:rsidR="00615808" w:rsidRDefault="00615808">
      <w:r>
        <w:br w:type="page"/>
      </w:r>
    </w:p>
    <w:p w14:paraId="1750D13D" w14:textId="1BA7C5E2" w:rsidR="00615808" w:rsidRDefault="00615808" w:rsidP="00615808">
      <w:pPr>
        <w:spacing w:line="360" w:lineRule="auto"/>
      </w:pPr>
      <w:r>
        <w:lastRenderedPageBreak/>
        <w:t>Slide 14</w:t>
      </w:r>
    </w:p>
    <w:p w14:paraId="0E5F39CF" w14:textId="76397158" w:rsidR="00615808" w:rsidRDefault="00615808" w:rsidP="00615808">
      <w:pPr>
        <w:spacing w:line="360" w:lineRule="auto"/>
      </w:pPr>
    </w:p>
    <w:p w14:paraId="14BE312F" w14:textId="4987148D" w:rsidR="00615808" w:rsidRDefault="00615808" w:rsidP="00615808">
      <w:pPr>
        <w:spacing w:line="360" w:lineRule="auto"/>
        <w:jc w:val="center"/>
      </w:pPr>
      <w:r>
        <w:object w:dxaOrig="7202" w:dyaOrig="5391" w14:anchorId="40384CD7">
          <v:shape id="_x0000_i1103" type="#_x0000_t75" style="width:270pt;height:202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103" DrawAspect="Content" ObjectID="_1701362831" r:id="rId31"/>
        </w:object>
      </w:r>
    </w:p>
    <w:p w14:paraId="5E2C52B1" w14:textId="656D3899" w:rsidR="00615808" w:rsidRDefault="00615808" w:rsidP="00615808">
      <w:pPr>
        <w:spacing w:line="360" w:lineRule="auto"/>
        <w:jc w:val="center"/>
      </w:pPr>
    </w:p>
    <w:p w14:paraId="2A213FCB" w14:textId="58990C09" w:rsidR="00615808" w:rsidRDefault="00615808" w:rsidP="00615808">
      <w:pPr>
        <w:spacing w:line="360" w:lineRule="auto"/>
      </w:pPr>
    </w:p>
    <w:p w14:paraId="026FA571" w14:textId="77777777" w:rsidR="00615808" w:rsidRDefault="00615808" w:rsidP="00615808">
      <w:pPr>
        <w:spacing w:line="360" w:lineRule="auto"/>
      </w:pPr>
    </w:p>
    <w:sectPr w:rsidR="006158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808"/>
    <w:rsid w:val="004027B9"/>
    <w:rsid w:val="00615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40B93"/>
  <w15:chartTrackingRefBased/>
  <w15:docId w15:val="{78414ADE-87E0-452B-8DB7-D6DA089EC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fontTable" Target="fontTable.xml"/><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2496</Words>
  <Characters>14228</Characters>
  <Application>Microsoft Office Word</Application>
  <DocSecurity>0</DocSecurity>
  <Lines>118</Lines>
  <Paragraphs>33</Paragraphs>
  <ScaleCrop>false</ScaleCrop>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ciobu</dc:creator>
  <cp:keywords/>
  <dc:description/>
  <cp:lastModifiedBy>florin ciobu</cp:lastModifiedBy>
  <cp:revision>1</cp:revision>
  <dcterms:created xsi:type="dcterms:W3CDTF">2021-12-18T19:58:00Z</dcterms:created>
  <dcterms:modified xsi:type="dcterms:W3CDTF">2021-12-18T20:00:00Z</dcterms:modified>
</cp:coreProperties>
</file>