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9E4C2" w14:textId="77777777" w:rsidR="00CF6454" w:rsidRPr="00B62440" w:rsidRDefault="00CF6454" w:rsidP="00CF6454">
      <w:pPr>
        <w:jc w:val="center"/>
        <w:rPr>
          <w:b/>
          <w:bCs/>
          <w:sz w:val="44"/>
          <w:szCs w:val="44"/>
        </w:rPr>
      </w:pPr>
      <w:r w:rsidRPr="00B62440">
        <w:rPr>
          <w:b/>
          <w:bCs/>
          <w:sz w:val="44"/>
          <w:szCs w:val="44"/>
        </w:rPr>
        <w:t>University of Wales Trinity Saint David</w:t>
      </w:r>
    </w:p>
    <w:p w14:paraId="0AC99E14" w14:textId="77777777" w:rsidR="00CF6454" w:rsidRDefault="00CF6454" w:rsidP="00CF6454">
      <w:pPr>
        <w:jc w:val="center"/>
        <w:rPr>
          <w:b/>
          <w:bCs/>
          <w:sz w:val="32"/>
          <w:szCs w:val="32"/>
        </w:rPr>
      </w:pPr>
    </w:p>
    <w:p w14:paraId="655498CC" w14:textId="77777777" w:rsidR="00CF6454" w:rsidRPr="00CF6454" w:rsidRDefault="00CF6454" w:rsidP="00CF6454">
      <w:pPr>
        <w:rPr>
          <w:b/>
          <w:bCs/>
          <w:sz w:val="32"/>
          <w:szCs w:val="32"/>
        </w:rPr>
      </w:pPr>
    </w:p>
    <w:p w14:paraId="73C21032" w14:textId="7976C5BD" w:rsidR="00CF6454" w:rsidRDefault="00CF6454" w:rsidP="00CF6454">
      <w:pPr>
        <w:jc w:val="center"/>
        <w:rPr>
          <w:b/>
          <w:bCs/>
          <w:sz w:val="32"/>
          <w:szCs w:val="32"/>
        </w:rPr>
      </w:pPr>
      <w:r w:rsidRPr="00CF6454">
        <w:rPr>
          <w:b/>
          <w:bCs/>
          <w:sz w:val="32"/>
          <w:szCs w:val="32"/>
        </w:rPr>
        <w:t>Financial Management for the Hotel Industry</w:t>
      </w:r>
    </w:p>
    <w:p w14:paraId="76F4516F" w14:textId="77777777" w:rsidR="00CF6454" w:rsidRDefault="00CF6454" w:rsidP="00CF6454">
      <w:pPr>
        <w:jc w:val="center"/>
        <w:rPr>
          <w:b/>
          <w:bCs/>
          <w:sz w:val="32"/>
          <w:szCs w:val="32"/>
        </w:rPr>
      </w:pPr>
    </w:p>
    <w:p w14:paraId="15E51885" w14:textId="26A0D071" w:rsidR="00CF6454" w:rsidRDefault="00CF6454" w:rsidP="00CF6454">
      <w:pPr>
        <w:jc w:val="center"/>
        <w:rPr>
          <w:b/>
          <w:bCs/>
          <w:sz w:val="32"/>
          <w:szCs w:val="32"/>
        </w:rPr>
      </w:pPr>
      <w:r>
        <w:rPr>
          <w:b/>
          <w:bCs/>
          <w:sz w:val="32"/>
          <w:szCs w:val="32"/>
        </w:rPr>
        <w:t>BMIH5007</w:t>
      </w:r>
    </w:p>
    <w:p w14:paraId="10EA7046" w14:textId="77777777" w:rsidR="00CF6454" w:rsidRPr="00B62440" w:rsidRDefault="00CF6454" w:rsidP="00CF6454">
      <w:pPr>
        <w:jc w:val="center"/>
        <w:rPr>
          <w:b/>
          <w:bCs/>
          <w:sz w:val="28"/>
          <w:szCs w:val="28"/>
        </w:rPr>
      </w:pPr>
    </w:p>
    <w:p w14:paraId="0CE1EBA0" w14:textId="3D47F5EB" w:rsidR="00CF6454" w:rsidRDefault="00CF6454" w:rsidP="00CF6454">
      <w:pPr>
        <w:jc w:val="both"/>
        <w:rPr>
          <w:b/>
          <w:bCs/>
          <w:sz w:val="28"/>
          <w:szCs w:val="28"/>
          <w:lang w:val="en-US"/>
        </w:rPr>
      </w:pPr>
      <w:r>
        <w:rPr>
          <w:b/>
          <w:bCs/>
          <w:sz w:val="28"/>
          <w:szCs w:val="28"/>
        </w:rPr>
        <w:t>Student name</w:t>
      </w:r>
      <w:r>
        <w:rPr>
          <w:b/>
          <w:bCs/>
          <w:sz w:val="28"/>
          <w:szCs w:val="28"/>
          <w:lang w:val="en-US"/>
        </w:rPr>
        <w:t xml:space="preserve">: Nicolae Feraru                                     Lecturer: </w:t>
      </w:r>
      <w:r w:rsidR="00112A15">
        <w:rPr>
          <w:b/>
          <w:bCs/>
          <w:sz w:val="28"/>
          <w:szCs w:val="28"/>
          <w:lang w:val="en-US"/>
        </w:rPr>
        <w:t>Tristan Hawkins</w:t>
      </w:r>
    </w:p>
    <w:p w14:paraId="7E09265F" w14:textId="19EA6C10" w:rsidR="00D33802" w:rsidRDefault="00CF6454" w:rsidP="00D33802">
      <w:pPr>
        <w:rPr>
          <w:rFonts w:cstheme="minorHAnsi"/>
          <w:sz w:val="24"/>
          <w:szCs w:val="24"/>
        </w:rPr>
      </w:pPr>
      <w:r>
        <w:rPr>
          <w:b/>
          <w:bCs/>
          <w:sz w:val="28"/>
          <w:szCs w:val="28"/>
          <w:lang w:val="en-US"/>
        </w:rPr>
        <w:t>Student id number: 2225689                                       Wordcount: 2035</w:t>
      </w:r>
    </w:p>
    <w:p w14:paraId="03F6B5A5" w14:textId="77777777" w:rsidR="00D33802" w:rsidRDefault="00D33802" w:rsidP="00D33802">
      <w:pPr>
        <w:rPr>
          <w:rFonts w:cstheme="minorHAnsi"/>
          <w:sz w:val="24"/>
          <w:szCs w:val="24"/>
        </w:rPr>
      </w:pPr>
    </w:p>
    <w:p w14:paraId="2D9A0038" w14:textId="15FCAFA1" w:rsidR="00D33802" w:rsidRPr="008964E9" w:rsidRDefault="00CF6454" w:rsidP="008964E9">
      <w:pPr>
        <w:jc w:val="center"/>
        <w:rPr>
          <w:rFonts w:cstheme="minorHAnsi"/>
          <w:b/>
          <w:bCs/>
          <w:sz w:val="32"/>
          <w:szCs w:val="32"/>
        </w:rPr>
      </w:pPr>
      <w:r w:rsidRPr="00CF6454">
        <w:rPr>
          <w:rFonts w:cstheme="minorHAnsi"/>
          <w:b/>
          <w:bCs/>
          <w:sz w:val="32"/>
          <w:szCs w:val="32"/>
        </w:rPr>
        <w:t>The City Hotel Case Stud</w:t>
      </w:r>
      <w:r w:rsidR="008964E9">
        <w:rPr>
          <w:rFonts w:cstheme="minorHAnsi"/>
          <w:b/>
          <w:bCs/>
          <w:sz w:val="32"/>
          <w:szCs w:val="32"/>
        </w:rPr>
        <w:t>y</w:t>
      </w:r>
    </w:p>
    <w:p w14:paraId="1887A725" w14:textId="77777777" w:rsidR="00D33802" w:rsidRDefault="00D33802" w:rsidP="00D33802">
      <w:pPr>
        <w:rPr>
          <w:rFonts w:cstheme="minorHAnsi"/>
          <w:sz w:val="24"/>
          <w:szCs w:val="24"/>
        </w:rPr>
      </w:pPr>
    </w:p>
    <w:p w14:paraId="7840E0AD" w14:textId="14F737BA" w:rsidR="00D33802" w:rsidRDefault="00D33802" w:rsidP="00D33802">
      <w:pPr>
        <w:rPr>
          <w:rFonts w:cstheme="minorHAnsi"/>
          <w:sz w:val="24"/>
          <w:szCs w:val="24"/>
        </w:rPr>
      </w:pPr>
      <w:r w:rsidRPr="00D33802">
        <w:rPr>
          <w:rFonts w:cstheme="minorHAnsi"/>
          <w:sz w:val="24"/>
          <w:szCs w:val="24"/>
        </w:rPr>
        <w:t>I confirm that I have not presented any AI generated text as my own work. I confirm I have copies of my drafts, notes, and other resources I used before, and after the use of AI tools which I may be asked to provide in evidence</w:t>
      </w:r>
    </w:p>
    <w:p w14:paraId="2C554411" w14:textId="77777777" w:rsidR="00D33802" w:rsidRDefault="00D33802" w:rsidP="00D33802">
      <w:pPr>
        <w:rPr>
          <w:rFonts w:cstheme="minorHAnsi"/>
          <w:sz w:val="24"/>
          <w:szCs w:val="24"/>
        </w:rPr>
      </w:pPr>
    </w:p>
    <w:p w14:paraId="2CE0E060" w14:textId="77777777" w:rsidR="008964E9" w:rsidRDefault="008964E9" w:rsidP="00D33802">
      <w:pPr>
        <w:rPr>
          <w:rFonts w:cstheme="minorHAnsi"/>
          <w:sz w:val="24"/>
          <w:szCs w:val="24"/>
        </w:rPr>
      </w:pPr>
    </w:p>
    <w:p w14:paraId="60C076E8" w14:textId="61B52EFB" w:rsidR="00D33802" w:rsidRPr="00D33802" w:rsidRDefault="00D33802" w:rsidP="00D33802">
      <w:pPr>
        <w:rPr>
          <w:rFonts w:cstheme="minorHAnsi"/>
          <w:b/>
          <w:bCs/>
          <w:sz w:val="24"/>
          <w:szCs w:val="24"/>
        </w:rPr>
      </w:pPr>
      <w:r w:rsidRPr="00D33802">
        <w:rPr>
          <w:rFonts w:cstheme="minorHAnsi"/>
          <w:b/>
          <w:bCs/>
          <w:sz w:val="24"/>
          <w:szCs w:val="24"/>
        </w:rPr>
        <w:t xml:space="preserve">Introduction  </w:t>
      </w:r>
    </w:p>
    <w:p w14:paraId="529E893B" w14:textId="77777777" w:rsidR="00D33802" w:rsidRPr="00D33802" w:rsidRDefault="00D33802" w:rsidP="00D33802">
      <w:pPr>
        <w:rPr>
          <w:rFonts w:cstheme="minorHAnsi"/>
          <w:sz w:val="24"/>
          <w:szCs w:val="24"/>
        </w:rPr>
      </w:pPr>
      <w:r w:rsidRPr="00D33802">
        <w:rPr>
          <w:rFonts w:cstheme="minorHAnsi"/>
          <w:sz w:val="24"/>
          <w:szCs w:val="24"/>
        </w:rPr>
        <w:t xml:space="preserve">This report is going to examine the City Hotel, addressing the owner's concerns about declining revenue, occupancy rates and customer satisfaction. The report will examine the financial information provided, evaluate and identify the trends, find the reasons for said trends, and finally develop a turnaround strategy for the hotel that aims to improve current conditions.  </w:t>
      </w:r>
    </w:p>
    <w:p w14:paraId="27038C4E" w14:textId="77777777" w:rsidR="00D33802" w:rsidRPr="00D33802" w:rsidRDefault="00D33802" w:rsidP="00D33802">
      <w:pPr>
        <w:rPr>
          <w:rFonts w:cstheme="minorHAnsi"/>
          <w:sz w:val="24"/>
          <w:szCs w:val="24"/>
        </w:rPr>
      </w:pPr>
    </w:p>
    <w:p w14:paraId="77355E54" w14:textId="55BB980E" w:rsidR="00D33802" w:rsidRPr="00D33802" w:rsidRDefault="00D33802" w:rsidP="00D33802">
      <w:pPr>
        <w:rPr>
          <w:rFonts w:cstheme="minorHAnsi"/>
          <w:b/>
          <w:bCs/>
          <w:sz w:val="24"/>
          <w:szCs w:val="24"/>
        </w:rPr>
      </w:pPr>
      <w:r w:rsidRPr="00D33802">
        <w:rPr>
          <w:rFonts w:cstheme="minorHAnsi"/>
          <w:b/>
          <w:bCs/>
          <w:sz w:val="24"/>
          <w:szCs w:val="24"/>
        </w:rPr>
        <w:t xml:space="preserve">Examining Finances  </w:t>
      </w:r>
    </w:p>
    <w:p w14:paraId="76091F02" w14:textId="3BCA6E43" w:rsidR="00D33802" w:rsidRPr="00D33802" w:rsidRDefault="00D33802" w:rsidP="00D33802">
      <w:pPr>
        <w:rPr>
          <w:rFonts w:cstheme="minorHAnsi"/>
          <w:sz w:val="24"/>
          <w:szCs w:val="24"/>
        </w:rPr>
      </w:pPr>
      <w:r w:rsidRPr="00D33802">
        <w:rPr>
          <w:rFonts w:cstheme="minorHAnsi"/>
          <w:sz w:val="24"/>
          <w:szCs w:val="24"/>
        </w:rPr>
        <w:t xml:space="preserve">The first trend identified within the information given is that revenue plummeted in 2023, based on info over the three years, with steady growth and then a sudden drop. In 2021, the hotel generated over £5.2 million, in 2022 that raised to £5.3 million, until in 2023 revenue dropped 56% to £2.3 million. (Steinberg, 1989) </w:t>
      </w:r>
    </w:p>
    <w:p w14:paraId="38E98C57" w14:textId="6760296D" w:rsidR="00D33802" w:rsidRPr="00D33802" w:rsidRDefault="00D33802" w:rsidP="00D33802">
      <w:pPr>
        <w:rPr>
          <w:rFonts w:cstheme="minorHAnsi"/>
          <w:sz w:val="24"/>
          <w:szCs w:val="24"/>
        </w:rPr>
      </w:pPr>
      <w:r w:rsidRPr="00D33802">
        <w:rPr>
          <w:rFonts w:cstheme="minorHAnsi"/>
          <w:sz w:val="24"/>
          <w:szCs w:val="24"/>
        </w:rPr>
        <w:lastRenderedPageBreak/>
        <w:t xml:space="preserve">Expenses have also decreased, not proportionally to the revenue decline, though. This is suspected to have impacted profitability and revenue; the cost of goods sold also decreased from £400k to just over £176k in just 2 years (2021-2023), showing signs of cuts in operating capacity. Employee costs also decreased by 500k in two years, but still stands over 1 million pounds. This reduction correlates to the drop in business activity, although it remains the business's biggest spending. Likewise, external expenses dropped to only £1 million from the 1.8 million in 2021, however, it also decreased to 1.6 million in 2022, so the trend remains declining for external expenses. (Tracy, 2024) </w:t>
      </w:r>
    </w:p>
    <w:p w14:paraId="72B9AE0F" w14:textId="77777777" w:rsidR="00D33802" w:rsidRPr="00D33802" w:rsidRDefault="00D33802" w:rsidP="00D33802">
      <w:pPr>
        <w:rPr>
          <w:rFonts w:cstheme="minorHAnsi"/>
          <w:sz w:val="24"/>
          <w:szCs w:val="24"/>
        </w:rPr>
      </w:pPr>
      <w:r w:rsidRPr="00D33802">
        <w:rPr>
          <w:rFonts w:cstheme="minorHAnsi"/>
          <w:sz w:val="24"/>
          <w:szCs w:val="24"/>
        </w:rPr>
        <w:t xml:space="preserve">Moving on, an increasing factor is, unfortunately, depreciation and amortisation expenses, adding to the financial pressure. In 2021, these costs were £400k, but by 2023, they rose to £660k, showing a 61% increase. These are likely coming from maintenance costs or new investments. Additionally profitability has fallen over the three years, as in 2021 the company shows an operating income of £660k, then a stable £10k increase in 2022 to £670k, and finally a massive drop in 2023 to an operating loss of £1.2 million, meaning the hotel has spent over 1 million pounds more than it earnt in 2023, net income also shows this with a similar trend, declining from £330k, in 2021, to £300k in 2022, and then a huge drop to £1.1million negative net income in 2023, the net income trend has been downwards in 2021-2022, these were possible early signs to what happened in 2023. (White, 2002) </w:t>
      </w:r>
    </w:p>
    <w:p w14:paraId="7F61FB60" w14:textId="77777777" w:rsidR="00D33802" w:rsidRDefault="00D33802" w:rsidP="00D33802">
      <w:pPr>
        <w:rPr>
          <w:rFonts w:cstheme="minorHAnsi"/>
          <w:sz w:val="24"/>
          <w:szCs w:val="24"/>
        </w:rPr>
      </w:pPr>
      <w:r>
        <w:rPr>
          <w:rFonts w:cstheme="minorHAnsi"/>
          <w:sz w:val="24"/>
          <w:szCs w:val="24"/>
        </w:rPr>
        <w:t xml:space="preserve"> </w:t>
      </w:r>
      <w:r w:rsidRPr="00D33802">
        <w:rPr>
          <w:rFonts w:cstheme="minorHAnsi"/>
          <w:sz w:val="24"/>
          <w:szCs w:val="24"/>
        </w:rPr>
        <w:t xml:space="preserve">The balance sheet also shows us that liquidity has weakened over these 3 years, as current assets and cash have declined. In 2021, cash or equivalents stood at £740k, then fell to £640k in 2022, and then fell again to just under 300k to £295k in 2023. This is a clear sign that the business is draining its cash reserves to cover parts of the operating losses. Trade receivables have also declined, from £690k in 2021 to £479k in 2023, showing lower business activity. While Inventory also followed a similar downward trend. </w:t>
      </w:r>
    </w:p>
    <w:p w14:paraId="1AD8DF7D" w14:textId="4C0A40C1" w:rsidR="00D33802" w:rsidRPr="00D33802" w:rsidRDefault="00D33802" w:rsidP="00D33802">
      <w:pPr>
        <w:rPr>
          <w:rFonts w:cstheme="minorHAnsi"/>
          <w:sz w:val="24"/>
          <w:szCs w:val="24"/>
        </w:rPr>
      </w:pPr>
      <w:r>
        <w:rPr>
          <w:rFonts w:cstheme="minorHAnsi"/>
          <w:sz w:val="24"/>
          <w:szCs w:val="24"/>
        </w:rPr>
        <w:t xml:space="preserve"> </w:t>
      </w:r>
      <w:r w:rsidRPr="00D33802">
        <w:rPr>
          <w:rFonts w:cstheme="minorHAnsi"/>
          <w:sz w:val="24"/>
          <w:szCs w:val="24"/>
        </w:rPr>
        <w:t xml:space="preserve">Overall total assets fell by almost £600k from 2021-2023, meaning the company is draining its long-term assets like cash to cover short-term problems, which cannot be sustained long.  </w:t>
      </w:r>
    </w:p>
    <w:p w14:paraId="7062938A" w14:textId="35AE074E" w:rsidR="00D33802" w:rsidRPr="00D33802" w:rsidRDefault="00D33802" w:rsidP="00D33802">
      <w:pPr>
        <w:rPr>
          <w:rFonts w:cstheme="minorHAnsi"/>
          <w:sz w:val="24"/>
          <w:szCs w:val="24"/>
        </w:rPr>
      </w:pPr>
      <w:r w:rsidRPr="00D33802">
        <w:rPr>
          <w:rFonts w:cstheme="minorHAnsi"/>
          <w:sz w:val="24"/>
          <w:szCs w:val="24"/>
        </w:rPr>
        <w:t xml:space="preserve">Solvency is another area that has worsened, with liabilities stacking up and a declining equity position. In 2021, total liabilities stood at just over £10.68 million, which then increased to £13.33 million and then jumped by roughly another million in 2023, reaching a total of £14.2 million total liabilities. This also indicates that the City Hotel is relying on debt to sustain itself, another practice that cannot be maintained for long. Long-term borrowings and lease liabilities have also risen, suggesting a trend that the hotel is taking on more loans, meaning more financial risks. Given its decline in revenue and profitability, this seems very unsustainable. (Mahonen, 2019) </w:t>
      </w:r>
    </w:p>
    <w:p w14:paraId="10C2FFFC" w14:textId="77777777" w:rsidR="00D33802" w:rsidRPr="00D33802" w:rsidRDefault="00D33802" w:rsidP="00D33802">
      <w:pPr>
        <w:rPr>
          <w:rFonts w:cstheme="minorHAnsi"/>
          <w:sz w:val="24"/>
          <w:szCs w:val="24"/>
        </w:rPr>
      </w:pPr>
      <w:r w:rsidRPr="00D33802">
        <w:rPr>
          <w:rFonts w:cstheme="minorHAnsi"/>
          <w:sz w:val="24"/>
          <w:szCs w:val="24"/>
        </w:rPr>
        <w:t xml:space="preserve">The brand’s Equity position has also taken a hit, with the total equity falling from £2.2 million in 2021 down to £1.4 million in 2023. The likely driver for this decline in equity is the net loss in 2023, which cut retained earnings and shareholder value. Lastly, short-term liabilities look stable for now, as in 2021 current liabilities were £1.95 million, then jumped roughly £150k in 2022, and finally settling, and even decreasing by another 100k to reach its final figure at £2 million in 2023, this includes trade payables, which went down from £520k in 2021 to </w:t>
      </w:r>
      <w:r w:rsidRPr="00D33802">
        <w:rPr>
          <w:rFonts w:cstheme="minorHAnsi"/>
          <w:sz w:val="24"/>
          <w:szCs w:val="24"/>
        </w:rPr>
        <w:lastRenderedPageBreak/>
        <w:t xml:space="preserve">£400k in 2023, the business is paying off suppliers, however its most likely at the expense of their cash reserves, other liabilities stand at £797k in 2023. (Cardella, 2021) </w:t>
      </w:r>
    </w:p>
    <w:p w14:paraId="23E31AEC" w14:textId="77777777" w:rsidR="00D33802" w:rsidRPr="00D33802" w:rsidRDefault="00D33802" w:rsidP="00D33802">
      <w:pPr>
        <w:rPr>
          <w:rFonts w:cstheme="minorHAnsi"/>
          <w:sz w:val="24"/>
          <w:szCs w:val="24"/>
        </w:rPr>
      </w:pPr>
    </w:p>
    <w:p w14:paraId="6F7F1006" w14:textId="238F0A71" w:rsidR="00D33802" w:rsidRPr="00D33802" w:rsidRDefault="00D33802" w:rsidP="00D33802">
      <w:pPr>
        <w:rPr>
          <w:rFonts w:cstheme="minorHAnsi"/>
          <w:b/>
          <w:bCs/>
          <w:sz w:val="24"/>
          <w:szCs w:val="24"/>
        </w:rPr>
      </w:pPr>
      <w:r w:rsidRPr="00D33802">
        <w:rPr>
          <w:rFonts w:cstheme="minorHAnsi"/>
          <w:b/>
          <w:bCs/>
          <w:sz w:val="24"/>
          <w:szCs w:val="24"/>
        </w:rPr>
        <w:t xml:space="preserve">Reasons for the financial struggles  </w:t>
      </w:r>
    </w:p>
    <w:p w14:paraId="64D3AB6C" w14:textId="54FB1F69" w:rsidR="00D33802" w:rsidRPr="00D33802" w:rsidRDefault="00D33802" w:rsidP="00D33802">
      <w:pPr>
        <w:rPr>
          <w:rFonts w:cstheme="minorHAnsi"/>
          <w:sz w:val="24"/>
          <w:szCs w:val="24"/>
        </w:rPr>
      </w:pPr>
      <w:r w:rsidRPr="00D33802">
        <w:rPr>
          <w:rFonts w:cstheme="minorHAnsi"/>
          <w:sz w:val="24"/>
          <w:szCs w:val="24"/>
        </w:rPr>
        <w:t xml:space="preserve">One of the main reasons why the business has been declining in profitability is the drop in revenue. Which fell from £5.3 million in 2022 to £2.3 million in 2023. This is a huge drop in business activity; however, it’s not without a cause. While the COVID-19 pandemic was not felt on paper within the balance sheet in 2021 and 2023, once conditions stabilised, many businesses and individuals made a change to their spending habits (Davahli, 2020). For example, businesses attempting to cut spending on travel expenses also implemented remote working, which meant even less business travel, and for the average travelers, the financial strain from the pandemic meant they also cut back travelling costs on a personal level (De fraja, 2021). Rising inflation and economic uncertainty are part of the reason the average traveler cut back. Looking at the US, after the pandemic, they increased interest rates heavily to combat inflation. In 2023, particularly, many households ran based on the strict minimum due to this, explaining the lowered occupancy rates (Crespi-cladera, 2021)   </w:t>
      </w:r>
    </w:p>
    <w:p w14:paraId="49DB2B6B" w14:textId="4DABC958" w:rsidR="00D33802" w:rsidRPr="00D33802" w:rsidRDefault="00D33802" w:rsidP="00D33802">
      <w:pPr>
        <w:rPr>
          <w:rFonts w:cstheme="minorHAnsi"/>
          <w:sz w:val="24"/>
          <w:szCs w:val="24"/>
        </w:rPr>
      </w:pPr>
      <w:r w:rsidRPr="00D33802">
        <w:rPr>
          <w:rFonts w:cstheme="minorHAnsi"/>
          <w:sz w:val="24"/>
          <w:szCs w:val="24"/>
        </w:rPr>
        <w:t xml:space="preserve">For their operational costs, while reduced staff expenses were still the highest expense of the business, due to labour shortages, wages increased as a domino effect (Mcgrath, 2021). the industry also struggled to hire skilled staff as every hotel was scrambling to hire the best workers, another reason why customer satisfaction may be low, which then means fewer repeat bookings as another domino effect, however external expenses still stood at £1 million in 2023, meaning the company is still likely mismanaging their finances or are under strain, despite the revenue drop (Zwysen, 2023). </w:t>
      </w:r>
    </w:p>
    <w:p w14:paraId="2E5963F9" w14:textId="17580067" w:rsidR="00D33802" w:rsidRPr="00D33802" w:rsidRDefault="00D33802" w:rsidP="00D33802">
      <w:pPr>
        <w:rPr>
          <w:rFonts w:cstheme="minorHAnsi"/>
          <w:sz w:val="24"/>
          <w:szCs w:val="24"/>
        </w:rPr>
      </w:pPr>
      <w:r w:rsidRPr="00D33802">
        <w:rPr>
          <w:rFonts w:cstheme="minorHAnsi"/>
          <w:sz w:val="24"/>
          <w:szCs w:val="24"/>
        </w:rPr>
        <w:t xml:space="preserve">The Ukraine-Russia war also means energy and utility costs have risen considerably as sanctions against Russia meant every company was paying more for their gas, leading to the profitability of every hotel decreasing since they heavily use energy and gas for each of their thousands of rooms (Chyong, 2024). Supply chain disruptions have not helped either, meaning even more additional costs for goods and services that are needed for daily operations. Wheat products increased in price due to the war, as Ukraine is the primary wheat exporter in Europe (Mottaleb, 2022) </w:t>
      </w:r>
    </w:p>
    <w:p w14:paraId="2F29AB57" w14:textId="6373AEA4" w:rsidR="00D33802" w:rsidRPr="00D33802" w:rsidRDefault="00D33802" w:rsidP="00D33802">
      <w:pPr>
        <w:rPr>
          <w:rFonts w:cstheme="minorHAnsi"/>
          <w:sz w:val="24"/>
          <w:szCs w:val="24"/>
        </w:rPr>
      </w:pPr>
      <w:r w:rsidRPr="00D33802">
        <w:rPr>
          <w:rFonts w:cstheme="minorHAnsi"/>
          <w:sz w:val="24"/>
          <w:szCs w:val="24"/>
        </w:rPr>
        <w:t xml:space="preserve">Lease and debt obligations are yet another factor that piles onto the problems and additional costs for the city hotel. The hotel took on big lease debts in 2022, with long-term lease debt going from £2.8 million in that year to £3.3 million in 2023. This shows the business most likely got into new leasing agreements or expanded the current agreements when revenue was already declining; long-term borrowings also rose, as mentioned before (Osma, 2018) </w:t>
      </w:r>
    </w:p>
    <w:p w14:paraId="3451FB67" w14:textId="176E9064" w:rsidR="00D33802" w:rsidRPr="00D33802" w:rsidRDefault="00D33802" w:rsidP="00D33802">
      <w:pPr>
        <w:rPr>
          <w:rFonts w:cstheme="minorHAnsi"/>
          <w:sz w:val="24"/>
          <w:szCs w:val="24"/>
        </w:rPr>
      </w:pPr>
      <w:r w:rsidRPr="00D33802">
        <w:rPr>
          <w:rFonts w:cstheme="minorHAnsi"/>
          <w:sz w:val="24"/>
          <w:szCs w:val="24"/>
        </w:rPr>
        <w:t xml:space="preserve">Outside competition is another possible reason for the falling profitability; new giants in the industry, such as Airbnb and serviced apartments, have taken away market share from traditional hotels, especially in urban areas (Zervas, 2017). Alternatives like this give guests more flexibility and cheaper prices, making it an easy choice for travelers when comparing </w:t>
      </w:r>
      <w:r w:rsidRPr="00D33802">
        <w:rPr>
          <w:rFonts w:cstheme="minorHAnsi"/>
          <w:sz w:val="24"/>
          <w:szCs w:val="24"/>
        </w:rPr>
        <w:lastRenderedPageBreak/>
        <w:t xml:space="preserve">these new services with hotels. The rise of social media sites post-pandemic has fueled the luxury preference of customers. Since the COVID-19 lockdown, the majority of people have been more and more attracted to social media sites like Instagram, where the main objective of this site is to show off lifestyle (Hazari, 2023).  When more and more people are onboarding the site and are exposed to the luxury lifestyles while they are stuck inside their homes, it’s a safe assumption to make than when travel restrictions ease, these same people would decide to book the same luxury that they saw online, such as Shangri-La, or Marriot International.  </w:t>
      </w:r>
    </w:p>
    <w:p w14:paraId="482677CF" w14:textId="77777777" w:rsidR="00D33802" w:rsidRPr="00D33802" w:rsidRDefault="00D33802" w:rsidP="00D33802">
      <w:pPr>
        <w:rPr>
          <w:rFonts w:cstheme="minorHAnsi"/>
          <w:sz w:val="24"/>
          <w:szCs w:val="24"/>
        </w:rPr>
      </w:pPr>
      <w:r w:rsidRPr="00D33802">
        <w:rPr>
          <w:rFonts w:cstheme="minorHAnsi"/>
          <w:sz w:val="24"/>
          <w:szCs w:val="24"/>
        </w:rPr>
        <w:t xml:space="preserve">Since the depreciation and amortisation costs have increased, I can only assume the equipment/assets the hotel has are aging, creating an easy correlation between aging assets and customer satisfaction. This possibly deterred their customers and convinced them against repeat booking, as well as making sure they do not spread the word about the hotel to their friends and family (Kozlovska, 2015).  </w:t>
      </w:r>
    </w:p>
    <w:p w14:paraId="06CF0E6E" w14:textId="77777777" w:rsidR="00D33802" w:rsidRPr="00D33802" w:rsidRDefault="00D33802" w:rsidP="00D33802">
      <w:pPr>
        <w:rPr>
          <w:rFonts w:cstheme="minorHAnsi"/>
          <w:sz w:val="24"/>
          <w:szCs w:val="24"/>
        </w:rPr>
      </w:pPr>
    </w:p>
    <w:p w14:paraId="35C030BE" w14:textId="451BEA15" w:rsidR="00D33802" w:rsidRPr="00D33802" w:rsidRDefault="00D33802" w:rsidP="00D33802">
      <w:pPr>
        <w:rPr>
          <w:rFonts w:cstheme="minorHAnsi"/>
          <w:b/>
          <w:bCs/>
          <w:sz w:val="24"/>
          <w:szCs w:val="24"/>
        </w:rPr>
      </w:pPr>
      <w:r w:rsidRPr="00D33802">
        <w:rPr>
          <w:rFonts w:cstheme="minorHAnsi"/>
          <w:b/>
          <w:bCs/>
          <w:sz w:val="24"/>
          <w:szCs w:val="24"/>
        </w:rPr>
        <w:t xml:space="preserve">Turnaround financial strategy  </w:t>
      </w:r>
    </w:p>
    <w:p w14:paraId="7E1E496B" w14:textId="6FBBFF4E" w:rsidR="00D33802" w:rsidRPr="00D33802" w:rsidRDefault="00D33802" w:rsidP="00D33802">
      <w:pPr>
        <w:rPr>
          <w:rFonts w:cstheme="minorHAnsi"/>
          <w:sz w:val="24"/>
          <w:szCs w:val="24"/>
        </w:rPr>
      </w:pPr>
      <w:r w:rsidRPr="00D33802">
        <w:rPr>
          <w:rFonts w:cstheme="minorHAnsi"/>
          <w:sz w:val="24"/>
          <w:szCs w:val="24"/>
        </w:rPr>
        <w:t xml:space="preserve">Finally, for a turnaround strategy to work, the revenue issue is the first problem that needs to be fixed. Improving occupancy rates and getting people through the door is the priority. With this in mind, a dynamic pricing strategy based on real-time demand is the way to go since if the hotel hands out discounts and reduced prices, it won’t fix the revenue problem (Anderson, 2016). That pricing strategy would target the average consumers. If the hotel wants to attract businesses and their traveling associates, the city hotel will need to reach agreements with local companies, conference organisers, etc. Bringing in a steady flow of business guests will ease the financial strain of the hotel as money will gradually flow in. The hotel can also reposition itself to align with the current market, becoming a themed experience or positioning itself as a luxury hotel. To reposition itself, it first needs to segment its audience, target them separately based on their different needs, and finally position itself through its message within the marketing material, also known as STP (Kampamba, 2015). </w:t>
      </w:r>
    </w:p>
    <w:p w14:paraId="0DF3D9D6" w14:textId="1BD9F104" w:rsidR="00D33802" w:rsidRPr="00D33802" w:rsidRDefault="00D33802" w:rsidP="00D33802">
      <w:pPr>
        <w:rPr>
          <w:rFonts w:cstheme="minorHAnsi"/>
          <w:sz w:val="24"/>
          <w:szCs w:val="24"/>
        </w:rPr>
      </w:pPr>
      <w:r w:rsidRPr="00D33802">
        <w:rPr>
          <w:rFonts w:cstheme="minorHAnsi"/>
          <w:sz w:val="24"/>
          <w:szCs w:val="24"/>
        </w:rPr>
        <w:t xml:space="preserve">Focusing on food and beverage revenue is another way to increase income. If the hotel revitalises its restaurant and bar by offering special meals or bringing in live entertainment, such as a musical performer or stand-up comedian, it can attract guests to dine. Additionally, it can leverage its event facilities to target business events and weddings for even more revenue. Hosting weddings and events with loud music and people having fun also serves as great publicity, drawing in more guests and onlookers. Furthermore, value-added programmes can enhance occupancy rates; introducing a membership programme with discounts and exclusive perks for a monthly fee encourages customers to book again.  </w:t>
      </w:r>
    </w:p>
    <w:p w14:paraId="4BD418A6" w14:textId="703F60F9" w:rsidR="00D33802" w:rsidRPr="00D33802" w:rsidRDefault="00D33802" w:rsidP="00D33802">
      <w:pPr>
        <w:rPr>
          <w:rFonts w:cstheme="minorHAnsi"/>
          <w:sz w:val="24"/>
          <w:szCs w:val="24"/>
        </w:rPr>
      </w:pPr>
      <w:r w:rsidRPr="00D33802">
        <w:rPr>
          <w:rFonts w:cstheme="minorHAnsi"/>
          <w:sz w:val="24"/>
          <w:szCs w:val="24"/>
        </w:rPr>
        <w:t xml:space="preserve">From a financial perspective, reducing costs and improving efficiency is a major priority for the hotel’s successful recovery. Employee costs remain the largest burden, despite a decrease in 2023. One solution could be cross-training employees in different areas to enable them to handle multiple roles; this can cut costs and lessen the need for additional staff (Salem, 2017). However, this process must be monitored, as overburdening employees </w:t>
      </w:r>
      <w:r w:rsidRPr="00D33802">
        <w:rPr>
          <w:rFonts w:cstheme="minorHAnsi"/>
          <w:sz w:val="24"/>
          <w:szCs w:val="24"/>
        </w:rPr>
        <w:lastRenderedPageBreak/>
        <w:t xml:space="preserve">could negatively impact labour turnover. The hotel could also collaborate with universities to provide work experience opportunities, which would bring in extra assistance without incurring additional costs.  </w:t>
      </w:r>
    </w:p>
    <w:p w14:paraId="22C26DA6" w14:textId="77777777" w:rsidR="00D33802" w:rsidRPr="00D33802" w:rsidRDefault="00D33802" w:rsidP="00D33802">
      <w:pPr>
        <w:rPr>
          <w:rFonts w:cstheme="minorHAnsi"/>
          <w:sz w:val="24"/>
          <w:szCs w:val="24"/>
        </w:rPr>
      </w:pPr>
      <w:r w:rsidRPr="00D33802">
        <w:rPr>
          <w:rFonts w:cstheme="minorHAnsi"/>
          <w:sz w:val="24"/>
          <w:szCs w:val="24"/>
        </w:rPr>
        <w:t xml:space="preserve">Immediate liquidity concerns need to be addressed as quickly as possible; short-term financing options, such as business loans or government grants, should at the very least be explored. The city hotel must liquidate any non-essential assets to alleviate its financial problems in the short term. Debt restructuring is also crucial; communicating with its lenders to negotiate lower interest rates and requesting to extend repayment dates or even obtaining a temporary deferment, if possible, is essential. Finally, bringing in an investment partner is the last resort for the city hotel if all else fails to address its financial difficulties (Lima Santos, 2021). </w:t>
      </w:r>
    </w:p>
    <w:p w14:paraId="17F54EE0" w14:textId="77777777" w:rsidR="00D33802" w:rsidRPr="00D33802" w:rsidRDefault="00D33802" w:rsidP="00D33802">
      <w:pPr>
        <w:rPr>
          <w:rFonts w:cstheme="minorHAnsi"/>
          <w:sz w:val="24"/>
          <w:szCs w:val="24"/>
        </w:rPr>
      </w:pPr>
    </w:p>
    <w:p w14:paraId="59611EF2" w14:textId="705A00AF" w:rsidR="00D33802" w:rsidRPr="00D33802" w:rsidRDefault="00D33802" w:rsidP="00D33802">
      <w:pPr>
        <w:rPr>
          <w:rFonts w:cstheme="minorHAnsi"/>
          <w:b/>
          <w:bCs/>
          <w:sz w:val="24"/>
          <w:szCs w:val="24"/>
        </w:rPr>
      </w:pPr>
      <w:r w:rsidRPr="00D33802">
        <w:rPr>
          <w:rFonts w:cstheme="minorHAnsi"/>
          <w:b/>
          <w:bCs/>
          <w:sz w:val="24"/>
          <w:szCs w:val="24"/>
        </w:rPr>
        <w:t xml:space="preserve">Conclusion </w:t>
      </w:r>
    </w:p>
    <w:p w14:paraId="7DED1489" w14:textId="77777777" w:rsidR="00D33802" w:rsidRPr="00D33802" w:rsidRDefault="00D33802" w:rsidP="00D33802">
      <w:pPr>
        <w:rPr>
          <w:rFonts w:cstheme="minorHAnsi"/>
          <w:sz w:val="24"/>
          <w:szCs w:val="24"/>
        </w:rPr>
      </w:pPr>
      <w:r w:rsidRPr="00D33802">
        <w:rPr>
          <w:rFonts w:cstheme="minorHAnsi"/>
          <w:sz w:val="24"/>
          <w:szCs w:val="24"/>
        </w:rPr>
        <w:t xml:space="preserve">In conclusion, the city hotel is facing severe financial issues, with the trends in the balance sheet showing that the current operation cannot keep on the way it is for much longer, Real-world events like the pandemic and changing trends seem to be the biggest drivers for this, however the hotel is not down and out, with the right strategy and management it can at least ease the strain in the short term and give the brand more time in the future to figure out its financial woes. </w:t>
      </w:r>
      <w:r w:rsidRPr="00D33802">
        <w:rPr>
          <w:rFonts w:cstheme="minorHAnsi"/>
          <w:sz w:val="24"/>
          <w:szCs w:val="24"/>
        </w:rPr>
        <w:tab/>
        <w:t xml:space="preserve"> </w:t>
      </w:r>
    </w:p>
    <w:p w14:paraId="0B39B7D2" w14:textId="77777777" w:rsidR="00D33802" w:rsidRPr="00D33802" w:rsidRDefault="00D33802" w:rsidP="00D33802">
      <w:pPr>
        <w:rPr>
          <w:rFonts w:cstheme="minorHAnsi"/>
          <w:sz w:val="24"/>
          <w:szCs w:val="24"/>
        </w:rPr>
      </w:pPr>
    </w:p>
    <w:p w14:paraId="012F0864" w14:textId="77777777" w:rsidR="00D33802" w:rsidRDefault="00D33802" w:rsidP="00D33802">
      <w:pPr>
        <w:jc w:val="center"/>
        <w:rPr>
          <w:rFonts w:cstheme="minorHAnsi"/>
          <w:b/>
          <w:bCs/>
          <w:sz w:val="24"/>
          <w:szCs w:val="24"/>
        </w:rPr>
      </w:pPr>
    </w:p>
    <w:p w14:paraId="2ED00E19" w14:textId="77777777" w:rsidR="00D33802" w:rsidRDefault="00D33802" w:rsidP="00D33802">
      <w:pPr>
        <w:jc w:val="center"/>
        <w:rPr>
          <w:rFonts w:cstheme="minorHAnsi"/>
          <w:b/>
          <w:bCs/>
          <w:sz w:val="24"/>
          <w:szCs w:val="24"/>
        </w:rPr>
      </w:pPr>
    </w:p>
    <w:p w14:paraId="404DA411" w14:textId="0461964F" w:rsidR="00D33802" w:rsidRPr="00D33802" w:rsidRDefault="00D33802" w:rsidP="00D33802">
      <w:pPr>
        <w:jc w:val="center"/>
        <w:rPr>
          <w:rFonts w:cstheme="minorHAnsi"/>
          <w:b/>
          <w:bCs/>
          <w:sz w:val="24"/>
          <w:szCs w:val="24"/>
        </w:rPr>
      </w:pPr>
      <w:r w:rsidRPr="00D33802">
        <w:rPr>
          <w:rFonts w:cstheme="minorHAnsi"/>
          <w:b/>
          <w:bCs/>
          <w:sz w:val="24"/>
          <w:szCs w:val="24"/>
        </w:rPr>
        <w:t>References</w:t>
      </w:r>
    </w:p>
    <w:p w14:paraId="7D9C0387" w14:textId="77777777" w:rsidR="00D33802" w:rsidRDefault="00D33802" w:rsidP="00D33802">
      <w:pPr>
        <w:rPr>
          <w:rFonts w:cstheme="minorHAnsi"/>
          <w:sz w:val="24"/>
          <w:szCs w:val="24"/>
        </w:rPr>
      </w:pPr>
    </w:p>
    <w:p w14:paraId="246EBE45" w14:textId="77777777" w:rsidR="00D33802" w:rsidRPr="00D33802" w:rsidRDefault="00D33802" w:rsidP="00D33802">
      <w:pPr>
        <w:rPr>
          <w:rFonts w:cstheme="minorHAnsi"/>
          <w:sz w:val="24"/>
          <w:szCs w:val="24"/>
        </w:rPr>
      </w:pPr>
    </w:p>
    <w:p w14:paraId="6ECB5633" w14:textId="059A465D" w:rsidR="00D33802" w:rsidRPr="00D33802" w:rsidRDefault="00D33802" w:rsidP="00D33802">
      <w:pPr>
        <w:rPr>
          <w:rFonts w:cstheme="minorHAnsi"/>
          <w:sz w:val="24"/>
          <w:szCs w:val="24"/>
        </w:rPr>
      </w:pPr>
      <w:r w:rsidRPr="00D33802">
        <w:rPr>
          <w:rFonts w:cstheme="minorHAnsi"/>
          <w:sz w:val="24"/>
          <w:szCs w:val="24"/>
        </w:rPr>
        <w:t xml:space="preserve">Anderson, C.K. and Xie, X., 2016. Dynamic pricing in hospitality: overview and opportunities. International Journal of Revenue Management, 9(2-3), pp.165-174. </w:t>
      </w:r>
    </w:p>
    <w:p w14:paraId="48D449B7" w14:textId="0A8A07E6" w:rsidR="00D33802" w:rsidRPr="00D33802" w:rsidRDefault="00D33802" w:rsidP="00D33802">
      <w:pPr>
        <w:rPr>
          <w:rFonts w:cstheme="minorHAnsi"/>
          <w:sz w:val="24"/>
          <w:szCs w:val="24"/>
        </w:rPr>
      </w:pPr>
      <w:r w:rsidRPr="00D33802">
        <w:rPr>
          <w:rFonts w:cstheme="minorHAnsi"/>
          <w:sz w:val="24"/>
          <w:szCs w:val="24"/>
        </w:rPr>
        <w:t xml:space="preserve">Cardella, L., Fairhurst, D. and Klasa, S., 2021. What determines the composition of a firm's cash reserves?. Journal of Corporate Finance, 68, p.101924. </w:t>
      </w:r>
    </w:p>
    <w:p w14:paraId="5531DD9F" w14:textId="6C5DB92D" w:rsidR="00D33802" w:rsidRPr="00D33802" w:rsidRDefault="00D33802" w:rsidP="00D33802">
      <w:pPr>
        <w:rPr>
          <w:rFonts w:cstheme="minorHAnsi"/>
          <w:sz w:val="24"/>
          <w:szCs w:val="24"/>
        </w:rPr>
      </w:pPr>
      <w:r w:rsidRPr="00D33802">
        <w:rPr>
          <w:rFonts w:cstheme="minorHAnsi"/>
          <w:sz w:val="24"/>
          <w:szCs w:val="24"/>
        </w:rPr>
        <w:t xml:space="preserve">Chyong, C.K. and Henderson, J., 2024. Quantifying the economic value of Russian gas in Europe in the aftermath of the 2022 war in Ukraine. Energy, 292, p.130604. </w:t>
      </w:r>
    </w:p>
    <w:p w14:paraId="00A5216C" w14:textId="6295DD25" w:rsidR="00D33802" w:rsidRPr="00D33802" w:rsidRDefault="00D33802" w:rsidP="00D33802">
      <w:pPr>
        <w:rPr>
          <w:rFonts w:cstheme="minorHAnsi"/>
          <w:sz w:val="24"/>
          <w:szCs w:val="24"/>
        </w:rPr>
      </w:pPr>
      <w:r w:rsidRPr="00D33802">
        <w:rPr>
          <w:rFonts w:cstheme="minorHAnsi"/>
          <w:sz w:val="24"/>
          <w:szCs w:val="24"/>
        </w:rPr>
        <w:t xml:space="preserve">Crespí-Cladera, R., Martín-Oliver, A. and Pascual-Fuster, B., 2021. Financial distress in the hospitality industry during the Covid-19 disaster. Tourism Management, 85, p.104301. </w:t>
      </w:r>
    </w:p>
    <w:p w14:paraId="49278FED" w14:textId="2A51C091" w:rsidR="00D33802" w:rsidRPr="00D33802" w:rsidRDefault="00D33802" w:rsidP="00D33802">
      <w:pPr>
        <w:rPr>
          <w:rFonts w:cstheme="minorHAnsi"/>
          <w:sz w:val="24"/>
          <w:szCs w:val="24"/>
        </w:rPr>
      </w:pPr>
      <w:r w:rsidRPr="00D33802">
        <w:rPr>
          <w:rFonts w:cstheme="minorHAnsi"/>
          <w:sz w:val="24"/>
          <w:szCs w:val="24"/>
        </w:rPr>
        <w:t xml:space="preserve">Davahli, M.R., Karwowski, W., Sonmez, S. and Apostolopoulos, Y., 2020. The hospitality industry in the face of the COVID-19 pandemic: Current topics and research methods. International journal of environmental research and public health, 17(20), p.7366. </w:t>
      </w:r>
    </w:p>
    <w:p w14:paraId="00B6E768" w14:textId="1D553246" w:rsidR="00D33802" w:rsidRPr="00D33802" w:rsidRDefault="00D33802" w:rsidP="00D33802">
      <w:pPr>
        <w:rPr>
          <w:rFonts w:cstheme="minorHAnsi"/>
          <w:sz w:val="24"/>
          <w:szCs w:val="24"/>
        </w:rPr>
      </w:pPr>
      <w:r w:rsidRPr="00D33802">
        <w:rPr>
          <w:rFonts w:cstheme="minorHAnsi"/>
          <w:sz w:val="24"/>
          <w:szCs w:val="24"/>
        </w:rPr>
        <w:lastRenderedPageBreak/>
        <w:t xml:space="preserve">De Fraja, G., Matheson, J., Mizen, P., Rockey, J., Taneja, S. and Thwaites, G., 2021. Covid reallocation of spending: The effect of remote working on the retail and hospitality sector. Available at SSRN 3982122. </w:t>
      </w:r>
    </w:p>
    <w:p w14:paraId="15659BAA" w14:textId="687678BA" w:rsidR="00D33802" w:rsidRPr="00D33802" w:rsidRDefault="00D33802" w:rsidP="00D33802">
      <w:pPr>
        <w:rPr>
          <w:rFonts w:cstheme="minorHAnsi"/>
          <w:sz w:val="24"/>
          <w:szCs w:val="24"/>
        </w:rPr>
      </w:pPr>
      <w:r w:rsidRPr="00D33802">
        <w:rPr>
          <w:rFonts w:cstheme="minorHAnsi"/>
          <w:sz w:val="24"/>
          <w:szCs w:val="24"/>
        </w:rPr>
        <w:t xml:space="preserve">Hazari, S. and Sethna, B.N., 2023. A comparison of lifestyle marketing and brand influencer advertising for Generation Z Instagram users. Journal of Promotion Management, 29(4), pp.491-534. </w:t>
      </w:r>
    </w:p>
    <w:p w14:paraId="1AF279BA" w14:textId="2402547C" w:rsidR="00D33802" w:rsidRPr="00D33802" w:rsidRDefault="00D33802" w:rsidP="00D33802">
      <w:pPr>
        <w:rPr>
          <w:rFonts w:cstheme="minorHAnsi"/>
          <w:sz w:val="24"/>
          <w:szCs w:val="24"/>
        </w:rPr>
      </w:pPr>
      <w:r w:rsidRPr="00D33802">
        <w:rPr>
          <w:rFonts w:cstheme="minorHAnsi"/>
          <w:sz w:val="24"/>
          <w:szCs w:val="24"/>
        </w:rPr>
        <w:t xml:space="preserve">Kampamba, J., 2015. An analysis of the potential target market through the application of the STP principle/model. Mediterranean Journal of Social Sciences, 6(4), p.324. </w:t>
      </w:r>
    </w:p>
    <w:p w14:paraId="71A48268" w14:textId="086FD585" w:rsidR="00D33802" w:rsidRPr="00D33802" w:rsidRDefault="00D33802" w:rsidP="00D33802">
      <w:pPr>
        <w:rPr>
          <w:rFonts w:cstheme="minorHAnsi"/>
          <w:sz w:val="24"/>
          <w:szCs w:val="24"/>
        </w:rPr>
      </w:pPr>
      <w:r w:rsidRPr="00D33802">
        <w:rPr>
          <w:rFonts w:cstheme="minorHAnsi"/>
          <w:sz w:val="24"/>
          <w:szCs w:val="24"/>
        </w:rPr>
        <w:t xml:space="preserve">Kozlovska, I., 2015. The impact of long-lived non-financial assets depreciation/amortization method on financial statements. Copernican Journal of Finance &amp; Accounting, 4(2), pp.91-108. </w:t>
      </w:r>
    </w:p>
    <w:p w14:paraId="5EBA0996" w14:textId="5D4D9D59" w:rsidR="00D33802" w:rsidRPr="00D33802" w:rsidRDefault="00D33802" w:rsidP="00D33802">
      <w:pPr>
        <w:rPr>
          <w:rFonts w:cstheme="minorHAnsi"/>
          <w:sz w:val="24"/>
          <w:szCs w:val="24"/>
        </w:rPr>
      </w:pPr>
      <w:r w:rsidRPr="00D33802">
        <w:rPr>
          <w:rFonts w:cstheme="minorHAnsi"/>
          <w:sz w:val="24"/>
          <w:szCs w:val="24"/>
        </w:rPr>
        <w:t xml:space="preserve">Lima Santos, L., Gomes, C., Malheiros, C. and Lucas, A., 2021. Impact factors on Portuguese hotels’ liquidity. Journal of Risk and Financial Management, 14(4), p.144. </w:t>
      </w:r>
    </w:p>
    <w:p w14:paraId="26847363" w14:textId="71B58F76" w:rsidR="00D33802" w:rsidRPr="00D33802" w:rsidRDefault="00D33802" w:rsidP="00D33802">
      <w:pPr>
        <w:rPr>
          <w:rFonts w:cstheme="minorHAnsi"/>
          <w:sz w:val="24"/>
          <w:szCs w:val="24"/>
        </w:rPr>
      </w:pPr>
      <w:r w:rsidRPr="00D33802">
        <w:rPr>
          <w:rFonts w:cstheme="minorHAnsi"/>
          <w:sz w:val="24"/>
          <w:szCs w:val="24"/>
        </w:rPr>
        <w:t xml:space="preserve">Mähönen, J. and Cullen, J.T., 2019. Taming unsustainable finance: The perils of modern risk management. </w:t>
      </w:r>
    </w:p>
    <w:p w14:paraId="6192CB9B" w14:textId="676A3D10" w:rsidR="00D33802" w:rsidRPr="00D33802" w:rsidRDefault="00D33802" w:rsidP="00D33802">
      <w:pPr>
        <w:rPr>
          <w:rFonts w:cstheme="minorHAnsi"/>
          <w:sz w:val="24"/>
          <w:szCs w:val="24"/>
        </w:rPr>
      </w:pPr>
      <w:r w:rsidRPr="00D33802">
        <w:rPr>
          <w:rFonts w:cstheme="minorHAnsi"/>
          <w:sz w:val="24"/>
          <w:szCs w:val="24"/>
        </w:rPr>
        <w:t xml:space="preserve">McGrath, J., 2021. Report on labour shortages and surpluses. Publications Office of the European Union. </w:t>
      </w:r>
    </w:p>
    <w:p w14:paraId="442F0000" w14:textId="03DA43DE" w:rsidR="00D33802" w:rsidRPr="00D33802" w:rsidRDefault="00D33802" w:rsidP="00D33802">
      <w:pPr>
        <w:rPr>
          <w:rFonts w:cstheme="minorHAnsi"/>
          <w:sz w:val="24"/>
          <w:szCs w:val="24"/>
        </w:rPr>
      </w:pPr>
      <w:r w:rsidRPr="00D33802">
        <w:rPr>
          <w:rFonts w:cstheme="minorHAnsi"/>
          <w:sz w:val="24"/>
          <w:szCs w:val="24"/>
        </w:rPr>
        <w:t xml:space="preserve">Mottaleb, K.A., Kruseman, G. and Snapp, S., 2022. Potential impacts of Ukraine-Russia armed conflict on global wheat food security: A quantitative exploration. Global Food Security, 35, p.100659. </w:t>
      </w:r>
    </w:p>
    <w:p w14:paraId="149B6BC5" w14:textId="20C36A85" w:rsidR="00D33802" w:rsidRPr="00D33802" w:rsidRDefault="00D33802" w:rsidP="00D33802">
      <w:pPr>
        <w:rPr>
          <w:rFonts w:cstheme="minorHAnsi"/>
          <w:sz w:val="24"/>
          <w:szCs w:val="24"/>
        </w:rPr>
      </w:pPr>
      <w:r w:rsidRPr="00D33802">
        <w:rPr>
          <w:rFonts w:cstheme="minorHAnsi"/>
          <w:sz w:val="24"/>
          <w:szCs w:val="24"/>
        </w:rPr>
        <w:t xml:space="preserve">Osma, B.G., Gomez-Conde, J. and de las Heras, E., 2018. Debt pressure and interactive use of control systems: Effects on cost of debt. Management Accounting Research, 40, pp.27-46. </w:t>
      </w:r>
    </w:p>
    <w:p w14:paraId="0003829C" w14:textId="14A533DD" w:rsidR="00D33802" w:rsidRPr="00D33802" w:rsidRDefault="00D33802" w:rsidP="00D33802">
      <w:pPr>
        <w:rPr>
          <w:rFonts w:cstheme="minorHAnsi"/>
          <w:sz w:val="24"/>
          <w:szCs w:val="24"/>
        </w:rPr>
      </w:pPr>
      <w:r w:rsidRPr="00D33802">
        <w:rPr>
          <w:rFonts w:cstheme="minorHAnsi"/>
          <w:sz w:val="24"/>
          <w:szCs w:val="24"/>
        </w:rPr>
        <w:t xml:space="preserve">Salem, I.E.B. and Abdien, M.K., 2017. Implementation of employee cross-training during perilous conditions in hotels. Tourism Management Perspectives, 23, pp.68-74. </w:t>
      </w:r>
    </w:p>
    <w:p w14:paraId="6AACF04B" w14:textId="28991AC8" w:rsidR="00D33802" w:rsidRPr="00D33802" w:rsidRDefault="00D33802" w:rsidP="00D33802">
      <w:pPr>
        <w:rPr>
          <w:rFonts w:cstheme="minorHAnsi"/>
          <w:sz w:val="24"/>
          <w:szCs w:val="24"/>
        </w:rPr>
      </w:pPr>
      <w:r w:rsidRPr="00D33802">
        <w:rPr>
          <w:rFonts w:cstheme="minorHAnsi"/>
          <w:sz w:val="24"/>
          <w:szCs w:val="24"/>
        </w:rPr>
        <w:t xml:space="preserve">Steinberg, E., 1989. THE BALANCE SHEET: How to Read It and How to Use It. The Bottom Line, 2(1), pp.20-22. </w:t>
      </w:r>
    </w:p>
    <w:p w14:paraId="095908EB" w14:textId="3C97DA29" w:rsidR="00D33802" w:rsidRPr="00D33802" w:rsidRDefault="00D33802" w:rsidP="00D33802">
      <w:pPr>
        <w:rPr>
          <w:rFonts w:cstheme="minorHAnsi"/>
          <w:sz w:val="24"/>
          <w:szCs w:val="24"/>
        </w:rPr>
      </w:pPr>
      <w:r w:rsidRPr="00D33802">
        <w:rPr>
          <w:rFonts w:cstheme="minorHAnsi"/>
          <w:sz w:val="24"/>
          <w:szCs w:val="24"/>
        </w:rPr>
        <w:t xml:space="preserve">Tracy, T.C., 2024. How to read a financial report: wringing vital signs out of the numbers. John Wiley &amp; Sons. </w:t>
      </w:r>
    </w:p>
    <w:p w14:paraId="2459C6E6" w14:textId="313AECB6" w:rsidR="00D33802" w:rsidRPr="00D33802" w:rsidRDefault="00D33802" w:rsidP="00D33802">
      <w:pPr>
        <w:rPr>
          <w:rFonts w:cstheme="minorHAnsi"/>
          <w:sz w:val="24"/>
          <w:szCs w:val="24"/>
        </w:rPr>
      </w:pPr>
      <w:r w:rsidRPr="00D33802">
        <w:rPr>
          <w:rFonts w:cstheme="minorHAnsi"/>
          <w:sz w:val="24"/>
          <w:szCs w:val="24"/>
        </w:rPr>
        <w:t xml:space="preserve">White, G.I., Sondhi, A.C. and Fried, D., 2002. The analysis and use of financial statements. John Wiley &amp; Sons. </w:t>
      </w:r>
    </w:p>
    <w:p w14:paraId="0B5EE9FD" w14:textId="7EB9994C" w:rsidR="00D33802" w:rsidRPr="00D33802" w:rsidRDefault="00D33802" w:rsidP="00D33802">
      <w:pPr>
        <w:rPr>
          <w:rFonts w:cstheme="minorHAnsi"/>
          <w:sz w:val="24"/>
          <w:szCs w:val="24"/>
        </w:rPr>
      </w:pPr>
      <w:r w:rsidRPr="00D33802">
        <w:rPr>
          <w:rFonts w:cstheme="minorHAnsi"/>
          <w:sz w:val="24"/>
          <w:szCs w:val="24"/>
        </w:rPr>
        <w:t xml:space="preserve">Zervas, G., Proserpio, D. and Byers, J.W., 2017. The rise of the sharing economy: Estimating the impact of Airbnb on the hotel industry. Journal of marketing research, 54(5), pp.687-705. </w:t>
      </w:r>
    </w:p>
    <w:p w14:paraId="31D11819" w14:textId="534353EB" w:rsidR="00D33802" w:rsidRPr="00D33802" w:rsidRDefault="00D33802" w:rsidP="00D33802">
      <w:pPr>
        <w:rPr>
          <w:rFonts w:cstheme="minorHAnsi"/>
          <w:sz w:val="24"/>
          <w:szCs w:val="24"/>
        </w:rPr>
      </w:pPr>
      <w:r w:rsidRPr="00D33802">
        <w:rPr>
          <w:rFonts w:cstheme="minorHAnsi"/>
          <w:sz w:val="24"/>
          <w:szCs w:val="24"/>
        </w:rPr>
        <w:t>Zwysen, W., 2023. Labour shortages–turning away from bad jobs. ETUI Research Paper-Policy Brief.</w:t>
      </w:r>
    </w:p>
    <w:sectPr w:rsidR="00D33802" w:rsidRPr="00D338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02"/>
    <w:rsid w:val="00112A15"/>
    <w:rsid w:val="00130A5A"/>
    <w:rsid w:val="003557ED"/>
    <w:rsid w:val="003A7E93"/>
    <w:rsid w:val="00440A12"/>
    <w:rsid w:val="00825445"/>
    <w:rsid w:val="008964E9"/>
    <w:rsid w:val="00CF6454"/>
    <w:rsid w:val="00D33802"/>
    <w:rsid w:val="00F77D1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B9F1"/>
  <w15:chartTrackingRefBased/>
  <w15:docId w15:val="{1E686700-C47D-4669-9F7E-948F173B2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338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D338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D33802"/>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D33802"/>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D33802"/>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D3380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3380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3380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3380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3380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D3380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D33802"/>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D33802"/>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D33802"/>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D3380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3380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3380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33802"/>
    <w:rPr>
      <w:rFonts w:eastAsiaTheme="majorEastAsia" w:cstheme="majorBidi"/>
      <w:color w:val="272727" w:themeColor="text1" w:themeTint="D8"/>
    </w:rPr>
  </w:style>
  <w:style w:type="paragraph" w:styleId="Titlu">
    <w:name w:val="Title"/>
    <w:basedOn w:val="Normal"/>
    <w:next w:val="Normal"/>
    <w:link w:val="TitluCaracter"/>
    <w:uiPriority w:val="10"/>
    <w:qFormat/>
    <w:rsid w:val="00D338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3380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3380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3380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3380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33802"/>
    <w:rPr>
      <w:i/>
      <w:iCs/>
      <w:color w:val="404040" w:themeColor="text1" w:themeTint="BF"/>
    </w:rPr>
  </w:style>
  <w:style w:type="paragraph" w:styleId="Listparagraf">
    <w:name w:val="List Paragraph"/>
    <w:basedOn w:val="Normal"/>
    <w:uiPriority w:val="34"/>
    <w:qFormat/>
    <w:rsid w:val="00D33802"/>
    <w:pPr>
      <w:ind w:left="720"/>
      <w:contextualSpacing/>
    </w:pPr>
  </w:style>
  <w:style w:type="character" w:styleId="Accentuareintens">
    <w:name w:val="Intense Emphasis"/>
    <w:basedOn w:val="Fontdeparagrafimplicit"/>
    <w:uiPriority w:val="21"/>
    <w:qFormat/>
    <w:rsid w:val="00D33802"/>
    <w:rPr>
      <w:i/>
      <w:iCs/>
      <w:color w:val="2F5496" w:themeColor="accent1" w:themeShade="BF"/>
    </w:rPr>
  </w:style>
  <w:style w:type="paragraph" w:styleId="Citatintens">
    <w:name w:val="Intense Quote"/>
    <w:basedOn w:val="Normal"/>
    <w:next w:val="Normal"/>
    <w:link w:val="CitatintensCaracter"/>
    <w:uiPriority w:val="30"/>
    <w:qFormat/>
    <w:rsid w:val="00D338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D33802"/>
    <w:rPr>
      <w:i/>
      <w:iCs/>
      <w:color w:val="2F5496" w:themeColor="accent1" w:themeShade="BF"/>
    </w:rPr>
  </w:style>
  <w:style w:type="character" w:styleId="Referireintens">
    <w:name w:val="Intense Reference"/>
    <w:basedOn w:val="Fontdeparagrafimplicit"/>
    <w:uiPriority w:val="32"/>
    <w:qFormat/>
    <w:rsid w:val="00D33802"/>
    <w:rPr>
      <w:b/>
      <w:bCs/>
      <w:smallCaps/>
      <w:color w:val="2F5496" w:themeColor="accent1" w:themeShade="BF"/>
      <w:spacing w:val="5"/>
    </w:rPr>
  </w:style>
  <w:style w:type="paragraph" w:customStyle="1" w:styleId="paragraph">
    <w:name w:val="paragraph"/>
    <w:basedOn w:val="Normal"/>
    <w:rsid w:val="00D3380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normaltextrun">
    <w:name w:val="normaltextrun"/>
    <w:basedOn w:val="Fontdeparagrafimplicit"/>
    <w:rsid w:val="00D33802"/>
  </w:style>
  <w:style w:type="character" w:customStyle="1" w:styleId="eop">
    <w:name w:val="eop"/>
    <w:basedOn w:val="Fontdeparagrafimplicit"/>
    <w:rsid w:val="00D33802"/>
  </w:style>
  <w:style w:type="character" w:customStyle="1" w:styleId="tabchar">
    <w:name w:val="tabchar"/>
    <w:basedOn w:val="Fontdeparagrafimplicit"/>
    <w:rsid w:val="00D33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938259">
      <w:bodyDiv w:val="1"/>
      <w:marLeft w:val="0"/>
      <w:marRight w:val="0"/>
      <w:marTop w:val="0"/>
      <w:marBottom w:val="0"/>
      <w:divBdr>
        <w:top w:val="none" w:sz="0" w:space="0" w:color="auto"/>
        <w:left w:val="none" w:sz="0" w:space="0" w:color="auto"/>
        <w:bottom w:val="none" w:sz="0" w:space="0" w:color="auto"/>
        <w:right w:val="none" w:sz="0" w:space="0" w:color="auto"/>
      </w:divBdr>
      <w:divsChild>
        <w:div w:id="297998880">
          <w:marLeft w:val="0"/>
          <w:marRight w:val="0"/>
          <w:marTop w:val="0"/>
          <w:marBottom w:val="0"/>
          <w:divBdr>
            <w:top w:val="none" w:sz="0" w:space="0" w:color="auto"/>
            <w:left w:val="none" w:sz="0" w:space="0" w:color="auto"/>
            <w:bottom w:val="none" w:sz="0" w:space="0" w:color="auto"/>
            <w:right w:val="none" w:sz="0" w:space="0" w:color="auto"/>
          </w:divBdr>
        </w:div>
        <w:div w:id="1320495369">
          <w:marLeft w:val="0"/>
          <w:marRight w:val="0"/>
          <w:marTop w:val="0"/>
          <w:marBottom w:val="0"/>
          <w:divBdr>
            <w:top w:val="none" w:sz="0" w:space="0" w:color="auto"/>
            <w:left w:val="none" w:sz="0" w:space="0" w:color="auto"/>
            <w:bottom w:val="none" w:sz="0" w:space="0" w:color="auto"/>
            <w:right w:val="none" w:sz="0" w:space="0" w:color="auto"/>
          </w:divBdr>
        </w:div>
        <w:div w:id="1104568237">
          <w:marLeft w:val="0"/>
          <w:marRight w:val="0"/>
          <w:marTop w:val="0"/>
          <w:marBottom w:val="0"/>
          <w:divBdr>
            <w:top w:val="none" w:sz="0" w:space="0" w:color="auto"/>
            <w:left w:val="none" w:sz="0" w:space="0" w:color="auto"/>
            <w:bottom w:val="none" w:sz="0" w:space="0" w:color="auto"/>
            <w:right w:val="none" w:sz="0" w:space="0" w:color="auto"/>
          </w:divBdr>
        </w:div>
        <w:div w:id="303312499">
          <w:marLeft w:val="0"/>
          <w:marRight w:val="0"/>
          <w:marTop w:val="0"/>
          <w:marBottom w:val="0"/>
          <w:divBdr>
            <w:top w:val="none" w:sz="0" w:space="0" w:color="auto"/>
            <w:left w:val="none" w:sz="0" w:space="0" w:color="auto"/>
            <w:bottom w:val="none" w:sz="0" w:space="0" w:color="auto"/>
            <w:right w:val="none" w:sz="0" w:space="0" w:color="auto"/>
          </w:divBdr>
        </w:div>
        <w:div w:id="1978217285">
          <w:marLeft w:val="0"/>
          <w:marRight w:val="0"/>
          <w:marTop w:val="0"/>
          <w:marBottom w:val="0"/>
          <w:divBdr>
            <w:top w:val="none" w:sz="0" w:space="0" w:color="auto"/>
            <w:left w:val="none" w:sz="0" w:space="0" w:color="auto"/>
            <w:bottom w:val="none" w:sz="0" w:space="0" w:color="auto"/>
            <w:right w:val="none" w:sz="0" w:space="0" w:color="auto"/>
          </w:divBdr>
        </w:div>
        <w:div w:id="139998896">
          <w:marLeft w:val="0"/>
          <w:marRight w:val="0"/>
          <w:marTop w:val="0"/>
          <w:marBottom w:val="0"/>
          <w:divBdr>
            <w:top w:val="none" w:sz="0" w:space="0" w:color="auto"/>
            <w:left w:val="none" w:sz="0" w:space="0" w:color="auto"/>
            <w:bottom w:val="none" w:sz="0" w:space="0" w:color="auto"/>
            <w:right w:val="none" w:sz="0" w:space="0" w:color="auto"/>
          </w:divBdr>
        </w:div>
        <w:div w:id="109128632">
          <w:marLeft w:val="0"/>
          <w:marRight w:val="0"/>
          <w:marTop w:val="0"/>
          <w:marBottom w:val="0"/>
          <w:divBdr>
            <w:top w:val="none" w:sz="0" w:space="0" w:color="auto"/>
            <w:left w:val="none" w:sz="0" w:space="0" w:color="auto"/>
            <w:bottom w:val="none" w:sz="0" w:space="0" w:color="auto"/>
            <w:right w:val="none" w:sz="0" w:space="0" w:color="auto"/>
          </w:divBdr>
        </w:div>
        <w:div w:id="1387605356">
          <w:marLeft w:val="0"/>
          <w:marRight w:val="0"/>
          <w:marTop w:val="0"/>
          <w:marBottom w:val="0"/>
          <w:divBdr>
            <w:top w:val="none" w:sz="0" w:space="0" w:color="auto"/>
            <w:left w:val="none" w:sz="0" w:space="0" w:color="auto"/>
            <w:bottom w:val="none" w:sz="0" w:space="0" w:color="auto"/>
            <w:right w:val="none" w:sz="0" w:space="0" w:color="auto"/>
          </w:divBdr>
        </w:div>
        <w:div w:id="594826257">
          <w:marLeft w:val="0"/>
          <w:marRight w:val="0"/>
          <w:marTop w:val="0"/>
          <w:marBottom w:val="0"/>
          <w:divBdr>
            <w:top w:val="none" w:sz="0" w:space="0" w:color="auto"/>
            <w:left w:val="none" w:sz="0" w:space="0" w:color="auto"/>
            <w:bottom w:val="none" w:sz="0" w:space="0" w:color="auto"/>
            <w:right w:val="none" w:sz="0" w:space="0" w:color="auto"/>
          </w:divBdr>
        </w:div>
        <w:div w:id="860974058">
          <w:marLeft w:val="0"/>
          <w:marRight w:val="0"/>
          <w:marTop w:val="0"/>
          <w:marBottom w:val="0"/>
          <w:divBdr>
            <w:top w:val="none" w:sz="0" w:space="0" w:color="auto"/>
            <w:left w:val="none" w:sz="0" w:space="0" w:color="auto"/>
            <w:bottom w:val="none" w:sz="0" w:space="0" w:color="auto"/>
            <w:right w:val="none" w:sz="0" w:space="0" w:color="auto"/>
          </w:divBdr>
        </w:div>
        <w:div w:id="408966741">
          <w:marLeft w:val="0"/>
          <w:marRight w:val="0"/>
          <w:marTop w:val="0"/>
          <w:marBottom w:val="0"/>
          <w:divBdr>
            <w:top w:val="none" w:sz="0" w:space="0" w:color="auto"/>
            <w:left w:val="none" w:sz="0" w:space="0" w:color="auto"/>
            <w:bottom w:val="none" w:sz="0" w:space="0" w:color="auto"/>
            <w:right w:val="none" w:sz="0" w:space="0" w:color="auto"/>
          </w:divBdr>
        </w:div>
        <w:div w:id="359597519">
          <w:marLeft w:val="0"/>
          <w:marRight w:val="0"/>
          <w:marTop w:val="0"/>
          <w:marBottom w:val="0"/>
          <w:divBdr>
            <w:top w:val="none" w:sz="0" w:space="0" w:color="auto"/>
            <w:left w:val="none" w:sz="0" w:space="0" w:color="auto"/>
            <w:bottom w:val="none" w:sz="0" w:space="0" w:color="auto"/>
            <w:right w:val="none" w:sz="0" w:space="0" w:color="auto"/>
          </w:divBdr>
        </w:div>
        <w:div w:id="1845322859">
          <w:marLeft w:val="0"/>
          <w:marRight w:val="0"/>
          <w:marTop w:val="0"/>
          <w:marBottom w:val="0"/>
          <w:divBdr>
            <w:top w:val="none" w:sz="0" w:space="0" w:color="auto"/>
            <w:left w:val="none" w:sz="0" w:space="0" w:color="auto"/>
            <w:bottom w:val="none" w:sz="0" w:space="0" w:color="auto"/>
            <w:right w:val="none" w:sz="0" w:space="0" w:color="auto"/>
          </w:divBdr>
        </w:div>
        <w:div w:id="40860595">
          <w:marLeft w:val="0"/>
          <w:marRight w:val="0"/>
          <w:marTop w:val="0"/>
          <w:marBottom w:val="0"/>
          <w:divBdr>
            <w:top w:val="none" w:sz="0" w:space="0" w:color="auto"/>
            <w:left w:val="none" w:sz="0" w:space="0" w:color="auto"/>
            <w:bottom w:val="none" w:sz="0" w:space="0" w:color="auto"/>
            <w:right w:val="none" w:sz="0" w:space="0" w:color="auto"/>
          </w:divBdr>
        </w:div>
        <w:div w:id="497427068">
          <w:marLeft w:val="0"/>
          <w:marRight w:val="0"/>
          <w:marTop w:val="0"/>
          <w:marBottom w:val="0"/>
          <w:divBdr>
            <w:top w:val="none" w:sz="0" w:space="0" w:color="auto"/>
            <w:left w:val="none" w:sz="0" w:space="0" w:color="auto"/>
            <w:bottom w:val="none" w:sz="0" w:space="0" w:color="auto"/>
            <w:right w:val="none" w:sz="0" w:space="0" w:color="auto"/>
          </w:divBdr>
        </w:div>
        <w:div w:id="1899780804">
          <w:marLeft w:val="0"/>
          <w:marRight w:val="0"/>
          <w:marTop w:val="0"/>
          <w:marBottom w:val="0"/>
          <w:divBdr>
            <w:top w:val="none" w:sz="0" w:space="0" w:color="auto"/>
            <w:left w:val="none" w:sz="0" w:space="0" w:color="auto"/>
            <w:bottom w:val="none" w:sz="0" w:space="0" w:color="auto"/>
            <w:right w:val="none" w:sz="0" w:space="0" w:color="auto"/>
          </w:divBdr>
        </w:div>
        <w:div w:id="785730881">
          <w:marLeft w:val="0"/>
          <w:marRight w:val="0"/>
          <w:marTop w:val="0"/>
          <w:marBottom w:val="0"/>
          <w:divBdr>
            <w:top w:val="none" w:sz="0" w:space="0" w:color="auto"/>
            <w:left w:val="none" w:sz="0" w:space="0" w:color="auto"/>
            <w:bottom w:val="none" w:sz="0" w:space="0" w:color="auto"/>
            <w:right w:val="none" w:sz="0" w:space="0" w:color="auto"/>
          </w:divBdr>
        </w:div>
        <w:div w:id="1498114071">
          <w:marLeft w:val="0"/>
          <w:marRight w:val="0"/>
          <w:marTop w:val="0"/>
          <w:marBottom w:val="0"/>
          <w:divBdr>
            <w:top w:val="none" w:sz="0" w:space="0" w:color="auto"/>
            <w:left w:val="none" w:sz="0" w:space="0" w:color="auto"/>
            <w:bottom w:val="none" w:sz="0" w:space="0" w:color="auto"/>
            <w:right w:val="none" w:sz="0" w:space="0" w:color="auto"/>
          </w:divBdr>
        </w:div>
        <w:div w:id="1657370562">
          <w:marLeft w:val="0"/>
          <w:marRight w:val="0"/>
          <w:marTop w:val="0"/>
          <w:marBottom w:val="0"/>
          <w:divBdr>
            <w:top w:val="none" w:sz="0" w:space="0" w:color="auto"/>
            <w:left w:val="none" w:sz="0" w:space="0" w:color="auto"/>
            <w:bottom w:val="none" w:sz="0" w:space="0" w:color="auto"/>
            <w:right w:val="none" w:sz="0" w:space="0" w:color="auto"/>
          </w:divBdr>
        </w:div>
        <w:div w:id="2058165296">
          <w:marLeft w:val="0"/>
          <w:marRight w:val="0"/>
          <w:marTop w:val="0"/>
          <w:marBottom w:val="0"/>
          <w:divBdr>
            <w:top w:val="none" w:sz="0" w:space="0" w:color="auto"/>
            <w:left w:val="none" w:sz="0" w:space="0" w:color="auto"/>
            <w:bottom w:val="none" w:sz="0" w:space="0" w:color="auto"/>
            <w:right w:val="none" w:sz="0" w:space="0" w:color="auto"/>
          </w:divBdr>
        </w:div>
        <w:div w:id="1639460328">
          <w:marLeft w:val="0"/>
          <w:marRight w:val="0"/>
          <w:marTop w:val="0"/>
          <w:marBottom w:val="0"/>
          <w:divBdr>
            <w:top w:val="none" w:sz="0" w:space="0" w:color="auto"/>
            <w:left w:val="none" w:sz="0" w:space="0" w:color="auto"/>
            <w:bottom w:val="none" w:sz="0" w:space="0" w:color="auto"/>
            <w:right w:val="none" w:sz="0" w:space="0" w:color="auto"/>
          </w:divBdr>
        </w:div>
        <w:div w:id="1057438219">
          <w:marLeft w:val="0"/>
          <w:marRight w:val="0"/>
          <w:marTop w:val="0"/>
          <w:marBottom w:val="0"/>
          <w:divBdr>
            <w:top w:val="none" w:sz="0" w:space="0" w:color="auto"/>
            <w:left w:val="none" w:sz="0" w:space="0" w:color="auto"/>
            <w:bottom w:val="none" w:sz="0" w:space="0" w:color="auto"/>
            <w:right w:val="none" w:sz="0" w:space="0" w:color="auto"/>
          </w:divBdr>
        </w:div>
        <w:div w:id="1150094357">
          <w:marLeft w:val="0"/>
          <w:marRight w:val="0"/>
          <w:marTop w:val="0"/>
          <w:marBottom w:val="0"/>
          <w:divBdr>
            <w:top w:val="none" w:sz="0" w:space="0" w:color="auto"/>
            <w:left w:val="none" w:sz="0" w:space="0" w:color="auto"/>
            <w:bottom w:val="none" w:sz="0" w:space="0" w:color="auto"/>
            <w:right w:val="none" w:sz="0" w:space="0" w:color="auto"/>
          </w:divBdr>
        </w:div>
        <w:div w:id="339816470">
          <w:marLeft w:val="0"/>
          <w:marRight w:val="0"/>
          <w:marTop w:val="0"/>
          <w:marBottom w:val="0"/>
          <w:divBdr>
            <w:top w:val="none" w:sz="0" w:space="0" w:color="auto"/>
            <w:left w:val="none" w:sz="0" w:space="0" w:color="auto"/>
            <w:bottom w:val="none" w:sz="0" w:space="0" w:color="auto"/>
            <w:right w:val="none" w:sz="0" w:space="0" w:color="auto"/>
          </w:divBdr>
        </w:div>
        <w:div w:id="1274287214">
          <w:marLeft w:val="0"/>
          <w:marRight w:val="0"/>
          <w:marTop w:val="0"/>
          <w:marBottom w:val="0"/>
          <w:divBdr>
            <w:top w:val="none" w:sz="0" w:space="0" w:color="auto"/>
            <w:left w:val="none" w:sz="0" w:space="0" w:color="auto"/>
            <w:bottom w:val="none" w:sz="0" w:space="0" w:color="auto"/>
            <w:right w:val="none" w:sz="0" w:space="0" w:color="auto"/>
          </w:divBdr>
        </w:div>
        <w:div w:id="1260261453">
          <w:marLeft w:val="0"/>
          <w:marRight w:val="0"/>
          <w:marTop w:val="0"/>
          <w:marBottom w:val="0"/>
          <w:divBdr>
            <w:top w:val="none" w:sz="0" w:space="0" w:color="auto"/>
            <w:left w:val="none" w:sz="0" w:space="0" w:color="auto"/>
            <w:bottom w:val="none" w:sz="0" w:space="0" w:color="auto"/>
            <w:right w:val="none" w:sz="0" w:space="0" w:color="auto"/>
          </w:divBdr>
        </w:div>
        <w:div w:id="1768647600">
          <w:marLeft w:val="0"/>
          <w:marRight w:val="0"/>
          <w:marTop w:val="0"/>
          <w:marBottom w:val="0"/>
          <w:divBdr>
            <w:top w:val="none" w:sz="0" w:space="0" w:color="auto"/>
            <w:left w:val="none" w:sz="0" w:space="0" w:color="auto"/>
            <w:bottom w:val="none" w:sz="0" w:space="0" w:color="auto"/>
            <w:right w:val="none" w:sz="0" w:space="0" w:color="auto"/>
          </w:divBdr>
        </w:div>
        <w:div w:id="1658194230">
          <w:marLeft w:val="0"/>
          <w:marRight w:val="0"/>
          <w:marTop w:val="0"/>
          <w:marBottom w:val="0"/>
          <w:divBdr>
            <w:top w:val="none" w:sz="0" w:space="0" w:color="auto"/>
            <w:left w:val="none" w:sz="0" w:space="0" w:color="auto"/>
            <w:bottom w:val="none" w:sz="0" w:space="0" w:color="auto"/>
            <w:right w:val="none" w:sz="0" w:space="0" w:color="auto"/>
          </w:divBdr>
        </w:div>
        <w:div w:id="1522163487">
          <w:marLeft w:val="0"/>
          <w:marRight w:val="0"/>
          <w:marTop w:val="0"/>
          <w:marBottom w:val="0"/>
          <w:divBdr>
            <w:top w:val="none" w:sz="0" w:space="0" w:color="auto"/>
            <w:left w:val="none" w:sz="0" w:space="0" w:color="auto"/>
            <w:bottom w:val="none" w:sz="0" w:space="0" w:color="auto"/>
            <w:right w:val="none" w:sz="0" w:space="0" w:color="auto"/>
          </w:divBdr>
        </w:div>
        <w:div w:id="1364214058">
          <w:marLeft w:val="0"/>
          <w:marRight w:val="0"/>
          <w:marTop w:val="0"/>
          <w:marBottom w:val="0"/>
          <w:divBdr>
            <w:top w:val="none" w:sz="0" w:space="0" w:color="auto"/>
            <w:left w:val="none" w:sz="0" w:space="0" w:color="auto"/>
            <w:bottom w:val="none" w:sz="0" w:space="0" w:color="auto"/>
            <w:right w:val="none" w:sz="0" w:space="0" w:color="auto"/>
          </w:divBdr>
        </w:div>
        <w:div w:id="2086411900">
          <w:marLeft w:val="0"/>
          <w:marRight w:val="0"/>
          <w:marTop w:val="0"/>
          <w:marBottom w:val="0"/>
          <w:divBdr>
            <w:top w:val="none" w:sz="0" w:space="0" w:color="auto"/>
            <w:left w:val="none" w:sz="0" w:space="0" w:color="auto"/>
            <w:bottom w:val="none" w:sz="0" w:space="0" w:color="auto"/>
            <w:right w:val="none" w:sz="0" w:space="0" w:color="auto"/>
          </w:divBdr>
        </w:div>
        <w:div w:id="186332064">
          <w:marLeft w:val="0"/>
          <w:marRight w:val="0"/>
          <w:marTop w:val="0"/>
          <w:marBottom w:val="0"/>
          <w:divBdr>
            <w:top w:val="none" w:sz="0" w:space="0" w:color="auto"/>
            <w:left w:val="none" w:sz="0" w:space="0" w:color="auto"/>
            <w:bottom w:val="none" w:sz="0" w:space="0" w:color="auto"/>
            <w:right w:val="none" w:sz="0" w:space="0" w:color="auto"/>
          </w:divBdr>
        </w:div>
        <w:div w:id="597757727">
          <w:marLeft w:val="0"/>
          <w:marRight w:val="0"/>
          <w:marTop w:val="0"/>
          <w:marBottom w:val="0"/>
          <w:divBdr>
            <w:top w:val="none" w:sz="0" w:space="0" w:color="auto"/>
            <w:left w:val="none" w:sz="0" w:space="0" w:color="auto"/>
            <w:bottom w:val="none" w:sz="0" w:space="0" w:color="auto"/>
            <w:right w:val="none" w:sz="0" w:space="0" w:color="auto"/>
          </w:divBdr>
        </w:div>
        <w:div w:id="299653207">
          <w:marLeft w:val="0"/>
          <w:marRight w:val="0"/>
          <w:marTop w:val="0"/>
          <w:marBottom w:val="0"/>
          <w:divBdr>
            <w:top w:val="none" w:sz="0" w:space="0" w:color="auto"/>
            <w:left w:val="none" w:sz="0" w:space="0" w:color="auto"/>
            <w:bottom w:val="none" w:sz="0" w:space="0" w:color="auto"/>
            <w:right w:val="none" w:sz="0" w:space="0" w:color="auto"/>
          </w:divBdr>
        </w:div>
        <w:div w:id="281542909">
          <w:marLeft w:val="0"/>
          <w:marRight w:val="0"/>
          <w:marTop w:val="0"/>
          <w:marBottom w:val="0"/>
          <w:divBdr>
            <w:top w:val="none" w:sz="0" w:space="0" w:color="auto"/>
            <w:left w:val="none" w:sz="0" w:space="0" w:color="auto"/>
            <w:bottom w:val="none" w:sz="0" w:space="0" w:color="auto"/>
            <w:right w:val="none" w:sz="0" w:space="0" w:color="auto"/>
          </w:divBdr>
        </w:div>
        <w:div w:id="2115660877">
          <w:marLeft w:val="0"/>
          <w:marRight w:val="0"/>
          <w:marTop w:val="0"/>
          <w:marBottom w:val="0"/>
          <w:divBdr>
            <w:top w:val="none" w:sz="0" w:space="0" w:color="auto"/>
            <w:left w:val="none" w:sz="0" w:space="0" w:color="auto"/>
            <w:bottom w:val="none" w:sz="0" w:space="0" w:color="auto"/>
            <w:right w:val="none" w:sz="0" w:space="0" w:color="auto"/>
          </w:divBdr>
        </w:div>
        <w:div w:id="1634020837">
          <w:marLeft w:val="0"/>
          <w:marRight w:val="0"/>
          <w:marTop w:val="0"/>
          <w:marBottom w:val="0"/>
          <w:divBdr>
            <w:top w:val="none" w:sz="0" w:space="0" w:color="auto"/>
            <w:left w:val="none" w:sz="0" w:space="0" w:color="auto"/>
            <w:bottom w:val="none" w:sz="0" w:space="0" w:color="auto"/>
            <w:right w:val="none" w:sz="0" w:space="0" w:color="auto"/>
          </w:divBdr>
        </w:div>
        <w:div w:id="1221014488">
          <w:marLeft w:val="0"/>
          <w:marRight w:val="0"/>
          <w:marTop w:val="0"/>
          <w:marBottom w:val="0"/>
          <w:divBdr>
            <w:top w:val="none" w:sz="0" w:space="0" w:color="auto"/>
            <w:left w:val="none" w:sz="0" w:space="0" w:color="auto"/>
            <w:bottom w:val="none" w:sz="0" w:space="0" w:color="auto"/>
            <w:right w:val="none" w:sz="0" w:space="0" w:color="auto"/>
          </w:divBdr>
        </w:div>
        <w:div w:id="66541512">
          <w:marLeft w:val="0"/>
          <w:marRight w:val="0"/>
          <w:marTop w:val="0"/>
          <w:marBottom w:val="0"/>
          <w:divBdr>
            <w:top w:val="none" w:sz="0" w:space="0" w:color="auto"/>
            <w:left w:val="none" w:sz="0" w:space="0" w:color="auto"/>
            <w:bottom w:val="none" w:sz="0" w:space="0" w:color="auto"/>
            <w:right w:val="none" w:sz="0" w:space="0" w:color="auto"/>
          </w:divBdr>
        </w:div>
        <w:div w:id="1028332026">
          <w:marLeft w:val="0"/>
          <w:marRight w:val="0"/>
          <w:marTop w:val="0"/>
          <w:marBottom w:val="0"/>
          <w:divBdr>
            <w:top w:val="none" w:sz="0" w:space="0" w:color="auto"/>
            <w:left w:val="none" w:sz="0" w:space="0" w:color="auto"/>
            <w:bottom w:val="none" w:sz="0" w:space="0" w:color="auto"/>
            <w:right w:val="none" w:sz="0" w:space="0" w:color="auto"/>
          </w:divBdr>
        </w:div>
        <w:div w:id="659164441">
          <w:marLeft w:val="0"/>
          <w:marRight w:val="0"/>
          <w:marTop w:val="0"/>
          <w:marBottom w:val="0"/>
          <w:divBdr>
            <w:top w:val="none" w:sz="0" w:space="0" w:color="auto"/>
            <w:left w:val="none" w:sz="0" w:space="0" w:color="auto"/>
            <w:bottom w:val="none" w:sz="0" w:space="0" w:color="auto"/>
            <w:right w:val="none" w:sz="0" w:space="0" w:color="auto"/>
          </w:divBdr>
        </w:div>
        <w:div w:id="249851972">
          <w:marLeft w:val="0"/>
          <w:marRight w:val="0"/>
          <w:marTop w:val="0"/>
          <w:marBottom w:val="0"/>
          <w:divBdr>
            <w:top w:val="none" w:sz="0" w:space="0" w:color="auto"/>
            <w:left w:val="none" w:sz="0" w:space="0" w:color="auto"/>
            <w:bottom w:val="none" w:sz="0" w:space="0" w:color="auto"/>
            <w:right w:val="none" w:sz="0" w:space="0" w:color="auto"/>
          </w:divBdr>
        </w:div>
        <w:div w:id="2077167153">
          <w:marLeft w:val="0"/>
          <w:marRight w:val="0"/>
          <w:marTop w:val="0"/>
          <w:marBottom w:val="0"/>
          <w:divBdr>
            <w:top w:val="none" w:sz="0" w:space="0" w:color="auto"/>
            <w:left w:val="none" w:sz="0" w:space="0" w:color="auto"/>
            <w:bottom w:val="none" w:sz="0" w:space="0" w:color="auto"/>
            <w:right w:val="none" w:sz="0" w:space="0" w:color="auto"/>
          </w:divBdr>
        </w:div>
        <w:div w:id="1808624239">
          <w:marLeft w:val="0"/>
          <w:marRight w:val="0"/>
          <w:marTop w:val="0"/>
          <w:marBottom w:val="0"/>
          <w:divBdr>
            <w:top w:val="none" w:sz="0" w:space="0" w:color="auto"/>
            <w:left w:val="none" w:sz="0" w:space="0" w:color="auto"/>
            <w:bottom w:val="none" w:sz="0" w:space="0" w:color="auto"/>
            <w:right w:val="none" w:sz="0" w:space="0" w:color="auto"/>
          </w:divBdr>
        </w:div>
        <w:div w:id="1272056875">
          <w:marLeft w:val="0"/>
          <w:marRight w:val="0"/>
          <w:marTop w:val="0"/>
          <w:marBottom w:val="0"/>
          <w:divBdr>
            <w:top w:val="none" w:sz="0" w:space="0" w:color="auto"/>
            <w:left w:val="none" w:sz="0" w:space="0" w:color="auto"/>
            <w:bottom w:val="none" w:sz="0" w:space="0" w:color="auto"/>
            <w:right w:val="none" w:sz="0" w:space="0" w:color="auto"/>
          </w:divBdr>
        </w:div>
        <w:div w:id="1427919857">
          <w:marLeft w:val="0"/>
          <w:marRight w:val="0"/>
          <w:marTop w:val="0"/>
          <w:marBottom w:val="0"/>
          <w:divBdr>
            <w:top w:val="none" w:sz="0" w:space="0" w:color="auto"/>
            <w:left w:val="none" w:sz="0" w:space="0" w:color="auto"/>
            <w:bottom w:val="none" w:sz="0" w:space="0" w:color="auto"/>
            <w:right w:val="none" w:sz="0" w:space="0" w:color="auto"/>
          </w:divBdr>
        </w:div>
        <w:div w:id="1571964158">
          <w:marLeft w:val="0"/>
          <w:marRight w:val="0"/>
          <w:marTop w:val="0"/>
          <w:marBottom w:val="0"/>
          <w:divBdr>
            <w:top w:val="none" w:sz="0" w:space="0" w:color="auto"/>
            <w:left w:val="none" w:sz="0" w:space="0" w:color="auto"/>
            <w:bottom w:val="none" w:sz="0" w:space="0" w:color="auto"/>
            <w:right w:val="none" w:sz="0" w:space="0" w:color="auto"/>
          </w:divBdr>
        </w:div>
        <w:div w:id="1307469269">
          <w:marLeft w:val="0"/>
          <w:marRight w:val="0"/>
          <w:marTop w:val="0"/>
          <w:marBottom w:val="0"/>
          <w:divBdr>
            <w:top w:val="none" w:sz="0" w:space="0" w:color="auto"/>
            <w:left w:val="none" w:sz="0" w:space="0" w:color="auto"/>
            <w:bottom w:val="none" w:sz="0" w:space="0" w:color="auto"/>
            <w:right w:val="none" w:sz="0" w:space="0" w:color="auto"/>
          </w:divBdr>
        </w:div>
        <w:div w:id="1220095922">
          <w:marLeft w:val="0"/>
          <w:marRight w:val="0"/>
          <w:marTop w:val="0"/>
          <w:marBottom w:val="0"/>
          <w:divBdr>
            <w:top w:val="none" w:sz="0" w:space="0" w:color="auto"/>
            <w:left w:val="none" w:sz="0" w:space="0" w:color="auto"/>
            <w:bottom w:val="none" w:sz="0" w:space="0" w:color="auto"/>
            <w:right w:val="none" w:sz="0" w:space="0" w:color="auto"/>
          </w:divBdr>
        </w:div>
        <w:div w:id="1404374476">
          <w:marLeft w:val="0"/>
          <w:marRight w:val="0"/>
          <w:marTop w:val="0"/>
          <w:marBottom w:val="0"/>
          <w:divBdr>
            <w:top w:val="none" w:sz="0" w:space="0" w:color="auto"/>
            <w:left w:val="none" w:sz="0" w:space="0" w:color="auto"/>
            <w:bottom w:val="none" w:sz="0" w:space="0" w:color="auto"/>
            <w:right w:val="none" w:sz="0" w:space="0" w:color="auto"/>
          </w:divBdr>
        </w:div>
        <w:div w:id="1275795129">
          <w:marLeft w:val="0"/>
          <w:marRight w:val="0"/>
          <w:marTop w:val="0"/>
          <w:marBottom w:val="0"/>
          <w:divBdr>
            <w:top w:val="none" w:sz="0" w:space="0" w:color="auto"/>
            <w:left w:val="none" w:sz="0" w:space="0" w:color="auto"/>
            <w:bottom w:val="none" w:sz="0" w:space="0" w:color="auto"/>
            <w:right w:val="none" w:sz="0" w:space="0" w:color="auto"/>
          </w:divBdr>
        </w:div>
        <w:div w:id="1394618203">
          <w:marLeft w:val="0"/>
          <w:marRight w:val="0"/>
          <w:marTop w:val="0"/>
          <w:marBottom w:val="0"/>
          <w:divBdr>
            <w:top w:val="none" w:sz="0" w:space="0" w:color="auto"/>
            <w:left w:val="none" w:sz="0" w:space="0" w:color="auto"/>
            <w:bottom w:val="none" w:sz="0" w:space="0" w:color="auto"/>
            <w:right w:val="none" w:sz="0" w:space="0" w:color="auto"/>
          </w:divBdr>
        </w:div>
        <w:div w:id="1152675674">
          <w:marLeft w:val="0"/>
          <w:marRight w:val="0"/>
          <w:marTop w:val="0"/>
          <w:marBottom w:val="0"/>
          <w:divBdr>
            <w:top w:val="none" w:sz="0" w:space="0" w:color="auto"/>
            <w:left w:val="none" w:sz="0" w:space="0" w:color="auto"/>
            <w:bottom w:val="none" w:sz="0" w:space="0" w:color="auto"/>
            <w:right w:val="none" w:sz="0" w:space="0" w:color="auto"/>
          </w:divBdr>
        </w:div>
        <w:div w:id="1870288984">
          <w:marLeft w:val="0"/>
          <w:marRight w:val="0"/>
          <w:marTop w:val="0"/>
          <w:marBottom w:val="0"/>
          <w:divBdr>
            <w:top w:val="none" w:sz="0" w:space="0" w:color="auto"/>
            <w:left w:val="none" w:sz="0" w:space="0" w:color="auto"/>
            <w:bottom w:val="none" w:sz="0" w:space="0" w:color="auto"/>
            <w:right w:val="none" w:sz="0" w:space="0" w:color="auto"/>
          </w:divBdr>
        </w:div>
        <w:div w:id="1223714056">
          <w:marLeft w:val="0"/>
          <w:marRight w:val="0"/>
          <w:marTop w:val="0"/>
          <w:marBottom w:val="0"/>
          <w:divBdr>
            <w:top w:val="none" w:sz="0" w:space="0" w:color="auto"/>
            <w:left w:val="none" w:sz="0" w:space="0" w:color="auto"/>
            <w:bottom w:val="none" w:sz="0" w:space="0" w:color="auto"/>
            <w:right w:val="none" w:sz="0" w:space="0" w:color="auto"/>
          </w:divBdr>
        </w:div>
        <w:div w:id="17700235">
          <w:marLeft w:val="0"/>
          <w:marRight w:val="0"/>
          <w:marTop w:val="0"/>
          <w:marBottom w:val="0"/>
          <w:divBdr>
            <w:top w:val="none" w:sz="0" w:space="0" w:color="auto"/>
            <w:left w:val="none" w:sz="0" w:space="0" w:color="auto"/>
            <w:bottom w:val="none" w:sz="0" w:space="0" w:color="auto"/>
            <w:right w:val="none" w:sz="0" w:space="0" w:color="auto"/>
          </w:divBdr>
        </w:div>
        <w:div w:id="2138789446">
          <w:marLeft w:val="0"/>
          <w:marRight w:val="0"/>
          <w:marTop w:val="0"/>
          <w:marBottom w:val="0"/>
          <w:divBdr>
            <w:top w:val="none" w:sz="0" w:space="0" w:color="auto"/>
            <w:left w:val="none" w:sz="0" w:space="0" w:color="auto"/>
            <w:bottom w:val="none" w:sz="0" w:space="0" w:color="auto"/>
            <w:right w:val="none" w:sz="0" w:space="0" w:color="auto"/>
          </w:divBdr>
        </w:div>
        <w:div w:id="1716273312">
          <w:marLeft w:val="0"/>
          <w:marRight w:val="0"/>
          <w:marTop w:val="0"/>
          <w:marBottom w:val="0"/>
          <w:divBdr>
            <w:top w:val="none" w:sz="0" w:space="0" w:color="auto"/>
            <w:left w:val="none" w:sz="0" w:space="0" w:color="auto"/>
            <w:bottom w:val="none" w:sz="0" w:space="0" w:color="auto"/>
            <w:right w:val="none" w:sz="0" w:space="0" w:color="auto"/>
          </w:divBdr>
        </w:div>
        <w:div w:id="1248729066">
          <w:marLeft w:val="0"/>
          <w:marRight w:val="0"/>
          <w:marTop w:val="0"/>
          <w:marBottom w:val="0"/>
          <w:divBdr>
            <w:top w:val="none" w:sz="0" w:space="0" w:color="auto"/>
            <w:left w:val="none" w:sz="0" w:space="0" w:color="auto"/>
            <w:bottom w:val="none" w:sz="0" w:space="0" w:color="auto"/>
            <w:right w:val="none" w:sz="0" w:space="0" w:color="auto"/>
          </w:divBdr>
        </w:div>
        <w:div w:id="237904379">
          <w:marLeft w:val="0"/>
          <w:marRight w:val="0"/>
          <w:marTop w:val="0"/>
          <w:marBottom w:val="0"/>
          <w:divBdr>
            <w:top w:val="none" w:sz="0" w:space="0" w:color="auto"/>
            <w:left w:val="none" w:sz="0" w:space="0" w:color="auto"/>
            <w:bottom w:val="none" w:sz="0" w:space="0" w:color="auto"/>
            <w:right w:val="none" w:sz="0" w:space="0" w:color="auto"/>
          </w:divBdr>
        </w:div>
        <w:div w:id="940526913">
          <w:marLeft w:val="0"/>
          <w:marRight w:val="0"/>
          <w:marTop w:val="0"/>
          <w:marBottom w:val="0"/>
          <w:divBdr>
            <w:top w:val="none" w:sz="0" w:space="0" w:color="auto"/>
            <w:left w:val="none" w:sz="0" w:space="0" w:color="auto"/>
            <w:bottom w:val="none" w:sz="0" w:space="0" w:color="auto"/>
            <w:right w:val="none" w:sz="0" w:space="0" w:color="auto"/>
          </w:divBdr>
        </w:div>
        <w:div w:id="1218518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2361</Words>
  <Characters>13697</Characters>
  <Application>Microsoft Office Word</Application>
  <DocSecurity>0</DocSecurity>
  <Lines>114</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Feraru (2225689)</dc:creator>
  <cp:keywords/>
  <dc:description/>
  <cp:lastModifiedBy>Nicolae Feraru (2225689)</cp:lastModifiedBy>
  <cp:revision>5</cp:revision>
  <dcterms:created xsi:type="dcterms:W3CDTF">2025-02-17T13:07:00Z</dcterms:created>
  <dcterms:modified xsi:type="dcterms:W3CDTF">2025-02-19T12:25:00Z</dcterms:modified>
</cp:coreProperties>
</file>