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22EE2A" w14:textId="578E5AEB" w:rsidR="0025392E" w:rsidRDefault="0025392E" w:rsidP="00A30ED8">
      <w:pPr>
        <w:spacing w:line="278" w:lineRule="auto"/>
        <w:jc w:val="center"/>
        <w:rPr>
          <w:b/>
          <w:bCs/>
        </w:rPr>
      </w:pPr>
      <w:r w:rsidRPr="000E5FA6">
        <w:rPr>
          <w:rFonts w:ascii="Calibri" w:eastAsia="Calibri" w:hAnsi="Calibri" w:cs="Times New Roman"/>
          <w:noProof/>
          <w:kern w:val="0"/>
          <w:sz w:val="22"/>
          <w:szCs w:val="22"/>
          <w:lang w:val="ro-RO" w:eastAsia="ro-RO"/>
          <w14:ligatures w14:val="none"/>
        </w:rPr>
        <w:drawing>
          <wp:inline distT="0" distB="0" distL="0" distR="0" wp14:anchorId="0B42D845" wp14:editId="1E6F7BF3">
            <wp:extent cx="5000625" cy="2609850"/>
            <wp:effectExtent l="0" t="0" r="9525" b="0"/>
            <wp:docPr id="1" name="Picture 1"/>
            <wp:cNvGraphicFramePr/>
            <a:graphic xmlns:a="http://schemas.openxmlformats.org/drawingml/2006/main">
              <a:graphicData uri="http://schemas.openxmlformats.org/drawingml/2006/picture">
                <pic:pic xmlns:pic="http://schemas.openxmlformats.org/drawingml/2006/picture">
                  <pic:nvPicPr>
                    <pic:cNvPr id="527614896" name="Picture 527614896"/>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00625" cy="2609850"/>
                    </a:xfrm>
                    <a:prstGeom prst="rect">
                      <a:avLst/>
                    </a:prstGeom>
                  </pic:spPr>
                </pic:pic>
              </a:graphicData>
            </a:graphic>
          </wp:inline>
        </w:drawing>
      </w:r>
    </w:p>
    <w:p w14:paraId="041778A2" w14:textId="77777777" w:rsidR="0025392E" w:rsidRDefault="0025392E" w:rsidP="00A30ED8">
      <w:pPr>
        <w:spacing w:line="278" w:lineRule="auto"/>
        <w:jc w:val="center"/>
        <w:rPr>
          <w:b/>
          <w:bCs/>
        </w:rPr>
      </w:pPr>
    </w:p>
    <w:p w14:paraId="480B2B2D" w14:textId="77777777" w:rsidR="0025392E" w:rsidRDefault="0025392E" w:rsidP="0025392E">
      <w:pPr>
        <w:spacing w:line="278" w:lineRule="auto"/>
        <w:rPr>
          <w:b/>
          <w:bCs/>
        </w:rPr>
      </w:pPr>
    </w:p>
    <w:p w14:paraId="44153179" w14:textId="77777777" w:rsidR="0025392E" w:rsidRDefault="0025392E" w:rsidP="00A30ED8">
      <w:pPr>
        <w:spacing w:line="278" w:lineRule="auto"/>
        <w:jc w:val="center"/>
        <w:rPr>
          <w:b/>
          <w:bCs/>
          <w:sz w:val="36"/>
          <w:szCs w:val="36"/>
        </w:rPr>
      </w:pPr>
    </w:p>
    <w:p w14:paraId="1936A0E1" w14:textId="77777777" w:rsidR="0025392E" w:rsidRDefault="00A30ED8" w:rsidP="00A30ED8">
      <w:pPr>
        <w:spacing w:line="278" w:lineRule="auto"/>
        <w:jc w:val="center"/>
        <w:rPr>
          <w:b/>
          <w:bCs/>
          <w:sz w:val="36"/>
          <w:szCs w:val="36"/>
        </w:rPr>
      </w:pPr>
      <w:r w:rsidRPr="0025392E">
        <w:rPr>
          <w:b/>
          <w:bCs/>
          <w:sz w:val="36"/>
          <w:szCs w:val="36"/>
        </w:rPr>
        <w:t xml:space="preserve">Situational Analysis of Waitrose Using PESTLE Framework </w:t>
      </w:r>
    </w:p>
    <w:p w14:paraId="5EA6B0D9" w14:textId="77777777" w:rsidR="0025392E" w:rsidRDefault="0025392E" w:rsidP="00A30ED8">
      <w:pPr>
        <w:spacing w:line="278" w:lineRule="auto"/>
        <w:jc w:val="center"/>
        <w:rPr>
          <w:b/>
          <w:bCs/>
          <w:sz w:val="36"/>
          <w:szCs w:val="36"/>
        </w:rPr>
      </w:pPr>
    </w:p>
    <w:p w14:paraId="3BDB6DEB" w14:textId="77777777" w:rsidR="0025392E" w:rsidRDefault="0025392E" w:rsidP="00A30ED8">
      <w:pPr>
        <w:spacing w:line="278" w:lineRule="auto"/>
        <w:jc w:val="center"/>
        <w:rPr>
          <w:b/>
          <w:bCs/>
          <w:sz w:val="36"/>
          <w:szCs w:val="36"/>
        </w:rPr>
      </w:pPr>
    </w:p>
    <w:p w14:paraId="6C14983A" w14:textId="77777777" w:rsidR="0025392E" w:rsidRDefault="0025392E" w:rsidP="00A30ED8">
      <w:pPr>
        <w:spacing w:line="278" w:lineRule="auto"/>
        <w:jc w:val="center"/>
        <w:rPr>
          <w:b/>
          <w:bCs/>
          <w:sz w:val="36"/>
          <w:szCs w:val="36"/>
        </w:rPr>
      </w:pPr>
    </w:p>
    <w:p w14:paraId="07B87670" w14:textId="77777777" w:rsidR="0025392E" w:rsidRDefault="0025392E" w:rsidP="0025392E">
      <w:pPr>
        <w:spacing w:line="254" w:lineRule="auto"/>
        <w:jc w:val="left"/>
        <w:rPr>
          <w:rFonts w:eastAsia="等线" w:cs="Times New Roman"/>
          <w:kern w:val="0"/>
          <w:lang w:val="en-GB"/>
          <w14:ligatures w14:val="none"/>
        </w:rPr>
      </w:pPr>
      <w:bookmarkStart w:id="0" w:name="_GoBack"/>
      <w:bookmarkEnd w:id="0"/>
    </w:p>
    <w:p w14:paraId="4AA46B19" w14:textId="77777777" w:rsidR="0025392E" w:rsidRDefault="0025392E" w:rsidP="0025392E">
      <w:pPr>
        <w:spacing w:line="254" w:lineRule="auto"/>
        <w:jc w:val="left"/>
        <w:rPr>
          <w:rFonts w:eastAsia="等线" w:cs="Times New Roman"/>
          <w:kern w:val="0"/>
          <w:lang w:val="en-GB"/>
          <w14:ligatures w14:val="none"/>
        </w:rPr>
      </w:pPr>
    </w:p>
    <w:p w14:paraId="1DFEC9AA" w14:textId="77777777" w:rsidR="0025392E" w:rsidRPr="0025392E" w:rsidRDefault="0025392E" w:rsidP="0025392E">
      <w:pPr>
        <w:spacing w:line="254" w:lineRule="auto"/>
        <w:jc w:val="left"/>
        <w:rPr>
          <w:rFonts w:eastAsia="等线" w:cs="Times New Roman"/>
          <w:kern w:val="0"/>
          <w:sz w:val="28"/>
          <w:szCs w:val="28"/>
          <w:lang w:val="en-GB"/>
          <w14:ligatures w14:val="none"/>
        </w:rPr>
      </w:pPr>
      <w:r w:rsidRPr="0025392E">
        <w:rPr>
          <w:rFonts w:eastAsia="等线" w:cs="Times New Roman"/>
          <w:kern w:val="0"/>
          <w:sz w:val="28"/>
          <w:szCs w:val="28"/>
          <w:lang w:val="en-GB"/>
          <w14:ligatures w14:val="none"/>
        </w:rPr>
        <w:t xml:space="preserve">Name: Paul </w:t>
      </w:r>
      <w:proofErr w:type="spellStart"/>
      <w:r w:rsidRPr="0025392E">
        <w:rPr>
          <w:rFonts w:eastAsia="等线" w:cs="Times New Roman"/>
          <w:kern w:val="0"/>
          <w:sz w:val="28"/>
          <w:szCs w:val="28"/>
          <w:lang w:val="en-GB"/>
          <w14:ligatures w14:val="none"/>
        </w:rPr>
        <w:t>Iustinian</w:t>
      </w:r>
      <w:proofErr w:type="spellEnd"/>
      <w:r w:rsidRPr="0025392E">
        <w:rPr>
          <w:rFonts w:eastAsia="等线" w:cs="Times New Roman"/>
          <w:kern w:val="0"/>
          <w:sz w:val="28"/>
          <w:szCs w:val="28"/>
          <w:lang w:val="en-GB"/>
          <w14:ligatures w14:val="none"/>
        </w:rPr>
        <w:t xml:space="preserve"> </w:t>
      </w:r>
      <w:proofErr w:type="spellStart"/>
      <w:r w:rsidRPr="0025392E">
        <w:rPr>
          <w:rFonts w:eastAsia="等线" w:cs="Times New Roman"/>
          <w:kern w:val="0"/>
          <w:sz w:val="28"/>
          <w:szCs w:val="28"/>
          <w:lang w:val="en-GB"/>
          <w14:ligatures w14:val="none"/>
        </w:rPr>
        <w:t>Fer</w:t>
      </w:r>
      <w:proofErr w:type="spellEnd"/>
    </w:p>
    <w:p w14:paraId="528B4DCE" w14:textId="77777777" w:rsidR="0025392E" w:rsidRPr="0025392E" w:rsidRDefault="0025392E" w:rsidP="0025392E">
      <w:pPr>
        <w:spacing w:line="254" w:lineRule="auto"/>
        <w:jc w:val="left"/>
        <w:rPr>
          <w:rFonts w:eastAsia="等线" w:cs="Times New Roman"/>
          <w:kern w:val="0"/>
          <w:sz w:val="28"/>
          <w:szCs w:val="28"/>
          <w:lang w:val="en-GB"/>
          <w14:ligatures w14:val="none"/>
        </w:rPr>
      </w:pPr>
      <w:r w:rsidRPr="0025392E">
        <w:rPr>
          <w:rFonts w:eastAsia="等线" w:cs="Times New Roman"/>
          <w:kern w:val="0"/>
          <w:sz w:val="28"/>
          <w:szCs w:val="28"/>
          <w:lang w:val="en-GB"/>
          <w14:ligatures w14:val="none"/>
        </w:rPr>
        <w:t>Student ID:  2411232</w:t>
      </w:r>
    </w:p>
    <w:p w14:paraId="4534C9E0" w14:textId="7A59C0B1" w:rsidR="0025392E" w:rsidRPr="0025392E" w:rsidRDefault="0025392E" w:rsidP="0025392E">
      <w:pPr>
        <w:spacing w:line="254" w:lineRule="auto"/>
        <w:jc w:val="left"/>
        <w:rPr>
          <w:rFonts w:eastAsia="等线" w:cs="Times New Roman"/>
          <w:kern w:val="0"/>
          <w:sz w:val="28"/>
          <w:szCs w:val="28"/>
          <w:lang w:val="en-GB"/>
          <w14:ligatures w14:val="none"/>
        </w:rPr>
      </w:pPr>
      <w:r w:rsidRPr="0025392E">
        <w:rPr>
          <w:rFonts w:eastAsia="等线" w:cs="Times New Roman"/>
          <w:kern w:val="0"/>
          <w:sz w:val="28"/>
          <w:szCs w:val="28"/>
          <w:lang w:val="en-GB"/>
          <w14:ligatures w14:val="none"/>
        </w:rPr>
        <w:t xml:space="preserve">Module code: </w:t>
      </w:r>
      <w:r w:rsidRPr="0025392E">
        <w:rPr>
          <w:rFonts w:eastAsia="等线" w:cs="Times New Roman"/>
          <w:kern w:val="0"/>
          <w:sz w:val="28"/>
          <w:szCs w:val="28"/>
          <w:lang w:val="en-GB"/>
          <w14:ligatures w14:val="none"/>
        </w:rPr>
        <w:t xml:space="preserve"> LCBB5015</w:t>
      </w:r>
    </w:p>
    <w:p w14:paraId="2B3BE8F2" w14:textId="68B75EB2" w:rsidR="0025392E" w:rsidRPr="0025392E" w:rsidRDefault="0025392E" w:rsidP="0025392E">
      <w:pPr>
        <w:spacing w:line="254" w:lineRule="auto"/>
        <w:jc w:val="left"/>
        <w:rPr>
          <w:rFonts w:eastAsia="等线" w:cs="Times New Roman"/>
          <w:kern w:val="0"/>
          <w:sz w:val="28"/>
          <w:szCs w:val="28"/>
          <w:lang w:val="en-GB"/>
          <w14:ligatures w14:val="none"/>
        </w:rPr>
      </w:pPr>
      <w:r w:rsidRPr="0025392E">
        <w:rPr>
          <w:rFonts w:eastAsia="等线" w:cs="Times New Roman"/>
          <w:kern w:val="0"/>
          <w:sz w:val="28"/>
          <w:szCs w:val="28"/>
          <w:lang w:val="en-GB"/>
          <w14:ligatures w14:val="none"/>
        </w:rPr>
        <w:t xml:space="preserve">Module name: </w:t>
      </w:r>
      <w:r w:rsidRPr="0025392E">
        <w:rPr>
          <w:rFonts w:eastAsia="等线" w:cs="Times New Roman"/>
          <w:kern w:val="0"/>
          <w:sz w:val="28"/>
          <w:szCs w:val="28"/>
          <w:lang w:val="ro-RO"/>
          <w14:ligatures w14:val="none"/>
        </w:rPr>
        <w:t>Principles of Marketing</w:t>
      </w:r>
    </w:p>
    <w:p w14:paraId="4F60C23C" w14:textId="13E65E33" w:rsidR="007A76B3" w:rsidRPr="0025392E" w:rsidRDefault="0025392E" w:rsidP="0025392E">
      <w:pPr>
        <w:spacing w:line="254" w:lineRule="auto"/>
        <w:jc w:val="left"/>
        <w:rPr>
          <w:rFonts w:eastAsia="等线" w:cs="Times New Roman"/>
          <w:kern w:val="0"/>
          <w:lang w:val="en-GB"/>
          <w14:ligatures w14:val="none"/>
        </w:rPr>
      </w:pPr>
      <w:proofErr w:type="gramStart"/>
      <w:r w:rsidRPr="0025392E">
        <w:rPr>
          <w:rFonts w:eastAsia="等线" w:cs="Times New Roman"/>
          <w:kern w:val="0"/>
          <w:sz w:val="28"/>
          <w:szCs w:val="28"/>
          <w:lang w:val="en-GB"/>
          <w14:ligatures w14:val="none"/>
        </w:rPr>
        <w:t>Lecturer :</w:t>
      </w:r>
      <w:proofErr w:type="gramEnd"/>
      <w:r w:rsidRPr="0025392E">
        <w:rPr>
          <w:rFonts w:eastAsia="等线" w:cs="Times New Roman"/>
          <w:kern w:val="0"/>
          <w:sz w:val="28"/>
          <w:szCs w:val="28"/>
          <w:lang w:val="en-GB"/>
          <w14:ligatures w14:val="none"/>
        </w:rPr>
        <w:t xml:space="preserve"> </w:t>
      </w:r>
      <w:r w:rsidRPr="0025392E">
        <w:rPr>
          <w:rFonts w:eastAsia="等线" w:cs="Times New Roman"/>
          <w:kern w:val="0"/>
          <w:sz w:val="28"/>
          <w:szCs w:val="28"/>
          <w:lang w:val="ro-RO"/>
          <w14:ligatures w14:val="none"/>
        </w:rPr>
        <w:t>Piyumika Kithulgoda</w:t>
      </w:r>
      <w:r w:rsidR="007A76B3" w:rsidRPr="0025392E">
        <w:rPr>
          <w:b/>
          <w:bCs/>
          <w:sz w:val="36"/>
          <w:szCs w:val="36"/>
        </w:rPr>
        <w:br w:type="page"/>
      </w:r>
    </w:p>
    <w:sdt>
      <w:sdtPr>
        <w:rPr>
          <w:rFonts w:asciiTheme="minorHAnsi" w:eastAsiaTheme="minorHAnsi" w:hAnsiTheme="minorHAnsi" w:cstheme="minorBidi"/>
          <w:color w:val="auto"/>
          <w:kern w:val="2"/>
          <w:sz w:val="24"/>
          <w:szCs w:val="24"/>
          <w14:ligatures w14:val="standardContextual"/>
        </w:rPr>
        <w:id w:val="-380630943"/>
        <w:docPartObj>
          <w:docPartGallery w:val="Table of Contents"/>
          <w:docPartUnique/>
        </w:docPartObj>
      </w:sdtPr>
      <w:sdtEndPr>
        <w:rPr>
          <w:b/>
          <w:bCs/>
          <w:noProof/>
        </w:rPr>
      </w:sdtEndPr>
      <w:sdtContent>
        <w:p w14:paraId="4E0851A3" w14:textId="4E738C7F" w:rsidR="007A76B3" w:rsidRPr="007A76B3" w:rsidRDefault="007A76B3" w:rsidP="007A76B3">
          <w:pPr>
            <w:pStyle w:val="TOCHeading"/>
            <w:jc w:val="center"/>
            <w:rPr>
              <w:b/>
              <w:bCs/>
              <w:color w:val="auto"/>
            </w:rPr>
          </w:pPr>
          <w:r w:rsidRPr="007A76B3">
            <w:rPr>
              <w:b/>
              <w:bCs/>
              <w:color w:val="auto"/>
            </w:rPr>
            <w:t>Table of Contents</w:t>
          </w:r>
        </w:p>
        <w:p w14:paraId="0E037E53" w14:textId="588FE5EF" w:rsidR="00A30ED8" w:rsidRDefault="007A76B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3117904" w:history="1">
            <w:r w:rsidR="00A30ED8" w:rsidRPr="00AF6F9D">
              <w:rPr>
                <w:rStyle w:val="Hyperlink"/>
                <w:noProof/>
              </w:rPr>
              <w:t>Introduction</w:t>
            </w:r>
            <w:r w:rsidR="00A30ED8">
              <w:rPr>
                <w:noProof/>
                <w:webHidden/>
              </w:rPr>
              <w:tab/>
            </w:r>
            <w:r w:rsidR="00A30ED8">
              <w:rPr>
                <w:noProof/>
                <w:webHidden/>
              </w:rPr>
              <w:fldChar w:fldCharType="begin"/>
            </w:r>
            <w:r w:rsidR="00A30ED8">
              <w:rPr>
                <w:noProof/>
                <w:webHidden/>
              </w:rPr>
              <w:instrText xml:space="preserve"> PAGEREF _Toc213117904 \h </w:instrText>
            </w:r>
            <w:r w:rsidR="00A30ED8">
              <w:rPr>
                <w:noProof/>
                <w:webHidden/>
              </w:rPr>
            </w:r>
            <w:r w:rsidR="00A30ED8">
              <w:rPr>
                <w:noProof/>
                <w:webHidden/>
              </w:rPr>
              <w:fldChar w:fldCharType="separate"/>
            </w:r>
            <w:r w:rsidR="00A30ED8">
              <w:rPr>
                <w:noProof/>
                <w:webHidden/>
              </w:rPr>
              <w:t>2</w:t>
            </w:r>
            <w:r w:rsidR="00A30ED8">
              <w:rPr>
                <w:noProof/>
                <w:webHidden/>
              </w:rPr>
              <w:fldChar w:fldCharType="end"/>
            </w:r>
          </w:hyperlink>
        </w:p>
        <w:p w14:paraId="3711EAE7" w14:textId="55D3D227" w:rsidR="00A30ED8" w:rsidRDefault="0025392E">
          <w:pPr>
            <w:pStyle w:val="TOC1"/>
            <w:tabs>
              <w:tab w:val="right" w:leader="dot" w:pos="9350"/>
            </w:tabs>
            <w:rPr>
              <w:rFonts w:eastAsiaTheme="minorEastAsia"/>
              <w:noProof/>
            </w:rPr>
          </w:pPr>
          <w:hyperlink w:anchor="_Toc213117905" w:history="1">
            <w:r w:rsidR="00A30ED8" w:rsidRPr="00AF6F9D">
              <w:rPr>
                <w:rStyle w:val="Hyperlink"/>
                <w:noProof/>
              </w:rPr>
              <w:t>Situational Analysis</w:t>
            </w:r>
            <w:r w:rsidR="00A30ED8">
              <w:rPr>
                <w:noProof/>
                <w:webHidden/>
              </w:rPr>
              <w:tab/>
            </w:r>
            <w:r w:rsidR="00A30ED8">
              <w:rPr>
                <w:noProof/>
                <w:webHidden/>
              </w:rPr>
              <w:fldChar w:fldCharType="begin"/>
            </w:r>
            <w:r w:rsidR="00A30ED8">
              <w:rPr>
                <w:noProof/>
                <w:webHidden/>
              </w:rPr>
              <w:instrText xml:space="preserve"> PAGEREF _Toc213117905 \h </w:instrText>
            </w:r>
            <w:r w:rsidR="00A30ED8">
              <w:rPr>
                <w:noProof/>
                <w:webHidden/>
              </w:rPr>
            </w:r>
            <w:r w:rsidR="00A30ED8">
              <w:rPr>
                <w:noProof/>
                <w:webHidden/>
              </w:rPr>
              <w:fldChar w:fldCharType="separate"/>
            </w:r>
            <w:r w:rsidR="00A30ED8">
              <w:rPr>
                <w:noProof/>
                <w:webHidden/>
              </w:rPr>
              <w:t>3</w:t>
            </w:r>
            <w:r w:rsidR="00A30ED8">
              <w:rPr>
                <w:noProof/>
                <w:webHidden/>
              </w:rPr>
              <w:fldChar w:fldCharType="end"/>
            </w:r>
          </w:hyperlink>
        </w:p>
        <w:p w14:paraId="456D74F6" w14:textId="2B4462E6" w:rsidR="00A30ED8" w:rsidRDefault="0025392E">
          <w:pPr>
            <w:pStyle w:val="TOC2"/>
            <w:tabs>
              <w:tab w:val="right" w:leader="dot" w:pos="9350"/>
            </w:tabs>
            <w:rPr>
              <w:rFonts w:eastAsiaTheme="minorEastAsia"/>
              <w:noProof/>
            </w:rPr>
          </w:pPr>
          <w:hyperlink w:anchor="_Toc213117906" w:history="1">
            <w:r w:rsidR="00A30ED8" w:rsidRPr="00AF6F9D">
              <w:rPr>
                <w:rStyle w:val="Hyperlink"/>
                <w:noProof/>
              </w:rPr>
              <w:t>Political Factors</w:t>
            </w:r>
            <w:r w:rsidR="00A30ED8">
              <w:rPr>
                <w:noProof/>
                <w:webHidden/>
              </w:rPr>
              <w:tab/>
            </w:r>
            <w:r w:rsidR="00A30ED8">
              <w:rPr>
                <w:noProof/>
                <w:webHidden/>
              </w:rPr>
              <w:fldChar w:fldCharType="begin"/>
            </w:r>
            <w:r w:rsidR="00A30ED8">
              <w:rPr>
                <w:noProof/>
                <w:webHidden/>
              </w:rPr>
              <w:instrText xml:space="preserve"> PAGEREF _Toc213117906 \h </w:instrText>
            </w:r>
            <w:r w:rsidR="00A30ED8">
              <w:rPr>
                <w:noProof/>
                <w:webHidden/>
              </w:rPr>
            </w:r>
            <w:r w:rsidR="00A30ED8">
              <w:rPr>
                <w:noProof/>
                <w:webHidden/>
              </w:rPr>
              <w:fldChar w:fldCharType="separate"/>
            </w:r>
            <w:r w:rsidR="00A30ED8">
              <w:rPr>
                <w:noProof/>
                <w:webHidden/>
              </w:rPr>
              <w:t>3</w:t>
            </w:r>
            <w:r w:rsidR="00A30ED8">
              <w:rPr>
                <w:noProof/>
                <w:webHidden/>
              </w:rPr>
              <w:fldChar w:fldCharType="end"/>
            </w:r>
          </w:hyperlink>
        </w:p>
        <w:p w14:paraId="132CE16E" w14:textId="12F8E367" w:rsidR="00A30ED8" w:rsidRDefault="0025392E">
          <w:pPr>
            <w:pStyle w:val="TOC2"/>
            <w:tabs>
              <w:tab w:val="right" w:leader="dot" w:pos="9350"/>
            </w:tabs>
            <w:rPr>
              <w:rFonts w:eastAsiaTheme="minorEastAsia"/>
              <w:noProof/>
            </w:rPr>
          </w:pPr>
          <w:hyperlink w:anchor="_Toc213117907" w:history="1">
            <w:r w:rsidR="00A30ED8" w:rsidRPr="00AF6F9D">
              <w:rPr>
                <w:rStyle w:val="Hyperlink"/>
                <w:noProof/>
              </w:rPr>
              <w:t>Economic Factors</w:t>
            </w:r>
            <w:r w:rsidR="00A30ED8">
              <w:rPr>
                <w:noProof/>
                <w:webHidden/>
              </w:rPr>
              <w:tab/>
            </w:r>
            <w:r w:rsidR="00A30ED8">
              <w:rPr>
                <w:noProof/>
                <w:webHidden/>
              </w:rPr>
              <w:fldChar w:fldCharType="begin"/>
            </w:r>
            <w:r w:rsidR="00A30ED8">
              <w:rPr>
                <w:noProof/>
                <w:webHidden/>
              </w:rPr>
              <w:instrText xml:space="preserve"> PAGEREF _Toc213117907 \h </w:instrText>
            </w:r>
            <w:r w:rsidR="00A30ED8">
              <w:rPr>
                <w:noProof/>
                <w:webHidden/>
              </w:rPr>
            </w:r>
            <w:r w:rsidR="00A30ED8">
              <w:rPr>
                <w:noProof/>
                <w:webHidden/>
              </w:rPr>
              <w:fldChar w:fldCharType="separate"/>
            </w:r>
            <w:r w:rsidR="00A30ED8">
              <w:rPr>
                <w:noProof/>
                <w:webHidden/>
              </w:rPr>
              <w:t>3</w:t>
            </w:r>
            <w:r w:rsidR="00A30ED8">
              <w:rPr>
                <w:noProof/>
                <w:webHidden/>
              </w:rPr>
              <w:fldChar w:fldCharType="end"/>
            </w:r>
          </w:hyperlink>
        </w:p>
        <w:p w14:paraId="3BD0E731" w14:textId="2540A32C" w:rsidR="00A30ED8" w:rsidRDefault="0025392E">
          <w:pPr>
            <w:pStyle w:val="TOC2"/>
            <w:tabs>
              <w:tab w:val="right" w:leader="dot" w:pos="9350"/>
            </w:tabs>
            <w:rPr>
              <w:rFonts w:eastAsiaTheme="minorEastAsia"/>
              <w:noProof/>
            </w:rPr>
          </w:pPr>
          <w:hyperlink w:anchor="_Toc213117908" w:history="1">
            <w:r w:rsidR="00A30ED8" w:rsidRPr="00AF6F9D">
              <w:rPr>
                <w:rStyle w:val="Hyperlink"/>
                <w:noProof/>
              </w:rPr>
              <w:t>Social Factors</w:t>
            </w:r>
            <w:r w:rsidR="00A30ED8">
              <w:rPr>
                <w:noProof/>
                <w:webHidden/>
              </w:rPr>
              <w:tab/>
            </w:r>
            <w:r w:rsidR="00A30ED8">
              <w:rPr>
                <w:noProof/>
                <w:webHidden/>
              </w:rPr>
              <w:fldChar w:fldCharType="begin"/>
            </w:r>
            <w:r w:rsidR="00A30ED8">
              <w:rPr>
                <w:noProof/>
                <w:webHidden/>
              </w:rPr>
              <w:instrText xml:space="preserve"> PAGEREF _Toc213117908 \h </w:instrText>
            </w:r>
            <w:r w:rsidR="00A30ED8">
              <w:rPr>
                <w:noProof/>
                <w:webHidden/>
              </w:rPr>
            </w:r>
            <w:r w:rsidR="00A30ED8">
              <w:rPr>
                <w:noProof/>
                <w:webHidden/>
              </w:rPr>
              <w:fldChar w:fldCharType="separate"/>
            </w:r>
            <w:r w:rsidR="00A30ED8">
              <w:rPr>
                <w:noProof/>
                <w:webHidden/>
              </w:rPr>
              <w:t>4</w:t>
            </w:r>
            <w:r w:rsidR="00A30ED8">
              <w:rPr>
                <w:noProof/>
                <w:webHidden/>
              </w:rPr>
              <w:fldChar w:fldCharType="end"/>
            </w:r>
          </w:hyperlink>
        </w:p>
        <w:p w14:paraId="58421F69" w14:textId="67FA0541" w:rsidR="00A30ED8" w:rsidRDefault="0025392E">
          <w:pPr>
            <w:pStyle w:val="TOC2"/>
            <w:tabs>
              <w:tab w:val="right" w:leader="dot" w:pos="9350"/>
            </w:tabs>
            <w:rPr>
              <w:rFonts w:eastAsiaTheme="minorEastAsia"/>
              <w:noProof/>
            </w:rPr>
          </w:pPr>
          <w:hyperlink w:anchor="_Toc213117909" w:history="1">
            <w:r w:rsidR="00A30ED8" w:rsidRPr="00AF6F9D">
              <w:rPr>
                <w:rStyle w:val="Hyperlink"/>
                <w:noProof/>
              </w:rPr>
              <w:t>Technological Factors</w:t>
            </w:r>
            <w:r w:rsidR="00A30ED8">
              <w:rPr>
                <w:noProof/>
                <w:webHidden/>
              </w:rPr>
              <w:tab/>
            </w:r>
            <w:r w:rsidR="00A30ED8">
              <w:rPr>
                <w:noProof/>
                <w:webHidden/>
              </w:rPr>
              <w:fldChar w:fldCharType="begin"/>
            </w:r>
            <w:r w:rsidR="00A30ED8">
              <w:rPr>
                <w:noProof/>
                <w:webHidden/>
              </w:rPr>
              <w:instrText xml:space="preserve"> PAGEREF _Toc213117909 \h </w:instrText>
            </w:r>
            <w:r w:rsidR="00A30ED8">
              <w:rPr>
                <w:noProof/>
                <w:webHidden/>
              </w:rPr>
            </w:r>
            <w:r w:rsidR="00A30ED8">
              <w:rPr>
                <w:noProof/>
                <w:webHidden/>
              </w:rPr>
              <w:fldChar w:fldCharType="separate"/>
            </w:r>
            <w:r w:rsidR="00A30ED8">
              <w:rPr>
                <w:noProof/>
                <w:webHidden/>
              </w:rPr>
              <w:t>4</w:t>
            </w:r>
            <w:r w:rsidR="00A30ED8">
              <w:rPr>
                <w:noProof/>
                <w:webHidden/>
              </w:rPr>
              <w:fldChar w:fldCharType="end"/>
            </w:r>
          </w:hyperlink>
        </w:p>
        <w:p w14:paraId="7BBBEC76" w14:textId="44EF0B72" w:rsidR="00A30ED8" w:rsidRDefault="0025392E">
          <w:pPr>
            <w:pStyle w:val="TOC2"/>
            <w:tabs>
              <w:tab w:val="right" w:leader="dot" w:pos="9350"/>
            </w:tabs>
            <w:rPr>
              <w:rFonts w:eastAsiaTheme="minorEastAsia"/>
              <w:noProof/>
            </w:rPr>
          </w:pPr>
          <w:hyperlink w:anchor="_Toc213117910" w:history="1">
            <w:r w:rsidR="00A30ED8" w:rsidRPr="00AF6F9D">
              <w:rPr>
                <w:rStyle w:val="Hyperlink"/>
                <w:noProof/>
              </w:rPr>
              <w:t>Legal Factors</w:t>
            </w:r>
            <w:r w:rsidR="00A30ED8">
              <w:rPr>
                <w:noProof/>
                <w:webHidden/>
              </w:rPr>
              <w:tab/>
            </w:r>
            <w:r w:rsidR="00A30ED8">
              <w:rPr>
                <w:noProof/>
                <w:webHidden/>
              </w:rPr>
              <w:fldChar w:fldCharType="begin"/>
            </w:r>
            <w:r w:rsidR="00A30ED8">
              <w:rPr>
                <w:noProof/>
                <w:webHidden/>
              </w:rPr>
              <w:instrText xml:space="preserve"> PAGEREF _Toc213117910 \h </w:instrText>
            </w:r>
            <w:r w:rsidR="00A30ED8">
              <w:rPr>
                <w:noProof/>
                <w:webHidden/>
              </w:rPr>
            </w:r>
            <w:r w:rsidR="00A30ED8">
              <w:rPr>
                <w:noProof/>
                <w:webHidden/>
              </w:rPr>
              <w:fldChar w:fldCharType="separate"/>
            </w:r>
            <w:r w:rsidR="00A30ED8">
              <w:rPr>
                <w:noProof/>
                <w:webHidden/>
              </w:rPr>
              <w:t>4</w:t>
            </w:r>
            <w:r w:rsidR="00A30ED8">
              <w:rPr>
                <w:noProof/>
                <w:webHidden/>
              </w:rPr>
              <w:fldChar w:fldCharType="end"/>
            </w:r>
          </w:hyperlink>
        </w:p>
        <w:p w14:paraId="736B6B97" w14:textId="352B11B4" w:rsidR="00A30ED8" w:rsidRDefault="0025392E">
          <w:pPr>
            <w:pStyle w:val="TOC2"/>
            <w:tabs>
              <w:tab w:val="right" w:leader="dot" w:pos="9350"/>
            </w:tabs>
            <w:rPr>
              <w:rFonts w:eastAsiaTheme="minorEastAsia"/>
              <w:noProof/>
            </w:rPr>
          </w:pPr>
          <w:hyperlink w:anchor="_Toc213117911" w:history="1">
            <w:r w:rsidR="00A30ED8" w:rsidRPr="00AF6F9D">
              <w:rPr>
                <w:rStyle w:val="Hyperlink"/>
                <w:noProof/>
              </w:rPr>
              <w:t>Environmental Factors</w:t>
            </w:r>
            <w:r w:rsidR="00A30ED8">
              <w:rPr>
                <w:noProof/>
                <w:webHidden/>
              </w:rPr>
              <w:tab/>
            </w:r>
            <w:r w:rsidR="00A30ED8">
              <w:rPr>
                <w:noProof/>
                <w:webHidden/>
              </w:rPr>
              <w:fldChar w:fldCharType="begin"/>
            </w:r>
            <w:r w:rsidR="00A30ED8">
              <w:rPr>
                <w:noProof/>
                <w:webHidden/>
              </w:rPr>
              <w:instrText xml:space="preserve"> PAGEREF _Toc213117911 \h </w:instrText>
            </w:r>
            <w:r w:rsidR="00A30ED8">
              <w:rPr>
                <w:noProof/>
                <w:webHidden/>
              </w:rPr>
            </w:r>
            <w:r w:rsidR="00A30ED8">
              <w:rPr>
                <w:noProof/>
                <w:webHidden/>
              </w:rPr>
              <w:fldChar w:fldCharType="separate"/>
            </w:r>
            <w:r w:rsidR="00A30ED8">
              <w:rPr>
                <w:noProof/>
                <w:webHidden/>
              </w:rPr>
              <w:t>5</w:t>
            </w:r>
            <w:r w:rsidR="00A30ED8">
              <w:rPr>
                <w:noProof/>
                <w:webHidden/>
              </w:rPr>
              <w:fldChar w:fldCharType="end"/>
            </w:r>
          </w:hyperlink>
        </w:p>
        <w:p w14:paraId="7B0B8274" w14:textId="17379768" w:rsidR="00A30ED8" w:rsidRDefault="0025392E">
          <w:pPr>
            <w:pStyle w:val="TOC1"/>
            <w:tabs>
              <w:tab w:val="right" w:leader="dot" w:pos="9350"/>
            </w:tabs>
            <w:rPr>
              <w:rFonts w:eastAsiaTheme="minorEastAsia"/>
              <w:noProof/>
            </w:rPr>
          </w:pPr>
          <w:hyperlink w:anchor="_Toc213117912" w:history="1">
            <w:r w:rsidR="00A30ED8" w:rsidRPr="00AF6F9D">
              <w:rPr>
                <w:rStyle w:val="Hyperlink"/>
                <w:noProof/>
              </w:rPr>
              <w:t>Critical Analysis and Evaluation</w:t>
            </w:r>
            <w:r w:rsidR="00A30ED8">
              <w:rPr>
                <w:noProof/>
                <w:webHidden/>
              </w:rPr>
              <w:tab/>
            </w:r>
            <w:r w:rsidR="00A30ED8">
              <w:rPr>
                <w:noProof/>
                <w:webHidden/>
              </w:rPr>
              <w:fldChar w:fldCharType="begin"/>
            </w:r>
            <w:r w:rsidR="00A30ED8">
              <w:rPr>
                <w:noProof/>
                <w:webHidden/>
              </w:rPr>
              <w:instrText xml:space="preserve"> PAGEREF _Toc213117912 \h </w:instrText>
            </w:r>
            <w:r w:rsidR="00A30ED8">
              <w:rPr>
                <w:noProof/>
                <w:webHidden/>
              </w:rPr>
            </w:r>
            <w:r w:rsidR="00A30ED8">
              <w:rPr>
                <w:noProof/>
                <w:webHidden/>
              </w:rPr>
              <w:fldChar w:fldCharType="separate"/>
            </w:r>
            <w:r w:rsidR="00A30ED8">
              <w:rPr>
                <w:noProof/>
                <w:webHidden/>
              </w:rPr>
              <w:t>5</w:t>
            </w:r>
            <w:r w:rsidR="00A30ED8">
              <w:rPr>
                <w:noProof/>
                <w:webHidden/>
              </w:rPr>
              <w:fldChar w:fldCharType="end"/>
            </w:r>
          </w:hyperlink>
        </w:p>
        <w:p w14:paraId="03988D10" w14:textId="17E32C2A" w:rsidR="00A30ED8" w:rsidRDefault="0025392E">
          <w:pPr>
            <w:pStyle w:val="TOC1"/>
            <w:tabs>
              <w:tab w:val="right" w:leader="dot" w:pos="9350"/>
            </w:tabs>
            <w:rPr>
              <w:rFonts w:eastAsiaTheme="minorEastAsia"/>
              <w:noProof/>
            </w:rPr>
          </w:pPr>
          <w:hyperlink w:anchor="_Toc213117913" w:history="1">
            <w:r w:rsidR="00A30ED8" w:rsidRPr="00AF6F9D">
              <w:rPr>
                <w:rStyle w:val="Hyperlink"/>
                <w:noProof/>
              </w:rPr>
              <w:t>Conclusion</w:t>
            </w:r>
            <w:r w:rsidR="00A30ED8">
              <w:rPr>
                <w:noProof/>
                <w:webHidden/>
              </w:rPr>
              <w:tab/>
            </w:r>
            <w:r w:rsidR="00A30ED8">
              <w:rPr>
                <w:noProof/>
                <w:webHidden/>
              </w:rPr>
              <w:fldChar w:fldCharType="begin"/>
            </w:r>
            <w:r w:rsidR="00A30ED8">
              <w:rPr>
                <w:noProof/>
                <w:webHidden/>
              </w:rPr>
              <w:instrText xml:space="preserve"> PAGEREF _Toc213117913 \h </w:instrText>
            </w:r>
            <w:r w:rsidR="00A30ED8">
              <w:rPr>
                <w:noProof/>
                <w:webHidden/>
              </w:rPr>
            </w:r>
            <w:r w:rsidR="00A30ED8">
              <w:rPr>
                <w:noProof/>
                <w:webHidden/>
              </w:rPr>
              <w:fldChar w:fldCharType="separate"/>
            </w:r>
            <w:r w:rsidR="00A30ED8">
              <w:rPr>
                <w:noProof/>
                <w:webHidden/>
              </w:rPr>
              <w:t>6</w:t>
            </w:r>
            <w:r w:rsidR="00A30ED8">
              <w:rPr>
                <w:noProof/>
                <w:webHidden/>
              </w:rPr>
              <w:fldChar w:fldCharType="end"/>
            </w:r>
          </w:hyperlink>
        </w:p>
        <w:p w14:paraId="0E68481A" w14:textId="1276EF20" w:rsidR="00A30ED8" w:rsidRDefault="0025392E">
          <w:pPr>
            <w:pStyle w:val="TOC1"/>
            <w:tabs>
              <w:tab w:val="right" w:leader="dot" w:pos="9350"/>
            </w:tabs>
            <w:rPr>
              <w:rFonts w:eastAsiaTheme="minorEastAsia"/>
              <w:noProof/>
            </w:rPr>
          </w:pPr>
          <w:hyperlink w:anchor="_Toc213117914" w:history="1">
            <w:r w:rsidR="00A30ED8" w:rsidRPr="00AF6F9D">
              <w:rPr>
                <w:rStyle w:val="Hyperlink"/>
                <w:noProof/>
              </w:rPr>
              <w:t>References:</w:t>
            </w:r>
            <w:r w:rsidR="00A30ED8">
              <w:rPr>
                <w:noProof/>
                <w:webHidden/>
              </w:rPr>
              <w:tab/>
            </w:r>
            <w:r w:rsidR="00A30ED8">
              <w:rPr>
                <w:noProof/>
                <w:webHidden/>
              </w:rPr>
              <w:fldChar w:fldCharType="begin"/>
            </w:r>
            <w:r w:rsidR="00A30ED8">
              <w:rPr>
                <w:noProof/>
                <w:webHidden/>
              </w:rPr>
              <w:instrText xml:space="preserve"> PAGEREF _Toc213117914 \h </w:instrText>
            </w:r>
            <w:r w:rsidR="00A30ED8">
              <w:rPr>
                <w:noProof/>
                <w:webHidden/>
              </w:rPr>
            </w:r>
            <w:r w:rsidR="00A30ED8">
              <w:rPr>
                <w:noProof/>
                <w:webHidden/>
              </w:rPr>
              <w:fldChar w:fldCharType="separate"/>
            </w:r>
            <w:r w:rsidR="00A30ED8">
              <w:rPr>
                <w:noProof/>
                <w:webHidden/>
              </w:rPr>
              <w:t>7</w:t>
            </w:r>
            <w:r w:rsidR="00A30ED8">
              <w:rPr>
                <w:noProof/>
                <w:webHidden/>
              </w:rPr>
              <w:fldChar w:fldCharType="end"/>
            </w:r>
          </w:hyperlink>
        </w:p>
        <w:p w14:paraId="3030ABE3" w14:textId="51A2C424" w:rsidR="007A76B3" w:rsidRDefault="007A76B3">
          <w:r>
            <w:rPr>
              <w:b/>
              <w:bCs/>
              <w:noProof/>
            </w:rPr>
            <w:fldChar w:fldCharType="end"/>
          </w:r>
        </w:p>
      </w:sdtContent>
    </w:sdt>
    <w:p w14:paraId="3EB1AC45" w14:textId="7C8D2F69" w:rsidR="007A76B3" w:rsidRDefault="007A76B3">
      <w:pPr>
        <w:spacing w:line="278" w:lineRule="auto"/>
        <w:jc w:val="left"/>
        <w:rPr>
          <w:rFonts w:ascii="Arial" w:eastAsiaTheme="majorEastAsia" w:hAnsi="Arial" w:cstheme="majorBidi"/>
          <w:b/>
          <w:color w:val="000000" w:themeColor="text1"/>
          <w:szCs w:val="40"/>
        </w:rPr>
      </w:pPr>
    </w:p>
    <w:p w14:paraId="67054F06" w14:textId="77777777" w:rsidR="008D21B6" w:rsidRDefault="008D21B6">
      <w:pPr>
        <w:spacing w:line="278" w:lineRule="auto"/>
        <w:jc w:val="left"/>
        <w:rPr>
          <w:rFonts w:ascii="Arial" w:eastAsiaTheme="majorEastAsia" w:hAnsi="Arial" w:cstheme="majorBidi"/>
          <w:b/>
          <w:color w:val="000000" w:themeColor="text1"/>
          <w:szCs w:val="40"/>
        </w:rPr>
      </w:pPr>
    </w:p>
    <w:p w14:paraId="3C8B3024" w14:textId="77777777" w:rsidR="008D21B6" w:rsidRDefault="008D21B6">
      <w:pPr>
        <w:spacing w:line="278" w:lineRule="auto"/>
        <w:jc w:val="left"/>
        <w:rPr>
          <w:rFonts w:ascii="Arial" w:eastAsiaTheme="majorEastAsia" w:hAnsi="Arial" w:cstheme="majorBidi"/>
          <w:b/>
          <w:color w:val="000000" w:themeColor="text1"/>
          <w:szCs w:val="40"/>
        </w:rPr>
      </w:pPr>
    </w:p>
    <w:p w14:paraId="44211456" w14:textId="77777777" w:rsidR="008D21B6" w:rsidRDefault="008D21B6">
      <w:pPr>
        <w:spacing w:line="278" w:lineRule="auto"/>
        <w:jc w:val="left"/>
        <w:rPr>
          <w:rFonts w:ascii="Arial" w:eastAsiaTheme="majorEastAsia" w:hAnsi="Arial" w:cstheme="majorBidi"/>
          <w:b/>
          <w:color w:val="000000" w:themeColor="text1"/>
          <w:szCs w:val="40"/>
        </w:rPr>
      </w:pPr>
    </w:p>
    <w:p w14:paraId="56841234" w14:textId="77777777" w:rsidR="008D21B6" w:rsidRDefault="008D21B6">
      <w:pPr>
        <w:spacing w:line="278" w:lineRule="auto"/>
        <w:jc w:val="left"/>
        <w:rPr>
          <w:rFonts w:ascii="Arial" w:eastAsiaTheme="majorEastAsia" w:hAnsi="Arial" w:cstheme="majorBidi"/>
          <w:b/>
          <w:color w:val="000000" w:themeColor="text1"/>
          <w:szCs w:val="40"/>
        </w:rPr>
      </w:pPr>
    </w:p>
    <w:p w14:paraId="5B49DBEE" w14:textId="77777777" w:rsidR="008D21B6" w:rsidRDefault="008D21B6">
      <w:pPr>
        <w:spacing w:line="278" w:lineRule="auto"/>
        <w:jc w:val="left"/>
        <w:rPr>
          <w:rFonts w:ascii="Arial" w:eastAsiaTheme="majorEastAsia" w:hAnsi="Arial" w:cstheme="majorBidi"/>
          <w:b/>
          <w:color w:val="000000" w:themeColor="text1"/>
          <w:szCs w:val="40"/>
        </w:rPr>
      </w:pPr>
    </w:p>
    <w:p w14:paraId="7F9EA830" w14:textId="77777777" w:rsidR="008D21B6" w:rsidRDefault="008D21B6">
      <w:pPr>
        <w:spacing w:line="278" w:lineRule="auto"/>
        <w:jc w:val="left"/>
        <w:rPr>
          <w:rFonts w:ascii="Arial" w:eastAsiaTheme="majorEastAsia" w:hAnsi="Arial" w:cstheme="majorBidi"/>
          <w:b/>
          <w:color w:val="000000" w:themeColor="text1"/>
          <w:szCs w:val="40"/>
        </w:rPr>
      </w:pPr>
    </w:p>
    <w:p w14:paraId="0590A67A" w14:textId="77777777" w:rsidR="008D21B6" w:rsidRDefault="008D21B6">
      <w:pPr>
        <w:spacing w:line="278" w:lineRule="auto"/>
        <w:jc w:val="left"/>
        <w:rPr>
          <w:rFonts w:ascii="Arial" w:eastAsiaTheme="majorEastAsia" w:hAnsi="Arial" w:cstheme="majorBidi"/>
          <w:b/>
          <w:color w:val="000000" w:themeColor="text1"/>
          <w:szCs w:val="40"/>
        </w:rPr>
      </w:pPr>
    </w:p>
    <w:p w14:paraId="61C9D9C1" w14:textId="77777777" w:rsidR="008D21B6" w:rsidRDefault="008D21B6">
      <w:pPr>
        <w:spacing w:line="278" w:lineRule="auto"/>
        <w:jc w:val="left"/>
        <w:rPr>
          <w:rFonts w:ascii="Arial" w:eastAsiaTheme="majorEastAsia" w:hAnsi="Arial" w:cstheme="majorBidi"/>
          <w:b/>
          <w:color w:val="000000" w:themeColor="text1"/>
          <w:szCs w:val="40"/>
        </w:rPr>
      </w:pPr>
    </w:p>
    <w:p w14:paraId="728651D7" w14:textId="77777777" w:rsidR="008D21B6" w:rsidRDefault="008D21B6">
      <w:pPr>
        <w:spacing w:line="278" w:lineRule="auto"/>
        <w:jc w:val="left"/>
        <w:rPr>
          <w:rFonts w:ascii="Arial" w:eastAsiaTheme="majorEastAsia" w:hAnsi="Arial" w:cstheme="majorBidi"/>
          <w:b/>
          <w:color w:val="000000" w:themeColor="text1"/>
          <w:szCs w:val="40"/>
        </w:rPr>
      </w:pPr>
    </w:p>
    <w:p w14:paraId="1591838C" w14:textId="0ECBA70D" w:rsidR="00FF009A" w:rsidRPr="00FF009A" w:rsidRDefault="005504DD" w:rsidP="00FF009A">
      <w:pPr>
        <w:pStyle w:val="Heading1"/>
        <w:rPr>
          <w:rStyle w:val="Heading1Char"/>
        </w:rPr>
      </w:pPr>
      <w:bookmarkStart w:id="1" w:name="_Toc213117904"/>
      <w:r w:rsidRPr="005504DD">
        <w:lastRenderedPageBreak/>
        <w:t>Introduction</w:t>
      </w:r>
      <w:bookmarkEnd w:id="1"/>
    </w:p>
    <w:p w14:paraId="353C5C15" w14:textId="4E545275" w:rsidR="005504DD" w:rsidRPr="005504DD" w:rsidRDefault="005504DD" w:rsidP="00FF009A">
      <w:r w:rsidRPr="005504DD">
        <w:rPr>
          <w:b/>
          <w:bCs/>
        </w:rPr>
        <w:t xml:space="preserve"> </w:t>
      </w:r>
      <w:r w:rsidR="004F2D82" w:rsidRPr="004F2D82">
        <w:t>Waitrose is a member of the John Lewis Partnership (JLP), and is a major premium supermarket chain in the UK. The company provides a wide selection of food, beverage, and household products, with a focus on quality, sustainability, and ethical sourcing. With a maturity and high competition market, including Tesco, Sainsbury's, and discount retailers, the competitive advantage of Waitrose lies in its excellent service and responsible sourcing of food and allied products (CMA, 2023). The present report will use the PESTEL framework in its assessment of macro-environmental factors that impact on the marketing decisions of Waitrose. This analysis will help show the impacts of political, economic, social, technological, legal, and environmental forces on the strategic options and long-term competitiveness of the company in an aspect of retail evolution (Ho and Zhan 2022)</w:t>
      </w:r>
      <w:r w:rsidRPr="005504DD">
        <w:t>.</w:t>
      </w:r>
    </w:p>
    <w:p w14:paraId="7E7CB726" w14:textId="553AD01C" w:rsidR="00FF009A" w:rsidRDefault="00FF009A" w:rsidP="007A76B3">
      <w:pPr>
        <w:pStyle w:val="Heading1"/>
      </w:pPr>
      <w:bookmarkStart w:id="2" w:name="_Toc213117905"/>
      <w:r>
        <w:t xml:space="preserve">Situational </w:t>
      </w:r>
      <w:r w:rsidR="005504DD" w:rsidRPr="005504DD">
        <w:t>Analysis</w:t>
      </w:r>
      <w:bookmarkEnd w:id="2"/>
      <w:r w:rsidR="005504DD" w:rsidRPr="005504DD">
        <w:t xml:space="preserve"> </w:t>
      </w:r>
    </w:p>
    <w:p w14:paraId="00FD1729" w14:textId="1EB1A381" w:rsidR="007A76B3" w:rsidRPr="007A76B3" w:rsidRDefault="007A76B3" w:rsidP="007A76B3">
      <w:r>
        <w:t>In this report, to examine the key factors affecting the company, the PESTLE analysis is used that helps in examining the political, economic, social, technological, legal, and environmental factors affecting the company.</w:t>
      </w:r>
    </w:p>
    <w:p w14:paraId="1A6ECC79" w14:textId="77777777" w:rsidR="007A76B3" w:rsidRDefault="005504DD" w:rsidP="007A76B3">
      <w:pPr>
        <w:pStyle w:val="Heading2"/>
      </w:pPr>
      <w:bookmarkStart w:id="3" w:name="_Toc213117906"/>
      <w:r w:rsidRPr="005504DD">
        <w:t>Political Factors</w:t>
      </w:r>
      <w:bookmarkEnd w:id="3"/>
    </w:p>
    <w:p w14:paraId="4CBA5310" w14:textId="27A6EFB6" w:rsidR="005504DD" w:rsidRPr="005504DD" w:rsidRDefault="004F2D82" w:rsidP="00FF009A">
      <w:r w:rsidRPr="004F2D82">
        <w:t>Economic and regulatory fundamentals have a major impact on Waitrose's business. Post-Brexit trade arrangements have created new levels of complexity in the importing of goods from the European Union with consequences for supply-chain efficiency and cost structure (DEFRA, 2023). Furthermore, government campaigns like High Fat, Salty and Sugary (HFSS) guidelines also restrict promotional activities for unhealthful products, encouraging Waitrose to change product ranges as well as design in-store displays (DHSC, 2022). Public opinion on domestic food security and support policies for agricultural production offer opportunities for the company to promote British sourcing as well as sustainability commitments. The current political climate is one which supports supply chain transparency, which sits well with both Waitrose's ethical values and consumer expectations</w:t>
      </w:r>
      <w:r w:rsidR="005504DD" w:rsidRPr="005504DD">
        <w:t>.</w:t>
      </w:r>
    </w:p>
    <w:p w14:paraId="376DF787" w14:textId="77777777" w:rsidR="007A76B3" w:rsidRDefault="005504DD" w:rsidP="007A76B3">
      <w:pPr>
        <w:pStyle w:val="Heading2"/>
      </w:pPr>
      <w:bookmarkStart w:id="4" w:name="_Toc213117907"/>
      <w:r w:rsidRPr="005504DD">
        <w:lastRenderedPageBreak/>
        <w:t>Economic Factors</w:t>
      </w:r>
      <w:bookmarkEnd w:id="4"/>
    </w:p>
    <w:p w14:paraId="23116EE5" w14:textId="67E42BB7" w:rsidR="005504DD" w:rsidRPr="005504DD" w:rsidRDefault="004F2D82" w:rsidP="00FF009A">
      <w:r w:rsidRPr="004F2D82">
        <w:t xml:space="preserve">Inflation and economic volatility have a direct effect on consumer spending and business expenses. Household disposal income has been squeezed by the </w:t>
      </w:r>
      <w:proofErr w:type="spellStart"/>
      <w:r w:rsidRPr="004F2D82">
        <w:t>BofE's</w:t>
      </w:r>
      <w:proofErr w:type="spellEnd"/>
      <w:r w:rsidRPr="004F2D82">
        <w:t xml:space="preserve"> monetary tightening to control inflation, making households more price sensitive (Bank of England, 2024). Increasing energy, logistics and </w:t>
      </w:r>
      <w:proofErr w:type="spellStart"/>
      <w:r w:rsidRPr="004F2D82">
        <w:t>labour</w:t>
      </w:r>
      <w:proofErr w:type="spellEnd"/>
      <w:r w:rsidRPr="004F2D82">
        <w:t xml:space="preserve"> expenses exert pressure on retailer margins. As per the Office for National Statistics (ONS, 2024) inflation of food has been persistent which affects customer </w:t>
      </w:r>
      <w:proofErr w:type="spellStart"/>
      <w:r w:rsidRPr="004F2D82">
        <w:t>behaviour</w:t>
      </w:r>
      <w:proofErr w:type="spellEnd"/>
      <w:r w:rsidRPr="004F2D82">
        <w:t xml:space="preserve"> regarding value-based purchasing and private labels. Waitrose's product differentiation strategy of tiered product ranges, including their Essential Waitrose for affordability and No.1 Waitrose for high-end customers, helps to maintain their differentiated customer segments. The company thus needs to further balance the premium quality aspect with value perception in order to maintain market share in a cost-conscious environment</w:t>
      </w:r>
      <w:r w:rsidR="005504DD" w:rsidRPr="005504DD">
        <w:t>.</w:t>
      </w:r>
    </w:p>
    <w:p w14:paraId="5A996F72" w14:textId="77777777" w:rsidR="007A76B3" w:rsidRDefault="005504DD" w:rsidP="007A76B3">
      <w:pPr>
        <w:pStyle w:val="Heading2"/>
      </w:pPr>
      <w:bookmarkStart w:id="5" w:name="_Toc213117908"/>
      <w:r w:rsidRPr="005504DD">
        <w:t>Social Factors</w:t>
      </w:r>
      <w:bookmarkEnd w:id="5"/>
    </w:p>
    <w:p w14:paraId="6ED8181D" w14:textId="302D72CA" w:rsidR="005504DD" w:rsidRPr="005504DD" w:rsidRDefault="004F2D82" w:rsidP="00FF009A">
      <w:r w:rsidRPr="004F2D82">
        <w:t>Waitrose's marketing philosophy will be strongly influenced by the changes in consumer lifestyles and demographics. With the rising awareness of sustainable, authentic food, organic and local products, and ethically packaged goods, consumers now more than ever consider these factors while making purchasing decisions (JLP, 2024). Ageing population and increase in time-poor professionals fuel the market for convenience-oriented solutions that are ready-to-cook. Furthermore, inclusivity, fair pay, and positive community impact are attaining as key differentiators to retail brands (Mintel, 2024). Ever as Waitrose believes in Fairtrade, employee ownership, and supplier welfare, reinforcing its brand as socially responsible. Nonetheless, the company will have to keep changing in response to new demands in terms of affordability, health and diversity without compromising its ethical identity</w:t>
      </w:r>
      <w:r w:rsidR="005504DD" w:rsidRPr="005504DD">
        <w:t>.</w:t>
      </w:r>
    </w:p>
    <w:p w14:paraId="40CEE5D1" w14:textId="77777777" w:rsidR="007A76B3" w:rsidRDefault="005504DD" w:rsidP="007A76B3">
      <w:pPr>
        <w:pStyle w:val="Heading2"/>
      </w:pPr>
      <w:bookmarkStart w:id="6" w:name="_Toc213117909"/>
      <w:r w:rsidRPr="005504DD">
        <w:t>Technological Factors</w:t>
      </w:r>
      <w:bookmarkEnd w:id="6"/>
    </w:p>
    <w:p w14:paraId="7321F0F7" w14:textId="5202644E" w:rsidR="005504DD" w:rsidRPr="005504DD" w:rsidRDefault="004F2D82" w:rsidP="00FF009A">
      <w:r w:rsidRPr="004F2D82">
        <w:t xml:space="preserve">Innovatory technology is one of the main sources of competitiveness. Waitrose has increased its online shopping capability and click-and-collect services in order to respond to the post-pandemic growth in e-commerce (JLP, 2024). The combination of data analytics and artificial intelligence has enabled inventory </w:t>
      </w:r>
      <w:proofErr w:type="spellStart"/>
      <w:r w:rsidRPr="004F2D82">
        <w:t>optimisation</w:t>
      </w:r>
      <w:proofErr w:type="spellEnd"/>
      <w:r w:rsidRPr="004F2D82">
        <w:t xml:space="preserve">, </w:t>
      </w:r>
      <w:proofErr w:type="spellStart"/>
      <w:r w:rsidRPr="004F2D82">
        <w:t>personalisation</w:t>
      </w:r>
      <w:proofErr w:type="spellEnd"/>
      <w:r w:rsidRPr="004F2D82">
        <w:t xml:space="preserve"> and supply-chain visibility (McKinsey, 2023). Digital transformation also contributes to improving the customer experience </w:t>
      </w:r>
      <w:r w:rsidRPr="004F2D82">
        <w:lastRenderedPageBreak/>
        <w:t xml:space="preserve">through SCAN/Go mobile apps and loyalty </w:t>
      </w:r>
      <w:proofErr w:type="spellStart"/>
      <w:r w:rsidRPr="004F2D82">
        <w:t>programmes</w:t>
      </w:r>
      <w:proofErr w:type="spellEnd"/>
      <w:r w:rsidRPr="004F2D82">
        <w:t>. However, there are challenges to overcome</w:t>
      </w:r>
      <w:r>
        <w:t>,</w:t>
      </w:r>
      <w:r w:rsidRPr="004F2D82">
        <w:t xml:space="preserve"> associated with cybersecurity and data protection</w:t>
      </w:r>
      <w:r>
        <w:t>,</w:t>
      </w:r>
      <w:r w:rsidRPr="004F2D82">
        <w:t xml:space="preserve"> in a technology-dependent environment. An unremitting increase in investments in advanced analytics along with omnichannel capabilities will play a pivotal function in ensuring that</w:t>
      </w:r>
      <w:r>
        <w:t>,</w:t>
      </w:r>
      <w:r w:rsidRPr="004F2D82">
        <w:t xml:space="preserve"> in a digital-first retail environment, customer loyalty and operational efficiency is maintained</w:t>
      </w:r>
      <w:r w:rsidR="005504DD" w:rsidRPr="005504DD">
        <w:t>.</w:t>
      </w:r>
    </w:p>
    <w:p w14:paraId="091369BE" w14:textId="77777777" w:rsidR="007A76B3" w:rsidRDefault="005504DD" w:rsidP="007A76B3">
      <w:pPr>
        <w:pStyle w:val="Heading2"/>
      </w:pPr>
      <w:bookmarkStart w:id="7" w:name="_Toc213117910"/>
      <w:r w:rsidRPr="005504DD">
        <w:t>Legal Factors</w:t>
      </w:r>
      <w:bookmarkEnd w:id="7"/>
    </w:p>
    <w:p w14:paraId="78262B3D" w14:textId="0CADF818" w:rsidR="005504DD" w:rsidRPr="005504DD" w:rsidRDefault="005D5897" w:rsidP="00FF009A">
      <w:r w:rsidRPr="005D5897">
        <w:t xml:space="preserve">Waitrose is regulated by a very strict law on data protection, consumer rights and advertising. Security of the data of customers and transparent practices regarding consent are required by UK GDPR (ICO, 2024). Marketing claims along with promotions are still covered by the Advertising Standards Authority's (ASA) standards and the Codes of Advertising Practice (CAP) Code (2024) to ensure legitimate and honest communication. </w:t>
      </w:r>
      <w:proofErr w:type="spellStart"/>
      <w:r w:rsidRPr="005D5897">
        <w:t>Stratisms</w:t>
      </w:r>
      <w:proofErr w:type="spellEnd"/>
      <w:r w:rsidRPr="005D5897">
        <w:t xml:space="preserve"> and regulatory requirements of the Health Food Standards System (HFSS) and environmental labelling policies enforced the evolution of marketing strategies to remain compliant but exposing communicating health aware consumers. Proactive legal compliance not only serves to minimize regulatory risk, it also helps to strengthen Waitrose's brand integrity and earn the trust and respect of consumers in the competitive retail sector</w:t>
      </w:r>
      <w:r w:rsidR="005504DD" w:rsidRPr="005504DD">
        <w:t>.</w:t>
      </w:r>
    </w:p>
    <w:p w14:paraId="29C13D12" w14:textId="77777777" w:rsidR="007A76B3" w:rsidRDefault="005504DD" w:rsidP="007A76B3">
      <w:pPr>
        <w:pStyle w:val="Heading2"/>
      </w:pPr>
      <w:bookmarkStart w:id="8" w:name="_Toc213117911"/>
      <w:r w:rsidRPr="005504DD">
        <w:t>Environmental Factors</w:t>
      </w:r>
      <w:bookmarkEnd w:id="8"/>
    </w:p>
    <w:p w14:paraId="5296AB27" w14:textId="2B064838" w:rsidR="005504DD" w:rsidRPr="005504DD" w:rsidRDefault="005D5897" w:rsidP="00FF009A">
      <w:r w:rsidRPr="005D5897">
        <w:t>Sustainability is an overriding business strategy for Waitrose. Climate change has consequences for agricultural supply chains including requiring resiliency on sourcing and carbon-reduction efforts. The Net Zero Strategy and Extended Producer Responsibility (EPR) legislation of the United Kingdom is a push by retailers to limit packaging waste and emissions (WRAP, 2023). Waitrose's sustainability strategy comprises refill stations, recyclable packaging and supply chain carbon reporting (JLP, 2024). These measures chime in with DEFRA's (2023) strong points of food security and environmental responsibility. Investing in circular packaging and waste reduction is not only a step toward complying, it will also apply to building up a brand loyalty among the environment conscious consumer</w:t>
      </w:r>
      <w:r w:rsidR="005504DD" w:rsidRPr="005504DD">
        <w:t>.</w:t>
      </w:r>
    </w:p>
    <w:p w14:paraId="08DF1B26" w14:textId="77777777" w:rsidR="005504DD" w:rsidRDefault="005504DD" w:rsidP="007A76B3">
      <w:pPr>
        <w:pStyle w:val="Heading1"/>
      </w:pPr>
      <w:bookmarkStart w:id="9" w:name="_Toc213117912"/>
      <w:r w:rsidRPr="005504DD">
        <w:lastRenderedPageBreak/>
        <w:t>Critical Analysis and Evaluation</w:t>
      </w:r>
      <w:bookmarkEnd w:id="9"/>
      <w:r w:rsidRPr="005504DD">
        <w:t xml:space="preserve"> </w:t>
      </w:r>
    </w:p>
    <w:p w14:paraId="7930E995" w14:textId="1F001A17" w:rsidR="005504DD" w:rsidRPr="005504DD" w:rsidRDefault="005D5897" w:rsidP="00FF009A">
      <w:r w:rsidRPr="005D5897">
        <w:t>The PESTLE analysis clearly indicates that regulatory pressures, inflationary economics, and sustainability</w:t>
      </w:r>
      <w:r w:rsidR="007A76B3">
        <w:t xml:space="preserve"> </w:t>
      </w:r>
      <w:r w:rsidRPr="005D5897">
        <w:t>demand</w:t>
      </w:r>
      <w:r>
        <w:t>s</w:t>
      </w:r>
      <w:r w:rsidRPr="005D5897">
        <w:t xml:space="preserve"> strongly influence Waitrose's strategic decisions. Political and legal pressures create the need for compliance-driven innovation, whereas economic and social developments alter the perception of value and of consumer loyalty. The 7Ps marketing mix shows the transformation of these macro elements into tactical reactions</w:t>
      </w:r>
      <w:r w:rsidR="005504DD" w:rsidRPr="005504DD">
        <w:t>.</w:t>
      </w:r>
    </w:p>
    <w:p w14:paraId="647DE0FA" w14:textId="5DDE737C" w:rsidR="005504DD" w:rsidRPr="005504DD" w:rsidRDefault="005504DD" w:rsidP="00FF009A">
      <w:r w:rsidRPr="002D68D5">
        <w:rPr>
          <w:b/>
          <w:bCs/>
          <w:i/>
          <w:iCs/>
        </w:rPr>
        <w:t>Product:</w:t>
      </w:r>
      <w:r w:rsidRPr="005504DD">
        <w:t xml:space="preserve"> </w:t>
      </w:r>
      <w:r w:rsidR="00093540" w:rsidRPr="00093540">
        <w:t>Reformulating to be compliant with the HFSS and increase sustainable packaging use (DHSC, 2022; WRAP, 2023)</w:t>
      </w:r>
      <w:r w:rsidRPr="005504DD">
        <w:t>.</w:t>
      </w:r>
    </w:p>
    <w:p w14:paraId="4C2CCDBB" w14:textId="3682FDEF" w:rsidR="005504DD" w:rsidRPr="005504DD" w:rsidRDefault="005504DD" w:rsidP="00FF009A">
      <w:r w:rsidRPr="002D68D5">
        <w:rPr>
          <w:b/>
          <w:bCs/>
          <w:i/>
          <w:iCs/>
        </w:rPr>
        <w:t>Price:</w:t>
      </w:r>
      <w:r w:rsidR="00093540">
        <w:t xml:space="preserve"> </w:t>
      </w:r>
      <w:r w:rsidR="00093540" w:rsidRPr="00093540">
        <w:t>Hybrid approach to managing premium positioning with key value propositions and tactical offers (ONS 2024)</w:t>
      </w:r>
      <w:r w:rsidRPr="005504DD">
        <w:t>.</w:t>
      </w:r>
    </w:p>
    <w:p w14:paraId="6DDD62E3" w14:textId="7E3EED5B" w:rsidR="005504DD" w:rsidRPr="005504DD" w:rsidRDefault="005504DD" w:rsidP="00FF009A">
      <w:r w:rsidRPr="002D68D5">
        <w:rPr>
          <w:b/>
          <w:bCs/>
          <w:i/>
          <w:iCs/>
        </w:rPr>
        <w:t>Place:</w:t>
      </w:r>
      <w:r w:rsidRPr="005504DD">
        <w:t xml:space="preserve"> </w:t>
      </w:r>
      <w:r w:rsidR="00093540" w:rsidRPr="00093540">
        <w:t>Increasing Resilience of E-Commerce and the Supply Chain to Mitigate Post-Brexit Disruption (DEFRA, 2023)</w:t>
      </w:r>
      <w:r w:rsidRPr="005504DD">
        <w:t>.</w:t>
      </w:r>
    </w:p>
    <w:p w14:paraId="61278424" w14:textId="1C67E441" w:rsidR="005504DD" w:rsidRPr="005504DD" w:rsidRDefault="005504DD" w:rsidP="00FF009A">
      <w:r w:rsidRPr="002D68D5">
        <w:rPr>
          <w:b/>
          <w:bCs/>
          <w:i/>
          <w:iCs/>
        </w:rPr>
        <w:t>Promotion:</w:t>
      </w:r>
      <w:r w:rsidRPr="005504DD">
        <w:t xml:space="preserve"> </w:t>
      </w:r>
      <w:r w:rsidR="00093540" w:rsidRPr="00093540">
        <w:t xml:space="preserve">Ethical Storytelling Within Compliance with the Commercial Advertising </w:t>
      </w:r>
      <w:proofErr w:type="spellStart"/>
      <w:r w:rsidR="00093540" w:rsidRPr="00093540">
        <w:t>Practises</w:t>
      </w:r>
      <w:proofErr w:type="spellEnd"/>
      <w:r w:rsidR="00093540" w:rsidRPr="00093540">
        <w:t xml:space="preserve"> Code (CAP/ASA, 2024)</w:t>
      </w:r>
      <w:r w:rsidRPr="005504DD">
        <w:t>.</w:t>
      </w:r>
    </w:p>
    <w:p w14:paraId="440545A6" w14:textId="5B195504" w:rsidR="005504DD" w:rsidRPr="005504DD" w:rsidRDefault="005504DD" w:rsidP="00FF009A">
      <w:r w:rsidRPr="002D68D5">
        <w:rPr>
          <w:b/>
          <w:bCs/>
          <w:i/>
          <w:iCs/>
        </w:rPr>
        <w:t>People &amp; Process:</w:t>
      </w:r>
      <w:r w:rsidRPr="005504DD">
        <w:t xml:space="preserve"> </w:t>
      </w:r>
      <w:r w:rsidR="00093540" w:rsidRPr="00093540">
        <w:t>enable people Empowering by JLP ownership model and training (JLP, 2024</w:t>
      </w:r>
      <w:r w:rsidRPr="005504DD">
        <w:t>).</w:t>
      </w:r>
    </w:p>
    <w:p w14:paraId="194DD2B7" w14:textId="7F20A495" w:rsidR="005504DD" w:rsidRPr="005504DD" w:rsidRDefault="005504DD" w:rsidP="00FF009A">
      <w:r w:rsidRPr="002D68D5">
        <w:rPr>
          <w:b/>
          <w:bCs/>
          <w:i/>
          <w:iCs/>
        </w:rPr>
        <w:t>Physical Evidence:</w:t>
      </w:r>
      <w:r w:rsidRPr="005504DD">
        <w:t xml:space="preserve"> </w:t>
      </w:r>
      <w:r w:rsidR="00093540" w:rsidRPr="00093540">
        <w:t>Updating shop formats and digital touch-points for touchless shopping</w:t>
      </w:r>
      <w:r w:rsidRPr="005504DD">
        <w:t>.</w:t>
      </w:r>
    </w:p>
    <w:p w14:paraId="6E4624E1" w14:textId="13EC3A6F" w:rsidR="005504DD" w:rsidRPr="005504DD" w:rsidRDefault="00093540" w:rsidP="00FF009A">
      <w:r w:rsidRPr="00093540">
        <w:t>Balancing ethical leadership with economic resiliency is very important. Waitrose's leading sustainability policy and technological establishment aligns with macro-environmental pressures and places it well placed against heavy discounters and market leaders based on price</w:t>
      </w:r>
      <w:r w:rsidR="005504DD" w:rsidRPr="005504DD">
        <w:t>.</w:t>
      </w:r>
    </w:p>
    <w:p w14:paraId="7915E1C9" w14:textId="77777777" w:rsidR="007A76B3" w:rsidRDefault="005504DD" w:rsidP="007A76B3">
      <w:pPr>
        <w:pStyle w:val="Heading1"/>
      </w:pPr>
      <w:bookmarkStart w:id="10" w:name="_Toc213117913"/>
      <w:r w:rsidRPr="007A76B3">
        <w:t>Conclusion</w:t>
      </w:r>
      <w:bookmarkEnd w:id="10"/>
      <w:r w:rsidRPr="005504DD">
        <w:rPr>
          <w:bCs/>
        </w:rPr>
        <w:t xml:space="preserve"> </w:t>
      </w:r>
    </w:p>
    <w:p w14:paraId="050EE9F7" w14:textId="61F5B474" w:rsidR="005504DD" w:rsidRDefault="005D5897" w:rsidP="007A76B3">
      <w:r w:rsidRPr="005D5897">
        <w:t>Overall, Waitrose competes in a complex external environment that is influenced by political regulation, economic volatility, and increasing sustainability expectations. The company's innovative streak is crucial for its future competitiveness, while bolstering the digital infrastructure and ensuring that innovations are compliant, transparent, and ethically sensitive will help it preserve consumer trust. By continuing to forge stronger conne</w:t>
      </w:r>
      <w:r>
        <w:t>ct</w:t>
      </w:r>
      <w:r w:rsidRPr="005D5897">
        <w:t xml:space="preserve">ions with local communities, increase the scope of HFSS-compliant areas and accelerate the rate of rollout of </w:t>
      </w:r>
      <w:r w:rsidRPr="005D5897">
        <w:lastRenderedPageBreak/>
        <w:t>green packaging schemes, Waitrose is further solidifying its role as a responsible and forward-thinking market leader</w:t>
      </w:r>
      <w:r w:rsidR="007A76B3">
        <w:t>.</w:t>
      </w:r>
    </w:p>
    <w:p w14:paraId="0EBE0659" w14:textId="77777777" w:rsidR="007A76B3" w:rsidRDefault="007A76B3" w:rsidP="007A76B3"/>
    <w:p w14:paraId="080419E9" w14:textId="77777777" w:rsidR="00F67D86" w:rsidRDefault="00F67D86" w:rsidP="007A76B3"/>
    <w:p w14:paraId="0398B3CB" w14:textId="77777777" w:rsidR="00F67D86" w:rsidRDefault="00F67D86" w:rsidP="007A76B3"/>
    <w:p w14:paraId="7D3700EF" w14:textId="77777777" w:rsidR="00F67D86" w:rsidRDefault="00F67D86" w:rsidP="007A76B3"/>
    <w:p w14:paraId="26D661AB" w14:textId="7E785F47" w:rsidR="00F67D86" w:rsidRDefault="002D68D5" w:rsidP="002D68D5">
      <w:pPr>
        <w:tabs>
          <w:tab w:val="left" w:pos="904"/>
        </w:tabs>
      </w:pPr>
      <w:r>
        <w:tab/>
      </w:r>
    </w:p>
    <w:p w14:paraId="01B1EA2D" w14:textId="77777777" w:rsidR="002D68D5" w:rsidRDefault="002D68D5" w:rsidP="002D68D5">
      <w:pPr>
        <w:tabs>
          <w:tab w:val="left" w:pos="904"/>
        </w:tabs>
      </w:pPr>
    </w:p>
    <w:p w14:paraId="194FAD80" w14:textId="77777777" w:rsidR="002D68D5" w:rsidRDefault="002D68D5" w:rsidP="002D68D5">
      <w:pPr>
        <w:tabs>
          <w:tab w:val="left" w:pos="904"/>
        </w:tabs>
      </w:pPr>
    </w:p>
    <w:p w14:paraId="78E49E6D" w14:textId="77777777" w:rsidR="002D68D5" w:rsidRDefault="002D68D5" w:rsidP="002D68D5">
      <w:pPr>
        <w:tabs>
          <w:tab w:val="left" w:pos="904"/>
        </w:tabs>
      </w:pPr>
    </w:p>
    <w:p w14:paraId="63BD2EA2" w14:textId="77777777" w:rsidR="002D68D5" w:rsidRDefault="002D68D5" w:rsidP="002D68D5">
      <w:pPr>
        <w:tabs>
          <w:tab w:val="left" w:pos="904"/>
        </w:tabs>
      </w:pPr>
    </w:p>
    <w:p w14:paraId="475610CD" w14:textId="77777777" w:rsidR="002D68D5" w:rsidRDefault="002D68D5" w:rsidP="002D68D5">
      <w:pPr>
        <w:tabs>
          <w:tab w:val="left" w:pos="904"/>
        </w:tabs>
      </w:pPr>
    </w:p>
    <w:p w14:paraId="6C3AFCE8" w14:textId="77777777" w:rsidR="002D68D5" w:rsidRDefault="002D68D5" w:rsidP="002D68D5">
      <w:pPr>
        <w:tabs>
          <w:tab w:val="left" w:pos="904"/>
        </w:tabs>
      </w:pPr>
    </w:p>
    <w:p w14:paraId="1B77C79C" w14:textId="77777777" w:rsidR="002D68D5" w:rsidRDefault="002D68D5" w:rsidP="002D68D5">
      <w:pPr>
        <w:tabs>
          <w:tab w:val="left" w:pos="904"/>
        </w:tabs>
      </w:pPr>
    </w:p>
    <w:p w14:paraId="4AE25D8D" w14:textId="77777777" w:rsidR="002D68D5" w:rsidRDefault="002D68D5" w:rsidP="002D68D5">
      <w:pPr>
        <w:tabs>
          <w:tab w:val="left" w:pos="904"/>
        </w:tabs>
      </w:pPr>
    </w:p>
    <w:p w14:paraId="525D6555" w14:textId="77777777" w:rsidR="002D68D5" w:rsidRDefault="002D68D5" w:rsidP="002D68D5">
      <w:pPr>
        <w:tabs>
          <w:tab w:val="left" w:pos="904"/>
        </w:tabs>
      </w:pPr>
    </w:p>
    <w:p w14:paraId="3B54FBBB" w14:textId="77777777" w:rsidR="002D68D5" w:rsidRDefault="002D68D5" w:rsidP="002D68D5">
      <w:pPr>
        <w:tabs>
          <w:tab w:val="left" w:pos="904"/>
        </w:tabs>
      </w:pPr>
    </w:p>
    <w:p w14:paraId="1F935138" w14:textId="77777777" w:rsidR="002D68D5" w:rsidRDefault="002D68D5" w:rsidP="002D68D5">
      <w:pPr>
        <w:tabs>
          <w:tab w:val="left" w:pos="904"/>
        </w:tabs>
      </w:pPr>
    </w:p>
    <w:p w14:paraId="4D031BBA" w14:textId="77777777" w:rsidR="00F67D86" w:rsidRDefault="00F67D86" w:rsidP="007A76B3"/>
    <w:p w14:paraId="6A66E534" w14:textId="77777777" w:rsidR="00F67D86" w:rsidRDefault="00F67D86" w:rsidP="007A76B3"/>
    <w:p w14:paraId="6F87B3AA" w14:textId="77777777" w:rsidR="00F67D86" w:rsidRDefault="00F67D86" w:rsidP="007A76B3"/>
    <w:p w14:paraId="7C866718" w14:textId="6747DB62" w:rsidR="00F67D86" w:rsidRDefault="00F67D86" w:rsidP="00F67D86">
      <w:pPr>
        <w:pStyle w:val="Heading1"/>
      </w:pPr>
      <w:bookmarkStart w:id="11" w:name="_Toc213117914"/>
      <w:r>
        <w:lastRenderedPageBreak/>
        <w:t>References:</w:t>
      </w:r>
      <w:bookmarkEnd w:id="11"/>
    </w:p>
    <w:p w14:paraId="2B496B2C" w14:textId="77777777" w:rsidR="00F67D86" w:rsidRPr="00F67D86" w:rsidRDefault="00F67D86" w:rsidP="00F67D86">
      <w:pPr>
        <w:ind w:left="720" w:hanging="720"/>
      </w:pPr>
      <w:r w:rsidRPr="00F67D86">
        <w:t xml:space="preserve">Bank of England (2024) </w:t>
      </w:r>
      <w:r w:rsidRPr="00F67D86">
        <w:rPr>
          <w:i/>
          <w:iCs/>
        </w:rPr>
        <w:t>Monetary Policy Report</w:t>
      </w:r>
      <w:r w:rsidRPr="00F67D86">
        <w:t>. London: BoE.</w:t>
      </w:r>
    </w:p>
    <w:p w14:paraId="3AA14B0E" w14:textId="77777777" w:rsidR="00F67D86" w:rsidRPr="00F67D86" w:rsidRDefault="00F67D86" w:rsidP="00F67D86">
      <w:pPr>
        <w:ind w:left="720" w:hanging="720"/>
      </w:pPr>
      <w:r w:rsidRPr="00F67D86">
        <w:t xml:space="preserve">CAP/ASA (2024) </w:t>
      </w:r>
      <w:r w:rsidRPr="00F67D86">
        <w:rPr>
          <w:i/>
          <w:iCs/>
        </w:rPr>
        <w:t>UK Code of Non-broadcast Advertising and Direct &amp; Promotional Marketing (CAP Code)</w:t>
      </w:r>
      <w:r w:rsidRPr="00F67D86">
        <w:t>. London: ASA.</w:t>
      </w:r>
    </w:p>
    <w:p w14:paraId="58C92A48" w14:textId="77777777" w:rsidR="00F67D86" w:rsidRPr="00F67D86" w:rsidRDefault="00F67D86" w:rsidP="00F67D86">
      <w:pPr>
        <w:ind w:left="720" w:hanging="720"/>
      </w:pPr>
      <w:r w:rsidRPr="00F67D86">
        <w:t xml:space="preserve">CMA (2023) </w:t>
      </w:r>
      <w:r w:rsidRPr="00F67D86">
        <w:rPr>
          <w:i/>
          <w:iCs/>
        </w:rPr>
        <w:t>Grocery Sector Review and Monitoring Updates</w:t>
      </w:r>
      <w:r w:rsidRPr="00F67D86">
        <w:t>. London: Competition &amp; Markets Authority.</w:t>
      </w:r>
    </w:p>
    <w:p w14:paraId="3867EFF6" w14:textId="77777777" w:rsidR="00F67D86" w:rsidRPr="00F67D86" w:rsidRDefault="00F67D86" w:rsidP="00F67D86">
      <w:pPr>
        <w:ind w:left="720" w:hanging="720"/>
      </w:pPr>
      <w:r w:rsidRPr="00F67D86">
        <w:t xml:space="preserve">DEFRA (2023) </w:t>
      </w:r>
      <w:r w:rsidRPr="00F67D86">
        <w:rPr>
          <w:i/>
          <w:iCs/>
        </w:rPr>
        <w:t>UK Food Security Report</w:t>
      </w:r>
      <w:r w:rsidRPr="00F67D86">
        <w:t>. London: Department for Environment, Food &amp; Rural Affairs.</w:t>
      </w:r>
    </w:p>
    <w:p w14:paraId="066D881D" w14:textId="77777777" w:rsidR="00F67D86" w:rsidRPr="00F67D86" w:rsidRDefault="00F67D86" w:rsidP="00F67D86">
      <w:pPr>
        <w:ind w:left="720" w:hanging="720"/>
      </w:pPr>
      <w:r w:rsidRPr="00F67D86">
        <w:t xml:space="preserve">Deloitte (2023) </w:t>
      </w:r>
      <w:r w:rsidRPr="00F67D86">
        <w:rPr>
          <w:i/>
          <w:iCs/>
        </w:rPr>
        <w:t>Retail Trends 2023/24</w:t>
      </w:r>
      <w:r w:rsidRPr="00F67D86">
        <w:t>. Deloitte.</w:t>
      </w:r>
    </w:p>
    <w:p w14:paraId="330B688C" w14:textId="77777777" w:rsidR="00F67D86" w:rsidRPr="00F67D86" w:rsidRDefault="00F67D86" w:rsidP="00F67D86">
      <w:pPr>
        <w:ind w:left="720" w:hanging="720"/>
      </w:pPr>
      <w:r w:rsidRPr="00F67D86">
        <w:t xml:space="preserve">DHSC (2022) </w:t>
      </w:r>
      <w:r w:rsidRPr="00F67D86">
        <w:rPr>
          <w:i/>
          <w:iCs/>
        </w:rPr>
        <w:t>Guidance on Restrictions: Promotion of High Fat, Salt and Sugar (HFSS) Products</w:t>
      </w:r>
      <w:r w:rsidRPr="00F67D86">
        <w:t>. London: Department of Health &amp; Social Care.</w:t>
      </w:r>
    </w:p>
    <w:p w14:paraId="57B69C8C" w14:textId="77777777" w:rsidR="00F67D86" w:rsidRPr="00F67D86" w:rsidRDefault="00F67D86" w:rsidP="00F67D86">
      <w:pPr>
        <w:ind w:left="720" w:hanging="720"/>
      </w:pPr>
      <w:r w:rsidRPr="00F67D86">
        <w:t xml:space="preserve">Ho, J. and Zhan, Y. (2022) ‘Macro-environmental scanning and strategic agility’, </w:t>
      </w:r>
      <w:r w:rsidRPr="00F67D86">
        <w:rPr>
          <w:i/>
          <w:iCs/>
        </w:rPr>
        <w:t>Journal of Business Strategy</w:t>
      </w:r>
      <w:r w:rsidRPr="00F67D86">
        <w:t>, 43(6), pp. 370–381.</w:t>
      </w:r>
    </w:p>
    <w:p w14:paraId="13A090F6" w14:textId="77777777" w:rsidR="00F67D86" w:rsidRPr="00F67D86" w:rsidRDefault="00F67D86" w:rsidP="00F67D86">
      <w:pPr>
        <w:ind w:left="720" w:hanging="720"/>
      </w:pPr>
      <w:r w:rsidRPr="00F67D86">
        <w:t xml:space="preserve">ICO (2024) </w:t>
      </w:r>
      <w:r w:rsidRPr="00F67D86">
        <w:rPr>
          <w:i/>
          <w:iCs/>
        </w:rPr>
        <w:t>Data Protection and Direct Marketing Guidance (UK GDPR)</w:t>
      </w:r>
      <w:r w:rsidRPr="00F67D86">
        <w:t>. Wilmslow: Information Commissioner’s Office.</w:t>
      </w:r>
    </w:p>
    <w:p w14:paraId="11E5E8A3" w14:textId="77777777" w:rsidR="00F67D86" w:rsidRPr="00F67D86" w:rsidRDefault="00F67D86" w:rsidP="00F67D86">
      <w:pPr>
        <w:ind w:left="720" w:hanging="720"/>
      </w:pPr>
      <w:r w:rsidRPr="00F67D86">
        <w:t xml:space="preserve">John Lewis Partnership (2024) </w:t>
      </w:r>
      <w:r w:rsidRPr="00F67D86">
        <w:rPr>
          <w:i/>
          <w:iCs/>
        </w:rPr>
        <w:t>Annual Report and Accounts 2024 (incl. Waitrose &amp; Partners)</w:t>
      </w:r>
      <w:r w:rsidRPr="00F67D86">
        <w:t>. London: JLP.</w:t>
      </w:r>
    </w:p>
    <w:p w14:paraId="3C1A82B1" w14:textId="77777777" w:rsidR="00F67D86" w:rsidRPr="00F67D86" w:rsidRDefault="00F67D86" w:rsidP="00F67D86">
      <w:pPr>
        <w:ind w:left="720" w:hanging="720"/>
      </w:pPr>
      <w:r w:rsidRPr="00F67D86">
        <w:t xml:space="preserve">McKinsey (2023) </w:t>
      </w:r>
      <w:r w:rsidRPr="00F67D86">
        <w:rPr>
          <w:i/>
          <w:iCs/>
        </w:rPr>
        <w:t>Generative AI in Retail: Personalisation at Scale</w:t>
      </w:r>
      <w:r w:rsidRPr="00F67D86">
        <w:t>. McKinsey &amp; Company.</w:t>
      </w:r>
    </w:p>
    <w:p w14:paraId="60149318" w14:textId="77777777" w:rsidR="00F67D86" w:rsidRPr="00F67D86" w:rsidRDefault="00F67D86" w:rsidP="00F67D86">
      <w:pPr>
        <w:ind w:left="720" w:hanging="720"/>
      </w:pPr>
      <w:r w:rsidRPr="00F67D86">
        <w:t xml:space="preserve">ONS (2024) </w:t>
      </w:r>
      <w:r w:rsidRPr="00F67D86">
        <w:rPr>
          <w:i/>
          <w:iCs/>
        </w:rPr>
        <w:t>Consumer price inflation, UK</w:t>
      </w:r>
      <w:r w:rsidRPr="00F67D86">
        <w:t>. Newport: Office for National Statistics.</w:t>
      </w:r>
    </w:p>
    <w:p w14:paraId="105BF4E9" w14:textId="77777777" w:rsidR="00F67D86" w:rsidRPr="00F67D86" w:rsidRDefault="00F67D86" w:rsidP="00F67D86">
      <w:pPr>
        <w:ind w:left="720" w:hanging="720"/>
      </w:pPr>
      <w:r w:rsidRPr="00F67D86">
        <w:t xml:space="preserve">WRAP (2023) </w:t>
      </w:r>
      <w:r w:rsidRPr="00F67D86">
        <w:rPr>
          <w:i/>
          <w:iCs/>
        </w:rPr>
        <w:t>UK Food Waste Roadmap Progress Report</w:t>
      </w:r>
      <w:r w:rsidRPr="00F67D86">
        <w:t xml:space="preserve">. Banbury: Waste &amp; Resources Action </w:t>
      </w:r>
      <w:proofErr w:type="spellStart"/>
      <w:r w:rsidRPr="00F67D86">
        <w:t>Programme</w:t>
      </w:r>
      <w:proofErr w:type="spellEnd"/>
      <w:r w:rsidRPr="00F67D86">
        <w:t>.</w:t>
      </w:r>
    </w:p>
    <w:p w14:paraId="7AF2B38F" w14:textId="77777777" w:rsidR="00F67D86" w:rsidRPr="00F67D86" w:rsidRDefault="00F67D86" w:rsidP="00F67D86"/>
    <w:sectPr w:rsidR="00F67D86" w:rsidRPr="00F67D8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1"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EE"/>
    <w:family w:val="swiss"/>
    <w:pitch w:val="variable"/>
    <w:sig w:usb0="E1002EFF" w:usb1="C000605B" w:usb2="00000029" w:usb3="00000000" w:csb0="000101FF" w:csb1="00000000"/>
  </w:font>
  <w:font w:name="等线">
    <w:altName w:val="SimSun"/>
    <w:charset w:val="86"/>
    <w:family w:val="auto"/>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9C1038"/>
    <w:multiLevelType w:val="multilevel"/>
    <w:tmpl w:val="CFFC9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FBA3601"/>
    <w:multiLevelType w:val="multilevel"/>
    <w:tmpl w:val="FB467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04DD"/>
    <w:rsid w:val="00093540"/>
    <w:rsid w:val="0025392E"/>
    <w:rsid w:val="002D68D5"/>
    <w:rsid w:val="004F2D82"/>
    <w:rsid w:val="005504DD"/>
    <w:rsid w:val="005D5897"/>
    <w:rsid w:val="007A76B3"/>
    <w:rsid w:val="008D21B6"/>
    <w:rsid w:val="00A30ED8"/>
    <w:rsid w:val="00AD1462"/>
    <w:rsid w:val="00F67D86"/>
    <w:rsid w:val="00FF00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F9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009A"/>
    <w:pPr>
      <w:spacing w:line="360" w:lineRule="auto"/>
      <w:jc w:val="both"/>
    </w:pPr>
  </w:style>
  <w:style w:type="paragraph" w:styleId="Heading1">
    <w:name w:val="heading 1"/>
    <w:basedOn w:val="Normal"/>
    <w:next w:val="Normal"/>
    <w:link w:val="Heading1Char"/>
    <w:uiPriority w:val="9"/>
    <w:qFormat/>
    <w:rsid w:val="00FF009A"/>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unhideWhenUsed/>
    <w:qFormat/>
    <w:rsid w:val="007A76B3"/>
    <w:pPr>
      <w:keepNext/>
      <w:keepLines/>
      <w:spacing w:before="160" w:after="80"/>
      <w:outlineLvl w:val="1"/>
    </w:pPr>
    <w:rPr>
      <w:rFonts w:asciiTheme="majorHAnsi" w:eastAsiaTheme="majorEastAsia" w:hAnsiTheme="majorHAnsi" w:cstheme="majorBidi"/>
      <w:b/>
      <w:i/>
      <w:szCs w:val="32"/>
    </w:rPr>
  </w:style>
  <w:style w:type="paragraph" w:styleId="Heading3">
    <w:name w:val="heading 3"/>
    <w:basedOn w:val="Normal"/>
    <w:next w:val="Normal"/>
    <w:link w:val="Heading3Char"/>
    <w:uiPriority w:val="9"/>
    <w:semiHidden/>
    <w:unhideWhenUsed/>
    <w:qFormat/>
    <w:rsid w:val="005504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04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04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04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4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4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4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09A"/>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7A76B3"/>
    <w:rPr>
      <w:rFonts w:asciiTheme="majorHAnsi" w:eastAsiaTheme="majorEastAsia" w:hAnsiTheme="majorHAnsi" w:cstheme="majorBidi"/>
      <w:b/>
      <w:i/>
      <w:szCs w:val="32"/>
    </w:rPr>
  </w:style>
  <w:style w:type="character" w:customStyle="1" w:styleId="Heading3Char">
    <w:name w:val="Heading 3 Char"/>
    <w:basedOn w:val="DefaultParagraphFont"/>
    <w:link w:val="Heading3"/>
    <w:uiPriority w:val="9"/>
    <w:semiHidden/>
    <w:rsid w:val="005504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04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504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50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4DD"/>
    <w:rPr>
      <w:rFonts w:eastAsiaTheme="majorEastAsia" w:cstheme="majorBidi"/>
      <w:color w:val="272727" w:themeColor="text1" w:themeTint="D8"/>
    </w:rPr>
  </w:style>
  <w:style w:type="paragraph" w:styleId="Title">
    <w:name w:val="Title"/>
    <w:basedOn w:val="Normal"/>
    <w:next w:val="Normal"/>
    <w:link w:val="TitleChar"/>
    <w:uiPriority w:val="10"/>
    <w:qFormat/>
    <w:rsid w:val="005504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4DD"/>
    <w:pPr>
      <w:spacing w:before="160"/>
      <w:jc w:val="center"/>
    </w:pPr>
    <w:rPr>
      <w:i/>
      <w:iCs/>
      <w:color w:val="404040" w:themeColor="text1" w:themeTint="BF"/>
    </w:rPr>
  </w:style>
  <w:style w:type="character" w:customStyle="1" w:styleId="QuoteChar">
    <w:name w:val="Quote Char"/>
    <w:basedOn w:val="DefaultParagraphFont"/>
    <w:link w:val="Quote"/>
    <w:uiPriority w:val="29"/>
    <w:rsid w:val="005504DD"/>
    <w:rPr>
      <w:i/>
      <w:iCs/>
      <w:color w:val="404040" w:themeColor="text1" w:themeTint="BF"/>
    </w:rPr>
  </w:style>
  <w:style w:type="paragraph" w:styleId="ListParagraph">
    <w:name w:val="List Paragraph"/>
    <w:basedOn w:val="Normal"/>
    <w:uiPriority w:val="34"/>
    <w:qFormat/>
    <w:rsid w:val="005504DD"/>
    <w:pPr>
      <w:ind w:left="720"/>
      <w:contextualSpacing/>
    </w:pPr>
  </w:style>
  <w:style w:type="character" w:styleId="IntenseEmphasis">
    <w:name w:val="Intense Emphasis"/>
    <w:basedOn w:val="DefaultParagraphFont"/>
    <w:uiPriority w:val="21"/>
    <w:qFormat/>
    <w:rsid w:val="005504DD"/>
    <w:rPr>
      <w:i/>
      <w:iCs/>
      <w:color w:val="2F5496" w:themeColor="accent1" w:themeShade="BF"/>
    </w:rPr>
  </w:style>
  <w:style w:type="paragraph" w:styleId="IntenseQuote">
    <w:name w:val="Intense Quote"/>
    <w:basedOn w:val="Normal"/>
    <w:next w:val="Normal"/>
    <w:link w:val="IntenseQuoteChar"/>
    <w:uiPriority w:val="30"/>
    <w:qFormat/>
    <w:rsid w:val="005504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04DD"/>
    <w:rPr>
      <w:i/>
      <w:iCs/>
      <w:color w:val="2F5496" w:themeColor="accent1" w:themeShade="BF"/>
    </w:rPr>
  </w:style>
  <w:style w:type="character" w:styleId="IntenseReference">
    <w:name w:val="Intense Reference"/>
    <w:basedOn w:val="DefaultParagraphFont"/>
    <w:uiPriority w:val="32"/>
    <w:qFormat/>
    <w:rsid w:val="005504DD"/>
    <w:rPr>
      <w:b/>
      <w:bCs/>
      <w:smallCaps/>
      <w:color w:val="2F5496" w:themeColor="accent1" w:themeShade="BF"/>
      <w:spacing w:val="5"/>
    </w:rPr>
  </w:style>
  <w:style w:type="paragraph" w:styleId="TOCHeading">
    <w:name w:val="TOC Heading"/>
    <w:basedOn w:val="Heading1"/>
    <w:next w:val="Normal"/>
    <w:uiPriority w:val="39"/>
    <w:unhideWhenUsed/>
    <w:qFormat/>
    <w:rsid w:val="007A76B3"/>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A76B3"/>
    <w:pPr>
      <w:spacing w:after="100"/>
    </w:pPr>
  </w:style>
  <w:style w:type="paragraph" w:styleId="TOC2">
    <w:name w:val="toc 2"/>
    <w:basedOn w:val="Normal"/>
    <w:next w:val="Normal"/>
    <w:autoRedefine/>
    <w:uiPriority w:val="39"/>
    <w:unhideWhenUsed/>
    <w:rsid w:val="007A76B3"/>
    <w:pPr>
      <w:spacing w:after="100"/>
      <w:ind w:left="240"/>
    </w:pPr>
  </w:style>
  <w:style w:type="character" w:styleId="Hyperlink">
    <w:name w:val="Hyperlink"/>
    <w:basedOn w:val="DefaultParagraphFont"/>
    <w:uiPriority w:val="99"/>
    <w:unhideWhenUsed/>
    <w:rsid w:val="007A76B3"/>
    <w:rPr>
      <w:color w:val="0563C1" w:themeColor="hyperlink"/>
      <w:u w:val="single"/>
    </w:rPr>
  </w:style>
  <w:style w:type="paragraph" w:styleId="BalloonText">
    <w:name w:val="Balloon Text"/>
    <w:basedOn w:val="Normal"/>
    <w:link w:val="BalloonTextChar"/>
    <w:uiPriority w:val="99"/>
    <w:semiHidden/>
    <w:unhideWhenUsed/>
    <w:rsid w:val="002539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392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009A"/>
    <w:pPr>
      <w:spacing w:line="360" w:lineRule="auto"/>
      <w:jc w:val="both"/>
    </w:pPr>
  </w:style>
  <w:style w:type="paragraph" w:styleId="Heading1">
    <w:name w:val="heading 1"/>
    <w:basedOn w:val="Normal"/>
    <w:next w:val="Normal"/>
    <w:link w:val="Heading1Char"/>
    <w:uiPriority w:val="9"/>
    <w:qFormat/>
    <w:rsid w:val="00FF009A"/>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unhideWhenUsed/>
    <w:qFormat/>
    <w:rsid w:val="007A76B3"/>
    <w:pPr>
      <w:keepNext/>
      <w:keepLines/>
      <w:spacing w:before="160" w:after="80"/>
      <w:outlineLvl w:val="1"/>
    </w:pPr>
    <w:rPr>
      <w:rFonts w:asciiTheme="majorHAnsi" w:eastAsiaTheme="majorEastAsia" w:hAnsiTheme="majorHAnsi" w:cstheme="majorBidi"/>
      <w:b/>
      <w:i/>
      <w:szCs w:val="32"/>
    </w:rPr>
  </w:style>
  <w:style w:type="paragraph" w:styleId="Heading3">
    <w:name w:val="heading 3"/>
    <w:basedOn w:val="Normal"/>
    <w:next w:val="Normal"/>
    <w:link w:val="Heading3Char"/>
    <w:uiPriority w:val="9"/>
    <w:semiHidden/>
    <w:unhideWhenUsed/>
    <w:qFormat/>
    <w:rsid w:val="005504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04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04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04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4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4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4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09A"/>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7A76B3"/>
    <w:rPr>
      <w:rFonts w:asciiTheme="majorHAnsi" w:eastAsiaTheme="majorEastAsia" w:hAnsiTheme="majorHAnsi" w:cstheme="majorBidi"/>
      <w:b/>
      <w:i/>
      <w:szCs w:val="32"/>
    </w:rPr>
  </w:style>
  <w:style w:type="character" w:customStyle="1" w:styleId="Heading3Char">
    <w:name w:val="Heading 3 Char"/>
    <w:basedOn w:val="DefaultParagraphFont"/>
    <w:link w:val="Heading3"/>
    <w:uiPriority w:val="9"/>
    <w:semiHidden/>
    <w:rsid w:val="005504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04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504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50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4DD"/>
    <w:rPr>
      <w:rFonts w:eastAsiaTheme="majorEastAsia" w:cstheme="majorBidi"/>
      <w:color w:val="272727" w:themeColor="text1" w:themeTint="D8"/>
    </w:rPr>
  </w:style>
  <w:style w:type="paragraph" w:styleId="Title">
    <w:name w:val="Title"/>
    <w:basedOn w:val="Normal"/>
    <w:next w:val="Normal"/>
    <w:link w:val="TitleChar"/>
    <w:uiPriority w:val="10"/>
    <w:qFormat/>
    <w:rsid w:val="005504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4DD"/>
    <w:pPr>
      <w:spacing w:before="160"/>
      <w:jc w:val="center"/>
    </w:pPr>
    <w:rPr>
      <w:i/>
      <w:iCs/>
      <w:color w:val="404040" w:themeColor="text1" w:themeTint="BF"/>
    </w:rPr>
  </w:style>
  <w:style w:type="character" w:customStyle="1" w:styleId="QuoteChar">
    <w:name w:val="Quote Char"/>
    <w:basedOn w:val="DefaultParagraphFont"/>
    <w:link w:val="Quote"/>
    <w:uiPriority w:val="29"/>
    <w:rsid w:val="005504DD"/>
    <w:rPr>
      <w:i/>
      <w:iCs/>
      <w:color w:val="404040" w:themeColor="text1" w:themeTint="BF"/>
    </w:rPr>
  </w:style>
  <w:style w:type="paragraph" w:styleId="ListParagraph">
    <w:name w:val="List Paragraph"/>
    <w:basedOn w:val="Normal"/>
    <w:uiPriority w:val="34"/>
    <w:qFormat/>
    <w:rsid w:val="005504DD"/>
    <w:pPr>
      <w:ind w:left="720"/>
      <w:contextualSpacing/>
    </w:pPr>
  </w:style>
  <w:style w:type="character" w:styleId="IntenseEmphasis">
    <w:name w:val="Intense Emphasis"/>
    <w:basedOn w:val="DefaultParagraphFont"/>
    <w:uiPriority w:val="21"/>
    <w:qFormat/>
    <w:rsid w:val="005504DD"/>
    <w:rPr>
      <w:i/>
      <w:iCs/>
      <w:color w:val="2F5496" w:themeColor="accent1" w:themeShade="BF"/>
    </w:rPr>
  </w:style>
  <w:style w:type="paragraph" w:styleId="IntenseQuote">
    <w:name w:val="Intense Quote"/>
    <w:basedOn w:val="Normal"/>
    <w:next w:val="Normal"/>
    <w:link w:val="IntenseQuoteChar"/>
    <w:uiPriority w:val="30"/>
    <w:qFormat/>
    <w:rsid w:val="005504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04DD"/>
    <w:rPr>
      <w:i/>
      <w:iCs/>
      <w:color w:val="2F5496" w:themeColor="accent1" w:themeShade="BF"/>
    </w:rPr>
  </w:style>
  <w:style w:type="character" w:styleId="IntenseReference">
    <w:name w:val="Intense Reference"/>
    <w:basedOn w:val="DefaultParagraphFont"/>
    <w:uiPriority w:val="32"/>
    <w:qFormat/>
    <w:rsid w:val="005504DD"/>
    <w:rPr>
      <w:b/>
      <w:bCs/>
      <w:smallCaps/>
      <w:color w:val="2F5496" w:themeColor="accent1" w:themeShade="BF"/>
      <w:spacing w:val="5"/>
    </w:rPr>
  </w:style>
  <w:style w:type="paragraph" w:styleId="TOCHeading">
    <w:name w:val="TOC Heading"/>
    <w:basedOn w:val="Heading1"/>
    <w:next w:val="Normal"/>
    <w:uiPriority w:val="39"/>
    <w:unhideWhenUsed/>
    <w:qFormat/>
    <w:rsid w:val="007A76B3"/>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A76B3"/>
    <w:pPr>
      <w:spacing w:after="100"/>
    </w:pPr>
  </w:style>
  <w:style w:type="paragraph" w:styleId="TOC2">
    <w:name w:val="toc 2"/>
    <w:basedOn w:val="Normal"/>
    <w:next w:val="Normal"/>
    <w:autoRedefine/>
    <w:uiPriority w:val="39"/>
    <w:unhideWhenUsed/>
    <w:rsid w:val="007A76B3"/>
    <w:pPr>
      <w:spacing w:after="100"/>
      <w:ind w:left="240"/>
    </w:pPr>
  </w:style>
  <w:style w:type="character" w:styleId="Hyperlink">
    <w:name w:val="Hyperlink"/>
    <w:basedOn w:val="DefaultParagraphFont"/>
    <w:uiPriority w:val="99"/>
    <w:unhideWhenUsed/>
    <w:rsid w:val="007A76B3"/>
    <w:rPr>
      <w:color w:val="0563C1" w:themeColor="hyperlink"/>
      <w:u w:val="single"/>
    </w:rPr>
  </w:style>
  <w:style w:type="paragraph" w:styleId="BalloonText">
    <w:name w:val="Balloon Text"/>
    <w:basedOn w:val="Normal"/>
    <w:link w:val="BalloonTextChar"/>
    <w:uiPriority w:val="99"/>
    <w:semiHidden/>
    <w:unhideWhenUsed/>
    <w:rsid w:val="002539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392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270FBB-D77E-4AEC-B4DD-F82926C22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8</Pages>
  <Words>1608</Words>
  <Characters>9328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MT_Prod-03</dc:creator>
  <cp:keywords/>
  <dc:description/>
  <cp:lastModifiedBy>Paul</cp:lastModifiedBy>
  <cp:revision>8</cp:revision>
  <dcterms:created xsi:type="dcterms:W3CDTF">2025-11-04T12:01:00Z</dcterms:created>
  <dcterms:modified xsi:type="dcterms:W3CDTF">2025-11-12T21:47:00Z</dcterms:modified>
</cp:coreProperties>
</file>