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AAFF3" w14:textId="57412847" w:rsidR="00AB249C" w:rsidRDefault="003C5BE8">
      <w:r>
        <w:t>Source Analysis.</w:t>
      </w:r>
    </w:p>
    <w:p w14:paraId="79B3070D" w14:textId="64228710" w:rsidR="003C5BE8" w:rsidRDefault="003C5BE8"/>
    <w:p w14:paraId="1BA46F12" w14:textId="09099149" w:rsidR="003C5BE8" w:rsidRDefault="003C5BE8">
      <w:r>
        <w:t xml:space="preserve">The primary source that I have chosen to analyse is Catherine the Great’s great instruction, or as it is known ‘Nakaz’. The Nakaz was a legal document that included 22 chapters, 655 clauses. It was written entirely by Catherine the Great herself and the ideas </w:t>
      </w:r>
      <w:r w:rsidR="004163C7">
        <w:t xml:space="preserve">that were included in the document could be construed as coming from the French Enlightenment. The purpose of the Nakaz was to replace the outdated Muscovite code of laws, as Catherine believed that the new ideas and laws would ultimately strengthen the monarchy, and therefore would show that her right to reign Russia. </w:t>
      </w:r>
    </w:p>
    <w:p w14:paraId="4F175185" w14:textId="35A6133C" w:rsidR="004163C7" w:rsidRDefault="004163C7">
      <w:r>
        <w:tab/>
        <w:t xml:space="preserve">The ideals of Enlightenment played a key role in the Nakaz, as Catherine the Great wrote that there was to be an equality of all men in the eyes of the law, and she also wrote that she disapproved of the death penalty </w:t>
      </w:r>
      <w:proofErr w:type="gramStart"/>
      <w:r>
        <w:t>and also</w:t>
      </w:r>
      <w:proofErr w:type="gramEnd"/>
      <w:r>
        <w:t xml:space="preserve"> that she disapproved of the use and methods of torture, which a lot of enlightened minds agreed with her. Although she </w:t>
      </w:r>
      <w:proofErr w:type="gramStart"/>
      <w:r>
        <w:t>was considered to be</w:t>
      </w:r>
      <w:proofErr w:type="gramEnd"/>
      <w:r>
        <w:t xml:space="preserve"> an enlightened monarch. She was also an absolute monarch, which she upheld in the Nakaz. The Nakaz took two years to be written, but during that time it was re-visited and re-written many times, with serfdom and peasants being re-done, as Catherine’s views on them changed and evolved,</w:t>
      </w:r>
      <w:r w:rsidR="00CF6DF1">
        <w:t xml:space="preserve"> The Nakaz was critiqued by many enlightened minds, Denis Diderot came to visit Russia in 1774, and after reading the Nakaz, wrote about it, ‘Observations sur le Nakaz’, which he writes, “There is no true sovereign except the nation, there can be no true legislator except the people.”</w:t>
      </w:r>
      <w:r w:rsidR="00CF6DF1">
        <w:rPr>
          <w:rStyle w:val="FootnoteReference"/>
        </w:rPr>
        <w:footnoteReference w:id="1"/>
      </w:r>
    </w:p>
    <w:p w14:paraId="3F3CA862" w14:textId="1CCE7CC1" w:rsidR="00B02DDC" w:rsidRDefault="00B02DDC">
      <w:r>
        <w:tab/>
        <w:t xml:space="preserve">The reason that Catherine the Great wrote the Nakaz was that she wanted to </w:t>
      </w:r>
      <w:proofErr w:type="gramStart"/>
      <w:r>
        <w:t>be seen as</w:t>
      </w:r>
      <w:proofErr w:type="gramEnd"/>
      <w:r>
        <w:t xml:space="preserve"> an enlightened monarch. This is due to the fact that the age of enlightenment had flourished from its birthplace of Paris, France, and since she was considered to be an educated and literate woman, she wanted to incorporate the enlightenment in the way that she ran Russia, and she was attempting throughout the reign, to being in the ideas and methods from the West into Russia in order to move it forward in terms of the times, and in a way, make it more similar to France, which was considered to the ‘it’ place </w:t>
      </w:r>
      <w:r w:rsidR="0046084A">
        <w:t xml:space="preserve">rich culture and most importantly a place of enlightened thought </w:t>
      </w:r>
      <w:r>
        <w:t>of the 18</w:t>
      </w:r>
      <w:r w:rsidRPr="00B02DDC">
        <w:rPr>
          <w:vertAlign w:val="superscript"/>
        </w:rPr>
        <w:t>th</w:t>
      </w:r>
      <w:r>
        <w:t xml:space="preserve"> century.  </w:t>
      </w:r>
      <w:r w:rsidR="003128F1">
        <w:t>Her intended audience for the Nakaz was for the nobility and the important figures of the age of enlightenment. My belief is that Catherine was a competent woman who knew that she had to ‘make nice’ with the nobility to maintain her power as empress of Russia, and I believe that she thought that since</w:t>
      </w:r>
      <w:r w:rsidR="00C7348B">
        <w:t xml:space="preserve"> many of Russia’s rules and laws were outdated and, in some cases, quite barbaric, then writing these new rules in an enlightened way would help others see her as an enlightened monarch. She also </w:t>
      </w:r>
      <w:r w:rsidR="000E4CDE">
        <w:t>m</w:t>
      </w:r>
      <w:r w:rsidR="00C7348B">
        <w:t xml:space="preserve">ade sure to ask for advice from some of the big names of the age of enlightenment, such as Diderot, who was angered by some of the points of the Nakaz, Voltaire, who offered Catherine advice in their correspondence, and she also corresponded with </w:t>
      </w:r>
      <w:r w:rsidR="000E4CDE">
        <w:t xml:space="preserve">Frederick </w:t>
      </w:r>
      <w:r w:rsidR="00C7348B">
        <w:t xml:space="preserve">the Great of Prussia, who was considered to an enlightened </w:t>
      </w:r>
      <w:r w:rsidR="000E4CDE">
        <w:t>despot</w:t>
      </w:r>
      <w:r w:rsidR="00C7348B">
        <w:t xml:space="preserve">, alike to Catherine. The Nakaz was written in a way that would not make it very suitable for the common person to read, but then you must remember that serfdom in Russia was considered to be around 90% of the population, and therefore the nobility were only a small portion of the population, therefore only a small portion knew of the Nakaz, and most likely, since the ability to read was not common in the serfs, I don’t believe that the Nakaz was not intended for them as an audience. </w:t>
      </w:r>
    </w:p>
    <w:p w14:paraId="76469BD3" w14:textId="77777777" w:rsidR="00BE3A05" w:rsidRDefault="00FD0D0D">
      <w:pPr>
        <w:rPr>
          <w:rFonts w:eastAsia="Times New Roman" w:cstheme="minorHAnsi"/>
          <w:color w:val="000000" w:themeColor="text1"/>
          <w:sz w:val="24"/>
          <w:szCs w:val="24"/>
          <w:lang w:eastAsia="en-GB"/>
        </w:rPr>
      </w:pPr>
      <w:r>
        <w:tab/>
        <w:t>Catherine the Great’s Nakaz was wr</w:t>
      </w:r>
      <w:r w:rsidR="00B02DDC">
        <w:t>itten</w:t>
      </w:r>
      <w:r>
        <w:t xml:space="preserve"> in a way that the enlightened points would be obvious but there are some contradictions. The basis of the set of instructions in the Nakaz that </w:t>
      </w:r>
      <w:r>
        <w:lastRenderedPageBreak/>
        <w:t xml:space="preserve">Catherine wrote is that, as Christians, you are only to do good to another being as God told us to do, </w:t>
      </w:r>
      <w:r w:rsidR="00A97D2B">
        <w:t xml:space="preserve">and that </w:t>
      </w:r>
      <w:r w:rsidR="000A7514">
        <w:t>‘every honest Man in the community is, or will be, desirous of seeing his native Country at the very summit of Happiness, Glory, Safety, and tranquillity’</w:t>
      </w:r>
      <w:r w:rsidR="000A7514">
        <w:rPr>
          <w:rStyle w:val="FootnoteReference"/>
        </w:rPr>
        <w:footnoteReference w:id="2"/>
      </w:r>
      <w:r w:rsidR="000A7514">
        <w:t xml:space="preserve">, </w:t>
      </w:r>
      <w:r>
        <w:t>which brings in elements of Religion, as you must remember that in Russia during the 18</w:t>
      </w:r>
      <w:r w:rsidRPr="00FD0D0D">
        <w:rPr>
          <w:vertAlign w:val="superscript"/>
        </w:rPr>
        <w:t>th</w:t>
      </w:r>
      <w:r>
        <w:t xml:space="preserve"> century is that it was an Orthodox religion, and even though she was Lutheran before her marriage to Peter III, Catherine the Great had to establish herself as a capable monarch, and therefore succeeded in becoming more Russian than the Russians.</w:t>
      </w:r>
      <w:r w:rsidR="006308C1">
        <w:t xml:space="preserve"> Another point that was one of the introductory rules in </w:t>
      </w:r>
      <w:r w:rsidR="006308C1" w:rsidRPr="006308C1">
        <w:rPr>
          <w:rFonts w:cstheme="minorHAnsi"/>
          <w:color w:val="000000" w:themeColor="text1"/>
          <w:sz w:val="24"/>
          <w:szCs w:val="24"/>
        </w:rPr>
        <w:t>the Nakaz is that Catherine was adamant on making sure that Russia and her territories were maintained, ‘</w:t>
      </w:r>
      <w:r w:rsidR="006308C1" w:rsidRPr="00FD0D0D">
        <w:rPr>
          <w:rFonts w:eastAsia="Times New Roman" w:cstheme="minorHAnsi"/>
          <w:color w:val="000000" w:themeColor="text1"/>
          <w:sz w:val="24"/>
          <w:szCs w:val="24"/>
          <w:lang w:eastAsia="en-GB"/>
        </w:rPr>
        <w:t>In order therefore to proceed to a speedy Execution of what We expect from such a general Wish, We, fixing the Foundation upon the above first-mentioned Rule, ought to begin with an Inquiry into the natural Situation of this Empire.</w:t>
      </w:r>
      <w:r w:rsidR="006308C1" w:rsidRPr="006308C1">
        <w:rPr>
          <w:rFonts w:eastAsia="Times New Roman" w:cstheme="minorHAnsi"/>
          <w:color w:val="000000" w:themeColor="text1"/>
          <w:sz w:val="24"/>
          <w:szCs w:val="24"/>
          <w:lang w:eastAsia="en-GB"/>
        </w:rPr>
        <w:t>’</w:t>
      </w:r>
      <w:r w:rsidR="006308C1">
        <w:rPr>
          <w:rStyle w:val="FootnoteReference"/>
          <w:rFonts w:eastAsia="Times New Roman" w:cstheme="minorHAnsi"/>
          <w:color w:val="000000" w:themeColor="text1"/>
          <w:sz w:val="24"/>
          <w:szCs w:val="24"/>
          <w:lang w:eastAsia="en-GB"/>
        </w:rPr>
        <w:footnoteReference w:id="3"/>
      </w:r>
      <w:r w:rsidR="00DA7C4C">
        <w:rPr>
          <w:rFonts w:eastAsia="Times New Roman" w:cstheme="minorHAnsi"/>
          <w:color w:val="000000" w:themeColor="text1"/>
          <w:sz w:val="24"/>
          <w:szCs w:val="24"/>
          <w:lang w:eastAsia="en-GB"/>
        </w:rPr>
        <w:t xml:space="preserve"> </w:t>
      </w:r>
    </w:p>
    <w:p w14:paraId="5BFE33C6" w14:textId="1A906CD2" w:rsidR="00813B97" w:rsidRDefault="00BE3A05" w:rsidP="008E0AE4">
      <w:pPr>
        <w:spacing w:before="100" w:beforeAutospacing="1" w:after="100" w:afterAutospacing="1" w:line="240" w:lineRule="auto"/>
        <w:ind w:firstLine="720"/>
        <w:rPr>
          <w:rFonts w:eastAsia="Times New Roman" w:cstheme="minorHAnsi"/>
          <w:color w:val="000000" w:themeColor="text1"/>
          <w:sz w:val="24"/>
          <w:szCs w:val="24"/>
          <w:lang w:eastAsia="en-GB"/>
        </w:rPr>
      </w:pPr>
      <w:r w:rsidRPr="008E0AE4">
        <w:rPr>
          <w:rFonts w:eastAsia="Times New Roman" w:cstheme="minorHAnsi"/>
          <w:color w:val="000000"/>
          <w:sz w:val="24"/>
          <w:szCs w:val="24"/>
          <w:lang w:eastAsia="en-GB"/>
        </w:rPr>
        <w:t>‘</w:t>
      </w:r>
      <w:r w:rsidRPr="00B02DDC">
        <w:rPr>
          <w:rFonts w:eastAsia="Times New Roman" w:cstheme="minorHAnsi"/>
          <w:color w:val="000000"/>
          <w:sz w:val="24"/>
          <w:szCs w:val="24"/>
          <w:lang w:eastAsia="en-GB"/>
        </w:rPr>
        <w:t>Russia is an European State.</w:t>
      </w:r>
      <w:r w:rsidRPr="008E0AE4">
        <w:rPr>
          <w:rFonts w:eastAsia="Times New Roman" w:cstheme="minorHAnsi"/>
          <w:color w:val="000000"/>
          <w:sz w:val="24"/>
          <w:szCs w:val="24"/>
          <w:lang w:eastAsia="en-GB"/>
        </w:rPr>
        <w:t>’</w:t>
      </w:r>
      <w:r w:rsidRPr="008E0AE4">
        <w:rPr>
          <w:rStyle w:val="FootnoteReference"/>
          <w:rFonts w:eastAsia="Times New Roman" w:cstheme="minorHAnsi"/>
          <w:color w:val="000000"/>
          <w:sz w:val="24"/>
          <w:szCs w:val="24"/>
          <w:lang w:eastAsia="en-GB"/>
        </w:rPr>
        <w:footnoteReference w:id="4"/>
      </w:r>
      <w:r w:rsidRPr="008E0AE4">
        <w:rPr>
          <w:rFonts w:eastAsia="Times New Roman" w:cstheme="minorHAnsi"/>
          <w:color w:val="000000"/>
          <w:sz w:val="24"/>
          <w:szCs w:val="24"/>
          <w:lang w:eastAsia="en-GB"/>
        </w:rPr>
        <w:t xml:space="preserve"> </w:t>
      </w:r>
      <w:r w:rsidR="00DA7C4C" w:rsidRPr="008E0AE4">
        <w:rPr>
          <w:rFonts w:eastAsia="Times New Roman" w:cstheme="minorHAnsi"/>
          <w:color w:val="000000" w:themeColor="text1"/>
          <w:sz w:val="24"/>
          <w:szCs w:val="24"/>
          <w:lang w:eastAsia="en-GB"/>
        </w:rPr>
        <w:t>Russia is considered to be one of the largest territories in the world, due to the size of the land, and in the 18</w:t>
      </w:r>
      <w:r w:rsidR="00DA7C4C" w:rsidRPr="008E0AE4">
        <w:rPr>
          <w:rFonts w:eastAsia="Times New Roman" w:cstheme="minorHAnsi"/>
          <w:color w:val="000000" w:themeColor="text1"/>
          <w:sz w:val="24"/>
          <w:szCs w:val="24"/>
          <w:vertAlign w:val="superscript"/>
          <w:lang w:eastAsia="en-GB"/>
        </w:rPr>
        <w:t>th</w:t>
      </w:r>
      <w:r w:rsidR="00DA7C4C" w:rsidRPr="008E0AE4">
        <w:rPr>
          <w:rFonts w:eastAsia="Times New Roman" w:cstheme="minorHAnsi"/>
          <w:color w:val="000000" w:themeColor="text1"/>
          <w:sz w:val="24"/>
          <w:szCs w:val="24"/>
          <w:lang w:eastAsia="en-GB"/>
        </w:rPr>
        <w:t xml:space="preserve"> century St. Petersburg was the capital, and otherwise from a few large towns, it was very remote, and this means that if you were not able to travel to the towns to hear </w:t>
      </w:r>
      <w:r w:rsidR="006B5BCB" w:rsidRPr="008E0AE4">
        <w:rPr>
          <w:rFonts w:eastAsia="Times New Roman" w:cstheme="minorHAnsi"/>
          <w:color w:val="000000" w:themeColor="text1"/>
          <w:sz w:val="24"/>
          <w:szCs w:val="24"/>
          <w:lang w:eastAsia="en-GB"/>
        </w:rPr>
        <w:t xml:space="preserve">the latest news, then you were not kept up to date on what was happening, and the Nakaz was a way to correct this. But behind close doors, the real reason for this was that Catherine wanted to know if there were any rebellions stirring in Russia. </w:t>
      </w:r>
      <w:r w:rsidR="00777A02">
        <w:rPr>
          <w:rFonts w:eastAsia="Times New Roman" w:cstheme="minorHAnsi"/>
          <w:color w:val="000000" w:themeColor="text1"/>
          <w:sz w:val="24"/>
          <w:szCs w:val="24"/>
          <w:lang w:eastAsia="en-GB"/>
        </w:rPr>
        <w:t xml:space="preserve">This fear came to be a reality in 1773, when the </w:t>
      </w:r>
      <w:proofErr w:type="spellStart"/>
      <w:r w:rsidR="00777A02">
        <w:rPr>
          <w:rFonts w:eastAsia="Times New Roman" w:cstheme="minorHAnsi"/>
          <w:color w:val="000000" w:themeColor="text1"/>
          <w:sz w:val="24"/>
          <w:szCs w:val="24"/>
          <w:lang w:eastAsia="en-GB"/>
        </w:rPr>
        <w:t>Pugachev</w:t>
      </w:r>
      <w:proofErr w:type="spellEnd"/>
      <w:r w:rsidR="00777A02">
        <w:rPr>
          <w:rFonts w:eastAsia="Times New Roman" w:cstheme="minorHAnsi"/>
          <w:color w:val="000000" w:themeColor="text1"/>
          <w:sz w:val="24"/>
          <w:szCs w:val="24"/>
          <w:lang w:eastAsia="en-GB"/>
        </w:rPr>
        <w:t xml:space="preserve"> Rebellion came to fruition, led by Cossack </w:t>
      </w:r>
      <w:proofErr w:type="spellStart"/>
      <w:r w:rsidR="00777A02">
        <w:rPr>
          <w:rFonts w:eastAsia="Times New Roman" w:cstheme="minorHAnsi"/>
          <w:color w:val="000000" w:themeColor="text1"/>
          <w:sz w:val="24"/>
          <w:szCs w:val="24"/>
          <w:lang w:eastAsia="en-GB"/>
        </w:rPr>
        <w:t>Pugachev</w:t>
      </w:r>
      <w:proofErr w:type="spellEnd"/>
      <w:r w:rsidR="00777A02">
        <w:rPr>
          <w:rFonts w:eastAsia="Times New Roman" w:cstheme="minorHAnsi"/>
          <w:color w:val="000000" w:themeColor="text1"/>
          <w:sz w:val="24"/>
          <w:szCs w:val="24"/>
          <w:lang w:eastAsia="en-GB"/>
        </w:rPr>
        <w:t>, which later became known as the ‘Peasants War’</w:t>
      </w:r>
      <w:r w:rsidR="00777A02">
        <w:rPr>
          <w:rStyle w:val="FootnoteReference"/>
          <w:rFonts w:eastAsia="Times New Roman" w:cstheme="minorHAnsi"/>
          <w:color w:val="000000" w:themeColor="text1"/>
          <w:sz w:val="24"/>
          <w:szCs w:val="24"/>
          <w:lang w:eastAsia="en-GB"/>
        </w:rPr>
        <w:footnoteReference w:id="5"/>
      </w:r>
      <w:r w:rsidR="00813B97" w:rsidRPr="00813B97">
        <w:rPr>
          <w:rFonts w:eastAsia="Times New Roman" w:cstheme="minorHAnsi"/>
          <w:color w:val="000000" w:themeColor="text1"/>
          <w:sz w:val="24"/>
          <w:szCs w:val="24"/>
          <w:lang w:eastAsia="en-GB"/>
        </w:rPr>
        <w:t xml:space="preserve"> </w:t>
      </w:r>
      <w:r w:rsidR="00813B97">
        <w:rPr>
          <w:rFonts w:eastAsia="Times New Roman" w:cstheme="minorHAnsi"/>
          <w:color w:val="000000" w:themeColor="text1"/>
          <w:sz w:val="24"/>
          <w:szCs w:val="24"/>
          <w:lang w:eastAsia="en-GB"/>
        </w:rPr>
        <w:t>in which, to garner attention and support, Cossac</w:t>
      </w:r>
      <w:r w:rsidR="00813B97">
        <w:rPr>
          <w:rFonts w:eastAsia="Times New Roman" w:cstheme="minorHAnsi"/>
          <w:color w:val="000000" w:themeColor="text1"/>
          <w:sz w:val="24"/>
          <w:szCs w:val="24"/>
          <w:lang w:eastAsia="en-GB"/>
        </w:rPr>
        <w:t xml:space="preserve">k </w:t>
      </w:r>
      <w:proofErr w:type="spellStart"/>
      <w:r w:rsidR="00813B97">
        <w:rPr>
          <w:rFonts w:eastAsia="Times New Roman" w:cstheme="minorHAnsi"/>
          <w:color w:val="000000" w:themeColor="text1"/>
          <w:sz w:val="24"/>
          <w:szCs w:val="24"/>
          <w:lang w:eastAsia="en-GB"/>
        </w:rPr>
        <w:t>Pugachev</w:t>
      </w:r>
      <w:proofErr w:type="spellEnd"/>
      <w:r w:rsidR="00813B97">
        <w:rPr>
          <w:rFonts w:eastAsia="Times New Roman" w:cstheme="minorHAnsi"/>
          <w:color w:val="000000" w:themeColor="text1"/>
          <w:sz w:val="24"/>
          <w:szCs w:val="24"/>
          <w:lang w:eastAsia="en-GB"/>
        </w:rPr>
        <w:t xml:space="preserve"> declared himself to by Peter III, the husband of Catherine the Great who led a coup d’état against him. Catherine was greatly angered by this accusation, therefore she pulled her troops from Turkey and redirected them to bring an end to the rebellion. Cossack </w:t>
      </w:r>
      <w:proofErr w:type="spellStart"/>
      <w:r w:rsidR="00813B97">
        <w:rPr>
          <w:rFonts w:eastAsia="Times New Roman" w:cstheme="minorHAnsi"/>
          <w:color w:val="000000" w:themeColor="text1"/>
          <w:sz w:val="24"/>
          <w:szCs w:val="24"/>
          <w:lang w:eastAsia="en-GB"/>
        </w:rPr>
        <w:t>Pugachev</w:t>
      </w:r>
      <w:proofErr w:type="spellEnd"/>
      <w:r w:rsidR="00813B97">
        <w:rPr>
          <w:rFonts w:eastAsia="Times New Roman" w:cstheme="minorHAnsi"/>
          <w:color w:val="000000" w:themeColor="text1"/>
          <w:sz w:val="24"/>
          <w:szCs w:val="24"/>
          <w:lang w:eastAsia="en-GB"/>
        </w:rPr>
        <w:t xml:space="preserve"> was caught 1774</w:t>
      </w:r>
      <w:r w:rsidR="00D20258">
        <w:rPr>
          <w:rStyle w:val="FootnoteReference"/>
          <w:rFonts w:eastAsia="Times New Roman" w:cstheme="minorHAnsi"/>
          <w:color w:val="000000" w:themeColor="text1"/>
          <w:sz w:val="24"/>
          <w:szCs w:val="24"/>
          <w:lang w:eastAsia="en-GB"/>
        </w:rPr>
        <w:footnoteReference w:id="6"/>
      </w:r>
      <w:r w:rsidR="00813B97">
        <w:rPr>
          <w:rFonts w:eastAsia="Times New Roman" w:cstheme="minorHAnsi"/>
          <w:color w:val="000000" w:themeColor="text1"/>
          <w:sz w:val="24"/>
          <w:szCs w:val="24"/>
          <w:lang w:eastAsia="en-GB"/>
        </w:rPr>
        <w:t xml:space="preserve"> along with his co-conspirators and was executed for his crimes. This instance became a sore spot for Catherine the Great, as it was a contradiction of her enlightened ideals</w:t>
      </w:r>
      <w:r w:rsidR="00D20258">
        <w:rPr>
          <w:rFonts w:eastAsia="Times New Roman" w:cstheme="minorHAnsi"/>
          <w:color w:val="000000" w:themeColor="text1"/>
          <w:sz w:val="24"/>
          <w:szCs w:val="24"/>
          <w:lang w:eastAsia="en-GB"/>
        </w:rPr>
        <w:t>, and would later haunt her for the rest of her reign.</w:t>
      </w:r>
    </w:p>
    <w:p w14:paraId="02A0D457" w14:textId="31F1F05A" w:rsidR="006308C1" w:rsidRDefault="00D20258" w:rsidP="008E0AE4">
      <w:pPr>
        <w:spacing w:before="100" w:beforeAutospacing="1" w:after="100" w:afterAutospacing="1" w:line="240" w:lineRule="auto"/>
        <w:ind w:firstLine="720"/>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This could be one of the reasons on why Catherine refused to abolish serfdom, </w:t>
      </w:r>
      <w:proofErr w:type="gramStart"/>
      <w:r w:rsidR="006B5BCB" w:rsidRPr="008E0AE4">
        <w:rPr>
          <w:rFonts w:eastAsia="Times New Roman" w:cstheme="minorHAnsi"/>
          <w:color w:val="000000" w:themeColor="text1"/>
          <w:sz w:val="24"/>
          <w:szCs w:val="24"/>
          <w:lang w:eastAsia="en-GB"/>
        </w:rPr>
        <w:t>This</w:t>
      </w:r>
      <w:proofErr w:type="gramEnd"/>
      <w:r w:rsidR="006B5BCB" w:rsidRPr="008E0AE4">
        <w:rPr>
          <w:rFonts w:eastAsia="Times New Roman" w:cstheme="minorHAnsi"/>
          <w:color w:val="000000" w:themeColor="text1"/>
          <w:sz w:val="24"/>
          <w:szCs w:val="24"/>
          <w:lang w:eastAsia="en-GB"/>
        </w:rPr>
        <w:t xml:space="preserve"> fear came from the fact that Catherine Refused to abolish Serfdom, and even though she was considered to an enlightened monarch, this matter angered many enlightened minds, including Diderot, as Serfdom was considered to be something that goes against the ideals that are linked to the age of enlightenment. </w:t>
      </w:r>
      <w:r w:rsidR="004049D7" w:rsidRPr="008E0AE4">
        <w:rPr>
          <w:rFonts w:eastAsia="Times New Roman" w:cstheme="minorHAnsi"/>
          <w:color w:val="000000" w:themeColor="text1"/>
          <w:sz w:val="24"/>
          <w:szCs w:val="24"/>
          <w:lang w:eastAsia="en-GB"/>
        </w:rPr>
        <w:t xml:space="preserve">The reason that Catherine refused to abolish serfdom is that if she did abolish it, then she would lose the confidence and the support of the nobility, and their support was essential to her reign, due to the fact that she had her lover Gregory </w:t>
      </w:r>
      <w:proofErr w:type="spellStart"/>
      <w:r w:rsidR="004049D7" w:rsidRPr="008E0AE4">
        <w:rPr>
          <w:rFonts w:eastAsia="Times New Roman" w:cstheme="minorHAnsi"/>
          <w:color w:val="000000" w:themeColor="text1"/>
          <w:sz w:val="24"/>
          <w:szCs w:val="24"/>
          <w:lang w:eastAsia="en-GB"/>
        </w:rPr>
        <w:t>Orlov</w:t>
      </w:r>
      <w:proofErr w:type="spellEnd"/>
      <w:r w:rsidR="004049D7" w:rsidRPr="008E0AE4">
        <w:rPr>
          <w:rFonts w:eastAsia="Times New Roman" w:cstheme="minorHAnsi"/>
          <w:color w:val="000000" w:themeColor="text1"/>
          <w:sz w:val="24"/>
          <w:szCs w:val="24"/>
          <w:lang w:eastAsia="en-GB"/>
        </w:rPr>
        <w:t xml:space="preserve"> and his brother lead a coup d’état against her husband, Peter III, which led to his death, and she came out as a regent Queen till her son, Paul I came of age. But since she refused to relinquish her crown when he did come of age, and since she had achieved many great things during the reign, she was aloud to continue her reign as </w:t>
      </w:r>
      <w:r w:rsidR="004049D7" w:rsidRPr="008E0AE4">
        <w:rPr>
          <w:rFonts w:eastAsia="Times New Roman" w:cstheme="minorHAnsi"/>
          <w:color w:val="000000" w:themeColor="text1"/>
          <w:sz w:val="24"/>
          <w:szCs w:val="24"/>
          <w:lang w:eastAsia="en-GB"/>
        </w:rPr>
        <w:lastRenderedPageBreak/>
        <w:t xml:space="preserve">Empress of Russia, so therefore the support of the nobility was essential to the continuation of this, so therefore if she abolished serfdom, then she would </w:t>
      </w:r>
      <w:r w:rsidR="00EE0286" w:rsidRPr="008E0AE4">
        <w:rPr>
          <w:rFonts w:eastAsia="Times New Roman" w:cstheme="minorHAnsi"/>
          <w:color w:val="000000" w:themeColor="text1"/>
          <w:sz w:val="24"/>
          <w:szCs w:val="24"/>
          <w:lang w:eastAsia="en-GB"/>
        </w:rPr>
        <w:t xml:space="preserve">lost the support of the nobility, and would ultimately lost her crown and her right to rule. </w:t>
      </w:r>
    </w:p>
    <w:p w14:paraId="587E78E0" w14:textId="32B7D58B" w:rsidR="00DD4152" w:rsidRDefault="00DD4152" w:rsidP="00DD4152">
      <w:pPr>
        <w:spacing w:before="100" w:beforeAutospacing="1" w:after="100" w:afterAutospacing="1" w:line="240" w:lineRule="auto"/>
        <w:ind w:firstLine="720"/>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Therefore, in conclusion, this source by Catherine the Great on her set of instructions, or as it is more widely known, the Nakaz, is a very useful source. As it comes from the enlightened period, where the works of the enlightenment were being penned and where many of the most famous figures of the enlightenment </w:t>
      </w:r>
      <w:proofErr w:type="gramStart"/>
      <w:r>
        <w:rPr>
          <w:rFonts w:eastAsia="Times New Roman" w:cstheme="minorHAnsi"/>
          <w:color w:val="000000" w:themeColor="text1"/>
          <w:sz w:val="24"/>
          <w:szCs w:val="24"/>
          <w:lang w:eastAsia="en-GB"/>
        </w:rPr>
        <w:t>actually contributed</w:t>
      </w:r>
      <w:proofErr w:type="gramEnd"/>
      <w:r>
        <w:rPr>
          <w:rFonts w:eastAsia="Times New Roman" w:cstheme="minorHAnsi"/>
          <w:color w:val="000000" w:themeColor="text1"/>
          <w:sz w:val="24"/>
          <w:szCs w:val="24"/>
          <w:lang w:eastAsia="en-GB"/>
        </w:rPr>
        <w:t xml:space="preserve"> to the Nakaz, through Catherine’s correspondence. Also, since it is an original piece of work, it has gone down in history as one of the most famous policies that was written by a woman. Although there are contradictions littered throughout the Nakaz, it is a brilliant piece of work, and most importantly, it is an exceptional source to use in an essay if the question is about the enlightenment period, due to its contributions and notoriety in the age of </w:t>
      </w:r>
      <w:proofErr w:type="gramStart"/>
      <w:r>
        <w:rPr>
          <w:rFonts w:eastAsia="Times New Roman" w:cstheme="minorHAnsi"/>
          <w:color w:val="000000" w:themeColor="text1"/>
          <w:sz w:val="24"/>
          <w:szCs w:val="24"/>
          <w:lang w:eastAsia="en-GB"/>
        </w:rPr>
        <w:t>enlightenment..</w:t>
      </w:r>
      <w:proofErr w:type="gramEnd"/>
      <w:r>
        <w:rPr>
          <w:rFonts w:eastAsia="Times New Roman" w:cstheme="minorHAnsi"/>
          <w:color w:val="000000" w:themeColor="text1"/>
          <w:sz w:val="24"/>
          <w:szCs w:val="24"/>
          <w:lang w:eastAsia="en-GB"/>
        </w:rPr>
        <w:t xml:space="preserve"> </w:t>
      </w:r>
    </w:p>
    <w:p w14:paraId="585BA413" w14:textId="57D4F873" w:rsidR="00FA0551" w:rsidRDefault="00D35590" w:rsidP="00D35590">
      <w:pPr>
        <w:ind w:firstLine="720"/>
        <w:rPr>
          <w:color w:val="000000" w:themeColor="text1"/>
        </w:rPr>
      </w:pPr>
      <w:r>
        <w:rPr>
          <w:color w:val="000000" w:themeColor="text1"/>
        </w:rPr>
        <w:t xml:space="preserve">For my secondary source, I will be analysing </w:t>
      </w:r>
      <w:r w:rsidRPr="00C0123A">
        <w:rPr>
          <w:color w:val="000000" w:themeColor="text1"/>
        </w:rPr>
        <w:t>‘The church and the age of reason, 1648-1789 (1960)’</w:t>
      </w:r>
      <w:r w:rsidRPr="00C0123A">
        <w:rPr>
          <w:color w:val="000000" w:themeColor="text1"/>
        </w:rPr>
        <w:t>, Born</w:t>
      </w:r>
      <w:r w:rsidR="002718BE" w:rsidRPr="00C0123A">
        <w:rPr>
          <w:color w:val="000000" w:themeColor="text1"/>
        </w:rPr>
        <w:t xml:space="preserve"> in </w:t>
      </w:r>
      <w:r w:rsidR="00D84647" w:rsidRPr="00C0123A">
        <w:rPr>
          <w:color w:val="000000" w:themeColor="text1"/>
        </w:rPr>
        <w:t>1906, Gerald</w:t>
      </w:r>
      <w:r w:rsidR="002718BE" w:rsidRPr="00C0123A">
        <w:rPr>
          <w:color w:val="000000" w:themeColor="text1"/>
        </w:rPr>
        <w:t xml:space="preserve"> </w:t>
      </w:r>
      <w:r w:rsidR="009C54F5" w:rsidRPr="00C0123A">
        <w:rPr>
          <w:color w:val="000000" w:themeColor="text1"/>
        </w:rPr>
        <w:t>Cragg, is</w:t>
      </w:r>
      <w:r w:rsidR="002718BE" w:rsidRPr="00C0123A">
        <w:rPr>
          <w:color w:val="000000" w:themeColor="text1"/>
        </w:rPr>
        <w:t xml:space="preserve"> today 112 years old. He is an author of many </w:t>
      </w:r>
      <w:r w:rsidR="000366B4" w:rsidRPr="00C0123A">
        <w:rPr>
          <w:color w:val="000000" w:themeColor="text1"/>
        </w:rPr>
        <w:t>religious</w:t>
      </w:r>
      <w:r w:rsidR="002718BE" w:rsidRPr="00C0123A">
        <w:rPr>
          <w:color w:val="000000" w:themeColor="text1"/>
        </w:rPr>
        <w:t xml:space="preserve"> books, e.g. ‘From Puritan to the Age of Reason</w:t>
      </w:r>
      <w:r w:rsidR="00FA0551" w:rsidRPr="00C0123A">
        <w:rPr>
          <w:color w:val="000000" w:themeColor="text1"/>
        </w:rPr>
        <w:t xml:space="preserve"> (1950)’</w:t>
      </w:r>
      <w:r w:rsidR="000366B4">
        <w:rPr>
          <w:rStyle w:val="FootnoteReference"/>
          <w:color w:val="000000" w:themeColor="text1"/>
        </w:rPr>
        <w:footnoteReference w:id="7"/>
      </w:r>
      <w:r w:rsidR="00FA0551" w:rsidRPr="00C0123A">
        <w:rPr>
          <w:color w:val="000000" w:themeColor="text1"/>
        </w:rPr>
        <w:t>, Puritanism in the period of the great persecution, 1660-1688</w:t>
      </w:r>
      <w:r w:rsidR="000366B4">
        <w:rPr>
          <w:color w:val="000000" w:themeColor="text1"/>
        </w:rPr>
        <w:t>’</w:t>
      </w:r>
      <w:r w:rsidR="000366B4">
        <w:rPr>
          <w:rStyle w:val="FootnoteReference"/>
          <w:color w:val="000000" w:themeColor="text1"/>
        </w:rPr>
        <w:footnoteReference w:id="8"/>
      </w:r>
      <w:r w:rsidR="00FA0551" w:rsidRPr="00C0123A">
        <w:rPr>
          <w:color w:val="000000" w:themeColor="text1"/>
        </w:rPr>
        <w:t>, ‘Freedom and Authority: A Study of English Thought in the Early Seventeenth Century (1975)’</w:t>
      </w:r>
      <w:r w:rsidR="000366B4">
        <w:rPr>
          <w:rStyle w:val="FootnoteReference"/>
          <w:color w:val="000000" w:themeColor="text1"/>
        </w:rPr>
        <w:footnoteReference w:id="9"/>
      </w:r>
      <w:r w:rsidR="00FA0551" w:rsidRPr="00C0123A">
        <w:rPr>
          <w:color w:val="000000" w:themeColor="text1"/>
        </w:rPr>
        <w:t xml:space="preserve">, </w:t>
      </w:r>
      <w:r>
        <w:rPr>
          <w:color w:val="000000" w:themeColor="text1"/>
        </w:rPr>
        <w:t>'</w:t>
      </w:r>
      <w:r w:rsidR="00FA0551" w:rsidRPr="00C0123A">
        <w:rPr>
          <w:color w:val="000000" w:themeColor="text1"/>
        </w:rPr>
        <w:t>Puritanism in the period of the great persecution, 1660-1688 (1956)’</w:t>
      </w:r>
      <w:r w:rsidR="000366B4">
        <w:rPr>
          <w:rStyle w:val="FootnoteReference"/>
          <w:color w:val="000000" w:themeColor="text1"/>
        </w:rPr>
        <w:footnoteReference w:id="10"/>
      </w:r>
      <w:r w:rsidR="00FA0551" w:rsidRPr="00C0123A">
        <w:rPr>
          <w:color w:val="000000" w:themeColor="text1"/>
        </w:rPr>
        <w:t>,’The Cambridge Platonists (1</w:t>
      </w:r>
      <w:r>
        <w:rPr>
          <w:color w:val="000000" w:themeColor="text1"/>
        </w:rPr>
        <w:t>’</w:t>
      </w:r>
      <w:r w:rsidR="00FA0551" w:rsidRPr="00C0123A">
        <w:rPr>
          <w:color w:val="000000" w:themeColor="text1"/>
        </w:rPr>
        <w:t>985)’</w:t>
      </w:r>
      <w:r w:rsidR="000366B4">
        <w:rPr>
          <w:rStyle w:val="FootnoteReference"/>
          <w:color w:val="000000" w:themeColor="text1"/>
        </w:rPr>
        <w:footnoteReference w:id="11"/>
      </w:r>
      <w:r w:rsidR="00FA0551" w:rsidRPr="00C0123A">
        <w:rPr>
          <w:color w:val="000000" w:themeColor="text1"/>
        </w:rPr>
        <w:t xml:space="preserve"> and also </w:t>
      </w:r>
      <w:r>
        <w:rPr>
          <w:color w:val="000000" w:themeColor="text1"/>
        </w:rPr>
        <w:t>‘</w:t>
      </w:r>
      <w:r w:rsidR="00FA0551" w:rsidRPr="00C0123A">
        <w:rPr>
          <w:color w:val="000000" w:themeColor="text1"/>
        </w:rPr>
        <w:t>Reason and authority in the eighteenth century (1964)’</w:t>
      </w:r>
      <w:r w:rsidR="000366B4">
        <w:rPr>
          <w:rStyle w:val="FootnoteReference"/>
          <w:color w:val="000000" w:themeColor="text1"/>
        </w:rPr>
        <w:footnoteReference w:id="12"/>
      </w:r>
      <w:r w:rsidR="000366B4">
        <w:rPr>
          <w:color w:val="000000" w:themeColor="text1"/>
        </w:rPr>
        <w:t>.</w:t>
      </w:r>
    </w:p>
    <w:p w14:paraId="1E301329" w14:textId="7341CF9F" w:rsidR="00764717" w:rsidRPr="00764717" w:rsidRDefault="00764717" w:rsidP="00764717">
      <w:pPr>
        <w:ind w:firstLine="720"/>
      </w:pPr>
      <w:r>
        <w:t>Gerald Cragg writes from the position as some would call it, a ‘high Protestant’, as he shows respect to the Roman Catholics and the Evangelical aspects of religion. He comes across as though he believes that the enlightenment ideals were discouraging the religious beliefs of others, as it contradicted many of religions rules and beliefs. Gerald Cragg uses Voltaire’s observation that the enlightenment offered an escape from ‘prone submission to the heavenly will’</w:t>
      </w:r>
      <w:r>
        <w:rPr>
          <w:rStyle w:val="FootnoteReference"/>
        </w:rPr>
        <w:footnoteReference w:id="13"/>
      </w:r>
      <w:r>
        <w:t xml:space="preserve">. Although he comes across as not liking these developments, it seems he accepts that it was inevitable. </w:t>
      </w:r>
    </w:p>
    <w:p w14:paraId="379F4CED" w14:textId="160CB663" w:rsidR="004D1D95" w:rsidRDefault="00C0123A" w:rsidP="00C0123A">
      <w:pPr>
        <w:rPr>
          <w:color w:val="000000" w:themeColor="text1"/>
        </w:rPr>
      </w:pPr>
      <w:r>
        <w:rPr>
          <w:color w:val="000000" w:themeColor="text1"/>
        </w:rPr>
        <w:tab/>
      </w:r>
      <w:r w:rsidR="00F43529">
        <w:rPr>
          <w:color w:val="000000" w:themeColor="text1"/>
        </w:rPr>
        <w:t xml:space="preserve">Since that the book ‘The Church and the Age of Reason, 1648-1789, is so </w:t>
      </w:r>
      <w:r w:rsidR="004D1D95">
        <w:rPr>
          <w:color w:val="000000" w:themeColor="text1"/>
        </w:rPr>
        <w:t xml:space="preserve">large and full of different chapters about churches and religion all over the world e.g. chapter 2 is about ‘The Church Life of France under Louis XIV, 1648-1715, and chapter 6 is about ‘Covenants and Moderates in Scotland’. Therefore, I have decided to link in my second source with my first, </w:t>
      </w:r>
      <w:proofErr w:type="gramStart"/>
      <w:r w:rsidR="00EF7CA7">
        <w:rPr>
          <w:color w:val="000000" w:themeColor="text1"/>
        </w:rPr>
        <w:t>in regard to</w:t>
      </w:r>
      <w:proofErr w:type="gramEnd"/>
      <w:r w:rsidR="004D1D95">
        <w:rPr>
          <w:color w:val="000000" w:themeColor="text1"/>
        </w:rPr>
        <w:t xml:space="preserve"> the fact that I will be analysing </w:t>
      </w:r>
      <w:r w:rsidR="00764717">
        <w:rPr>
          <w:color w:val="000000" w:themeColor="text1"/>
        </w:rPr>
        <w:t xml:space="preserve">chapter 8 about </w:t>
      </w:r>
      <w:r w:rsidR="004D1D95">
        <w:rPr>
          <w:color w:val="000000" w:themeColor="text1"/>
        </w:rPr>
        <w:t xml:space="preserve">how the Russian Churches worked in an Orthodox religion. </w:t>
      </w:r>
    </w:p>
    <w:p w14:paraId="3415962B" w14:textId="7AB0C69A" w:rsidR="0064343C" w:rsidRDefault="004D1D95" w:rsidP="00C0123A">
      <w:pPr>
        <w:rPr>
          <w:color w:val="000000" w:themeColor="text1"/>
        </w:rPr>
      </w:pPr>
      <w:r>
        <w:rPr>
          <w:color w:val="000000" w:themeColor="text1"/>
        </w:rPr>
        <w:tab/>
        <w:t>Gerald Cragg writes that ‘Christianity was by origin an Eastern Religion.’</w:t>
      </w:r>
      <w:r>
        <w:rPr>
          <w:rStyle w:val="FootnoteReference"/>
          <w:color w:val="000000" w:themeColor="text1"/>
        </w:rPr>
        <w:footnoteReference w:id="14"/>
      </w:r>
      <w:r>
        <w:rPr>
          <w:color w:val="000000" w:themeColor="text1"/>
        </w:rPr>
        <w:t xml:space="preserve"> </w:t>
      </w:r>
      <w:r w:rsidR="00D84647">
        <w:rPr>
          <w:color w:val="000000" w:themeColor="text1"/>
        </w:rPr>
        <w:t xml:space="preserve">He writes that many of the ancient eastern churches were in existence at the beginning of Christianity. Many churches had given way under the pressure of Islam spreading over eastern territories, except for </w:t>
      </w:r>
      <w:r w:rsidR="00D84647">
        <w:rPr>
          <w:color w:val="000000" w:themeColor="text1"/>
        </w:rPr>
        <w:lastRenderedPageBreak/>
        <w:t xml:space="preserve">the orthodox church in Russia. But sadly, </w:t>
      </w:r>
      <w:r w:rsidR="0064343C">
        <w:rPr>
          <w:color w:val="000000" w:themeColor="text1"/>
        </w:rPr>
        <w:t xml:space="preserve">in the Turkish lands, </w:t>
      </w:r>
      <w:r w:rsidR="00D84647">
        <w:rPr>
          <w:color w:val="000000" w:themeColor="text1"/>
        </w:rPr>
        <w:t>Christians were condemned in their religion and were given an inferior status. ‘Turkish policy organised them into a semi-autonomous community;</w:t>
      </w:r>
      <w:r w:rsidR="00D84647">
        <w:rPr>
          <w:rStyle w:val="FootnoteReference"/>
          <w:color w:val="000000" w:themeColor="text1"/>
        </w:rPr>
        <w:footnoteReference w:id="15"/>
      </w:r>
      <w:r w:rsidR="00D84647">
        <w:rPr>
          <w:color w:val="000000" w:themeColor="text1"/>
        </w:rPr>
        <w:t>. This</w:t>
      </w:r>
      <w:r w:rsidR="00B72FD1">
        <w:rPr>
          <w:color w:val="000000" w:themeColor="text1"/>
        </w:rPr>
        <w:t xml:space="preserve"> policy made it so, that the clergy was responsible for controlling the lives of the people of the </w:t>
      </w:r>
      <w:r w:rsidR="0064343C">
        <w:rPr>
          <w:color w:val="000000" w:themeColor="text1"/>
        </w:rPr>
        <w:t xml:space="preserve">orthodox </w:t>
      </w:r>
      <w:r w:rsidR="00B72FD1">
        <w:rPr>
          <w:color w:val="000000" w:themeColor="text1"/>
        </w:rPr>
        <w:t>church</w:t>
      </w:r>
      <w:r w:rsidR="0064343C">
        <w:rPr>
          <w:color w:val="000000" w:themeColor="text1"/>
        </w:rPr>
        <w:t xml:space="preserve"> in Turkey</w:t>
      </w:r>
      <w:r w:rsidR="00B72FD1">
        <w:rPr>
          <w:color w:val="000000" w:themeColor="text1"/>
        </w:rPr>
        <w:t>. This instance goes against the ideals that the</w:t>
      </w:r>
      <w:r w:rsidR="00B439A2">
        <w:rPr>
          <w:color w:val="000000" w:themeColor="text1"/>
        </w:rPr>
        <w:t xml:space="preserve"> age of enlightenment set out. The role of the clergy was to collect vast amounts of taxes from the people, that the</w:t>
      </w:r>
      <w:r w:rsidR="0064343C">
        <w:rPr>
          <w:color w:val="000000" w:themeColor="text1"/>
        </w:rPr>
        <w:t xml:space="preserve"> </w:t>
      </w:r>
      <w:r w:rsidR="000A5A33">
        <w:rPr>
          <w:color w:val="000000" w:themeColor="text1"/>
        </w:rPr>
        <w:t>Turkish government</w:t>
      </w:r>
      <w:r w:rsidR="00B439A2">
        <w:rPr>
          <w:color w:val="000000" w:themeColor="text1"/>
        </w:rPr>
        <w:t xml:space="preserve"> increased to ‘an extortionate amount’</w:t>
      </w:r>
      <w:r w:rsidR="00B439A2">
        <w:rPr>
          <w:rStyle w:val="FootnoteReference"/>
          <w:color w:val="000000" w:themeColor="text1"/>
        </w:rPr>
        <w:footnoteReference w:id="16"/>
      </w:r>
      <w:r w:rsidR="00B439A2">
        <w:rPr>
          <w:color w:val="000000" w:themeColor="text1"/>
        </w:rPr>
        <w:t xml:space="preserve"> for the Turkish troops. This system was to degrade the church </w:t>
      </w:r>
      <w:proofErr w:type="gramStart"/>
      <w:r w:rsidR="00B439A2">
        <w:rPr>
          <w:color w:val="000000" w:themeColor="text1"/>
        </w:rPr>
        <w:t>and in some instances</w:t>
      </w:r>
      <w:proofErr w:type="gramEnd"/>
      <w:r w:rsidR="00B439A2">
        <w:rPr>
          <w:color w:val="000000" w:themeColor="text1"/>
        </w:rPr>
        <w:t xml:space="preserve">, corrupt them. This gave the </w:t>
      </w:r>
      <w:r w:rsidR="0064343C">
        <w:rPr>
          <w:color w:val="000000" w:themeColor="text1"/>
        </w:rPr>
        <w:t xml:space="preserve">Turkish </w:t>
      </w:r>
      <w:r w:rsidR="00B439A2">
        <w:rPr>
          <w:color w:val="000000" w:themeColor="text1"/>
        </w:rPr>
        <w:t xml:space="preserve">church a bad name and reputation, as a church was to </w:t>
      </w:r>
      <w:proofErr w:type="gramStart"/>
      <w:r w:rsidR="00B439A2">
        <w:rPr>
          <w:color w:val="000000" w:themeColor="text1"/>
        </w:rPr>
        <w:t>be seen as</w:t>
      </w:r>
      <w:proofErr w:type="gramEnd"/>
      <w:r w:rsidR="00B439A2">
        <w:rPr>
          <w:color w:val="000000" w:themeColor="text1"/>
        </w:rPr>
        <w:t xml:space="preserve"> a safe place, away from prejudice. This was not the case</w:t>
      </w:r>
      <w:r w:rsidR="0064343C">
        <w:rPr>
          <w:color w:val="000000" w:themeColor="text1"/>
        </w:rPr>
        <w:t xml:space="preserve">. </w:t>
      </w:r>
      <w:r w:rsidR="0064343C">
        <w:rPr>
          <w:color w:val="000000" w:themeColor="text1"/>
        </w:rPr>
        <w:tab/>
      </w:r>
    </w:p>
    <w:p w14:paraId="653160E1" w14:textId="55E315FC" w:rsidR="004851BB" w:rsidRDefault="0064343C" w:rsidP="004851BB">
      <w:pPr>
        <w:rPr>
          <w:rFonts w:cstheme="minorHAnsi"/>
          <w:color w:val="000000"/>
          <w:sz w:val="24"/>
          <w:szCs w:val="24"/>
          <w:shd w:val="clear" w:color="auto" w:fill="FFFFFF"/>
        </w:rPr>
      </w:pPr>
      <w:r>
        <w:rPr>
          <w:color w:val="000000" w:themeColor="text1"/>
        </w:rPr>
        <w:tab/>
        <w:t xml:space="preserve">Gerald Cragg writes that </w:t>
      </w:r>
      <w:r w:rsidR="002A0AAD">
        <w:rPr>
          <w:color w:val="000000" w:themeColor="text1"/>
        </w:rPr>
        <w:t>only</w:t>
      </w:r>
      <w:r>
        <w:rPr>
          <w:color w:val="000000" w:themeColor="text1"/>
        </w:rPr>
        <w:t xml:space="preserve"> in Russia was the orthodox church </w:t>
      </w:r>
      <w:r w:rsidR="002A0AAD">
        <w:rPr>
          <w:color w:val="000000" w:themeColor="text1"/>
        </w:rPr>
        <w:t>free from the ‘hostile power’</w:t>
      </w:r>
      <w:r w:rsidR="002A0AAD">
        <w:rPr>
          <w:rStyle w:val="FootnoteReference"/>
          <w:color w:val="000000" w:themeColor="text1"/>
        </w:rPr>
        <w:footnoteReference w:id="17"/>
      </w:r>
      <w:r w:rsidR="002A0AAD">
        <w:rPr>
          <w:color w:val="000000" w:themeColor="text1"/>
        </w:rPr>
        <w:t xml:space="preserve"> that was seen in the Turkish lands, but the Russian orthodox church was far from free. The strong ‘Byzantine tradition that the church would be under the control of the state’</w:t>
      </w:r>
      <w:r w:rsidR="002A0AAD">
        <w:rPr>
          <w:rStyle w:val="FootnoteReference"/>
          <w:color w:val="000000" w:themeColor="text1"/>
        </w:rPr>
        <w:footnoteReference w:id="18"/>
      </w:r>
      <w:r w:rsidR="002A0AAD">
        <w:rPr>
          <w:color w:val="000000" w:themeColor="text1"/>
        </w:rPr>
        <w:t>, th</w:t>
      </w:r>
      <w:r w:rsidR="000A5A33">
        <w:rPr>
          <w:color w:val="000000" w:themeColor="text1"/>
        </w:rPr>
        <w:t>at</w:t>
      </w:r>
      <w:r w:rsidR="002A0AAD">
        <w:rPr>
          <w:color w:val="000000" w:themeColor="text1"/>
        </w:rPr>
        <w:t xml:space="preserve"> there were issues that stopped this from occurring, </w:t>
      </w:r>
      <w:r w:rsidR="0017405D">
        <w:rPr>
          <w:color w:val="000000" w:themeColor="text1"/>
        </w:rPr>
        <w:t>Gerald Cragg writes about how the doctrine of the ‘‘third Rome’</w:t>
      </w:r>
      <w:r w:rsidR="0017405D">
        <w:rPr>
          <w:rStyle w:val="FootnoteReference"/>
          <w:color w:val="000000" w:themeColor="text1"/>
        </w:rPr>
        <w:footnoteReference w:id="19"/>
      </w:r>
      <w:r w:rsidR="0017405D">
        <w:rPr>
          <w:color w:val="000000" w:themeColor="text1"/>
        </w:rPr>
        <w:t xml:space="preserve"> where it was proclaimed that the Holy </w:t>
      </w:r>
      <w:r w:rsidR="002D1078">
        <w:rPr>
          <w:color w:val="000000" w:themeColor="text1"/>
        </w:rPr>
        <w:t xml:space="preserve">Orthodox </w:t>
      </w:r>
      <w:proofErr w:type="spellStart"/>
      <w:r w:rsidR="002D1078">
        <w:rPr>
          <w:color w:val="000000" w:themeColor="text1"/>
        </w:rPr>
        <w:t>Tsardom</w:t>
      </w:r>
      <w:proofErr w:type="spellEnd"/>
      <w:r w:rsidR="0017405D">
        <w:rPr>
          <w:color w:val="000000" w:themeColor="text1"/>
        </w:rPr>
        <w:t xml:space="preserve"> was divinely appointed to preserve the true faith.’</w:t>
      </w:r>
      <w:r w:rsidR="0017405D">
        <w:rPr>
          <w:rStyle w:val="FootnoteReference"/>
          <w:color w:val="000000" w:themeColor="text1"/>
        </w:rPr>
        <w:footnoteReference w:id="20"/>
      </w:r>
      <w:r w:rsidR="002D1078">
        <w:rPr>
          <w:color w:val="000000" w:themeColor="text1"/>
        </w:rPr>
        <w:t xml:space="preserve"> Even though, throughout history, it is written that the clergy were one of the most educated groups of people around the world, due to the fact that they were required to read and write books about religion. But in the orthodox church in Russia, it was a </w:t>
      </w:r>
      <w:proofErr w:type="gramStart"/>
      <w:r w:rsidR="002D1078">
        <w:rPr>
          <w:color w:val="000000" w:themeColor="text1"/>
        </w:rPr>
        <w:t>fairly new</w:t>
      </w:r>
      <w:proofErr w:type="gramEnd"/>
      <w:r w:rsidR="002D1078">
        <w:rPr>
          <w:color w:val="000000" w:themeColor="text1"/>
        </w:rPr>
        <w:t xml:space="preserve"> Christianity that was present, and the clergy were ‘painfully ill-prepared’</w:t>
      </w:r>
      <w:r w:rsidR="002D1078">
        <w:rPr>
          <w:rStyle w:val="FootnoteReference"/>
          <w:color w:val="000000" w:themeColor="text1"/>
        </w:rPr>
        <w:footnoteReference w:id="21"/>
      </w:r>
      <w:r w:rsidR="002D1078">
        <w:rPr>
          <w:color w:val="000000" w:themeColor="text1"/>
        </w:rPr>
        <w:t>. Most often, the clergy were illiterate.</w:t>
      </w:r>
      <w:r w:rsidR="002C1DC8">
        <w:rPr>
          <w:color w:val="000000" w:themeColor="text1"/>
        </w:rPr>
        <w:t xml:space="preserve"> </w:t>
      </w:r>
      <w:r w:rsidR="004851BB" w:rsidRPr="00EB19E2">
        <w:rPr>
          <w:rFonts w:cstheme="minorHAnsi"/>
          <w:color w:val="000000"/>
          <w:sz w:val="24"/>
          <w:szCs w:val="24"/>
          <w:shd w:val="clear" w:color="auto" w:fill="FFFFFF"/>
        </w:rPr>
        <w:t>Nikon</w:t>
      </w:r>
      <w:r w:rsidR="004851BB" w:rsidRPr="00EB19E2">
        <w:rPr>
          <w:rStyle w:val="FootnoteReference"/>
          <w:rFonts w:cstheme="minorHAnsi"/>
          <w:color w:val="000000"/>
          <w:sz w:val="24"/>
          <w:szCs w:val="24"/>
          <w:shd w:val="clear" w:color="auto" w:fill="FFFFFF"/>
        </w:rPr>
        <w:footnoteReference w:id="22"/>
      </w:r>
      <w:r w:rsidR="004851BB" w:rsidRPr="00EB19E2">
        <w:rPr>
          <w:rFonts w:cstheme="minorHAnsi"/>
          <w:color w:val="000000"/>
          <w:sz w:val="24"/>
          <w:szCs w:val="24"/>
          <w:shd w:val="clear" w:color="auto" w:fill="FFFFFF"/>
        </w:rPr>
        <w:t xml:space="preserve">, or as he was known, </w:t>
      </w:r>
      <w:proofErr w:type="spellStart"/>
      <w:r w:rsidR="004851BB" w:rsidRPr="00EB19E2">
        <w:rPr>
          <w:rFonts w:cstheme="minorHAnsi"/>
          <w:color w:val="000000"/>
          <w:sz w:val="24"/>
          <w:szCs w:val="24"/>
          <w:shd w:val="clear" w:color="auto" w:fill="FFFFFF"/>
        </w:rPr>
        <w:t>Nikira</w:t>
      </w:r>
      <w:proofErr w:type="spellEnd"/>
      <w:r w:rsidR="004851BB" w:rsidRPr="00EB19E2">
        <w:rPr>
          <w:rFonts w:cstheme="minorHAnsi"/>
          <w:color w:val="000000"/>
          <w:sz w:val="24"/>
          <w:szCs w:val="24"/>
          <w:shd w:val="clear" w:color="auto" w:fill="FFFFFF"/>
        </w:rPr>
        <w:t xml:space="preserve"> </w:t>
      </w:r>
      <w:proofErr w:type="spellStart"/>
      <w:r w:rsidR="004851BB" w:rsidRPr="00EB19E2">
        <w:rPr>
          <w:rFonts w:cstheme="minorHAnsi"/>
          <w:color w:val="000000"/>
          <w:sz w:val="24"/>
          <w:szCs w:val="24"/>
          <w:shd w:val="clear" w:color="auto" w:fill="FFFFFF"/>
        </w:rPr>
        <w:t>Minin</w:t>
      </w:r>
      <w:proofErr w:type="spellEnd"/>
      <w:r w:rsidR="004851BB" w:rsidRPr="00EB19E2">
        <w:rPr>
          <w:rFonts w:cstheme="minorHAnsi"/>
          <w:color w:val="000000"/>
          <w:sz w:val="24"/>
          <w:szCs w:val="24"/>
          <w:shd w:val="clear" w:color="auto" w:fill="FFFFFF"/>
        </w:rPr>
        <w:t xml:space="preserve"> was born in 1605 in </w:t>
      </w:r>
      <w:proofErr w:type="spellStart"/>
      <w:r w:rsidR="004851BB" w:rsidRPr="00EB19E2">
        <w:rPr>
          <w:rFonts w:cstheme="minorHAnsi"/>
          <w:color w:val="000000"/>
          <w:sz w:val="24"/>
          <w:szCs w:val="24"/>
          <w:shd w:val="clear" w:color="auto" w:fill="FFFFFF"/>
        </w:rPr>
        <w:t>Veldermanovo</w:t>
      </w:r>
      <w:proofErr w:type="spellEnd"/>
      <w:r w:rsidR="004851BB" w:rsidRPr="00EB19E2">
        <w:rPr>
          <w:rFonts w:cstheme="minorHAnsi"/>
          <w:color w:val="000000"/>
          <w:sz w:val="24"/>
          <w:szCs w:val="24"/>
          <w:shd w:val="clear" w:color="auto" w:fill="FFFFFF"/>
        </w:rPr>
        <w:t xml:space="preserve"> in Russia. He was a religious leader who, unsuccessfully, to establish the primacy of the Orthodox church over the State in Russia, and whose reforms that attempted to bring the Russian church in line with the traditions that the Greek Orthodoxy had established for years, which then led onto schism, which is a split between the two faiths. </w:t>
      </w:r>
      <w:r w:rsidR="004851BB">
        <w:rPr>
          <w:rFonts w:cstheme="minorHAnsi"/>
          <w:color w:val="000000"/>
          <w:sz w:val="24"/>
          <w:szCs w:val="24"/>
          <w:shd w:val="clear" w:color="auto" w:fill="FFFFFF"/>
        </w:rPr>
        <w:t xml:space="preserve">The people of Russia began thinking whether the Russian Orthodox was an Orthodox kingdom, and whether the people were adhering to the rules and laws that were set out to them. They </w:t>
      </w:r>
      <w:proofErr w:type="gramStart"/>
      <w:r w:rsidR="004851BB">
        <w:rPr>
          <w:rFonts w:cstheme="minorHAnsi"/>
          <w:color w:val="000000"/>
          <w:sz w:val="24"/>
          <w:szCs w:val="24"/>
          <w:shd w:val="clear" w:color="auto" w:fill="FFFFFF"/>
        </w:rPr>
        <w:t>came to the conclusion</w:t>
      </w:r>
      <w:proofErr w:type="gramEnd"/>
      <w:r w:rsidR="004851BB">
        <w:rPr>
          <w:rFonts w:cstheme="minorHAnsi"/>
          <w:color w:val="000000"/>
          <w:sz w:val="24"/>
          <w:szCs w:val="24"/>
          <w:shd w:val="clear" w:color="auto" w:fill="FFFFFF"/>
        </w:rPr>
        <w:t xml:space="preserve"> that the ‘third Rome’ was being betrayed by its people, and this then made it that the religion itself was being betrayed. </w:t>
      </w:r>
    </w:p>
    <w:p w14:paraId="5D26335F" w14:textId="529F5894" w:rsidR="007654FA" w:rsidRPr="004851BB" w:rsidRDefault="007654FA" w:rsidP="004851BB">
      <w:pPr>
        <w:rPr>
          <w:color w:val="000000" w:themeColor="text1"/>
        </w:rPr>
      </w:pPr>
      <w:r>
        <w:rPr>
          <w:color w:val="000000" w:themeColor="text1"/>
        </w:rPr>
        <w:tab/>
        <w:t xml:space="preserve">Therefore, in conclusion, this source although tells us the history of the orthodox Christianity and how the people did not like change. It doesn’t give us insight into how the enlightened ideals had expanded from France over to Russia. Although this source can be useful for a historian who is attempting to get more background into the orthodox religion, but as a historian who is interested in the enlightenment and its involvement in Russia, I do not </w:t>
      </w:r>
      <w:r w:rsidR="004C7042">
        <w:rPr>
          <w:color w:val="000000" w:themeColor="text1"/>
        </w:rPr>
        <w:t xml:space="preserve">feel that this book would be useful or reliable in this instance. </w:t>
      </w:r>
      <w:r w:rsidR="00764D31">
        <w:rPr>
          <w:color w:val="000000" w:themeColor="text1"/>
        </w:rPr>
        <w:t xml:space="preserve">Therefore, out of the two sources, I believe that Catherine the Great’s Nakaz was the most useful out of the two, due to its originality and how it was so involved in the enlightened ideals and its contributions to the history of the enlightenment. </w:t>
      </w:r>
      <w:r w:rsidR="000E4CDE">
        <w:rPr>
          <w:color w:val="000000" w:themeColor="text1"/>
        </w:rPr>
        <w:t xml:space="preserve">I feel that as a historian, Catherine the Great’s links would tie in well with the Nakaz, as it had input from other enlightened </w:t>
      </w:r>
      <w:r w:rsidR="000E4CDE">
        <w:rPr>
          <w:color w:val="000000" w:themeColor="text1"/>
        </w:rPr>
        <w:lastRenderedPageBreak/>
        <w:t>minds, such as Voltaire, Diderot and Frederick the Great of Prussia.</w:t>
      </w:r>
      <w:r w:rsidR="00A66580">
        <w:rPr>
          <w:color w:val="000000" w:themeColor="text1"/>
        </w:rPr>
        <w:t xml:space="preserve"> Gerald Cragg’s work pales </w:t>
      </w:r>
      <w:r w:rsidR="00BA57F0">
        <w:rPr>
          <w:color w:val="000000" w:themeColor="text1"/>
        </w:rPr>
        <w:t>in regard to</w:t>
      </w:r>
      <w:r w:rsidR="002B052F">
        <w:rPr>
          <w:color w:val="000000" w:themeColor="text1"/>
        </w:rPr>
        <w:t xml:space="preserve"> the Nakaz, due to its usefulness </w:t>
      </w:r>
      <w:proofErr w:type="gramStart"/>
      <w:r w:rsidR="002B052F">
        <w:rPr>
          <w:color w:val="000000" w:themeColor="text1"/>
        </w:rPr>
        <w:t>in regards to</w:t>
      </w:r>
      <w:proofErr w:type="gramEnd"/>
      <w:r w:rsidR="002B052F">
        <w:rPr>
          <w:color w:val="000000" w:themeColor="text1"/>
        </w:rPr>
        <w:t xml:space="preserve"> the enlightenment aspects of history. </w:t>
      </w:r>
    </w:p>
    <w:p w14:paraId="1176E2F2" w14:textId="3F4C1794" w:rsidR="0064343C" w:rsidRPr="00C0123A" w:rsidRDefault="0064343C" w:rsidP="00C0123A">
      <w:pPr>
        <w:rPr>
          <w:color w:val="000000" w:themeColor="text1"/>
        </w:rPr>
      </w:pPr>
    </w:p>
    <w:p w14:paraId="73CBA0AE" w14:textId="6332D17F" w:rsidR="00FA0551" w:rsidRPr="00B72FD1" w:rsidRDefault="00FA0551" w:rsidP="00C0123A">
      <w:pPr>
        <w:rPr>
          <w:b/>
          <w:color w:val="000000" w:themeColor="text1"/>
        </w:rPr>
      </w:pPr>
    </w:p>
    <w:p w14:paraId="7017F263" w14:textId="5FB35A58" w:rsidR="003C5BE8" w:rsidRDefault="0041048C">
      <w:pPr>
        <w:rPr>
          <w:color w:val="000000" w:themeColor="text1"/>
        </w:rPr>
      </w:pPr>
      <w:r>
        <w:rPr>
          <w:color w:val="000000" w:themeColor="text1"/>
        </w:rPr>
        <w:t>Bibliography</w:t>
      </w:r>
    </w:p>
    <w:p w14:paraId="7E9DD32F" w14:textId="77777777" w:rsidR="0041048C" w:rsidRPr="0041048C" w:rsidRDefault="0041048C">
      <w:bookmarkStart w:id="0" w:name="_GoBack"/>
      <w:bookmarkEnd w:id="0"/>
    </w:p>
    <w:p w14:paraId="4FED3719" w14:textId="6C667526" w:rsidR="003C5BE8" w:rsidRPr="00BA57F0" w:rsidRDefault="003C5BE8">
      <w:pPr>
        <w:rPr>
          <w:rFonts w:cstheme="minorHAnsi"/>
          <w:sz w:val="20"/>
          <w:szCs w:val="20"/>
        </w:rPr>
      </w:pPr>
      <w:r w:rsidRPr="00BA57F0">
        <w:rPr>
          <w:rFonts w:cstheme="minorHAnsi"/>
          <w:sz w:val="20"/>
          <w:szCs w:val="20"/>
        </w:rPr>
        <w:t>Primary Source</w:t>
      </w:r>
    </w:p>
    <w:p w14:paraId="27EE380D" w14:textId="77777777" w:rsidR="00020BAB" w:rsidRPr="00BA57F0" w:rsidRDefault="00020BAB" w:rsidP="00020BAB">
      <w:pPr>
        <w:rPr>
          <w:rFonts w:cstheme="minorHAnsi"/>
          <w:color w:val="000000"/>
          <w:sz w:val="20"/>
          <w:szCs w:val="20"/>
          <w:shd w:val="clear" w:color="auto" w:fill="FFFFFF"/>
        </w:rPr>
      </w:pPr>
      <w:r w:rsidRPr="00BA57F0">
        <w:rPr>
          <w:rFonts w:cstheme="minorHAnsi"/>
          <w:color w:val="000000"/>
          <w:sz w:val="20"/>
          <w:szCs w:val="20"/>
          <w:shd w:val="clear" w:color="auto" w:fill="FFFFFF"/>
        </w:rPr>
        <w:t>Catherine the Great, </w:t>
      </w:r>
      <w:r w:rsidRPr="00BA57F0">
        <w:rPr>
          <w:rFonts w:cstheme="minorHAnsi"/>
          <w:i/>
          <w:iCs/>
          <w:color w:val="000000"/>
          <w:sz w:val="20"/>
          <w:szCs w:val="20"/>
          <w:shd w:val="clear" w:color="auto" w:fill="FFFFFF"/>
        </w:rPr>
        <w:t>The Great Instruction 'Nakaz'</w:t>
      </w:r>
      <w:r w:rsidRPr="00BA57F0">
        <w:rPr>
          <w:rFonts w:cstheme="minorHAnsi"/>
          <w:color w:val="000000"/>
          <w:sz w:val="20"/>
          <w:szCs w:val="20"/>
          <w:shd w:val="clear" w:color="auto" w:fill="FFFFFF"/>
        </w:rPr>
        <w:t> (2018) &lt;https://www2.stetson.edu/~psteeves/classes/catherineinstr.html&gt; [accessed 29 September 2018].</w:t>
      </w:r>
    </w:p>
    <w:p w14:paraId="78E92469" w14:textId="77777777" w:rsidR="00020BAB" w:rsidRPr="00BA57F0" w:rsidRDefault="00020BAB" w:rsidP="00020BAB">
      <w:pPr>
        <w:rPr>
          <w:rFonts w:cstheme="minorHAnsi"/>
          <w:sz w:val="20"/>
          <w:szCs w:val="20"/>
        </w:rPr>
      </w:pPr>
      <w:r w:rsidRPr="00BA57F0">
        <w:rPr>
          <w:rFonts w:cstheme="minorHAnsi"/>
          <w:sz w:val="20"/>
          <w:szCs w:val="20"/>
        </w:rPr>
        <w:t xml:space="preserve">Diderot, Denis, “Observations Sur Le Nakaz,” in Diderot: Political Writings, ed. by John Hope Mason and Robert </w:t>
      </w:r>
      <w:proofErr w:type="spellStart"/>
      <w:r w:rsidRPr="00BA57F0">
        <w:rPr>
          <w:rFonts w:cstheme="minorHAnsi"/>
          <w:sz w:val="20"/>
          <w:szCs w:val="20"/>
        </w:rPr>
        <w:t>Wokler</w:t>
      </w:r>
      <w:proofErr w:type="spellEnd"/>
      <w:r w:rsidRPr="00BA57F0">
        <w:rPr>
          <w:rFonts w:cstheme="minorHAnsi"/>
          <w:sz w:val="20"/>
          <w:szCs w:val="20"/>
        </w:rPr>
        <w:t>, Cambridge Texts in the History of Political Thought (Cambridge: Cambridge University Press, 1992), pp. 77–164 &lt;http://dx.doi.org/10.1017/CBO9781139168052.007&gt;</w:t>
      </w:r>
    </w:p>
    <w:p w14:paraId="31A9255F" w14:textId="410B7D03" w:rsidR="003C5BE8" w:rsidRPr="00BA57F0" w:rsidRDefault="003C5BE8">
      <w:pPr>
        <w:rPr>
          <w:rFonts w:cstheme="minorHAnsi"/>
          <w:sz w:val="20"/>
          <w:szCs w:val="20"/>
        </w:rPr>
      </w:pPr>
    </w:p>
    <w:p w14:paraId="70C7AB36" w14:textId="1EBCA117" w:rsidR="003C5BE8" w:rsidRPr="00BA57F0" w:rsidRDefault="003C5BE8">
      <w:pPr>
        <w:rPr>
          <w:rFonts w:cstheme="minorHAnsi"/>
          <w:sz w:val="20"/>
          <w:szCs w:val="20"/>
        </w:rPr>
      </w:pPr>
      <w:r w:rsidRPr="00BA57F0">
        <w:rPr>
          <w:rFonts w:cstheme="minorHAnsi"/>
          <w:sz w:val="20"/>
          <w:szCs w:val="20"/>
        </w:rPr>
        <w:t>Secondary Source</w:t>
      </w:r>
    </w:p>
    <w:p w14:paraId="207F030A" w14:textId="77777777" w:rsidR="003655CF" w:rsidRPr="00BA57F0" w:rsidRDefault="003655CF" w:rsidP="003655CF">
      <w:pPr>
        <w:ind w:firstLine="720"/>
        <w:rPr>
          <w:rFonts w:cstheme="minorHAnsi"/>
          <w:sz w:val="20"/>
          <w:szCs w:val="20"/>
        </w:rPr>
      </w:pPr>
    </w:p>
    <w:p w14:paraId="3A9FD7CE" w14:textId="77777777" w:rsidR="001048FE" w:rsidRPr="00BA57F0" w:rsidRDefault="001048FE" w:rsidP="001048FE">
      <w:pPr>
        <w:rPr>
          <w:rFonts w:cstheme="minorHAnsi"/>
          <w:sz w:val="20"/>
          <w:szCs w:val="20"/>
        </w:rPr>
      </w:pPr>
      <w:r w:rsidRPr="00BA57F0">
        <w:rPr>
          <w:rFonts w:cstheme="minorHAnsi"/>
          <w:color w:val="000000"/>
          <w:sz w:val="20"/>
          <w:szCs w:val="20"/>
          <w:shd w:val="clear" w:color="auto" w:fill="FFFFFF"/>
        </w:rPr>
        <w:t>Amazon.co.uk, </w:t>
      </w:r>
      <w:r w:rsidRPr="00BA57F0">
        <w:rPr>
          <w:rFonts w:cstheme="minorHAnsi"/>
          <w:i/>
          <w:iCs/>
          <w:color w:val="000000"/>
          <w:sz w:val="20"/>
          <w:szCs w:val="20"/>
          <w:shd w:val="clear" w:color="auto" w:fill="FFFFFF"/>
        </w:rPr>
        <w:t>Gerald Cragg Books</w:t>
      </w:r>
      <w:r w:rsidRPr="00BA57F0">
        <w:rPr>
          <w:rFonts w:cstheme="minorHAnsi"/>
          <w:color w:val="000000"/>
          <w:sz w:val="20"/>
          <w:szCs w:val="20"/>
          <w:shd w:val="clear" w:color="auto" w:fill="FFFFFF"/>
        </w:rPr>
        <w:t> (2018) &lt;https://www.amazon.co.uk/Books-Gerald-Cragg/s?ie=UTF8&amp;page=1&amp;rh=n%3A266239%2Cp_27%3AGerald%20Cragg&gt; [accessed 5 October 2018].</w:t>
      </w:r>
    </w:p>
    <w:p w14:paraId="43A45B1E" w14:textId="1910C875" w:rsidR="003655CF" w:rsidRDefault="003655CF" w:rsidP="003655CF">
      <w:pPr>
        <w:rPr>
          <w:rFonts w:cstheme="minorHAnsi"/>
          <w:color w:val="000000"/>
          <w:sz w:val="20"/>
          <w:szCs w:val="20"/>
          <w:shd w:val="clear" w:color="auto" w:fill="FFFFFF"/>
        </w:rPr>
      </w:pPr>
      <w:r w:rsidRPr="00BA57F0">
        <w:rPr>
          <w:rFonts w:cstheme="minorHAnsi"/>
          <w:color w:val="000000"/>
          <w:sz w:val="20"/>
          <w:szCs w:val="20"/>
          <w:shd w:val="clear" w:color="auto" w:fill="FFFFFF"/>
        </w:rPr>
        <w:t xml:space="preserve">Cragg, </w:t>
      </w:r>
      <w:r w:rsidR="00777A02" w:rsidRPr="00BA57F0">
        <w:rPr>
          <w:rFonts w:cstheme="minorHAnsi"/>
          <w:color w:val="000000"/>
          <w:sz w:val="20"/>
          <w:szCs w:val="20"/>
          <w:shd w:val="clear" w:color="auto" w:fill="FFFFFF"/>
        </w:rPr>
        <w:t>Gerald,</w:t>
      </w:r>
      <w:r w:rsidRPr="00BA57F0">
        <w:rPr>
          <w:rFonts w:cstheme="minorHAnsi"/>
          <w:color w:val="000000"/>
          <w:sz w:val="20"/>
          <w:szCs w:val="20"/>
          <w:shd w:val="clear" w:color="auto" w:fill="FFFFFF"/>
        </w:rPr>
        <w:t> </w:t>
      </w:r>
      <w:r w:rsidRPr="00BA57F0">
        <w:rPr>
          <w:rFonts w:cstheme="minorHAnsi"/>
          <w:i/>
          <w:iCs/>
          <w:color w:val="000000"/>
          <w:sz w:val="20"/>
          <w:szCs w:val="20"/>
          <w:shd w:val="clear" w:color="auto" w:fill="FFFFFF"/>
        </w:rPr>
        <w:t>The Penguin History of the Church, Vol.4: The Church And the Age of Reason, 1648-</w:t>
      </w:r>
      <w:proofErr w:type="gramStart"/>
      <w:r w:rsidRPr="00BA57F0">
        <w:rPr>
          <w:rFonts w:cstheme="minorHAnsi"/>
          <w:i/>
          <w:iCs/>
          <w:color w:val="000000"/>
          <w:sz w:val="20"/>
          <w:szCs w:val="20"/>
          <w:shd w:val="clear" w:color="auto" w:fill="FFFFFF"/>
        </w:rPr>
        <w:t>1789 </w:t>
      </w:r>
      <w:r w:rsidRPr="00BA57F0">
        <w:rPr>
          <w:rFonts w:cstheme="minorHAnsi"/>
          <w:color w:val="000000"/>
          <w:sz w:val="20"/>
          <w:szCs w:val="20"/>
          <w:shd w:val="clear" w:color="auto" w:fill="FFFFFF"/>
        </w:rPr>
        <w:t>,</w:t>
      </w:r>
      <w:proofErr w:type="gramEnd"/>
      <w:r w:rsidRPr="00BA57F0">
        <w:rPr>
          <w:rFonts w:cstheme="minorHAnsi"/>
          <w:color w:val="000000"/>
          <w:sz w:val="20"/>
          <w:szCs w:val="20"/>
          <w:shd w:val="clear" w:color="auto" w:fill="FFFFFF"/>
        </w:rPr>
        <w:t xml:space="preserve"> New edition </w:t>
      </w:r>
      <w:proofErr w:type="spellStart"/>
      <w:r w:rsidRPr="00BA57F0">
        <w:rPr>
          <w:rFonts w:cstheme="minorHAnsi"/>
          <w:color w:val="000000"/>
          <w:sz w:val="20"/>
          <w:szCs w:val="20"/>
          <w:shd w:val="clear" w:color="auto" w:fill="FFFFFF"/>
        </w:rPr>
        <w:t>edn</w:t>
      </w:r>
      <w:proofErr w:type="spellEnd"/>
      <w:r w:rsidRPr="00BA57F0">
        <w:rPr>
          <w:rFonts w:cstheme="minorHAnsi"/>
          <w:color w:val="000000"/>
          <w:sz w:val="20"/>
          <w:szCs w:val="20"/>
          <w:shd w:val="clear" w:color="auto" w:fill="FFFFFF"/>
        </w:rPr>
        <w:t xml:space="preserve"> (London: Penguin, 1990).</w:t>
      </w:r>
    </w:p>
    <w:p w14:paraId="33E6F6F0" w14:textId="3E9C2523" w:rsidR="00BA57F0" w:rsidRPr="00BA57F0" w:rsidRDefault="00BA57F0" w:rsidP="003655CF">
      <w:pPr>
        <w:rPr>
          <w:rFonts w:cstheme="minorHAnsi"/>
          <w:color w:val="000000"/>
          <w:sz w:val="20"/>
          <w:szCs w:val="20"/>
          <w:shd w:val="clear" w:color="auto" w:fill="FFFFFF"/>
        </w:rPr>
      </w:pPr>
      <w:r w:rsidRPr="00EB19E2">
        <w:rPr>
          <w:rFonts w:cstheme="minorHAnsi"/>
          <w:color w:val="000000"/>
          <w:sz w:val="20"/>
          <w:szCs w:val="20"/>
          <w:shd w:val="clear" w:color="auto" w:fill="FFFFFF"/>
        </w:rPr>
        <w:t>Encyclopaedia Britannica, </w:t>
      </w:r>
      <w:r w:rsidRPr="00EB19E2">
        <w:rPr>
          <w:rFonts w:cstheme="minorHAnsi"/>
          <w:i/>
          <w:iCs/>
          <w:color w:val="000000"/>
          <w:sz w:val="20"/>
          <w:szCs w:val="20"/>
          <w:shd w:val="clear" w:color="auto" w:fill="FFFFFF"/>
        </w:rPr>
        <w:t xml:space="preserve">Nikon Russian </w:t>
      </w:r>
      <w:proofErr w:type="spellStart"/>
      <w:r w:rsidRPr="00EB19E2">
        <w:rPr>
          <w:rFonts w:cstheme="minorHAnsi"/>
          <w:i/>
          <w:iCs/>
          <w:color w:val="000000"/>
          <w:sz w:val="20"/>
          <w:szCs w:val="20"/>
          <w:shd w:val="clear" w:color="auto" w:fill="FFFFFF"/>
        </w:rPr>
        <w:t>Patriach</w:t>
      </w:r>
      <w:proofErr w:type="spellEnd"/>
      <w:r w:rsidRPr="00EB19E2">
        <w:rPr>
          <w:rFonts w:cstheme="minorHAnsi"/>
          <w:color w:val="000000"/>
          <w:sz w:val="20"/>
          <w:szCs w:val="20"/>
          <w:shd w:val="clear" w:color="auto" w:fill="FFFFFF"/>
        </w:rPr>
        <w:t> (2018) &lt;https://www.britannica.com/biography/Nikon&gt; [accessed 5 October 2018].</w:t>
      </w:r>
    </w:p>
    <w:p w14:paraId="55734711" w14:textId="4F1A3249" w:rsidR="00777A02" w:rsidRPr="00BA57F0" w:rsidRDefault="00777A02" w:rsidP="003655CF">
      <w:pPr>
        <w:rPr>
          <w:rFonts w:cstheme="minorHAnsi"/>
          <w:color w:val="000000"/>
          <w:sz w:val="20"/>
          <w:szCs w:val="20"/>
          <w:shd w:val="clear" w:color="auto" w:fill="FFFFFF"/>
        </w:rPr>
      </w:pPr>
      <w:proofErr w:type="spellStart"/>
      <w:r w:rsidRPr="00BA57F0">
        <w:rPr>
          <w:color w:val="000000"/>
          <w:sz w:val="20"/>
          <w:szCs w:val="20"/>
          <w:shd w:val="clear" w:color="auto" w:fill="FFFFFF"/>
        </w:rPr>
        <w:t>Timofeychev</w:t>
      </w:r>
      <w:proofErr w:type="spellEnd"/>
      <w:r w:rsidRPr="00BA57F0">
        <w:rPr>
          <w:color w:val="000000"/>
          <w:sz w:val="20"/>
          <w:szCs w:val="20"/>
          <w:shd w:val="clear" w:color="auto" w:fill="FFFFFF"/>
        </w:rPr>
        <w:t xml:space="preserve">, </w:t>
      </w:r>
      <w:r w:rsidRPr="00BA57F0">
        <w:rPr>
          <w:color w:val="000000"/>
          <w:sz w:val="20"/>
          <w:szCs w:val="20"/>
          <w:shd w:val="clear" w:color="auto" w:fill="FFFFFF"/>
        </w:rPr>
        <w:t>Alexey, </w:t>
      </w:r>
      <w:proofErr w:type="spellStart"/>
      <w:r w:rsidRPr="00BA57F0">
        <w:rPr>
          <w:i/>
          <w:iCs/>
          <w:color w:val="000000"/>
          <w:sz w:val="20"/>
          <w:szCs w:val="20"/>
          <w:shd w:val="clear" w:color="auto" w:fill="FFFFFF"/>
        </w:rPr>
        <w:t>Pugachev’s</w:t>
      </w:r>
      <w:proofErr w:type="spellEnd"/>
      <w:r w:rsidRPr="00BA57F0">
        <w:rPr>
          <w:i/>
          <w:iCs/>
          <w:color w:val="000000"/>
          <w:sz w:val="20"/>
          <w:szCs w:val="20"/>
          <w:shd w:val="clear" w:color="auto" w:fill="FFFFFF"/>
        </w:rPr>
        <w:t xml:space="preserve"> Rebellion: 5 questions about the biggest uprising in Russia’s history</w:t>
      </w:r>
      <w:r w:rsidRPr="00BA57F0">
        <w:rPr>
          <w:color w:val="000000"/>
          <w:sz w:val="20"/>
          <w:szCs w:val="20"/>
          <w:shd w:val="clear" w:color="auto" w:fill="FFFFFF"/>
        </w:rPr>
        <w:t> (2018) &lt;https://www.rbth.com/history/326277-5-questions-about-pugachevs-rebellion&gt; [accessed 5 October 2018].</w:t>
      </w:r>
    </w:p>
    <w:p w14:paraId="4BB0BB93" w14:textId="509674B0" w:rsidR="00565EC8" w:rsidRPr="00227CB4" w:rsidRDefault="00565EC8">
      <w:pPr>
        <w:rPr>
          <w:rFonts w:cstheme="minorHAnsi"/>
          <w:sz w:val="24"/>
          <w:szCs w:val="24"/>
        </w:rPr>
      </w:pPr>
    </w:p>
    <w:sectPr w:rsidR="00565EC8" w:rsidRPr="00227C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91949" w14:textId="77777777" w:rsidR="003A46E8" w:rsidRDefault="003A46E8" w:rsidP="00CF6DF1">
      <w:pPr>
        <w:spacing w:after="0" w:line="240" w:lineRule="auto"/>
      </w:pPr>
      <w:r>
        <w:separator/>
      </w:r>
    </w:p>
  </w:endnote>
  <w:endnote w:type="continuationSeparator" w:id="0">
    <w:p w14:paraId="5802514E" w14:textId="77777777" w:rsidR="003A46E8" w:rsidRDefault="003A46E8" w:rsidP="00CF6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CBC36" w14:textId="77777777" w:rsidR="003A46E8" w:rsidRDefault="003A46E8" w:rsidP="00CF6DF1">
      <w:pPr>
        <w:spacing w:after="0" w:line="240" w:lineRule="auto"/>
      </w:pPr>
      <w:r>
        <w:separator/>
      </w:r>
    </w:p>
  </w:footnote>
  <w:footnote w:type="continuationSeparator" w:id="0">
    <w:p w14:paraId="76CB7EEC" w14:textId="77777777" w:rsidR="003A46E8" w:rsidRDefault="003A46E8" w:rsidP="00CF6DF1">
      <w:pPr>
        <w:spacing w:after="0" w:line="240" w:lineRule="auto"/>
      </w:pPr>
      <w:r>
        <w:continuationSeparator/>
      </w:r>
    </w:p>
  </w:footnote>
  <w:footnote w:id="1">
    <w:p w14:paraId="50CCDF73" w14:textId="1CB0C1E8" w:rsidR="00CF6DF1" w:rsidRDefault="00CF6DF1">
      <w:pPr>
        <w:pStyle w:val="FootnoteText"/>
      </w:pPr>
      <w:r>
        <w:rPr>
          <w:rStyle w:val="FootnoteReference"/>
        </w:rPr>
        <w:footnoteRef/>
      </w:r>
      <w:r>
        <w:t xml:space="preserve"> </w:t>
      </w:r>
      <w:r w:rsidRPr="00CF6DF1">
        <w:rPr>
          <w:rFonts w:cstheme="minorHAnsi"/>
          <w:color w:val="000000" w:themeColor="text1"/>
        </w:rPr>
        <w:t>Denis Didero</w:t>
      </w:r>
      <w:r>
        <w:rPr>
          <w:rFonts w:cstheme="minorHAnsi"/>
          <w:color w:val="000000" w:themeColor="text1"/>
        </w:rPr>
        <w:t>t</w:t>
      </w:r>
      <w:r w:rsidRPr="00CF6DF1">
        <w:rPr>
          <w:rFonts w:cstheme="minorHAnsi"/>
          <w:color w:val="000000" w:themeColor="text1"/>
        </w:rPr>
        <w:t xml:space="preserve"> “Observations Sur Le Nakaz,” in Diderot: Political Writings, ed. by John Hope Mason and Robert </w:t>
      </w:r>
      <w:proofErr w:type="spellStart"/>
      <w:r w:rsidRPr="00CF6DF1">
        <w:rPr>
          <w:rFonts w:cstheme="minorHAnsi"/>
          <w:color w:val="000000" w:themeColor="text1"/>
        </w:rPr>
        <w:t>Wokler</w:t>
      </w:r>
      <w:proofErr w:type="spellEnd"/>
      <w:r w:rsidRPr="00CF6DF1">
        <w:rPr>
          <w:rFonts w:cstheme="minorHAnsi"/>
          <w:color w:val="000000" w:themeColor="text1"/>
        </w:rPr>
        <w:t>, Cambridge Texts in the History of Political Thought (Cambridge: Cambridge University Press, 1992), pp. 77–164 &lt;http://dx.doi.org/10.1017/CBO9781139168052.007&gt;</w:t>
      </w:r>
    </w:p>
  </w:footnote>
  <w:footnote w:id="2">
    <w:p w14:paraId="1376B846" w14:textId="66D5CFAE" w:rsidR="000A7514" w:rsidRPr="00BA57F0" w:rsidRDefault="000A7514" w:rsidP="000A7514">
      <w:pPr>
        <w:rPr>
          <w:rFonts w:cstheme="minorHAnsi"/>
          <w:color w:val="000000"/>
          <w:sz w:val="20"/>
          <w:szCs w:val="20"/>
          <w:shd w:val="clear" w:color="auto" w:fill="FFFFFF"/>
        </w:rPr>
      </w:pPr>
      <w:r w:rsidRPr="00BA57F0">
        <w:rPr>
          <w:rStyle w:val="FootnoteReference"/>
          <w:rFonts w:cstheme="minorHAnsi"/>
          <w:sz w:val="20"/>
          <w:szCs w:val="20"/>
        </w:rPr>
        <w:footnoteRef/>
      </w:r>
      <w:r w:rsidRPr="00BA57F0">
        <w:rPr>
          <w:rFonts w:cstheme="minorHAnsi"/>
          <w:sz w:val="20"/>
          <w:szCs w:val="20"/>
        </w:rPr>
        <w:t xml:space="preserve"> </w:t>
      </w:r>
      <w:r w:rsidR="00BE3A05" w:rsidRPr="00BA57F0">
        <w:rPr>
          <w:rFonts w:cstheme="minorHAnsi"/>
          <w:color w:val="000000"/>
          <w:sz w:val="20"/>
          <w:szCs w:val="20"/>
          <w:shd w:val="clear" w:color="auto" w:fill="FFFFFF"/>
        </w:rPr>
        <w:t>Catherine the Great, </w:t>
      </w:r>
      <w:r w:rsidR="00BE3A05" w:rsidRPr="00BA57F0">
        <w:rPr>
          <w:rFonts w:cstheme="minorHAnsi"/>
          <w:i/>
          <w:iCs/>
          <w:color w:val="000000"/>
          <w:sz w:val="20"/>
          <w:szCs w:val="20"/>
          <w:shd w:val="clear" w:color="auto" w:fill="FFFFFF"/>
        </w:rPr>
        <w:t>The Great Instruction 'Nakaz</w:t>
      </w:r>
      <w:proofErr w:type="gramStart"/>
      <w:r w:rsidR="00BE3A05" w:rsidRPr="00BA57F0">
        <w:rPr>
          <w:rFonts w:cstheme="minorHAnsi"/>
          <w:i/>
          <w:iCs/>
          <w:color w:val="000000"/>
          <w:sz w:val="20"/>
          <w:szCs w:val="20"/>
          <w:shd w:val="clear" w:color="auto" w:fill="FFFFFF"/>
        </w:rPr>
        <w:t>'</w:t>
      </w:r>
      <w:r w:rsidR="00BE3A05" w:rsidRPr="00BA57F0">
        <w:rPr>
          <w:rFonts w:cstheme="minorHAnsi"/>
          <w:color w:val="000000"/>
          <w:sz w:val="20"/>
          <w:szCs w:val="20"/>
          <w:shd w:val="clear" w:color="auto" w:fill="FFFFFF"/>
        </w:rPr>
        <w:t xml:space="preserve">  </w:t>
      </w:r>
      <w:r w:rsidRPr="00BA57F0">
        <w:rPr>
          <w:rFonts w:cstheme="minorHAnsi"/>
          <w:color w:val="000000"/>
          <w:sz w:val="20"/>
          <w:szCs w:val="20"/>
          <w:shd w:val="clear" w:color="auto" w:fill="FFFFFF"/>
        </w:rPr>
        <w:t>(</w:t>
      </w:r>
      <w:proofErr w:type="gramEnd"/>
      <w:r w:rsidRPr="00BA57F0">
        <w:rPr>
          <w:rFonts w:cstheme="minorHAnsi"/>
          <w:color w:val="000000"/>
          <w:sz w:val="20"/>
          <w:szCs w:val="20"/>
          <w:shd w:val="clear" w:color="auto" w:fill="FFFFFF"/>
        </w:rPr>
        <w:t>2018) &lt;https://www2.stetson.edu/~psteeves/classes/catherineinstr.html&gt; [accessed 29 September 2018].</w:t>
      </w:r>
    </w:p>
  </w:footnote>
  <w:footnote w:id="3">
    <w:p w14:paraId="321B8181" w14:textId="338D346E" w:rsidR="006308C1" w:rsidRPr="00BA57F0" w:rsidRDefault="006308C1">
      <w:pPr>
        <w:pStyle w:val="FootnoteText"/>
        <w:rPr>
          <w:rFonts w:cstheme="minorHAnsi"/>
        </w:rPr>
      </w:pPr>
      <w:r w:rsidRPr="00BA57F0">
        <w:rPr>
          <w:rStyle w:val="FootnoteReference"/>
          <w:rFonts w:cstheme="minorHAnsi"/>
        </w:rPr>
        <w:footnoteRef/>
      </w:r>
      <w:r w:rsidRPr="00BA57F0">
        <w:rPr>
          <w:rFonts w:cstheme="minorHAnsi"/>
        </w:rPr>
        <w:t xml:space="preserve"> </w:t>
      </w:r>
      <w:r w:rsidR="00BE3A05" w:rsidRPr="00BA57F0">
        <w:rPr>
          <w:rFonts w:cstheme="minorHAnsi"/>
          <w:color w:val="000000"/>
          <w:shd w:val="clear" w:color="auto" w:fill="FFFFFF"/>
        </w:rPr>
        <w:t>Catherine the Great, </w:t>
      </w:r>
      <w:r w:rsidR="00BE3A05" w:rsidRPr="00BA57F0">
        <w:rPr>
          <w:rFonts w:cstheme="minorHAnsi"/>
          <w:i/>
          <w:iCs/>
          <w:color w:val="000000"/>
          <w:shd w:val="clear" w:color="auto" w:fill="FFFFFF"/>
        </w:rPr>
        <w:t>The Great Instruction 'Nakaz'</w:t>
      </w:r>
      <w:r w:rsidR="00BE3A05" w:rsidRPr="00BA57F0">
        <w:rPr>
          <w:rFonts w:cstheme="minorHAnsi"/>
          <w:color w:val="000000"/>
          <w:shd w:val="clear" w:color="auto" w:fill="FFFFFF"/>
        </w:rPr>
        <w:t> </w:t>
      </w:r>
    </w:p>
  </w:footnote>
  <w:footnote w:id="4">
    <w:p w14:paraId="08FA9BD5" w14:textId="37F7FC3F" w:rsidR="00BE3A05" w:rsidRPr="00BA57F0" w:rsidRDefault="00BE3A05">
      <w:pPr>
        <w:pStyle w:val="FootnoteText"/>
        <w:rPr>
          <w:rFonts w:cstheme="minorHAnsi"/>
        </w:rPr>
      </w:pPr>
      <w:r w:rsidRPr="00BA57F0">
        <w:rPr>
          <w:rStyle w:val="FootnoteReference"/>
          <w:rFonts w:cstheme="minorHAnsi"/>
        </w:rPr>
        <w:footnoteRef/>
      </w:r>
      <w:r w:rsidRPr="00BA57F0">
        <w:rPr>
          <w:rFonts w:cstheme="minorHAnsi"/>
        </w:rPr>
        <w:t xml:space="preserve"> </w:t>
      </w:r>
      <w:r w:rsidRPr="00BA57F0">
        <w:rPr>
          <w:rFonts w:cstheme="minorHAnsi"/>
          <w:color w:val="000000"/>
          <w:shd w:val="clear" w:color="auto" w:fill="FFFFFF"/>
        </w:rPr>
        <w:t>Catherine the Great, </w:t>
      </w:r>
      <w:r w:rsidRPr="00BA57F0">
        <w:rPr>
          <w:rFonts w:cstheme="minorHAnsi"/>
          <w:i/>
          <w:iCs/>
          <w:color w:val="000000"/>
          <w:shd w:val="clear" w:color="auto" w:fill="FFFFFF"/>
        </w:rPr>
        <w:t>The Great Instruction 'Nakaz'</w:t>
      </w:r>
      <w:r w:rsidRPr="00BA57F0">
        <w:rPr>
          <w:rFonts w:cstheme="minorHAnsi"/>
          <w:color w:val="000000"/>
          <w:shd w:val="clear" w:color="auto" w:fill="FFFFFF"/>
        </w:rPr>
        <w:t> </w:t>
      </w:r>
    </w:p>
  </w:footnote>
  <w:footnote w:id="5">
    <w:p w14:paraId="0BC8091F" w14:textId="4BBFDC65" w:rsidR="00777A02" w:rsidRPr="00BA57F0" w:rsidRDefault="00777A02">
      <w:pPr>
        <w:pStyle w:val="FootnoteText"/>
        <w:rPr>
          <w:rFonts w:cstheme="minorHAnsi"/>
        </w:rPr>
      </w:pPr>
      <w:r w:rsidRPr="00BA57F0">
        <w:rPr>
          <w:rStyle w:val="FootnoteReference"/>
          <w:rFonts w:cstheme="minorHAnsi"/>
        </w:rPr>
        <w:footnoteRef/>
      </w:r>
      <w:r w:rsidRPr="00BA57F0">
        <w:rPr>
          <w:rFonts w:cstheme="minorHAnsi"/>
        </w:rPr>
        <w:t xml:space="preserve"> </w:t>
      </w:r>
      <w:r w:rsidRPr="00BA57F0">
        <w:rPr>
          <w:rFonts w:cstheme="minorHAnsi"/>
          <w:color w:val="000000"/>
          <w:shd w:val="clear" w:color="auto" w:fill="FFFFFF"/>
        </w:rPr>
        <w:t xml:space="preserve">Alexey </w:t>
      </w:r>
      <w:proofErr w:type="spellStart"/>
      <w:r w:rsidRPr="00BA57F0">
        <w:rPr>
          <w:rFonts w:cstheme="minorHAnsi"/>
          <w:color w:val="000000"/>
          <w:shd w:val="clear" w:color="auto" w:fill="FFFFFF"/>
        </w:rPr>
        <w:t>Timofeychev</w:t>
      </w:r>
      <w:proofErr w:type="spellEnd"/>
      <w:r w:rsidRPr="00BA57F0">
        <w:rPr>
          <w:rFonts w:cstheme="minorHAnsi"/>
          <w:color w:val="000000"/>
          <w:shd w:val="clear" w:color="auto" w:fill="FFFFFF"/>
        </w:rPr>
        <w:t>, </w:t>
      </w:r>
      <w:proofErr w:type="spellStart"/>
      <w:r w:rsidRPr="00BA57F0">
        <w:rPr>
          <w:rFonts w:cstheme="minorHAnsi"/>
          <w:i/>
          <w:iCs/>
          <w:color w:val="000000"/>
          <w:shd w:val="clear" w:color="auto" w:fill="FFFFFF"/>
        </w:rPr>
        <w:t>Pugachev’s</w:t>
      </w:r>
      <w:proofErr w:type="spellEnd"/>
      <w:r w:rsidRPr="00BA57F0">
        <w:rPr>
          <w:rFonts w:cstheme="minorHAnsi"/>
          <w:i/>
          <w:iCs/>
          <w:color w:val="000000"/>
          <w:shd w:val="clear" w:color="auto" w:fill="FFFFFF"/>
        </w:rPr>
        <w:t xml:space="preserve"> Rebellion: 5 questions about the biggest uprising in Russia’s history</w:t>
      </w:r>
      <w:r w:rsidRPr="00BA57F0">
        <w:rPr>
          <w:rFonts w:cstheme="minorHAnsi"/>
          <w:color w:val="000000"/>
          <w:shd w:val="clear" w:color="auto" w:fill="FFFFFF"/>
        </w:rPr>
        <w:t> (2018) &lt;https://www.rbth.com/history/326277-5-questions-about-pugachevs-rebellion&gt; [accessed 5 October 2018].</w:t>
      </w:r>
    </w:p>
  </w:footnote>
  <w:footnote w:id="6">
    <w:p w14:paraId="31AB7B06" w14:textId="243367EE" w:rsidR="00D20258" w:rsidRDefault="00D20258">
      <w:pPr>
        <w:pStyle w:val="FootnoteText"/>
      </w:pPr>
      <w:r w:rsidRPr="00BA57F0">
        <w:rPr>
          <w:rStyle w:val="FootnoteReference"/>
          <w:rFonts w:cstheme="minorHAnsi"/>
        </w:rPr>
        <w:footnoteRef/>
      </w:r>
      <w:r w:rsidRPr="00BA57F0">
        <w:rPr>
          <w:rFonts w:cstheme="minorHAnsi"/>
        </w:rPr>
        <w:t xml:space="preserve"> </w:t>
      </w:r>
      <w:r w:rsidRPr="00BA57F0">
        <w:rPr>
          <w:rFonts w:cstheme="minorHAnsi"/>
          <w:color w:val="000000"/>
          <w:shd w:val="clear" w:color="auto" w:fill="FFFFFF"/>
        </w:rPr>
        <w:t xml:space="preserve">Alexey </w:t>
      </w:r>
      <w:proofErr w:type="spellStart"/>
      <w:r w:rsidRPr="00BA57F0">
        <w:rPr>
          <w:rFonts w:cstheme="minorHAnsi"/>
          <w:color w:val="000000"/>
          <w:shd w:val="clear" w:color="auto" w:fill="FFFFFF"/>
        </w:rPr>
        <w:t>Timofeychev</w:t>
      </w:r>
      <w:proofErr w:type="spellEnd"/>
      <w:r w:rsidRPr="00BA57F0">
        <w:rPr>
          <w:rFonts w:cstheme="minorHAnsi"/>
          <w:color w:val="000000"/>
          <w:shd w:val="clear" w:color="auto" w:fill="FFFFFF"/>
        </w:rPr>
        <w:t>, </w:t>
      </w:r>
      <w:proofErr w:type="spellStart"/>
      <w:r w:rsidRPr="00BA57F0">
        <w:rPr>
          <w:rFonts w:cstheme="minorHAnsi"/>
          <w:i/>
          <w:iCs/>
          <w:color w:val="000000"/>
          <w:shd w:val="clear" w:color="auto" w:fill="FFFFFF"/>
        </w:rPr>
        <w:t>Pugachev</w:t>
      </w:r>
      <w:proofErr w:type="spellEnd"/>
      <w:r w:rsidRPr="00BA57F0">
        <w:rPr>
          <w:rFonts w:cstheme="minorHAnsi"/>
          <w:i/>
          <w:iCs/>
          <w:color w:val="000000"/>
          <w:shd w:val="clear" w:color="auto" w:fill="FFFFFF"/>
        </w:rPr>
        <w:t xml:space="preserve"> </w:t>
      </w:r>
      <w:r w:rsidRPr="00BA57F0">
        <w:rPr>
          <w:rFonts w:cstheme="minorHAnsi"/>
          <w:color w:val="000000"/>
          <w:shd w:val="clear" w:color="auto" w:fill="FFFFFF"/>
        </w:rPr>
        <w:t>(2018)</w:t>
      </w:r>
    </w:p>
  </w:footnote>
  <w:footnote w:id="7">
    <w:p w14:paraId="3662ACAA" w14:textId="5682D05C" w:rsidR="000366B4" w:rsidRDefault="000366B4">
      <w:pPr>
        <w:pStyle w:val="FootnoteText"/>
      </w:pPr>
      <w:r w:rsidRPr="000366B4">
        <w:rPr>
          <w:rStyle w:val="FootnoteReference"/>
          <w:rFonts w:cstheme="minorHAnsi"/>
        </w:rPr>
        <w:footnoteRef/>
      </w:r>
      <w:r w:rsidRPr="000366B4">
        <w:rPr>
          <w:rFonts w:cstheme="minorHAnsi"/>
        </w:rPr>
        <w:t xml:space="preserve"> </w:t>
      </w:r>
      <w:r w:rsidR="00902145" w:rsidRPr="00902145">
        <w:rPr>
          <w:rFonts w:cstheme="minorHAnsi"/>
          <w:color w:val="000000"/>
          <w:shd w:val="clear" w:color="auto" w:fill="FFFFFF"/>
        </w:rPr>
        <w:t>Amazon.co.uk, </w:t>
      </w:r>
      <w:r w:rsidR="00902145" w:rsidRPr="00902145">
        <w:rPr>
          <w:rFonts w:cstheme="minorHAnsi"/>
          <w:i/>
          <w:iCs/>
          <w:color w:val="000000"/>
          <w:shd w:val="clear" w:color="auto" w:fill="FFFFFF"/>
        </w:rPr>
        <w:t>Gerald Cragg Books</w:t>
      </w:r>
      <w:r w:rsidR="00902145" w:rsidRPr="00902145">
        <w:rPr>
          <w:rFonts w:cstheme="minorHAnsi"/>
          <w:color w:val="000000"/>
          <w:shd w:val="clear" w:color="auto" w:fill="FFFFFF"/>
        </w:rPr>
        <w:t> (2018) &lt;https://www.amazon.co.uk/Books-Gerald-Cragg/s?ie=UTF8&amp;page=1&amp;rh=n%3A266239%2Cp_27%3AGerald%20Cragg&gt; [accessed 5 October 2018].</w:t>
      </w:r>
    </w:p>
  </w:footnote>
  <w:footnote w:id="8">
    <w:p w14:paraId="58278C66" w14:textId="363377B5" w:rsidR="000366B4" w:rsidRDefault="000366B4">
      <w:pPr>
        <w:pStyle w:val="FootnoteText"/>
      </w:pPr>
      <w:r>
        <w:rPr>
          <w:rStyle w:val="FootnoteReference"/>
        </w:rPr>
        <w:footnoteRef/>
      </w:r>
      <w:r>
        <w:t xml:space="preserve"> </w:t>
      </w:r>
      <w:r w:rsidR="00BA57F0" w:rsidRPr="00902145">
        <w:rPr>
          <w:rFonts w:cstheme="minorHAnsi"/>
          <w:color w:val="000000"/>
          <w:shd w:val="clear" w:color="auto" w:fill="FFFFFF"/>
        </w:rPr>
        <w:t>Amazon.co.uk, </w:t>
      </w:r>
      <w:r w:rsidR="00BA57F0" w:rsidRPr="00902145">
        <w:rPr>
          <w:rFonts w:cstheme="minorHAnsi"/>
          <w:i/>
          <w:iCs/>
          <w:color w:val="000000"/>
          <w:shd w:val="clear" w:color="auto" w:fill="FFFFFF"/>
        </w:rPr>
        <w:t>Gerald Cragg Books</w:t>
      </w:r>
      <w:r w:rsidR="00BA57F0" w:rsidRPr="00902145">
        <w:rPr>
          <w:rFonts w:cstheme="minorHAnsi"/>
          <w:color w:val="000000"/>
          <w:shd w:val="clear" w:color="auto" w:fill="FFFFFF"/>
        </w:rPr>
        <w:t> (2018)</w:t>
      </w:r>
    </w:p>
  </w:footnote>
  <w:footnote w:id="9">
    <w:p w14:paraId="4C22828D" w14:textId="3B3C1B6A" w:rsidR="000366B4" w:rsidRPr="009E6BD5" w:rsidRDefault="000366B4">
      <w:pPr>
        <w:pStyle w:val="FootnoteText"/>
        <w:rPr>
          <w:rFonts w:cstheme="minorHAnsi"/>
        </w:rPr>
      </w:pPr>
      <w:r w:rsidRPr="009E6BD5">
        <w:rPr>
          <w:rStyle w:val="FootnoteReference"/>
          <w:rFonts w:cstheme="minorHAnsi"/>
        </w:rPr>
        <w:footnoteRef/>
      </w:r>
      <w:r w:rsidRPr="009E6BD5">
        <w:rPr>
          <w:rFonts w:cstheme="minorHAnsi"/>
        </w:rPr>
        <w:t xml:space="preserve"> </w:t>
      </w:r>
      <w:r w:rsidR="00BA57F0" w:rsidRPr="00902145">
        <w:rPr>
          <w:rFonts w:cstheme="minorHAnsi"/>
          <w:color w:val="000000"/>
          <w:shd w:val="clear" w:color="auto" w:fill="FFFFFF"/>
        </w:rPr>
        <w:t>Amazon.co.uk, </w:t>
      </w:r>
      <w:r w:rsidR="00BA57F0" w:rsidRPr="00902145">
        <w:rPr>
          <w:rFonts w:cstheme="minorHAnsi"/>
          <w:i/>
          <w:iCs/>
          <w:color w:val="000000"/>
          <w:shd w:val="clear" w:color="auto" w:fill="FFFFFF"/>
        </w:rPr>
        <w:t>Gerald Cragg Books</w:t>
      </w:r>
      <w:r w:rsidR="00BA57F0" w:rsidRPr="00902145">
        <w:rPr>
          <w:rFonts w:cstheme="minorHAnsi"/>
          <w:color w:val="000000"/>
          <w:shd w:val="clear" w:color="auto" w:fill="FFFFFF"/>
        </w:rPr>
        <w:t> (2018)</w:t>
      </w:r>
    </w:p>
  </w:footnote>
  <w:footnote w:id="10">
    <w:p w14:paraId="4186CBB6" w14:textId="48230549" w:rsidR="000366B4" w:rsidRPr="009E6BD5" w:rsidRDefault="000366B4">
      <w:pPr>
        <w:pStyle w:val="FootnoteText"/>
        <w:rPr>
          <w:rFonts w:cstheme="minorHAnsi"/>
        </w:rPr>
      </w:pPr>
      <w:r w:rsidRPr="009E6BD5">
        <w:rPr>
          <w:rStyle w:val="FootnoteReference"/>
          <w:rFonts w:cstheme="minorHAnsi"/>
        </w:rPr>
        <w:footnoteRef/>
      </w:r>
      <w:r w:rsidRPr="009E6BD5">
        <w:rPr>
          <w:rFonts w:cstheme="minorHAnsi"/>
        </w:rPr>
        <w:t xml:space="preserve"> </w:t>
      </w:r>
      <w:r w:rsidR="00BA57F0" w:rsidRPr="00902145">
        <w:rPr>
          <w:rFonts w:cstheme="minorHAnsi"/>
          <w:color w:val="000000"/>
          <w:shd w:val="clear" w:color="auto" w:fill="FFFFFF"/>
        </w:rPr>
        <w:t>Amazon.co.uk, </w:t>
      </w:r>
      <w:r w:rsidR="00BA57F0" w:rsidRPr="00902145">
        <w:rPr>
          <w:rFonts w:cstheme="minorHAnsi"/>
          <w:i/>
          <w:iCs/>
          <w:color w:val="000000"/>
          <w:shd w:val="clear" w:color="auto" w:fill="FFFFFF"/>
        </w:rPr>
        <w:t>Gerald Cragg Books</w:t>
      </w:r>
      <w:r w:rsidR="00BA57F0" w:rsidRPr="00902145">
        <w:rPr>
          <w:rFonts w:cstheme="minorHAnsi"/>
          <w:color w:val="000000"/>
          <w:shd w:val="clear" w:color="auto" w:fill="FFFFFF"/>
        </w:rPr>
        <w:t> (2018)</w:t>
      </w:r>
    </w:p>
  </w:footnote>
  <w:footnote w:id="11">
    <w:p w14:paraId="6E10CC70" w14:textId="4CA91B47" w:rsidR="000366B4" w:rsidRPr="009E6BD5" w:rsidRDefault="000366B4">
      <w:pPr>
        <w:pStyle w:val="FootnoteText"/>
        <w:rPr>
          <w:rFonts w:cstheme="minorHAnsi"/>
        </w:rPr>
      </w:pPr>
      <w:r w:rsidRPr="009E6BD5">
        <w:rPr>
          <w:rStyle w:val="FootnoteReference"/>
          <w:rFonts w:cstheme="minorHAnsi"/>
        </w:rPr>
        <w:footnoteRef/>
      </w:r>
      <w:r w:rsidRPr="009E6BD5">
        <w:rPr>
          <w:rFonts w:cstheme="minorHAnsi"/>
        </w:rPr>
        <w:t xml:space="preserve"> </w:t>
      </w:r>
      <w:r w:rsidR="00BA57F0" w:rsidRPr="00902145">
        <w:rPr>
          <w:rFonts w:cstheme="minorHAnsi"/>
          <w:color w:val="000000"/>
          <w:shd w:val="clear" w:color="auto" w:fill="FFFFFF"/>
        </w:rPr>
        <w:t>Amazon.co.uk, </w:t>
      </w:r>
      <w:r w:rsidR="00BA57F0" w:rsidRPr="00902145">
        <w:rPr>
          <w:rFonts w:cstheme="minorHAnsi"/>
          <w:i/>
          <w:iCs/>
          <w:color w:val="000000"/>
          <w:shd w:val="clear" w:color="auto" w:fill="FFFFFF"/>
        </w:rPr>
        <w:t>Gerald Cragg Books</w:t>
      </w:r>
      <w:r w:rsidR="00BA57F0" w:rsidRPr="00902145">
        <w:rPr>
          <w:rFonts w:cstheme="minorHAnsi"/>
          <w:color w:val="000000"/>
          <w:shd w:val="clear" w:color="auto" w:fill="FFFFFF"/>
        </w:rPr>
        <w:t> (2018)</w:t>
      </w:r>
    </w:p>
  </w:footnote>
  <w:footnote w:id="12">
    <w:p w14:paraId="402C97D3" w14:textId="1D32FD10" w:rsidR="000366B4" w:rsidRPr="009E6BD5" w:rsidRDefault="000366B4">
      <w:pPr>
        <w:pStyle w:val="FootnoteText"/>
        <w:rPr>
          <w:rFonts w:cstheme="minorHAnsi"/>
        </w:rPr>
      </w:pPr>
      <w:r w:rsidRPr="009E6BD5">
        <w:rPr>
          <w:rStyle w:val="FootnoteReference"/>
          <w:rFonts w:cstheme="minorHAnsi"/>
        </w:rPr>
        <w:footnoteRef/>
      </w:r>
      <w:r w:rsidRPr="009E6BD5">
        <w:rPr>
          <w:rFonts w:cstheme="minorHAnsi"/>
        </w:rPr>
        <w:t xml:space="preserve"> </w:t>
      </w:r>
      <w:r w:rsidR="00BA57F0" w:rsidRPr="00902145">
        <w:rPr>
          <w:rFonts w:cstheme="minorHAnsi"/>
          <w:color w:val="000000"/>
          <w:shd w:val="clear" w:color="auto" w:fill="FFFFFF"/>
        </w:rPr>
        <w:t>Amazon.co.uk, </w:t>
      </w:r>
      <w:r w:rsidR="00BA57F0" w:rsidRPr="00902145">
        <w:rPr>
          <w:rFonts w:cstheme="minorHAnsi"/>
          <w:i/>
          <w:iCs/>
          <w:color w:val="000000"/>
          <w:shd w:val="clear" w:color="auto" w:fill="FFFFFF"/>
        </w:rPr>
        <w:t>Gerald Cragg Books</w:t>
      </w:r>
      <w:r w:rsidR="00BA57F0" w:rsidRPr="00902145">
        <w:rPr>
          <w:rFonts w:cstheme="minorHAnsi"/>
          <w:color w:val="000000"/>
          <w:shd w:val="clear" w:color="auto" w:fill="FFFFFF"/>
        </w:rPr>
        <w:t> (2018)</w:t>
      </w:r>
    </w:p>
  </w:footnote>
  <w:footnote w:id="13">
    <w:p w14:paraId="1D226D2B" w14:textId="489FCB5A" w:rsidR="00764717" w:rsidRPr="009E6BD5" w:rsidRDefault="00764717" w:rsidP="00764717">
      <w:pPr>
        <w:pStyle w:val="FootnoteText"/>
        <w:rPr>
          <w:rFonts w:cstheme="minorHAnsi"/>
        </w:rPr>
      </w:pPr>
      <w:r w:rsidRPr="009E6BD5">
        <w:rPr>
          <w:rStyle w:val="FootnoteReference"/>
          <w:rFonts w:cstheme="minorHAnsi"/>
        </w:rPr>
        <w:footnoteRef/>
      </w:r>
      <w:r w:rsidRPr="009E6BD5">
        <w:rPr>
          <w:rFonts w:cstheme="minorHAnsi"/>
        </w:rPr>
        <w:t xml:space="preserve"> </w:t>
      </w:r>
      <w:r w:rsidRPr="009E6BD5">
        <w:rPr>
          <w:rFonts w:cstheme="minorHAnsi"/>
          <w:color w:val="000000"/>
          <w:shd w:val="clear" w:color="auto" w:fill="FFFFFF"/>
        </w:rPr>
        <w:t>Cragg, Gerald, </w:t>
      </w:r>
      <w:r w:rsidRPr="009E6BD5">
        <w:rPr>
          <w:rFonts w:cstheme="minorHAnsi"/>
          <w:i/>
          <w:iCs/>
          <w:color w:val="000000"/>
          <w:shd w:val="clear" w:color="auto" w:fill="FFFFFF"/>
        </w:rPr>
        <w:t xml:space="preserve">The Penguin History of the Church, Vol.4: The Church </w:t>
      </w:r>
      <w:r w:rsidR="00B12C60" w:rsidRPr="009E6BD5">
        <w:rPr>
          <w:rFonts w:cstheme="minorHAnsi"/>
          <w:i/>
          <w:iCs/>
          <w:color w:val="000000"/>
          <w:shd w:val="clear" w:color="auto" w:fill="FFFFFF"/>
        </w:rPr>
        <w:t>and</w:t>
      </w:r>
      <w:r w:rsidRPr="009E6BD5">
        <w:rPr>
          <w:rFonts w:cstheme="minorHAnsi"/>
          <w:i/>
          <w:iCs/>
          <w:color w:val="000000"/>
          <w:shd w:val="clear" w:color="auto" w:fill="FFFFFF"/>
        </w:rPr>
        <w:t xml:space="preserve"> the Age of Reason, 1648-1789</w:t>
      </w:r>
      <w:r w:rsidRPr="009E6BD5">
        <w:rPr>
          <w:rFonts w:cstheme="minorHAnsi"/>
          <w:color w:val="000000"/>
          <w:shd w:val="clear" w:color="auto" w:fill="FFFFFF"/>
        </w:rPr>
        <w:t xml:space="preserve">, New edition </w:t>
      </w:r>
      <w:proofErr w:type="spellStart"/>
      <w:r w:rsidRPr="009E6BD5">
        <w:rPr>
          <w:rFonts w:cstheme="minorHAnsi"/>
          <w:color w:val="000000"/>
          <w:shd w:val="clear" w:color="auto" w:fill="FFFFFF"/>
        </w:rPr>
        <w:t>edn</w:t>
      </w:r>
      <w:proofErr w:type="spellEnd"/>
      <w:r w:rsidRPr="009E6BD5">
        <w:rPr>
          <w:rFonts w:cstheme="minorHAnsi"/>
          <w:color w:val="000000"/>
          <w:shd w:val="clear" w:color="auto" w:fill="FFFFFF"/>
        </w:rPr>
        <w:t xml:space="preserve"> (London: Penguin, 1990), p. 12.</w:t>
      </w:r>
    </w:p>
  </w:footnote>
  <w:footnote w:id="14">
    <w:p w14:paraId="7CBF2AB6" w14:textId="5D3ECA0F" w:rsidR="004D1D95" w:rsidRPr="009E6BD5" w:rsidRDefault="004D1D95" w:rsidP="00D35590">
      <w:pPr>
        <w:rPr>
          <w:rFonts w:cstheme="minorHAnsi"/>
          <w:sz w:val="20"/>
          <w:szCs w:val="20"/>
        </w:rPr>
      </w:pPr>
      <w:r w:rsidRPr="009E6BD5">
        <w:rPr>
          <w:rStyle w:val="FootnoteReference"/>
          <w:rFonts w:cstheme="minorHAnsi"/>
          <w:sz w:val="20"/>
          <w:szCs w:val="20"/>
        </w:rPr>
        <w:footnoteRef/>
      </w:r>
      <w:r w:rsidRPr="009E6BD5">
        <w:rPr>
          <w:rFonts w:cstheme="minorHAnsi"/>
          <w:sz w:val="20"/>
          <w:szCs w:val="20"/>
        </w:rPr>
        <w:t xml:space="preserve"> </w:t>
      </w:r>
      <w:r w:rsidR="00EF7CA7" w:rsidRPr="009E6BD5">
        <w:rPr>
          <w:rFonts w:cstheme="minorHAnsi"/>
          <w:color w:val="000000"/>
          <w:sz w:val="20"/>
          <w:szCs w:val="20"/>
          <w:shd w:val="clear" w:color="auto" w:fill="FFFFFF"/>
        </w:rPr>
        <w:t>Cragg, Gerald,</w:t>
      </w:r>
      <w:r w:rsidR="00EF7CA7" w:rsidRPr="009E6BD5">
        <w:rPr>
          <w:rFonts w:cstheme="minorHAnsi"/>
          <w:i/>
          <w:iCs/>
          <w:color w:val="000000"/>
          <w:sz w:val="20"/>
          <w:szCs w:val="20"/>
          <w:shd w:val="clear" w:color="auto" w:fill="FFFFFF"/>
        </w:rPr>
        <w:t xml:space="preserve"> The Church </w:t>
      </w:r>
      <w:r w:rsidR="00B12C60" w:rsidRPr="009E6BD5">
        <w:rPr>
          <w:rFonts w:cstheme="minorHAnsi"/>
          <w:i/>
          <w:iCs/>
          <w:color w:val="000000"/>
          <w:sz w:val="20"/>
          <w:szCs w:val="20"/>
          <w:shd w:val="clear" w:color="auto" w:fill="FFFFFF"/>
        </w:rPr>
        <w:t>and</w:t>
      </w:r>
      <w:r w:rsidR="00EF7CA7" w:rsidRPr="009E6BD5">
        <w:rPr>
          <w:rFonts w:cstheme="minorHAnsi"/>
          <w:i/>
          <w:iCs/>
          <w:color w:val="000000"/>
          <w:sz w:val="20"/>
          <w:szCs w:val="20"/>
          <w:shd w:val="clear" w:color="auto" w:fill="FFFFFF"/>
        </w:rPr>
        <w:t xml:space="preserve"> the Age of Reason, 1648-1789</w:t>
      </w:r>
      <w:r w:rsidR="00EF7CA7" w:rsidRPr="009E6BD5">
        <w:rPr>
          <w:rFonts w:cstheme="minorHAnsi"/>
          <w:color w:val="000000"/>
          <w:sz w:val="20"/>
          <w:szCs w:val="20"/>
          <w:shd w:val="clear" w:color="auto" w:fill="FFFFFF"/>
        </w:rPr>
        <w:t>, p. 10</w:t>
      </w:r>
      <w:r w:rsidR="00EF7CA7" w:rsidRPr="009E6BD5">
        <w:rPr>
          <w:rFonts w:cstheme="minorHAnsi"/>
          <w:color w:val="000000"/>
          <w:sz w:val="20"/>
          <w:szCs w:val="20"/>
          <w:shd w:val="clear" w:color="auto" w:fill="FFFFFF"/>
        </w:rPr>
        <w:t>7</w:t>
      </w:r>
      <w:r w:rsidR="00EF7CA7" w:rsidRPr="009E6BD5">
        <w:rPr>
          <w:rFonts w:cstheme="minorHAnsi"/>
          <w:color w:val="000000"/>
          <w:sz w:val="20"/>
          <w:szCs w:val="20"/>
          <w:shd w:val="clear" w:color="auto" w:fill="FFFFFF"/>
        </w:rPr>
        <w:t>.</w:t>
      </w:r>
    </w:p>
    <w:p w14:paraId="585E3510" w14:textId="2D58F5E2" w:rsidR="004D1D95" w:rsidRPr="009E6BD5" w:rsidRDefault="004D1D95">
      <w:pPr>
        <w:pStyle w:val="FootnoteText"/>
        <w:rPr>
          <w:rFonts w:cstheme="minorHAnsi"/>
        </w:rPr>
      </w:pPr>
    </w:p>
  </w:footnote>
  <w:footnote w:id="15">
    <w:p w14:paraId="71E94966" w14:textId="64F5420C" w:rsidR="00D84647" w:rsidRPr="009E6BD5" w:rsidRDefault="00D84647">
      <w:pPr>
        <w:pStyle w:val="FootnoteText"/>
        <w:rPr>
          <w:rFonts w:cstheme="minorHAnsi"/>
        </w:rPr>
      </w:pPr>
      <w:r w:rsidRPr="009E6BD5">
        <w:rPr>
          <w:rStyle w:val="FootnoteReference"/>
          <w:rFonts w:cstheme="minorHAnsi"/>
        </w:rPr>
        <w:footnoteRef/>
      </w:r>
      <w:r w:rsidRPr="009E6BD5">
        <w:rPr>
          <w:rFonts w:cstheme="minorHAnsi"/>
        </w:rPr>
        <w:t xml:space="preserve"> </w:t>
      </w:r>
      <w:r w:rsidRPr="009E6BD5">
        <w:rPr>
          <w:rFonts w:cstheme="minorHAnsi"/>
          <w:color w:val="000000"/>
          <w:shd w:val="clear" w:color="auto" w:fill="FFFFFF"/>
        </w:rPr>
        <w:t>Gerald Cragg</w:t>
      </w:r>
      <w:r w:rsidRPr="009E6BD5">
        <w:rPr>
          <w:rFonts w:cstheme="minorHAnsi"/>
          <w:i/>
          <w:iCs/>
          <w:color w:val="000000"/>
          <w:shd w:val="clear" w:color="auto" w:fill="FFFFFF"/>
        </w:rPr>
        <w:t xml:space="preserve"> The Church </w:t>
      </w:r>
      <w:r w:rsidR="00B439A2" w:rsidRPr="009E6BD5">
        <w:rPr>
          <w:rFonts w:cstheme="minorHAnsi"/>
          <w:i/>
          <w:iCs/>
          <w:color w:val="000000"/>
          <w:shd w:val="clear" w:color="auto" w:fill="FFFFFF"/>
        </w:rPr>
        <w:t>and</w:t>
      </w:r>
      <w:r w:rsidRPr="009E6BD5">
        <w:rPr>
          <w:rFonts w:cstheme="minorHAnsi"/>
          <w:i/>
          <w:iCs/>
          <w:color w:val="000000"/>
          <w:shd w:val="clear" w:color="auto" w:fill="FFFFFF"/>
        </w:rPr>
        <w:t xml:space="preserve"> the Age of Reason, 1648-1789</w:t>
      </w:r>
      <w:r w:rsidR="00EF7CA7" w:rsidRPr="009E6BD5">
        <w:rPr>
          <w:rFonts w:cstheme="minorHAnsi"/>
          <w:i/>
          <w:iCs/>
          <w:color w:val="000000"/>
          <w:shd w:val="clear" w:color="auto" w:fill="FFFFFF"/>
        </w:rPr>
        <w:t>, p.108.</w:t>
      </w:r>
    </w:p>
  </w:footnote>
  <w:footnote w:id="16">
    <w:p w14:paraId="3A1BDCA7" w14:textId="2E1489BF" w:rsidR="00B439A2" w:rsidRPr="009E6BD5" w:rsidRDefault="00B439A2">
      <w:pPr>
        <w:pStyle w:val="FootnoteText"/>
        <w:rPr>
          <w:rFonts w:cstheme="minorHAnsi"/>
        </w:rPr>
      </w:pPr>
      <w:r w:rsidRPr="009E6BD5">
        <w:rPr>
          <w:rStyle w:val="FootnoteReference"/>
          <w:rFonts w:cstheme="minorHAnsi"/>
        </w:rPr>
        <w:footnoteRef/>
      </w:r>
      <w:r w:rsidRPr="009E6BD5">
        <w:rPr>
          <w:rFonts w:cstheme="minorHAnsi"/>
        </w:rPr>
        <w:t xml:space="preserve"> </w:t>
      </w:r>
      <w:r w:rsidRPr="009E6BD5">
        <w:rPr>
          <w:rFonts w:cstheme="minorHAnsi"/>
          <w:color w:val="000000"/>
          <w:shd w:val="clear" w:color="auto" w:fill="FFFFFF"/>
        </w:rPr>
        <w:t>Gerald Cragg</w:t>
      </w:r>
      <w:r w:rsidRPr="009E6BD5">
        <w:rPr>
          <w:rFonts w:cstheme="minorHAnsi"/>
          <w:i/>
          <w:iCs/>
          <w:color w:val="000000"/>
          <w:shd w:val="clear" w:color="auto" w:fill="FFFFFF"/>
        </w:rPr>
        <w:t xml:space="preserve"> The Church </w:t>
      </w:r>
      <w:r w:rsidRPr="009E6BD5">
        <w:rPr>
          <w:rFonts w:cstheme="minorHAnsi"/>
          <w:i/>
          <w:iCs/>
          <w:color w:val="000000"/>
          <w:shd w:val="clear" w:color="auto" w:fill="FFFFFF"/>
        </w:rPr>
        <w:t>and</w:t>
      </w:r>
      <w:r w:rsidRPr="009E6BD5">
        <w:rPr>
          <w:rFonts w:cstheme="minorHAnsi"/>
          <w:i/>
          <w:iCs/>
          <w:color w:val="000000"/>
          <w:shd w:val="clear" w:color="auto" w:fill="FFFFFF"/>
        </w:rPr>
        <w:t xml:space="preserve"> the Age of Reason, 1648-</w:t>
      </w:r>
      <w:r w:rsidR="00EF7CA7" w:rsidRPr="009E6BD5">
        <w:rPr>
          <w:rFonts w:cstheme="minorHAnsi"/>
          <w:i/>
          <w:iCs/>
          <w:color w:val="000000"/>
          <w:shd w:val="clear" w:color="auto" w:fill="FFFFFF"/>
        </w:rPr>
        <w:t>1789, p.</w:t>
      </w:r>
      <w:r w:rsidR="00EF7CA7" w:rsidRPr="009E6BD5">
        <w:rPr>
          <w:rFonts w:cstheme="minorHAnsi"/>
          <w:i/>
          <w:iCs/>
          <w:color w:val="000000"/>
          <w:shd w:val="clear" w:color="auto" w:fill="FFFFFF"/>
        </w:rPr>
        <w:t>108</w:t>
      </w:r>
      <w:r w:rsidR="00EF7CA7" w:rsidRPr="009E6BD5">
        <w:rPr>
          <w:rFonts w:cstheme="minorHAnsi"/>
          <w:i/>
          <w:iCs/>
          <w:color w:val="000000"/>
          <w:shd w:val="clear" w:color="auto" w:fill="FFFFFF"/>
        </w:rPr>
        <w:t>.</w:t>
      </w:r>
    </w:p>
  </w:footnote>
  <w:footnote w:id="17">
    <w:p w14:paraId="5B68B238" w14:textId="26553665" w:rsidR="002A0AAD" w:rsidRPr="009E6BD5" w:rsidRDefault="002A0AAD">
      <w:pPr>
        <w:pStyle w:val="FootnoteText"/>
        <w:rPr>
          <w:rFonts w:cstheme="minorHAnsi"/>
        </w:rPr>
      </w:pPr>
      <w:r w:rsidRPr="009E6BD5">
        <w:rPr>
          <w:rStyle w:val="FootnoteReference"/>
          <w:rFonts w:cstheme="minorHAnsi"/>
        </w:rPr>
        <w:footnoteRef/>
      </w:r>
      <w:r w:rsidRPr="009E6BD5">
        <w:rPr>
          <w:rFonts w:cstheme="minorHAnsi"/>
        </w:rPr>
        <w:t xml:space="preserve"> </w:t>
      </w:r>
      <w:r w:rsidRPr="009E6BD5">
        <w:rPr>
          <w:rFonts w:cstheme="minorHAnsi"/>
          <w:color w:val="000000"/>
          <w:shd w:val="clear" w:color="auto" w:fill="FFFFFF"/>
        </w:rPr>
        <w:t>Gerald Cragg</w:t>
      </w:r>
      <w:r w:rsidRPr="009E6BD5">
        <w:rPr>
          <w:rFonts w:cstheme="minorHAnsi"/>
          <w:i/>
          <w:iCs/>
          <w:color w:val="000000"/>
          <w:shd w:val="clear" w:color="auto" w:fill="FFFFFF"/>
        </w:rPr>
        <w:t xml:space="preserve"> The Church and the Age of Reason, 1648-</w:t>
      </w:r>
      <w:r w:rsidR="00EF7CA7" w:rsidRPr="009E6BD5">
        <w:rPr>
          <w:rFonts w:cstheme="minorHAnsi"/>
          <w:i/>
          <w:iCs/>
          <w:color w:val="000000"/>
          <w:shd w:val="clear" w:color="auto" w:fill="FFFFFF"/>
        </w:rPr>
        <w:t>1789, p.</w:t>
      </w:r>
      <w:r w:rsidR="00EF7CA7" w:rsidRPr="009E6BD5">
        <w:rPr>
          <w:rFonts w:cstheme="minorHAnsi"/>
          <w:i/>
          <w:iCs/>
          <w:color w:val="000000"/>
          <w:shd w:val="clear" w:color="auto" w:fill="FFFFFF"/>
        </w:rPr>
        <w:t>10</w:t>
      </w:r>
      <w:r w:rsidR="00EF7CA7" w:rsidRPr="009E6BD5">
        <w:rPr>
          <w:rFonts w:cstheme="minorHAnsi"/>
          <w:i/>
          <w:iCs/>
          <w:color w:val="000000"/>
          <w:shd w:val="clear" w:color="auto" w:fill="FFFFFF"/>
        </w:rPr>
        <w:t>9.</w:t>
      </w:r>
    </w:p>
  </w:footnote>
  <w:footnote w:id="18">
    <w:p w14:paraId="01BD6BED" w14:textId="3815A0B9" w:rsidR="002A0AAD" w:rsidRDefault="002A0AAD">
      <w:pPr>
        <w:pStyle w:val="FootnoteText"/>
      </w:pPr>
      <w:r w:rsidRPr="009E6BD5">
        <w:rPr>
          <w:rStyle w:val="FootnoteReference"/>
          <w:rFonts w:cstheme="minorHAnsi"/>
        </w:rPr>
        <w:footnoteRef/>
      </w:r>
      <w:r w:rsidRPr="009E6BD5">
        <w:rPr>
          <w:rFonts w:cstheme="minorHAnsi"/>
        </w:rPr>
        <w:t xml:space="preserve"> </w:t>
      </w:r>
      <w:r w:rsidRPr="009E6BD5">
        <w:rPr>
          <w:rFonts w:cstheme="minorHAnsi"/>
          <w:color w:val="000000"/>
          <w:shd w:val="clear" w:color="auto" w:fill="FFFFFF"/>
        </w:rPr>
        <w:t>Gerald Cragg</w:t>
      </w:r>
      <w:r w:rsidRPr="009E6BD5">
        <w:rPr>
          <w:rFonts w:cstheme="minorHAnsi"/>
          <w:i/>
          <w:iCs/>
          <w:color w:val="000000"/>
          <w:shd w:val="clear" w:color="auto" w:fill="FFFFFF"/>
        </w:rPr>
        <w:t xml:space="preserve"> The Church and the Age of Reason, 1648-1789</w:t>
      </w:r>
      <w:r w:rsidR="00EF7CA7" w:rsidRPr="009E6BD5">
        <w:rPr>
          <w:rFonts w:cstheme="minorHAnsi"/>
          <w:i/>
          <w:iCs/>
          <w:color w:val="000000"/>
          <w:shd w:val="clear" w:color="auto" w:fill="FFFFFF"/>
        </w:rPr>
        <w:t>,</w:t>
      </w:r>
      <w:r w:rsidRPr="009E6BD5">
        <w:rPr>
          <w:rFonts w:cstheme="minorHAnsi"/>
          <w:i/>
          <w:iCs/>
          <w:color w:val="000000"/>
          <w:shd w:val="clear" w:color="auto" w:fill="FFFFFF"/>
        </w:rPr>
        <w:t> </w:t>
      </w:r>
      <w:r w:rsidR="00EF7CA7" w:rsidRPr="009E6BD5">
        <w:rPr>
          <w:rFonts w:cstheme="minorHAnsi"/>
          <w:i/>
          <w:iCs/>
          <w:color w:val="000000"/>
          <w:shd w:val="clear" w:color="auto" w:fill="FFFFFF"/>
        </w:rPr>
        <w:t>p.10</w:t>
      </w:r>
      <w:r w:rsidR="00EF7CA7" w:rsidRPr="009E6BD5">
        <w:rPr>
          <w:rFonts w:cstheme="minorHAnsi"/>
          <w:i/>
          <w:iCs/>
          <w:color w:val="000000"/>
          <w:shd w:val="clear" w:color="auto" w:fill="FFFFFF"/>
        </w:rPr>
        <w:t>9.</w:t>
      </w:r>
    </w:p>
  </w:footnote>
  <w:footnote w:id="19">
    <w:p w14:paraId="4D520A1A" w14:textId="40BBDB29" w:rsidR="0017405D" w:rsidRDefault="0017405D">
      <w:pPr>
        <w:pStyle w:val="FootnoteText"/>
      </w:pPr>
      <w:r>
        <w:rPr>
          <w:rStyle w:val="FootnoteReference"/>
        </w:rPr>
        <w:footnoteRef/>
      </w:r>
      <w:r>
        <w:t xml:space="preserve"> </w:t>
      </w:r>
      <w:r w:rsidRPr="00D35590">
        <w:rPr>
          <w:rFonts w:cstheme="minorHAnsi"/>
          <w:color w:val="000000"/>
          <w:shd w:val="clear" w:color="auto" w:fill="FFFFFF"/>
        </w:rPr>
        <w:t>Gerald Cragg</w:t>
      </w:r>
      <w:r w:rsidRPr="00D35590">
        <w:rPr>
          <w:rFonts w:cstheme="minorHAnsi"/>
          <w:i/>
          <w:iCs/>
          <w:color w:val="000000"/>
          <w:shd w:val="clear" w:color="auto" w:fill="FFFFFF"/>
        </w:rPr>
        <w:t xml:space="preserve"> The Church and the Age of Reason, 1648-1789</w:t>
      </w:r>
      <w:r>
        <w:rPr>
          <w:rFonts w:cstheme="minorHAnsi"/>
          <w:i/>
          <w:iCs/>
          <w:color w:val="000000"/>
          <w:shd w:val="clear" w:color="auto" w:fill="FFFFFF"/>
        </w:rPr>
        <w:t>,</w:t>
      </w:r>
      <w:r w:rsidRPr="00D35590">
        <w:rPr>
          <w:rFonts w:cstheme="minorHAnsi"/>
          <w:i/>
          <w:iCs/>
          <w:color w:val="000000"/>
          <w:shd w:val="clear" w:color="auto" w:fill="FFFFFF"/>
        </w:rPr>
        <w:t> </w:t>
      </w:r>
      <w:r>
        <w:rPr>
          <w:rFonts w:cstheme="minorHAnsi"/>
          <w:i/>
          <w:iCs/>
          <w:color w:val="000000"/>
          <w:shd w:val="clear" w:color="auto" w:fill="FFFFFF"/>
        </w:rPr>
        <w:t>p.109.</w:t>
      </w:r>
    </w:p>
  </w:footnote>
  <w:footnote w:id="20">
    <w:p w14:paraId="2CB799CE" w14:textId="30D203F9" w:rsidR="0017405D" w:rsidRDefault="0017405D">
      <w:pPr>
        <w:pStyle w:val="FootnoteText"/>
      </w:pPr>
      <w:r>
        <w:rPr>
          <w:rStyle w:val="FootnoteReference"/>
        </w:rPr>
        <w:footnoteRef/>
      </w:r>
      <w:r>
        <w:t xml:space="preserve"> </w:t>
      </w:r>
      <w:r w:rsidRPr="00D35590">
        <w:rPr>
          <w:rFonts w:cstheme="minorHAnsi"/>
          <w:color w:val="000000"/>
          <w:shd w:val="clear" w:color="auto" w:fill="FFFFFF"/>
        </w:rPr>
        <w:t>Gerald Cragg</w:t>
      </w:r>
      <w:r w:rsidRPr="00D35590">
        <w:rPr>
          <w:rFonts w:cstheme="minorHAnsi"/>
          <w:i/>
          <w:iCs/>
          <w:color w:val="000000"/>
          <w:shd w:val="clear" w:color="auto" w:fill="FFFFFF"/>
        </w:rPr>
        <w:t xml:space="preserve"> The Church and the Age of Reason, 1648-1789</w:t>
      </w:r>
      <w:r>
        <w:rPr>
          <w:rFonts w:cstheme="minorHAnsi"/>
          <w:i/>
          <w:iCs/>
          <w:color w:val="000000"/>
          <w:shd w:val="clear" w:color="auto" w:fill="FFFFFF"/>
        </w:rPr>
        <w:t>,</w:t>
      </w:r>
      <w:r w:rsidRPr="00D35590">
        <w:rPr>
          <w:rFonts w:cstheme="minorHAnsi"/>
          <w:i/>
          <w:iCs/>
          <w:color w:val="000000"/>
          <w:shd w:val="clear" w:color="auto" w:fill="FFFFFF"/>
        </w:rPr>
        <w:t> </w:t>
      </w:r>
      <w:r>
        <w:rPr>
          <w:rFonts w:cstheme="minorHAnsi"/>
          <w:i/>
          <w:iCs/>
          <w:color w:val="000000"/>
          <w:shd w:val="clear" w:color="auto" w:fill="FFFFFF"/>
        </w:rPr>
        <w:t>p.109.</w:t>
      </w:r>
    </w:p>
  </w:footnote>
  <w:footnote w:id="21">
    <w:p w14:paraId="1B8EA784" w14:textId="2E7A4DFB" w:rsidR="002D1078" w:rsidRDefault="002D1078">
      <w:pPr>
        <w:pStyle w:val="FootnoteText"/>
      </w:pPr>
      <w:r>
        <w:rPr>
          <w:rStyle w:val="FootnoteReference"/>
        </w:rPr>
        <w:footnoteRef/>
      </w:r>
      <w:r>
        <w:t xml:space="preserve"> </w:t>
      </w:r>
      <w:r w:rsidRPr="00D35590">
        <w:rPr>
          <w:rFonts w:cstheme="minorHAnsi"/>
          <w:color w:val="000000"/>
          <w:shd w:val="clear" w:color="auto" w:fill="FFFFFF"/>
        </w:rPr>
        <w:t>Gerald Cragg</w:t>
      </w:r>
      <w:r w:rsidRPr="00D35590">
        <w:rPr>
          <w:rFonts w:cstheme="minorHAnsi"/>
          <w:i/>
          <w:iCs/>
          <w:color w:val="000000"/>
          <w:shd w:val="clear" w:color="auto" w:fill="FFFFFF"/>
        </w:rPr>
        <w:t xml:space="preserve"> The Church and the Age of Reason, 1648-1789</w:t>
      </w:r>
      <w:r>
        <w:rPr>
          <w:rFonts w:cstheme="minorHAnsi"/>
          <w:i/>
          <w:iCs/>
          <w:color w:val="000000"/>
          <w:shd w:val="clear" w:color="auto" w:fill="FFFFFF"/>
        </w:rPr>
        <w:t>,</w:t>
      </w:r>
      <w:r w:rsidRPr="00D35590">
        <w:rPr>
          <w:rFonts w:cstheme="minorHAnsi"/>
          <w:i/>
          <w:iCs/>
          <w:color w:val="000000"/>
          <w:shd w:val="clear" w:color="auto" w:fill="FFFFFF"/>
        </w:rPr>
        <w:t> </w:t>
      </w:r>
      <w:r>
        <w:rPr>
          <w:rFonts w:cstheme="minorHAnsi"/>
          <w:i/>
          <w:iCs/>
          <w:color w:val="000000"/>
          <w:shd w:val="clear" w:color="auto" w:fill="FFFFFF"/>
        </w:rPr>
        <w:t>p.109.</w:t>
      </w:r>
    </w:p>
  </w:footnote>
  <w:footnote w:id="22">
    <w:p w14:paraId="325E88F5" w14:textId="77777777" w:rsidR="004851BB" w:rsidRDefault="004851BB" w:rsidP="004851BB">
      <w:pPr>
        <w:pStyle w:val="FootnoteText"/>
      </w:pPr>
      <w:r w:rsidRPr="00EB19E2">
        <w:rPr>
          <w:rStyle w:val="FootnoteReference"/>
          <w:rFonts w:cstheme="minorHAnsi"/>
        </w:rPr>
        <w:footnoteRef/>
      </w:r>
      <w:r w:rsidRPr="00EB19E2">
        <w:rPr>
          <w:rFonts w:cstheme="minorHAnsi"/>
        </w:rPr>
        <w:t xml:space="preserve"> </w:t>
      </w:r>
      <w:r w:rsidRPr="00EB19E2">
        <w:rPr>
          <w:rFonts w:cstheme="minorHAnsi"/>
          <w:color w:val="000000"/>
          <w:shd w:val="clear" w:color="auto" w:fill="FFFFFF"/>
        </w:rPr>
        <w:t>Encyclopaedia Britannica, </w:t>
      </w:r>
      <w:r w:rsidRPr="00EB19E2">
        <w:rPr>
          <w:rFonts w:cstheme="minorHAnsi"/>
          <w:i/>
          <w:iCs/>
          <w:color w:val="000000"/>
          <w:shd w:val="clear" w:color="auto" w:fill="FFFFFF"/>
        </w:rPr>
        <w:t xml:space="preserve">Nikon Russian </w:t>
      </w:r>
      <w:proofErr w:type="spellStart"/>
      <w:r w:rsidRPr="00EB19E2">
        <w:rPr>
          <w:rFonts w:cstheme="minorHAnsi"/>
          <w:i/>
          <w:iCs/>
          <w:color w:val="000000"/>
          <w:shd w:val="clear" w:color="auto" w:fill="FFFFFF"/>
        </w:rPr>
        <w:t>Patriach</w:t>
      </w:r>
      <w:proofErr w:type="spellEnd"/>
      <w:r w:rsidRPr="00EB19E2">
        <w:rPr>
          <w:rFonts w:cstheme="minorHAnsi"/>
          <w:color w:val="000000"/>
          <w:shd w:val="clear" w:color="auto" w:fill="FFFFFF"/>
        </w:rPr>
        <w:t> (2018) &lt;https://www.britannica.com/biography/Nikon&gt; [accessed 5 October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BE8"/>
    <w:rsid w:val="00000C63"/>
    <w:rsid w:val="0000503C"/>
    <w:rsid w:val="00020BAB"/>
    <w:rsid w:val="000366B4"/>
    <w:rsid w:val="000A5A33"/>
    <w:rsid w:val="000A7514"/>
    <w:rsid w:val="000E4CDE"/>
    <w:rsid w:val="001048FE"/>
    <w:rsid w:val="0017405D"/>
    <w:rsid w:val="001F30F2"/>
    <w:rsid w:val="00227CB4"/>
    <w:rsid w:val="002718BE"/>
    <w:rsid w:val="002A0AAD"/>
    <w:rsid w:val="002B052F"/>
    <w:rsid w:val="002C1DC8"/>
    <w:rsid w:val="002D1078"/>
    <w:rsid w:val="003128F1"/>
    <w:rsid w:val="003655CF"/>
    <w:rsid w:val="00390949"/>
    <w:rsid w:val="003A46E8"/>
    <w:rsid w:val="003C5BE8"/>
    <w:rsid w:val="004049D7"/>
    <w:rsid w:val="0041048C"/>
    <w:rsid w:val="004163C7"/>
    <w:rsid w:val="0046084A"/>
    <w:rsid w:val="004851BB"/>
    <w:rsid w:val="004C7042"/>
    <w:rsid w:val="004D1D95"/>
    <w:rsid w:val="00565EC8"/>
    <w:rsid w:val="005B43F5"/>
    <w:rsid w:val="005B73C3"/>
    <w:rsid w:val="006308C1"/>
    <w:rsid w:val="0064343C"/>
    <w:rsid w:val="006B5BCB"/>
    <w:rsid w:val="006B6804"/>
    <w:rsid w:val="00764717"/>
    <w:rsid w:val="00764D31"/>
    <w:rsid w:val="007654FA"/>
    <w:rsid w:val="00777A02"/>
    <w:rsid w:val="00813B97"/>
    <w:rsid w:val="00855AAC"/>
    <w:rsid w:val="008C6B8C"/>
    <w:rsid w:val="008E0AE4"/>
    <w:rsid w:val="00902145"/>
    <w:rsid w:val="009439D3"/>
    <w:rsid w:val="009C54F5"/>
    <w:rsid w:val="009C701E"/>
    <w:rsid w:val="009E6BD5"/>
    <w:rsid w:val="009F563C"/>
    <w:rsid w:val="00A61C29"/>
    <w:rsid w:val="00A62696"/>
    <w:rsid w:val="00A66580"/>
    <w:rsid w:val="00A97D2B"/>
    <w:rsid w:val="00AB249C"/>
    <w:rsid w:val="00AB6499"/>
    <w:rsid w:val="00B02DDC"/>
    <w:rsid w:val="00B12C60"/>
    <w:rsid w:val="00B439A2"/>
    <w:rsid w:val="00B72FD1"/>
    <w:rsid w:val="00BA57F0"/>
    <w:rsid w:val="00BE3A05"/>
    <w:rsid w:val="00C0123A"/>
    <w:rsid w:val="00C7348B"/>
    <w:rsid w:val="00CF6DF1"/>
    <w:rsid w:val="00D20258"/>
    <w:rsid w:val="00D35590"/>
    <w:rsid w:val="00D84647"/>
    <w:rsid w:val="00D90C1F"/>
    <w:rsid w:val="00DA7C4C"/>
    <w:rsid w:val="00DD4152"/>
    <w:rsid w:val="00EE0286"/>
    <w:rsid w:val="00EF5D89"/>
    <w:rsid w:val="00EF7CA7"/>
    <w:rsid w:val="00F43529"/>
    <w:rsid w:val="00FA0551"/>
    <w:rsid w:val="00FD0D0D"/>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35296D"/>
  <w15:chartTrackingRefBased/>
  <w15:docId w15:val="{5FCC32A4-50FE-48A4-B71B-AD290A34C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5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5BE8"/>
    <w:rPr>
      <w:color w:val="0000FF"/>
      <w:u w:val="single"/>
    </w:rPr>
  </w:style>
  <w:style w:type="paragraph" w:styleId="FootnoteText">
    <w:name w:val="footnote text"/>
    <w:basedOn w:val="Normal"/>
    <w:link w:val="FootnoteTextChar"/>
    <w:uiPriority w:val="99"/>
    <w:semiHidden/>
    <w:unhideWhenUsed/>
    <w:rsid w:val="00CF6D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DF1"/>
    <w:rPr>
      <w:sz w:val="20"/>
      <w:szCs w:val="20"/>
    </w:rPr>
  </w:style>
  <w:style w:type="character" w:styleId="FootnoteReference">
    <w:name w:val="footnote reference"/>
    <w:basedOn w:val="DefaultParagraphFont"/>
    <w:uiPriority w:val="99"/>
    <w:semiHidden/>
    <w:unhideWhenUsed/>
    <w:rsid w:val="00CF6DF1"/>
    <w:rPr>
      <w:vertAlign w:val="superscript"/>
    </w:rPr>
  </w:style>
  <w:style w:type="character" w:styleId="Emphasis">
    <w:name w:val="Emphasis"/>
    <w:basedOn w:val="DefaultParagraphFont"/>
    <w:uiPriority w:val="20"/>
    <w:qFormat/>
    <w:rsid w:val="00565EC8"/>
    <w:rPr>
      <w:i/>
      <w:iCs/>
    </w:rPr>
  </w:style>
  <w:style w:type="character" w:styleId="UnresolvedMention">
    <w:name w:val="Unresolved Mention"/>
    <w:basedOn w:val="DefaultParagraphFont"/>
    <w:uiPriority w:val="99"/>
    <w:semiHidden/>
    <w:unhideWhenUsed/>
    <w:rsid w:val="00FA0551"/>
    <w:rPr>
      <w:color w:val="605E5C"/>
      <w:shd w:val="clear" w:color="auto" w:fill="E1DFDD"/>
    </w:rPr>
  </w:style>
  <w:style w:type="character" w:styleId="FollowedHyperlink">
    <w:name w:val="FollowedHyperlink"/>
    <w:basedOn w:val="DefaultParagraphFont"/>
    <w:uiPriority w:val="99"/>
    <w:semiHidden/>
    <w:unhideWhenUsed/>
    <w:rsid w:val="00C012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660204">
      <w:bodyDiv w:val="1"/>
      <w:marLeft w:val="0"/>
      <w:marRight w:val="0"/>
      <w:marTop w:val="0"/>
      <w:marBottom w:val="0"/>
      <w:divBdr>
        <w:top w:val="none" w:sz="0" w:space="0" w:color="auto"/>
        <w:left w:val="none" w:sz="0" w:space="0" w:color="auto"/>
        <w:bottom w:val="none" w:sz="0" w:space="0" w:color="auto"/>
        <w:right w:val="none" w:sz="0" w:space="0" w:color="auto"/>
      </w:divBdr>
      <w:divsChild>
        <w:div w:id="1269656471">
          <w:marLeft w:val="0"/>
          <w:marRight w:val="0"/>
          <w:marTop w:val="0"/>
          <w:marBottom w:val="0"/>
          <w:divBdr>
            <w:top w:val="none" w:sz="0" w:space="0" w:color="auto"/>
            <w:left w:val="none" w:sz="0" w:space="0" w:color="auto"/>
            <w:bottom w:val="none" w:sz="0" w:space="0" w:color="auto"/>
            <w:right w:val="none" w:sz="0" w:space="0" w:color="auto"/>
          </w:divBdr>
          <w:divsChild>
            <w:div w:id="909539565">
              <w:marLeft w:val="0"/>
              <w:marRight w:val="0"/>
              <w:marTop w:val="0"/>
              <w:marBottom w:val="0"/>
              <w:divBdr>
                <w:top w:val="none" w:sz="0" w:space="0" w:color="auto"/>
                <w:left w:val="none" w:sz="0" w:space="0" w:color="auto"/>
                <w:bottom w:val="none" w:sz="0" w:space="0" w:color="auto"/>
                <w:right w:val="none" w:sz="0" w:space="0" w:color="auto"/>
              </w:divBdr>
              <w:divsChild>
                <w:div w:id="283196722">
                  <w:marLeft w:val="0"/>
                  <w:marRight w:val="0"/>
                  <w:marTop w:val="0"/>
                  <w:marBottom w:val="0"/>
                  <w:divBdr>
                    <w:top w:val="none" w:sz="0" w:space="0" w:color="auto"/>
                    <w:left w:val="none" w:sz="0" w:space="0" w:color="auto"/>
                    <w:bottom w:val="none" w:sz="0" w:space="0" w:color="auto"/>
                    <w:right w:val="none" w:sz="0" w:space="0" w:color="auto"/>
                  </w:divBdr>
                  <w:divsChild>
                    <w:div w:id="39598725">
                      <w:marLeft w:val="0"/>
                      <w:marRight w:val="0"/>
                      <w:marTop w:val="0"/>
                      <w:marBottom w:val="0"/>
                      <w:divBdr>
                        <w:top w:val="none" w:sz="0" w:space="0" w:color="auto"/>
                        <w:left w:val="none" w:sz="0" w:space="0" w:color="auto"/>
                        <w:bottom w:val="none" w:sz="0" w:space="0" w:color="auto"/>
                        <w:right w:val="none" w:sz="0" w:space="0" w:color="auto"/>
                      </w:divBdr>
                      <w:divsChild>
                        <w:div w:id="291907033">
                          <w:marLeft w:val="0"/>
                          <w:marRight w:val="0"/>
                          <w:marTop w:val="0"/>
                          <w:marBottom w:val="0"/>
                          <w:divBdr>
                            <w:top w:val="none" w:sz="0" w:space="0" w:color="auto"/>
                            <w:left w:val="none" w:sz="0" w:space="0" w:color="auto"/>
                            <w:bottom w:val="none" w:sz="0" w:space="0" w:color="auto"/>
                            <w:right w:val="none" w:sz="0" w:space="0" w:color="auto"/>
                          </w:divBdr>
                          <w:divsChild>
                            <w:div w:id="800810344">
                              <w:marLeft w:val="0"/>
                              <w:marRight w:val="0"/>
                              <w:marTop w:val="0"/>
                              <w:marBottom w:val="0"/>
                              <w:divBdr>
                                <w:top w:val="none" w:sz="0" w:space="0" w:color="auto"/>
                                <w:left w:val="none" w:sz="0" w:space="0" w:color="auto"/>
                                <w:bottom w:val="none" w:sz="0" w:space="0" w:color="auto"/>
                                <w:right w:val="none" w:sz="0" w:space="0" w:color="auto"/>
                              </w:divBdr>
                              <w:divsChild>
                                <w:div w:id="420178092">
                                  <w:marLeft w:val="2490"/>
                                  <w:marRight w:val="0"/>
                                  <w:marTop w:val="0"/>
                                  <w:marBottom w:val="0"/>
                                  <w:divBdr>
                                    <w:top w:val="none" w:sz="0" w:space="0" w:color="auto"/>
                                    <w:left w:val="none" w:sz="0" w:space="0" w:color="auto"/>
                                    <w:bottom w:val="none" w:sz="0" w:space="0" w:color="auto"/>
                                    <w:right w:val="none" w:sz="0" w:space="0" w:color="auto"/>
                                  </w:divBdr>
                                  <w:divsChild>
                                    <w:div w:id="746343810">
                                      <w:marLeft w:val="0"/>
                                      <w:marRight w:val="0"/>
                                      <w:marTop w:val="0"/>
                                      <w:marBottom w:val="0"/>
                                      <w:divBdr>
                                        <w:top w:val="none" w:sz="0" w:space="0" w:color="auto"/>
                                        <w:left w:val="none" w:sz="0" w:space="0" w:color="auto"/>
                                        <w:bottom w:val="none" w:sz="0" w:space="0" w:color="auto"/>
                                        <w:right w:val="none" w:sz="0" w:space="0" w:color="auto"/>
                                      </w:divBdr>
                                      <w:divsChild>
                                        <w:div w:id="87739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730829">
                              <w:marLeft w:val="0"/>
                              <w:marRight w:val="0"/>
                              <w:marTop w:val="0"/>
                              <w:marBottom w:val="0"/>
                              <w:divBdr>
                                <w:top w:val="none" w:sz="0" w:space="0" w:color="auto"/>
                                <w:left w:val="none" w:sz="0" w:space="0" w:color="auto"/>
                                <w:bottom w:val="single" w:sz="6" w:space="0" w:color="E5E5E5"/>
                                <w:right w:val="none" w:sz="0" w:space="0" w:color="auto"/>
                              </w:divBdr>
                              <w:divsChild>
                                <w:div w:id="79257047">
                                  <w:marLeft w:val="0"/>
                                  <w:marRight w:val="0"/>
                                  <w:marTop w:val="0"/>
                                  <w:marBottom w:val="0"/>
                                  <w:divBdr>
                                    <w:top w:val="none" w:sz="0" w:space="0" w:color="auto"/>
                                    <w:left w:val="none" w:sz="0" w:space="0" w:color="auto"/>
                                    <w:bottom w:val="none" w:sz="0" w:space="0" w:color="auto"/>
                                    <w:right w:val="none" w:sz="0" w:space="0" w:color="auto"/>
                                  </w:divBdr>
                                  <w:divsChild>
                                    <w:div w:id="349532949">
                                      <w:marLeft w:val="0"/>
                                      <w:marRight w:val="0"/>
                                      <w:marTop w:val="0"/>
                                      <w:marBottom w:val="0"/>
                                      <w:divBdr>
                                        <w:top w:val="none" w:sz="0" w:space="0" w:color="auto"/>
                                        <w:left w:val="none" w:sz="0" w:space="0" w:color="auto"/>
                                        <w:bottom w:val="none" w:sz="0" w:space="0" w:color="auto"/>
                                        <w:right w:val="none" w:sz="0" w:space="0" w:color="auto"/>
                                      </w:divBdr>
                                      <w:divsChild>
                                        <w:div w:id="958073213">
                                          <w:marLeft w:val="0"/>
                                          <w:marRight w:val="0"/>
                                          <w:marTop w:val="0"/>
                                          <w:marBottom w:val="0"/>
                                          <w:divBdr>
                                            <w:top w:val="none" w:sz="0" w:space="0" w:color="auto"/>
                                            <w:left w:val="none" w:sz="0" w:space="0" w:color="auto"/>
                                            <w:bottom w:val="none" w:sz="0" w:space="0" w:color="auto"/>
                                            <w:right w:val="none" w:sz="0" w:space="0" w:color="auto"/>
                                          </w:divBdr>
                                          <w:divsChild>
                                            <w:div w:id="71322908">
                                              <w:marLeft w:val="0"/>
                                              <w:marRight w:val="0"/>
                                              <w:marTop w:val="0"/>
                                              <w:marBottom w:val="0"/>
                                              <w:divBdr>
                                                <w:top w:val="none" w:sz="0" w:space="0" w:color="auto"/>
                                                <w:left w:val="none" w:sz="0" w:space="0" w:color="auto"/>
                                                <w:bottom w:val="none" w:sz="0" w:space="0" w:color="auto"/>
                                                <w:right w:val="none" w:sz="0" w:space="0" w:color="auto"/>
                                              </w:divBdr>
                                              <w:divsChild>
                                                <w:div w:id="361320107">
                                                  <w:marLeft w:val="0"/>
                                                  <w:marRight w:val="120"/>
                                                  <w:marTop w:val="0"/>
                                                  <w:marBottom w:val="0"/>
                                                  <w:divBdr>
                                                    <w:top w:val="none" w:sz="0" w:space="0" w:color="auto"/>
                                                    <w:left w:val="none" w:sz="0" w:space="0" w:color="auto"/>
                                                    <w:bottom w:val="none" w:sz="0" w:space="0" w:color="auto"/>
                                                    <w:right w:val="none" w:sz="0" w:space="0" w:color="auto"/>
                                                  </w:divBdr>
                                                  <w:divsChild>
                                                    <w:div w:id="1299610942">
                                                      <w:marLeft w:val="240"/>
                                                      <w:marRight w:val="240"/>
                                                      <w:marTop w:val="0"/>
                                                      <w:marBottom w:val="0"/>
                                                      <w:divBdr>
                                                        <w:top w:val="none" w:sz="0" w:space="0" w:color="auto"/>
                                                        <w:left w:val="none" w:sz="0" w:space="0" w:color="auto"/>
                                                        <w:bottom w:val="none" w:sz="0" w:space="0" w:color="auto"/>
                                                        <w:right w:val="none" w:sz="0" w:space="0" w:color="auto"/>
                                                      </w:divBdr>
                                                    </w:div>
                                                  </w:divsChild>
                                                </w:div>
                                                <w:div w:id="538125838">
                                                  <w:marLeft w:val="0"/>
                                                  <w:marRight w:val="120"/>
                                                  <w:marTop w:val="0"/>
                                                  <w:marBottom w:val="0"/>
                                                  <w:divBdr>
                                                    <w:top w:val="none" w:sz="0" w:space="0" w:color="auto"/>
                                                    <w:left w:val="none" w:sz="0" w:space="0" w:color="auto"/>
                                                    <w:bottom w:val="none" w:sz="0" w:space="0" w:color="auto"/>
                                                    <w:right w:val="none" w:sz="0" w:space="0" w:color="auto"/>
                                                  </w:divBdr>
                                                  <w:divsChild>
                                                    <w:div w:id="60563958">
                                                      <w:marLeft w:val="240"/>
                                                      <w:marRight w:val="240"/>
                                                      <w:marTop w:val="0"/>
                                                      <w:marBottom w:val="0"/>
                                                      <w:divBdr>
                                                        <w:top w:val="none" w:sz="0" w:space="0" w:color="auto"/>
                                                        <w:left w:val="none" w:sz="0" w:space="0" w:color="auto"/>
                                                        <w:bottom w:val="none" w:sz="0" w:space="0" w:color="auto"/>
                                                        <w:right w:val="none" w:sz="0" w:space="0" w:color="auto"/>
                                                      </w:divBdr>
                                                    </w:div>
                                                  </w:divsChild>
                                                </w:div>
                                                <w:div w:id="1612324196">
                                                  <w:marLeft w:val="0"/>
                                                  <w:marRight w:val="120"/>
                                                  <w:marTop w:val="0"/>
                                                  <w:marBottom w:val="0"/>
                                                  <w:divBdr>
                                                    <w:top w:val="none" w:sz="0" w:space="0" w:color="auto"/>
                                                    <w:left w:val="none" w:sz="0" w:space="0" w:color="auto"/>
                                                    <w:bottom w:val="none" w:sz="0" w:space="0" w:color="auto"/>
                                                    <w:right w:val="none" w:sz="0" w:space="0" w:color="auto"/>
                                                  </w:divBdr>
                                                  <w:divsChild>
                                                    <w:div w:id="1872649613">
                                                      <w:marLeft w:val="240"/>
                                                      <w:marRight w:val="240"/>
                                                      <w:marTop w:val="0"/>
                                                      <w:marBottom w:val="0"/>
                                                      <w:divBdr>
                                                        <w:top w:val="none" w:sz="0" w:space="0" w:color="auto"/>
                                                        <w:left w:val="none" w:sz="0" w:space="0" w:color="auto"/>
                                                        <w:bottom w:val="none" w:sz="0" w:space="0" w:color="auto"/>
                                                        <w:right w:val="none" w:sz="0" w:space="0" w:color="auto"/>
                                                      </w:divBdr>
                                                    </w:div>
                                                  </w:divsChild>
                                                </w:div>
                                                <w:div w:id="912281519">
                                                  <w:marLeft w:val="0"/>
                                                  <w:marRight w:val="120"/>
                                                  <w:marTop w:val="0"/>
                                                  <w:marBottom w:val="0"/>
                                                  <w:divBdr>
                                                    <w:top w:val="none" w:sz="0" w:space="0" w:color="auto"/>
                                                    <w:left w:val="none" w:sz="0" w:space="0" w:color="auto"/>
                                                    <w:bottom w:val="none" w:sz="0" w:space="0" w:color="auto"/>
                                                    <w:right w:val="none" w:sz="0" w:space="0" w:color="auto"/>
                                                  </w:divBdr>
                                                  <w:divsChild>
                                                    <w:div w:id="1814054183">
                                                      <w:marLeft w:val="240"/>
                                                      <w:marRight w:val="240"/>
                                                      <w:marTop w:val="0"/>
                                                      <w:marBottom w:val="0"/>
                                                      <w:divBdr>
                                                        <w:top w:val="none" w:sz="0" w:space="0" w:color="auto"/>
                                                        <w:left w:val="none" w:sz="0" w:space="0" w:color="auto"/>
                                                        <w:bottom w:val="none" w:sz="0" w:space="0" w:color="auto"/>
                                                        <w:right w:val="none" w:sz="0" w:space="0" w:color="auto"/>
                                                      </w:divBdr>
                                                    </w:div>
                                                  </w:divsChild>
                                                </w:div>
                                                <w:div w:id="581380709">
                                                  <w:marLeft w:val="0"/>
                                                  <w:marRight w:val="120"/>
                                                  <w:marTop w:val="0"/>
                                                  <w:marBottom w:val="0"/>
                                                  <w:divBdr>
                                                    <w:top w:val="none" w:sz="0" w:space="0" w:color="auto"/>
                                                    <w:left w:val="none" w:sz="0" w:space="0" w:color="auto"/>
                                                    <w:bottom w:val="none" w:sz="0" w:space="0" w:color="auto"/>
                                                    <w:right w:val="none" w:sz="0" w:space="0" w:color="auto"/>
                                                  </w:divBdr>
                                                  <w:divsChild>
                                                    <w:div w:id="1276862528">
                                                      <w:marLeft w:val="240"/>
                                                      <w:marRight w:val="240"/>
                                                      <w:marTop w:val="0"/>
                                                      <w:marBottom w:val="0"/>
                                                      <w:divBdr>
                                                        <w:top w:val="none" w:sz="0" w:space="0" w:color="auto"/>
                                                        <w:left w:val="none" w:sz="0" w:space="0" w:color="auto"/>
                                                        <w:bottom w:val="none" w:sz="0" w:space="0" w:color="auto"/>
                                                        <w:right w:val="none" w:sz="0" w:space="0" w:color="auto"/>
                                                      </w:divBdr>
                                                    </w:div>
                                                  </w:divsChild>
                                                </w:div>
                                                <w:div w:id="429932398">
                                                  <w:marLeft w:val="0"/>
                                                  <w:marRight w:val="120"/>
                                                  <w:marTop w:val="0"/>
                                                  <w:marBottom w:val="0"/>
                                                  <w:divBdr>
                                                    <w:top w:val="none" w:sz="0" w:space="0" w:color="auto"/>
                                                    <w:left w:val="none" w:sz="0" w:space="0" w:color="auto"/>
                                                    <w:bottom w:val="none" w:sz="0" w:space="0" w:color="auto"/>
                                                    <w:right w:val="none" w:sz="0" w:space="0" w:color="auto"/>
                                                  </w:divBdr>
                                                  <w:divsChild>
                                                    <w:div w:id="1437486289">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0959828">
      <w:bodyDiv w:val="1"/>
      <w:marLeft w:val="0"/>
      <w:marRight w:val="0"/>
      <w:marTop w:val="0"/>
      <w:marBottom w:val="0"/>
      <w:divBdr>
        <w:top w:val="none" w:sz="0" w:space="0" w:color="auto"/>
        <w:left w:val="none" w:sz="0" w:space="0" w:color="auto"/>
        <w:bottom w:val="none" w:sz="0" w:space="0" w:color="auto"/>
        <w:right w:val="none" w:sz="0" w:space="0" w:color="auto"/>
      </w:divBdr>
    </w:div>
    <w:div w:id="771819545">
      <w:bodyDiv w:val="1"/>
      <w:marLeft w:val="0"/>
      <w:marRight w:val="0"/>
      <w:marTop w:val="0"/>
      <w:marBottom w:val="0"/>
      <w:divBdr>
        <w:top w:val="none" w:sz="0" w:space="0" w:color="auto"/>
        <w:left w:val="none" w:sz="0" w:space="0" w:color="auto"/>
        <w:bottom w:val="none" w:sz="0" w:space="0" w:color="auto"/>
        <w:right w:val="none" w:sz="0" w:space="0" w:color="auto"/>
      </w:divBdr>
    </w:div>
    <w:div w:id="860362729">
      <w:bodyDiv w:val="1"/>
      <w:marLeft w:val="0"/>
      <w:marRight w:val="0"/>
      <w:marTop w:val="0"/>
      <w:marBottom w:val="0"/>
      <w:divBdr>
        <w:top w:val="none" w:sz="0" w:space="0" w:color="auto"/>
        <w:left w:val="none" w:sz="0" w:space="0" w:color="auto"/>
        <w:bottom w:val="none" w:sz="0" w:space="0" w:color="auto"/>
        <w:right w:val="none" w:sz="0" w:space="0" w:color="auto"/>
      </w:divBdr>
      <w:divsChild>
        <w:div w:id="1098215200">
          <w:marLeft w:val="0"/>
          <w:marRight w:val="0"/>
          <w:marTop w:val="0"/>
          <w:marBottom w:val="0"/>
          <w:divBdr>
            <w:top w:val="none" w:sz="0" w:space="0" w:color="auto"/>
            <w:left w:val="none" w:sz="0" w:space="0" w:color="auto"/>
            <w:bottom w:val="none" w:sz="0" w:space="0" w:color="auto"/>
            <w:right w:val="none" w:sz="0" w:space="0" w:color="auto"/>
          </w:divBdr>
          <w:divsChild>
            <w:div w:id="1927222205">
              <w:marLeft w:val="0"/>
              <w:marRight w:val="0"/>
              <w:marTop w:val="0"/>
              <w:marBottom w:val="0"/>
              <w:divBdr>
                <w:top w:val="none" w:sz="0" w:space="0" w:color="auto"/>
                <w:left w:val="none" w:sz="0" w:space="0" w:color="auto"/>
                <w:bottom w:val="none" w:sz="0" w:space="0" w:color="auto"/>
                <w:right w:val="none" w:sz="0" w:space="0" w:color="auto"/>
              </w:divBdr>
              <w:divsChild>
                <w:div w:id="1650086690">
                  <w:marLeft w:val="0"/>
                  <w:marRight w:val="0"/>
                  <w:marTop w:val="0"/>
                  <w:marBottom w:val="0"/>
                  <w:divBdr>
                    <w:top w:val="none" w:sz="0" w:space="0" w:color="auto"/>
                    <w:left w:val="none" w:sz="0" w:space="0" w:color="auto"/>
                    <w:bottom w:val="none" w:sz="0" w:space="0" w:color="auto"/>
                    <w:right w:val="none" w:sz="0" w:space="0" w:color="auto"/>
                  </w:divBdr>
                  <w:divsChild>
                    <w:div w:id="464278776">
                      <w:marLeft w:val="0"/>
                      <w:marRight w:val="0"/>
                      <w:marTop w:val="0"/>
                      <w:marBottom w:val="0"/>
                      <w:divBdr>
                        <w:top w:val="none" w:sz="0" w:space="0" w:color="auto"/>
                        <w:left w:val="none" w:sz="0" w:space="0" w:color="auto"/>
                        <w:bottom w:val="none" w:sz="0" w:space="0" w:color="auto"/>
                        <w:right w:val="none" w:sz="0" w:space="0" w:color="auto"/>
                      </w:divBdr>
                      <w:divsChild>
                        <w:div w:id="651715745">
                          <w:marLeft w:val="0"/>
                          <w:marRight w:val="0"/>
                          <w:marTop w:val="0"/>
                          <w:marBottom w:val="0"/>
                          <w:divBdr>
                            <w:top w:val="none" w:sz="0" w:space="0" w:color="auto"/>
                            <w:left w:val="none" w:sz="0" w:space="0" w:color="auto"/>
                            <w:bottom w:val="none" w:sz="0" w:space="0" w:color="auto"/>
                            <w:right w:val="none" w:sz="0" w:space="0" w:color="auto"/>
                          </w:divBdr>
                          <w:divsChild>
                            <w:div w:id="534201738">
                              <w:marLeft w:val="0"/>
                              <w:marRight w:val="0"/>
                              <w:marTop w:val="0"/>
                              <w:marBottom w:val="0"/>
                              <w:divBdr>
                                <w:top w:val="none" w:sz="0" w:space="0" w:color="auto"/>
                                <w:left w:val="none" w:sz="0" w:space="0" w:color="auto"/>
                                <w:bottom w:val="none" w:sz="0" w:space="0" w:color="auto"/>
                                <w:right w:val="none" w:sz="0" w:space="0" w:color="auto"/>
                              </w:divBdr>
                              <w:divsChild>
                                <w:div w:id="162820879">
                                  <w:marLeft w:val="2490"/>
                                  <w:marRight w:val="0"/>
                                  <w:marTop w:val="0"/>
                                  <w:marBottom w:val="0"/>
                                  <w:divBdr>
                                    <w:top w:val="none" w:sz="0" w:space="0" w:color="auto"/>
                                    <w:left w:val="none" w:sz="0" w:space="0" w:color="auto"/>
                                    <w:bottom w:val="none" w:sz="0" w:space="0" w:color="auto"/>
                                    <w:right w:val="none" w:sz="0" w:space="0" w:color="auto"/>
                                  </w:divBdr>
                                  <w:divsChild>
                                    <w:div w:id="1724786708">
                                      <w:marLeft w:val="0"/>
                                      <w:marRight w:val="0"/>
                                      <w:marTop w:val="0"/>
                                      <w:marBottom w:val="0"/>
                                      <w:divBdr>
                                        <w:top w:val="none" w:sz="0" w:space="0" w:color="auto"/>
                                        <w:left w:val="none" w:sz="0" w:space="0" w:color="auto"/>
                                        <w:bottom w:val="none" w:sz="0" w:space="0" w:color="auto"/>
                                        <w:right w:val="none" w:sz="0" w:space="0" w:color="auto"/>
                                      </w:divBdr>
                                      <w:divsChild>
                                        <w:div w:id="146447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37948">
                              <w:marLeft w:val="0"/>
                              <w:marRight w:val="0"/>
                              <w:marTop w:val="0"/>
                              <w:marBottom w:val="0"/>
                              <w:divBdr>
                                <w:top w:val="none" w:sz="0" w:space="0" w:color="auto"/>
                                <w:left w:val="none" w:sz="0" w:space="0" w:color="auto"/>
                                <w:bottom w:val="single" w:sz="6" w:space="0" w:color="E5E5E5"/>
                                <w:right w:val="none" w:sz="0" w:space="0" w:color="auto"/>
                              </w:divBdr>
                              <w:divsChild>
                                <w:div w:id="1662926983">
                                  <w:marLeft w:val="0"/>
                                  <w:marRight w:val="0"/>
                                  <w:marTop w:val="0"/>
                                  <w:marBottom w:val="0"/>
                                  <w:divBdr>
                                    <w:top w:val="none" w:sz="0" w:space="0" w:color="auto"/>
                                    <w:left w:val="none" w:sz="0" w:space="0" w:color="auto"/>
                                    <w:bottom w:val="none" w:sz="0" w:space="0" w:color="auto"/>
                                    <w:right w:val="none" w:sz="0" w:space="0" w:color="auto"/>
                                  </w:divBdr>
                                  <w:divsChild>
                                    <w:div w:id="535046613">
                                      <w:marLeft w:val="0"/>
                                      <w:marRight w:val="0"/>
                                      <w:marTop w:val="0"/>
                                      <w:marBottom w:val="0"/>
                                      <w:divBdr>
                                        <w:top w:val="none" w:sz="0" w:space="0" w:color="auto"/>
                                        <w:left w:val="none" w:sz="0" w:space="0" w:color="auto"/>
                                        <w:bottom w:val="none" w:sz="0" w:space="0" w:color="auto"/>
                                        <w:right w:val="none" w:sz="0" w:space="0" w:color="auto"/>
                                      </w:divBdr>
                                      <w:divsChild>
                                        <w:div w:id="868684659">
                                          <w:marLeft w:val="0"/>
                                          <w:marRight w:val="0"/>
                                          <w:marTop w:val="0"/>
                                          <w:marBottom w:val="0"/>
                                          <w:divBdr>
                                            <w:top w:val="none" w:sz="0" w:space="0" w:color="auto"/>
                                            <w:left w:val="none" w:sz="0" w:space="0" w:color="auto"/>
                                            <w:bottom w:val="none" w:sz="0" w:space="0" w:color="auto"/>
                                            <w:right w:val="none" w:sz="0" w:space="0" w:color="auto"/>
                                          </w:divBdr>
                                          <w:divsChild>
                                            <w:div w:id="590163749">
                                              <w:marLeft w:val="0"/>
                                              <w:marRight w:val="0"/>
                                              <w:marTop w:val="0"/>
                                              <w:marBottom w:val="0"/>
                                              <w:divBdr>
                                                <w:top w:val="none" w:sz="0" w:space="0" w:color="auto"/>
                                                <w:left w:val="none" w:sz="0" w:space="0" w:color="auto"/>
                                                <w:bottom w:val="none" w:sz="0" w:space="0" w:color="auto"/>
                                                <w:right w:val="none" w:sz="0" w:space="0" w:color="auto"/>
                                              </w:divBdr>
                                              <w:divsChild>
                                                <w:div w:id="1587302229">
                                                  <w:marLeft w:val="0"/>
                                                  <w:marRight w:val="120"/>
                                                  <w:marTop w:val="0"/>
                                                  <w:marBottom w:val="0"/>
                                                  <w:divBdr>
                                                    <w:top w:val="none" w:sz="0" w:space="0" w:color="auto"/>
                                                    <w:left w:val="none" w:sz="0" w:space="0" w:color="auto"/>
                                                    <w:bottom w:val="none" w:sz="0" w:space="0" w:color="auto"/>
                                                    <w:right w:val="none" w:sz="0" w:space="0" w:color="auto"/>
                                                  </w:divBdr>
                                                  <w:divsChild>
                                                    <w:div w:id="1828277550">
                                                      <w:marLeft w:val="240"/>
                                                      <w:marRight w:val="240"/>
                                                      <w:marTop w:val="0"/>
                                                      <w:marBottom w:val="0"/>
                                                      <w:divBdr>
                                                        <w:top w:val="none" w:sz="0" w:space="0" w:color="auto"/>
                                                        <w:left w:val="none" w:sz="0" w:space="0" w:color="auto"/>
                                                        <w:bottom w:val="none" w:sz="0" w:space="0" w:color="auto"/>
                                                        <w:right w:val="none" w:sz="0" w:space="0" w:color="auto"/>
                                                      </w:divBdr>
                                                    </w:div>
                                                  </w:divsChild>
                                                </w:div>
                                                <w:div w:id="224754410">
                                                  <w:marLeft w:val="0"/>
                                                  <w:marRight w:val="120"/>
                                                  <w:marTop w:val="0"/>
                                                  <w:marBottom w:val="0"/>
                                                  <w:divBdr>
                                                    <w:top w:val="none" w:sz="0" w:space="0" w:color="auto"/>
                                                    <w:left w:val="none" w:sz="0" w:space="0" w:color="auto"/>
                                                    <w:bottom w:val="none" w:sz="0" w:space="0" w:color="auto"/>
                                                    <w:right w:val="none" w:sz="0" w:space="0" w:color="auto"/>
                                                  </w:divBdr>
                                                  <w:divsChild>
                                                    <w:div w:id="756679991">
                                                      <w:marLeft w:val="240"/>
                                                      <w:marRight w:val="240"/>
                                                      <w:marTop w:val="0"/>
                                                      <w:marBottom w:val="0"/>
                                                      <w:divBdr>
                                                        <w:top w:val="none" w:sz="0" w:space="0" w:color="auto"/>
                                                        <w:left w:val="none" w:sz="0" w:space="0" w:color="auto"/>
                                                        <w:bottom w:val="none" w:sz="0" w:space="0" w:color="auto"/>
                                                        <w:right w:val="none" w:sz="0" w:space="0" w:color="auto"/>
                                                      </w:divBdr>
                                                    </w:div>
                                                  </w:divsChild>
                                                </w:div>
                                                <w:div w:id="866410986">
                                                  <w:marLeft w:val="0"/>
                                                  <w:marRight w:val="120"/>
                                                  <w:marTop w:val="0"/>
                                                  <w:marBottom w:val="0"/>
                                                  <w:divBdr>
                                                    <w:top w:val="none" w:sz="0" w:space="0" w:color="auto"/>
                                                    <w:left w:val="none" w:sz="0" w:space="0" w:color="auto"/>
                                                    <w:bottom w:val="none" w:sz="0" w:space="0" w:color="auto"/>
                                                    <w:right w:val="none" w:sz="0" w:space="0" w:color="auto"/>
                                                  </w:divBdr>
                                                  <w:divsChild>
                                                    <w:div w:id="1579434731">
                                                      <w:marLeft w:val="240"/>
                                                      <w:marRight w:val="240"/>
                                                      <w:marTop w:val="0"/>
                                                      <w:marBottom w:val="0"/>
                                                      <w:divBdr>
                                                        <w:top w:val="none" w:sz="0" w:space="0" w:color="auto"/>
                                                        <w:left w:val="none" w:sz="0" w:space="0" w:color="auto"/>
                                                        <w:bottom w:val="none" w:sz="0" w:space="0" w:color="auto"/>
                                                        <w:right w:val="none" w:sz="0" w:space="0" w:color="auto"/>
                                                      </w:divBdr>
                                                    </w:div>
                                                  </w:divsChild>
                                                </w:div>
                                                <w:div w:id="1159810288">
                                                  <w:marLeft w:val="0"/>
                                                  <w:marRight w:val="120"/>
                                                  <w:marTop w:val="0"/>
                                                  <w:marBottom w:val="0"/>
                                                  <w:divBdr>
                                                    <w:top w:val="none" w:sz="0" w:space="0" w:color="auto"/>
                                                    <w:left w:val="none" w:sz="0" w:space="0" w:color="auto"/>
                                                    <w:bottom w:val="none" w:sz="0" w:space="0" w:color="auto"/>
                                                    <w:right w:val="none" w:sz="0" w:space="0" w:color="auto"/>
                                                  </w:divBdr>
                                                  <w:divsChild>
                                                    <w:div w:id="1352493952">
                                                      <w:marLeft w:val="240"/>
                                                      <w:marRight w:val="240"/>
                                                      <w:marTop w:val="0"/>
                                                      <w:marBottom w:val="0"/>
                                                      <w:divBdr>
                                                        <w:top w:val="none" w:sz="0" w:space="0" w:color="auto"/>
                                                        <w:left w:val="none" w:sz="0" w:space="0" w:color="auto"/>
                                                        <w:bottom w:val="none" w:sz="0" w:space="0" w:color="auto"/>
                                                        <w:right w:val="none" w:sz="0" w:space="0" w:color="auto"/>
                                                      </w:divBdr>
                                                    </w:div>
                                                  </w:divsChild>
                                                </w:div>
                                                <w:div w:id="1393574458">
                                                  <w:marLeft w:val="0"/>
                                                  <w:marRight w:val="120"/>
                                                  <w:marTop w:val="0"/>
                                                  <w:marBottom w:val="0"/>
                                                  <w:divBdr>
                                                    <w:top w:val="none" w:sz="0" w:space="0" w:color="auto"/>
                                                    <w:left w:val="none" w:sz="0" w:space="0" w:color="auto"/>
                                                    <w:bottom w:val="none" w:sz="0" w:space="0" w:color="auto"/>
                                                    <w:right w:val="none" w:sz="0" w:space="0" w:color="auto"/>
                                                  </w:divBdr>
                                                  <w:divsChild>
                                                    <w:div w:id="1318991885">
                                                      <w:marLeft w:val="240"/>
                                                      <w:marRight w:val="240"/>
                                                      <w:marTop w:val="0"/>
                                                      <w:marBottom w:val="0"/>
                                                      <w:divBdr>
                                                        <w:top w:val="none" w:sz="0" w:space="0" w:color="auto"/>
                                                        <w:left w:val="none" w:sz="0" w:space="0" w:color="auto"/>
                                                        <w:bottom w:val="none" w:sz="0" w:space="0" w:color="auto"/>
                                                        <w:right w:val="none" w:sz="0" w:space="0" w:color="auto"/>
                                                      </w:divBdr>
                                                    </w:div>
                                                  </w:divsChild>
                                                </w:div>
                                                <w:div w:id="1929539833">
                                                  <w:marLeft w:val="0"/>
                                                  <w:marRight w:val="120"/>
                                                  <w:marTop w:val="0"/>
                                                  <w:marBottom w:val="0"/>
                                                  <w:divBdr>
                                                    <w:top w:val="none" w:sz="0" w:space="0" w:color="auto"/>
                                                    <w:left w:val="none" w:sz="0" w:space="0" w:color="auto"/>
                                                    <w:bottom w:val="none" w:sz="0" w:space="0" w:color="auto"/>
                                                    <w:right w:val="none" w:sz="0" w:space="0" w:color="auto"/>
                                                  </w:divBdr>
                                                  <w:divsChild>
                                                    <w:div w:id="439641405">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3106869">
      <w:bodyDiv w:val="1"/>
      <w:marLeft w:val="0"/>
      <w:marRight w:val="0"/>
      <w:marTop w:val="0"/>
      <w:marBottom w:val="0"/>
      <w:divBdr>
        <w:top w:val="none" w:sz="0" w:space="0" w:color="auto"/>
        <w:left w:val="none" w:sz="0" w:space="0" w:color="auto"/>
        <w:bottom w:val="none" w:sz="0" w:space="0" w:color="auto"/>
        <w:right w:val="none" w:sz="0" w:space="0" w:color="auto"/>
      </w:divBdr>
    </w:div>
    <w:div w:id="189740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8AA2C-3333-4CAC-968B-6501ED7ED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5</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 (1600275)</cp:lastModifiedBy>
  <cp:revision>70</cp:revision>
  <dcterms:created xsi:type="dcterms:W3CDTF">2018-09-29T13:33:00Z</dcterms:created>
  <dcterms:modified xsi:type="dcterms:W3CDTF">2018-10-05T18:57:00Z</dcterms:modified>
</cp:coreProperties>
</file>