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4A0BD0" w14:textId="0FC1906B" w:rsidR="00317E80" w:rsidRPr="000231EA" w:rsidRDefault="00A87C50" w:rsidP="000231EA">
      <w:pPr>
        <w:widowControl w:val="0"/>
        <w:tabs>
          <w:tab w:val="left" w:pos="9206"/>
        </w:tabs>
        <w:spacing w:before="0" w:after="0"/>
        <w:jc w:val="left"/>
        <w:rPr>
          <w:rFonts w:ascii="Arial" w:hAnsi="Arial" w:cs="Arial"/>
          <w:b/>
          <w:bCs/>
          <w:sz w:val="36"/>
          <w:szCs w:val="36"/>
        </w:rPr>
      </w:pPr>
      <w:r w:rsidRPr="00A9270F">
        <w:rPr>
          <w:rFonts w:ascii="Arial" w:hAnsi="Arial" w:cs="Arial"/>
        </w:rPr>
        <w:t xml:space="preserve">                                                                                  </w:t>
      </w:r>
    </w:p>
    <w:p w14:paraId="4EB40E37" w14:textId="77777777" w:rsidR="00317E80" w:rsidRPr="00A9270F" w:rsidRDefault="00A87C50">
      <w:pPr>
        <w:spacing w:before="0" w:after="200" w:line="276" w:lineRule="auto"/>
        <w:jc w:val="center"/>
        <w:rPr>
          <w:rFonts w:ascii="Arial" w:eastAsia="Arial" w:hAnsi="Arial" w:cs="Arial"/>
          <w:b/>
          <w:bCs/>
          <w:smallCaps/>
          <w:color w:val="1F497D"/>
        </w:rPr>
      </w:pPr>
      <w:r w:rsidRPr="00A9270F">
        <w:rPr>
          <w:rFonts w:ascii="Arial" w:eastAsia="Arial" w:hAnsi="Arial" w:cs="Arial"/>
          <w:b/>
          <w:bCs/>
          <w:smallCaps/>
          <w:noProof/>
          <w:color w:val="1F497D"/>
        </w:rPr>
        <w:drawing>
          <wp:inline distT="114300" distB="114300" distL="114300" distR="114300" wp14:anchorId="5706C104" wp14:editId="3927A247">
            <wp:extent cx="3070129" cy="1225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70129" cy="1225100"/>
                    </a:xfrm>
                    <a:prstGeom prst="rect">
                      <a:avLst/>
                    </a:prstGeom>
                    <a:ln/>
                  </pic:spPr>
                </pic:pic>
              </a:graphicData>
            </a:graphic>
          </wp:inline>
        </w:drawing>
      </w:r>
    </w:p>
    <w:p w14:paraId="6C924425" w14:textId="77777777" w:rsidR="00317E80" w:rsidRPr="00A9270F" w:rsidRDefault="00A87C50" w:rsidP="000231EA">
      <w:pPr>
        <w:spacing w:line="276" w:lineRule="auto"/>
        <w:jc w:val="center"/>
        <w:rPr>
          <w:rFonts w:ascii="Arial" w:hAnsi="Arial" w:cs="Arial"/>
          <w:b/>
          <w:bCs/>
          <w:sz w:val="32"/>
          <w:szCs w:val="32"/>
        </w:rPr>
      </w:pPr>
      <w:r w:rsidRPr="00A9270F">
        <w:rPr>
          <w:rFonts w:ascii="Arial" w:hAnsi="Arial" w:cs="Arial"/>
          <w:b/>
          <w:bCs/>
          <w:sz w:val="32"/>
          <w:szCs w:val="32"/>
        </w:rPr>
        <w:t>Programme: Master of Business Administration</w:t>
      </w:r>
    </w:p>
    <w:p w14:paraId="424D3C6C" w14:textId="77777777" w:rsidR="00317E80" w:rsidRPr="00A9270F" w:rsidRDefault="00A87C50" w:rsidP="000231EA">
      <w:pPr>
        <w:spacing w:line="276" w:lineRule="auto"/>
        <w:jc w:val="center"/>
        <w:rPr>
          <w:rFonts w:ascii="Arial" w:hAnsi="Arial" w:cs="Arial"/>
          <w:b/>
          <w:bCs/>
          <w:sz w:val="32"/>
          <w:szCs w:val="32"/>
        </w:rPr>
      </w:pPr>
      <w:r w:rsidRPr="00A9270F">
        <w:rPr>
          <w:rFonts w:ascii="Arial" w:hAnsi="Arial" w:cs="Arial"/>
          <w:b/>
          <w:bCs/>
          <w:sz w:val="32"/>
          <w:szCs w:val="32"/>
        </w:rPr>
        <w:t xml:space="preserve">Module: International Business Concepts </w:t>
      </w:r>
    </w:p>
    <w:p w14:paraId="5DC04ABB" w14:textId="3DEFAEA7" w:rsidR="000231EA" w:rsidRDefault="00A87C50" w:rsidP="000231EA">
      <w:pPr>
        <w:spacing w:line="276" w:lineRule="auto"/>
        <w:jc w:val="center"/>
        <w:rPr>
          <w:rFonts w:ascii="Arial" w:hAnsi="Arial" w:cs="Arial"/>
          <w:b/>
          <w:bCs/>
          <w:sz w:val="32"/>
          <w:szCs w:val="32"/>
        </w:rPr>
      </w:pPr>
      <w:r w:rsidRPr="00A9270F">
        <w:rPr>
          <w:rFonts w:ascii="Arial" w:hAnsi="Arial" w:cs="Arial"/>
          <w:b/>
          <w:bCs/>
          <w:sz w:val="32"/>
          <w:szCs w:val="32"/>
        </w:rPr>
        <w:t>Module code: LCMB7034</w:t>
      </w:r>
    </w:p>
    <w:p w14:paraId="7B5B66D4" w14:textId="77777777" w:rsidR="000231EA" w:rsidRPr="00A9270F" w:rsidRDefault="000231EA" w:rsidP="000231EA">
      <w:pPr>
        <w:spacing w:line="276" w:lineRule="auto"/>
        <w:jc w:val="center"/>
        <w:rPr>
          <w:rFonts w:ascii="Arial" w:hAnsi="Arial" w:cs="Arial"/>
          <w:b/>
          <w:bCs/>
          <w:sz w:val="32"/>
          <w:szCs w:val="32"/>
        </w:rPr>
      </w:pPr>
    </w:p>
    <w:p w14:paraId="1BBF8D21" w14:textId="77777777" w:rsidR="00317E80" w:rsidRPr="000231EA" w:rsidRDefault="00A87C50">
      <w:pPr>
        <w:jc w:val="center"/>
        <w:rPr>
          <w:rFonts w:ascii="Arial" w:hAnsi="Arial" w:cs="Arial"/>
          <w:b/>
          <w:bCs/>
          <w:sz w:val="28"/>
          <w:szCs w:val="28"/>
        </w:rPr>
      </w:pPr>
      <w:r w:rsidRPr="000231EA">
        <w:rPr>
          <w:rFonts w:ascii="Arial" w:hAnsi="Arial" w:cs="Arial"/>
          <w:b/>
          <w:bCs/>
          <w:sz w:val="28"/>
          <w:szCs w:val="28"/>
        </w:rPr>
        <w:t>International Business Strategy for Detmold Group: Evaluating Market Entry into Mexico Using Global Strategy, Environmental Analysis, and Entry Mode Frameworks</w:t>
      </w:r>
    </w:p>
    <w:p w14:paraId="1E95E91B" w14:textId="77777777" w:rsidR="00317E80" w:rsidRPr="00A9270F" w:rsidRDefault="00317E80">
      <w:pPr>
        <w:jc w:val="center"/>
        <w:rPr>
          <w:rFonts w:ascii="Arial" w:hAnsi="Arial" w:cs="Arial"/>
          <w:b/>
          <w:bCs/>
          <w:sz w:val="28"/>
          <w:szCs w:val="28"/>
        </w:rPr>
      </w:pPr>
    </w:p>
    <w:p w14:paraId="4361F278" w14:textId="6DBD8004" w:rsidR="000231EA" w:rsidRPr="000231EA" w:rsidRDefault="00A87C50" w:rsidP="000231EA">
      <w:pPr>
        <w:jc w:val="center"/>
        <w:rPr>
          <w:rFonts w:ascii="Arial" w:hAnsi="Arial" w:cs="Arial"/>
          <w:b/>
          <w:bCs/>
          <w:sz w:val="28"/>
          <w:szCs w:val="28"/>
        </w:rPr>
      </w:pPr>
      <w:r w:rsidRPr="00A9270F">
        <w:rPr>
          <w:rFonts w:ascii="Arial" w:hAnsi="Arial" w:cs="Arial"/>
          <w:b/>
          <w:bCs/>
          <w:sz w:val="28"/>
          <w:szCs w:val="28"/>
        </w:rPr>
        <w:t>Student Names:</w:t>
      </w:r>
      <w:r w:rsidR="000231EA">
        <w:rPr>
          <w:rFonts w:ascii="Arial" w:hAnsi="Arial" w:cs="Arial"/>
          <w:b/>
          <w:bCs/>
          <w:sz w:val="28"/>
          <w:szCs w:val="28"/>
        </w:rPr>
        <w:t xml:space="preserve"> </w:t>
      </w:r>
      <w:r w:rsidR="000231EA" w:rsidRPr="000231EA">
        <w:rPr>
          <w:rFonts w:ascii="Arial" w:hAnsi="Arial" w:cs="Arial"/>
          <w:b/>
          <w:bCs/>
          <w:sz w:val="28"/>
          <w:szCs w:val="28"/>
        </w:rPr>
        <w:t xml:space="preserve">Hani </w:t>
      </w:r>
      <w:proofErr w:type="spellStart"/>
      <w:r w:rsidR="000231EA" w:rsidRPr="000231EA">
        <w:rPr>
          <w:rFonts w:ascii="Arial" w:hAnsi="Arial" w:cs="Arial"/>
          <w:b/>
          <w:bCs/>
          <w:sz w:val="28"/>
          <w:szCs w:val="28"/>
        </w:rPr>
        <w:t>Gaurangbhai</w:t>
      </w:r>
      <w:proofErr w:type="spellEnd"/>
      <w:r w:rsidR="000231EA" w:rsidRPr="000231EA">
        <w:rPr>
          <w:rFonts w:ascii="Arial" w:hAnsi="Arial" w:cs="Arial"/>
          <w:b/>
          <w:bCs/>
          <w:sz w:val="28"/>
          <w:szCs w:val="28"/>
        </w:rPr>
        <w:t xml:space="preserve"> </w:t>
      </w:r>
      <w:r w:rsidR="000231EA">
        <w:rPr>
          <w:rFonts w:ascii="Arial" w:hAnsi="Arial" w:cs="Arial"/>
          <w:b/>
          <w:bCs/>
          <w:sz w:val="28"/>
          <w:szCs w:val="28"/>
        </w:rPr>
        <w:t>P</w:t>
      </w:r>
      <w:r w:rsidR="000231EA" w:rsidRPr="000231EA">
        <w:rPr>
          <w:rFonts w:ascii="Arial" w:hAnsi="Arial" w:cs="Arial"/>
          <w:b/>
          <w:bCs/>
          <w:sz w:val="28"/>
          <w:szCs w:val="28"/>
        </w:rPr>
        <w:t xml:space="preserve">atel </w:t>
      </w:r>
    </w:p>
    <w:p w14:paraId="781C7A89" w14:textId="24FF53CA" w:rsidR="00317E80" w:rsidRDefault="000231EA" w:rsidP="000231EA">
      <w:pPr>
        <w:jc w:val="center"/>
        <w:rPr>
          <w:rFonts w:ascii="Arial" w:hAnsi="Arial" w:cs="Arial"/>
          <w:b/>
          <w:bCs/>
          <w:sz w:val="28"/>
          <w:szCs w:val="28"/>
        </w:rPr>
      </w:pPr>
      <w:r w:rsidRPr="00A9270F">
        <w:rPr>
          <w:rFonts w:ascii="Arial" w:hAnsi="Arial" w:cs="Arial"/>
          <w:b/>
          <w:bCs/>
          <w:sz w:val="28"/>
          <w:szCs w:val="28"/>
        </w:rPr>
        <w:t>Student ID</w:t>
      </w:r>
      <w:r>
        <w:rPr>
          <w:rFonts w:ascii="Arial" w:hAnsi="Arial" w:cs="Arial"/>
          <w:b/>
          <w:bCs/>
          <w:sz w:val="28"/>
          <w:szCs w:val="28"/>
        </w:rPr>
        <w:t xml:space="preserve">: </w:t>
      </w:r>
      <w:r w:rsidRPr="000231EA">
        <w:rPr>
          <w:rFonts w:ascii="Arial" w:hAnsi="Arial" w:cs="Arial"/>
          <w:b/>
          <w:bCs/>
          <w:sz w:val="28"/>
          <w:szCs w:val="28"/>
        </w:rPr>
        <w:t>2532566</w:t>
      </w:r>
    </w:p>
    <w:p w14:paraId="1C9F0CE5" w14:textId="77777777" w:rsidR="000231EA" w:rsidRDefault="000231EA" w:rsidP="000231EA">
      <w:pPr>
        <w:jc w:val="center"/>
        <w:rPr>
          <w:rFonts w:ascii="Arial" w:hAnsi="Arial" w:cs="Arial"/>
          <w:b/>
          <w:bCs/>
          <w:sz w:val="28"/>
          <w:szCs w:val="28"/>
        </w:rPr>
      </w:pPr>
    </w:p>
    <w:p w14:paraId="7795CFC7" w14:textId="723E2267" w:rsidR="00033916" w:rsidRPr="00A9270F" w:rsidRDefault="00033916" w:rsidP="000231EA">
      <w:pPr>
        <w:rPr>
          <w:rFonts w:ascii="Arial" w:hAnsi="Arial" w:cs="Arial"/>
          <w:b/>
          <w:bCs/>
          <w:sz w:val="28"/>
          <w:szCs w:val="28"/>
        </w:rPr>
      </w:pPr>
    </w:p>
    <w:p w14:paraId="4A01DA12" w14:textId="77777777" w:rsidR="00033916" w:rsidRPr="00A9270F" w:rsidRDefault="00033916">
      <w:pPr>
        <w:rPr>
          <w:rFonts w:ascii="Arial" w:hAnsi="Arial" w:cs="Arial"/>
          <w:b/>
          <w:bCs/>
          <w:sz w:val="28"/>
          <w:szCs w:val="28"/>
        </w:rPr>
      </w:pPr>
      <w:r w:rsidRPr="00A9270F">
        <w:rPr>
          <w:rFonts w:ascii="Arial" w:hAnsi="Arial" w:cs="Arial"/>
          <w:b/>
          <w:bCs/>
          <w:sz w:val="28"/>
          <w:szCs w:val="28"/>
        </w:rPr>
        <w:br w:type="page"/>
      </w:r>
    </w:p>
    <w:p w14:paraId="3D7CC330" w14:textId="7D4DAAD8" w:rsidR="00317E80" w:rsidRPr="00A9270F" w:rsidRDefault="00033916">
      <w:pPr>
        <w:jc w:val="center"/>
        <w:rPr>
          <w:rFonts w:ascii="Arial" w:hAnsi="Arial" w:cs="Arial"/>
          <w:b/>
          <w:bCs/>
          <w:sz w:val="28"/>
          <w:szCs w:val="28"/>
        </w:rPr>
      </w:pPr>
      <w:r w:rsidRPr="00A9270F">
        <w:rPr>
          <w:rFonts w:ascii="Arial" w:hAnsi="Arial" w:cs="Arial"/>
          <w:b/>
          <w:bCs/>
          <w:sz w:val="28"/>
          <w:szCs w:val="28"/>
        </w:rPr>
        <w:lastRenderedPageBreak/>
        <w:t>Executive Summary</w:t>
      </w:r>
    </w:p>
    <w:p w14:paraId="432F4DF5" w14:textId="6FAB2B94" w:rsidR="00033916" w:rsidRPr="00A9270F" w:rsidRDefault="00033916" w:rsidP="00033916">
      <w:pPr>
        <w:rPr>
          <w:rFonts w:ascii="Arial" w:hAnsi="Arial" w:cs="Arial"/>
        </w:rPr>
      </w:pPr>
      <w:r w:rsidRPr="00A9270F">
        <w:rPr>
          <w:rFonts w:ascii="Arial" w:hAnsi="Arial" w:cs="Arial"/>
        </w:rPr>
        <w:t>This report evaluates Detmold Group’s international business strategy and its potential expansion into Mexico. Detmold Group is an Australian multinational packaging company focused on sustainable paper and board products. Mexico offers strong opportunities because of its large manufacturing sector, growing food service and retail markets, trade links, and rising demand for environmentally friendly packaging. The analysis also identifies political, financial, operational, legal, and cultural risks. Using the OLI framework, the report finds that Detmold Group has strong ownership and innovation advantages. A joint venture with a Mexican partner is recommended to reduce risk, gain local knowledge, and support long-term growth.</w:t>
      </w:r>
    </w:p>
    <w:p w14:paraId="495108CB" w14:textId="77777777" w:rsidR="00317E80" w:rsidRPr="00A9270F" w:rsidRDefault="00A87C50">
      <w:pPr>
        <w:spacing w:before="0" w:after="200"/>
        <w:jc w:val="left"/>
        <w:rPr>
          <w:rFonts w:ascii="Arial" w:hAnsi="Arial" w:cs="Arial"/>
          <w:b/>
          <w:bCs/>
          <w:sz w:val="28"/>
          <w:szCs w:val="28"/>
        </w:rPr>
      </w:pPr>
      <w:r w:rsidRPr="00A9270F">
        <w:rPr>
          <w:rFonts w:ascii="Arial" w:hAnsi="Arial" w:cs="Arial"/>
        </w:rPr>
        <w:br w:type="page"/>
      </w:r>
    </w:p>
    <w:p w14:paraId="44CB2531" w14:textId="77777777" w:rsidR="00317E80" w:rsidRPr="00A9270F" w:rsidRDefault="00A87C50">
      <w:pPr>
        <w:keepNext/>
        <w:keepLines/>
        <w:pBdr>
          <w:top w:val="nil"/>
          <w:left w:val="nil"/>
          <w:bottom w:val="nil"/>
          <w:right w:val="nil"/>
          <w:between w:val="nil"/>
        </w:pBdr>
        <w:spacing w:before="480" w:after="0"/>
        <w:jc w:val="center"/>
        <w:rPr>
          <w:rFonts w:ascii="Arial" w:hAnsi="Arial" w:cs="Arial"/>
          <w:b/>
          <w:bCs/>
          <w:color w:val="000000"/>
          <w:sz w:val="28"/>
          <w:szCs w:val="28"/>
        </w:rPr>
      </w:pPr>
      <w:r w:rsidRPr="00A9270F">
        <w:rPr>
          <w:rFonts w:ascii="Arial" w:hAnsi="Arial" w:cs="Arial"/>
          <w:b/>
          <w:bCs/>
          <w:color w:val="000000"/>
          <w:sz w:val="28"/>
          <w:szCs w:val="28"/>
        </w:rPr>
        <w:lastRenderedPageBreak/>
        <w:t>Table of Contents</w:t>
      </w:r>
    </w:p>
    <w:sdt>
      <w:sdtPr>
        <w:rPr>
          <w:rFonts w:ascii="Arial" w:hAnsi="Arial" w:cs="Arial"/>
        </w:rPr>
        <w:id w:val="-757247420"/>
        <w:docPartObj>
          <w:docPartGallery w:val="Table of Contents"/>
          <w:docPartUnique/>
        </w:docPartObj>
      </w:sdtPr>
      <w:sdtEndPr/>
      <w:sdtContent>
        <w:p w14:paraId="45131C3F" w14:textId="351D27CD" w:rsidR="00033916" w:rsidRPr="00A9270F" w:rsidRDefault="00A87C50">
          <w:pPr>
            <w:pStyle w:val="TOC1"/>
            <w:tabs>
              <w:tab w:val="right" w:pos="9350"/>
            </w:tabs>
            <w:rPr>
              <w:rFonts w:ascii="Arial" w:hAnsi="Arial" w:cs="Arial"/>
              <w:noProof/>
            </w:rPr>
          </w:pPr>
          <w:r w:rsidRPr="00A9270F">
            <w:rPr>
              <w:rFonts w:ascii="Arial" w:hAnsi="Arial" w:cs="Arial"/>
            </w:rPr>
            <w:fldChar w:fldCharType="begin"/>
          </w:r>
          <w:r w:rsidRPr="00A9270F">
            <w:rPr>
              <w:rFonts w:ascii="Arial" w:hAnsi="Arial" w:cs="Arial"/>
            </w:rPr>
            <w:instrText xml:space="preserve"> TOC \h \u \z \t "Heading 1,1,Heading 2,2,Heading 3,3,"</w:instrText>
          </w:r>
          <w:r w:rsidRPr="00A9270F">
            <w:rPr>
              <w:rFonts w:ascii="Arial" w:hAnsi="Arial" w:cs="Arial"/>
            </w:rPr>
            <w:fldChar w:fldCharType="separate"/>
          </w:r>
          <w:hyperlink w:anchor="_Toc237037628" w:history="1">
            <w:r w:rsidR="00033916" w:rsidRPr="00A9270F">
              <w:rPr>
                <w:rStyle w:val="Hyperlink"/>
                <w:rFonts w:ascii="Arial" w:hAnsi="Arial" w:cs="Arial"/>
                <w:noProof/>
              </w:rPr>
              <w:t>Section 1</w:t>
            </w:r>
            <w:r w:rsidR="00033916" w:rsidRPr="00A9270F">
              <w:rPr>
                <w:rFonts w:ascii="Arial" w:hAnsi="Arial" w:cs="Arial"/>
                <w:noProof/>
                <w:webHidden/>
              </w:rPr>
              <w:tab/>
            </w:r>
            <w:r w:rsidR="00033916" w:rsidRPr="00A9270F">
              <w:rPr>
                <w:rFonts w:ascii="Arial" w:hAnsi="Arial" w:cs="Arial"/>
                <w:noProof/>
                <w:webHidden/>
              </w:rPr>
              <w:fldChar w:fldCharType="begin"/>
            </w:r>
            <w:r w:rsidR="00033916" w:rsidRPr="00A9270F">
              <w:rPr>
                <w:rFonts w:ascii="Arial" w:hAnsi="Arial" w:cs="Arial"/>
                <w:noProof/>
                <w:webHidden/>
              </w:rPr>
              <w:instrText xml:space="preserve"> PAGEREF _Toc237037628 \h </w:instrText>
            </w:r>
            <w:r w:rsidR="00033916" w:rsidRPr="00A9270F">
              <w:rPr>
                <w:rFonts w:ascii="Arial" w:hAnsi="Arial" w:cs="Arial"/>
                <w:noProof/>
                <w:webHidden/>
              </w:rPr>
            </w:r>
            <w:r w:rsidR="00033916" w:rsidRPr="00A9270F">
              <w:rPr>
                <w:rFonts w:ascii="Arial" w:hAnsi="Arial" w:cs="Arial"/>
                <w:noProof/>
                <w:webHidden/>
              </w:rPr>
              <w:fldChar w:fldCharType="separate"/>
            </w:r>
            <w:r w:rsidR="00033916" w:rsidRPr="00A9270F">
              <w:rPr>
                <w:rFonts w:ascii="Arial" w:hAnsi="Arial" w:cs="Arial"/>
                <w:noProof/>
                <w:webHidden/>
              </w:rPr>
              <w:t>5</w:t>
            </w:r>
            <w:r w:rsidR="00033916" w:rsidRPr="00A9270F">
              <w:rPr>
                <w:rFonts w:ascii="Arial" w:hAnsi="Arial" w:cs="Arial"/>
                <w:noProof/>
                <w:webHidden/>
              </w:rPr>
              <w:fldChar w:fldCharType="end"/>
            </w:r>
          </w:hyperlink>
        </w:p>
        <w:p w14:paraId="092F850A" w14:textId="437E40CA" w:rsidR="00033916" w:rsidRPr="00A9270F" w:rsidRDefault="00033916">
          <w:pPr>
            <w:pStyle w:val="TOC2"/>
            <w:tabs>
              <w:tab w:val="right" w:pos="9350"/>
            </w:tabs>
            <w:rPr>
              <w:rFonts w:ascii="Arial" w:hAnsi="Arial" w:cs="Arial"/>
              <w:noProof/>
            </w:rPr>
          </w:pPr>
          <w:hyperlink w:anchor="_Toc237037629" w:history="1">
            <w:r w:rsidRPr="00A9270F">
              <w:rPr>
                <w:rStyle w:val="Hyperlink"/>
                <w:rFonts w:ascii="Arial" w:hAnsi="Arial" w:cs="Arial"/>
                <w:noProof/>
              </w:rPr>
              <w:t>1. Organisational Classification and Global Strategy</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_Toc237037629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5</w:t>
            </w:r>
            <w:r w:rsidRPr="00A9270F">
              <w:rPr>
                <w:rFonts w:ascii="Arial" w:hAnsi="Arial" w:cs="Arial"/>
                <w:noProof/>
                <w:webHidden/>
              </w:rPr>
              <w:fldChar w:fldCharType="end"/>
            </w:r>
          </w:hyperlink>
        </w:p>
        <w:p w14:paraId="7F0F968A" w14:textId="50E57FF8" w:rsidR="00033916" w:rsidRPr="00A9270F" w:rsidRDefault="00033916">
          <w:pPr>
            <w:pStyle w:val="TOC3"/>
            <w:tabs>
              <w:tab w:val="right" w:pos="9350"/>
            </w:tabs>
            <w:rPr>
              <w:rFonts w:ascii="Arial" w:hAnsi="Arial" w:cs="Arial"/>
              <w:noProof/>
            </w:rPr>
          </w:pPr>
          <w:hyperlink w:anchor="_Toc237037630" w:history="1">
            <w:r w:rsidRPr="00A9270F">
              <w:rPr>
                <w:rStyle w:val="Hyperlink"/>
                <w:rFonts w:ascii="Arial" w:hAnsi="Arial" w:cs="Arial"/>
                <w:noProof/>
              </w:rPr>
              <w:t>1.1 Introduction to Detmold Group</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_Toc237037630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5</w:t>
            </w:r>
            <w:r w:rsidRPr="00A9270F">
              <w:rPr>
                <w:rFonts w:ascii="Arial" w:hAnsi="Arial" w:cs="Arial"/>
                <w:noProof/>
                <w:webHidden/>
              </w:rPr>
              <w:fldChar w:fldCharType="end"/>
            </w:r>
          </w:hyperlink>
        </w:p>
        <w:p w14:paraId="140F1808" w14:textId="1D17AC9E" w:rsidR="00033916" w:rsidRPr="00A9270F" w:rsidRDefault="00033916">
          <w:pPr>
            <w:pStyle w:val="TOC3"/>
            <w:tabs>
              <w:tab w:val="right" w:pos="9350"/>
            </w:tabs>
            <w:rPr>
              <w:rFonts w:ascii="Arial" w:hAnsi="Arial" w:cs="Arial"/>
              <w:noProof/>
            </w:rPr>
          </w:pPr>
          <w:hyperlink w:anchor="_Toc237037631" w:history="1">
            <w:r w:rsidRPr="00A9270F">
              <w:rPr>
                <w:rStyle w:val="Hyperlink"/>
                <w:rFonts w:ascii="Arial" w:hAnsi="Arial" w:cs="Arial"/>
                <w:noProof/>
              </w:rPr>
              <w:t>1.2 Organisational Classification</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_Toc237037631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6</w:t>
            </w:r>
            <w:r w:rsidRPr="00A9270F">
              <w:rPr>
                <w:rFonts w:ascii="Arial" w:hAnsi="Arial" w:cs="Arial"/>
                <w:noProof/>
                <w:webHidden/>
              </w:rPr>
              <w:fldChar w:fldCharType="end"/>
            </w:r>
          </w:hyperlink>
        </w:p>
        <w:p w14:paraId="2219B3F7" w14:textId="079E1C5B" w:rsidR="00033916" w:rsidRPr="00A9270F" w:rsidRDefault="00033916">
          <w:pPr>
            <w:pStyle w:val="TOC3"/>
            <w:tabs>
              <w:tab w:val="right" w:pos="9350"/>
            </w:tabs>
            <w:rPr>
              <w:rFonts w:ascii="Arial" w:hAnsi="Arial" w:cs="Arial"/>
              <w:noProof/>
            </w:rPr>
          </w:pPr>
          <w:hyperlink w:anchor="_Toc237037632" w:history="1">
            <w:r w:rsidRPr="00A9270F">
              <w:rPr>
                <w:rStyle w:val="Hyperlink"/>
                <w:rFonts w:ascii="Arial" w:hAnsi="Arial" w:cs="Arial"/>
                <w:noProof/>
              </w:rPr>
              <w:t>1.3 Global Strategy Analysis</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_Toc237037632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7</w:t>
            </w:r>
            <w:r w:rsidRPr="00A9270F">
              <w:rPr>
                <w:rFonts w:ascii="Arial" w:hAnsi="Arial" w:cs="Arial"/>
                <w:noProof/>
                <w:webHidden/>
              </w:rPr>
              <w:fldChar w:fldCharType="end"/>
            </w:r>
          </w:hyperlink>
        </w:p>
        <w:p w14:paraId="4F19C207" w14:textId="75945B75" w:rsidR="00033916" w:rsidRPr="00A9270F" w:rsidRDefault="00033916">
          <w:pPr>
            <w:pStyle w:val="TOC3"/>
            <w:tabs>
              <w:tab w:val="right" w:pos="9350"/>
            </w:tabs>
            <w:rPr>
              <w:rFonts w:ascii="Arial" w:hAnsi="Arial" w:cs="Arial"/>
              <w:noProof/>
            </w:rPr>
          </w:pPr>
          <w:hyperlink w:anchor="_Toc237037633" w:history="1">
            <w:r w:rsidRPr="00A9270F">
              <w:rPr>
                <w:rStyle w:val="Hyperlink"/>
                <w:rFonts w:ascii="Arial" w:hAnsi="Arial" w:cs="Arial"/>
                <w:noProof/>
              </w:rPr>
              <w:t>1.4 Global Configuration</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_Toc237037633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7</w:t>
            </w:r>
            <w:r w:rsidRPr="00A9270F">
              <w:rPr>
                <w:rFonts w:ascii="Arial" w:hAnsi="Arial" w:cs="Arial"/>
                <w:noProof/>
                <w:webHidden/>
              </w:rPr>
              <w:fldChar w:fldCharType="end"/>
            </w:r>
          </w:hyperlink>
        </w:p>
        <w:p w14:paraId="2A356255" w14:textId="391463C8" w:rsidR="00033916" w:rsidRPr="00A9270F" w:rsidRDefault="00033916">
          <w:pPr>
            <w:pStyle w:val="TOC2"/>
            <w:tabs>
              <w:tab w:val="right" w:pos="9350"/>
            </w:tabs>
            <w:rPr>
              <w:rFonts w:ascii="Arial" w:hAnsi="Arial" w:cs="Arial"/>
              <w:noProof/>
            </w:rPr>
          </w:pPr>
          <w:hyperlink w:anchor="_Toc237037634" w:history="1">
            <w:r w:rsidRPr="00A9270F">
              <w:rPr>
                <w:rStyle w:val="Hyperlink"/>
                <w:rFonts w:ascii="Arial" w:hAnsi="Arial" w:cs="Arial"/>
                <w:noProof/>
              </w:rPr>
              <w:t>2. Macro-Environmental Appraisal and Market Attractiveness</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_Toc237037634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8</w:t>
            </w:r>
            <w:r w:rsidRPr="00A9270F">
              <w:rPr>
                <w:rFonts w:ascii="Arial" w:hAnsi="Arial" w:cs="Arial"/>
                <w:noProof/>
                <w:webHidden/>
              </w:rPr>
              <w:fldChar w:fldCharType="end"/>
            </w:r>
          </w:hyperlink>
        </w:p>
        <w:p w14:paraId="5D0A1DE9" w14:textId="0D1B9F88" w:rsidR="00033916" w:rsidRPr="00A9270F" w:rsidRDefault="00033916">
          <w:pPr>
            <w:pStyle w:val="TOC3"/>
            <w:tabs>
              <w:tab w:val="right" w:pos="9350"/>
            </w:tabs>
            <w:rPr>
              <w:rFonts w:ascii="Arial" w:hAnsi="Arial" w:cs="Arial"/>
              <w:noProof/>
            </w:rPr>
          </w:pPr>
          <w:hyperlink w:anchor="_Toc237037635" w:history="1">
            <w:r w:rsidRPr="00A9270F">
              <w:rPr>
                <w:rStyle w:val="Hyperlink"/>
                <w:rFonts w:ascii="Arial" w:hAnsi="Arial" w:cs="Arial"/>
                <w:noProof/>
              </w:rPr>
              <w:t>2.1 Political Environment (Mexico)</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_Toc237037635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8</w:t>
            </w:r>
            <w:r w:rsidRPr="00A9270F">
              <w:rPr>
                <w:rFonts w:ascii="Arial" w:hAnsi="Arial" w:cs="Arial"/>
                <w:noProof/>
                <w:webHidden/>
              </w:rPr>
              <w:fldChar w:fldCharType="end"/>
            </w:r>
          </w:hyperlink>
        </w:p>
        <w:p w14:paraId="682A54F9" w14:textId="30321FC8" w:rsidR="00033916" w:rsidRPr="00A9270F" w:rsidRDefault="00033916">
          <w:pPr>
            <w:pStyle w:val="TOC3"/>
            <w:tabs>
              <w:tab w:val="right" w:pos="9350"/>
            </w:tabs>
            <w:rPr>
              <w:rFonts w:ascii="Arial" w:hAnsi="Arial" w:cs="Arial"/>
              <w:noProof/>
            </w:rPr>
          </w:pPr>
          <w:hyperlink w:anchor="_Toc237037636" w:history="1">
            <w:r w:rsidRPr="00A9270F">
              <w:rPr>
                <w:rStyle w:val="Hyperlink"/>
                <w:rFonts w:ascii="Arial" w:hAnsi="Arial" w:cs="Arial"/>
                <w:noProof/>
              </w:rPr>
              <w:t>2.2 Economic Environment</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_Toc237037636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9</w:t>
            </w:r>
            <w:r w:rsidRPr="00A9270F">
              <w:rPr>
                <w:rFonts w:ascii="Arial" w:hAnsi="Arial" w:cs="Arial"/>
                <w:noProof/>
                <w:webHidden/>
              </w:rPr>
              <w:fldChar w:fldCharType="end"/>
            </w:r>
          </w:hyperlink>
        </w:p>
        <w:p w14:paraId="3B0AD2C9" w14:textId="4D48841F" w:rsidR="00033916" w:rsidRPr="00A9270F" w:rsidRDefault="00033916">
          <w:pPr>
            <w:pStyle w:val="TOC3"/>
            <w:tabs>
              <w:tab w:val="right" w:pos="9350"/>
            </w:tabs>
            <w:rPr>
              <w:rFonts w:ascii="Arial" w:hAnsi="Arial" w:cs="Arial"/>
              <w:noProof/>
            </w:rPr>
          </w:pPr>
          <w:hyperlink w:anchor="_Toc237037637" w:history="1">
            <w:r w:rsidRPr="00A9270F">
              <w:rPr>
                <w:rStyle w:val="Hyperlink"/>
                <w:rFonts w:ascii="Arial" w:hAnsi="Arial" w:cs="Arial"/>
                <w:noProof/>
              </w:rPr>
              <w:t>2.3 Legal and Regulatory Environment</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_Toc237037637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10</w:t>
            </w:r>
            <w:r w:rsidRPr="00A9270F">
              <w:rPr>
                <w:rFonts w:ascii="Arial" w:hAnsi="Arial" w:cs="Arial"/>
                <w:noProof/>
                <w:webHidden/>
              </w:rPr>
              <w:fldChar w:fldCharType="end"/>
            </w:r>
          </w:hyperlink>
        </w:p>
        <w:p w14:paraId="29454C4D" w14:textId="3B11507B" w:rsidR="00033916" w:rsidRPr="00A9270F" w:rsidRDefault="00033916">
          <w:pPr>
            <w:pStyle w:val="TOC3"/>
            <w:tabs>
              <w:tab w:val="right" w:pos="9350"/>
            </w:tabs>
            <w:rPr>
              <w:rFonts w:ascii="Arial" w:hAnsi="Arial" w:cs="Arial"/>
              <w:noProof/>
            </w:rPr>
          </w:pPr>
          <w:hyperlink w:anchor="_Toc237037638" w:history="1">
            <w:r w:rsidRPr="00A9270F">
              <w:rPr>
                <w:rStyle w:val="Hyperlink"/>
                <w:rFonts w:ascii="Arial" w:hAnsi="Arial" w:cs="Arial"/>
                <w:noProof/>
              </w:rPr>
              <w:t>2.4 Cultural Environment</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_Toc237037638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11</w:t>
            </w:r>
            <w:r w:rsidRPr="00A9270F">
              <w:rPr>
                <w:rFonts w:ascii="Arial" w:hAnsi="Arial" w:cs="Arial"/>
                <w:noProof/>
                <w:webHidden/>
              </w:rPr>
              <w:fldChar w:fldCharType="end"/>
            </w:r>
          </w:hyperlink>
        </w:p>
        <w:p w14:paraId="628CF34C" w14:textId="743A4E50" w:rsidR="00033916" w:rsidRPr="00A9270F" w:rsidRDefault="00033916">
          <w:pPr>
            <w:pStyle w:val="TOC3"/>
            <w:tabs>
              <w:tab w:val="right" w:pos="9350"/>
            </w:tabs>
            <w:rPr>
              <w:rFonts w:ascii="Arial" w:hAnsi="Arial" w:cs="Arial"/>
              <w:noProof/>
            </w:rPr>
          </w:pPr>
          <w:hyperlink w:anchor="_Toc237037639" w:history="1">
            <w:r w:rsidRPr="00A9270F">
              <w:rPr>
                <w:rStyle w:val="Hyperlink"/>
                <w:rFonts w:ascii="Arial" w:hAnsi="Arial" w:cs="Arial"/>
                <w:noProof/>
              </w:rPr>
              <w:t>2.5 Industry and Market Attractiveness</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_Toc237037639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12</w:t>
            </w:r>
            <w:r w:rsidRPr="00A9270F">
              <w:rPr>
                <w:rFonts w:ascii="Arial" w:hAnsi="Arial" w:cs="Arial"/>
                <w:noProof/>
                <w:webHidden/>
              </w:rPr>
              <w:fldChar w:fldCharType="end"/>
            </w:r>
          </w:hyperlink>
        </w:p>
        <w:p w14:paraId="545E95D5" w14:textId="262D7F70" w:rsidR="00033916" w:rsidRPr="00A9270F" w:rsidRDefault="00033916">
          <w:pPr>
            <w:pStyle w:val="TOC3"/>
            <w:tabs>
              <w:tab w:val="right" w:pos="9350"/>
            </w:tabs>
            <w:rPr>
              <w:rFonts w:ascii="Arial" w:hAnsi="Arial" w:cs="Arial"/>
              <w:noProof/>
            </w:rPr>
          </w:pPr>
          <w:hyperlink w:anchor="_Toc237037640" w:history="1">
            <w:r w:rsidRPr="00A9270F">
              <w:rPr>
                <w:rStyle w:val="Hyperlink"/>
                <w:rFonts w:ascii="Arial" w:hAnsi="Arial" w:cs="Arial"/>
                <w:noProof/>
              </w:rPr>
              <w:t>2.6 OLI (Eclectic Paradigm) Framework</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_Toc237037640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13</w:t>
            </w:r>
            <w:r w:rsidRPr="00A9270F">
              <w:rPr>
                <w:rFonts w:ascii="Arial" w:hAnsi="Arial" w:cs="Arial"/>
                <w:noProof/>
                <w:webHidden/>
              </w:rPr>
              <w:fldChar w:fldCharType="end"/>
            </w:r>
          </w:hyperlink>
        </w:p>
        <w:p w14:paraId="4BA6E372" w14:textId="292B0339" w:rsidR="00033916" w:rsidRPr="00A9270F" w:rsidRDefault="00033916">
          <w:pPr>
            <w:pStyle w:val="TOC2"/>
            <w:tabs>
              <w:tab w:val="right" w:pos="9350"/>
            </w:tabs>
            <w:rPr>
              <w:rFonts w:ascii="Arial" w:hAnsi="Arial" w:cs="Arial"/>
              <w:noProof/>
            </w:rPr>
          </w:pPr>
          <w:hyperlink w:anchor="_Toc237037641" w:history="1">
            <w:r w:rsidRPr="00A9270F">
              <w:rPr>
                <w:rStyle w:val="Hyperlink"/>
                <w:rFonts w:ascii="Arial" w:hAnsi="Arial" w:cs="Arial"/>
                <w:noProof/>
              </w:rPr>
              <w:t>3. Entry Mode Strategy and Strategic Synthesis (1,000 Words)</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_Toc237037641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14</w:t>
            </w:r>
            <w:r w:rsidRPr="00A9270F">
              <w:rPr>
                <w:rFonts w:ascii="Arial" w:hAnsi="Arial" w:cs="Arial"/>
                <w:noProof/>
                <w:webHidden/>
              </w:rPr>
              <w:fldChar w:fldCharType="end"/>
            </w:r>
          </w:hyperlink>
        </w:p>
        <w:p w14:paraId="5C7068CD" w14:textId="6ACAB46F" w:rsidR="00033916" w:rsidRPr="00A9270F" w:rsidRDefault="00033916">
          <w:pPr>
            <w:pStyle w:val="TOC3"/>
            <w:tabs>
              <w:tab w:val="right" w:pos="9350"/>
            </w:tabs>
            <w:rPr>
              <w:rFonts w:ascii="Arial" w:hAnsi="Arial" w:cs="Arial"/>
              <w:noProof/>
            </w:rPr>
          </w:pPr>
          <w:hyperlink w:anchor="_Toc237037642" w:history="1">
            <w:r w:rsidRPr="00A9270F">
              <w:rPr>
                <w:rStyle w:val="Hyperlink"/>
                <w:rFonts w:ascii="Arial" w:hAnsi="Arial" w:cs="Arial"/>
                <w:noProof/>
              </w:rPr>
              <w:t>3.1 Historical International Entry Modes of Detmold Group</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_Toc237037642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14</w:t>
            </w:r>
            <w:r w:rsidRPr="00A9270F">
              <w:rPr>
                <w:rFonts w:ascii="Arial" w:hAnsi="Arial" w:cs="Arial"/>
                <w:noProof/>
                <w:webHidden/>
              </w:rPr>
              <w:fldChar w:fldCharType="end"/>
            </w:r>
          </w:hyperlink>
        </w:p>
        <w:p w14:paraId="5F7158E3" w14:textId="22B7EBF0" w:rsidR="00033916" w:rsidRPr="00A9270F" w:rsidRDefault="00033916">
          <w:pPr>
            <w:pStyle w:val="TOC3"/>
            <w:tabs>
              <w:tab w:val="right" w:pos="9350"/>
            </w:tabs>
            <w:rPr>
              <w:rFonts w:ascii="Arial" w:hAnsi="Arial" w:cs="Arial"/>
              <w:noProof/>
            </w:rPr>
          </w:pPr>
          <w:hyperlink w:anchor="_Toc237037643" w:history="1">
            <w:r w:rsidRPr="00A9270F">
              <w:rPr>
                <w:rStyle w:val="Hyperlink"/>
                <w:rFonts w:ascii="Arial" w:hAnsi="Arial" w:cs="Arial"/>
                <w:noProof/>
              </w:rPr>
              <w:t>3.2 Recommended Entry Mode for Mexico</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_Toc237037643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15</w:t>
            </w:r>
            <w:r w:rsidRPr="00A9270F">
              <w:rPr>
                <w:rFonts w:ascii="Arial" w:hAnsi="Arial" w:cs="Arial"/>
                <w:noProof/>
                <w:webHidden/>
              </w:rPr>
              <w:fldChar w:fldCharType="end"/>
            </w:r>
          </w:hyperlink>
        </w:p>
        <w:p w14:paraId="1A6BE332" w14:textId="14EB10F3" w:rsidR="00033916" w:rsidRPr="00A9270F" w:rsidRDefault="00033916">
          <w:pPr>
            <w:pStyle w:val="TOC3"/>
            <w:tabs>
              <w:tab w:val="right" w:pos="9350"/>
            </w:tabs>
            <w:rPr>
              <w:rFonts w:ascii="Arial" w:hAnsi="Arial" w:cs="Arial"/>
              <w:noProof/>
            </w:rPr>
          </w:pPr>
          <w:hyperlink w:anchor="_Toc237037644" w:history="1">
            <w:r w:rsidRPr="00A9270F">
              <w:rPr>
                <w:rStyle w:val="Hyperlink"/>
                <w:rFonts w:ascii="Arial" w:hAnsi="Arial" w:cs="Arial"/>
                <w:noProof/>
              </w:rPr>
              <w:t>3.3 Risk Assessment</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_Toc237037644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15</w:t>
            </w:r>
            <w:r w:rsidRPr="00A9270F">
              <w:rPr>
                <w:rFonts w:ascii="Arial" w:hAnsi="Arial" w:cs="Arial"/>
                <w:noProof/>
                <w:webHidden/>
              </w:rPr>
              <w:fldChar w:fldCharType="end"/>
            </w:r>
          </w:hyperlink>
        </w:p>
        <w:p w14:paraId="37F7A9C4" w14:textId="3015FB1C" w:rsidR="00033916" w:rsidRPr="00A9270F" w:rsidRDefault="00033916">
          <w:pPr>
            <w:pStyle w:val="TOC3"/>
            <w:tabs>
              <w:tab w:val="right" w:pos="9350"/>
            </w:tabs>
            <w:rPr>
              <w:rFonts w:ascii="Arial" w:hAnsi="Arial" w:cs="Arial"/>
              <w:noProof/>
            </w:rPr>
          </w:pPr>
          <w:hyperlink w:anchor="_Toc237037645" w:history="1">
            <w:r w:rsidRPr="00A9270F">
              <w:rPr>
                <w:rStyle w:val="Hyperlink"/>
                <w:rFonts w:ascii="Arial" w:hAnsi="Arial" w:cs="Arial"/>
                <w:noProof/>
              </w:rPr>
              <w:t>3.4 Strategic Fit Analysis</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_Toc237037645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17</w:t>
            </w:r>
            <w:r w:rsidRPr="00A9270F">
              <w:rPr>
                <w:rFonts w:ascii="Arial" w:hAnsi="Arial" w:cs="Arial"/>
                <w:noProof/>
                <w:webHidden/>
              </w:rPr>
              <w:fldChar w:fldCharType="end"/>
            </w:r>
          </w:hyperlink>
        </w:p>
        <w:p w14:paraId="33388B50" w14:textId="3897B3C3" w:rsidR="00033916" w:rsidRPr="00A9270F" w:rsidRDefault="00033916">
          <w:pPr>
            <w:pStyle w:val="TOC3"/>
            <w:tabs>
              <w:tab w:val="right" w:pos="9350"/>
            </w:tabs>
            <w:rPr>
              <w:rFonts w:ascii="Arial" w:hAnsi="Arial" w:cs="Arial"/>
              <w:noProof/>
            </w:rPr>
          </w:pPr>
          <w:hyperlink w:anchor="_Toc237037646" w:history="1">
            <w:r w:rsidRPr="00A9270F">
              <w:rPr>
                <w:rStyle w:val="Hyperlink"/>
                <w:rFonts w:ascii="Arial" w:hAnsi="Arial" w:cs="Arial"/>
                <w:noProof/>
              </w:rPr>
              <w:t>3.5 Conclusion and Final Recommendation</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_Toc237037646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18</w:t>
            </w:r>
            <w:r w:rsidRPr="00A9270F">
              <w:rPr>
                <w:rFonts w:ascii="Arial" w:hAnsi="Arial" w:cs="Arial"/>
                <w:noProof/>
                <w:webHidden/>
              </w:rPr>
              <w:fldChar w:fldCharType="end"/>
            </w:r>
          </w:hyperlink>
        </w:p>
        <w:p w14:paraId="1B453E01" w14:textId="334CBAA9" w:rsidR="00033916" w:rsidRPr="00A9270F" w:rsidRDefault="00033916">
          <w:pPr>
            <w:pStyle w:val="TOC1"/>
            <w:tabs>
              <w:tab w:val="right" w:pos="9350"/>
            </w:tabs>
            <w:rPr>
              <w:rFonts w:ascii="Arial" w:hAnsi="Arial" w:cs="Arial"/>
              <w:noProof/>
            </w:rPr>
          </w:pPr>
          <w:hyperlink w:anchor="_Toc237037647" w:history="1">
            <w:r w:rsidRPr="00A9270F">
              <w:rPr>
                <w:rStyle w:val="Hyperlink"/>
                <w:rFonts w:ascii="Arial" w:hAnsi="Arial" w:cs="Arial"/>
                <w:noProof/>
              </w:rPr>
              <w:t>Section 2</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_Toc237037647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19</w:t>
            </w:r>
            <w:r w:rsidRPr="00A9270F">
              <w:rPr>
                <w:rFonts w:ascii="Arial" w:hAnsi="Arial" w:cs="Arial"/>
                <w:noProof/>
                <w:webHidden/>
              </w:rPr>
              <w:fldChar w:fldCharType="end"/>
            </w:r>
          </w:hyperlink>
        </w:p>
        <w:p w14:paraId="4A6859D8" w14:textId="5315CAC8" w:rsidR="00033916" w:rsidRPr="00A9270F" w:rsidRDefault="00033916">
          <w:pPr>
            <w:pStyle w:val="TOC2"/>
            <w:tabs>
              <w:tab w:val="right" w:pos="9350"/>
            </w:tabs>
            <w:rPr>
              <w:rFonts w:ascii="Arial" w:hAnsi="Arial" w:cs="Arial"/>
              <w:noProof/>
            </w:rPr>
          </w:pPr>
          <w:hyperlink w:anchor="_Toc237037648" w:history="1">
            <w:r w:rsidRPr="00A9270F">
              <w:rPr>
                <w:rStyle w:val="Hyperlink"/>
                <w:rFonts w:ascii="Arial" w:hAnsi="Arial" w:cs="Arial"/>
                <w:noProof/>
              </w:rPr>
              <w:t>Reflective Account of the Research and Learning Process</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_Toc237037648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19</w:t>
            </w:r>
            <w:r w:rsidRPr="00A9270F">
              <w:rPr>
                <w:rFonts w:ascii="Arial" w:hAnsi="Arial" w:cs="Arial"/>
                <w:noProof/>
                <w:webHidden/>
              </w:rPr>
              <w:fldChar w:fldCharType="end"/>
            </w:r>
          </w:hyperlink>
        </w:p>
        <w:p w14:paraId="204B9720" w14:textId="5E25F1A7" w:rsidR="00033916" w:rsidRPr="00A9270F" w:rsidRDefault="00033916">
          <w:pPr>
            <w:pStyle w:val="TOC3"/>
            <w:tabs>
              <w:tab w:val="right" w:pos="9350"/>
            </w:tabs>
            <w:rPr>
              <w:rFonts w:ascii="Arial" w:hAnsi="Arial" w:cs="Arial"/>
              <w:noProof/>
            </w:rPr>
          </w:pPr>
          <w:hyperlink w:anchor="_Toc237037649" w:history="1">
            <w:r w:rsidRPr="00A9270F">
              <w:rPr>
                <w:rStyle w:val="Hyperlink"/>
                <w:rFonts w:ascii="Arial" w:hAnsi="Arial" w:cs="Arial"/>
                <w:noProof/>
              </w:rPr>
              <w:t>1. Description</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_Toc237037649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19</w:t>
            </w:r>
            <w:r w:rsidRPr="00A9270F">
              <w:rPr>
                <w:rFonts w:ascii="Arial" w:hAnsi="Arial" w:cs="Arial"/>
                <w:noProof/>
                <w:webHidden/>
              </w:rPr>
              <w:fldChar w:fldCharType="end"/>
            </w:r>
          </w:hyperlink>
        </w:p>
        <w:p w14:paraId="0EF1706F" w14:textId="5438ED24" w:rsidR="00033916" w:rsidRPr="00A9270F" w:rsidRDefault="00033916">
          <w:pPr>
            <w:pStyle w:val="TOC3"/>
            <w:tabs>
              <w:tab w:val="right" w:pos="9350"/>
            </w:tabs>
            <w:rPr>
              <w:rFonts w:ascii="Arial" w:hAnsi="Arial" w:cs="Arial"/>
              <w:noProof/>
            </w:rPr>
          </w:pPr>
          <w:hyperlink w:anchor="_Toc237037650" w:history="1">
            <w:r w:rsidRPr="00A9270F">
              <w:rPr>
                <w:rStyle w:val="Hyperlink"/>
                <w:rFonts w:ascii="Arial" w:hAnsi="Arial" w:cs="Arial"/>
                <w:noProof/>
              </w:rPr>
              <w:t>2. Feelings</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_Toc237037650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19</w:t>
            </w:r>
            <w:r w:rsidRPr="00A9270F">
              <w:rPr>
                <w:rFonts w:ascii="Arial" w:hAnsi="Arial" w:cs="Arial"/>
                <w:noProof/>
                <w:webHidden/>
              </w:rPr>
              <w:fldChar w:fldCharType="end"/>
            </w:r>
          </w:hyperlink>
        </w:p>
        <w:p w14:paraId="5F730294" w14:textId="20BB2387" w:rsidR="00033916" w:rsidRPr="00A9270F" w:rsidRDefault="00033916">
          <w:pPr>
            <w:pStyle w:val="TOC3"/>
            <w:tabs>
              <w:tab w:val="right" w:pos="9350"/>
            </w:tabs>
            <w:rPr>
              <w:rFonts w:ascii="Arial" w:hAnsi="Arial" w:cs="Arial"/>
              <w:noProof/>
            </w:rPr>
          </w:pPr>
          <w:hyperlink w:anchor="_Toc237037651" w:history="1">
            <w:r w:rsidRPr="00A9270F">
              <w:rPr>
                <w:rStyle w:val="Hyperlink"/>
                <w:rFonts w:ascii="Arial" w:hAnsi="Arial" w:cs="Arial"/>
                <w:noProof/>
              </w:rPr>
              <w:t>3. Evaluation</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_Toc237037651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20</w:t>
            </w:r>
            <w:r w:rsidRPr="00A9270F">
              <w:rPr>
                <w:rFonts w:ascii="Arial" w:hAnsi="Arial" w:cs="Arial"/>
                <w:noProof/>
                <w:webHidden/>
              </w:rPr>
              <w:fldChar w:fldCharType="end"/>
            </w:r>
          </w:hyperlink>
        </w:p>
        <w:p w14:paraId="5A36C0B4" w14:textId="5566CC00" w:rsidR="00033916" w:rsidRPr="00A9270F" w:rsidRDefault="00033916">
          <w:pPr>
            <w:pStyle w:val="TOC3"/>
            <w:tabs>
              <w:tab w:val="right" w:pos="9350"/>
            </w:tabs>
            <w:rPr>
              <w:rFonts w:ascii="Arial" w:hAnsi="Arial" w:cs="Arial"/>
              <w:noProof/>
            </w:rPr>
          </w:pPr>
          <w:hyperlink w:anchor="_Toc237037652" w:history="1">
            <w:r w:rsidRPr="00A9270F">
              <w:rPr>
                <w:rStyle w:val="Hyperlink"/>
                <w:rFonts w:ascii="Arial" w:hAnsi="Arial" w:cs="Arial"/>
                <w:noProof/>
              </w:rPr>
              <w:t>4. Analysis</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_Toc237037652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20</w:t>
            </w:r>
            <w:r w:rsidRPr="00A9270F">
              <w:rPr>
                <w:rFonts w:ascii="Arial" w:hAnsi="Arial" w:cs="Arial"/>
                <w:noProof/>
                <w:webHidden/>
              </w:rPr>
              <w:fldChar w:fldCharType="end"/>
            </w:r>
          </w:hyperlink>
        </w:p>
        <w:p w14:paraId="018BAA89" w14:textId="7EE6F92F" w:rsidR="00033916" w:rsidRPr="00A9270F" w:rsidRDefault="00033916">
          <w:pPr>
            <w:pStyle w:val="TOC3"/>
            <w:tabs>
              <w:tab w:val="right" w:pos="9350"/>
            </w:tabs>
            <w:rPr>
              <w:rFonts w:ascii="Arial" w:hAnsi="Arial" w:cs="Arial"/>
              <w:noProof/>
            </w:rPr>
          </w:pPr>
          <w:hyperlink w:anchor="_Toc237037653" w:history="1">
            <w:r w:rsidRPr="00A9270F">
              <w:rPr>
                <w:rStyle w:val="Hyperlink"/>
                <w:rFonts w:ascii="Arial" w:hAnsi="Arial" w:cs="Arial"/>
                <w:noProof/>
              </w:rPr>
              <w:t>5. Conclusion</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_Toc237037653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21</w:t>
            </w:r>
            <w:r w:rsidRPr="00A9270F">
              <w:rPr>
                <w:rFonts w:ascii="Arial" w:hAnsi="Arial" w:cs="Arial"/>
                <w:noProof/>
                <w:webHidden/>
              </w:rPr>
              <w:fldChar w:fldCharType="end"/>
            </w:r>
          </w:hyperlink>
        </w:p>
        <w:p w14:paraId="661A07E2" w14:textId="5D5D9C73" w:rsidR="00033916" w:rsidRPr="00A9270F" w:rsidRDefault="00033916">
          <w:pPr>
            <w:pStyle w:val="TOC3"/>
            <w:tabs>
              <w:tab w:val="right" w:pos="9350"/>
            </w:tabs>
            <w:rPr>
              <w:rFonts w:ascii="Arial" w:hAnsi="Arial" w:cs="Arial"/>
              <w:noProof/>
            </w:rPr>
          </w:pPr>
          <w:hyperlink w:anchor="_Toc237037654" w:history="1">
            <w:r w:rsidRPr="00A9270F">
              <w:rPr>
                <w:rStyle w:val="Hyperlink"/>
                <w:rFonts w:ascii="Arial" w:hAnsi="Arial" w:cs="Arial"/>
                <w:noProof/>
              </w:rPr>
              <w:t>6. Action Plan</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_Toc237037654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21</w:t>
            </w:r>
            <w:r w:rsidRPr="00A9270F">
              <w:rPr>
                <w:rFonts w:ascii="Arial" w:hAnsi="Arial" w:cs="Arial"/>
                <w:noProof/>
                <w:webHidden/>
              </w:rPr>
              <w:fldChar w:fldCharType="end"/>
            </w:r>
          </w:hyperlink>
        </w:p>
        <w:p w14:paraId="0FAD5933" w14:textId="3CC44616" w:rsidR="00033916" w:rsidRPr="00A9270F" w:rsidRDefault="00033916">
          <w:pPr>
            <w:pStyle w:val="TOC1"/>
            <w:tabs>
              <w:tab w:val="right" w:pos="9350"/>
            </w:tabs>
            <w:rPr>
              <w:rFonts w:ascii="Arial" w:hAnsi="Arial" w:cs="Arial"/>
              <w:noProof/>
            </w:rPr>
          </w:pPr>
          <w:hyperlink w:anchor="_Toc237037655" w:history="1">
            <w:r w:rsidRPr="00A9270F">
              <w:rPr>
                <w:rStyle w:val="Hyperlink"/>
                <w:rFonts w:ascii="Arial" w:hAnsi="Arial" w:cs="Arial"/>
                <w:noProof/>
              </w:rPr>
              <w:t>References</w:t>
            </w:r>
            <w:r w:rsidRPr="00A9270F">
              <w:rPr>
                <w:rFonts w:ascii="Arial" w:hAnsi="Arial" w:cs="Arial"/>
                <w:noProof/>
                <w:webHidden/>
              </w:rPr>
              <w:tab/>
            </w:r>
            <w:r w:rsidRPr="00A9270F">
              <w:rPr>
                <w:rFonts w:ascii="Arial" w:hAnsi="Arial" w:cs="Arial"/>
                <w:noProof/>
                <w:webHidden/>
              </w:rPr>
              <w:fldChar w:fldCharType="begin"/>
            </w:r>
            <w:r w:rsidRPr="00A9270F">
              <w:rPr>
                <w:rFonts w:ascii="Arial" w:hAnsi="Arial" w:cs="Arial"/>
                <w:noProof/>
                <w:webHidden/>
              </w:rPr>
              <w:instrText xml:space="preserve"> PAGEREF _Toc237037655 \h </w:instrText>
            </w:r>
            <w:r w:rsidRPr="00A9270F">
              <w:rPr>
                <w:rFonts w:ascii="Arial" w:hAnsi="Arial" w:cs="Arial"/>
                <w:noProof/>
                <w:webHidden/>
              </w:rPr>
            </w:r>
            <w:r w:rsidRPr="00A9270F">
              <w:rPr>
                <w:rFonts w:ascii="Arial" w:hAnsi="Arial" w:cs="Arial"/>
                <w:noProof/>
                <w:webHidden/>
              </w:rPr>
              <w:fldChar w:fldCharType="separate"/>
            </w:r>
            <w:r w:rsidRPr="00A9270F">
              <w:rPr>
                <w:rFonts w:ascii="Arial" w:hAnsi="Arial" w:cs="Arial"/>
                <w:noProof/>
                <w:webHidden/>
              </w:rPr>
              <w:t>22</w:t>
            </w:r>
            <w:r w:rsidRPr="00A9270F">
              <w:rPr>
                <w:rFonts w:ascii="Arial" w:hAnsi="Arial" w:cs="Arial"/>
                <w:noProof/>
                <w:webHidden/>
              </w:rPr>
              <w:fldChar w:fldCharType="end"/>
            </w:r>
          </w:hyperlink>
        </w:p>
        <w:p w14:paraId="030D9E49" w14:textId="0843AE48" w:rsidR="00317E80" w:rsidRPr="00A9270F" w:rsidRDefault="00A87C50">
          <w:pPr>
            <w:widowControl w:val="0"/>
            <w:tabs>
              <w:tab w:val="right" w:pos="12000"/>
            </w:tabs>
            <w:spacing w:before="60" w:after="0"/>
            <w:rPr>
              <w:rFonts w:ascii="Arial" w:hAnsi="Arial" w:cs="Arial"/>
              <w:color w:val="000000"/>
            </w:rPr>
          </w:pPr>
          <w:r w:rsidRPr="00A9270F">
            <w:rPr>
              <w:rFonts w:ascii="Arial" w:hAnsi="Arial" w:cs="Arial"/>
            </w:rPr>
            <w:fldChar w:fldCharType="end"/>
          </w:r>
        </w:p>
      </w:sdtContent>
    </w:sdt>
    <w:p w14:paraId="3C7E0619" w14:textId="77777777" w:rsidR="00317E80" w:rsidRPr="00A9270F" w:rsidRDefault="00A87C50">
      <w:pPr>
        <w:pStyle w:val="Heading1"/>
        <w:rPr>
          <w:rFonts w:ascii="Arial" w:hAnsi="Arial" w:cs="Arial"/>
        </w:rPr>
      </w:pPr>
      <w:bookmarkStart w:id="0" w:name="_8qai23ueec44" w:colFirst="0" w:colLast="0"/>
      <w:bookmarkEnd w:id="0"/>
      <w:r w:rsidRPr="00A9270F">
        <w:rPr>
          <w:rFonts w:ascii="Arial" w:hAnsi="Arial" w:cs="Arial"/>
        </w:rPr>
        <w:br w:type="page"/>
      </w:r>
    </w:p>
    <w:p w14:paraId="49BCD409" w14:textId="77777777" w:rsidR="00317E80" w:rsidRPr="00A9270F" w:rsidRDefault="00A87C50">
      <w:pPr>
        <w:pStyle w:val="Heading1"/>
        <w:keepNext w:val="0"/>
        <w:keepLines w:val="0"/>
        <w:spacing w:before="360" w:after="80"/>
        <w:rPr>
          <w:rFonts w:ascii="Arial" w:hAnsi="Arial" w:cs="Arial"/>
        </w:rPr>
      </w:pPr>
      <w:bookmarkStart w:id="1" w:name="_Toc237037628"/>
      <w:r w:rsidRPr="00A9270F">
        <w:rPr>
          <w:rFonts w:ascii="Arial" w:hAnsi="Arial" w:cs="Arial"/>
        </w:rPr>
        <w:lastRenderedPageBreak/>
        <w:t>Section 1</w:t>
      </w:r>
      <w:bookmarkEnd w:id="1"/>
    </w:p>
    <w:p w14:paraId="6C1F3DC6" w14:textId="3274D9F1" w:rsidR="00317E80" w:rsidRPr="00A9270F" w:rsidRDefault="00A87C50">
      <w:pPr>
        <w:pStyle w:val="Heading2"/>
        <w:keepNext w:val="0"/>
        <w:keepLines w:val="0"/>
        <w:spacing w:before="280" w:after="80"/>
        <w:rPr>
          <w:rFonts w:ascii="Arial" w:hAnsi="Arial" w:cs="Arial"/>
        </w:rPr>
      </w:pPr>
      <w:bookmarkStart w:id="2" w:name="_Toc237037629"/>
      <w:r w:rsidRPr="00A9270F">
        <w:rPr>
          <w:rFonts w:ascii="Arial" w:hAnsi="Arial" w:cs="Arial"/>
        </w:rPr>
        <w:t>1. Organisational Classification and Global Strategy</w:t>
      </w:r>
      <w:bookmarkEnd w:id="2"/>
    </w:p>
    <w:p w14:paraId="0591D356" w14:textId="77777777" w:rsidR="00317E80" w:rsidRPr="00A9270F" w:rsidRDefault="00A87C50">
      <w:pPr>
        <w:pStyle w:val="Heading3"/>
        <w:rPr>
          <w:rFonts w:ascii="Arial" w:hAnsi="Arial" w:cs="Arial"/>
        </w:rPr>
      </w:pPr>
      <w:bookmarkStart w:id="3" w:name="_Toc237037630"/>
      <w:r w:rsidRPr="00A9270F">
        <w:rPr>
          <w:rFonts w:ascii="Arial" w:hAnsi="Arial" w:cs="Arial"/>
        </w:rPr>
        <w:t>1.1 Introduction to Detmold Group</w:t>
      </w:r>
      <w:bookmarkEnd w:id="3"/>
    </w:p>
    <w:p w14:paraId="46654E34" w14:textId="7936AA2E" w:rsidR="00317E80" w:rsidRPr="00A9270F" w:rsidRDefault="00A87C50">
      <w:pPr>
        <w:rPr>
          <w:rFonts w:ascii="Arial" w:hAnsi="Arial" w:cs="Arial"/>
        </w:rPr>
      </w:pPr>
      <w:r w:rsidRPr="00A9270F">
        <w:rPr>
          <w:rFonts w:ascii="Arial" w:hAnsi="Arial" w:cs="Arial"/>
        </w:rPr>
        <w:t>Detmold Group is a privately-owned Australian multinational packaging company that specialises in sustainable paper and board packaging solutions for the food service, retail and industrial packaging markets. The company was first established in 1948 and is now a well-known and trusted name throughout the world for environmentally friendly packaging solutions. Sustainability is a major part of Detmold Group's business strategy; they always invest in the development of renewable materials and sources and get</w:t>
      </w:r>
      <w:r w:rsidRPr="00A9270F">
        <w:rPr>
          <w:rFonts w:ascii="Arial" w:hAnsi="Arial" w:cs="Arial"/>
        </w:rPr>
        <w:t xml:space="preserve"> creative in creating recyclable packaging products. It is equipped with all kinds of paper bags, food containers, take-away paper, trays and any customised bags to meet the customers' demands. Ongoing innovations – notably in the field of packaging made of materials that are free of PFAS and fibres – coupled with the company's commitment to meeting the ever-increasing expectations of the environment, also help strengthen its competitive position (Manohar, 2025). Detmold Group has manufacturing plants, dist</w:t>
      </w:r>
      <w:r w:rsidRPr="00A9270F">
        <w:rPr>
          <w:rFonts w:ascii="Arial" w:hAnsi="Arial" w:cs="Arial"/>
        </w:rPr>
        <w:t xml:space="preserve">ribution centres and sales offices located throughout Australia, New Zealand, Asia, Europe and North America. Multinational competitiveness is enhanced by digital transformation, a fact unearthed by Pereira </w:t>
      </w:r>
      <w:r w:rsidR="005D15D8" w:rsidRPr="005D15D8">
        <w:rPr>
          <w:rFonts w:ascii="Arial" w:hAnsi="Arial" w:cs="Arial"/>
          <w:i/>
          <w:iCs/>
        </w:rPr>
        <w:t>et al</w:t>
      </w:r>
      <w:r w:rsidRPr="00A9270F">
        <w:rPr>
          <w:rFonts w:ascii="Arial" w:hAnsi="Arial" w:cs="Arial"/>
        </w:rPr>
        <w:t xml:space="preserve">. (2022) and Meyer </w:t>
      </w:r>
      <w:r w:rsidR="005D15D8" w:rsidRPr="005D15D8">
        <w:rPr>
          <w:rFonts w:ascii="Arial" w:hAnsi="Arial" w:cs="Arial"/>
          <w:i/>
          <w:iCs/>
        </w:rPr>
        <w:t>et al</w:t>
      </w:r>
      <w:r w:rsidRPr="00A9270F">
        <w:rPr>
          <w:rFonts w:ascii="Arial" w:hAnsi="Arial" w:cs="Arial"/>
        </w:rPr>
        <w:t>. (2023) in the integrated supply chains and knowledge sharing it enables, which allows for efficient global operations on behalf of Detmold Group. The company's international experience with its customers is present in more than 30 countries, including Mexico, where there is</w:t>
      </w:r>
      <w:r w:rsidRPr="00A9270F">
        <w:rPr>
          <w:rFonts w:ascii="Arial" w:hAnsi="Arial" w:cs="Arial"/>
        </w:rPr>
        <w:t xml:space="preserve"> an increasing demand for sustainable packaging, which makes it an excellent market to be present in the future (Detmold Group, 2025; Detmold Group, 2026).</w:t>
      </w:r>
    </w:p>
    <w:p w14:paraId="3775F111" w14:textId="77777777" w:rsidR="00317E80" w:rsidRPr="00A9270F" w:rsidRDefault="00A87C50">
      <w:pPr>
        <w:jc w:val="center"/>
        <w:rPr>
          <w:rFonts w:ascii="Arial" w:hAnsi="Arial" w:cs="Arial"/>
        </w:rPr>
      </w:pPr>
      <w:r w:rsidRPr="00A9270F">
        <w:rPr>
          <w:rFonts w:ascii="Arial" w:hAnsi="Arial" w:cs="Arial"/>
          <w:noProof/>
        </w:rPr>
        <w:lastRenderedPageBreak/>
        <w:drawing>
          <wp:inline distT="114300" distB="114300" distL="114300" distR="114300" wp14:anchorId="40893FE1" wp14:editId="6C647C84">
            <wp:extent cx="5334060" cy="2786449"/>
            <wp:effectExtent l="25400" t="25400" r="25400" b="2540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5334060" cy="2786449"/>
                    </a:xfrm>
                    <a:prstGeom prst="rect">
                      <a:avLst/>
                    </a:prstGeom>
                    <a:ln w="25400">
                      <a:solidFill>
                        <a:srgbClr val="000000"/>
                      </a:solidFill>
                      <a:prstDash val="solid"/>
                    </a:ln>
                  </pic:spPr>
                </pic:pic>
              </a:graphicData>
            </a:graphic>
          </wp:inline>
        </w:drawing>
      </w:r>
    </w:p>
    <w:p w14:paraId="42ADDA4A" w14:textId="77777777" w:rsidR="00317E80" w:rsidRPr="00A9270F" w:rsidRDefault="00A87C50">
      <w:pPr>
        <w:jc w:val="center"/>
        <w:rPr>
          <w:rFonts w:ascii="Arial" w:hAnsi="Arial" w:cs="Arial"/>
          <w:b/>
          <w:bCs/>
        </w:rPr>
      </w:pPr>
      <w:r w:rsidRPr="00A9270F">
        <w:rPr>
          <w:rFonts w:ascii="Arial" w:hAnsi="Arial" w:cs="Arial"/>
          <w:b/>
          <w:bCs/>
        </w:rPr>
        <w:t xml:space="preserve">Figure 1: Detmold Group Logo </w:t>
      </w:r>
    </w:p>
    <w:p w14:paraId="229C1CCE" w14:textId="77777777" w:rsidR="00317E80" w:rsidRPr="00A9270F" w:rsidRDefault="00A87C50">
      <w:pPr>
        <w:jc w:val="center"/>
        <w:rPr>
          <w:rFonts w:ascii="Arial" w:hAnsi="Arial" w:cs="Arial"/>
        </w:rPr>
      </w:pPr>
      <w:r w:rsidRPr="00A9270F">
        <w:rPr>
          <w:rFonts w:ascii="Arial" w:hAnsi="Arial" w:cs="Arial"/>
        </w:rPr>
        <w:t>(Source: Self-Developed)</w:t>
      </w:r>
    </w:p>
    <w:p w14:paraId="5A09CF18" w14:textId="77777777" w:rsidR="00317E80" w:rsidRPr="00A9270F" w:rsidRDefault="00A87C50">
      <w:pPr>
        <w:pStyle w:val="Heading3"/>
        <w:rPr>
          <w:rFonts w:ascii="Arial" w:hAnsi="Arial" w:cs="Arial"/>
        </w:rPr>
      </w:pPr>
      <w:bookmarkStart w:id="4" w:name="_Toc237037631"/>
      <w:r w:rsidRPr="00A9270F">
        <w:rPr>
          <w:rFonts w:ascii="Arial" w:hAnsi="Arial" w:cs="Arial"/>
        </w:rPr>
        <w:t>1.2 Organisational Classification</w:t>
      </w:r>
      <w:bookmarkEnd w:id="4"/>
    </w:p>
    <w:p w14:paraId="455AB7C4" w14:textId="5F2AC361" w:rsidR="00317E80" w:rsidRPr="00A9270F" w:rsidRDefault="00A87C50">
      <w:pPr>
        <w:rPr>
          <w:rFonts w:ascii="Arial" w:hAnsi="Arial" w:cs="Arial"/>
        </w:rPr>
      </w:pPr>
      <w:r w:rsidRPr="00A9270F">
        <w:rPr>
          <w:rFonts w:ascii="Arial" w:hAnsi="Arial" w:cs="Arial"/>
        </w:rPr>
        <w:t>Detmold Group is considered a Multinational Corporation (MNC) as its manufacturing, distribution and business operations are conducted across various countries, but they are strategically controlled from a central location. The business helps to coordinate production, supply chains and customer relationship management across the world to boost its competitiveness and efficiency. According to Jiang et. al. (2023), multinational Companies can capitalise on this opportunity to become more competitive by integr</w:t>
      </w:r>
      <w:r w:rsidRPr="00A9270F">
        <w:rPr>
          <w:rFonts w:ascii="Arial" w:hAnsi="Arial" w:cs="Arial"/>
        </w:rPr>
        <w:t>ating the resources and knowledge in the International market. Likewise, the Detmold Group is able to draw on sustainable raw materials, as well as know-how regarding technology and the market, from various regional sources – encouraging it to move away from any geoeconomically dependent domestic market – and increasing the resilience of an organisation. Furthermore, due to its continuous investment in sustainability, innovation and digitalisation, efficient solutions to emerging customer and regulatory req</w:t>
      </w:r>
      <w:r w:rsidRPr="00A9270F">
        <w:rPr>
          <w:rFonts w:ascii="Arial" w:hAnsi="Arial" w:cs="Arial"/>
        </w:rPr>
        <w:t xml:space="preserve">uirements can be provided. The Detmold Group is a modern-day multinational enterprise, as Dynamic capabilities and digital transformation are important to building an organisation's long-term international competitiveness (Zahra </w:t>
      </w:r>
      <w:r w:rsidR="005D15D8" w:rsidRPr="005D15D8">
        <w:rPr>
          <w:rFonts w:ascii="Arial" w:hAnsi="Arial" w:cs="Arial"/>
          <w:i/>
          <w:iCs/>
        </w:rPr>
        <w:t>et al</w:t>
      </w:r>
      <w:r w:rsidRPr="00A9270F">
        <w:rPr>
          <w:rFonts w:ascii="Arial" w:hAnsi="Arial" w:cs="Arial"/>
        </w:rPr>
        <w:t xml:space="preserve">., 2022; Strange </w:t>
      </w:r>
      <w:r w:rsidR="005D15D8" w:rsidRPr="005D15D8">
        <w:rPr>
          <w:rFonts w:ascii="Arial" w:hAnsi="Arial" w:cs="Arial"/>
          <w:i/>
          <w:iCs/>
        </w:rPr>
        <w:t>et al</w:t>
      </w:r>
      <w:r w:rsidRPr="00A9270F">
        <w:rPr>
          <w:rFonts w:ascii="Arial" w:hAnsi="Arial" w:cs="Arial"/>
        </w:rPr>
        <w:t>., 2022).</w:t>
      </w:r>
    </w:p>
    <w:p w14:paraId="4448B132" w14:textId="77777777" w:rsidR="00317E80" w:rsidRPr="00A9270F" w:rsidRDefault="00A87C50">
      <w:pPr>
        <w:pStyle w:val="Heading3"/>
        <w:rPr>
          <w:rFonts w:ascii="Arial" w:hAnsi="Arial" w:cs="Arial"/>
        </w:rPr>
      </w:pPr>
      <w:bookmarkStart w:id="5" w:name="_Toc237037632"/>
      <w:r w:rsidRPr="00A9270F">
        <w:rPr>
          <w:rFonts w:ascii="Arial" w:hAnsi="Arial" w:cs="Arial"/>
        </w:rPr>
        <w:lastRenderedPageBreak/>
        <w:t>1.3 Global Strategy Analysis</w:t>
      </w:r>
      <w:bookmarkEnd w:id="5"/>
    </w:p>
    <w:p w14:paraId="33C2A095" w14:textId="2FE4121D" w:rsidR="00317E80" w:rsidRPr="00A9270F" w:rsidRDefault="00A87C50">
      <w:pPr>
        <w:rPr>
          <w:rFonts w:ascii="Arial" w:hAnsi="Arial" w:cs="Arial"/>
        </w:rPr>
      </w:pPr>
      <w:r w:rsidRPr="00A9270F">
        <w:rPr>
          <w:rFonts w:ascii="Arial" w:hAnsi="Arial" w:cs="Arial"/>
        </w:rPr>
        <w:t xml:space="preserve">Detmold group has been following the </w:t>
      </w:r>
      <w:r w:rsidRPr="00A9270F">
        <w:rPr>
          <w:rFonts w:ascii="Arial" w:hAnsi="Arial" w:cs="Arial"/>
          <w:b/>
          <w:bCs/>
        </w:rPr>
        <w:t>International Strategy Framework of Bartlett and Ghoshal</w:t>
      </w:r>
      <w:r w:rsidRPr="00A9270F">
        <w:rPr>
          <w:rFonts w:ascii="Arial" w:hAnsi="Arial" w:cs="Arial"/>
        </w:rPr>
        <w:t xml:space="preserve">, which is a balance of globalisation and adjustment. The company traces back research and manufacturing technologies, as well as adapts packaging products to local laws and customer needs, and even replaces them with new ones they have found as required, thereby further standardising them. Pereira </w:t>
      </w:r>
      <w:r w:rsidR="005D15D8" w:rsidRPr="005D15D8">
        <w:rPr>
          <w:rFonts w:ascii="Arial" w:hAnsi="Arial" w:cs="Arial"/>
          <w:i/>
          <w:iCs/>
        </w:rPr>
        <w:t>et al</w:t>
      </w:r>
      <w:r w:rsidRPr="00A9270F">
        <w:rPr>
          <w:rFonts w:ascii="Arial" w:hAnsi="Arial" w:cs="Arial"/>
        </w:rPr>
        <w:t xml:space="preserve">. (2022) and Meyer </w:t>
      </w:r>
      <w:r w:rsidR="005D15D8" w:rsidRPr="005D15D8">
        <w:rPr>
          <w:rFonts w:ascii="Arial" w:hAnsi="Arial" w:cs="Arial"/>
          <w:i/>
          <w:iCs/>
        </w:rPr>
        <w:t>et al</w:t>
      </w:r>
      <w:r w:rsidRPr="00A9270F">
        <w:rPr>
          <w:rFonts w:ascii="Arial" w:hAnsi="Arial" w:cs="Arial"/>
        </w:rPr>
        <w:t>. (2023) emphasise the role of digital technologies in smoothing out the coordination and knowledge-sharing challenges faced in</w:t>
      </w:r>
      <w:r w:rsidRPr="00A9270F">
        <w:rPr>
          <w:rFonts w:ascii="Arial" w:hAnsi="Arial" w:cs="Arial"/>
        </w:rPr>
        <w:t xml:space="preserve"> multinational operations, where organisations need to be effective in adapting to international markets. Since its inception, Detmold Group's business approach has been based on the use of recyclable, compostable and fibre packaging to help comply with environmental requirements. This poses the challenge of operating processes, which are scattered all over the world; however, innovation and sustainability capacities create a sustainable competitive advantage, helping the company grow into Mexico. For the g</w:t>
      </w:r>
      <w:r w:rsidRPr="00A9270F">
        <w:rPr>
          <w:rFonts w:ascii="Arial" w:hAnsi="Arial" w:cs="Arial"/>
        </w:rPr>
        <w:t xml:space="preserve">lobalisation of operations, this may be difficult; however, Manohar (2025) and Zahra </w:t>
      </w:r>
      <w:r w:rsidR="005D15D8" w:rsidRPr="005D15D8">
        <w:rPr>
          <w:rFonts w:ascii="Arial" w:hAnsi="Arial" w:cs="Arial"/>
          <w:i/>
          <w:iCs/>
        </w:rPr>
        <w:t>et al</w:t>
      </w:r>
      <w:r w:rsidRPr="00A9270F">
        <w:rPr>
          <w:rFonts w:ascii="Arial" w:hAnsi="Arial" w:cs="Arial"/>
        </w:rPr>
        <w:t>. (2022) argue that the competences of innovation and sustainable development may be a competitive advantage that will allow the company to enter Mexico.</w:t>
      </w:r>
    </w:p>
    <w:p w14:paraId="4C9750AA" w14:textId="77777777" w:rsidR="00317E80" w:rsidRPr="00A9270F" w:rsidRDefault="00A87C50">
      <w:pPr>
        <w:pStyle w:val="Heading3"/>
        <w:rPr>
          <w:rFonts w:ascii="Arial" w:hAnsi="Arial" w:cs="Arial"/>
        </w:rPr>
      </w:pPr>
      <w:bookmarkStart w:id="6" w:name="_Toc237037633"/>
      <w:r w:rsidRPr="00A9270F">
        <w:rPr>
          <w:rFonts w:ascii="Arial" w:hAnsi="Arial" w:cs="Arial"/>
        </w:rPr>
        <w:t>1.4 Global Configuration</w:t>
      </w:r>
      <w:bookmarkEnd w:id="6"/>
    </w:p>
    <w:p w14:paraId="63FE701C" w14:textId="716FD51D" w:rsidR="00317E80" w:rsidRPr="00A9270F" w:rsidRDefault="00A87C50">
      <w:pPr>
        <w:rPr>
          <w:rFonts w:ascii="Arial" w:hAnsi="Arial" w:cs="Arial"/>
        </w:rPr>
      </w:pPr>
      <w:r w:rsidRPr="00A9270F">
        <w:rPr>
          <w:rFonts w:ascii="Arial" w:hAnsi="Arial" w:cs="Arial"/>
        </w:rPr>
        <w:t>Detmold Group has built a successful and sustainable international manufacturing supply chain (ICS) network of distribution centres and sales offices covering different continents, ready for tough times and to attend to customers. It enjoys a reputation for its capabilities in coordinating procurement, production, logistics, and marketing activities along a continuous value chain around the world without seeding any expectations about product quality. The digital integration of multi-nationals and knowledge</w:t>
      </w:r>
      <w:r w:rsidRPr="00A9270F">
        <w:rPr>
          <w:rFonts w:ascii="Arial" w:hAnsi="Arial" w:cs="Arial"/>
        </w:rPr>
        <w:t xml:space="preserve"> management for innovation and operational performance could be beneficial (Massa </w:t>
      </w:r>
      <w:r w:rsidR="005D15D8" w:rsidRPr="005D15D8">
        <w:rPr>
          <w:rFonts w:ascii="Arial" w:hAnsi="Arial" w:cs="Arial"/>
          <w:i/>
          <w:iCs/>
        </w:rPr>
        <w:t>et al</w:t>
      </w:r>
      <w:r w:rsidRPr="00A9270F">
        <w:rPr>
          <w:rFonts w:ascii="Arial" w:hAnsi="Arial" w:cs="Arial"/>
        </w:rPr>
        <w:t xml:space="preserve">., 2023; Menzies </w:t>
      </w:r>
      <w:r w:rsidR="005D15D8" w:rsidRPr="005D15D8">
        <w:rPr>
          <w:rFonts w:ascii="Arial" w:hAnsi="Arial" w:cs="Arial"/>
          <w:i/>
          <w:iCs/>
        </w:rPr>
        <w:t>et al</w:t>
      </w:r>
      <w:r w:rsidRPr="00A9270F">
        <w:rPr>
          <w:rFonts w:ascii="Arial" w:hAnsi="Arial" w:cs="Arial"/>
        </w:rPr>
        <w:t xml:space="preserve">., 2024). Detmold Group's winning formula lies in sustainable leadership, ongoing product development and long-term partnerships with customers. Based on the literature, Tuominen </w:t>
      </w:r>
      <w:r w:rsidR="005D15D8" w:rsidRPr="005D15D8">
        <w:rPr>
          <w:rFonts w:ascii="Arial" w:hAnsi="Arial" w:cs="Arial"/>
          <w:i/>
          <w:iCs/>
        </w:rPr>
        <w:t>et al</w:t>
      </w:r>
      <w:r w:rsidRPr="00A9270F">
        <w:rPr>
          <w:rFonts w:ascii="Arial" w:hAnsi="Arial" w:cs="Arial"/>
        </w:rPr>
        <w:t xml:space="preserve">. (2023) state that through a customer-centric approach, innovation can help grow international business activities; meanwhile, Sudirjo (2023) states that using </w:t>
      </w:r>
      <w:r w:rsidRPr="00A9270F">
        <w:rPr>
          <w:rFonts w:ascii="Arial" w:hAnsi="Arial" w:cs="Arial"/>
        </w:rPr>
        <w:lastRenderedPageBreak/>
        <w:t xml:space="preserve">sustainable marketing can make the international business </w:t>
      </w:r>
      <w:r w:rsidRPr="00A9270F">
        <w:rPr>
          <w:rFonts w:ascii="Arial" w:hAnsi="Arial" w:cs="Arial"/>
        </w:rPr>
        <w:t>more competitive. This prowess will help Detmold Group occupy and maintain itself in the expanding market of sustainable packaging in Mexico.</w:t>
      </w:r>
    </w:p>
    <w:p w14:paraId="331FC0A8" w14:textId="65752495" w:rsidR="00317E80" w:rsidRPr="00A9270F" w:rsidRDefault="00A87C50">
      <w:pPr>
        <w:pStyle w:val="Heading2"/>
        <w:keepNext w:val="0"/>
        <w:keepLines w:val="0"/>
        <w:spacing w:before="280" w:after="80"/>
        <w:rPr>
          <w:rFonts w:ascii="Arial" w:hAnsi="Arial" w:cs="Arial"/>
        </w:rPr>
      </w:pPr>
      <w:bookmarkStart w:id="7" w:name="_Toc237037634"/>
      <w:r w:rsidRPr="00A9270F">
        <w:rPr>
          <w:rFonts w:ascii="Arial" w:hAnsi="Arial" w:cs="Arial"/>
        </w:rPr>
        <w:t>2. Macro-Environmental Appraisal and Market Attractiveness</w:t>
      </w:r>
      <w:bookmarkEnd w:id="7"/>
    </w:p>
    <w:p w14:paraId="642EC8BE" w14:textId="77777777" w:rsidR="00317E80" w:rsidRPr="00A9270F" w:rsidRDefault="00A87C50">
      <w:pPr>
        <w:pStyle w:val="Heading3"/>
        <w:rPr>
          <w:rFonts w:ascii="Arial" w:hAnsi="Arial" w:cs="Arial"/>
        </w:rPr>
      </w:pPr>
      <w:bookmarkStart w:id="8" w:name="_Toc237037635"/>
      <w:r w:rsidRPr="00A9270F">
        <w:rPr>
          <w:rFonts w:ascii="Arial" w:hAnsi="Arial" w:cs="Arial"/>
        </w:rPr>
        <w:t>2.1 Political Environment (Mexico)</w:t>
      </w:r>
      <w:bookmarkEnd w:id="8"/>
    </w:p>
    <w:p w14:paraId="71D80773" w14:textId="0E2569F7" w:rsidR="00317E80" w:rsidRPr="00A9270F" w:rsidRDefault="00A87C50">
      <w:pPr>
        <w:rPr>
          <w:rFonts w:ascii="Arial" w:hAnsi="Arial" w:cs="Arial"/>
        </w:rPr>
      </w:pPr>
      <w:r w:rsidRPr="00A9270F">
        <w:rPr>
          <w:rFonts w:ascii="Arial" w:hAnsi="Arial" w:cs="Arial"/>
        </w:rPr>
        <w:t xml:space="preserve">Mexico has a better climate for foreign direct investment (FDI) and export-oriented manufacturing and industrial development than other countries in the world, encouraging companies abroad to grow their industries. The country's signing up to the United States-Mexico-Canada Agreement (USMCA) is another step in granting preferential access to North America's markets, in improving efficient alignment of the region's trade, and in ensuring the effective operation of cross-border trade. In the context of these </w:t>
      </w:r>
      <w:r w:rsidRPr="00A9270F">
        <w:rPr>
          <w:rFonts w:ascii="Arial" w:hAnsi="Arial" w:cs="Arial"/>
        </w:rPr>
        <w:t xml:space="preserve">political circumstances, Detmold Group will be able to open manufacturing or distribution facilities that offer an economic and efficient service to the Mexican home market, which is served by the adjacent international markets. In fact, Sarmad </w:t>
      </w:r>
      <w:r w:rsidR="005D15D8" w:rsidRPr="005D15D8">
        <w:rPr>
          <w:rFonts w:ascii="Arial" w:hAnsi="Arial" w:cs="Arial"/>
          <w:i/>
          <w:iCs/>
        </w:rPr>
        <w:t>et al</w:t>
      </w:r>
      <w:r w:rsidRPr="00A9270F">
        <w:rPr>
          <w:rFonts w:ascii="Arial" w:hAnsi="Arial" w:cs="Arial"/>
        </w:rPr>
        <w:t>. (2025) have found that international trade agreements provide longer-term benefits to the performance of cross-border business by reducing trade barriers, encouraging foreign investment and increasing export competitiveness. As such, Mexico's trade and busines</w:t>
      </w:r>
      <w:r w:rsidRPr="00A9270F">
        <w:rPr>
          <w:rFonts w:ascii="Arial" w:hAnsi="Arial" w:cs="Arial"/>
        </w:rPr>
        <w:t>s operations give Detmold Group a good political environment to conduct its international expansion plan.</w:t>
      </w:r>
    </w:p>
    <w:p w14:paraId="07A2AC3C" w14:textId="77777777" w:rsidR="00317E80" w:rsidRPr="00A9270F" w:rsidRDefault="00A87C50">
      <w:pPr>
        <w:rPr>
          <w:rFonts w:ascii="Arial" w:hAnsi="Arial" w:cs="Arial"/>
        </w:rPr>
      </w:pPr>
      <w:r w:rsidRPr="00A9270F">
        <w:rPr>
          <w:rFonts w:ascii="Arial" w:hAnsi="Arial" w:cs="Arial"/>
        </w:rPr>
        <w:t>The attractiveness of Mexico's political environment is also bolstered by the efforts of its government to improve environmental sustainability. There are policies encouraged by national and regional governments to encourage waste minimisation in business and the use of recyclable and biodegradable packaging materials. This is very close to strategic investments in sustainable paper and board packaging solutions that the Detmold Group is currently making. Multinationals are required to become environmentall</w:t>
      </w:r>
      <w:r w:rsidRPr="00A9270F">
        <w:rPr>
          <w:rFonts w:ascii="Arial" w:hAnsi="Arial" w:cs="Arial"/>
        </w:rPr>
        <w:t xml:space="preserve">y responsible when conducting their business due to increasingly including regulatory text elements associated with environmental, social and Governance (ESG) principles (Redondo Alamillos and de Mariz, 2022). Detmold Group already has experience in developing packaging products that are 100% renewable, recyclable and compostable, therefore </w:t>
      </w:r>
      <w:r w:rsidRPr="00A9270F">
        <w:rPr>
          <w:rFonts w:ascii="Arial" w:hAnsi="Arial" w:cs="Arial"/>
        </w:rPr>
        <w:lastRenderedPageBreak/>
        <w:t>supporting both these political priorities, and also future sustainability projects implemented by the Mexican authorities might help Detmold Group.</w:t>
      </w:r>
    </w:p>
    <w:p w14:paraId="06B62B2E" w14:textId="6DBCD43A" w:rsidR="00317E80" w:rsidRPr="00A9270F" w:rsidRDefault="00A87C50">
      <w:pPr>
        <w:rPr>
          <w:rFonts w:ascii="Arial" w:hAnsi="Arial" w:cs="Arial"/>
        </w:rPr>
      </w:pPr>
      <w:r w:rsidRPr="00A9270F">
        <w:rPr>
          <w:rFonts w:ascii="Arial" w:hAnsi="Arial" w:cs="Arial"/>
        </w:rPr>
        <w:t xml:space="preserve">However, the negative elements to consider in this regard are of political nature. Changes in Government policies, changes in regulations and delays may impact foreign investment decisions, taxation policies, and costs of doing business. Also, Regional production operations and supply chains may be indirectly affected by geopolitical issues and world trade tensions. The scenario painted by Felbermayr </w:t>
      </w:r>
      <w:r w:rsidR="005D15D8" w:rsidRPr="005D15D8">
        <w:rPr>
          <w:rFonts w:ascii="Arial" w:hAnsi="Arial" w:cs="Arial"/>
          <w:i/>
          <w:iCs/>
        </w:rPr>
        <w:t>et al</w:t>
      </w:r>
      <w:r w:rsidRPr="00A9270F">
        <w:rPr>
          <w:rFonts w:ascii="Arial" w:hAnsi="Arial" w:cs="Arial"/>
        </w:rPr>
        <w:t>. (2025) is one of different economic implications for different regions worldwide, putting the responsibility on multinationals to develop adaptive supply chain strategies to deal with the political uncertainty.</w:t>
      </w:r>
    </w:p>
    <w:p w14:paraId="15A32BBA" w14:textId="77777777" w:rsidR="00317E80" w:rsidRPr="00A9270F" w:rsidRDefault="00A87C50">
      <w:pPr>
        <w:pStyle w:val="Heading3"/>
        <w:rPr>
          <w:rFonts w:ascii="Arial" w:hAnsi="Arial" w:cs="Arial"/>
        </w:rPr>
      </w:pPr>
      <w:bookmarkStart w:id="9" w:name="_Toc237037636"/>
      <w:r w:rsidRPr="00A9270F">
        <w:rPr>
          <w:rFonts w:ascii="Arial" w:hAnsi="Arial" w:cs="Arial"/>
        </w:rPr>
        <w:t>2.2 Economic Environment</w:t>
      </w:r>
      <w:bookmarkEnd w:id="9"/>
    </w:p>
    <w:p w14:paraId="2FD131E6" w14:textId="64871852" w:rsidR="00317E80" w:rsidRPr="00A9270F" w:rsidRDefault="00A87C50">
      <w:pPr>
        <w:rPr>
          <w:rFonts w:ascii="Arial" w:hAnsi="Arial" w:cs="Arial"/>
        </w:rPr>
      </w:pPr>
      <w:r w:rsidRPr="00A9270F">
        <w:rPr>
          <w:rFonts w:ascii="Arial" w:hAnsi="Arial" w:cs="Arial"/>
        </w:rPr>
        <w:t>Mexico has one of the largest economies in Latin America, with a diversified manufacturing base, growing manufacturing sector and international trade relationships. The manufacturing sector plays a key role in national economic performance, especially in the automotive, food processing, consumer goods and retail sectors, all of which demand lots of packaging solutions. Such economic considerations also benefit the Detmold Group: The more industrial volume that can be generated, the more demand that can resu</w:t>
      </w:r>
      <w:r w:rsidRPr="00A9270F">
        <w:rPr>
          <w:rFonts w:ascii="Arial" w:hAnsi="Arial" w:cs="Arial"/>
        </w:rPr>
        <w:t xml:space="preserve">lt for Detmold Group's sustainable paper and board packaging. Dana </w:t>
      </w:r>
      <w:r w:rsidR="005D15D8" w:rsidRPr="005D15D8">
        <w:rPr>
          <w:rFonts w:ascii="Arial" w:hAnsi="Arial" w:cs="Arial"/>
          <w:i/>
          <w:iCs/>
        </w:rPr>
        <w:t>et al</w:t>
      </w:r>
      <w:r w:rsidRPr="00A9270F">
        <w:rPr>
          <w:rFonts w:ascii="Arial" w:hAnsi="Arial" w:cs="Arial"/>
        </w:rPr>
        <w:t>. (2022) suggest that there is great potential for the multinational companies to increase their competitiveness and achieve sustainable long-term growth both through international market expansion and technological development. This is why Mexico's economic framework for supporting the Detmold Group's business objective, called globalisation of sustainable packaging, has come into being.</w:t>
      </w:r>
    </w:p>
    <w:p w14:paraId="0774084B" w14:textId="438A154B" w:rsidR="00317E80" w:rsidRPr="00A9270F" w:rsidRDefault="00A87C50">
      <w:pPr>
        <w:rPr>
          <w:rFonts w:ascii="Arial" w:hAnsi="Arial" w:cs="Arial"/>
        </w:rPr>
      </w:pPr>
      <w:r w:rsidRPr="00A9270F">
        <w:rPr>
          <w:rFonts w:ascii="Arial" w:hAnsi="Arial" w:cs="Arial"/>
        </w:rPr>
        <w:t>On top of that, the rapid urbanisation and consumer lifestyles have combined to skyrocket the demand for packaged food, take-out, supermarkets and e-commerce across Mexico. These sectors require packaging products which are environmentally responsible, as well as reliable, inter alia, to their customers according to the rising requirements in the environmental field. Businesses continue making more efforts to comply with regulations, while improving environmental performance, and so are the world's customer</w:t>
      </w:r>
      <w:r w:rsidRPr="00A9270F">
        <w:rPr>
          <w:rFonts w:ascii="Arial" w:hAnsi="Arial" w:cs="Arial"/>
        </w:rPr>
        <w:t xml:space="preserve">s' needs for </w:t>
      </w:r>
      <w:r w:rsidRPr="00A9270F">
        <w:rPr>
          <w:rFonts w:ascii="Arial" w:hAnsi="Arial" w:cs="Arial"/>
        </w:rPr>
        <w:lastRenderedPageBreak/>
        <w:t xml:space="preserve">sustainable packaging. As is common in businesses, innovation that handles the needs of customers greatly increases the competitiveness of organisations because it will enable them to respond rapidly to customers' needs and then take advantage of the opportunities offered by international markets (Tuominen </w:t>
      </w:r>
      <w:r w:rsidR="005D15D8" w:rsidRPr="005D15D8">
        <w:rPr>
          <w:rFonts w:ascii="Arial" w:hAnsi="Arial" w:cs="Arial"/>
          <w:i/>
          <w:iCs/>
        </w:rPr>
        <w:t>et al</w:t>
      </w:r>
      <w:r w:rsidRPr="00A9270F">
        <w:rPr>
          <w:rFonts w:ascii="Arial" w:hAnsi="Arial" w:cs="Arial"/>
        </w:rPr>
        <w:t>., 2023). Detmold Group's sustainable packaging products give the company a strategic advantage in the growing consumer economy in Mexico.</w:t>
      </w:r>
    </w:p>
    <w:p w14:paraId="096EE085" w14:textId="77777777" w:rsidR="00317E80" w:rsidRPr="00A9270F" w:rsidRDefault="00A87C50">
      <w:pPr>
        <w:pStyle w:val="Heading3"/>
        <w:rPr>
          <w:rFonts w:ascii="Arial" w:hAnsi="Arial" w:cs="Arial"/>
        </w:rPr>
      </w:pPr>
      <w:bookmarkStart w:id="10" w:name="_Toc237037637"/>
      <w:r w:rsidRPr="00A9270F">
        <w:rPr>
          <w:rFonts w:ascii="Arial" w:hAnsi="Arial" w:cs="Arial"/>
        </w:rPr>
        <w:t>2.3 Legal and Regulatory Environment</w:t>
      </w:r>
      <w:bookmarkEnd w:id="10"/>
    </w:p>
    <w:p w14:paraId="7DA7F56D" w14:textId="77777777" w:rsidR="00317E80" w:rsidRPr="00A9270F" w:rsidRDefault="00A87C50">
      <w:pPr>
        <w:rPr>
          <w:rFonts w:ascii="Arial" w:hAnsi="Arial" w:cs="Arial"/>
        </w:rPr>
      </w:pPr>
      <w:r w:rsidRPr="00A9270F">
        <w:rPr>
          <w:rFonts w:ascii="Arial" w:hAnsi="Arial" w:cs="Arial"/>
        </w:rPr>
        <w:t>The legal and regulatory environment also has a significant impact on the entry of multinationals into the foreign market, as the multinationals are required to comply with the national laws and regulations governing foreign investment, labour laws, environmental laws, tax laws and product safety. Mexico has created a policy framework to incorporate components related to responsible business and sustainable industrial development, with foreign investment. Understanding such legal obligations will play a cru</w:t>
      </w:r>
      <w:r w:rsidRPr="00A9270F">
        <w:rPr>
          <w:rFonts w:ascii="Arial" w:hAnsi="Arial" w:cs="Arial"/>
        </w:rPr>
        <w:t>cial role in Detmold Group's compliance with legal requirements and ensure the sustainability of their business operations in Mexico.</w:t>
      </w:r>
    </w:p>
    <w:p w14:paraId="2F7F4FC2" w14:textId="77777777" w:rsidR="00317E80" w:rsidRPr="00A9270F" w:rsidRDefault="00A87C50">
      <w:pPr>
        <w:rPr>
          <w:rFonts w:ascii="Arial" w:hAnsi="Arial" w:cs="Arial"/>
        </w:rPr>
      </w:pPr>
      <w:r w:rsidRPr="00A9270F">
        <w:rPr>
          <w:rFonts w:ascii="Arial" w:hAnsi="Arial" w:cs="Arial"/>
        </w:rPr>
        <w:t>The environmental leg is also important as governments continue to enact their new laws and policy actions to reduce the amount of plastic waste and to promote sustainable alternatives to packaging. The Mexican State has been ramping up its demand for companies to use recyclable, biodegradable and renewable plastics in packaging in order to encourage it. The bid to comply with changing waste and environmental laws and regulations under which packaging operations are regulated has become a major focus for or</w:t>
      </w:r>
      <w:r w:rsidRPr="00A9270F">
        <w:rPr>
          <w:rFonts w:ascii="Arial" w:hAnsi="Arial" w:cs="Arial"/>
        </w:rPr>
        <w:t>ganisations to increase innovation in PWMP technologies (Manohar, 2025). Detmold Group has invested large numbers of resources in environmentally friendly packaging innovations, and has several competitive advantages in regard to their ability to satisfy Mexico's food packaging sustainability requirements and even to distinguish themselves from less eco-friendly companies in the market.</w:t>
      </w:r>
    </w:p>
    <w:p w14:paraId="42239460" w14:textId="77777777" w:rsidR="00317E80" w:rsidRPr="00A9270F" w:rsidRDefault="00A87C50">
      <w:pPr>
        <w:rPr>
          <w:rFonts w:ascii="Arial" w:hAnsi="Arial" w:cs="Arial"/>
        </w:rPr>
      </w:pPr>
      <w:r w:rsidRPr="00A9270F">
        <w:rPr>
          <w:rFonts w:ascii="Arial" w:hAnsi="Arial" w:cs="Arial"/>
        </w:rPr>
        <w:t xml:space="preserve">Labour laws, food safety laws and product specifications also influence the entry decisions in the market. Packaging must meet the quality and safety standards for the food service and retail industry and comply with the requirements of all legislative/policy </w:t>
      </w:r>
      <w:r w:rsidRPr="00A9270F">
        <w:rPr>
          <w:rFonts w:ascii="Arial" w:hAnsi="Arial" w:cs="Arial"/>
        </w:rPr>
        <w:lastRenderedPageBreak/>
        <w:t>aspects dealing with occupation, health and employment. This puts quality assurance systems in the spotlight that ensure internationally recognised manufacturing standards and responsible human resource practices, which not only boost customer confidence, but also reduce risks in operations. In addition, Redondo Alamillos and de Mariz (2022) argue that the progressive strengthening of ESG regulation demands multinational companies to enhance environmental duty, ethical governance and transparency around the</w:t>
      </w:r>
      <w:r w:rsidRPr="00A9270F">
        <w:rPr>
          <w:rFonts w:ascii="Arial" w:hAnsi="Arial" w:cs="Arial"/>
        </w:rPr>
        <w:t>ir supply chain. Detmold Group's long-term commitment to sustainability, responsible sourcing and good corporate governance therefore serves as a key driver to fulfil present and future regulatory needs.</w:t>
      </w:r>
    </w:p>
    <w:p w14:paraId="6A000AFA" w14:textId="2A7951EA" w:rsidR="00317E80" w:rsidRPr="00A9270F" w:rsidRDefault="00A87C50">
      <w:pPr>
        <w:rPr>
          <w:rFonts w:ascii="Arial" w:hAnsi="Arial" w:cs="Arial"/>
        </w:rPr>
      </w:pPr>
      <w:r w:rsidRPr="00A9270F">
        <w:rPr>
          <w:rFonts w:ascii="Arial" w:hAnsi="Arial" w:cs="Arial"/>
        </w:rPr>
        <w:t xml:space="preserve">Cyber security, the management and protection of information, and of intellectual property are new legal challenges arising from digital transformation. The cross-border digital supply chain has become more complex, and private information must be protected and the security risks minimised while adhering to information governance standards in a multinational organisation. Meyer </w:t>
      </w:r>
      <w:r w:rsidR="005D15D8" w:rsidRPr="005D15D8">
        <w:rPr>
          <w:rFonts w:ascii="Arial" w:hAnsi="Arial" w:cs="Arial"/>
          <w:i/>
          <w:iCs/>
        </w:rPr>
        <w:t>et al</w:t>
      </w:r>
      <w:r w:rsidRPr="00A9270F">
        <w:rPr>
          <w:rFonts w:ascii="Arial" w:hAnsi="Arial" w:cs="Arial"/>
        </w:rPr>
        <w:t>. (2023) have proposed a new approach for companies seeking to become international competitors, which is digital governance and overall business strategy to improve operational efficiency and compliance of the business. Unfortunately, these conditions of compliance are moderate, and they approach what Detmold Group has already developed on an international level, thus making Mexico a good country on which to expand in the future.</w:t>
      </w:r>
    </w:p>
    <w:p w14:paraId="1EB20C70" w14:textId="77777777" w:rsidR="00317E80" w:rsidRPr="00A9270F" w:rsidRDefault="00A87C50">
      <w:pPr>
        <w:pStyle w:val="Heading3"/>
        <w:rPr>
          <w:rFonts w:ascii="Arial" w:hAnsi="Arial" w:cs="Arial"/>
        </w:rPr>
      </w:pPr>
      <w:bookmarkStart w:id="11" w:name="_Toc237037638"/>
      <w:r w:rsidRPr="00A9270F">
        <w:rPr>
          <w:rFonts w:ascii="Arial" w:hAnsi="Arial" w:cs="Arial"/>
        </w:rPr>
        <w:t>2.4 Cultural Environment</w:t>
      </w:r>
      <w:bookmarkEnd w:id="11"/>
    </w:p>
    <w:p w14:paraId="2F93E294" w14:textId="77777777" w:rsidR="00317E80" w:rsidRPr="00A9270F" w:rsidRDefault="00A87C50">
      <w:pPr>
        <w:rPr>
          <w:rFonts w:ascii="Arial" w:hAnsi="Arial" w:cs="Arial"/>
        </w:rPr>
      </w:pPr>
      <w:r w:rsidRPr="00A9270F">
        <w:rPr>
          <w:rFonts w:ascii="Arial" w:hAnsi="Arial" w:cs="Arial"/>
        </w:rPr>
        <w:t>When considering success and failure of international business, culture needs to be looked at as it impacts communication, consumer actions, management and business relationships. Mexico is famous for its climate of relations: trust, relationship, and trustworthiness are essential elements to the success of a business. Building solid vendor connections, distributor relationships, government and corporate clientele base will be critical to Detmold Group's market entry (Zimmerman and Momm, 2022). Invest in th</w:t>
      </w:r>
      <w:r w:rsidRPr="00A9270F">
        <w:rPr>
          <w:rFonts w:ascii="Arial" w:hAnsi="Arial" w:cs="Arial"/>
        </w:rPr>
        <w:t xml:space="preserve">e development of trust via regular communication and joint decision-making, thus increasing market acceptance and the performance of the business in a lasting way. </w:t>
      </w:r>
      <w:r w:rsidRPr="00A9270F">
        <w:rPr>
          <w:rFonts w:ascii="Arial" w:hAnsi="Arial" w:cs="Arial"/>
        </w:rPr>
        <w:lastRenderedPageBreak/>
        <w:t>Understanding and adapting to culture and the institutional context is likely to make MNCs perform better in the international context.</w:t>
      </w:r>
    </w:p>
    <w:p w14:paraId="576822F4" w14:textId="70A419E8" w:rsidR="00317E80" w:rsidRPr="00A9270F" w:rsidRDefault="00A87C50">
      <w:pPr>
        <w:rPr>
          <w:rFonts w:ascii="Arial" w:hAnsi="Arial" w:cs="Arial"/>
        </w:rPr>
      </w:pPr>
      <w:r w:rsidRPr="00A9270F">
        <w:rPr>
          <w:rFonts w:ascii="Arial" w:hAnsi="Arial" w:cs="Arial"/>
        </w:rPr>
        <w:t>Customers' attitudes towards environmental sustainability have also evolved considerably in Mexico. This has raised awareness among the public about plastic waste and waste prevention activities and motivated citizens to support businesses offering eco-friendly packaging. Closely related to cultural change is Detmold Group's business approach, so the packaging products are paper, recyclable, compostable and renewable. Furthermore, increasingly sustainable packaging in food services and other retail companie</w:t>
      </w:r>
      <w:r w:rsidRPr="00A9270F">
        <w:rPr>
          <w:rFonts w:ascii="Arial" w:hAnsi="Arial" w:cs="Arial"/>
        </w:rPr>
        <w:t xml:space="preserve">s is becoming a must in order to improve their reputation and answer customer expectations. Kaur </w:t>
      </w:r>
      <w:r w:rsidR="005D15D8" w:rsidRPr="005D15D8">
        <w:rPr>
          <w:rFonts w:ascii="Arial" w:hAnsi="Arial" w:cs="Arial"/>
          <w:i/>
          <w:iCs/>
        </w:rPr>
        <w:t>et al</w:t>
      </w:r>
      <w:r w:rsidRPr="00A9270F">
        <w:rPr>
          <w:rFonts w:ascii="Arial" w:hAnsi="Arial" w:cs="Arial"/>
        </w:rPr>
        <w:t>. (2022) found that marketing strategies now include sustainability and innovation in addition to digital communication to provide a competitive positioning and customer engagement that is now more dynamic and more sustainable. In turn, Rosário and Dias (2023) mention that positive communication of sustainability also contributes to an improvement in the image and retention of the brand in international mar</w:t>
      </w:r>
      <w:r w:rsidRPr="00A9270F">
        <w:rPr>
          <w:rFonts w:ascii="Arial" w:hAnsi="Arial" w:cs="Arial"/>
        </w:rPr>
        <w:t>kets. Consequently, Detmold Group has established a great brand image in terms of its commitment to take care of the environment, giving its products a cultural added value in the Mexican target market.</w:t>
      </w:r>
    </w:p>
    <w:p w14:paraId="5111C6A7" w14:textId="77777777" w:rsidR="00317E80" w:rsidRPr="00A9270F" w:rsidRDefault="00A87C50">
      <w:pPr>
        <w:pStyle w:val="Heading3"/>
        <w:rPr>
          <w:rFonts w:ascii="Arial" w:hAnsi="Arial" w:cs="Arial"/>
        </w:rPr>
      </w:pPr>
      <w:bookmarkStart w:id="12" w:name="_Toc237037639"/>
      <w:r w:rsidRPr="00A9270F">
        <w:rPr>
          <w:rFonts w:ascii="Arial" w:hAnsi="Arial" w:cs="Arial"/>
        </w:rPr>
        <w:t>2.5 Industry and Market Attractiveness</w:t>
      </w:r>
      <w:bookmarkEnd w:id="12"/>
    </w:p>
    <w:p w14:paraId="31FED09B" w14:textId="50B31DA8" w:rsidR="00317E80" w:rsidRPr="00A9270F" w:rsidRDefault="00A87C50">
      <w:pPr>
        <w:rPr>
          <w:rFonts w:ascii="Arial" w:hAnsi="Arial" w:cs="Arial"/>
        </w:rPr>
      </w:pPr>
      <w:r w:rsidRPr="00A9270F">
        <w:rPr>
          <w:rFonts w:ascii="Arial" w:hAnsi="Arial" w:cs="Arial"/>
        </w:rPr>
        <w:t xml:space="preserve">The packaging industry in Mexico displays promising prospects for future expansion due to the growth of the manufacturing industry, increased urbanisation, growing food consumption and the fast growth of e-commerce and food deliveries. In these regions, quality and environmentally friendly packaging are a necessity for the security of the product, its transport, and the convenience of the customers (Witt </w:t>
      </w:r>
      <w:r w:rsidR="005D15D8" w:rsidRPr="005D15D8">
        <w:rPr>
          <w:rFonts w:ascii="Arial" w:hAnsi="Arial" w:cs="Arial"/>
          <w:i/>
          <w:iCs/>
        </w:rPr>
        <w:t>et al</w:t>
      </w:r>
      <w:r w:rsidRPr="00A9270F">
        <w:rPr>
          <w:rFonts w:ascii="Arial" w:hAnsi="Arial" w:cs="Arial"/>
        </w:rPr>
        <w:t>., 2023). With the increasingly popular and widespread installation of food packaging in restaurants, supermarkets, cafés, and retail, the demand for paper food packaging products has been further increased. Therefore, low-impact packaging producers such as the Detmold Group can start offering their portfolio of sustainable packaging in Mexico to customers and establish permanent and sustainable partnerships.</w:t>
      </w:r>
    </w:p>
    <w:p w14:paraId="17959F48" w14:textId="5C5FA7FB" w:rsidR="00317E80" w:rsidRPr="00A9270F" w:rsidRDefault="00A87C50">
      <w:pPr>
        <w:rPr>
          <w:rFonts w:ascii="Arial" w:hAnsi="Arial" w:cs="Arial"/>
        </w:rPr>
      </w:pPr>
      <w:r w:rsidRPr="00A9270F">
        <w:rPr>
          <w:rFonts w:ascii="Arial" w:hAnsi="Arial" w:cs="Arial"/>
        </w:rPr>
        <w:lastRenderedPageBreak/>
        <w:t xml:space="preserve">Sustainability is having a growing influence on customer demand. Companies are making the shift away from traditional plastic packages because of both the environment and consumer demand for alternatives to plastic packages made from renewable and recyclable materials. Organisations use customer-centric innovation to enter the market with new products that meet changing consumer needs, helping them to grow (Tukumanis </w:t>
      </w:r>
      <w:r w:rsidR="005D15D8" w:rsidRPr="005D15D8">
        <w:rPr>
          <w:rFonts w:ascii="Arial" w:hAnsi="Arial" w:cs="Arial"/>
          <w:i/>
          <w:iCs/>
        </w:rPr>
        <w:t>et al</w:t>
      </w:r>
      <w:r w:rsidRPr="00A9270F">
        <w:rPr>
          <w:rFonts w:ascii="Arial" w:hAnsi="Arial" w:cs="Arial"/>
        </w:rPr>
        <w:t>., 2023). Obviously, having the knowledge of the Detmold Group in Sustainable packaging innovation is important to ensure that they stand out from other packaging manufacturers, as the product they are offering meets the increased demand from customers regarding the product being environmentally friendly.</w:t>
      </w:r>
    </w:p>
    <w:p w14:paraId="620C3FE2" w14:textId="77777777" w:rsidR="00317E80" w:rsidRPr="00A9270F" w:rsidRDefault="00A87C50">
      <w:pPr>
        <w:rPr>
          <w:rFonts w:ascii="Arial" w:hAnsi="Arial" w:cs="Arial"/>
        </w:rPr>
      </w:pPr>
      <w:r w:rsidRPr="00A9270F">
        <w:rPr>
          <w:rFonts w:ascii="Arial" w:hAnsi="Arial" w:cs="Arial"/>
        </w:rPr>
        <w:t>The improvement in sustainability-positive trends adds to the certainty of the attractiveness of the industry. There is a growing trend of the use of waste reduction and responsible use of resources initiatives supported by governments, businesses and consumers aimed at promoting the circular economy. In summary, technological innovation in PFAS-free packaging is revolutionising the packaging sector and is creating environmentally safer options without compromising on the products' performance (Manohar, 202</w:t>
      </w:r>
      <w:r w:rsidRPr="00A9270F">
        <w:rPr>
          <w:rFonts w:ascii="Arial" w:hAnsi="Arial" w:cs="Arial"/>
        </w:rPr>
        <w:t>5). Detmold Group's investments in renewable fibre technologies, pack materials that will be recycled, and sustainable manufacturing processes enable the company to respond responsibly to these global market developments, maintaining product quality and conforming to regulations.</w:t>
      </w:r>
    </w:p>
    <w:p w14:paraId="0AFB99D2" w14:textId="38808835" w:rsidR="00317E80" w:rsidRPr="00A9270F" w:rsidRDefault="00A87C50">
      <w:pPr>
        <w:rPr>
          <w:rFonts w:ascii="Arial" w:hAnsi="Arial" w:cs="Arial"/>
        </w:rPr>
      </w:pPr>
      <w:r w:rsidRPr="00A9270F">
        <w:rPr>
          <w:rFonts w:ascii="Arial" w:hAnsi="Arial" w:cs="Arial"/>
        </w:rPr>
        <w:t xml:space="preserve">The competitive environment consists of domestic manufacturers and multinational packaging companies competing on the basis of the quality of their products, innovation, price and performance on sustainability. In addition to local competitors' long-standing customer relationships, the Detmold Group has strong competitive value based on its international experience, a high level of sustainability skills and an integrated global supply chain. To sum up, Massa </w:t>
      </w:r>
      <w:r w:rsidR="005D15D8" w:rsidRPr="005D15D8">
        <w:rPr>
          <w:rFonts w:ascii="Arial" w:hAnsi="Arial" w:cs="Arial"/>
          <w:i/>
          <w:iCs/>
        </w:rPr>
        <w:t>et al</w:t>
      </w:r>
      <w:r w:rsidRPr="00A9270F">
        <w:rPr>
          <w:rFonts w:ascii="Arial" w:hAnsi="Arial" w:cs="Arial"/>
        </w:rPr>
        <w:t>. (2023) have concluded that the international competitiveness of multinational companies which combine knowledge management with continuous innovation and digital technologies is higher. Taking into account the structure of the packaging market, the outlook for market players in this industry is favourable, assuming that the packaging market is presenting, as it is in Mexico, opportunities for the packagers in the long term.</w:t>
      </w:r>
    </w:p>
    <w:p w14:paraId="7148C329" w14:textId="77777777" w:rsidR="00317E80" w:rsidRPr="00A9270F" w:rsidRDefault="00A87C50">
      <w:pPr>
        <w:pStyle w:val="Heading3"/>
        <w:rPr>
          <w:rFonts w:ascii="Arial" w:hAnsi="Arial" w:cs="Arial"/>
        </w:rPr>
      </w:pPr>
      <w:bookmarkStart w:id="13" w:name="_Toc237037640"/>
      <w:r w:rsidRPr="00A9270F">
        <w:rPr>
          <w:rFonts w:ascii="Arial" w:hAnsi="Arial" w:cs="Arial"/>
        </w:rPr>
        <w:lastRenderedPageBreak/>
        <w:t>2.6 OLI (Eclectic Paradigm) Framework</w:t>
      </w:r>
      <w:bookmarkEnd w:id="13"/>
    </w:p>
    <w:p w14:paraId="0F73ECBD" w14:textId="424F232A" w:rsidR="00317E80" w:rsidRPr="00A9270F" w:rsidRDefault="00A87C50">
      <w:pPr>
        <w:rPr>
          <w:rFonts w:ascii="Arial" w:hAnsi="Arial" w:cs="Arial"/>
        </w:rPr>
      </w:pPr>
      <w:r w:rsidRPr="00A9270F">
        <w:rPr>
          <w:rFonts w:ascii="Arial" w:hAnsi="Arial" w:cs="Arial"/>
        </w:rPr>
        <w:t xml:space="preserve">The OLI Paradigm describes the rationale behind direct investment rather than exporting or licensing of overseas markets by the multinationals (Meyer </w:t>
      </w:r>
      <w:r w:rsidR="005D15D8" w:rsidRPr="005D15D8">
        <w:rPr>
          <w:rFonts w:ascii="Arial" w:hAnsi="Arial" w:cs="Arial"/>
          <w:i/>
          <w:iCs/>
        </w:rPr>
        <w:t>et al</w:t>
      </w:r>
      <w:r w:rsidRPr="00A9270F">
        <w:rPr>
          <w:rFonts w:ascii="Arial" w:hAnsi="Arial" w:cs="Arial"/>
        </w:rPr>
        <w:t>. 2023). On the whole, when applied to the following, Mexico has ownership benefits, location benefits and internalisation of operations with greater strategic value, which is a satisfactory location for Detmold Group.</w:t>
      </w:r>
    </w:p>
    <w:p w14:paraId="6D4DD76A" w14:textId="6379715F" w:rsidR="00317E80" w:rsidRPr="00A9270F" w:rsidRDefault="00A87C50">
      <w:pPr>
        <w:rPr>
          <w:rFonts w:ascii="Arial" w:hAnsi="Arial" w:cs="Arial"/>
        </w:rPr>
      </w:pPr>
      <w:r w:rsidRPr="00A9270F">
        <w:rPr>
          <w:rFonts w:ascii="Arial" w:hAnsi="Arial" w:cs="Arial"/>
        </w:rPr>
        <w:t>Detmold Group's strengths are its renowned international reputation, its experience in sustainable packaging, its expertise in advanced production, and its constant investments in innovation. The company has technologically advanced resources, which stand out from many of its competitors by providing recyclable, compostable and PFAS-free packaging products. Dynamic capabilities shield future advantage of multiplication in the international markets, as they give corporations the ability to change their resou</w:t>
      </w:r>
      <w:r w:rsidRPr="00A9270F">
        <w:rPr>
          <w:rFonts w:ascii="Arial" w:hAnsi="Arial" w:cs="Arial"/>
        </w:rPr>
        <w:t xml:space="preserve">rces and innovation in response to their evolving circumstances, as explained in the authors' Zahra </w:t>
      </w:r>
      <w:r w:rsidR="005D15D8" w:rsidRPr="005D15D8">
        <w:rPr>
          <w:rFonts w:ascii="Arial" w:hAnsi="Arial" w:cs="Arial"/>
          <w:i/>
          <w:iCs/>
        </w:rPr>
        <w:t>et al</w:t>
      </w:r>
      <w:r w:rsidRPr="00A9270F">
        <w:rPr>
          <w:rFonts w:ascii="Arial" w:hAnsi="Arial" w:cs="Arial"/>
        </w:rPr>
        <w:t>. (2022). Furthermore, the digitalisation of enterprises' business processes has a positive impact on production efficiency and on customer service and organisational learning processes, which further enrich the company's competitiveness.</w:t>
      </w:r>
    </w:p>
    <w:p w14:paraId="5E4DE5A8" w14:textId="77777777" w:rsidR="00317E80" w:rsidRPr="00A9270F" w:rsidRDefault="00A87C50">
      <w:pPr>
        <w:rPr>
          <w:rFonts w:ascii="Arial" w:hAnsi="Arial" w:cs="Arial"/>
        </w:rPr>
      </w:pPr>
      <w:r w:rsidRPr="00A9270F">
        <w:rPr>
          <w:rFonts w:ascii="Arial" w:hAnsi="Arial" w:cs="Arial"/>
        </w:rPr>
        <w:t>Mexico's location also provides an attractive destination for investments, for its strategic geographic position, competitive manufacturing costs, and its growing food service sector and its involvement in regional trade agreements. The market attractiveness is further improved with increasing environmental awareness and the supportive values of society and governmental authorities to environmentally friendly packaging. These conditions and positive future growth prospects secure Detmold Group's business mo</w:t>
      </w:r>
      <w:r w:rsidRPr="00A9270F">
        <w:rPr>
          <w:rFonts w:ascii="Arial" w:hAnsi="Arial" w:cs="Arial"/>
        </w:rPr>
        <w:t>del focusing on sustainability well.</w:t>
      </w:r>
    </w:p>
    <w:p w14:paraId="6D704A73" w14:textId="0E1561AD" w:rsidR="00317E80" w:rsidRPr="00A9270F" w:rsidRDefault="00A87C50">
      <w:pPr>
        <w:rPr>
          <w:rFonts w:ascii="Arial" w:hAnsi="Arial" w:cs="Arial"/>
        </w:rPr>
      </w:pPr>
      <w:r w:rsidRPr="00A9270F">
        <w:rPr>
          <w:rFonts w:ascii="Arial" w:hAnsi="Arial" w:cs="Arial"/>
        </w:rPr>
        <w:t xml:space="preserve">Internalisation advantages are good for direct investment, as opening a manufacturing and distribution unit would enable higher control of product quality, IP, Supply Chain Management and relationships with the customer. Jiang </w:t>
      </w:r>
      <w:r w:rsidR="005D15D8" w:rsidRPr="005D15D8">
        <w:rPr>
          <w:rFonts w:ascii="Arial" w:hAnsi="Arial" w:cs="Arial"/>
          <w:i/>
          <w:iCs/>
        </w:rPr>
        <w:t>et al</w:t>
      </w:r>
      <w:r w:rsidRPr="00A9270F">
        <w:rPr>
          <w:rFonts w:ascii="Arial" w:hAnsi="Arial" w:cs="Arial"/>
        </w:rPr>
        <w:t>. (2023) describe how quite often multinational corporations (MNCs) do not rely on external intermediaries to improve their competitiveness but internalise strategically important activities instead.</w:t>
      </w:r>
    </w:p>
    <w:p w14:paraId="07E5179D" w14:textId="0723E334" w:rsidR="00317E80" w:rsidRPr="00A9270F" w:rsidRDefault="00A87C50">
      <w:pPr>
        <w:pStyle w:val="Heading2"/>
        <w:keepNext w:val="0"/>
        <w:keepLines w:val="0"/>
        <w:spacing w:before="280" w:after="80"/>
        <w:rPr>
          <w:rFonts w:ascii="Arial" w:hAnsi="Arial" w:cs="Arial"/>
        </w:rPr>
      </w:pPr>
      <w:bookmarkStart w:id="14" w:name="_Toc237037641"/>
      <w:r w:rsidRPr="00A9270F">
        <w:rPr>
          <w:rFonts w:ascii="Arial" w:hAnsi="Arial" w:cs="Arial"/>
        </w:rPr>
        <w:lastRenderedPageBreak/>
        <w:t>3. Entry Mode Strategy and Strategic Synthesis</w:t>
      </w:r>
      <w:bookmarkEnd w:id="14"/>
    </w:p>
    <w:p w14:paraId="7AC7A2FF" w14:textId="77777777" w:rsidR="00317E80" w:rsidRPr="00A9270F" w:rsidRDefault="00A87C50">
      <w:pPr>
        <w:pStyle w:val="Heading3"/>
        <w:rPr>
          <w:rFonts w:ascii="Arial" w:hAnsi="Arial" w:cs="Arial"/>
        </w:rPr>
      </w:pPr>
      <w:bookmarkStart w:id="15" w:name="_Toc237037642"/>
      <w:r w:rsidRPr="00A9270F">
        <w:rPr>
          <w:rFonts w:ascii="Arial" w:hAnsi="Arial" w:cs="Arial"/>
        </w:rPr>
        <w:t>3.1 Historical International Entry Modes of Detmold Group</w:t>
      </w:r>
      <w:bookmarkEnd w:id="15"/>
    </w:p>
    <w:p w14:paraId="57C4FCFB" w14:textId="77777777" w:rsidR="00317E80" w:rsidRPr="00A9270F" w:rsidRDefault="00A87C50">
      <w:pPr>
        <w:rPr>
          <w:rFonts w:ascii="Arial" w:hAnsi="Arial" w:cs="Arial"/>
        </w:rPr>
      </w:pPr>
      <w:r w:rsidRPr="00A9270F">
        <w:rPr>
          <w:rFonts w:ascii="Arial" w:hAnsi="Arial" w:cs="Arial"/>
        </w:rPr>
        <w:t>Detmold Group has grown on a global scale with direct subsidiaries and manufacturing sites, regional sales offices, distribution centres and joint ventures. The company is no longer export-only, expanding its activities to significant international markets and using these to offer products of high quality and improve supply-chain management to boost customer relationships. This is also a sign of this company's international expansion, which solidifies their commitment to delivering turnkey solutions through</w:t>
      </w:r>
      <w:r w:rsidRPr="00A9270F">
        <w:rPr>
          <w:rFonts w:ascii="Arial" w:hAnsi="Arial" w:cs="Arial"/>
        </w:rPr>
        <w:t xml:space="preserve"> integrated manufacturing, logistics and service to their international clients (Detmold Group, 2026) notes. By operating in overseas markets, the Company has kept more operational control, adapted its products to meet customer needs and regulations enforced in the countries where it operates. Moreover, this has further enabled the company to meet sustainability objectives and creates uniformity in the outlook of the company's activities and operations around the world.</w:t>
      </w:r>
    </w:p>
    <w:p w14:paraId="3B2A1C33" w14:textId="77777777" w:rsidR="00317E80" w:rsidRPr="00A9270F" w:rsidRDefault="00A87C50">
      <w:pPr>
        <w:rPr>
          <w:rFonts w:ascii="Arial" w:hAnsi="Arial" w:cs="Arial"/>
        </w:rPr>
      </w:pPr>
      <w:r w:rsidRPr="00A9270F">
        <w:rPr>
          <w:rFonts w:ascii="Arial" w:hAnsi="Arial" w:cs="Arial"/>
        </w:rPr>
        <w:t>Analysis of the literature available in international business reveals that MNCs choose modes of entry into the market, resources, institutional conditions, and the achievement of long-term goals. In parallel, companies need to be cautious when deciding on an internationalisation entry mode because the investment requirements, operational control, as well as the risk of internationalisation need to be balanced appropriately (Nadeem, 2024). The growth of Detmold Group shows good examples of this approach tow</w:t>
      </w:r>
      <w:r w:rsidRPr="00A9270F">
        <w:rPr>
          <w:rFonts w:ascii="Arial" w:hAnsi="Arial" w:cs="Arial"/>
        </w:rPr>
        <w:t>ard maintaining control over production quality, sustainable manufacturing and customer service, and slowly building the company's foothold abroad. This experience will give a good basis for what future expansion to Mexico might look like.</w:t>
      </w:r>
    </w:p>
    <w:p w14:paraId="5988A366" w14:textId="77777777" w:rsidR="00317E80" w:rsidRPr="00A9270F" w:rsidRDefault="00A87C50">
      <w:pPr>
        <w:pStyle w:val="Heading3"/>
        <w:rPr>
          <w:rFonts w:ascii="Arial" w:hAnsi="Arial" w:cs="Arial"/>
        </w:rPr>
      </w:pPr>
      <w:bookmarkStart w:id="16" w:name="_Toc237037643"/>
      <w:r w:rsidRPr="00A9270F">
        <w:rPr>
          <w:rFonts w:ascii="Arial" w:hAnsi="Arial" w:cs="Arial"/>
        </w:rPr>
        <w:t>3.2 Recommended Entry Mode for Mexico</w:t>
      </w:r>
      <w:bookmarkEnd w:id="16"/>
    </w:p>
    <w:p w14:paraId="69F155D8" w14:textId="5E9747EF" w:rsidR="00317E80" w:rsidRPr="00A9270F" w:rsidRDefault="00A9270F">
      <w:pPr>
        <w:rPr>
          <w:rFonts w:ascii="Arial" w:hAnsi="Arial" w:cs="Arial"/>
        </w:rPr>
      </w:pPr>
      <w:r w:rsidRPr="00A9270F">
        <w:rPr>
          <w:rFonts w:ascii="Arial" w:hAnsi="Arial" w:cs="Arial"/>
        </w:rPr>
        <w:t xml:space="preserve">Among all international expansion mechanisms export, licensing, franchising, strategic alliances, joint ventures and wholly owned subsidiaries Joint Venture is the most appropriate option for Detmold Group's expansion into Mexico. Alternatively, they could join forces as a joint venture to share the cost of capitalisation, operations and know-how, </w:t>
      </w:r>
      <w:r w:rsidRPr="00A9270F">
        <w:rPr>
          <w:rFonts w:ascii="Arial" w:hAnsi="Arial" w:cs="Arial"/>
        </w:rPr>
        <w:lastRenderedPageBreak/>
        <w:t>with a local packaging manufacturer or distributor.  Compared to exporting, a joint venture is more responsive to customers' demands; meanwhile, a higher degree of local market integration is achieved. Exporting has low investment, has certain low flexibility in operation and has high transportation expenses. Lack of resources, lack of control over product quality, sustainability/service standards, IP. A wholly owned subsidiary will be the most stringent option and will need a large capital investment as well as a high level of financial risk and operational risk for the Company. Nadeem (2024) argues that compromises need to be made when deciding on what goes into the choice of the mode of entry and confirms that a joint venture is the most suitable of the three alternatives for the Detmold Group.</w:t>
      </w:r>
    </w:p>
    <w:p w14:paraId="6A773ED8" w14:textId="6C3BB452" w:rsidR="00317E80" w:rsidRPr="00A9270F" w:rsidRDefault="00A87C50">
      <w:pPr>
        <w:rPr>
          <w:rFonts w:ascii="Arial" w:hAnsi="Arial" w:cs="Arial"/>
        </w:rPr>
      </w:pPr>
      <w:r w:rsidRPr="00A9270F">
        <w:rPr>
          <w:rFonts w:ascii="Arial" w:hAnsi="Arial" w:cs="Arial"/>
        </w:rPr>
        <w:t xml:space="preserve">The planned strategy is also helping to achieve the company's sustainability objectives. Deploying Detmold Group's sustainable packaging solutions can be best secured by the know-how and knowledge of local partners. According to the above, to build up competitiveness, multinational companies use external resources, which are complementary to their capability, that they themselves have. (Jiang </w:t>
      </w:r>
      <w:r w:rsidR="005D15D8" w:rsidRPr="005D15D8">
        <w:rPr>
          <w:rFonts w:ascii="Arial" w:hAnsi="Arial" w:cs="Arial"/>
          <w:i/>
          <w:iCs/>
        </w:rPr>
        <w:t>et al</w:t>
      </w:r>
      <w:r w:rsidRPr="00A9270F">
        <w:rPr>
          <w:rFonts w:ascii="Arial" w:hAnsi="Arial" w:cs="Arial"/>
        </w:rPr>
        <w:t>, 2023). As such, joint ventures can offer business strategies and sustainable growth opportunities.</w:t>
      </w:r>
    </w:p>
    <w:p w14:paraId="7BB2DC93" w14:textId="77777777" w:rsidR="00317E80" w:rsidRPr="00A9270F" w:rsidRDefault="00A87C50">
      <w:pPr>
        <w:pStyle w:val="Heading3"/>
        <w:rPr>
          <w:rFonts w:ascii="Arial" w:hAnsi="Arial" w:cs="Arial"/>
        </w:rPr>
      </w:pPr>
      <w:bookmarkStart w:id="17" w:name="_Toc237037644"/>
      <w:r w:rsidRPr="00A9270F">
        <w:rPr>
          <w:rFonts w:ascii="Arial" w:hAnsi="Arial" w:cs="Arial"/>
        </w:rPr>
        <w:t>3.3 Risk Assessment</w:t>
      </w:r>
      <w:bookmarkEnd w:id="17"/>
    </w:p>
    <w:p w14:paraId="17C4FA20" w14:textId="0AF1E995" w:rsidR="00317E80" w:rsidRPr="00A9270F" w:rsidRDefault="00A87C50">
      <w:pPr>
        <w:rPr>
          <w:rFonts w:ascii="Arial" w:hAnsi="Arial" w:cs="Arial"/>
        </w:rPr>
      </w:pPr>
      <w:r w:rsidRPr="00A9270F">
        <w:rPr>
          <w:rFonts w:ascii="Arial" w:hAnsi="Arial" w:cs="Arial"/>
        </w:rPr>
        <w:t xml:space="preserve">Mexico has some appealing commercial prospects, and as in other markets, a number of considerations have to be addressed to make it successful. Political Risk is that which relates to changes in law and/or taxes relating to the environment, which may increase costs of operation or impact the profitability of an operation, or changes in foreign investment laws  (Meyer </w:t>
      </w:r>
      <w:r w:rsidR="005D15D8" w:rsidRPr="005D15D8">
        <w:rPr>
          <w:rFonts w:ascii="Arial" w:hAnsi="Arial" w:cs="Arial"/>
          <w:i/>
          <w:iCs/>
        </w:rPr>
        <w:t>et al</w:t>
      </w:r>
      <w:r w:rsidRPr="00A9270F">
        <w:rPr>
          <w:rFonts w:ascii="Arial" w:hAnsi="Arial" w:cs="Arial"/>
        </w:rPr>
        <w:t>. 2023). Financial risks are a rise in inflation, changes in exchange rates, and rising production costs. Thus, depreciation of the currency may mean an increase in the inter-sectoral expenses involved in the importation of equipment and raw materials and affect profitability. These risks could be reduced with appropriate financial planning, diversity in the source of supplies, and good currency management.</w:t>
      </w:r>
    </w:p>
    <w:p w14:paraId="7ABC67E0" w14:textId="30F3B275" w:rsidR="00317E80" w:rsidRPr="00A9270F" w:rsidRDefault="00A87C50">
      <w:pPr>
        <w:rPr>
          <w:rFonts w:ascii="Arial" w:hAnsi="Arial" w:cs="Arial"/>
        </w:rPr>
      </w:pPr>
      <w:r w:rsidRPr="00A9270F">
        <w:rPr>
          <w:rFonts w:ascii="Arial" w:hAnsi="Arial" w:cs="Arial"/>
        </w:rPr>
        <w:t xml:space="preserve">Operational risks involve continuing challenges to their supply chains and a lack of sustainable raw materials, and production issues at the start of market entry. However, the role of digital technologies in the development of coordination and support of </w:t>
      </w:r>
      <w:r w:rsidRPr="00A9270F">
        <w:rPr>
          <w:rFonts w:ascii="Arial" w:hAnsi="Arial" w:cs="Arial"/>
        </w:rPr>
        <w:lastRenderedPageBreak/>
        <w:t xml:space="preserve">international operations has improved, according to Menzies </w:t>
      </w:r>
      <w:r w:rsidR="005D15D8" w:rsidRPr="005D15D8">
        <w:rPr>
          <w:rFonts w:ascii="Arial" w:hAnsi="Arial" w:cs="Arial"/>
          <w:i/>
          <w:iCs/>
        </w:rPr>
        <w:t>et al</w:t>
      </w:r>
      <w:r w:rsidRPr="00A9270F">
        <w:rPr>
          <w:rFonts w:ascii="Arial" w:hAnsi="Arial" w:cs="Arial"/>
        </w:rPr>
        <w:t>. (2024), mostly by coordinating logistics systems, dealing with inventory and making decisions at various levels of the organisation. In this way, it helps to reduce operational risk in Detmold Group's foreign operations.</w:t>
      </w:r>
    </w:p>
    <w:p w14:paraId="28E9FCCE" w14:textId="77777777" w:rsidR="00317E80" w:rsidRPr="00A9270F" w:rsidRDefault="00A87C50">
      <w:pPr>
        <w:rPr>
          <w:rFonts w:ascii="Arial" w:hAnsi="Arial" w:cs="Arial"/>
        </w:rPr>
      </w:pPr>
      <w:r w:rsidRPr="00A9270F">
        <w:rPr>
          <w:rFonts w:ascii="Arial" w:hAnsi="Arial" w:cs="Arial"/>
        </w:rPr>
        <w:t>Cultural risks are those related to differences in communication, management and/or business negotiation styles. Local managers' ability to work with them will be around 10 per cent higher with cross-cultural training and intercultural communication (Zimmerman and Momm, 2022). Cross-cultural training ability plus intercultural communication can increase 10 percent in involvement with customers, employees and business partners. When successful, the firm has an improved international performance, and firms de</w:t>
      </w:r>
      <w:r w:rsidRPr="00A9270F">
        <w:rPr>
          <w:rFonts w:ascii="Arial" w:hAnsi="Arial" w:cs="Arial"/>
        </w:rPr>
        <w:t>velop sustainable business relationships with others.</w:t>
      </w:r>
    </w:p>
    <w:p w14:paraId="33942B33" w14:textId="77777777" w:rsidR="00317E80" w:rsidRPr="00A9270F" w:rsidRDefault="00A87C50">
      <w:pPr>
        <w:jc w:val="center"/>
        <w:rPr>
          <w:rFonts w:ascii="Arial" w:hAnsi="Arial" w:cs="Arial"/>
        </w:rPr>
      </w:pPr>
      <w:r w:rsidRPr="00A9270F">
        <w:rPr>
          <w:rFonts w:ascii="Arial" w:hAnsi="Arial" w:cs="Arial"/>
          <w:noProof/>
        </w:rPr>
        <w:drawing>
          <wp:inline distT="114300" distB="114300" distL="114300" distR="114300" wp14:anchorId="6609D5BA" wp14:editId="2259317D">
            <wp:extent cx="5582690" cy="3498128"/>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582690" cy="3498128"/>
                    </a:xfrm>
                    <a:prstGeom prst="rect">
                      <a:avLst/>
                    </a:prstGeom>
                    <a:ln w="12700">
                      <a:solidFill>
                        <a:srgbClr val="000000"/>
                      </a:solidFill>
                      <a:prstDash val="solid"/>
                    </a:ln>
                  </pic:spPr>
                </pic:pic>
              </a:graphicData>
            </a:graphic>
          </wp:inline>
        </w:drawing>
      </w:r>
    </w:p>
    <w:p w14:paraId="564A1E7D" w14:textId="77777777" w:rsidR="00317E80" w:rsidRPr="00A9270F" w:rsidRDefault="00A87C50">
      <w:pPr>
        <w:jc w:val="center"/>
        <w:rPr>
          <w:rFonts w:ascii="Arial" w:hAnsi="Arial" w:cs="Arial"/>
          <w:b/>
          <w:bCs/>
        </w:rPr>
      </w:pPr>
      <w:r w:rsidRPr="00A9270F">
        <w:rPr>
          <w:rFonts w:ascii="Arial" w:hAnsi="Arial" w:cs="Arial"/>
          <w:b/>
          <w:bCs/>
        </w:rPr>
        <w:t>Figure 3: Risk Matrix</w:t>
      </w:r>
    </w:p>
    <w:p w14:paraId="74808EE1" w14:textId="77777777" w:rsidR="00317E80" w:rsidRPr="00A9270F" w:rsidRDefault="00A87C50">
      <w:pPr>
        <w:jc w:val="center"/>
        <w:rPr>
          <w:rFonts w:ascii="Arial" w:hAnsi="Arial" w:cs="Arial"/>
        </w:rPr>
      </w:pPr>
      <w:r w:rsidRPr="00A9270F">
        <w:rPr>
          <w:rFonts w:ascii="Arial" w:hAnsi="Arial" w:cs="Arial"/>
        </w:rPr>
        <w:t>(Source: Self-Developed)</w:t>
      </w:r>
    </w:p>
    <w:p w14:paraId="02F6360B" w14:textId="77777777" w:rsidR="00317E80" w:rsidRPr="00A9270F" w:rsidRDefault="00A87C50">
      <w:pPr>
        <w:pStyle w:val="Heading3"/>
        <w:rPr>
          <w:rFonts w:ascii="Arial" w:hAnsi="Arial" w:cs="Arial"/>
        </w:rPr>
      </w:pPr>
      <w:bookmarkStart w:id="18" w:name="_Toc237037645"/>
      <w:r w:rsidRPr="00A9270F">
        <w:rPr>
          <w:rFonts w:ascii="Arial" w:hAnsi="Arial" w:cs="Arial"/>
        </w:rPr>
        <w:lastRenderedPageBreak/>
        <w:t>3.4 Strategic Fit Analysis</w:t>
      </w:r>
      <w:bookmarkEnd w:id="18"/>
    </w:p>
    <w:p w14:paraId="3A83F17A" w14:textId="1DAA3214" w:rsidR="00317E80" w:rsidRPr="00A9270F" w:rsidRDefault="00A87C50">
      <w:pPr>
        <w:rPr>
          <w:rFonts w:ascii="Arial" w:hAnsi="Arial" w:cs="Arial"/>
        </w:rPr>
      </w:pPr>
      <w:r w:rsidRPr="00A9270F">
        <w:rPr>
          <w:rFonts w:ascii="Arial" w:hAnsi="Arial" w:cs="Arial"/>
        </w:rPr>
        <w:t xml:space="preserve">The joint venture operation is similar to Detmold Group's organisational strengths and global expansion goals. It possesses forward-looking sustainable packaging technology, operational experience globally and the financial resources and commitment to implement it that could align with the local market understanding and networks of a Mexican partner. This way, it can be invested along with the reduction of risk and can benefit the progressive development of a business. Another one is a joint venture, where </w:t>
      </w:r>
      <w:r w:rsidRPr="00A9270F">
        <w:rPr>
          <w:rFonts w:ascii="Arial" w:hAnsi="Arial" w:cs="Arial"/>
        </w:rPr>
        <w:t xml:space="preserve">a level of control and flexibility is optimum. Detmold Group has the ability to use local knowledge of regulations, behaviour of customers and business culture, without losing their ability to sustain their quality, sustainability and technological know-how. The more the organisations possess dynamism, the more they will have the potential to adapt in terms of resources and innovation to the international environment (Zahra </w:t>
      </w:r>
      <w:r w:rsidR="005D15D8" w:rsidRPr="005D15D8">
        <w:rPr>
          <w:rFonts w:ascii="Arial" w:hAnsi="Arial" w:cs="Arial"/>
          <w:i/>
          <w:iCs/>
        </w:rPr>
        <w:t>et al</w:t>
      </w:r>
      <w:r w:rsidRPr="00A9270F">
        <w:rPr>
          <w:rFonts w:ascii="Arial" w:hAnsi="Arial" w:cs="Arial"/>
        </w:rPr>
        <w:t>., 2022). Therefore, the provided solution is paving the way for sustainability</w:t>
      </w:r>
      <w:r w:rsidRPr="00A9270F">
        <w:rPr>
          <w:rFonts w:ascii="Arial" w:hAnsi="Arial" w:cs="Arial"/>
        </w:rPr>
        <w:t xml:space="preserve"> and competitiveness in the region for future development.</w:t>
      </w:r>
    </w:p>
    <w:p w14:paraId="72D3B8F9" w14:textId="77777777" w:rsidR="00317E80" w:rsidRPr="00A9270F" w:rsidRDefault="00A87C50">
      <w:pPr>
        <w:pStyle w:val="Heading3"/>
        <w:rPr>
          <w:rFonts w:ascii="Arial" w:hAnsi="Arial" w:cs="Arial"/>
        </w:rPr>
      </w:pPr>
      <w:bookmarkStart w:id="19" w:name="_Toc237037646"/>
      <w:r w:rsidRPr="00A9270F">
        <w:rPr>
          <w:rFonts w:ascii="Arial" w:hAnsi="Arial" w:cs="Arial"/>
        </w:rPr>
        <w:t>3.5 Conclusion and Final Recommendation</w:t>
      </w:r>
      <w:bookmarkEnd w:id="19"/>
    </w:p>
    <w:p w14:paraId="3F6C2FA1" w14:textId="77777777" w:rsidR="00317E80" w:rsidRPr="00A9270F" w:rsidRDefault="00A87C50">
      <w:pPr>
        <w:rPr>
          <w:rFonts w:ascii="Arial" w:hAnsi="Arial" w:cs="Arial"/>
        </w:rPr>
      </w:pPr>
      <w:r w:rsidRPr="00A9270F">
        <w:rPr>
          <w:rFonts w:ascii="Arial" w:hAnsi="Arial" w:cs="Arial"/>
        </w:rPr>
        <w:t>Overall, Mexico is an attractive foreign market, given that the packaging industry is expanding and is becoming more business-oriented and also has an interest in sustainable packaging. To prove that Detmold Group has the capacity to enter the market, it is necessary to view them through the prism of a macro environmental analysis and the OLI model. To demonstrate Detmold Group's capacity to enter the market, it is important to look through a macro environmental analysis and the OLI model. A balance between</w:t>
      </w:r>
      <w:r w:rsidRPr="00A9270F">
        <w:rPr>
          <w:rFonts w:ascii="Arial" w:hAnsi="Arial" w:cs="Arial"/>
        </w:rPr>
        <w:t xml:space="preserve"> investment and operational control and market responsiveness is best obtained with the use of a JV. Together with the local knowledge of a strategic partner, Detmold Group's sustainability expertise can help lower the cost of entry, enhance the competitiveness and create long-term growth prospects for the Mexican and even the entire Latin American packaging sector.</w:t>
      </w:r>
    </w:p>
    <w:p w14:paraId="74DD6CDC" w14:textId="77777777" w:rsidR="000D795D" w:rsidRPr="00A9270F" w:rsidRDefault="000D795D">
      <w:pPr>
        <w:rPr>
          <w:rFonts w:ascii="Arial" w:hAnsi="Arial" w:cs="Arial"/>
          <w:b/>
          <w:bCs/>
          <w:sz w:val="28"/>
          <w:szCs w:val="28"/>
        </w:rPr>
      </w:pPr>
      <w:r w:rsidRPr="00A9270F">
        <w:rPr>
          <w:rFonts w:ascii="Arial" w:hAnsi="Arial" w:cs="Arial"/>
        </w:rPr>
        <w:br w:type="page"/>
      </w:r>
    </w:p>
    <w:p w14:paraId="346C010A" w14:textId="07C03C7E" w:rsidR="00317E80" w:rsidRPr="00A9270F" w:rsidRDefault="00A87C50">
      <w:pPr>
        <w:pStyle w:val="Heading1"/>
        <w:keepNext w:val="0"/>
        <w:keepLines w:val="0"/>
        <w:spacing w:before="360" w:after="80"/>
        <w:rPr>
          <w:rFonts w:ascii="Arial" w:hAnsi="Arial" w:cs="Arial"/>
        </w:rPr>
      </w:pPr>
      <w:bookmarkStart w:id="20" w:name="_Toc237037647"/>
      <w:r w:rsidRPr="00A9270F">
        <w:rPr>
          <w:rFonts w:ascii="Arial" w:hAnsi="Arial" w:cs="Arial"/>
        </w:rPr>
        <w:lastRenderedPageBreak/>
        <w:t>Section 2</w:t>
      </w:r>
      <w:bookmarkEnd w:id="20"/>
    </w:p>
    <w:p w14:paraId="2E70B666" w14:textId="77777777" w:rsidR="00317E80" w:rsidRPr="00A9270F" w:rsidRDefault="00A87C50">
      <w:pPr>
        <w:pStyle w:val="Heading2"/>
        <w:rPr>
          <w:rFonts w:ascii="Arial" w:hAnsi="Arial" w:cs="Arial"/>
        </w:rPr>
      </w:pPr>
      <w:bookmarkStart w:id="21" w:name="_Toc237037648"/>
      <w:r w:rsidRPr="00A9270F">
        <w:rPr>
          <w:rFonts w:ascii="Arial" w:hAnsi="Arial" w:cs="Arial"/>
        </w:rPr>
        <w:t>Reflective Account of the Research and Learning Process</w:t>
      </w:r>
      <w:bookmarkEnd w:id="21"/>
    </w:p>
    <w:p w14:paraId="351231C2" w14:textId="77777777" w:rsidR="00317E80" w:rsidRPr="00A9270F" w:rsidRDefault="00A87C50">
      <w:pPr>
        <w:pStyle w:val="Heading3"/>
        <w:rPr>
          <w:rFonts w:ascii="Arial" w:hAnsi="Arial" w:cs="Arial"/>
        </w:rPr>
      </w:pPr>
      <w:bookmarkStart w:id="22" w:name="_Toc237037649"/>
      <w:r w:rsidRPr="00A9270F">
        <w:rPr>
          <w:rFonts w:ascii="Arial" w:hAnsi="Arial" w:cs="Arial"/>
        </w:rPr>
        <w:t>1. Description</w:t>
      </w:r>
      <w:bookmarkEnd w:id="22"/>
    </w:p>
    <w:p w14:paraId="160BBCFD" w14:textId="77777777" w:rsidR="00317E80" w:rsidRPr="00A9270F" w:rsidRDefault="00A87C50">
      <w:pPr>
        <w:rPr>
          <w:rFonts w:ascii="Arial" w:hAnsi="Arial" w:cs="Arial"/>
        </w:rPr>
      </w:pPr>
      <w:r w:rsidRPr="00A9270F">
        <w:rPr>
          <w:rFonts w:ascii="Arial" w:hAnsi="Arial" w:cs="Arial"/>
        </w:rPr>
        <w:t>The objective of this assignment was to analyse and evaluate the international business strategy of Detmold Group and also to analyse whether the Detmold Group's strategy is viable in entering the Mexican market or not. The report discussed the International Business principles, which were relevant for the study; these include the International Strategy Framework of Bartlett and Ghoshal, Macro-environmental analysis, OLI (Eclectic Paradigm) and Entry mode selection principles (Zimmerman and Momm, 2022). The</w:t>
      </w:r>
      <w:r w:rsidRPr="00A9270F">
        <w:rPr>
          <w:rFonts w:ascii="Arial" w:hAnsi="Arial" w:cs="Arial"/>
        </w:rPr>
        <w:t xml:space="preserve"> secondary research time was spent searching for articles in journals published by respective companies, as well as recent articles related to International business organisations in peer-reviewed journals. With this information, I could analyse the company's operations around the world, its sustainability initiatives, competitive edges, and compare the political, economic, legal and cultural environment of Mexico. In the course of research, I have taken the view of reviewing the theory critically with evid</w:t>
      </w:r>
      <w:r w:rsidRPr="00A9270F">
        <w:rPr>
          <w:rFonts w:ascii="Arial" w:hAnsi="Arial" w:cs="Arial"/>
        </w:rPr>
        <w:t>ence from the business world, from where practical options for entering the market have been given, and we have also been able to give the options for long-term competitiveness in the international market.</w:t>
      </w:r>
    </w:p>
    <w:p w14:paraId="5B5E03C2" w14:textId="77777777" w:rsidR="00317E80" w:rsidRPr="00A9270F" w:rsidRDefault="00A87C50">
      <w:pPr>
        <w:pStyle w:val="Heading3"/>
        <w:rPr>
          <w:rFonts w:ascii="Arial" w:hAnsi="Arial" w:cs="Arial"/>
        </w:rPr>
      </w:pPr>
      <w:bookmarkStart w:id="23" w:name="_Toc237037650"/>
      <w:r w:rsidRPr="00A9270F">
        <w:rPr>
          <w:rFonts w:ascii="Arial" w:hAnsi="Arial" w:cs="Arial"/>
        </w:rPr>
        <w:t>2. Feelings</w:t>
      </w:r>
      <w:bookmarkEnd w:id="23"/>
    </w:p>
    <w:p w14:paraId="40C31F1D" w14:textId="77777777" w:rsidR="00317E80" w:rsidRPr="00A9270F" w:rsidRDefault="00A87C50">
      <w:pPr>
        <w:rPr>
          <w:rFonts w:ascii="Arial" w:hAnsi="Arial" w:cs="Arial"/>
        </w:rPr>
      </w:pPr>
      <w:r w:rsidRPr="00A9270F">
        <w:rPr>
          <w:rFonts w:ascii="Arial" w:hAnsi="Arial" w:cs="Arial"/>
        </w:rPr>
        <w:t>I began this assignment somewhat uncertainly because Detmold Group is a non-public listed company, and didn't have the amount of public information that might be found in a larger listed company. The first problem was that I wasn't always able to find enough evidence to back up the company's building; but also I was concerned with using theory alongside real-life data from business. However, after looking at the reports of the company and reading some recent business literature from overseas, I am more assu</w:t>
      </w:r>
      <w:r w:rsidRPr="00A9270F">
        <w:rPr>
          <w:rFonts w:ascii="Arial" w:hAnsi="Arial" w:cs="Arial"/>
        </w:rPr>
        <w:t xml:space="preserve">red of what I understand became the policy of sustainability, and its activities overseas and its competitive positioning. Use of multiple theoretical frameworks was interesting and challenging as they gave different insights into international expansion. The external </w:t>
      </w:r>
      <w:r w:rsidRPr="00A9270F">
        <w:rPr>
          <w:rFonts w:ascii="Arial" w:hAnsi="Arial" w:cs="Arial"/>
        </w:rPr>
        <w:lastRenderedPageBreak/>
        <w:t>environment was analysed well but needed some 'reading between the lines' of the evidence; as I had more time, I entered into this area with greater confidence regarding opportunities for international business. I was pleased when I had accomp</w:t>
      </w:r>
      <w:r w:rsidRPr="00A9270F">
        <w:rPr>
          <w:rFonts w:ascii="Arial" w:hAnsi="Arial" w:cs="Arial"/>
        </w:rPr>
        <w:t>lished this job, because I gained a deeper understanding in both ways, i.e. regarding foreign market opportunities of MNCs and international growth strategy of MNCs, prepared based on academic theory and practical experience.</w:t>
      </w:r>
    </w:p>
    <w:p w14:paraId="188D7C1F" w14:textId="77777777" w:rsidR="00317E80" w:rsidRPr="00A9270F" w:rsidRDefault="00A87C50">
      <w:pPr>
        <w:pStyle w:val="Heading3"/>
        <w:rPr>
          <w:rFonts w:ascii="Arial" w:hAnsi="Arial" w:cs="Arial"/>
        </w:rPr>
      </w:pPr>
      <w:bookmarkStart w:id="24" w:name="_Toc237037651"/>
      <w:r w:rsidRPr="00A9270F">
        <w:rPr>
          <w:rFonts w:ascii="Arial" w:hAnsi="Arial" w:cs="Arial"/>
        </w:rPr>
        <w:t>3. Evaluation</w:t>
      </w:r>
      <w:bookmarkEnd w:id="24"/>
    </w:p>
    <w:p w14:paraId="06DF69E9" w14:textId="77777777" w:rsidR="00317E80" w:rsidRPr="00A9270F" w:rsidRDefault="00A87C50">
      <w:pPr>
        <w:rPr>
          <w:rFonts w:ascii="Arial" w:hAnsi="Arial" w:cs="Arial"/>
        </w:rPr>
      </w:pPr>
      <w:r w:rsidRPr="00A9270F">
        <w:rPr>
          <w:rFonts w:ascii="Arial" w:hAnsi="Arial" w:cs="Arial"/>
        </w:rPr>
        <w:t>There are quite a few steps to the research which helped the quality of the report. The strongest part, on the other hand, was the extensive use of recent academic literature, enhancing the validity and pertinence of the analysis by taking into account the latest advancements in sustainability, digital transformation and international business strategy. The advancements from that were the positive use of several strategic approaches rather than using one theoretical approach. By using Organisation classific</w:t>
      </w:r>
      <w:r w:rsidRPr="00A9270F">
        <w:rPr>
          <w:rFonts w:ascii="Arial" w:hAnsi="Arial" w:cs="Arial"/>
        </w:rPr>
        <w:t xml:space="preserve">ation and global strategy analysis, macro environment analysis and evaluation of entry mode and the OLI Paradigm, I am able to acquire a complete picture of the Detmold Group's expansion plans in Mexico. During the course of the research, however, it became apparent that there were also a number of gaps. Lack of market information was found; however, it wasn't always possible to provide detailed financial data for Detmold Group as it is a private company. </w:t>
      </w:r>
    </w:p>
    <w:p w14:paraId="43EECF69" w14:textId="77777777" w:rsidR="00317E80" w:rsidRPr="00A9270F" w:rsidRDefault="00A87C50">
      <w:pPr>
        <w:pStyle w:val="Heading3"/>
        <w:rPr>
          <w:rFonts w:ascii="Arial" w:hAnsi="Arial" w:cs="Arial"/>
        </w:rPr>
      </w:pPr>
      <w:bookmarkStart w:id="25" w:name="_Toc237037652"/>
      <w:r w:rsidRPr="00A9270F">
        <w:rPr>
          <w:rFonts w:ascii="Arial" w:hAnsi="Arial" w:cs="Arial"/>
        </w:rPr>
        <w:t>4. Analysis</w:t>
      </w:r>
      <w:bookmarkEnd w:id="25"/>
    </w:p>
    <w:p w14:paraId="3B97B8BA" w14:textId="77777777" w:rsidR="00317E80" w:rsidRPr="00A9270F" w:rsidRDefault="00A87C50">
      <w:pPr>
        <w:rPr>
          <w:rFonts w:ascii="Arial" w:hAnsi="Arial" w:cs="Arial"/>
        </w:rPr>
      </w:pPr>
      <w:r w:rsidRPr="00A9270F">
        <w:rPr>
          <w:rFonts w:ascii="Arial" w:hAnsi="Arial" w:cs="Arial"/>
        </w:rPr>
        <w:t>International business understandings gained from completing this assignment have been significantly increased in how chartered, international expansion relies on both the external environment and the internal organisation's capabilities. Before this research, I had considered that the two most important factors influencing foreign investments were the market size and economic growth. In analysing Mexico, however, one finds that political stability, legal systems and cultural factors, environmental regulati</w:t>
      </w:r>
      <w:r w:rsidRPr="00A9270F">
        <w:rPr>
          <w:rFonts w:ascii="Arial" w:hAnsi="Arial" w:cs="Arial"/>
        </w:rPr>
        <w:t xml:space="preserve">ons, and institutional conditions are all critical factors in explaining successes in international business. The use of the Bartlett and Ghoshal model helped me to understand the integration or responsiveness of companies, whether they are multinational or global, and </w:t>
      </w:r>
      <w:r w:rsidRPr="00A9270F">
        <w:rPr>
          <w:rFonts w:ascii="Arial" w:hAnsi="Arial" w:cs="Arial"/>
        </w:rPr>
        <w:lastRenderedPageBreak/>
        <w:t xml:space="preserve">the OLI Parade was useful in explaining the reasons why companies invest in foreign markets rather than exporting or licensing. </w:t>
      </w:r>
    </w:p>
    <w:p w14:paraId="46967948" w14:textId="77777777" w:rsidR="00317E80" w:rsidRPr="00A9270F" w:rsidRDefault="00A87C50">
      <w:pPr>
        <w:pStyle w:val="Heading3"/>
        <w:rPr>
          <w:rFonts w:ascii="Arial" w:hAnsi="Arial" w:cs="Arial"/>
        </w:rPr>
      </w:pPr>
      <w:bookmarkStart w:id="26" w:name="_Toc237037653"/>
      <w:r w:rsidRPr="00A9270F">
        <w:rPr>
          <w:rFonts w:ascii="Arial" w:hAnsi="Arial" w:cs="Arial"/>
        </w:rPr>
        <w:t>5. Conclusion</w:t>
      </w:r>
      <w:bookmarkEnd w:id="26"/>
    </w:p>
    <w:p w14:paraId="15B7A476" w14:textId="77777777" w:rsidR="00317E80" w:rsidRPr="00A9270F" w:rsidRDefault="00A87C50">
      <w:pPr>
        <w:rPr>
          <w:rFonts w:ascii="Arial" w:hAnsi="Arial" w:cs="Arial"/>
        </w:rPr>
      </w:pPr>
      <w:r w:rsidRPr="00A9270F">
        <w:rPr>
          <w:rFonts w:ascii="Arial" w:hAnsi="Arial" w:cs="Arial"/>
        </w:rPr>
        <w:t>This job has increased my skills as a practical student in learning about international business concepts, and it has also assisted in understanding my academic skills. Learned to find confidence in using known frameworks to judge multinational companies and critically assess foreign countries' business environment. The study showed that while finding attractive markets is one of the necessary conditions for being successful abroad, other useful factors such as strong resources, innovativeness of the organi</w:t>
      </w:r>
      <w:r w:rsidRPr="00A9270F">
        <w:rPr>
          <w:rFonts w:ascii="Arial" w:hAnsi="Arial" w:cs="Arial"/>
        </w:rPr>
        <w:t xml:space="preserve">sation, sustainability policy and risk management will be crucial. Additionally, I realised that evidence-based decision making is valuable, and that good business information and recommendations should be based on good academic research. </w:t>
      </w:r>
    </w:p>
    <w:p w14:paraId="412D0C86" w14:textId="77777777" w:rsidR="00317E80" w:rsidRPr="00A9270F" w:rsidRDefault="00A87C50">
      <w:pPr>
        <w:pStyle w:val="Heading3"/>
        <w:rPr>
          <w:rFonts w:ascii="Arial" w:hAnsi="Arial" w:cs="Arial"/>
        </w:rPr>
      </w:pPr>
      <w:bookmarkStart w:id="27" w:name="_Toc237037654"/>
      <w:r w:rsidRPr="00A9270F">
        <w:rPr>
          <w:rFonts w:ascii="Arial" w:hAnsi="Arial" w:cs="Arial"/>
        </w:rPr>
        <w:t>6. Action Plan</w:t>
      </w:r>
      <w:bookmarkEnd w:id="27"/>
    </w:p>
    <w:p w14:paraId="7846395B" w14:textId="77777777" w:rsidR="00317E80" w:rsidRPr="00A9270F" w:rsidRDefault="00A87C50">
      <w:pPr>
        <w:rPr>
          <w:rFonts w:ascii="Arial" w:hAnsi="Arial" w:cs="Arial"/>
        </w:rPr>
      </w:pPr>
      <w:r w:rsidRPr="00A9270F">
        <w:rPr>
          <w:rFonts w:ascii="Arial" w:hAnsi="Arial" w:cs="Arial"/>
        </w:rPr>
        <w:t>I would enjoy finding out more about international business by reading more literature and analysing an ICT academic discussion on a number of product areas, summarised by translation and reading. Information on qualitative analysis, namely financial evaluation and investment analysis, will also be improved in order to strengthen the recommendations in the future. Moreover, I will be keeping an eye on the latest trends in sustainable transformation, digital transformation and global trade as they have had a</w:t>
      </w:r>
      <w:r w:rsidRPr="00A9270F">
        <w:rPr>
          <w:rFonts w:ascii="Arial" w:hAnsi="Arial" w:cs="Arial"/>
        </w:rPr>
        <w:t xml:space="preserve"> greater impact on the decision-making of multinationals in recent years. Finally, I will continue to develop my academic writing style, with a particular focus on critical analysis of theories that connect and integrate complex concepts and the construction of more compelling epideictic arguments with evidence.</w:t>
      </w:r>
    </w:p>
    <w:p w14:paraId="39135F9B" w14:textId="77777777" w:rsidR="00317E80" w:rsidRPr="00A9270F" w:rsidRDefault="00317E80">
      <w:pPr>
        <w:rPr>
          <w:rFonts w:ascii="Arial" w:hAnsi="Arial" w:cs="Arial"/>
        </w:rPr>
      </w:pPr>
    </w:p>
    <w:p w14:paraId="3747876A" w14:textId="77777777" w:rsidR="00317E80" w:rsidRPr="00A9270F" w:rsidRDefault="00A87C50">
      <w:pPr>
        <w:rPr>
          <w:rFonts w:ascii="Arial" w:hAnsi="Arial" w:cs="Arial"/>
        </w:rPr>
      </w:pPr>
      <w:r w:rsidRPr="00A9270F">
        <w:rPr>
          <w:rFonts w:ascii="Arial" w:hAnsi="Arial" w:cs="Arial"/>
        </w:rPr>
        <w:br w:type="page"/>
      </w:r>
    </w:p>
    <w:p w14:paraId="4E22B9A2" w14:textId="77777777" w:rsidR="00317E80" w:rsidRPr="00A9270F" w:rsidRDefault="00A87C50">
      <w:pPr>
        <w:pStyle w:val="Heading1"/>
        <w:rPr>
          <w:rFonts w:ascii="Arial" w:hAnsi="Arial" w:cs="Arial"/>
        </w:rPr>
      </w:pPr>
      <w:bookmarkStart w:id="28" w:name="_Toc237037655"/>
      <w:r w:rsidRPr="00A9270F">
        <w:rPr>
          <w:rFonts w:ascii="Arial" w:hAnsi="Arial" w:cs="Arial"/>
        </w:rPr>
        <w:lastRenderedPageBreak/>
        <w:t>References</w:t>
      </w:r>
      <w:bookmarkEnd w:id="28"/>
    </w:p>
    <w:p w14:paraId="25386AAC"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Bergman, R., Abbas, A. E., Jung, S., Werker, C., and de Reuver, M. (2022). Business model archetypes for data marketplaces in the automotive industry: Contrasting business models of data marketplaces with varying ownership and orientation structures. </w:t>
      </w:r>
      <w:r w:rsidRPr="00A9270F">
        <w:rPr>
          <w:rFonts w:ascii="Arial" w:hAnsi="Arial" w:cs="Arial"/>
          <w:i/>
          <w:iCs/>
          <w:color w:val="222222"/>
          <w:highlight w:val="white"/>
        </w:rPr>
        <w:t>Electronic Markets</w:t>
      </w:r>
      <w:r w:rsidRPr="00A9270F">
        <w:rPr>
          <w:rFonts w:ascii="Arial" w:hAnsi="Arial" w:cs="Arial"/>
          <w:color w:val="222222"/>
          <w:highlight w:val="white"/>
        </w:rPr>
        <w:t xml:space="preserve">, </w:t>
      </w:r>
      <w:r w:rsidRPr="00A9270F">
        <w:rPr>
          <w:rFonts w:ascii="Arial" w:hAnsi="Arial" w:cs="Arial"/>
          <w:i/>
          <w:iCs/>
          <w:color w:val="222222"/>
          <w:highlight w:val="white"/>
        </w:rPr>
        <w:t>32</w:t>
      </w:r>
      <w:r w:rsidRPr="00A9270F">
        <w:rPr>
          <w:rFonts w:ascii="Arial" w:hAnsi="Arial" w:cs="Arial"/>
          <w:color w:val="222222"/>
          <w:highlight w:val="white"/>
        </w:rPr>
        <w:t xml:space="preserve">(2), 747-765. </w:t>
      </w:r>
      <w:hyperlink r:id="rId10">
        <w:r w:rsidR="00317E80" w:rsidRPr="00A9270F">
          <w:rPr>
            <w:rFonts w:ascii="Arial" w:hAnsi="Arial" w:cs="Arial"/>
            <w:color w:val="1155CC"/>
            <w:highlight w:val="white"/>
            <w:u w:val="single"/>
          </w:rPr>
          <w:t>https://link.springer.com/article/10.1007/S12525-022-00547-X</w:t>
        </w:r>
      </w:hyperlink>
      <w:r w:rsidRPr="00A9270F">
        <w:rPr>
          <w:rFonts w:ascii="Arial" w:hAnsi="Arial" w:cs="Arial"/>
          <w:color w:val="222222"/>
          <w:highlight w:val="white"/>
        </w:rPr>
        <w:t xml:space="preserve"> </w:t>
      </w:r>
    </w:p>
    <w:p w14:paraId="006114C4"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Cumming, D., Johan, S., and Reardon, R. (2023). Global fintech trends and their impact on international business: a review. </w:t>
      </w:r>
      <w:r w:rsidRPr="00A9270F">
        <w:rPr>
          <w:rFonts w:ascii="Arial" w:hAnsi="Arial" w:cs="Arial"/>
          <w:i/>
          <w:iCs/>
          <w:color w:val="222222"/>
          <w:highlight w:val="white"/>
        </w:rPr>
        <w:t>Multinational Business Review</w:t>
      </w:r>
      <w:r w:rsidRPr="00A9270F">
        <w:rPr>
          <w:rFonts w:ascii="Arial" w:hAnsi="Arial" w:cs="Arial"/>
          <w:color w:val="222222"/>
          <w:highlight w:val="white"/>
        </w:rPr>
        <w:t xml:space="preserve">, </w:t>
      </w:r>
      <w:r w:rsidRPr="00A9270F">
        <w:rPr>
          <w:rFonts w:ascii="Arial" w:hAnsi="Arial" w:cs="Arial"/>
          <w:i/>
          <w:iCs/>
          <w:color w:val="222222"/>
          <w:highlight w:val="white"/>
        </w:rPr>
        <w:t>31</w:t>
      </w:r>
      <w:r w:rsidRPr="00A9270F">
        <w:rPr>
          <w:rFonts w:ascii="Arial" w:hAnsi="Arial" w:cs="Arial"/>
          <w:color w:val="222222"/>
          <w:highlight w:val="white"/>
        </w:rPr>
        <w:t xml:space="preserve">(3), 413-436. </w:t>
      </w:r>
      <w:hyperlink r:id="rId11">
        <w:r w:rsidR="00317E80" w:rsidRPr="00A9270F">
          <w:rPr>
            <w:rFonts w:ascii="Arial" w:hAnsi="Arial" w:cs="Arial"/>
            <w:color w:val="1155CC"/>
            <w:highlight w:val="white"/>
            <w:u w:val="single"/>
          </w:rPr>
          <w:t>https://www.emerald.com/mbr/article-abstract/31/3/413/278715</w:t>
        </w:r>
      </w:hyperlink>
      <w:r w:rsidRPr="00A9270F">
        <w:rPr>
          <w:rFonts w:ascii="Arial" w:hAnsi="Arial" w:cs="Arial"/>
          <w:color w:val="222222"/>
          <w:highlight w:val="white"/>
        </w:rPr>
        <w:t xml:space="preserve"> </w:t>
      </w:r>
    </w:p>
    <w:p w14:paraId="2766533C"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Dana, L. P., Salamzadeh, A., Mortazavi, S., and Hadizadeh, M. (2022). Investigating the impact of international markets and new digital technologies on business innovation in emerging markets. </w:t>
      </w:r>
      <w:r w:rsidRPr="00A9270F">
        <w:rPr>
          <w:rFonts w:ascii="Arial" w:hAnsi="Arial" w:cs="Arial"/>
          <w:i/>
          <w:iCs/>
          <w:color w:val="222222"/>
          <w:highlight w:val="white"/>
        </w:rPr>
        <w:t>Sustainability</w:t>
      </w:r>
      <w:r w:rsidRPr="00A9270F">
        <w:rPr>
          <w:rFonts w:ascii="Arial" w:hAnsi="Arial" w:cs="Arial"/>
          <w:color w:val="222222"/>
          <w:highlight w:val="white"/>
        </w:rPr>
        <w:t xml:space="preserve">, </w:t>
      </w:r>
      <w:r w:rsidRPr="00A9270F">
        <w:rPr>
          <w:rFonts w:ascii="Arial" w:hAnsi="Arial" w:cs="Arial"/>
          <w:i/>
          <w:iCs/>
          <w:color w:val="222222"/>
          <w:highlight w:val="white"/>
        </w:rPr>
        <w:t>14</w:t>
      </w:r>
      <w:r w:rsidRPr="00A9270F">
        <w:rPr>
          <w:rFonts w:ascii="Arial" w:hAnsi="Arial" w:cs="Arial"/>
          <w:color w:val="222222"/>
          <w:highlight w:val="white"/>
        </w:rPr>
        <w:t xml:space="preserve">(2), 983. </w:t>
      </w:r>
      <w:hyperlink r:id="rId12">
        <w:r w:rsidR="00317E80" w:rsidRPr="00A9270F">
          <w:rPr>
            <w:rFonts w:ascii="Arial" w:hAnsi="Arial" w:cs="Arial"/>
            <w:color w:val="1155CC"/>
            <w:highlight w:val="white"/>
            <w:u w:val="single"/>
          </w:rPr>
          <w:t>https://www.mdpi.com/2071-1050/14/2/983</w:t>
        </w:r>
      </w:hyperlink>
      <w:r w:rsidRPr="00A9270F">
        <w:rPr>
          <w:rFonts w:ascii="Arial" w:hAnsi="Arial" w:cs="Arial"/>
          <w:color w:val="222222"/>
          <w:highlight w:val="white"/>
        </w:rPr>
        <w:t xml:space="preserve"> </w:t>
      </w:r>
    </w:p>
    <w:p w14:paraId="1B93E8D6"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Detmold Group. (2025) </w:t>
      </w:r>
      <w:r w:rsidRPr="00A9270F">
        <w:rPr>
          <w:rFonts w:ascii="Arial" w:hAnsi="Arial" w:cs="Arial"/>
          <w:i/>
          <w:iCs/>
          <w:color w:val="222222"/>
          <w:highlight w:val="white"/>
        </w:rPr>
        <w:t xml:space="preserve">Opportunities with the Detmold Group. </w:t>
      </w:r>
      <w:r w:rsidRPr="00A9270F">
        <w:rPr>
          <w:rFonts w:ascii="Arial" w:hAnsi="Arial" w:cs="Arial"/>
          <w:color w:val="222222"/>
          <w:highlight w:val="white"/>
        </w:rPr>
        <w:t xml:space="preserve">Available at: </w:t>
      </w:r>
      <w:hyperlink r:id="rId13">
        <w:r w:rsidR="00317E80" w:rsidRPr="00A9270F">
          <w:rPr>
            <w:rFonts w:ascii="Arial" w:hAnsi="Arial" w:cs="Arial"/>
            <w:color w:val="1155CC"/>
            <w:highlight w:val="white"/>
            <w:u w:val="single"/>
          </w:rPr>
          <w:t>https://www.detmoldgroup.com/meet/</w:t>
        </w:r>
      </w:hyperlink>
      <w:r w:rsidRPr="00A9270F">
        <w:rPr>
          <w:rFonts w:ascii="Arial" w:hAnsi="Arial" w:cs="Arial"/>
          <w:color w:val="222222"/>
          <w:highlight w:val="white"/>
        </w:rPr>
        <w:t xml:space="preserve"> (Accessed: 7 August 2026).</w:t>
      </w:r>
    </w:p>
    <w:p w14:paraId="145818E9"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Detmold Group. (2026) </w:t>
      </w:r>
      <w:r w:rsidRPr="00A9270F">
        <w:rPr>
          <w:rFonts w:ascii="Arial" w:hAnsi="Arial" w:cs="Arial"/>
          <w:i/>
          <w:iCs/>
          <w:color w:val="222222"/>
          <w:highlight w:val="white"/>
        </w:rPr>
        <w:t xml:space="preserve">Global innovators in sustainable paper and board packaging solutions. </w:t>
      </w:r>
      <w:r w:rsidRPr="00A9270F">
        <w:rPr>
          <w:rFonts w:ascii="Arial" w:hAnsi="Arial" w:cs="Arial"/>
          <w:color w:val="222222"/>
          <w:highlight w:val="white"/>
        </w:rPr>
        <w:t xml:space="preserve">Available at: </w:t>
      </w:r>
      <w:hyperlink r:id="rId14">
        <w:r w:rsidR="00317E80" w:rsidRPr="00A9270F">
          <w:rPr>
            <w:rFonts w:ascii="Arial" w:hAnsi="Arial" w:cs="Arial"/>
            <w:color w:val="1155CC"/>
            <w:highlight w:val="white"/>
            <w:u w:val="single"/>
          </w:rPr>
          <w:t>https://www.detmoldgroup.com/</w:t>
        </w:r>
      </w:hyperlink>
      <w:r w:rsidRPr="00A9270F">
        <w:rPr>
          <w:rFonts w:ascii="Arial" w:hAnsi="Arial" w:cs="Arial"/>
          <w:color w:val="222222"/>
          <w:highlight w:val="white"/>
        </w:rPr>
        <w:t xml:space="preserve"> (Accessed: 7 August 2026).</w:t>
      </w:r>
    </w:p>
    <w:p w14:paraId="12C05AD8"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Felbermayr, G., Hinz, J., Krantz, S., Mahlkow, H., and Wanner, J. (2025). </w:t>
      </w:r>
      <w:r w:rsidRPr="00A9270F">
        <w:rPr>
          <w:rFonts w:ascii="Arial" w:hAnsi="Arial" w:cs="Arial"/>
          <w:i/>
          <w:iCs/>
          <w:color w:val="222222"/>
          <w:highlight w:val="white"/>
        </w:rPr>
        <w:t>Tariffs hit differently: The regional impact of US tariffs across Europe and the role of the single market</w:t>
      </w:r>
      <w:r w:rsidRPr="00A9270F">
        <w:rPr>
          <w:rFonts w:ascii="Arial" w:hAnsi="Arial" w:cs="Arial"/>
          <w:color w:val="222222"/>
          <w:highlight w:val="white"/>
        </w:rPr>
        <w:t xml:space="preserve"> (No. 2309). Kiel Working Paper. </w:t>
      </w:r>
      <w:hyperlink r:id="rId15">
        <w:r w:rsidR="00317E80" w:rsidRPr="00A9270F">
          <w:rPr>
            <w:rFonts w:ascii="Arial" w:hAnsi="Arial" w:cs="Arial"/>
            <w:color w:val="1155CC"/>
            <w:highlight w:val="white"/>
            <w:u w:val="single"/>
          </w:rPr>
          <w:t>https://www.econstor.eu/handle/10419/334528</w:t>
        </w:r>
      </w:hyperlink>
      <w:r w:rsidRPr="00A9270F">
        <w:rPr>
          <w:rFonts w:ascii="Arial" w:hAnsi="Arial" w:cs="Arial"/>
          <w:color w:val="222222"/>
          <w:highlight w:val="white"/>
        </w:rPr>
        <w:t xml:space="preserve"> </w:t>
      </w:r>
    </w:p>
    <w:p w14:paraId="7869CCC8"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Jelonek, D., Dao, M. T. H., and Minh, D. T. (2022). Comparative analysis of business strategy of Vietnamese real estate developers: the use of Hoffer matrix. </w:t>
      </w:r>
      <w:r w:rsidRPr="00A9270F">
        <w:rPr>
          <w:rFonts w:ascii="Arial" w:hAnsi="Arial" w:cs="Arial"/>
          <w:i/>
          <w:iCs/>
          <w:color w:val="222222"/>
          <w:highlight w:val="white"/>
        </w:rPr>
        <w:t>International journal of multidisciplinary research and growth evaluation</w:t>
      </w:r>
      <w:r w:rsidRPr="00A9270F">
        <w:rPr>
          <w:rFonts w:ascii="Arial" w:hAnsi="Arial" w:cs="Arial"/>
          <w:color w:val="222222"/>
          <w:highlight w:val="white"/>
        </w:rPr>
        <w:t xml:space="preserve">, </w:t>
      </w:r>
      <w:r w:rsidRPr="00A9270F">
        <w:rPr>
          <w:rFonts w:ascii="Arial" w:hAnsi="Arial" w:cs="Arial"/>
          <w:i/>
          <w:iCs/>
          <w:color w:val="222222"/>
          <w:highlight w:val="white"/>
        </w:rPr>
        <w:t>3</w:t>
      </w:r>
      <w:r w:rsidRPr="00A9270F">
        <w:rPr>
          <w:rFonts w:ascii="Arial" w:hAnsi="Arial" w:cs="Arial"/>
          <w:color w:val="222222"/>
          <w:highlight w:val="white"/>
        </w:rPr>
        <w:t xml:space="preserve">(1), 197-204. </w:t>
      </w:r>
      <w:hyperlink r:id="rId16">
        <w:r w:rsidR="00317E80" w:rsidRPr="00A9270F">
          <w:rPr>
            <w:rFonts w:ascii="Arial" w:hAnsi="Arial" w:cs="Arial"/>
            <w:color w:val="1155CC"/>
            <w:highlight w:val="white"/>
            <w:u w:val="single"/>
          </w:rPr>
          <w:t>https://www.academia.edu/download/79337450/_7vh.pdf</w:t>
        </w:r>
      </w:hyperlink>
      <w:r w:rsidRPr="00A9270F">
        <w:rPr>
          <w:rFonts w:ascii="Arial" w:hAnsi="Arial" w:cs="Arial"/>
          <w:color w:val="222222"/>
          <w:highlight w:val="white"/>
        </w:rPr>
        <w:t xml:space="preserve"> </w:t>
      </w:r>
    </w:p>
    <w:p w14:paraId="0DE21D54"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Jiang, H., Luo, Y., Xia, J., Hitt, M., and Shen, J. (2023). Resource dependence theory in international business: Progress and prospects. </w:t>
      </w:r>
      <w:r w:rsidRPr="00A9270F">
        <w:rPr>
          <w:rFonts w:ascii="Arial" w:hAnsi="Arial" w:cs="Arial"/>
          <w:i/>
          <w:iCs/>
          <w:color w:val="222222"/>
          <w:highlight w:val="white"/>
        </w:rPr>
        <w:t>Global strategy journal</w:t>
      </w:r>
      <w:r w:rsidRPr="00A9270F">
        <w:rPr>
          <w:rFonts w:ascii="Arial" w:hAnsi="Arial" w:cs="Arial"/>
          <w:color w:val="222222"/>
          <w:highlight w:val="white"/>
        </w:rPr>
        <w:t xml:space="preserve">, </w:t>
      </w:r>
      <w:r w:rsidRPr="00A9270F">
        <w:rPr>
          <w:rFonts w:ascii="Arial" w:hAnsi="Arial" w:cs="Arial"/>
          <w:i/>
          <w:iCs/>
          <w:color w:val="222222"/>
          <w:highlight w:val="white"/>
        </w:rPr>
        <w:t>13</w:t>
      </w:r>
      <w:r w:rsidRPr="00A9270F">
        <w:rPr>
          <w:rFonts w:ascii="Arial" w:hAnsi="Arial" w:cs="Arial"/>
          <w:color w:val="222222"/>
          <w:highlight w:val="white"/>
        </w:rPr>
        <w:t xml:space="preserve">(1), 3-57. </w:t>
      </w:r>
      <w:hyperlink r:id="rId17">
        <w:r w:rsidR="00317E80" w:rsidRPr="00A9270F">
          <w:rPr>
            <w:rFonts w:ascii="Arial" w:hAnsi="Arial" w:cs="Arial"/>
            <w:color w:val="1155CC"/>
            <w:highlight w:val="white"/>
            <w:u w:val="single"/>
          </w:rPr>
          <w:t>https://sms.onlinelibrary.wiley.com/doi/abs/10.1002/gsj.1467</w:t>
        </w:r>
      </w:hyperlink>
      <w:r w:rsidRPr="00A9270F">
        <w:rPr>
          <w:rFonts w:ascii="Arial" w:hAnsi="Arial" w:cs="Arial"/>
          <w:color w:val="222222"/>
          <w:highlight w:val="white"/>
        </w:rPr>
        <w:t xml:space="preserve"> </w:t>
      </w:r>
    </w:p>
    <w:p w14:paraId="368BDEFB"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lastRenderedPageBreak/>
        <w:t xml:space="preserve">Kaur, R., Singh, R., Gehlot, A., Priyadarshi, N., and Twala, B. (2022). Marketing strategies 4.0: Recent trends and technologies in marketing. </w:t>
      </w:r>
      <w:r w:rsidRPr="00A9270F">
        <w:rPr>
          <w:rFonts w:ascii="Arial" w:hAnsi="Arial" w:cs="Arial"/>
          <w:i/>
          <w:iCs/>
          <w:color w:val="222222"/>
          <w:highlight w:val="white"/>
        </w:rPr>
        <w:t>Sustainability</w:t>
      </w:r>
      <w:r w:rsidRPr="00A9270F">
        <w:rPr>
          <w:rFonts w:ascii="Arial" w:hAnsi="Arial" w:cs="Arial"/>
          <w:color w:val="222222"/>
          <w:highlight w:val="white"/>
        </w:rPr>
        <w:t xml:space="preserve">, </w:t>
      </w:r>
      <w:r w:rsidRPr="00A9270F">
        <w:rPr>
          <w:rFonts w:ascii="Arial" w:hAnsi="Arial" w:cs="Arial"/>
          <w:i/>
          <w:iCs/>
          <w:color w:val="222222"/>
          <w:highlight w:val="white"/>
        </w:rPr>
        <w:t>14</w:t>
      </w:r>
      <w:r w:rsidRPr="00A9270F">
        <w:rPr>
          <w:rFonts w:ascii="Arial" w:hAnsi="Arial" w:cs="Arial"/>
          <w:color w:val="222222"/>
          <w:highlight w:val="white"/>
        </w:rPr>
        <w:t xml:space="preserve">(24), 16356. </w:t>
      </w:r>
      <w:hyperlink r:id="rId18">
        <w:r w:rsidR="00317E80" w:rsidRPr="00A9270F">
          <w:rPr>
            <w:rFonts w:ascii="Arial" w:hAnsi="Arial" w:cs="Arial"/>
            <w:color w:val="1155CC"/>
            <w:highlight w:val="white"/>
            <w:u w:val="single"/>
          </w:rPr>
          <w:t>https://www.mdpi.com/2071-1050/14/24/16356</w:t>
        </w:r>
      </w:hyperlink>
      <w:r w:rsidRPr="00A9270F">
        <w:rPr>
          <w:rFonts w:ascii="Arial" w:hAnsi="Arial" w:cs="Arial"/>
          <w:color w:val="222222"/>
          <w:highlight w:val="white"/>
        </w:rPr>
        <w:t xml:space="preserve"> </w:t>
      </w:r>
    </w:p>
    <w:p w14:paraId="2EF61741"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Khan, T., and Emon, M. H. (2024). Exploring the potential of the blue economy: a systematic review of strategies for enhancing international business in Bangladesh in the context of Indo-Pacific Region. </w:t>
      </w:r>
      <w:r w:rsidRPr="00A9270F">
        <w:rPr>
          <w:rFonts w:ascii="Arial" w:hAnsi="Arial" w:cs="Arial"/>
          <w:i/>
          <w:iCs/>
          <w:color w:val="222222"/>
          <w:highlight w:val="white"/>
        </w:rPr>
        <w:t>Review of Business and Economics Studies</w:t>
      </w:r>
      <w:r w:rsidRPr="00A9270F">
        <w:rPr>
          <w:rFonts w:ascii="Arial" w:hAnsi="Arial" w:cs="Arial"/>
          <w:color w:val="222222"/>
          <w:highlight w:val="white"/>
        </w:rPr>
        <w:t xml:space="preserve">, </w:t>
      </w:r>
      <w:r w:rsidRPr="00A9270F">
        <w:rPr>
          <w:rFonts w:ascii="Arial" w:hAnsi="Arial" w:cs="Arial"/>
          <w:i/>
          <w:iCs/>
          <w:color w:val="222222"/>
          <w:highlight w:val="white"/>
        </w:rPr>
        <w:t>12</w:t>
      </w:r>
      <w:r w:rsidRPr="00A9270F">
        <w:rPr>
          <w:rFonts w:ascii="Arial" w:hAnsi="Arial" w:cs="Arial"/>
          <w:color w:val="222222"/>
          <w:highlight w:val="white"/>
        </w:rPr>
        <w:t xml:space="preserve">(2), 55-73. </w:t>
      </w:r>
      <w:hyperlink r:id="rId19">
        <w:r w:rsidR="00317E80" w:rsidRPr="00A9270F">
          <w:rPr>
            <w:rFonts w:ascii="Arial" w:hAnsi="Arial" w:cs="Arial"/>
            <w:color w:val="1155CC"/>
            <w:highlight w:val="white"/>
            <w:u w:val="single"/>
          </w:rPr>
          <w:t>https://cyberleninka.ru/article/n/exploring-the-potential-of-the-blue-economy-a-systematic-review-of-strategies-for-enhancing-international-business-in-bangladesh-in</w:t>
        </w:r>
      </w:hyperlink>
      <w:r w:rsidRPr="00A9270F">
        <w:rPr>
          <w:rFonts w:ascii="Arial" w:hAnsi="Arial" w:cs="Arial"/>
          <w:color w:val="222222"/>
          <w:highlight w:val="white"/>
        </w:rPr>
        <w:t xml:space="preserve"> </w:t>
      </w:r>
    </w:p>
    <w:p w14:paraId="31E6EAD0" w14:textId="77777777" w:rsidR="00317E80" w:rsidRPr="00A9270F" w:rsidRDefault="00A87C50">
      <w:pPr>
        <w:rPr>
          <w:rFonts w:ascii="Arial" w:hAnsi="Arial" w:cs="Arial"/>
          <w:color w:val="222222"/>
          <w:highlight w:val="white"/>
        </w:rPr>
      </w:pPr>
      <w:r w:rsidRPr="000231EA">
        <w:rPr>
          <w:rFonts w:ascii="Arial" w:hAnsi="Arial" w:cs="Arial"/>
          <w:color w:val="222222"/>
          <w:highlight w:val="white"/>
          <w:lang w:val="pl-PL"/>
        </w:rPr>
        <w:t xml:space="preserve">Lu, J. W., Ma, H., and Xie, X. (2022). </w:t>
      </w:r>
      <w:r w:rsidRPr="00A9270F">
        <w:rPr>
          <w:rFonts w:ascii="Arial" w:hAnsi="Arial" w:cs="Arial"/>
          <w:color w:val="222222"/>
          <w:highlight w:val="white"/>
        </w:rPr>
        <w:t xml:space="preserve">Foreignness research in international business: Major streams and future directions. </w:t>
      </w:r>
      <w:r w:rsidRPr="00A9270F">
        <w:rPr>
          <w:rFonts w:ascii="Arial" w:hAnsi="Arial" w:cs="Arial"/>
          <w:i/>
          <w:iCs/>
          <w:color w:val="222222"/>
          <w:highlight w:val="white"/>
        </w:rPr>
        <w:t>Journal of International Business Studies</w:t>
      </w:r>
      <w:r w:rsidRPr="00A9270F">
        <w:rPr>
          <w:rFonts w:ascii="Arial" w:hAnsi="Arial" w:cs="Arial"/>
          <w:color w:val="222222"/>
          <w:highlight w:val="white"/>
        </w:rPr>
        <w:t xml:space="preserve">, </w:t>
      </w:r>
      <w:r w:rsidRPr="00A9270F">
        <w:rPr>
          <w:rFonts w:ascii="Arial" w:hAnsi="Arial" w:cs="Arial"/>
          <w:i/>
          <w:iCs/>
          <w:color w:val="222222"/>
          <w:highlight w:val="white"/>
        </w:rPr>
        <w:t>53</w:t>
      </w:r>
      <w:r w:rsidRPr="00A9270F">
        <w:rPr>
          <w:rFonts w:ascii="Arial" w:hAnsi="Arial" w:cs="Arial"/>
          <w:color w:val="222222"/>
          <w:highlight w:val="white"/>
        </w:rPr>
        <w:t xml:space="preserve">(3), 449-480. </w:t>
      </w:r>
      <w:hyperlink r:id="rId20">
        <w:r w:rsidR="00317E80" w:rsidRPr="00A9270F">
          <w:rPr>
            <w:rFonts w:ascii="Arial" w:hAnsi="Arial" w:cs="Arial"/>
            <w:color w:val="1155CC"/>
            <w:highlight w:val="white"/>
            <w:u w:val="single"/>
          </w:rPr>
          <w:t>https://link.springer.com/article/10.1057/s41267-021-00465-8</w:t>
        </w:r>
      </w:hyperlink>
      <w:r w:rsidRPr="00A9270F">
        <w:rPr>
          <w:rFonts w:ascii="Arial" w:hAnsi="Arial" w:cs="Arial"/>
          <w:color w:val="222222"/>
          <w:highlight w:val="white"/>
        </w:rPr>
        <w:t xml:space="preserve"> </w:t>
      </w:r>
    </w:p>
    <w:p w14:paraId="02CAEB02"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Ma, W., Sonobe, T., and Gong, B. (2024). Linking farmers to markets: Barriers, solutions, and policy options. </w:t>
      </w:r>
      <w:r w:rsidRPr="00A9270F">
        <w:rPr>
          <w:rFonts w:ascii="Arial" w:hAnsi="Arial" w:cs="Arial"/>
          <w:i/>
          <w:iCs/>
          <w:color w:val="222222"/>
          <w:highlight w:val="white"/>
        </w:rPr>
        <w:t>Economic Analysis and Policy</w:t>
      </w:r>
      <w:r w:rsidRPr="00A9270F">
        <w:rPr>
          <w:rFonts w:ascii="Arial" w:hAnsi="Arial" w:cs="Arial"/>
          <w:color w:val="222222"/>
          <w:highlight w:val="white"/>
        </w:rPr>
        <w:t xml:space="preserve">, </w:t>
      </w:r>
      <w:r w:rsidRPr="00A9270F">
        <w:rPr>
          <w:rFonts w:ascii="Arial" w:hAnsi="Arial" w:cs="Arial"/>
          <w:i/>
          <w:iCs/>
          <w:color w:val="222222"/>
          <w:highlight w:val="white"/>
        </w:rPr>
        <w:t>82</w:t>
      </w:r>
      <w:r w:rsidRPr="00A9270F">
        <w:rPr>
          <w:rFonts w:ascii="Arial" w:hAnsi="Arial" w:cs="Arial"/>
          <w:color w:val="222222"/>
          <w:highlight w:val="white"/>
        </w:rPr>
        <w:t xml:space="preserve">, 1102-1112. </w:t>
      </w:r>
      <w:hyperlink r:id="rId21">
        <w:r w:rsidR="00317E80" w:rsidRPr="00A9270F">
          <w:rPr>
            <w:rFonts w:ascii="Arial" w:hAnsi="Arial" w:cs="Arial"/>
            <w:color w:val="1155CC"/>
            <w:highlight w:val="white"/>
            <w:u w:val="single"/>
          </w:rPr>
          <w:t>https://www.sciencedirect.com/science/article/pii/S0313592624001188</w:t>
        </w:r>
      </w:hyperlink>
      <w:r w:rsidRPr="00A9270F">
        <w:rPr>
          <w:rFonts w:ascii="Arial" w:hAnsi="Arial" w:cs="Arial"/>
          <w:color w:val="222222"/>
          <w:highlight w:val="white"/>
        </w:rPr>
        <w:t xml:space="preserve"> </w:t>
      </w:r>
    </w:p>
    <w:p w14:paraId="3DA65D1B"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Manohar, M. (2025). Nuclear science driving PFAS-free packaging innovation. </w:t>
      </w:r>
      <w:r w:rsidRPr="00A9270F">
        <w:rPr>
          <w:rFonts w:ascii="Arial" w:hAnsi="Arial" w:cs="Arial"/>
          <w:i/>
          <w:iCs/>
          <w:color w:val="222222"/>
          <w:highlight w:val="white"/>
        </w:rPr>
        <w:t>Appita Magazine</w:t>
      </w:r>
      <w:r w:rsidRPr="00A9270F">
        <w:rPr>
          <w:rFonts w:ascii="Arial" w:hAnsi="Arial" w:cs="Arial"/>
          <w:color w:val="222222"/>
          <w:highlight w:val="white"/>
        </w:rPr>
        <w:t xml:space="preserve">, (4), 26-29. </w:t>
      </w:r>
      <w:hyperlink r:id="rId22">
        <w:r w:rsidR="00317E80" w:rsidRPr="00A9270F">
          <w:rPr>
            <w:rFonts w:ascii="Arial" w:hAnsi="Arial" w:cs="Arial"/>
            <w:color w:val="1155CC"/>
            <w:highlight w:val="white"/>
            <w:u w:val="single"/>
          </w:rPr>
          <w:t>https://search.informit.org/doi/abs/10.3316/informit.T2026032000000401476326981</w:t>
        </w:r>
      </w:hyperlink>
      <w:r w:rsidRPr="00A9270F">
        <w:rPr>
          <w:rFonts w:ascii="Arial" w:hAnsi="Arial" w:cs="Arial"/>
          <w:color w:val="222222"/>
          <w:highlight w:val="white"/>
        </w:rPr>
        <w:t xml:space="preserve"> </w:t>
      </w:r>
    </w:p>
    <w:p w14:paraId="324EA330"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Massa, S., Annosi, M. C., Marchegiani, L., and Messeni Petruzzelli, A. (2023). Digital technologies and knowledge processes: new emerging strategies in international business. A systematic literature review. </w:t>
      </w:r>
      <w:r w:rsidRPr="00A9270F">
        <w:rPr>
          <w:rFonts w:ascii="Arial" w:hAnsi="Arial" w:cs="Arial"/>
          <w:i/>
          <w:iCs/>
          <w:color w:val="222222"/>
          <w:highlight w:val="white"/>
        </w:rPr>
        <w:t>Journal of Knowledge Management</w:t>
      </w:r>
      <w:r w:rsidRPr="00A9270F">
        <w:rPr>
          <w:rFonts w:ascii="Arial" w:hAnsi="Arial" w:cs="Arial"/>
          <w:color w:val="222222"/>
          <w:highlight w:val="white"/>
        </w:rPr>
        <w:t xml:space="preserve">, </w:t>
      </w:r>
      <w:r w:rsidRPr="00A9270F">
        <w:rPr>
          <w:rFonts w:ascii="Arial" w:hAnsi="Arial" w:cs="Arial"/>
          <w:i/>
          <w:iCs/>
          <w:color w:val="222222"/>
          <w:highlight w:val="white"/>
        </w:rPr>
        <w:t>27</w:t>
      </w:r>
      <w:r w:rsidRPr="00A9270F">
        <w:rPr>
          <w:rFonts w:ascii="Arial" w:hAnsi="Arial" w:cs="Arial"/>
          <w:color w:val="222222"/>
          <w:highlight w:val="white"/>
        </w:rPr>
        <w:t xml:space="preserve">(11), 330-387. </w:t>
      </w:r>
      <w:hyperlink r:id="rId23">
        <w:r w:rsidR="00317E80" w:rsidRPr="00A9270F">
          <w:rPr>
            <w:rFonts w:ascii="Arial" w:hAnsi="Arial" w:cs="Arial"/>
            <w:color w:val="1155CC"/>
            <w:highlight w:val="white"/>
            <w:u w:val="single"/>
          </w:rPr>
          <w:t>https://www.emerald.com/jkm/article/27/11/330/434337</w:t>
        </w:r>
      </w:hyperlink>
      <w:r w:rsidRPr="00A9270F">
        <w:rPr>
          <w:rFonts w:ascii="Arial" w:hAnsi="Arial" w:cs="Arial"/>
          <w:color w:val="222222"/>
          <w:highlight w:val="white"/>
        </w:rPr>
        <w:t xml:space="preserve"> </w:t>
      </w:r>
    </w:p>
    <w:p w14:paraId="0DD732C5"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Menzies, J., Sabert, B., Hassan, R., and Mensah, P. K. (2024). Artificial intelligence for international business: Its use, challenges, and suggestions for future research and practice. </w:t>
      </w:r>
      <w:r w:rsidRPr="00A9270F">
        <w:rPr>
          <w:rFonts w:ascii="Arial" w:hAnsi="Arial" w:cs="Arial"/>
          <w:i/>
          <w:iCs/>
          <w:color w:val="222222"/>
          <w:highlight w:val="white"/>
        </w:rPr>
        <w:t>Thunderbird International Business Review</w:t>
      </w:r>
      <w:r w:rsidRPr="00A9270F">
        <w:rPr>
          <w:rFonts w:ascii="Arial" w:hAnsi="Arial" w:cs="Arial"/>
          <w:color w:val="222222"/>
          <w:highlight w:val="white"/>
        </w:rPr>
        <w:t xml:space="preserve">, </w:t>
      </w:r>
      <w:r w:rsidRPr="00A9270F">
        <w:rPr>
          <w:rFonts w:ascii="Arial" w:hAnsi="Arial" w:cs="Arial"/>
          <w:i/>
          <w:iCs/>
          <w:color w:val="222222"/>
          <w:highlight w:val="white"/>
        </w:rPr>
        <w:t>66</w:t>
      </w:r>
      <w:r w:rsidRPr="00A9270F">
        <w:rPr>
          <w:rFonts w:ascii="Arial" w:hAnsi="Arial" w:cs="Arial"/>
          <w:color w:val="222222"/>
          <w:highlight w:val="white"/>
        </w:rPr>
        <w:t xml:space="preserve">(2), 185-200. </w:t>
      </w:r>
      <w:hyperlink r:id="rId24">
        <w:r w:rsidR="00317E80" w:rsidRPr="00A9270F">
          <w:rPr>
            <w:rFonts w:ascii="Arial" w:hAnsi="Arial" w:cs="Arial"/>
            <w:color w:val="1155CC"/>
            <w:highlight w:val="white"/>
            <w:u w:val="single"/>
          </w:rPr>
          <w:t>https://onlinelibrary.wiley.com/doi/abs/10.1002/tie.22370</w:t>
        </w:r>
      </w:hyperlink>
      <w:r w:rsidRPr="00A9270F">
        <w:rPr>
          <w:rFonts w:ascii="Arial" w:hAnsi="Arial" w:cs="Arial"/>
          <w:color w:val="222222"/>
          <w:highlight w:val="white"/>
        </w:rPr>
        <w:t xml:space="preserve"> </w:t>
      </w:r>
    </w:p>
    <w:p w14:paraId="13C36A3D" w14:textId="5E63C865"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Meyer, K. E., Li, J., Brouthers, K. D., and Jean, R. J. B. (2023). International business in the digital age: Global strategies in a world of national institutions: Klaus E. Meyer </w:t>
      </w:r>
      <w:r w:rsidR="005D15D8" w:rsidRPr="005D15D8">
        <w:rPr>
          <w:rFonts w:ascii="Arial" w:hAnsi="Arial" w:cs="Arial"/>
          <w:i/>
          <w:iCs/>
          <w:color w:val="222222"/>
        </w:rPr>
        <w:t>et al</w:t>
      </w:r>
      <w:r w:rsidRPr="00A9270F">
        <w:rPr>
          <w:rFonts w:ascii="Arial" w:hAnsi="Arial" w:cs="Arial"/>
          <w:color w:val="222222"/>
          <w:highlight w:val="white"/>
        </w:rPr>
        <w:t xml:space="preserve">. </w:t>
      </w:r>
      <w:r w:rsidRPr="00A9270F">
        <w:rPr>
          <w:rFonts w:ascii="Arial" w:hAnsi="Arial" w:cs="Arial"/>
          <w:i/>
          <w:iCs/>
          <w:color w:val="222222"/>
          <w:highlight w:val="white"/>
        </w:rPr>
        <w:lastRenderedPageBreak/>
        <w:t>Journal of International Business Studies</w:t>
      </w:r>
      <w:r w:rsidRPr="00A9270F">
        <w:rPr>
          <w:rFonts w:ascii="Arial" w:hAnsi="Arial" w:cs="Arial"/>
          <w:color w:val="222222"/>
          <w:highlight w:val="white"/>
        </w:rPr>
        <w:t xml:space="preserve">, </w:t>
      </w:r>
      <w:r w:rsidRPr="00A9270F">
        <w:rPr>
          <w:rFonts w:ascii="Arial" w:hAnsi="Arial" w:cs="Arial"/>
          <w:i/>
          <w:iCs/>
          <w:color w:val="222222"/>
          <w:highlight w:val="white"/>
        </w:rPr>
        <w:t>54</w:t>
      </w:r>
      <w:r w:rsidRPr="00A9270F">
        <w:rPr>
          <w:rFonts w:ascii="Arial" w:hAnsi="Arial" w:cs="Arial"/>
          <w:color w:val="222222"/>
          <w:highlight w:val="white"/>
        </w:rPr>
        <w:t xml:space="preserve">(4), 577-598. </w:t>
      </w:r>
      <w:hyperlink r:id="rId25">
        <w:r w:rsidR="00317E80" w:rsidRPr="00A9270F">
          <w:rPr>
            <w:rFonts w:ascii="Arial" w:hAnsi="Arial" w:cs="Arial"/>
            <w:color w:val="1155CC"/>
            <w:highlight w:val="white"/>
            <w:u w:val="single"/>
          </w:rPr>
          <w:t>https://link.springer.com/article/10.1057/s41267-023-00618-x</w:t>
        </w:r>
      </w:hyperlink>
      <w:r w:rsidRPr="00A9270F">
        <w:rPr>
          <w:rFonts w:ascii="Arial" w:hAnsi="Arial" w:cs="Arial"/>
          <w:color w:val="222222"/>
          <w:highlight w:val="white"/>
        </w:rPr>
        <w:t xml:space="preserve"> </w:t>
      </w:r>
    </w:p>
    <w:p w14:paraId="4ACF6241"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NADEEM, K. (2024). STRATEGIC GATEWAYS TO INTERNATIONAL MARKETS: A CONTEXTUAL APPROACH TO ENTRY MODE SELECTION. </w:t>
      </w:r>
      <w:hyperlink r:id="rId26">
        <w:r w:rsidR="00317E80" w:rsidRPr="00A9270F">
          <w:rPr>
            <w:rFonts w:ascii="Arial" w:hAnsi="Arial" w:cs="Arial"/>
            <w:color w:val="1155CC"/>
            <w:highlight w:val="white"/>
            <w:u w:val="single"/>
          </w:rPr>
          <w:t>https://unitesi.unimore.it/handle/20.500.14251/3594</w:t>
        </w:r>
      </w:hyperlink>
    </w:p>
    <w:p w14:paraId="10F92504"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Ng, T. (2023). Factors affecting the entrepreneurial opportunities of lecturers of the Faculty of Business Administration at Ton Duc Thang University. </w:t>
      </w:r>
      <w:r w:rsidRPr="00A9270F">
        <w:rPr>
          <w:rFonts w:ascii="Arial" w:hAnsi="Arial" w:cs="Arial"/>
          <w:i/>
          <w:iCs/>
          <w:color w:val="222222"/>
          <w:highlight w:val="white"/>
        </w:rPr>
        <w:t>IJMCR</w:t>
      </w:r>
      <w:r w:rsidRPr="00A9270F">
        <w:rPr>
          <w:rFonts w:ascii="Arial" w:hAnsi="Arial" w:cs="Arial"/>
          <w:color w:val="222222"/>
          <w:highlight w:val="white"/>
        </w:rPr>
        <w:t xml:space="preserve">. </w:t>
      </w:r>
      <w:hyperlink r:id="rId27">
        <w:r w:rsidR="00317E80" w:rsidRPr="00A9270F">
          <w:rPr>
            <w:rFonts w:ascii="Arial" w:hAnsi="Arial" w:cs="Arial"/>
            <w:color w:val="1155CC"/>
            <w:highlight w:val="white"/>
            <w:u w:val="single"/>
          </w:rPr>
          <w:t>https://www.academia.edu/download/104330541/20230717212017_C_23_11.1.pdf</w:t>
        </w:r>
      </w:hyperlink>
      <w:r w:rsidRPr="00A9270F">
        <w:rPr>
          <w:rFonts w:ascii="Arial" w:hAnsi="Arial" w:cs="Arial"/>
          <w:color w:val="222222"/>
          <w:highlight w:val="white"/>
        </w:rPr>
        <w:t xml:space="preserve"> </w:t>
      </w:r>
    </w:p>
    <w:p w14:paraId="410DD648"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Pereira, C. S., Durão, N., Moreira, F., and Veloso, B. (2022). The importance of digital transformation in international business. </w:t>
      </w:r>
      <w:r w:rsidRPr="00A9270F">
        <w:rPr>
          <w:rFonts w:ascii="Arial" w:hAnsi="Arial" w:cs="Arial"/>
          <w:i/>
          <w:iCs/>
          <w:color w:val="222222"/>
          <w:highlight w:val="white"/>
        </w:rPr>
        <w:t>Sustainability</w:t>
      </w:r>
      <w:r w:rsidRPr="00A9270F">
        <w:rPr>
          <w:rFonts w:ascii="Arial" w:hAnsi="Arial" w:cs="Arial"/>
          <w:color w:val="222222"/>
          <w:highlight w:val="white"/>
        </w:rPr>
        <w:t xml:space="preserve">, </w:t>
      </w:r>
      <w:r w:rsidRPr="00A9270F">
        <w:rPr>
          <w:rFonts w:ascii="Arial" w:hAnsi="Arial" w:cs="Arial"/>
          <w:i/>
          <w:iCs/>
          <w:color w:val="222222"/>
          <w:highlight w:val="white"/>
        </w:rPr>
        <w:t>14</w:t>
      </w:r>
      <w:r w:rsidRPr="00A9270F">
        <w:rPr>
          <w:rFonts w:ascii="Arial" w:hAnsi="Arial" w:cs="Arial"/>
          <w:color w:val="222222"/>
          <w:highlight w:val="white"/>
        </w:rPr>
        <w:t xml:space="preserve">(2), 834. </w:t>
      </w:r>
      <w:hyperlink r:id="rId28">
        <w:r w:rsidR="00317E80" w:rsidRPr="00A9270F">
          <w:rPr>
            <w:rFonts w:ascii="Arial" w:hAnsi="Arial" w:cs="Arial"/>
            <w:color w:val="1155CC"/>
            <w:highlight w:val="white"/>
            <w:u w:val="single"/>
          </w:rPr>
          <w:t>https://www.mdpi.com/2071-1050/14/2/834</w:t>
        </w:r>
      </w:hyperlink>
      <w:r w:rsidRPr="00A9270F">
        <w:rPr>
          <w:rFonts w:ascii="Arial" w:hAnsi="Arial" w:cs="Arial"/>
          <w:color w:val="222222"/>
          <w:highlight w:val="white"/>
        </w:rPr>
        <w:t xml:space="preserve"> </w:t>
      </w:r>
    </w:p>
    <w:p w14:paraId="4AE25B1A"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Redondo Alamillos, R., and de Mariz, F. R. (2022). How can European regulation on ESG impact business globally?. </w:t>
      </w:r>
      <w:r w:rsidRPr="00A9270F">
        <w:rPr>
          <w:rFonts w:ascii="Arial" w:hAnsi="Arial" w:cs="Arial"/>
          <w:i/>
          <w:iCs/>
          <w:color w:val="222222"/>
          <w:highlight w:val="white"/>
        </w:rPr>
        <w:t>Journal of risk and Financial Management</w:t>
      </w:r>
      <w:r w:rsidRPr="00A9270F">
        <w:rPr>
          <w:rFonts w:ascii="Arial" w:hAnsi="Arial" w:cs="Arial"/>
          <w:color w:val="222222"/>
          <w:highlight w:val="white"/>
        </w:rPr>
        <w:t xml:space="preserve">, </w:t>
      </w:r>
      <w:r w:rsidRPr="00A9270F">
        <w:rPr>
          <w:rFonts w:ascii="Arial" w:hAnsi="Arial" w:cs="Arial"/>
          <w:i/>
          <w:iCs/>
          <w:color w:val="222222"/>
          <w:highlight w:val="white"/>
        </w:rPr>
        <w:t>15</w:t>
      </w:r>
      <w:r w:rsidRPr="00A9270F">
        <w:rPr>
          <w:rFonts w:ascii="Arial" w:hAnsi="Arial" w:cs="Arial"/>
          <w:color w:val="222222"/>
          <w:highlight w:val="white"/>
        </w:rPr>
        <w:t xml:space="preserve">(7), 1-19. </w:t>
      </w:r>
      <w:hyperlink r:id="rId29">
        <w:r w:rsidR="00317E80" w:rsidRPr="00A9270F">
          <w:rPr>
            <w:rFonts w:ascii="Arial" w:hAnsi="Arial" w:cs="Arial"/>
            <w:color w:val="1155CC"/>
            <w:highlight w:val="white"/>
            <w:u w:val="single"/>
          </w:rPr>
          <w:t>https://www.econstor.eu/handle/10419/274813</w:t>
        </w:r>
      </w:hyperlink>
      <w:r w:rsidRPr="00A9270F">
        <w:rPr>
          <w:rFonts w:ascii="Arial" w:hAnsi="Arial" w:cs="Arial"/>
          <w:color w:val="222222"/>
          <w:highlight w:val="white"/>
        </w:rPr>
        <w:t xml:space="preserve"> </w:t>
      </w:r>
    </w:p>
    <w:p w14:paraId="68CDD134"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Rosário, A. T., and Dias, J. C. (2023). Marketing strategies on social media platforms. </w:t>
      </w:r>
      <w:r w:rsidRPr="00A9270F">
        <w:rPr>
          <w:rFonts w:ascii="Arial" w:hAnsi="Arial" w:cs="Arial"/>
          <w:i/>
          <w:iCs/>
          <w:color w:val="222222"/>
          <w:highlight w:val="white"/>
        </w:rPr>
        <w:t>International Journal of E-Business Research (IJEBR)</w:t>
      </w:r>
      <w:r w:rsidRPr="00A9270F">
        <w:rPr>
          <w:rFonts w:ascii="Arial" w:hAnsi="Arial" w:cs="Arial"/>
          <w:color w:val="222222"/>
          <w:highlight w:val="white"/>
        </w:rPr>
        <w:t xml:space="preserve">, </w:t>
      </w:r>
      <w:r w:rsidRPr="00A9270F">
        <w:rPr>
          <w:rFonts w:ascii="Arial" w:hAnsi="Arial" w:cs="Arial"/>
          <w:i/>
          <w:iCs/>
          <w:color w:val="222222"/>
          <w:highlight w:val="white"/>
        </w:rPr>
        <w:t>19</w:t>
      </w:r>
      <w:r w:rsidRPr="00A9270F">
        <w:rPr>
          <w:rFonts w:ascii="Arial" w:hAnsi="Arial" w:cs="Arial"/>
          <w:color w:val="222222"/>
          <w:highlight w:val="white"/>
        </w:rPr>
        <w:t xml:space="preserve">(1), 1-25. </w:t>
      </w:r>
      <w:hyperlink r:id="rId30">
        <w:r w:rsidR="00317E80" w:rsidRPr="00A9270F">
          <w:rPr>
            <w:rFonts w:ascii="Arial" w:hAnsi="Arial" w:cs="Arial"/>
            <w:color w:val="1155CC"/>
            <w:highlight w:val="white"/>
            <w:u w:val="single"/>
          </w:rPr>
          <w:t>https://www.igi-global.com/article/marketing-strategies-on-social-mediaplatforms/316969</w:t>
        </w:r>
      </w:hyperlink>
      <w:r w:rsidRPr="00A9270F">
        <w:rPr>
          <w:rFonts w:ascii="Arial" w:hAnsi="Arial" w:cs="Arial"/>
          <w:color w:val="222222"/>
          <w:highlight w:val="white"/>
        </w:rPr>
        <w:t xml:space="preserve"> </w:t>
      </w:r>
    </w:p>
    <w:p w14:paraId="3ADFB326"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Sarmad, M. S. A., Wakeel, N., Dilawar, S., Tufail, J., Gul, S., and Sheikh, M. R. (2025). Cross Border Factors, Trade Agreements and Bilateral Exports: Evidence from Major Trading Partners of Pakistan. </w:t>
      </w:r>
      <w:r w:rsidRPr="00A9270F">
        <w:rPr>
          <w:rFonts w:ascii="Arial" w:hAnsi="Arial" w:cs="Arial"/>
          <w:i/>
          <w:iCs/>
          <w:color w:val="222222"/>
          <w:highlight w:val="white"/>
        </w:rPr>
        <w:t>Journal of Asian Development Studies</w:t>
      </w:r>
      <w:r w:rsidRPr="00A9270F">
        <w:rPr>
          <w:rFonts w:ascii="Arial" w:hAnsi="Arial" w:cs="Arial"/>
          <w:color w:val="222222"/>
          <w:highlight w:val="white"/>
        </w:rPr>
        <w:t xml:space="preserve">, </w:t>
      </w:r>
      <w:r w:rsidRPr="00A9270F">
        <w:rPr>
          <w:rFonts w:ascii="Arial" w:hAnsi="Arial" w:cs="Arial"/>
          <w:i/>
          <w:iCs/>
          <w:color w:val="222222"/>
          <w:highlight w:val="white"/>
        </w:rPr>
        <w:t>14</w:t>
      </w:r>
      <w:r w:rsidRPr="00A9270F">
        <w:rPr>
          <w:rFonts w:ascii="Arial" w:hAnsi="Arial" w:cs="Arial"/>
          <w:color w:val="222222"/>
          <w:highlight w:val="white"/>
        </w:rPr>
        <w:t xml:space="preserve">(2), 1145-1168. </w:t>
      </w:r>
      <w:hyperlink r:id="rId31">
        <w:r w:rsidR="00317E80" w:rsidRPr="00A9270F">
          <w:rPr>
            <w:rFonts w:ascii="Arial" w:hAnsi="Arial" w:cs="Arial"/>
            <w:color w:val="1155CC"/>
            <w:highlight w:val="white"/>
            <w:u w:val="single"/>
          </w:rPr>
          <w:t>https://poverty.com.pk/index.php/Journal/article/view/1329</w:t>
        </w:r>
      </w:hyperlink>
      <w:r w:rsidRPr="00A9270F">
        <w:rPr>
          <w:rFonts w:ascii="Arial" w:hAnsi="Arial" w:cs="Arial"/>
          <w:color w:val="222222"/>
          <w:highlight w:val="white"/>
        </w:rPr>
        <w:t xml:space="preserve"> </w:t>
      </w:r>
    </w:p>
    <w:p w14:paraId="32E88AED"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Strange, R., Chen, L., and Fleury, M. T. L. (2022). Digital transformation and international strategies. </w:t>
      </w:r>
      <w:r w:rsidRPr="00A9270F">
        <w:rPr>
          <w:rFonts w:ascii="Arial" w:hAnsi="Arial" w:cs="Arial"/>
          <w:i/>
          <w:iCs/>
          <w:color w:val="222222"/>
          <w:highlight w:val="white"/>
        </w:rPr>
        <w:t>Journal of International Management</w:t>
      </w:r>
      <w:r w:rsidRPr="00A9270F">
        <w:rPr>
          <w:rFonts w:ascii="Arial" w:hAnsi="Arial" w:cs="Arial"/>
          <w:color w:val="222222"/>
          <w:highlight w:val="white"/>
        </w:rPr>
        <w:t xml:space="preserve">, </w:t>
      </w:r>
      <w:r w:rsidRPr="00A9270F">
        <w:rPr>
          <w:rFonts w:ascii="Arial" w:hAnsi="Arial" w:cs="Arial"/>
          <w:i/>
          <w:iCs/>
          <w:color w:val="222222"/>
          <w:highlight w:val="white"/>
        </w:rPr>
        <w:t>28</w:t>
      </w:r>
      <w:r w:rsidRPr="00A9270F">
        <w:rPr>
          <w:rFonts w:ascii="Arial" w:hAnsi="Arial" w:cs="Arial"/>
          <w:color w:val="222222"/>
          <w:highlight w:val="white"/>
        </w:rPr>
        <w:t xml:space="preserve">(4), 100968. </w:t>
      </w:r>
      <w:hyperlink r:id="rId32">
        <w:r w:rsidR="00317E80" w:rsidRPr="00A9270F">
          <w:rPr>
            <w:rFonts w:ascii="Arial" w:hAnsi="Arial" w:cs="Arial"/>
            <w:color w:val="1155CC"/>
            <w:highlight w:val="white"/>
            <w:u w:val="single"/>
          </w:rPr>
          <w:t>https://www.sciencedirect.com/science/article/pii/S1075425322000436</w:t>
        </w:r>
      </w:hyperlink>
      <w:r w:rsidRPr="00A9270F">
        <w:rPr>
          <w:rFonts w:ascii="Arial" w:hAnsi="Arial" w:cs="Arial"/>
          <w:color w:val="222222"/>
          <w:highlight w:val="white"/>
        </w:rPr>
        <w:t xml:space="preserve"> </w:t>
      </w:r>
    </w:p>
    <w:p w14:paraId="1E2682F0"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Sudirjo, F. (2023). Marketing strategy in improving product competitiveness in the global market. </w:t>
      </w:r>
      <w:r w:rsidRPr="00A9270F">
        <w:rPr>
          <w:rFonts w:ascii="Arial" w:hAnsi="Arial" w:cs="Arial"/>
          <w:i/>
          <w:iCs/>
          <w:color w:val="222222"/>
          <w:highlight w:val="white"/>
        </w:rPr>
        <w:t>Journal of Contemporary Administration and Management (ADMAN)</w:t>
      </w:r>
      <w:r w:rsidRPr="00A9270F">
        <w:rPr>
          <w:rFonts w:ascii="Arial" w:hAnsi="Arial" w:cs="Arial"/>
          <w:color w:val="222222"/>
          <w:highlight w:val="white"/>
        </w:rPr>
        <w:t xml:space="preserve">, </w:t>
      </w:r>
      <w:r w:rsidRPr="00A9270F">
        <w:rPr>
          <w:rFonts w:ascii="Arial" w:hAnsi="Arial" w:cs="Arial"/>
          <w:i/>
          <w:iCs/>
          <w:color w:val="222222"/>
          <w:highlight w:val="white"/>
        </w:rPr>
        <w:t>1</w:t>
      </w:r>
      <w:r w:rsidRPr="00A9270F">
        <w:rPr>
          <w:rFonts w:ascii="Arial" w:hAnsi="Arial" w:cs="Arial"/>
          <w:color w:val="222222"/>
          <w:highlight w:val="white"/>
        </w:rPr>
        <w:t xml:space="preserve">(2), 63-69. </w:t>
      </w:r>
      <w:hyperlink r:id="rId33">
        <w:r w:rsidR="00317E80" w:rsidRPr="00A9270F">
          <w:rPr>
            <w:rFonts w:ascii="Arial" w:hAnsi="Arial" w:cs="Arial"/>
            <w:color w:val="1155CC"/>
            <w:highlight w:val="white"/>
            <w:u w:val="single"/>
          </w:rPr>
          <w:t>http://journal.literasisainsnusantara.com/index.php/adman/article/view/24</w:t>
        </w:r>
      </w:hyperlink>
      <w:r w:rsidRPr="00A9270F">
        <w:rPr>
          <w:rFonts w:ascii="Arial" w:hAnsi="Arial" w:cs="Arial"/>
          <w:color w:val="222222"/>
          <w:highlight w:val="white"/>
        </w:rPr>
        <w:t xml:space="preserve"> </w:t>
      </w:r>
    </w:p>
    <w:p w14:paraId="4679E6B0"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lastRenderedPageBreak/>
        <w:t xml:space="preserve">Tolstoy, D., Nordman, E. R., and Vu, U. (2022). The indirect effect of online marketing capabilities on the international performance of e-commerce SMEs. </w:t>
      </w:r>
      <w:r w:rsidRPr="00A9270F">
        <w:rPr>
          <w:rFonts w:ascii="Arial" w:hAnsi="Arial" w:cs="Arial"/>
          <w:i/>
          <w:iCs/>
          <w:color w:val="222222"/>
          <w:highlight w:val="white"/>
        </w:rPr>
        <w:t>International Business Review</w:t>
      </w:r>
      <w:r w:rsidRPr="00A9270F">
        <w:rPr>
          <w:rFonts w:ascii="Arial" w:hAnsi="Arial" w:cs="Arial"/>
          <w:color w:val="222222"/>
          <w:highlight w:val="white"/>
        </w:rPr>
        <w:t xml:space="preserve">, </w:t>
      </w:r>
      <w:r w:rsidRPr="00A9270F">
        <w:rPr>
          <w:rFonts w:ascii="Arial" w:hAnsi="Arial" w:cs="Arial"/>
          <w:i/>
          <w:iCs/>
          <w:color w:val="222222"/>
          <w:highlight w:val="white"/>
        </w:rPr>
        <w:t>31</w:t>
      </w:r>
      <w:r w:rsidRPr="00A9270F">
        <w:rPr>
          <w:rFonts w:ascii="Arial" w:hAnsi="Arial" w:cs="Arial"/>
          <w:color w:val="222222"/>
          <w:highlight w:val="white"/>
        </w:rPr>
        <w:t xml:space="preserve">(3), 101946. </w:t>
      </w:r>
      <w:hyperlink r:id="rId34">
        <w:r w:rsidR="00317E80" w:rsidRPr="00A9270F">
          <w:rPr>
            <w:rFonts w:ascii="Arial" w:hAnsi="Arial" w:cs="Arial"/>
            <w:color w:val="1155CC"/>
            <w:highlight w:val="white"/>
            <w:u w:val="single"/>
          </w:rPr>
          <w:t>https://www.sciencedirect.com/science/article/pii/S0969593121001645</w:t>
        </w:r>
      </w:hyperlink>
      <w:r w:rsidRPr="00A9270F">
        <w:rPr>
          <w:rFonts w:ascii="Arial" w:hAnsi="Arial" w:cs="Arial"/>
          <w:color w:val="222222"/>
          <w:highlight w:val="white"/>
        </w:rPr>
        <w:t xml:space="preserve"> </w:t>
      </w:r>
    </w:p>
    <w:p w14:paraId="4D93BBF0"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Tuominen, S., Reijonen, H., Nagy, G., Buratti, A., and Laukkanen, T. (2023). Customer-centric strategy driving innovativeness and business growth in international markets. </w:t>
      </w:r>
      <w:r w:rsidRPr="00A9270F">
        <w:rPr>
          <w:rFonts w:ascii="Arial" w:hAnsi="Arial" w:cs="Arial"/>
          <w:i/>
          <w:iCs/>
          <w:color w:val="222222"/>
          <w:highlight w:val="white"/>
        </w:rPr>
        <w:t>International marketing review</w:t>
      </w:r>
      <w:r w:rsidRPr="00A9270F">
        <w:rPr>
          <w:rFonts w:ascii="Arial" w:hAnsi="Arial" w:cs="Arial"/>
          <w:color w:val="222222"/>
          <w:highlight w:val="white"/>
        </w:rPr>
        <w:t xml:space="preserve">, </w:t>
      </w:r>
      <w:r w:rsidRPr="00A9270F">
        <w:rPr>
          <w:rFonts w:ascii="Arial" w:hAnsi="Arial" w:cs="Arial"/>
          <w:i/>
          <w:iCs/>
          <w:color w:val="222222"/>
          <w:highlight w:val="white"/>
        </w:rPr>
        <w:t>40</w:t>
      </w:r>
      <w:r w:rsidRPr="00A9270F">
        <w:rPr>
          <w:rFonts w:ascii="Arial" w:hAnsi="Arial" w:cs="Arial"/>
          <w:color w:val="222222"/>
          <w:highlight w:val="white"/>
        </w:rPr>
        <w:t xml:space="preserve">(3), 479-496. </w:t>
      </w:r>
      <w:hyperlink r:id="rId35">
        <w:r w:rsidR="00317E80" w:rsidRPr="00A9270F">
          <w:rPr>
            <w:rFonts w:ascii="Arial" w:hAnsi="Arial" w:cs="Arial"/>
            <w:color w:val="1155CC"/>
            <w:highlight w:val="white"/>
            <w:u w:val="single"/>
          </w:rPr>
          <w:t>https://www.emerald.com/imr/article/40/3/479/184284</w:t>
        </w:r>
      </w:hyperlink>
      <w:r w:rsidRPr="00A9270F">
        <w:rPr>
          <w:rFonts w:ascii="Arial" w:hAnsi="Arial" w:cs="Arial"/>
          <w:color w:val="222222"/>
          <w:highlight w:val="white"/>
        </w:rPr>
        <w:t xml:space="preserve"> </w:t>
      </w:r>
    </w:p>
    <w:p w14:paraId="379DC366"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Witt, M. A., Lewin, A. Y., Li, P. P., and Gaur, A. (2023). Decoupling in international business: Evidence, drivers, impact, and implications for IB research. </w:t>
      </w:r>
      <w:r w:rsidRPr="00A9270F">
        <w:rPr>
          <w:rFonts w:ascii="Arial" w:hAnsi="Arial" w:cs="Arial"/>
          <w:i/>
          <w:iCs/>
          <w:color w:val="222222"/>
          <w:highlight w:val="white"/>
        </w:rPr>
        <w:t>Journal of World Business</w:t>
      </w:r>
      <w:r w:rsidRPr="00A9270F">
        <w:rPr>
          <w:rFonts w:ascii="Arial" w:hAnsi="Arial" w:cs="Arial"/>
          <w:color w:val="222222"/>
          <w:highlight w:val="white"/>
        </w:rPr>
        <w:t xml:space="preserve">, </w:t>
      </w:r>
      <w:r w:rsidRPr="00A9270F">
        <w:rPr>
          <w:rFonts w:ascii="Arial" w:hAnsi="Arial" w:cs="Arial"/>
          <w:i/>
          <w:iCs/>
          <w:color w:val="222222"/>
          <w:highlight w:val="white"/>
        </w:rPr>
        <w:t>58</w:t>
      </w:r>
      <w:r w:rsidRPr="00A9270F">
        <w:rPr>
          <w:rFonts w:ascii="Arial" w:hAnsi="Arial" w:cs="Arial"/>
          <w:color w:val="222222"/>
          <w:highlight w:val="white"/>
        </w:rPr>
        <w:t xml:space="preserve">(1), 101399. </w:t>
      </w:r>
      <w:hyperlink r:id="rId36">
        <w:r w:rsidR="00317E80" w:rsidRPr="00A9270F">
          <w:rPr>
            <w:rFonts w:ascii="Arial" w:hAnsi="Arial" w:cs="Arial"/>
            <w:color w:val="1155CC"/>
            <w:highlight w:val="white"/>
            <w:u w:val="single"/>
          </w:rPr>
          <w:t>https://www.sciencedirect.com/science/article/pii/S1090951622000906</w:t>
        </w:r>
      </w:hyperlink>
      <w:r w:rsidRPr="00A9270F">
        <w:rPr>
          <w:rFonts w:ascii="Arial" w:hAnsi="Arial" w:cs="Arial"/>
          <w:color w:val="222222"/>
          <w:highlight w:val="white"/>
        </w:rPr>
        <w:t xml:space="preserve"> </w:t>
      </w:r>
    </w:p>
    <w:p w14:paraId="3A5DF865"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Zahra, S. A., Petricevic, O., and Luo, Y. (2022). Toward an action-based view of dynamic capabilities for international business. </w:t>
      </w:r>
      <w:r w:rsidRPr="00A9270F">
        <w:rPr>
          <w:rFonts w:ascii="Arial" w:hAnsi="Arial" w:cs="Arial"/>
          <w:i/>
          <w:iCs/>
          <w:color w:val="222222"/>
          <w:highlight w:val="white"/>
        </w:rPr>
        <w:t>Journal of international business studies</w:t>
      </w:r>
      <w:r w:rsidRPr="00A9270F">
        <w:rPr>
          <w:rFonts w:ascii="Arial" w:hAnsi="Arial" w:cs="Arial"/>
          <w:color w:val="222222"/>
          <w:highlight w:val="white"/>
        </w:rPr>
        <w:t xml:space="preserve">, </w:t>
      </w:r>
      <w:r w:rsidRPr="00A9270F">
        <w:rPr>
          <w:rFonts w:ascii="Arial" w:hAnsi="Arial" w:cs="Arial"/>
          <w:i/>
          <w:iCs/>
          <w:color w:val="222222"/>
          <w:highlight w:val="white"/>
        </w:rPr>
        <w:t>53</w:t>
      </w:r>
      <w:r w:rsidRPr="00A9270F">
        <w:rPr>
          <w:rFonts w:ascii="Arial" w:hAnsi="Arial" w:cs="Arial"/>
          <w:color w:val="222222"/>
          <w:highlight w:val="white"/>
        </w:rPr>
        <w:t xml:space="preserve">(4), 583-600. </w:t>
      </w:r>
      <w:hyperlink r:id="rId37">
        <w:r w:rsidR="00317E80" w:rsidRPr="00A9270F">
          <w:rPr>
            <w:rFonts w:ascii="Arial" w:hAnsi="Arial" w:cs="Arial"/>
            <w:color w:val="1155CC"/>
            <w:highlight w:val="white"/>
            <w:u w:val="single"/>
          </w:rPr>
          <w:t>https://link.springer.com/article/10.1057/s41267-021-00487-2</w:t>
        </w:r>
      </w:hyperlink>
      <w:r w:rsidRPr="00A9270F">
        <w:rPr>
          <w:rFonts w:ascii="Arial" w:hAnsi="Arial" w:cs="Arial"/>
          <w:color w:val="222222"/>
          <w:highlight w:val="white"/>
        </w:rPr>
        <w:t xml:space="preserve"> </w:t>
      </w:r>
    </w:p>
    <w:p w14:paraId="420F1A73" w14:textId="77777777" w:rsidR="00317E80" w:rsidRPr="00A9270F" w:rsidRDefault="00A87C50">
      <w:pPr>
        <w:rPr>
          <w:rFonts w:ascii="Arial" w:hAnsi="Arial" w:cs="Arial"/>
          <w:color w:val="222222"/>
          <w:highlight w:val="white"/>
        </w:rPr>
      </w:pPr>
      <w:r w:rsidRPr="00A9270F">
        <w:rPr>
          <w:rFonts w:ascii="Arial" w:hAnsi="Arial" w:cs="Arial"/>
          <w:color w:val="222222"/>
          <w:highlight w:val="white"/>
        </w:rPr>
        <w:t xml:space="preserve">Zimmermann, K., and Momm, S. (2022). Planning systems and cultures in global comparison. The case of Brazil and Germany. </w:t>
      </w:r>
      <w:r w:rsidRPr="00A9270F">
        <w:rPr>
          <w:rFonts w:ascii="Arial" w:hAnsi="Arial" w:cs="Arial"/>
          <w:i/>
          <w:iCs/>
          <w:color w:val="222222"/>
          <w:highlight w:val="white"/>
        </w:rPr>
        <w:t>International Planning Studies</w:t>
      </w:r>
      <w:r w:rsidRPr="00A9270F">
        <w:rPr>
          <w:rFonts w:ascii="Arial" w:hAnsi="Arial" w:cs="Arial"/>
          <w:color w:val="222222"/>
          <w:highlight w:val="white"/>
        </w:rPr>
        <w:t xml:space="preserve">, </w:t>
      </w:r>
      <w:r w:rsidRPr="00A9270F">
        <w:rPr>
          <w:rFonts w:ascii="Arial" w:hAnsi="Arial" w:cs="Arial"/>
          <w:i/>
          <w:iCs/>
          <w:color w:val="222222"/>
          <w:highlight w:val="white"/>
        </w:rPr>
        <w:t>27</w:t>
      </w:r>
      <w:r w:rsidRPr="00A9270F">
        <w:rPr>
          <w:rFonts w:ascii="Arial" w:hAnsi="Arial" w:cs="Arial"/>
          <w:color w:val="222222"/>
          <w:highlight w:val="white"/>
        </w:rPr>
        <w:t xml:space="preserve">(3), 213-230. </w:t>
      </w:r>
      <w:hyperlink r:id="rId38">
        <w:r w:rsidR="00317E80" w:rsidRPr="00A9270F">
          <w:rPr>
            <w:rFonts w:ascii="Arial" w:hAnsi="Arial" w:cs="Arial"/>
            <w:color w:val="1155CC"/>
            <w:highlight w:val="white"/>
            <w:u w:val="single"/>
          </w:rPr>
          <w:t>https://www.tandfonline.com/doi/abs/10.1080/13563475.2022.2042212</w:t>
        </w:r>
      </w:hyperlink>
    </w:p>
    <w:p w14:paraId="58768CDC" w14:textId="77777777" w:rsidR="00317E80" w:rsidRPr="00A9270F" w:rsidRDefault="00317E80">
      <w:pPr>
        <w:rPr>
          <w:rFonts w:ascii="Arial" w:eastAsia="Arial" w:hAnsi="Arial" w:cs="Arial"/>
          <w:color w:val="222222"/>
          <w:sz w:val="20"/>
          <w:szCs w:val="20"/>
          <w:highlight w:val="white"/>
        </w:rPr>
      </w:pPr>
    </w:p>
    <w:sectPr w:rsidR="00317E80" w:rsidRPr="00A9270F" w:rsidSect="000D795D">
      <w:footerReference w:type="default" r:id="rId3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3DDA1" w14:textId="77777777" w:rsidR="00A87C50" w:rsidRDefault="00A87C50">
      <w:pPr>
        <w:spacing w:before="0" w:after="0" w:line="240" w:lineRule="auto"/>
      </w:pPr>
      <w:r>
        <w:separator/>
      </w:r>
    </w:p>
  </w:endnote>
  <w:endnote w:type="continuationSeparator" w:id="0">
    <w:p w14:paraId="1F07F2EC" w14:textId="77777777" w:rsidR="00A87C50" w:rsidRDefault="00A87C5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02BCC0A9-2832-45DB-90A4-EDFE22FA6D04}"/>
    <w:embedItalic r:id="rId2" w:fontKey="{24FB98C0-9816-4E18-9BBE-E20BA4A5C80F}"/>
  </w:font>
  <w:font w:name="Georgia">
    <w:panose1 w:val="02040502050405020303"/>
    <w:charset w:val="00"/>
    <w:family w:val="roman"/>
    <w:pitch w:val="variable"/>
    <w:sig w:usb0="00000287" w:usb1="00000000" w:usb2="00000000" w:usb3="00000000" w:csb0="0000009F" w:csb1="00000000"/>
    <w:embedItalic r:id="rId3" w:fontKey="{8ED8A218-D19B-495A-BAD3-BB1D0EB372A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3B32DFD6-6058-45CD-A086-DC5ED36B1396}"/>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BBC60" w14:textId="77777777" w:rsidR="00317E80" w:rsidRPr="005D15D8" w:rsidRDefault="00A87C50">
    <w:pPr>
      <w:pBdr>
        <w:top w:val="nil"/>
        <w:left w:val="nil"/>
        <w:bottom w:val="nil"/>
        <w:right w:val="nil"/>
        <w:between w:val="nil"/>
      </w:pBdr>
      <w:tabs>
        <w:tab w:val="center" w:pos="4680"/>
        <w:tab w:val="right" w:pos="9360"/>
      </w:tabs>
      <w:spacing w:before="0" w:after="0" w:line="240" w:lineRule="auto"/>
      <w:jc w:val="right"/>
      <w:rPr>
        <w:rFonts w:ascii="Arial" w:hAnsi="Arial" w:cs="Arial"/>
        <w:color w:val="000000"/>
        <w:sz w:val="20"/>
        <w:szCs w:val="20"/>
      </w:rPr>
    </w:pPr>
    <w:r w:rsidRPr="005D15D8">
      <w:rPr>
        <w:rFonts w:ascii="Arial" w:hAnsi="Arial" w:cs="Arial"/>
        <w:color w:val="000000"/>
        <w:sz w:val="20"/>
        <w:szCs w:val="20"/>
      </w:rPr>
      <w:fldChar w:fldCharType="begin"/>
    </w:r>
    <w:r w:rsidRPr="005D15D8">
      <w:rPr>
        <w:rFonts w:ascii="Arial" w:hAnsi="Arial" w:cs="Arial"/>
        <w:color w:val="000000"/>
        <w:sz w:val="20"/>
        <w:szCs w:val="20"/>
      </w:rPr>
      <w:instrText>PAGE</w:instrText>
    </w:r>
    <w:r w:rsidRPr="005D15D8">
      <w:rPr>
        <w:rFonts w:ascii="Arial" w:hAnsi="Arial" w:cs="Arial"/>
        <w:color w:val="000000"/>
        <w:sz w:val="20"/>
        <w:szCs w:val="20"/>
      </w:rPr>
      <w:fldChar w:fldCharType="separate"/>
    </w:r>
    <w:r w:rsidR="000D795D" w:rsidRPr="005D15D8">
      <w:rPr>
        <w:rFonts w:ascii="Arial" w:hAnsi="Arial" w:cs="Arial"/>
        <w:noProof/>
        <w:color w:val="000000"/>
        <w:sz w:val="20"/>
        <w:szCs w:val="20"/>
      </w:rPr>
      <w:t>1</w:t>
    </w:r>
    <w:r w:rsidRPr="005D15D8">
      <w:rPr>
        <w:rFonts w:ascii="Arial" w:hAnsi="Arial" w:cs="Arial"/>
        <w:color w:val="000000"/>
        <w:sz w:val="20"/>
        <w:szCs w:val="20"/>
      </w:rPr>
      <w:fldChar w:fldCharType="end"/>
    </w:r>
  </w:p>
  <w:p w14:paraId="3666A81C" w14:textId="77777777" w:rsidR="00317E80" w:rsidRDefault="00317E80">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0C4F6" w14:textId="77777777" w:rsidR="00A87C50" w:rsidRDefault="00A87C50">
      <w:pPr>
        <w:spacing w:before="0" w:after="0" w:line="240" w:lineRule="auto"/>
      </w:pPr>
      <w:r>
        <w:separator/>
      </w:r>
    </w:p>
  </w:footnote>
  <w:footnote w:type="continuationSeparator" w:id="0">
    <w:p w14:paraId="51D2B511" w14:textId="77777777" w:rsidR="00A87C50" w:rsidRDefault="00A87C5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E80"/>
    <w:rsid w:val="000231EA"/>
    <w:rsid w:val="00033916"/>
    <w:rsid w:val="000D795D"/>
    <w:rsid w:val="001B3B6A"/>
    <w:rsid w:val="00213015"/>
    <w:rsid w:val="0021497F"/>
    <w:rsid w:val="00317E80"/>
    <w:rsid w:val="0040722A"/>
    <w:rsid w:val="005D15D8"/>
    <w:rsid w:val="006F078A"/>
    <w:rsid w:val="00A12FB2"/>
    <w:rsid w:val="00A87C50"/>
    <w:rsid w:val="00A9270F"/>
    <w:rsid w:val="00AD20F5"/>
    <w:rsid w:val="00BD64D7"/>
    <w:rsid w:val="00F82DBF"/>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4AD1D"/>
  <w15:docId w15:val="{5DE54384-AD3C-4740-8A1D-AF5DBE08F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bCs/>
      <w:sz w:val="28"/>
      <w:szCs w:val="28"/>
    </w:rPr>
  </w:style>
  <w:style w:type="paragraph" w:styleId="Heading2">
    <w:name w:val="heading 2"/>
    <w:basedOn w:val="Normal"/>
    <w:next w:val="Normal"/>
    <w:uiPriority w:val="9"/>
    <w:unhideWhenUsed/>
    <w:qFormat/>
    <w:pPr>
      <w:keepNext/>
      <w:keepLines/>
      <w:spacing w:before="200" w:after="0"/>
      <w:outlineLvl w:val="1"/>
    </w:pPr>
    <w:rPr>
      <w:b/>
      <w:bCs/>
      <w:sz w:val="26"/>
      <w:szCs w:val="26"/>
    </w:rPr>
  </w:style>
  <w:style w:type="paragraph" w:styleId="Heading3">
    <w:name w:val="heading 3"/>
    <w:basedOn w:val="Normal"/>
    <w:next w:val="Normal"/>
    <w:uiPriority w:val="9"/>
    <w:unhideWhenUsed/>
    <w:qFormat/>
    <w:pPr>
      <w:keepNext/>
      <w:keepLines/>
      <w:outlineLvl w:val="2"/>
    </w:pPr>
    <w:rPr>
      <w:b/>
      <w:bCs/>
      <w:color w:val="000000"/>
    </w:rPr>
  </w:style>
  <w:style w:type="paragraph" w:styleId="Heading4">
    <w:name w:val="heading 4"/>
    <w:basedOn w:val="Normal"/>
    <w:next w:val="Normal"/>
    <w:uiPriority w:val="9"/>
    <w:semiHidden/>
    <w:unhideWhenUsed/>
    <w:qFormat/>
    <w:pPr>
      <w:keepNext/>
      <w:keepLines/>
      <w:spacing w:before="40" w:after="0"/>
      <w:outlineLvl w:val="3"/>
    </w:pPr>
    <w:rPr>
      <w:rFonts w:ascii="Cambria" w:eastAsia="Cambria" w:hAnsi="Cambria" w:cs="Cambria"/>
      <w:i/>
      <w:iCs/>
      <w:color w:val="366091"/>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Header">
    <w:name w:val="header"/>
    <w:basedOn w:val="Normal"/>
    <w:link w:val="HeaderChar"/>
    <w:uiPriority w:val="99"/>
    <w:unhideWhenUsed/>
    <w:rsid w:val="000D795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D795D"/>
  </w:style>
  <w:style w:type="paragraph" w:styleId="Footer">
    <w:name w:val="footer"/>
    <w:basedOn w:val="Normal"/>
    <w:link w:val="FooterChar"/>
    <w:uiPriority w:val="99"/>
    <w:unhideWhenUsed/>
    <w:rsid w:val="000D795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D795D"/>
  </w:style>
  <w:style w:type="paragraph" w:styleId="TOC1">
    <w:name w:val="toc 1"/>
    <w:basedOn w:val="Normal"/>
    <w:next w:val="Normal"/>
    <w:autoRedefine/>
    <w:uiPriority w:val="39"/>
    <w:unhideWhenUsed/>
    <w:rsid w:val="00033916"/>
    <w:pPr>
      <w:spacing w:after="100"/>
    </w:pPr>
  </w:style>
  <w:style w:type="paragraph" w:styleId="TOC2">
    <w:name w:val="toc 2"/>
    <w:basedOn w:val="Normal"/>
    <w:next w:val="Normal"/>
    <w:autoRedefine/>
    <w:uiPriority w:val="39"/>
    <w:unhideWhenUsed/>
    <w:rsid w:val="00033916"/>
    <w:pPr>
      <w:spacing w:after="100"/>
      <w:ind w:left="240"/>
    </w:pPr>
  </w:style>
  <w:style w:type="paragraph" w:styleId="TOC3">
    <w:name w:val="toc 3"/>
    <w:basedOn w:val="Normal"/>
    <w:next w:val="Normal"/>
    <w:autoRedefine/>
    <w:uiPriority w:val="39"/>
    <w:unhideWhenUsed/>
    <w:rsid w:val="00033916"/>
    <w:pPr>
      <w:spacing w:after="100"/>
      <w:ind w:left="480"/>
    </w:pPr>
  </w:style>
  <w:style w:type="character" w:styleId="Hyperlink">
    <w:name w:val="Hyperlink"/>
    <w:basedOn w:val="DefaultParagraphFont"/>
    <w:uiPriority w:val="99"/>
    <w:unhideWhenUsed/>
    <w:rsid w:val="000339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tmoldgroup.com/meet/" TargetMode="External"/><Relationship Id="rId18" Type="http://schemas.openxmlformats.org/officeDocument/2006/relationships/hyperlink" Target="https://www.mdpi.com/2071-1050/14/24/16356" TargetMode="External"/><Relationship Id="rId26" Type="http://schemas.openxmlformats.org/officeDocument/2006/relationships/hyperlink" Target="https://unitesi.unimore.it/handle/20.500.14251/3594" TargetMode="External"/><Relationship Id="rId39" Type="http://schemas.openxmlformats.org/officeDocument/2006/relationships/footer" Target="footer1.xml"/><Relationship Id="rId21" Type="http://schemas.openxmlformats.org/officeDocument/2006/relationships/hyperlink" Target="https://www.sciencedirect.com/science/article/pii/S0313592624001188" TargetMode="External"/><Relationship Id="rId34" Type="http://schemas.openxmlformats.org/officeDocument/2006/relationships/hyperlink" Target="https://www.sciencedirect.com/science/article/pii/S0969593121001645"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cademia.edu/download/79337450/_7vh.pdf" TargetMode="External"/><Relationship Id="rId20" Type="http://schemas.openxmlformats.org/officeDocument/2006/relationships/hyperlink" Target="https://link.springer.com/article/10.1057/s41267-021-00465-8" TargetMode="External"/><Relationship Id="rId29" Type="http://schemas.openxmlformats.org/officeDocument/2006/relationships/hyperlink" Target="https://www.econstor.eu/handle/10419/274813"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mbr/article-abstract/31/3/413/278715" TargetMode="External"/><Relationship Id="rId24" Type="http://schemas.openxmlformats.org/officeDocument/2006/relationships/hyperlink" Target="https://onlinelibrary.wiley.com/doi/abs/10.1002/tie.22370" TargetMode="External"/><Relationship Id="rId32" Type="http://schemas.openxmlformats.org/officeDocument/2006/relationships/hyperlink" Target="https://www.sciencedirect.com/science/article/pii/S1075425322000436" TargetMode="External"/><Relationship Id="rId37" Type="http://schemas.openxmlformats.org/officeDocument/2006/relationships/hyperlink" Target="https://link.springer.com/article/10.1057/s41267-021-00487-2"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constor.eu/handle/10419/334528" TargetMode="External"/><Relationship Id="rId23" Type="http://schemas.openxmlformats.org/officeDocument/2006/relationships/hyperlink" Target="https://www.emerald.com/jkm/article/27/11/330/434337" TargetMode="External"/><Relationship Id="rId28" Type="http://schemas.openxmlformats.org/officeDocument/2006/relationships/hyperlink" Target="https://www.mdpi.com/2071-1050/14/2/834" TargetMode="External"/><Relationship Id="rId36" Type="http://schemas.openxmlformats.org/officeDocument/2006/relationships/hyperlink" Target="https://www.sciencedirect.com/science/article/pii/S1090951622000906" TargetMode="External"/><Relationship Id="rId10" Type="http://schemas.openxmlformats.org/officeDocument/2006/relationships/hyperlink" Target="https://link.springer.com/article/10.1007/S12525-022-00547-X" TargetMode="External"/><Relationship Id="rId19" Type="http://schemas.openxmlformats.org/officeDocument/2006/relationships/hyperlink" Target="https://cyberleninka.ru/article/n/exploring-the-potential-of-the-blue-economy-a-systematic-review-of-strategies-for-enhancing-international-business-in-bangladesh-in" TargetMode="External"/><Relationship Id="rId31" Type="http://schemas.openxmlformats.org/officeDocument/2006/relationships/hyperlink" Target="https://poverty.com.pk/index.php/Journal/article/view/132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etmoldgroup.com/" TargetMode="External"/><Relationship Id="rId22" Type="http://schemas.openxmlformats.org/officeDocument/2006/relationships/hyperlink" Target="https://search.informit.org/doi/abs/10.3316/informit.T2026032000000401476326981" TargetMode="External"/><Relationship Id="rId27" Type="http://schemas.openxmlformats.org/officeDocument/2006/relationships/hyperlink" Target="https://www.academia.edu/download/104330541/20230717212017_C_23_11.1.pdf" TargetMode="External"/><Relationship Id="rId30" Type="http://schemas.openxmlformats.org/officeDocument/2006/relationships/hyperlink" Target="https://www.igi-global.com/article/marketing-strategies-on-social-mediaplatforms/316969" TargetMode="External"/><Relationship Id="rId35" Type="http://schemas.openxmlformats.org/officeDocument/2006/relationships/hyperlink" Target="https://www.emerald.com/imr/article/40/3/479/184284" TargetMode="Externa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hyperlink" Target="https://www.mdpi.com/2071-1050/14/2/983" TargetMode="External"/><Relationship Id="rId17" Type="http://schemas.openxmlformats.org/officeDocument/2006/relationships/hyperlink" Target="https://sms.onlinelibrary.wiley.com/doi/abs/10.1002/gsj.1467" TargetMode="External"/><Relationship Id="rId25" Type="http://schemas.openxmlformats.org/officeDocument/2006/relationships/hyperlink" Target="https://link.springer.com/article/10.1057/s41267-023-00618-x" TargetMode="External"/><Relationship Id="rId33" Type="http://schemas.openxmlformats.org/officeDocument/2006/relationships/hyperlink" Target="http://journal.literasisainsnusantara.com/index.php/adman/article/view/24" TargetMode="External"/><Relationship Id="rId38" Type="http://schemas.openxmlformats.org/officeDocument/2006/relationships/hyperlink" Target="https://www.tandfonline.com/doi/abs/10.1080/13563475.2022.204221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A7F54-1FAD-4CA7-AFCB-D42B6D183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7265</Words>
  <Characters>41413</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Honey Patel</cp:lastModifiedBy>
  <cp:revision>2</cp:revision>
  <dcterms:created xsi:type="dcterms:W3CDTF">2026-08-12T08:56:00Z</dcterms:created>
  <dcterms:modified xsi:type="dcterms:W3CDTF">2026-08-12T08:56:00Z</dcterms:modified>
</cp:coreProperties>
</file>