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0"/>
        <w:framePr w:wrap="auto" w:vAnchor="margin" w:hAnchor="text" w:yAlign="inline"/>
        <w:spacing w:after="0" w:line="360" w:lineRule="auto"/>
        <w:rPr>
          <w:rFonts w:ascii="Times New Roman" w:hAnsi="Times New Roman"/>
        </w:rPr>
      </w:pPr>
    </w:p>
    <w:p>
      <w:pPr>
        <w:pStyle w:val="10"/>
        <w:framePr w:wrap="auto" w:vAnchor="margin" w:hAnchor="text" w:yAlign="inline"/>
        <w:spacing w:after="0" w:line="360" w:lineRule="auto"/>
        <w:rPr>
          <w:rFonts w:ascii="Times New Roman" w:hAnsi="Times New Roman"/>
        </w:rPr>
      </w:pPr>
    </w:p>
    <w:p>
      <w:pPr>
        <w:pStyle w:val="10"/>
        <w:framePr w:wrap="auto" w:vAnchor="margin" w:hAnchor="text" w:yAlign="inline"/>
        <w:spacing w:after="0" w:line="360" w:lineRule="auto"/>
        <w:rPr>
          <w:rFonts w:ascii="Times New Roman" w:hAnsi="Times New Roman"/>
        </w:rPr>
      </w:pPr>
    </w:p>
    <w:p>
      <w:pPr>
        <w:pStyle w:val="10"/>
        <w:framePr w:wrap="auto" w:vAnchor="margin" w:hAnchor="text" w:yAlign="inline"/>
        <w:spacing w:after="0" w:line="360" w:lineRule="auto"/>
        <w:rPr>
          <w:rFonts w:ascii="Times New Roman" w:hAnsi="Times New Roman"/>
        </w:rPr>
      </w:pPr>
    </w:p>
    <w:p>
      <w:pPr>
        <w:pStyle w:val="10"/>
        <w:framePr w:wrap="auto" w:vAnchor="margin" w:hAnchor="text" w:yAlign="inline"/>
        <w:spacing w:after="0" w:line="360" w:lineRule="auto"/>
        <w:rPr>
          <w:rFonts w:ascii="Times New Roman" w:hAnsi="Times New Roman"/>
        </w:rPr>
      </w:pPr>
    </w:p>
    <w:p>
      <w:pPr>
        <w:pStyle w:val="10"/>
        <w:framePr w:wrap="auto" w:vAnchor="margin" w:hAnchor="text" w:yAlign="inline"/>
        <w:spacing w:after="0" w:line="360" w:lineRule="auto"/>
        <w:jc w:val="center"/>
        <w:rPr>
          <w:rFonts w:ascii="Times New Roman" w:hAnsi="Times New Roman"/>
          <w:b/>
          <w:bCs/>
        </w:rPr>
      </w:pPr>
    </w:p>
    <w:p>
      <w:pPr>
        <w:pStyle w:val="10"/>
        <w:framePr w:wrap="auto" w:vAnchor="margin" w:hAnchor="text" w:yAlign="inline"/>
        <w:spacing w:after="0" w:line="360" w:lineRule="auto"/>
        <w:jc w:val="center"/>
        <w:rPr>
          <w:rFonts w:ascii="Times New Roman" w:hAnsi="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r>
        <w:rPr>
          <w:rFonts w:ascii="Times New Roman" w:hAnsi="Times New Roman"/>
          <w:b/>
          <w:bCs/>
          <w:rtl w:val="0"/>
          <w:lang w:val="en-US"/>
        </w:rPr>
        <w:t>Improvement of Employee Engagement in Apple</w:t>
      </w: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framePr w:wrap="auto" w:vAnchor="margin" w:hAnchor="text" w:yAlign="inline"/>
        <w:spacing w:after="0" w:line="360" w:lineRule="auto"/>
        <w:jc w:val="center"/>
        <w:rPr>
          <w:rFonts w:hint="default" w:ascii="Times New Roman" w:hAnsi="Times New Roman" w:cs="Times New Roman"/>
        </w:rPr>
      </w:pPr>
      <w:r>
        <w:rPr>
          <w:rFonts w:ascii="Times New Roman" w:hAnsi="Times New Roman" w:cs="Times New Roman"/>
        </w:rPr>
        <w:t>Student’s Name</w:t>
      </w:r>
      <w:r>
        <w:rPr>
          <w:rFonts w:hint="default" w:ascii="Times New Roman" w:hAnsi="Times New Roman" w:cs="Times New Roman"/>
        </w:rPr>
        <w:t xml:space="preserve">:  Chen Yi </w:t>
      </w:r>
    </w:p>
    <w:p>
      <w:pPr>
        <w:framePr w:wrap="auto" w:vAnchor="margin" w:hAnchor="text" w:yAlign="inline"/>
        <w:spacing w:after="0" w:line="360" w:lineRule="auto"/>
        <w:ind w:firstLine="3480" w:firstLineChars="1450"/>
        <w:jc w:val="both"/>
        <w:rPr>
          <w:rFonts w:hint="default" w:ascii="Times New Roman" w:hAnsi="Times New Roman" w:cs="Times New Roman"/>
        </w:rPr>
      </w:pPr>
      <w:r>
        <w:rPr>
          <w:rFonts w:ascii="Times New Roman" w:hAnsi="Times New Roman" w:cs="Times New Roman"/>
        </w:rPr>
        <w:t>Student’s</w:t>
      </w:r>
      <w:r>
        <w:rPr>
          <w:rFonts w:hint="default" w:ascii="Times New Roman" w:hAnsi="Times New Roman" w:cs="Times New Roman"/>
        </w:rPr>
        <w:t xml:space="preserve"> NO.:  2217138</w:t>
      </w: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0"/>
        <w:framePr w:wrap="auto" w:vAnchor="margin" w:hAnchor="text" w:yAlign="inline"/>
        <w:spacing w:after="0" w:line="360" w:lineRule="auto"/>
        <w:jc w:val="center"/>
        <w:rPr>
          <w:rFonts w:ascii="Times New Roman" w:hAnsi="Times New Roman" w:eastAsia="Times New Roman" w:cs="Times New Roman"/>
          <w:b/>
          <w:bCs/>
        </w:rPr>
      </w:pPr>
    </w:p>
    <w:p>
      <w:pPr>
        <w:pStyle w:val="11"/>
        <w:framePr w:wrap="auto" w:vAnchor="margin" w:hAnchor="text" w:yAlign="inline"/>
        <w:spacing w:before="0" w:line="360" w:lineRule="auto"/>
        <w:rPr>
          <w:sz w:val="22"/>
          <w:szCs w:val="22"/>
        </w:rPr>
      </w:pPr>
      <w:bookmarkStart w:id="0" w:name="_Toc"/>
      <w:r>
        <w:rPr>
          <w:sz w:val="22"/>
          <w:szCs w:val="22"/>
          <w:rtl w:val="0"/>
          <w:lang w:val="en-US"/>
        </w:rPr>
        <w:t>Executive Summary</w:t>
      </w:r>
      <w:bookmarkEnd w:id="0"/>
    </w:p>
    <w:p>
      <w:pPr>
        <w:pStyle w:val="10"/>
        <w:framePr w:wrap="auto" w:vAnchor="margin" w:hAnchor="text" w:yAlign="inline"/>
        <w:spacing w:after="0" w:line="360" w:lineRule="auto"/>
        <w:ind w:firstLine="720"/>
        <w:rPr>
          <w:rFonts w:ascii="Times New Roman" w:hAnsi="Times New Roman" w:eastAsia="Times New Roman" w:cs="Times New Roman"/>
        </w:rPr>
      </w:pPr>
      <w:r>
        <w:rPr>
          <w:rFonts w:ascii="Times New Roman" w:hAnsi="Times New Roman"/>
          <w:rtl w:val="0"/>
          <w:lang w:val="en-US"/>
        </w:rPr>
        <w:t xml:space="preserve">Apple Inc. is a multinational technology company that designs, develops, and sells consumer electronics, computer software, and online services. To ensure long-term success and prosperity, Apple places a premium on its positive relationships with its staff and devolves authority to them to freely voice their opinions. This report analyzes why employee engagement is a priority to Apple's HRM, identifies current shortfalls and their impact, and identifies the benefits of effective employee engagement to the organization. The report also provides feasible recommendations to increase employee engagement and details their potential benefits and risks to the organization, its employees, and other stakeholders. </w:t>
      </w:r>
    </w:p>
    <w:p>
      <w:pPr>
        <w:pStyle w:val="10"/>
        <w:framePr w:wrap="auto" w:vAnchor="margin" w:hAnchor="text" w:yAlign="inline"/>
        <w:spacing w:after="0" w:line="360" w:lineRule="auto"/>
        <w:ind w:firstLine="720"/>
        <w:rPr>
          <w:rFonts w:ascii="Times New Roman" w:hAnsi="Times New Roman" w:eastAsia="Times New Roman" w:cs="Times New Roman"/>
        </w:rPr>
      </w:pPr>
      <w:r>
        <w:rPr>
          <w:rFonts w:ascii="Times New Roman" w:hAnsi="Times New Roman"/>
          <w:rtl w:val="0"/>
          <w:lang w:val="en-US"/>
        </w:rPr>
        <w:t>The report found that Apple has implemented a variety of approaches to encourage employee engagement, such as allowing free access to its products, providing discounts, and establishing a 360-degree engagement system. However, there are some shortfalls in Apple's employee engagement strategies, such as a lack of career growth opportunities and excessive competition among workers. These shortfalls can lead to a decrease in productivity, decreased morale, decreased creativity, and reduced innovation. To improve employee engagement, Apple should increase career progression and development opportunities, improve internal communication, improve employee recognition, and implement flexible working policies. If implemented correctly, these initiatives can increase productivity, lower employee turnover, improve customer satisfaction, and enhance brand image.</w:t>
      </w: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2"/>
        <w:framePr w:wrap="auto" w:vAnchor="margin" w:hAnchor="text" w:yAlign="inline"/>
        <w:spacing w:before="0" w:line="360" w:lineRule="auto"/>
        <w:jc w:val="center"/>
        <w:rPr>
          <w:rFonts w:ascii="Times New Roman" w:hAnsi="Times New Roman" w:eastAsia="Times New Roman" w:cs="Times New Roman"/>
          <w:b/>
          <w:bCs/>
          <w:outline w:val="0"/>
          <w:color w:val="000000"/>
          <w:sz w:val="22"/>
          <w:szCs w:val="22"/>
          <w:u w:color="000000"/>
        </w:rPr>
      </w:pPr>
      <w:r>
        <w:rPr>
          <w:rFonts w:ascii="Times New Roman" w:hAnsi="Times New Roman"/>
          <w:b/>
          <w:bCs/>
          <w:outline w:val="0"/>
          <w:color w:val="000000"/>
          <w:sz w:val="22"/>
          <w:szCs w:val="22"/>
          <w:u w:color="000000"/>
          <w:rtl w:val="0"/>
          <w:lang w:val="en-US"/>
        </w:rPr>
        <w:t>Table of Contents</w:t>
      </w:r>
    </w:p>
    <w:p>
      <w:pPr>
        <w:pStyle w:val="10"/>
        <w:framePr w:wrap="auto" w:vAnchor="margin" w:hAnchor="text" w:yAlign="inline"/>
        <w:spacing w:after="0" w:line="360" w:lineRule="auto"/>
      </w:pPr>
      <w:r>
        <w:rPr>
          <w:rFonts w:ascii="Times New Roman" w:hAnsi="Times New Roman" w:eastAsia="Times New Roman" w:cs="Times New Roman"/>
          <w:b/>
          <w:bCs/>
          <w:outline w:val="0"/>
          <w:color w:val="000000"/>
          <w:sz w:val="22"/>
          <w:szCs w:val="22"/>
          <w:u w:color="000000"/>
        </w:rPr>
        <w:fldChar w:fldCharType="begin"/>
      </w:r>
      <w:r>
        <w:rPr>
          <w:rFonts w:ascii="Times New Roman" w:hAnsi="Times New Roman" w:eastAsia="Times New Roman" w:cs="Times New Roman"/>
          <w:b/>
          <w:bCs/>
          <w:outline w:val="0"/>
          <w:color w:val="000000"/>
          <w:sz w:val="22"/>
          <w:szCs w:val="22"/>
          <w:u w:color="000000"/>
        </w:rPr>
        <w:instrText xml:space="preserve"> TOC \t "小标题, 1,小标题 2, 2"</w:instrText>
      </w:r>
      <w:r>
        <w:rPr>
          <w:rFonts w:ascii="Times New Roman" w:hAnsi="Times New Roman" w:eastAsia="Times New Roman" w:cs="Times New Roman"/>
          <w:b/>
          <w:bCs/>
          <w:outline w:val="0"/>
          <w:color w:val="000000"/>
          <w:sz w:val="22"/>
          <w:szCs w:val="22"/>
          <w:u w:color="000000"/>
        </w:rPr>
        <w:fldChar w:fldCharType="separate"/>
      </w:r>
    </w:p>
    <w:p>
      <w:pPr>
        <w:pStyle w:val="3"/>
        <w:framePr w:wrap="auto" w:vAnchor="margin" w:hAnchor="text" w:yAlign="inline"/>
      </w:pPr>
      <w:r>
        <w:rPr>
          <w:rFonts w:eastAsia="Arial Unicode MS" w:cs="Arial Unicode MS"/>
          <w:rtl w:val="0"/>
        </w:rPr>
        <w:t>Executive Summary</w:t>
      </w:r>
      <w:r>
        <w:rPr>
          <w:rFonts w:eastAsia="Arial Unicode MS" w:cs="Arial Unicode MS"/>
          <w:rtl w:val="0"/>
        </w:rPr>
        <w:tab/>
      </w:r>
      <w:r>
        <w:fldChar w:fldCharType="begin"/>
      </w:r>
      <w:r>
        <w:instrText xml:space="preserve"> PAGEREF _Toc \h </w:instrText>
      </w:r>
      <w:r>
        <w:fldChar w:fldCharType="separate"/>
      </w:r>
      <w:r>
        <w:rPr>
          <w:rFonts w:eastAsia="Arial Unicode MS" w:cs="Arial Unicode MS"/>
          <w:rtl w:val="0"/>
        </w:rPr>
        <w:t>2</w:t>
      </w:r>
      <w:r>
        <w:fldChar w:fldCharType="end"/>
      </w:r>
    </w:p>
    <w:p>
      <w:pPr>
        <w:pStyle w:val="3"/>
        <w:framePr w:wrap="auto" w:vAnchor="margin" w:hAnchor="text" w:yAlign="inline"/>
        <w:numPr>
          <w:ilvl w:val="0"/>
          <w:numId w:val="1"/>
        </w:numPr>
      </w:pPr>
      <w:r>
        <w:rPr>
          <w:rFonts w:eastAsia="Arial Unicode MS" w:cs="Arial Unicode MS"/>
          <w:rtl w:val="0"/>
        </w:rPr>
        <w:t>Introduction</w:t>
      </w:r>
      <w:r>
        <w:rPr>
          <w:rFonts w:eastAsia="Arial Unicode MS" w:cs="Arial Unicode MS"/>
          <w:rtl w:val="0"/>
        </w:rPr>
        <w:tab/>
      </w:r>
      <w:r>
        <w:fldChar w:fldCharType="begin"/>
      </w:r>
      <w:r>
        <w:instrText xml:space="preserve"> PAGEREF _Toc1 \h </w:instrText>
      </w:r>
      <w:r>
        <w:fldChar w:fldCharType="separate"/>
      </w:r>
      <w:r>
        <w:rPr>
          <w:rFonts w:eastAsia="Arial Unicode MS" w:cs="Arial Unicode MS"/>
          <w:rtl w:val="0"/>
        </w:rPr>
        <w:t>3</w:t>
      </w:r>
      <w:r>
        <w:fldChar w:fldCharType="end"/>
      </w:r>
    </w:p>
    <w:p>
      <w:pPr>
        <w:pStyle w:val="3"/>
        <w:framePr w:wrap="auto" w:vAnchor="margin" w:hAnchor="text" w:yAlign="inline"/>
        <w:numPr>
          <w:ilvl w:val="0"/>
          <w:numId w:val="2"/>
        </w:numPr>
      </w:pPr>
      <w:r>
        <w:rPr>
          <w:rFonts w:eastAsia="Arial Unicode MS" w:cs="Arial Unicode MS"/>
          <w:rtl w:val="0"/>
        </w:rPr>
        <w:t>Organization Overview</w:t>
      </w:r>
      <w:r>
        <w:rPr>
          <w:rFonts w:eastAsia="Arial Unicode MS" w:cs="Arial Unicode MS"/>
          <w:rtl w:val="0"/>
        </w:rPr>
        <w:tab/>
      </w:r>
      <w:r>
        <w:fldChar w:fldCharType="begin"/>
      </w:r>
      <w:r>
        <w:instrText xml:space="preserve"> PAGEREF _Toc2 \h </w:instrText>
      </w:r>
      <w:r>
        <w:fldChar w:fldCharType="separate"/>
      </w:r>
      <w:r>
        <w:rPr>
          <w:rFonts w:eastAsia="Arial Unicode MS" w:cs="Arial Unicode MS"/>
          <w:rtl w:val="0"/>
        </w:rPr>
        <w:t>4</w:t>
      </w:r>
      <w:r>
        <w:fldChar w:fldCharType="end"/>
      </w:r>
    </w:p>
    <w:p>
      <w:pPr>
        <w:pStyle w:val="3"/>
        <w:framePr w:wrap="auto" w:vAnchor="margin" w:hAnchor="text" w:yAlign="inline"/>
        <w:numPr>
          <w:ilvl w:val="0"/>
          <w:numId w:val="3"/>
        </w:numPr>
      </w:pPr>
      <w:r>
        <w:rPr>
          <w:rFonts w:eastAsia="Arial Unicode MS" w:cs="Arial Unicode MS"/>
          <w:rtl w:val="0"/>
        </w:rPr>
        <w:t>Main Section</w:t>
      </w:r>
      <w:r>
        <w:rPr>
          <w:rFonts w:eastAsia="Arial Unicode MS" w:cs="Arial Unicode MS"/>
          <w:rtl w:val="0"/>
        </w:rPr>
        <w:tab/>
      </w:r>
      <w:r>
        <w:fldChar w:fldCharType="begin"/>
      </w:r>
      <w:r>
        <w:instrText xml:space="preserve"> PAGEREF _Toc3 \h </w:instrText>
      </w:r>
      <w:r>
        <w:fldChar w:fldCharType="separate"/>
      </w:r>
      <w:r>
        <w:rPr>
          <w:rFonts w:eastAsia="Arial Unicode MS" w:cs="Arial Unicode MS"/>
          <w:rtl w:val="0"/>
        </w:rPr>
        <w:t>4</w:t>
      </w:r>
      <w:r>
        <w:fldChar w:fldCharType="end"/>
      </w:r>
    </w:p>
    <w:p>
      <w:pPr>
        <w:pStyle w:val="4"/>
        <w:framePr w:wrap="auto" w:vAnchor="margin" w:hAnchor="text" w:yAlign="inline"/>
        <w:numPr>
          <w:ilvl w:val="1"/>
          <w:numId w:val="1"/>
        </w:numPr>
      </w:pPr>
      <w:r>
        <w:rPr>
          <w:rFonts w:eastAsia="Arial Unicode MS" w:cs="Arial Unicode MS"/>
          <w:rtl w:val="0"/>
        </w:rPr>
        <w:t>HRM Priority Area: Employee Engagement</w:t>
      </w:r>
      <w:r>
        <w:rPr>
          <w:rFonts w:eastAsia="Arial Unicode MS" w:cs="Arial Unicode MS"/>
          <w:rtl w:val="0"/>
        </w:rPr>
        <w:tab/>
      </w:r>
      <w:r>
        <w:fldChar w:fldCharType="begin"/>
      </w:r>
      <w:r>
        <w:instrText xml:space="preserve"> PAGEREF _Toc4 \h </w:instrText>
      </w:r>
      <w:r>
        <w:fldChar w:fldCharType="separate"/>
      </w:r>
      <w:r>
        <w:rPr>
          <w:rFonts w:eastAsia="Arial Unicode MS" w:cs="Arial Unicode MS"/>
          <w:rtl w:val="0"/>
        </w:rPr>
        <w:t>4</w:t>
      </w:r>
      <w:r>
        <w:fldChar w:fldCharType="end"/>
      </w:r>
    </w:p>
    <w:p>
      <w:pPr>
        <w:pStyle w:val="4"/>
        <w:framePr w:wrap="auto" w:vAnchor="margin" w:hAnchor="text" w:yAlign="inline"/>
        <w:numPr>
          <w:ilvl w:val="1"/>
          <w:numId w:val="4"/>
        </w:numPr>
      </w:pPr>
      <w:r>
        <w:rPr>
          <w:rFonts w:eastAsia="Arial Unicode MS" w:cs="Arial Unicode MS"/>
          <w:rtl w:val="0"/>
        </w:rPr>
        <w:t>Current Shortfalls</w:t>
      </w:r>
      <w:r>
        <w:rPr>
          <w:rFonts w:eastAsia="Arial Unicode MS" w:cs="Arial Unicode MS"/>
          <w:rtl w:val="0"/>
        </w:rPr>
        <w:tab/>
      </w:r>
      <w:r>
        <w:fldChar w:fldCharType="begin"/>
      </w:r>
      <w:r>
        <w:instrText xml:space="preserve"> PAGEREF _Toc5 \h </w:instrText>
      </w:r>
      <w:r>
        <w:fldChar w:fldCharType="separate"/>
      </w:r>
      <w:r>
        <w:rPr>
          <w:rFonts w:eastAsia="Arial Unicode MS" w:cs="Arial Unicode MS"/>
          <w:rtl w:val="0"/>
        </w:rPr>
        <w:t>5</w:t>
      </w:r>
      <w:r>
        <w:fldChar w:fldCharType="end"/>
      </w:r>
    </w:p>
    <w:p>
      <w:pPr>
        <w:pStyle w:val="4"/>
        <w:framePr w:wrap="auto" w:vAnchor="margin" w:hAnchor="text" w:yAlign="inline"/>
        <w:numPr>
          <w:ilvl w:val="1"/>
          <w:numId w:val="5"/>
        </w:numPr>
      </w:pPr>
      <w:r>
        <w:rPr>
          <w:rFonts w:eastAsia="Arial Unicode MS" w:cs="Arial Unicode MS"/>
          <w:rtl w:val="0"/>
        </w:rPr>
        <w:t>Impacts on the Organization</w:t>
      </w:r>
      <w:r>
        <w:rPr>
          <w:rFonts w:eastAsia="Arial Unicode MS" w:cs="Arial Unicode MS"/>
          <w:rtl w:val="0"/>
        </w:rPr>
        <w:tab/>
      </w:r>
      <w:r>
        <w:fldChar w:fldCharType="begin"/>
      </w:r>
      <w:r>
        <w:instrText xml:space="preserve"> PAGEREF _Toc6 \h </w:instrText>
      </w:r>
      <w:r>
        <w:fldChar w:fldCharType="separate"/>
      </w:r>
      <w:r>
        <w:rPr>
          <w:rFonts w:eastAsia="Arial Unicode MS" w:cs="Arial Unicode MS"/>
          <w:rtl w:val="0"/>
        </w:rPr>
        <w:t>6</w:t>
      </w:r>
      <w:r>
        <w:fldChar w:fldCharType="end"/>
      </w:r>
    </w:p>
    <w:p>
      <w:pPr>
        <w:pStyle w:val="4"/>
        <w:framePr w:wrap="auto" w:vAnchor="margin" w:hAnchor="text" w:yAlign="inline"/>
        <w:numPr>
          <w:ilvl w:val="1"/>
          <w:numId w:val="6"/>
        </w:numPr>
      </w:pPr>
      <w:r>
        <w:rPr>
          <w:rFonts w:eastAsia="Arial Unicode MS" w:cs="Arial Unicode MS"/>
          <w:rtl w:val="0"/>
        </w:rPr>
        <w:t>Benefits of Improving Employee Engagement</w:t>
      </w:r>
      <w:r>
        <w:rPr>
          <w:rFonts w:eastAsia="Arial Unicode MS" w:cs="Arial Unicode MS"/>
          <w:rtl w:val="0"/>
        </w:rPr>
        <w:tab/>
      </w:r>
      <w:r>
        <w:fldChar w:fldCharType="begin"/>
      </w:r>
      <w:r>
        <w:instrText xml:space="preserve"> PAGEREF _Toc7 \h </w:instrText>
      </w:r>
      <w:r>
        <w:fldChar w:fldCharType="separate"/>
      </w:r>
      <w:r>
        <w:rPr>
          <w:rFonts w:eastAsia="Arial Unicode MS" w:cs="Arial Unicode MS"/>
          <w:rtl w:val="0"/>
        </w:rPr>
        <w:t>6</w:t>
      </w:r>
      <w:r>
        <w:fldChar w:fldCharType="end"/>
      </w:r>
    </w:p>
    <w:p>
      <w:pPr>
        <w:pStyle w:val="3"/>
        <w:framePr w:wrap="auto" w:vAnchor="margin" w:hAnchor="text" w:yAlign="inline"/>
        <w:numPr>
          <w:ilvl w:val="0"/>
          <w:numId w:val="7"/>
        </w:numPr>
      </w:pPr>
      <w:r>
        <w:rPr>
          <w:rFonts w:eastAsia="Arial Unicode MS" w:cs="Arial Unicode MS"/>
          <w:rtl w:val="0"/>
        </w:rPr>
        <w:t>Conclusion</w:t>
      </w:r>
      <w:r>
        <w:rPr>
          <w:rFonts w:eastAsia="Arial Unicode MS" w:cs="Arial Unicode MS"/>
          <w:rtl w:val="0"/>
        </w:rPr>
        <w:tab/>
      </w:r>
      <w:r>
        <w:fldChar w:fldCharType="begin"/>
      </w:r>
      <w:r>
        <w:instrText xml:space="preserve"> PAGEREF _Toc8 \h </w:instrText>
      </w:r>
      <w:r>
        <w:fldChar w:fldCharType="separate"/>
      </w:r>
      <w:r>
        <w:rPr>
          <w:rFonts w:eastAsia="Arial Unicode MS" w:cs="Arial Unicode MS"/>
          <w:rtl w:val="0"/>
        </w:rPr>
        <w:t>7</w:t>
      </w:r>
      <w:r>
        <w:fldChar w:fldCharType="end"/>
      </w:r>
    </w:p>
    <w:p>
      <w:pPr>
        <w:pStyle w:val="3"/>
        <w:framePr w:wrap="auto" w:vAnchor="margin" w:hAnchor="text" w:yAlign="inline"/>
        <w:numPr>
          <w:ilvl w:val="0"/>
          <w:numId w:val="8"/>
        </w:numPr>
      </w:pPr>
      <w:r>
        <w:rPr>
          <w:rFonts w:eastAsia="Arial Unicode MS" w:cs="Arial Unicode MS"/>
          <w:rtl w:val="0"/>
        </w:rPr>
        <w:t>Recommendations</w:t>
      </w:r>
      <w:r>
        <w:rPr>
          <w:rFonts w:eastAsia="Arial Unicode MS" w:cs="Arial Unicode MS"/>
          <w:rtl w:val="0"/>
        </w:rPr>
        <w:tab/>
      </w:r>
      <w:r>
        <w:fldChar w:fldCharType="begin"/>
      </w:r>
      <w:r>
        <w:instrText xml:space="preserve"> PAGEREF _Toc9 \h </w:instrText>
      </w:r>
      <w:r>
        <w:fldChar w:fldCharType="separate"/>
      </w:r>
      <w:r>
        <w:rPr>
          <w:rFonts w:eastAsia="Arial Unicode MS" w:cs="Arial Unicode MS"/>
          <w:rtl w:val="0"/>
        </w:rPr>
        <w:t>8</w:t>
      </w:r>
      <w:r>
        <w:fldChar w:fldCharType="end"/>
      </w:r>
    </w:p>
    <w:p>
      <w:pPr>
        <w:pStyle w:val="3"/>
        <w:framePr w:wrap="auto" w:vAnchor="margin" w:hAnchor="text" w:yAlign="inline"/>
      </w:pPr>
      <w:r>
        <w:rPr>
          <w:rFonts w:eastAsia="Arial Unicode MS" w:cs="Arial Unicode MS"/>
          <w:rtl w:val="0"/>
        </w:rPr>
        <w:t>Reference</w:t>
      </w:r>
      <w:r>
        <w:rPr>
          <w:rFonts w:eastAsia="Arial Unicode MS" w:cs="Arial Unicode MS"/>
          <w:rtl w:val="0"/>
        </w:rPr>
        <w:tab/>
      </w:r>
      <w:r>
        <w:fldChar w:fldCharType="begin"/>
      </w:r>
      <w:r>
        <w:instrText xml:space="preserve"> PAGEREF _Toc10 \h </w:instrText>
      </w:r>
      <w:r>
        <w:fldChar w:fldCharType="separate"/>
      </w:r>
      <w:r>
        <w:rPr>
          <w:rFonts w:eastAsia="Arial Unicode MS" w:cs="Arial Unicode MS"/>
          <w:rtl w:val="0"/>
        </w:rPr>
        <w:t>9</w:t>
      </w:r>
      <w:r>
        <w:fldChar w:fldCharType="end"/>
      </w:r>
    </w:p>
    <w:p>
      <w:pPr>
        <w:pStyle w:val="3"/>
        <w:framePr w:wrap="auto" w:vAnchor="margin" w:hAnchor="text" w:yAlign="inline"/>
      </w:pPr>
      <w:r>
        <w:rPr>
          <w:rFonts w:eastAsia="Arial Unicode MS" w:cs="Arial Unicode MS"/>
          <w:rtl w:val="0"/>
        </w:rPr>
        <w:t>Appendix</w:t>
      </w:r>
      <w:r>
        <w:rPr>
          <w:rFonts w:eastAsia="Arial Unicode MS" w:cs="Arial Unicode MS"/>
          <w:rtl w:val="0"/>
        </w:rPr>
        <w:tab/>
      </w:r>
      <w:r>
        <w:fldChar w:fldCharType="begin"/>
      </w:r>
      <w:r>
        <w:instrText xml:space="preserve"> PAGEREF _Toc11 \h </w:instrText>
      </w:r>
      <w:r>
        <w:fldChar w:fldCharType="separate"/>
      </w:r>
      <w:r>
        <w:rPr>
          <w:rFonts w:eastAsia="Arial Unicode MS" w:cs="Arial Unicode MS"/>
          <w:rtl w:val="0"/>
        </w:rPr>
        <w:t>13</w:t>
      </w:r>
      <w:r>
        <w:fldChar w:fldCharType="end"/>
      </w:r>
    </w:p>
    <w:p>
      <w:pPr>
        <w:framePr w:wrap="auto" w:vAnchor="margin" w:hAnchor="text" w:yAlign="inline"/>
        <w:spacing w:after="0" w:line="360" w:lineRule="auto"/>
        <w:rPr>
          <w:rFonts w:ascii="Times New Roman" w:hAnsi="Times New Roman" w:eastAsia="Times New Roman" w:cs="Times New Roman"/>
        </w:rPr>
      </w:pPr>
      <w:r>
        <w:rPr>
          <w:rFonts w:ascii="Times New Roman" w:hAnsi="Times New Roman" w:eastAsia="Times New Roman" w:cs="Times New Roman"/>
          <w:b/>
          <w:bCs/>
          <w:outline w:val="0"/>
          <w:color w:val="000000"/>
          <w:sz w:val="22"/>
          <w:szCs w:val="22"/>
          <w:u w:color="000000"/>
        </w:rPr>
        <w:fldChar w:fldCharType="end"/>
      </w: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1"/>
        <w:framePr w:wrap="auto" w:vAnchor="margin" w:hAnchor="text" w:yAlign="inline"/>
        <w:numPr>
          <w:ilvl w:val="0"/>
          <w:numId w:val="9"/>
        </w:numPr>
        <w:bidi w:val="0"/>
        <w:spacing w:before="0" w:line="360" w:lineRule="auto"/>
        <w:ind w:right="0"/>
        <w:jc w:val="left"/>
        <w:rPr>
          <w:sz w:val="22"/>
          <w:szCs w:val="22"/>
          <w:rtl w:val="0"/>
        </w:rPr>
      </w:pPr>
      <w:bookmarkStart w:id="1" w:name="_Toc1"/>
      <w:r>
        <w:rPr>
          <w:sz w:val="22"/>
          <w:szCs w:val="22"/>
          <w:rtl w:val="0"/>
          <w:lang w:val="fr-FR"/>
        </w:rPr>
        <w:t>Introduction</w:t>
      </w:r>
      <w:bookmarkEnd w:id="1"/>
    </w:p>
    <w:p>
      <w:pPr>
        <w:pStyle w:val="10"/>
        <w:framePr w:wrap="auto" w:vAnchor="margin" w:hAnchor="text" w:yAlign="inline"/>
        <w:spacing w:after="0" w:line="360" w:lineRule="auto"/>
        <w:ind w:firstLine="360"/>
        <w:rPr>
          <w:rFonts w:ascii="Times New Roman" w:hAnsi="Times New Roman" w:eastAsia="Times New Roman" w:cs="Times New Roman"/>
        </w:rPr>
      </w:pPr>
      <w:r>
        <w:rPr>
          <w:rFonts w:ascii="Times New Roman" w:hAnsi="Times New Roman"/>
          <w:rtl w:val="0"/>
          <w:lang w:val="en-US"/>
        </w:rPr>
        <w:t>The longevity and prosperity of any given business may be traced back to the calibre of its employees' interactions. More swiftly achieving long-term financial and non-financial goals may be possible if organizations build strong connections with their employees and encourage greater participation on the part of their workforce. (Khusanova et al., 2022). Apple, the largest technology company in the world, places a premium on its harmonious relationships with its employees. It has a policy of empowering employees and welcoming feedback through an open line of communication (Sahni, 2021). This report will analyze why employee engagement is a priority to Apple's HRM, identify the current shortfalls and their impact, and identify the benefits of effective employee engagement to the organization. This report will also provide feasible recommendations to increase employee engagement. The report will also detail these recommendations' potential benefits and risks to the organization, its employees, and other stakeholders.</w:t>
      </w:r>
    </w:p>
    <w:p>
      <w:pPr>
        <w:pStyle w:val="11"/>
        <w:framePr w:wrap="auto" w:vAnchor="margin" w:hAnchor="text" w:yAlign="inline"/>
        <w:numPr>
          <w:ilvl w:val="0"/>
          <w:numId w:val="9"/>
        </w:numPr>
        <w:bidi w:val="0"/>
        <w:spacing w:before="0" w:line="360" w:lineRule="auto"/>
        <w:ind w:right="0"/>
        <w:jc w:val="left"/>
        <w:rPr>
          <w:sz w:val="22"/>
          <w:szCs w:val="22"/>
          <w:rtl w:val="0"/>
        </w:rPr>
      </w:pPr>
      <w:bookmarkStart w:id="2" w:name="_Toc2"/>
      <w:r>
        <w:rPr>
          <w:sz w:val="22"/>
          <w:szCs w:val="22"/>
          <w:rtl w:val="0"/>
          <w:lang w:val="en-US"/>
        </w:rPr>
        <w:t>Organization Overview</w:t>
      </w:r>
      <w:bookmarkEnd w:id="2"/>
    </w:p>
    <w:p>
      <w:pPr>
        <w:pStyle w:val="10"/>
        <w:framePr w:wrap="auto" w:vAnchor="margin" w:hAnchor="text" w:yAlign="inline"/>
        <w:spacing w:after="0" w:line="360" w:lineRule="auto"/>
        <w:ind w:firstLine="360"/>
        <w:rPr>
          <w:rFonts w:ascii="Times New Roman" w:hAnsi="Times New Roman" w:eastAsia="Times New Roman" w:cs="Times New Roman"/>
        </w:rPr>
      </w:pPr>
      <w:r>
        <w:rPr>
          <w:rFonts w:ascii="Times New Roman" w:hAnsi="Times New Roman"/>
          <w:rtl w:val="0"/>
          <w:lang w:val="en-US"/>
        </w:rPr>
        <w:t>Apple Inc. is an American multinational technology corporation with headquarters in Cupertino. It creates and markets electrical gadgets, software, and web-based services. Apple has a total market capitalization of around $2 trillion and is the world's most valuable company. Apple has a workforce of 137,000 employees worldwide and operates in 25 countries. Its workforce is composed of diverse nationalities, genders, and age groups. Apple's HRM function is managed by its Human Resources department, which is led by Vice President of HR Deirdre O'Brien</w:t>
      </w:r>
      <w:r>
        <w:rPr>
          <w:rtl w:val="0"/>
        </w:rPr>
        <w:t xml:space="preserve"> </w:t>
      </w:r>
      <w:r>
        <w:rPr>
          <w:rFonts w:ascii="Times New Roman" w:hAnsi="Times New Roman"/>
          <w:rtl w:val="0"/>
          <w:lang w:val="en-US"/>
        </w:rPr>
        <w:t>(Levy, 2023). The HR team is responsible for recruitment, onboarding, employee relations, learning and development, compensation and benefits, and personnel management. HRM is represented at the executive level, with the VP of HR sitting on the executive team. Apple also has a dedicated Diversity &amp; Inclusion team tasked with developing initiatives to ensure Apple has an inclusive and diverse workplace</w:t>
      </w:r>
      <w:r>
        <w:rPr>
          <w:rtl w:val="0"/>
        </w:rPr>
        <w:t xml:space="preserve"> </w:t>
      </w:r>
      <w:r>
        <w:rPr>
          <w:rFonts w:ascii="Times New Roman" w:hAnsi="Times New Roman"/>
          <w:rtl w:val="0"/>
          <w:lang w:val="en-US"/>
        </w:rPr>
        <w:t>(Wright, 2022).</w:t>
      </w:r>
    </w:p>
    <w:p>
      <w:pPr>
        <w:pStyle w:val="11"/>
        <w:framePr w:wrap="auto" w:vAnchor="margin" w:hAnchor="text" w:yAlign="inline"/>
        <w:numPr>
          <w:ilvl w:val="0"/>
          <w:numId w:val="9"/>
        </w:numPr>
        <w:bidi w:val="0"/>
        <w:spacing w:before="0" w:line="360" w:lineRule="auto"/>
        <w:ind w:right="0"/>
        <w:jc w:val="left"/>
        <w:rPr>
          <w:sz w:val="22"/>
          <w:szCs w:val="22"/>
          <w:rtl w:val="0"/>
        </w:rPr>
      </w:pPr>
      <w:bookmarkStart w:id="3" w:name="_Toc3"/>
      <w:r>
        <w:rPr>
          <w:sz w:val="22"/>
          <w:szCs w:val="22"/>
          <w:rtl w:val="0"/>
          <w:lang w:val="fr-FR"/>
        </w:rPr>
        <w:t>Main Section</w:t>
      </w:r>
      <w:bookmarkEnd w:id="3"/>
    </w:p>
    <w:p>
      <w:pPr>
        <w:pStyle w:val="13"/>
        <w:framePr w:wrap="auto" w:vAnchor="margin" w:hAnchor="text" w:yAlign="inline"/>
        <w:numPr>
          <w:ilvl w:val="1"/>
          <w:numId w:val="9"/>
        </w:numPr>
        <w:bidi w:val="0"/>
        <w:spacing w:before="0" w:line="360" w:lineRule="auto"/>
        <w:ind w:right="0"/>
        <w:jc w:val="left"/>
        <w:rPr>
          <w:sz w:val="22"/>
          <w:szCs w:val="22"/>
          <w:rtl w:val="0"/>
        </w:rPr>
      </w:pPr>
      <w:bookmarkStart w:id="4" w:name="_Toc4"/>
      <w:r>
        <w:rPr>
          <w:sz w:val="22"/>
          <w:szCs w:val="22"/>
          <w:rtl w:val="0"/>
          <w:lang w:val="en-US"/>
        </w:rPr>
        <w:t>HRM Priority Area: Employee Engagement</w:t>
      </w:r>
      <w:bookmarkEnd w:id="4"/>
    </w:p>
    <w:p>
      <w:pPr>
        <w:pStyle w:val="10"/>
        <w:framePr w:wrap="auto" w:vAnchor="margin" w:hAnchor="text" w:yAlign="inline"/>
        <w:shd w:val="clear" w:color="auto" w:fill="auto"/>
        <w:spacing w:after="0" w:line="360" w:lineRule="auto"/>
        <w:ind w:firstLine="720"/>
        <w:rPr>
          <w:rFonts w:ascii="Times New Roman" w:hAnsi="Times New Roman"/>
          <w:rtl w:val="0"/>
          <w:lang w:val="en-US"/>
        </w:rPr>
      </w:pPr>
      <w:r>
        <w:rPr>
          <w:rFonts w:ascii="Times New Roman" w:hAnsi="Times New Roman"/>
          <w:rtl w:val="0"/>
          <w:lang w:val="en-US"/>
        </w:rPr>
        <w:t>Employee engagement is an important priority area for HRM at Apple because it is essential to the organization's success. Employee engagement is critical for Apple to create a culture of innovation and collaboration, which is crucial to its success as a leading technology company</w:t>
      </w:r>
      <w:r>
        <w:rPr>
          <w:rtl w:val="0"/>
        </w:rPr>
        <w:t xml:space="preserve"> </w:t>
      </w:r>
      <w:r>
        <w:rPr>
          <w:rFonts w:ascii="Times New Roman" w:hAnsi="Times New Roman"/>
          <w:rtl w:val="0"/>
          <w:lang w:val="en-US"/>
        </w:rPr>
        <w:t>(Joseph, 2023). Employee engagement is also vital for Apple to retain top talent and foster an environment where employees feel valued and motivated. Previous studies have shown that organizations with highly engaged personnel achieve their organization objectives (both monetary and non-monetary) more quickly and with tremendous success over the long run. KPMG UK found that firms with engaged workers had a 19.2% increase in operating income over the research period, whereas organizations with disengaged employees saw a 32.7% decrease in operating income (KPMG, 2020). According to the Harvard Model, job satisfaction is driven by the employee's ability to fulfil their autonomy, recognition, and development needs. Job meaningfulness is driven by the employee's ability to identify their work as meaningful and positively contribute to their organization. The model states that employee engagement is likely to follow when both job satisfaction and meaningfulness are present. This model is designed to help organizations foster an environment of engagement and commitment.</w:t>
      </w:r>
    </w:p>
    <w:p>
      <w:pPr>
        <w:pStyle w:val="10"/>
        <w:framePr w:wrap="auto" w:vAnchor="margin" w:hAnchor="text" w:yAlign="inline"/>
        <w:shd w:val="clear" w:color="auto" w:fill="auto"/>
        <w:spacing w:after="0" w:line="360" w:lineRule="auto"/>
        <w:ind w:firstLine="720"/>
        <w:rPr>
          <w:rFonts w:ascii="Times New Roman" w:hAnsi="Times New Roman" w:eastAsia="Times New Roman" w:cs="Times New Roman"/>
        </w:rPr>
      </w:pPr>
      <w:r>
        <w:rPr>
          <w:rFonts w:ascii="Times New Roman" w:hAnsi="Times New Roman"/>
          <w:rtl w:val="0"/>
          <w:lang w:val="en-US"/>
        </w:rPr>
        <w:t>Apple is well aware that engaged employees have many positive traits, including enthusiasm for their work, loyalty to the firm, a feeling of autonomy, and general enjoyment of their employment. The sum is more important than the parts when it comes to the importance of employee participation (Bayram Arli, 2022). Apple's methods of encouraging participation from workers were among the most creative ever seen. While its competitors have increased their expenditure on innovation to keep up with Apple's rapid sales growth, Apple has successfully implemented a plan to increase employee engagement. Highly motivated staff members offered more creative suggestions, which benefitted Apple significantly. Steve Jobs, Apple's creator, created a "360-degree engagement" method with its employees in which the corporation consistently tries to stay in touch with every crew member (Mohanty, 2018). When a firm takes a holistic view of employee engagement, it can see the positive impact on its bottom line from the link between energized employees and satisfied customers.</w:t>
      </w:r>
    </w:p>
    <w:p>
      <w:pPr>
        <w:pStyle w:val="10"/>
        <w:framePr w:wrap="auto" w:vAnchor="margin" w:hAnchor="text" w:yAlign="inline"/>
        <w:spacing w:after="0" w:line="360" w:lineRule="auto"/>
        <w:ind w:firstLine="720"/>
        <w:rPr>
          <w:rFonts w:ascii="Times New Roman" w:hAnsi="Times New Roman" w:eastAsia="Times New Roman" w:cs="Times New Roman"/>
        </w:rPr>
      </w:pPr>
      <w:r>
        <w:rPr>
          <w:rFonts w:ascii="Times New Roman" w:hAnsi="Times New Roman"/>
          <w:rtl w:val="0"/>
          <w:lang w:val="en-US"/>
        </w:rPr>
        <w:t>Apple's employees are among the company's biggest fans and promoters. Apple makes this possible by providing all its employees free access to its consumer items (Apple, 2022). Apple employees may save anywhere from 15% to 25% off the retail price of Apple products any time. Electronic items like iPods and iPads are a popular option for gift-giving to personnel. Employees can take unused computers home and utilize them until they are thrown away. Apple's capacity to manage and shape its workforce's effect on its clientele and distribution network has bolstered its financial and non-financial goals (Allen, 2021). As a result, the firm was able to fortify its bonds with its workers over the long term.</w:t>
      </w:r>
    </w:p>
    <w:p>
      <w:pPr>
        <w:pStyle w:val="13"/>
        <w:framePr w:wrap="auto" w:vAnchor="margin" w:hAnchor="text" w:yAlign="inline"/>
        <w:numPr>
          <w:ilvl w:val="1"/>
          <w:numId w:val="9"/>
        </w:numPr>
        <w:bidi w:val="0"/>
        <w:spacing w:before="0" w:line="360" w:lineRule="auto"/>
        <w:ind w:right="0"/>
        <w:jc w:val="left"/>
        <w:rPr>
          <w:sz w:val="22"/>
          <w:szCs w:val="22"/>
          <w:rtl w:val="0"/>
        </w:rPr>
      </w:pPr>
      <w:bookmarkStart w:id="5" w:name="_Toc5"/>
      <w:r>
        <w:rPr>
          <w:sz w:val="22"/>
          <w:szCs w:val="22"/>
          <w:rtl w:val="0"/>
          <w:lang w:val="en-US"/>
        </w:rPr>
        <w:t>Current Shortfalls</w:t>
      </w:r>
      <w:bookmarkEnd w:id="5"/>
    </w:p>
    <w:p>
      <w:pPr>
        <w:pStyle w:val="10"/>
        <w:framePr w:wrap="auto" w:vAnchor="margin" w:hAnchor="text" w:yAlign="inline"/>
        <w:spacing w:after="0" w:line="360" w:lineRule="auto"/>
        <w:ind w:firstLine="720"/>
        <w:rPr>
          <w:rFonts w:ascii="Times New Roman" w:hAnsi="Times New Roman" w:eastAsia="Times New Roman" w:cs="Times New Roman"/>
        </w:rPr>
      </w:pPr>
      <w:r>
        <w:rPr>
          <w:rFonts w:ascii="Times New Roman" w:hAnsi="Times New Roman"/>
          <w:rtl w:val="0"/>
          <w:lang w:val="en-US"/>
        </w:rPr>
        <w:t>The level of participation shown by workers is critical to the accomplishments of any organization. Human Capital Theory suggests that employee engagement measures the value an employee brings to an organization. This value is based on the employee's knowledge, skills, experience, and attitude. When employees are not engaged, it means that their value to the organization is not being maximized. This results in decreased productivity, increased turnover, and increased costs.</w:t>
      </w:r>
      <w:r>
        <w:rPr>
          <w:rFonts w:ascii="Times New Roman" w:hAnsi="Times New Roman"/>
          <w:rtl w:val="0"/>
          <w:lang w:val="en-US"/>
        </w:rPr>
        <w:t xml:space="preserve"> For instance, according to a study by Bakker (2021), 76 per cent of Apple workers said that there was a limited number of opportunities accessible for career growth, which led to stagnation and a lack of enthusiasm in their present employment. In addition, the corporation places excessive emphasis on recruiting new personnel from external sources rather than promoting from within, which might irritate the workforce already in place.</w:t>
      </w:r>
    </w:p>
    <w:p>
      <w:pPr>
        <w:pStyle w:val="10"/>
        <w:framePr w:wrap="auto" w:vAnchor="margin" w:hAnchor="text" w:yAlign="inline"/>
        <w:spacing w:after="0" w:line="360" w:lineRule="auto"/>
        <w:ind w:firstLine="720"/>
        <w:rPr>
          <w:rFonts w:ascii="Times New Roman" w:hAnsi="Times New Roman" w:eastAsia="Times New Roman" w:cs="Times New Roman"/>
        </w:rPr>
      </w:pPr>
      <w:r>
        <w:rPr>
          <w:rFonts w:ascii="Times New Roman" w:hAnsi="Times New Roman"/>
          <w:rtl w:val="0"/>
          <w:lang w:val="en-US"/>
        </w:rPr>
        <w:t>Second, it's common knowledge that Apple is a very competitive company, and research has shown that this may harm employee engagement. According to the findings of Kumar &amp; Pansari (2019), it was discovered that 59% of Apple employees felt overburdened by the pressure to perform and meet expectations, as well as the feeling that they compete with their colleagues to achieve the same goals. Because of this, employees may feel that their efforts are not respected or appreciated, which can contribute to a sense of isolation and a lack of job satisfaction.</w:t>
      </w:r>
    </w:p>
    <w:p>
      <w:pPr>
        <w:pStyle w:val="10"/>
        <w:framePr w:wrap="auto" w:vAnchor="margin" w:hAnchor="text" w:yAlign="inline"/>
        <w:spacing w:after="0" w:line="360" w:lineRule="auto"/>
        <w:ind w:firstLine="720"/>
        <w:rPr>
          <w:rFonts w:ascii="Times New Roman" w:hAnsi="Times New Roman" w:eastAsia="Times New Roman" w:cs="Times New Roman"/>
        </w:rPr>
      </w:pPr>
      <w:r>
        <w:rPr>
          <w:rFonts w:ascii="Times New Roman" w:hAnsi="Times New Roman"/>
          <w:rtl w:val="0"/>
          <w:lang w:val="en-US"/>
        </w:rPr>
        <w:t>Moreover, Apple is commonly believed to be not receptive to the comments and ideas its staff members offer. In 2020, the Society for Human Resource Management poll indicated that just 12% of Apple employees thought their input was considered when making vital decisions</w:t>
      </w:r>
      <w:r>
        <w:rPr>
          <w:rtl w:val="0"/>
        </w:rPr>
        <w:t xml:space="preserve"> </w:t>
      </w:r>
      <w:r>
        <w:rPr>
          <w:rFonts w:ascii="Times New Roman" w:hAnsi="Times New Roman"/>
          <w:rtl w:val="0"/>
          <w:lang w:val="en-US"/>
        </w:rPr>
        <w:t>(Miller, 2021). Also, Apple has been accused of not establishing an environment that is receptive to constructive criticism, which can have a detrimental influence on employee engagement. This accusation has been levelled against Apple.</w:t>
      </w:r>
    </w:p>
    <w:p>
      <w:pPr>
        <w:pStyle w:val="10"/>
        <w:framePr w:wrap="auto" w:vAnchor="margin" w:hAnchor="text" w:yAlign="inline"/>
        <w:spacing w:after="0" w:line="360" w:lineRule="auto"/>
        <w:ind w:firstLine="720"/>
        <w:rPr>
          <w:rFonts w:ascii="Times New Roman" w:hAnsi="Times New Roman" w:eastAsia="Times New Roman" w:cs="Times New Roman"/>
        </w:rPr>
      </w:pPr>
      <w:r>
        <w:rPr>
          <w:rFonts w:ascii="Times New Roman" w:hAnsi="Times New Roman"/>
          <w:rtl w:val="0"/>
          <w:lang w:val="en-US"/>
        </w:rPr>
        <w:t>Finally, Apple has been criticized for not delivering sufficient employee recognition and benefits. A study carried out in 2021 by the American Psychological Association revealed that only 17% of Apple employees felt that their efforts and achievements were acknowledged or rewarded. This is a critical component of employee engagement, and the study's findings revealed that only 17% of Apple employees felt rewarded for their work(Pincus, 2022).</w:t>
      </w:r>
    </w:p>
    <w:p>
      <w:pPr>
        <w:pStyle w:val="13"/>
        <w:framePr w:wrap="auto" w:vAnchor="margin" w:hAnchor="text" w:yAlign="inline"/>
        <w:numPr>
          <w:ilvl w:val="1"/>
          <w:numId w:val="9"/>
        </w:numPr>
        <w:bidi w:val="0"/>
        <w:spacing w:before="0" w:line="360" w:lineRule="auto"/>
        <w:ind w:right="0"/>
        <w:jc w:val="left"/>
        <w:rPr>
          <w:sz w:val="22"/>
          <w:szCs w:val="22"/>
          <w:rtl w:val="0"/>
        </w:rPr>
      </w:pPr>
      <w:bookmarkStart w:id="6" w:name="_Toc6"/>
      <w:r>
        <w:rPr>
          <w:sz w:val="22"/>
          <w:szCs w:val="22"/>
          <w:rtl w:val="0"/>
          <w:lang w:val="en-US"/>
        </w:rPr>
        <w:t>Impacts on the Organization</w:t>
      </w:r>
      <w:bookmarkEnd w:id="6"/>
    </w:p>
    <w:p>
      <w:pPr>
        <w:pStyle w:val="10"/>
        <w:framePr w:wrap="auto" w:vAnchor="margin" w:hAnchor="text" w:yAlign="inline"/>
        <w:shd w:val="clear" w:color="auto" w:fill="auto"/>
        <w:spacing w:after="0" w:line="360" w:lineRule="auto"/>
        <w:ind w:firstLine="720"/>
        <w:rPr>
          <w:rFonts w:ascii="Times New Roman" w:hAnsi="Times New Roman"/>
          <w:rtl w:val="0"/>
          <w:lang w:val="en-US"/>
        </w:rPr>
      </w:pPr>
      <w:r>
        <w:rPr>
          <w:rFonts w:ascii="Times New Roman" w:hAnsi="Times New Roman"/>
          <w:rtl w:val="0"/>
          <w:lang w:val="en-US"/>
        </w:rPr>
        <w:t xml:space="preserve">The current shortfalls of employee engagement can significantly impact the organization. One of the immediate possible impacts on Apple is a decrease in productivity. Employees who feel their efforts are not being recognized or rewarded will likely become disengaged, leading to decreased productivity. According to the 2017 Global Engagement Report, Apple's employee engagement score was only 64%, compared to the global average of 72%. This represents a decrease of 8% from its 2016 score of 72%. (Saks, 2017). According to Maslow's Hierarchy of Needs, the most basic needs of employees must be met for them to be engaged at work. When these needs are unmet, employees may become dissatisfied, feel neglected, and lack motivation. This can lead to decreased productivity, high turnover, and poor morale. Furthermore, employees are likely to feel unmotivated to contribute to the organization, leading to a lack of innovation, creativity, and strategic thinking. All of these factors can ultimately have a negative impact on an organization's ability to remain competitive and successful. </w:t>
      </w:r>
    </w:p>
    <w:p>
      <w:pPr>
        <w:pStyle w:val="10"/>
        <w:framePr w:wrap="auto" w:vAnchor="margin" w:hAnchor="text" w:yAlign="inline"/>
        <w:shd w:val="clear" w:color="auto" w:fill="auto"/>
        <w:spacing w:after="0" w:line="360" w:lineRule="auto"/>
        <w:ind w:firstLine="720"/>
        <w:rPr>
          <w:rFonts w:ascii="Times New Roman" w:hAnsi="Times New Roman" w:eastAsia="Times New Roman" w:cs="Times New Roman"/>
        </w:rPr>
      </w:pPr>
      <w:r>
        <w:rPr>
          <w:rFonts w:ascii="Times New Roman" w:hAnsi="Times New Roman"/>
          <w:rtl w:val="0"/>
          <w:lang w:val="en-US"/>
        </w:rPr>
        <w:t>Another impact is decreased employee morale. Workers who have the impression that their work is not being recognized or acknowledged are more inclined to disengage from their work, leading to a decline in morale. This might be due to a lack of motivation and excitement for their profession and feeling devalued and unloved. Another possible cause is a lack of appreciation for their work. It is also possible for workers to develop apathy and disinterest in their work if they believe that their contributions are not acknowledged or considered throughout the decision-making process (Jasinenko &amp; Steuber, 2022). This can lead to a decline in morale.</w:t>
      </w:r>
    </w:p>
    <w:p>
      <w:pPr>
        <w:pStyle w:val="10"/>
        <w:framePr w:wrap="auto" w:vAnchor="margin" w:hAnchor="text" w:yAlign="inline"/>
        <w:spacing w:after="0" w:line="360" w:lineRule="auto"/>
        <w:ind w:firstLine="720"/>
        <w:rPr>
          <w:rFonts w:ascii="Times New Roman" w:hAnsi="Times New Roman" w:eastAsia="Times New Roman" w:cs="Times New Roman"/>
        </w:rPr>
      </w:pPr>
      <w:r>
        <w:rPr>
          <w:rFonts w:ascii="Times New Roman" w:hAnsi="Times New Roman"/>
          <w:rtl w:val="0"/>
          <w:lang w:val="en-US"/>
        </w:rPr>
        <w:t>Decreased Creativity and Innovation is another impact that Apple may experience due to the shortfall of employee engagement. Disengaged employees, who believe their efforts go unnoticed or unrewarded, are less likely to be creative and innovative (Jena et al., 2018). This may occur when employees lack interest in or drive for their work or believe their efforts are underappreciated. Also, employees who do not believe their opinions matter will become disengaged and uninspired, negatively impacting the company's ability to think beyond the box.</w:t>
      </w:r>
    </w:p>
    <w:p>
      <w:pPr>
        <w:pStyle w:val="13"/>
        <w:framePr w:wrap="auto" w:vAnchor="margin" w:hAnchor="text" w:yAlign="inline"/>
        <w:numPr>
          <w:ilvl w:val="1"/>
          <w:numId w:val="9"/>
        </w:numPr>
        <w:bidi w:val="0"/>
        <w:spacing w:before="0" w:line="360" w:lineRule="auto"/>
        <w:ind w:right="0"/>
        <w:jc w:val="left"/>
        <w:rPr>
          <w:sz w:val="22"/>
          <w:szCs w:val="22"/>
          <w:rtl w:val="0"/>
        </w:rPr>
      </w:pPr>
      <w:bookmarkStart w:id="7" w:name="_Toc7"/>
      <w:r>
        <w:rPr>
          <w:sz w:val="22"/>
          <w:szCs w:val="22"/>
          <w:rtl w:val="0"/>
          <w:lang w:val="en-US"/>
        </w:rPr>
        <w:t>Benefits of Improving Employee Engagement</w:t>
      </w:r>
      <w:bookmarkEnd w:id="7"/>
    </w:p>
    <w:p>
      <w:pPr>
        <w:pStyle w:val="10"/>
        <w:framePr w:wrap="auto" w:vAnchor="margin" w:hAnchor="text" w:yAlign="inline"/>
        <w:spacing w:after="0" w:line="360" w:lineRule="auto"/>
        <w:ind w:firstLine="720"/>
        <w:rPr>
          <w:rFonts w:ascii="Times New Roman" w:hAnsi="Times New Roman" w:eastAsia="Times New Roman" w:cs="Times New Roman"/>
        </w:rPr>
      </w:pPr>
      <w:r>
        <w:rPr>
          <w:rFonts w:ascii="Times New Roman" w:hAnsi="Times New Roman"/>
          <w:rtl w:val="0"/>
          <w:lang w:val="en-US"/>
        </w:rPr>
        <w:t>Improving employee engagement can help Apple in various ways. First, it can lead to increased Productivity. By creating an environment where employees feel more valued and appreciated, Apple can increase productivity and efficiency in their workplace. Employees who feel engaged and respected are likelier to put in their best effort to produce higher-quality work. Additionally, motivating employees to work hard can increase collaboration and creativity, benefiting the organization</w:t>
      </w:r>
      <w:r>
        <w:rPr>
          <w:rtl w:val="0"/>
        </w:rPr>
        <w:t xml:space="preserve"> </w:t>
      </w:r>
      <w:r>
        <w:rPr>
          <w:rFonts w:ascii="Times New Roman" w:hAnsi="Times New Roman"/>
          <w:rtl w:val="0"/>
          <w:lang w:val="en-US"/>
        </w:rPr>
        <w:t>(Saengchai et al., 2019). For example, in 2016,  Microsoft implemented a comprehensive employee engagement program that increased employee motivation and satisfaction. As a result, the company saw a 5% increase in employee engagement levels and experienced a 40% increase in employee productivity.</w:t>
      </w:r>
    </w:p>
    <w:p>
      <w:pPr>
        <w:pStyle w:val="10"/>
        <w:framePr w:wrap="auto" w:vAnchor="margin" w:hAnchor="text" w:yAlign="inline"/>
        <w:spacing w:after="0" w:line="360" w:lineRule="auto"/>
        <w:ind w:firstLine="720"/>
        <w:rPr>
          <w:rFonts w:ascii="Times New Roman" w:hAnsi="Times New Roman" w:eastAsia="Times New Roman" w:cs="Times New Roman"/>
        </w:rPr>
      </w:pPr>
      <w:r>
        <w:rPr>
          <w:rFonts w:ascii="Times New Roman" w:hAnsi="Times New Roman"/>
          <w:rtl w:val="0"/>
          <w:lang w:val="en-US"/>
        </w:rPr>
        <w:t>Lower Employee Turnover is another benefit of improved employee engagement. Improving employee engagement in Apple can also lead to lower employee turnover. Employees who feel respected are more likely to remain with the organization and less likely to seek employment elsewhere</w:t>
      </w:r>
      <w:r>
        <w:rPr>
          <w:rtl w:val="0"/>
        </w:rPr>
        <w:t xml:space="preserve"> </w:t>
      </w:r>
      <w:r>
        <w:rPr>
          <w:rFonts w:ascii="Times New Roman" w:hAnsi="Times New Roman"/>
          <w:rtl w:val="0"/>
          <w:lang w:val="en-US"/>
        </w:rPr>
        <w:t>(Martic, 2023). This will save Apple significant money in recruiting and training costs and the time and resources needed to find and train new personnel. For instance, in 2015, Starbucks created an employee engagement program focused on creating a more meaningful work experience. This included training and development opportunities, flexible working hours, and support for employees' personal and professional goals. As a result, Starbucks saw a 10% decrease in employee turnover and an 18% increase in customer satisfaction.</w:t>
      </w:r>
    </w:p>
    <w:p>
      <w:pPr>
        <w:pStyle w:val="10"/>
        <w:framePr w:wrap="auto" w:vAnchor="margin" w:hAnchor="text" w:yAlign="inline"/>
        <w:spacing w:after="0" w:line="360" w:lineRule="auto"/>
        <w:ind w:firstLine="720"/>
        <w:rPr>
          <w:rFonts w:ascii="Times New Roman" w:hAnsi="Times New Roman" w:eastAsia="Times New Roman" w:cs="Times New Roman"/>
        </w:rPr>
      </w:pPr>
      <w:r>
        <w:rPr>
          <w:rFonts w:ascii="Times New Roman" w:hAnsi="Times New Roman"/>
          <w:rtl w:val="0"/>
          <w:lang w:val="en-US"/>
        </w:rPr>
        <w:t>Moreover, improved employee engagement can lead to improved Customer Satisfaction: When employees are engaged and motivated, they are more likely to provide excellent customer service. This can increase customer loyalty, resulting in more repeat business and, ultimately, higher profits for Apple. Additionally, satisfied customers are more likely to spread positive word-of-mouth about the organization, which can help to enhance its brand image</w:t>
      </w:r>
      <w:r>
        <w:rPr>
          <w:rtl w:val="0"/>
        </w:rPr>
        <w:t xml:space="preserve"> </w:t>
      </w:r>
      <w:r>
        <w:rPr>
          <w:rFonts w:ascii="Times New Roman" w:hAnsi="Times New Roman"/>
          <w:rtl w:val="0"/>
          <w:lang w:val="en-US"/>
        </w:rPr>
        <w:t>(Herman, 2022). For example, Google saw a direct correlation between employee engagement and performance. After implementing various initiatives to improve employee engagement, such as having dedicated teams to listen to employees' feedback in 2013, Google saw a 20% increase in overall employee performance.</w:t>
      </w:r>
    </w:p>
    <w:p>
      <w:pPr>
        <w:pStyle w:val="10"/>
        <w:framePr w:wrap="auto" w:vAnchor="margin" w:hAnchor="text" w:yAlign="inline"/>
        <w:spacing w:after="0" w:line="360" w:lineRule="auto"/>
        <w:ind w:firstLine="360"/>
        <w:rPr>
          <w:rFonts w:ascii="Times New Roman" w:hAnsi="Times New Roman" w:eastAsia="Times New Roman" w:cs="Times New Roman"/>
        </w:rPr>
      </w:pPr>
      <w:r>
        <w:rPr>
          <w:rFonts w:ascii="Times New Roman" w:hAnsi="Times New Roman"/>
          <w:rtl w:val="0"/>
          <w:lang w:val="en-US"/>
        </w:rPr>
        <w:t>Finally, Apple can enjoy an enhanced brand image: Improving employee engagement can also help to enhance Apple's brand image. Employees who feel valued and respected are more likely to talk positively about the organization and its products. This can lead to increased sales and profits and an improved reputation among customers and potential customers</w:t>
      </w:r>
      <w:r>
        <w:rPr>
          <w:rtl w:val="0"/>
        </w:rPr>
        <w:t xml:space="preserve"> </w:t>
      </w:r>
      <w:r>
        <w:rPr>
          <w:rFonts w:ascii="Times New Roman" w:hAnsi="Times New Roman"/>
          <w:rtl w:val="0"/>
          <w:lang w:val="en-US"/>
        </w:rPr>
        <w:t>(Grubert et al., 2022). Additionally, an enhanced brand image can help to attract top talent, which can further benefit the organization.</w:t>
      </w:r>
    </w:p>
    <w:p>
      <w:pPr>
        <w:pStyle w:val="11"/>
        <w:framePr w:wrap="auto" w:vAnchor="margin" w:hAnchor="text" w:yAlign="inline"/>
        <w:numPr>
          <w:ilvl w:val="0"/>
          <w:numId w:val="9"/>
        </w:numPr>
        <w:bidi w:val="0"/>
        <w:spacing w:before="0" w:line="360" w:lineRule="auto"/>
        <w:ind w:right="0"/>
        <w:jc w:val="left"/>
        <w:rPr>
          <w:sz w:val="22"/>
          <w:szCs w:val="22"/>
          <w:rtl w:val="0"/>
        </w:rPr>
      </w:pPr>
      <w:bookmarkStart w:id="8" w:name="_Toc8"/>
      <w:r>
        <w:rPr>
          <w:sz w:val="22"/>
          <w:szCs w:val="22"/>
          <w:rtl w:val="0"/>
          <w:lang w:val="it-IT"/>
        </w:rPr>
        <w:t>Conclusion</w:t>
      </w:r>
      <w:bookmarkEnd w:id="8"/>
    </w:p>
    <w:p>
      <w:pPr>
        <w:pStyle w:val="10"/>
        <w:framePr w:wrap="auto" w:vAnchor="margin" w:hAnchor="text" w:yAlign="inline"/>
        <w:spacing w:after="0" w:line="360" w:lineRule="auto"/>
        <w:ind w:firstLine="360"/>
        <w:rPr>
          <w:rFonts w:ascii="Times New Roman" w:hAnsi="Times New Roman" w:eastAsia="Times New Roman" w:cs="Times New Roman"/>
        </w:rPr>
      </w:pPr>
      <w:r>
        <w:rPr>
          <w:rFonts w:ascii="Times New Roman" w:hAnsi="Times New Roman"/>
          <w:rtl w:val="0"/>
          <w:lang w:val="en-US"/>
        </w:rPr>
        <w:t>In conclusion, employee engagement is a priority area of Apple's HRM as it is essential to the organization's success. Apple has implemented a variety of approaches to encourage employee engagement, such as allowing free access to its products, providing discounts, and establishing a 360-degree engagement system. However, there are some shortfalls in Apple's employee engagement strategies, such as a lack of career growth opportunities and excessive competition among workers. These shortfalls can lead to a decrease in productivity, decreased morale, decreased creativity, and reduced innovation. Employee engagement can benefit Apple in various ways, such as increased productivity, lower employee turnover, improved customer satisfaction, and an enhanced brand image. Therefore, Apple needs to improve employee engagement to maximize its employees' potential and ensure the organization's long-term success.</w:t>
      </w:r>
    </w:p>
    <w:p>
      <w:pPr>
        <w:pStyle w:val="11"/>
        <w:framePr w:wrap="auto" w:vAnchor="margin" w:hAnchor="text" w:yAlign="inline"/>
        <w:numPr>
          <w:ilvl w:val="0"/>
          <w:numId w:val="9"/>
        </w:numPr>
        <w:bidi w:val="0"/>
        <w:spacing w:before="0" w:line="360" w:lineRule="auto"/>
        <w:ind w:right="0"/>
        <w:jc w:val="left"/>
        <w:rPr>
          <w:sz w:val="22"/>
          <w:szCs w:val="22"/>
          <w:rtl w:val="0"/>
        </w:rPr>
      </w:pPr>
      <w:bookmarkStart w:id="9" w:name="_Toc9"/>
      <w:r>
        <w:rPr>
          <w:sz w:val="22"/>
          <w:szCs w:val="22"/>
          <w:rtl w:val="0"/>
          <w:lang w:val="en-US"/>
        </w:rPr>
        <w:t>Recommendations</w:t>
      </w:r>
      <w:bookmarkEnd w:id="9"/>
    </w:p>
    <w:p>
      <w:pPr>
        <w:pStyle w:val="10"/>
        <w:framePr w:wrap="auto" w:vAnchor="margin" w:hAnchor="text" w:yAlign="inline"/>
        <w:spacing w:after="0" w:line="360" w:lineRule="auto"/>
        <w:ind w:firstLine="360"/>
        <w:rPr>
          <w:rFonts w:ascii="Times New Roman" w:hAnsi="Times New Roman" w:eastAsia="Times New Roman" w:cs="Times New Roman"/>
        </w:rPr>
      </w:pPr>
      <w:r>
        <w:rPr>
          <w:rFonts w:ascii="Times New Roman" w:hAnsi="Times New Roman"/>
          <w:rtl w:val="0"/>
          <w:lang w:val="en-US"/>
        </w:rPr>
        <w:t>Based on the above analysis, the following recommendations can help Apple's HRM improve employee engagement:</w:t>
      </w:r>
    </w:p>
    <w:p>
      <w:pPr>
        <w:pStyle w:val="14"/>
        <w:framePr w:wrap="auto" w:vAnchor="margin" w:hAnchor="text" w:yAlign="inline"/>
        <w:numPr>
          <w:ilvl w:val="0"/>
          <w:numId w:val="10"/>
        </w:numPr>
        <w:bidi w:val="0"/>
        <w:spacing w:after="0" w:line="360" w:lineRule="auto"/>
        <w:ind w:right="0"/>
        <w:jc w:val="left"/>
        <w:rPr>
          <w:rFonts w:ascii="Times New Roman" w:hAnsi="Times New Roman"/>
          <w:rtl w:val="0"/>
          <w:lang w:val="en-US"/>
        </w:rPr>
      </w:pPr>
      <w:r>
        <w:rPr>
          <w:rFonts w:ascii="Times New Roman" w:hAnsi="Times New Roman"/>
          <w:rtl w:val="0"/>
          <w:lang w:val="en-US"/>
        </w:rPr>
        <w:t xml:space="preserve">Increase Career Progression and Development Opportunities: </w:t>
      </w:r>
    </w:p>
    <w:p>
      <w:pPr>
        <w:pStyle w:val="10"/>
        <w:framePr w:wrap="auto" w:vAnchor="margin" w:hAnchor="text" w:yAlign="inline"/>
        <w:spacing w:after="0" w:line="360" w:lineRule="auto"/>
        <w:rPr>
          <w:rFonts w:ascii="Times New Roman" w:hAnsi="Times New Roman" w:eastAsia="Times New Roman" w:cs="Times New Roman"/>
        </w:rPr>
      </w:pPr>
      <w:r>
        <w:rPr>
          <w:rFonts w:ascii="Times New Roman" w:hAnsi="Times New Roman"/>
          <w:rtl w:val="0"/>
          <w:lang w:val="en-US"/>
        </w:rPr>
        <w:t>Apple should offer more career progression and development opportunities for its employees. This could include providing employees access to specialized training and mentorship programs and offering promotion and career advancement opportunities</w:t>
      </w:r>
      <w:r>
        <w:rPr>
          <w:rtl w:val="0"/>
        </w:rPr>
        <w:t xml:space="preserve"> </w:t>
      </w:r>
      <w:r>
        <w:rPr>
          <w:rFonts w:ascii="Times New Roman" w:hAnsi="Times New Roman"/>
          <w:rtl w:val="0"/>
          <w:lang w:val="en-US"/>
        </w:rPr>
        <w:t xml:space="preserve">(Whittington et al., 2022). This would give employees a sense of accomplishment and satisfaction in their work and motivate them to stay with the company for the long term. It would also give Apple a competitive edge by allowing them to retain its best talent. </w:t>
      </w:r>
    </w:p>
    <w:p>
      <w:pPr>
        <w:pStyle w:val="10"/>
        <w:framePr w:wrap="auto" w:vAnchor="margin" w:hAnchor="text" w:yAlign="inline"/>
        <w:spacing w:after="0" w:line="360" w:lineRule="auto"/>
        <w:rPr>
          <w:rFonts w:ascii="Times New Roman" w:hAnsi="Times New Roman" w:eastAsia="Times New Roman" w:cs="Times New Roman"/>
        </w:rPr>
      </w:pPr>
      <w:r>
        <w:rPr>
          <w:rFonts w:ascii="Times New Roman" w:hAnsi="Times New Roman"/>
          <w:rtl w:val="0"/>
          <w:lang w:val="en-US"/>
        </w:rPr>
        <w:t>The potential risks of this recommendation include the possibility of overburdening the HR department with additional responsibilities and the possible cost of investing in employee training and development. Additionally, the organization must be aware of ethical considerations, such as ensuring the fairness of promotions and development opportunities.</w:t>
      </w:r>
    </w:p>
    <w:p>
      <w:pPr>
        <w:pStyle w:val="14"/>
        <w:framePr w:wrap="auto" w:vAnchor="margin" w:hAnchor="text" w:yAlign="inline"/>
        <w:numPr>
          <w:ilvl w:val="0"/>
          <w:numId w:val="10"/>
        </w:numPr>
        <w:bidi w:val="0"/>
        <w:spacing w:after="0" w:line="360" w:lineRule="auto"/>
        <w:ind w:right="0"/>
        <w:jc w:val="left"/>
        <w:rPr>
          <w:rFonts w:ascii="Times New Roman" w:hAnsi="Times New Roman"/>
          <w:rtl w:val="0"/>
          <w:lang w:val="en-US"/>
        </w:rPr>
      </w:pPr>
      <w:r>
        <w:rPr>
          <w:rFonts w:ascii="Times New Roman" w:hAnsi="Times New Roman"/>
          <w:rtl w:val="0"/>
          <w:lang w:val="en-US"/>
        </w:rPr>
        <w:t xml:space="preserve">Improve Internal Communication: </w:t>
      </w:r>
    </w:p>
    <w:p>
      <w:pPr>
        <w:pStyle w:val="10"/>
        <w:framePr w:wrap="auto" w:vAnchor="margin" w:hAnchor="text" w:yAlign="inline"/>
        <w:spacing w:after="0" w:line="360" w:lineRule="auto"/>
        <w:rPr>
          <w:rFonts w:ascii="Times New Roman" w:hAnsi="Times New Roman" w:eastAsia="Times New Roman" w:cs="Times New Roman"/>
        </w:rPr>
      </w:pPr>
      <w:r>
        <w:rPr>
          <w:rFonts w:ascii="Times New Roman" w:hAnsi="Times New Roman"/>
          <w:rtl w:val="0"/>
          <w:lang w:val="en-US"/>
        </w:rPr>
        <w:t>Apple should improve its internal communication by providing employees access to more transparent and open communication channels. This could include hosting regular team meetings and workshops to encourage open dialogue between employees and management. Additionally, Apple should give employees more opportunities to provide feedback and suggestions to the organization. This would promote a sense of inclusion and value among employees and make them feel like their opinions are valued.</w:t>
      </w:r>
    </w:p>
    <w:p>
      <w:pPr>
        <w:pStyle w:val="10"/>
        <w:framePr w:wrap="auto" w:vAnchor="margin" w:hAnchor="text" w:yAlign="inline"/>
        <w:spacing w:after="0" w:line="360" w:lineRule="auto"/>
        <w:rPr>
          <w:rFonts w:ascii="Times New Roman" w:hAnsi="Times New Roman" w:eastAsia="Times New Roman" w:cs="Times New Roman"/>
        </w:rPr>
      </w:pPr>
      <w:r>
        <w:rPr>
          <w:rFonts w:ascii="Times New Roman" w:hAnsi="Times New Roman"/>
          <w:rtl w:val="0"/>
          <w:lang w:val="en-US"/>
        </w:rPr>
        <w:t>The potential risks of this recommendation include the possibility of overburdening the HR department with additional responsibilities and the possible cost of investing in employee training and development. Additionally, the organization must be aware of ethical considerations, such as ensuring the fairness of promotions and development opportunities.</w:t>
      </w:r>
    </w:p>
    <w:p>
      <w:pPr>
        <w:pStyle w:val="14"/>
        <w:framePr w:wrap="auto" w:vAnchor="margin" w:hAnchor="text" w:yAlign="inline"/>
        <w:numPr>
          <w:ilvl w:val="0"/>
          <w:numId w:val="10"/>
        </w:numPr>
        <w:bidi w:val="0"/>
        <w:spacing w:after="0" w:line="360" w:lineRule="auto"/>
        <w:ind w:right="0"/>
        <w:jc w:val="left"/>
        <w:rPr>
          <w:rFonts w:ascii="Times New Roman" w:hAnsi="Times New Roman"/>
          <w:rtl w:val="0"/>
          <w:lang w:val="en-US"/>
        </w:rPr>
      </w:pPr>
      <w:r>
        <w:rPr>
          <w:rFonts w:ascii="Times New Roman" w:hAnsi="Times New Roman"/>
          <w:rtl w:val="0"/>
          <w:lang w:val="en-US"/>
        </w:rPr>
        <w:t xml:space="preserve">Improve Employee Recognition: </w:t>
      </w:r>
    </w:p>
    <w:p>
      <w:pPr>
        <w:pStyle w:val="10"/>
        <w:framePr w:wrap="auto" w:vAnchor="margin" w:hAnchor="text" w:yAlign="inline"/>
        <w:spacing w:after="0" w:line="360" w:lineRule="auto"/>
        <w:rPr>
          <w:rFonts w:ascii="Times New Roman" w:hAnsi="Times New Roman"/>
          <w:rtl w:val="0"/>
          <w:lang w:val="en-US"/>
        </w:rPr>
      </w:pPr>
      <w:r>
        <w:rPr>
          <w:rFonts w:ascii="Times New Roman" w:hAnsi="Times New Roman"/>
          <w:rtl w:val="0"/>
          <w:lang w:val="en-US"/>
        </w:rPr>
        <w:t xml:space="preserve">According to Ulrich and Brockbank's model, Apple can improve employee recognition by focusing on four key areas: creating a recognition culture, providing meaningful rewards, engaging in effective communication and providing appropriate support structures. First, Apple should create a recognition culture by providing opportunities for employees to be acknowledged and celebrated for their accomplishments. This could include a reward system, recognition awards, and other forms of recognition. Second, it should provide meaningful rewards tailored to employees' individual needs. This could include monetary rewards, additional vacation time, or other incentives. Third, it should communicate effectively with employees to ensure that recognition is clear and consistent. This could include providing feedback, celebrating successes, and setting expectations. Finally, Apple should provide appropriate support structures for employees to ensure they feel supported and appreciated. This could include mentoring programs, career development opportunities, and other resources to help employees reach their goals. </w:t>
      </w:r>
      <w:bookmarkStart w:id="12" w:name="_GoBack"/>
      <w:bookmarkEnd w:id="12"/>
    </w:p>
    <w:p>
      <w:pPr>
        <w:pStyle w:val="14"/>
        <w:framePr w:wrap="auto" w:vAnchor="margin" w:hAnchor="text" w:yAlign="inline"/>
        <w:numPr>
          <w:ilvl w:val="0"/>
          <w:numId w:val="10"/>
        </w:numPr>
        <w:bidi w:val="0"/>
        <w:spacing w:after="0" w:line="360" w:lineRule="auto"/>
        <w:ind w:right="0"/>
        <w:jc w:val="left"/>
        <w:rPr>
          <w:rFonts w:ascii="Times New Roman" w:hAnsi="Times New Roman"/>
          <w:rtl w:val="0"/>
          <w:lang w:val="en-US"/>
        </w:rPr>
      </w:pPr>
      <w:r>
        <w:rPr>
          <w:rFonts w:ascii="Times New Roman" w:hAnsi="Times New Roman"/>
          <w:rtl w:val="0"/>
          <w:lang w:val="en-US"/>
        </w:rPr>
        <w:t xml:space="preserve">Implement Flexible Working Policies: </w:t>
      </w:r>
    </w:p>
    <w:p>
      <w:pPr>
        <w:pStyle w:val="10"/>
        <w:framePr w:wrap="auto" w:vAnchor="margin" w:hAnchor="text" w:yAlign="inline"/>
        <w:spacing w:after="0" w:line="360" w:lineRule="auto"/>
        <w:rPr>
          <w:rFonts w:ascii="Times New Roman" w:hAnsi="Times New Roman" w:eastAsia="Times New Roman" w:cs="Times New Roman"/>
        </w:rPr>
      </w:pPr>
      <w:r>
        <w:rPr>
          <w:rFonts w:ascii="Times New Roman" w:hAnsi="Times New Roman"/>
          <w:rtl w:val="0"/>
          <w:lang w:val="en-US"/>
        </w:rPr>
        <w:t>Apple should implement more flexible working policies to give employees more autonomy and control. This could include allowing employees to choose their working hours and can work remotely. This would provide employees with freedom and make them feel more valued and respected.</w:t>
      </w:r>
    </w:p>
    <w:p>
      <w:pPr>
        <w:pStyle w:val="10"/>
        <w:framePr w:wrap="auto" w:vAnchor="margin" w:hAnchor="text" w:yAlign="inline"/>
        <w:spacing w:after="0" w:line="360" w:lineRule="auto"/>
        <w:rPr>
          <w:rFonts w:ascii="Times New Roman" w:hAnsi="Times New Roman" w:eastAsia="Times New Roman" w:cs="Times New Roman"/>
        </w:rPr>
      </w:pPr>
      <w:r>
        <w:rPr>
          <w:rFonts w:ascii="Times New Roman" w:hAnsi="Times New Roman"/>
          <w:rtl w:val="0"/>
          <w:lang w:val="en-US"/>
        </w:rPr>
        <w:t>The potential risks associated with this recommendation include the cost of investing in employee training and development and the potential for distractions and decreased productivity</w:t>
      </w:r>
      <w:r>
        <w:rPr>
          <w:rtl w:val="0"/>
        </w:rPr>
        <w:t xml:space="preserve"> </w:t>
      </w:r>
      <w:r>
        <w:rPr>
          <w:rFonts w:ascii="Times New Roman" w:hAnsi="Times New Roman"/>
          <w:rtl w:val="0"/>
          <w:lang w:val="en-US"/>
        </w:rPr>
        <w:t>(Gupta &amp; Sharma, 2022). Additionally, the organization must be aware of ethical considerations, such as ensuring all employees are given an equal opportunity to take advantage of flexible working policies.</w:t>
      </w: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1"/>
        <w:framePr w:wrap="auto" w:vAnchor="margin" w:hAnchor="text" w:yAlign="inline"/>
        <w:spacing w:before="0" w:line="360" w:lineRule="auto"/>
        <w:rPr>
          <w:sz w:val="22"/>
          <w:szCs w:val="22"/>
        </w:rPr>
      </w:pPr>
      <w:bookmarkStart w:id="10" w:name="_Toc10"/>
      <w:r>
        <w:rPr>
          <w:sz w:val="22"/>
          <w:szCs w:val="22"/>
          <w:rtl w:val="0"/>
          <w:lang w:val="fr-FR"/>
        </w:rPr>
        <w:t>Reference</w:t>
      </w:r>
      <w:bookmarkEnd w:id="10"/>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Allen, T.D. (2021) "Family-supportive work environments: The role of organizational perceptions," </w:t>
      </w:r>
      <w:r>
        <w:rPr>
          <w:rFonts w:ascii="Times New Roman" w:hAnsi="Times New Roman"/>
          <w:i/>
          <w:iCs/>
          <w:rtl w:val="0"/>
          <w:lang w:val="en-US"/>
        </w:rPr>
        <w:t>Journal of Vocational Behavior</w:t>
      </w:r>
      <w:r>
        <w:rPr>
          <w:rFonts w:ascii="Times New Roman" w:hAnsi="Times New Roman"/>
          <w:rtl w:val="0"/>
        </w:rPr>
        <w:t>, 58(3), pp. 414</w:t>
      </w:r>
      <w:r>
        <w:rPr>
          <w:rFonts w:hint="default" w:ascii="Times New Roman" w:hAnsi="Times New Roman"/>
          <w:rtl w:val="0"/>
          <w:lang w:val="en-US"/>
        </w:rPr>
        <w:t>–</w:t>
      </w:r>
      <w:r>
        <w:rPr>
          <w:rFonts w:ascii="Times New Roman" w:hAnsi="Times New Roman"/>
          <w:rtl w:val="0"/>
          <w:lang w:val="en-US"/>
        </w:rPr>
        <w:t xml:space="preserve">435. Available at: https://doi.org/10.1006/jvbe.2000.1774.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rPr>
        <w:t xml:space="preserve"> Apple (2022) </w:t>
      </w:r>
      <w:r>
        <w:rPr>
          <w:rFonts w:ascii="Times New Roman" w:hAnsi="Times New Roman"/>
          <w:i/>
          <w:iCs/>
          <w:rtl w:val="0"/>
          <w:lang w:val="en-US"/>
        </w:rPr>
        <w:t>Apple employee engagement | comparably</w:t>
      </w:r>
      <w:r>
        <w:rPr>
          <w:rFonts w:ascii="Times New Roman" w:hAnsi="Times New Roman"/>
          <w:rtl w:val="0"/>
        </w:rPr>
        <w:t xml:space="preserve">, </w:t>
      </w:r>
      <w:r>
        <w:rPr>
          <w:rFonts w:ascii="Times New Roman" w:hAnsi="Times New Roman"/>
          <w:i/>
          <w:iCs/>
          <w:rtl w:val="0"/>
          <w:lang w:val="en-US"/>
        </w:rPr>
        <w:t>Comparably</w:t>
      </w:r>
      <w:r>
        <w:rPr>
          <w:rFonts w:ascii="Times New Roman" w:hAnsi="Times New Roman"/>
          <w:rtl w:val="0"/>
          <w:lang w:val="en-US"/>
        </w:rPr>
        <w:t xml:space="preserve">. Available at: https://www.comparably.com/companies/apple/employee-engagement (Accessed: February 22, 2023).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Bakker, A.B. (2021) "Engagement and 'Job crafting': Engaged employees create their own great place to work," </w:t>
      </w:r>
      <w:r>
        <w:rPr>
          <w:rFonts w:ascii="Times New Roman" w:hAnsi="Times New Roman"/>
          <w:i/>
          <w:iCs/>
          <w:rtl w:val="0"/>
          <w:lang w:val="en-US"/>
        </w:rPr>
        <w:t>Handbook of Employee Engagement</w:t>
      </w:r>
      <w:r>
        <w:rPr>
          <w:rFonts w:ascii="Times New Roman" w:hAnsi="Times New Roman"/>
          <w:rtl w:val="0"/>
          <w:lang w:val="en-US"/>
        </w:rPr>
        <w:t xml:space="preserve"> [Preprint]. Available at: https://doi.org/10.4337/9781849806374.00027.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Bayram Arli, N. (2022) "Analysis of factors affecting employee job satisfaction," </w:t>
      </w:r>
      <w:r>
        <w:rPr>
          <w:rFonts w:ascii="Times New Roman" w:hAnsi="Times New Roman"/>
          <w:i/>
          <w:iCs/>
          <w:rtl w:val="0"/>
          <w:lang w:val="en-US"/>
        </w:rPr>
        <w:t>Proceedings of the 38th International Academic Conference, Prague</w:t>
      </w:r>
      <w:r>
        <w:rPr>
          <w:rFonts w:ascii="Times New Roman" w:hAnsi="Times New Roman"/>
          <w:rtl w:val="0"/>
          <w:lang w:val="en-US"/>
        </w:rPr>
        <w:t xml:space="preserve"> [Preprint]. Available at: https://doi.org/10.20472/iac.2018.038.004.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Grubert, T., Steuber, J. and Meynhardt, T. (2022) "Engagement at a higher level: The effects of public value on employee engagement, the organization, and Society," </w:t>
      </w:r>
      <w:r>
        <w:rPr>
          <w:rFonts w:ascii="Times New Roman" w:hAnsi="Times New Roman"/>
          <w:i/>
          <w:iCs/>
          <w:rtl w:val="0"/>
        </w:rPr>
        <w:t>Current Psychology</w:t>
      </w:r>
      <w:r>
        <w:rPr>
          <w:rFonts w:ascii="Times New Roman" w:hAnsi="Times New Roman"/>
          <w:rtl w:val="0"/>
          <w:lang w:val="en-US"/>
        </w:rPr>
        <w:t xml:space="preserve"> [Preprint]. Available at: https://doi.org/10.1007/s12144-022-03076-0.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Gupta, N. and Sharma, V. (2022) "Exploring employee engagement</w:t>
      </w:r>
      <w:r>
        <w:rPr>
          <w:rFonts w:hint="default" w:ascii="Times New Roman" w:hAnsi="Times New Roman"/>
          <w:rtl w:val="0"/>
          <w:lang w:val="en-US"/>
        </w:rPr>
        <w:t>—</w:t>
      </w:r>
      <w:r>
        <w:rPr>
          <w:rFonts w:ascii="Times New Roman" w:hAnsi="Times New Roman"/>
          <w:rtl w:val="0"/>
          <w:lang w:val="en-US"/>
        </w:rPr>
        <w:t xml:space="preserve">a way to better business performance," </w:t>
      </w:r>
      <w:r>
        <w:rPr>
          <w:rFonts w:ascii="Times New Roman" w:hAnsi="Times New Roman"/>
          <w:i/>
          <w:iCs/>
          <w:rtl w:val="0"/>
          <w:lang w:val="en-US"/>
        </w:rPr>
        <w:t>Global Business Review</w:t>
      </w:r>
      <w:r>
        <w:rPr>
          <w:rFonts w:ascii="Times New Roman" w:hAnsi="Times New Roman"/>
          <w:rtl w:val="0"/>
          <w:lang w:val="en-US"/>
        </w:rPr>
        <w:t xml:space="preserve">, 17(3_suppl). Available at: https://doi.org/10.1177/0972150916631082.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rPr>
        <w:t xml:space="preserve">Herman, M. (2022) </w:t>
      </w:r>
      <w:r>
        <w:rPr>
          <w:rFonts w:ascii="Times New Roman" w:hAnsi="Times New Roman"/>
          <w:i/>
          <w:iCs/>
          <w:rtl w:val="0"/>
          <w:lang w:val="en-US"/>
        </w:rPr>
        <w:t>Why is employee engagement so important? Top 20 benefits</w:t>
      </w:r>
      <w:r>
        <w:rPr>
          <w:rFonts w:ascii="Times New Roman" w:hAnsi="Times New Roman"/>
          <w:rtl w:val="0"/>
        </w:rPr>
        <w:t xml:space="preserve">, </w:t>
      </w:r>
      <w:r>
        <w:rPr>
          <w:rFonts w:ascii="Times New Roman" w:hAnsi="Times New Roman"/>
          <w:i/>
          <w:iCs/>
          <w:rtl w:val="0"/>
        </w:rPr>
        <w:t>LumApps</w:t>
      </w:r>
      <w:r>
        <w:rPr>
          <w:rFonts w:ascii="Times New Roman" w:hAnsi="Times New Roman"/>
          <w:rtl w:val="0"/>
          <w:lang w:val="en-US"/>
        </w:rPr>
        <w:t xml:space="preserve">. Available at: https://www.lumapps.com/employee-engagement/benefits-of-employee-engagement/#:~:text=Engaged%20employees%20help%20organic%20growth,of%20employee%20engagement%20for%20employers. (Accessed: February 22, 2023).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Jasinenko, A. and Steuber, J. (2022) "Perceived organizational purpose: Systematic Literature Review, construct definition, measurement and potential employee outcomes," </w:t>
      </w:r>
      <w:r>
        <w:rPr>
          <w:rFonts w:ascii="Times New Roman" w:hAnsi="Times New Roman"/>
          <w:i/>
          <w:iCs/>
          <w:rtl w:val="0"/>
          <w:lang w:val="en-US"/>
        </w:rPr>
        <w:t>Journal of Management Studies</w:t>
      </w:r>
      <w:r>
        <w:rPr>
          <w:rFonts w:ascii="Times New Roman" w:hAnsi="Times New Roman"/>
          <w:rtl w:val="0"/>
          <w:lang w:val="en-US"/>
        </w:rPr>
        <w:t xml:space="preserve"> [Preprint]. Available at: https://doi.org/10.1111/joms.12852.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Jena, L.K., Pradhan, S. and Panigrahy, N.P. (2018) "Pursuit of Organisational Trust: Role of employee engagement, psychological well-being, and transformational leadership," </w:t>
      </w:r>
      <w:r>
        <w:rPr>
          <w:rFonts w:ascii="Times New Roman" w:hAnsi="Times New Roman"/>
          <w:i/>
          <w:iCs/>
          <w:rtl w:val="0"/>
          <w:lang w:val="fr-FR"/>
        </w:rPr>
        <w:t>Asia Pacific Management Review</w:t>
      </w:r>
      <w:r>
        <w:rPr>
          <w:rFonts w:ascii="Times New Roman" w:hAnsi="Times New Roman"/>
          <w:rtl w:val="0"/>
        </w:rPr>
        <w:t>, 23(3), pp. 227</w:t>
      </w:r>
      <w:r>
        <w:rPr>
          <w:rFonts w:hint="default" w:ascii="Times New Roman" w:hAnsi="Times New Roman"/>
          <w:rtl w:val="0"/>
          <w:lang w:val="en-US"/>
        </w:rPr>
        <w:t>–</w:t>
      </w:r>
      <w:r>
        <w:rPr>
          <w:rFonts w:ascii="Times New Roman" w:hAnsi="Times New Roman"/>
          <w:rtl w:val="0"/>
          <w:lang w:val="en-US"/>
        </w:rPr>
        <w:t xml:space="preserve">234. Available at: https://doi.org/10.1016/j.apmrv.2017.11.001.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rPr>
        <w:t xml:space="preserve">Joseph, R. (2023) </w:t>
      </w:r>
      <w:r>
        <w:rPr>
          <w:rFonts w:ascii="Times New Roman" w:hAnsi="Times New Roman"/>
          <w:i/>
          <w:iCs/>
          <w:rtl w:val="0"/>
          <w:lang w:val="en-US"/>
        </w:rPr>
        <w:t>Apple's employee engagement strategies: Decoding The secret</w:t>
      </w:r>
      <w:r>
        <w:rPr>
          <w:rFonts w:ascii="Times New Roman" w:hAnsi="Times New Roman"/>
          <w:rtl w:val="0"/>
        </w:rPr>
        <w:t xml:space="preserve">, </w:t>
      </w:r>
      <w:r>
        <w:rPr>
          <w:rFonts w:ascii="Times New Roman" w:hAnsi="Times New Roman"/>
          <w:i/>
          <w:iCs/>
          <w:rtl w:val="0"/>
        </w:rPr>
        <w:t>Empuls</w:t>
      </w:r>
      <w:r>
        <w:rPr>
          <w:rFonts w:ascii="Times New Roman" w:hAnsi="Times New Roman"/>
          <w:rtl w:val="0"/>
          <w:lang w:val="en-US"/>
        </w:rPr>
        <w:t xml:space="preserve">. Empuls. Available at: https://blog.empuls.io/apple-employee-engagement-strategy/ (Accessed: February 22, 2023).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Khusanova, R., Kang, S.-W. and Choi, S.B. (2022) "Work engagement among public employees: Antecedents and consequences," </w:t>
      </w:r>
      <w:r>
        <w:rPr>
          <w:rFonts w:ascii="Times New Roman" w:hAnsi="Times New Roman"/>
          <w:i/>
          <w:iCs/>
          <w:rtl w:val="0"/>
          <w:lang w:val="en-US"/>
        </w:rPr>
        <w:t>Frontiers in Psychology</w:t>
      </w:r>
      <w:r>
        <w:rPr>
          <w:rFonts w:ascii="Times New Roman" w:hAnsi="Times New Roman"/>
          <w:rtl w:val="0"/>
          <w:lang w:val="en-US"/>
        </w:rPr>
        <w:t xml:space="preserve">, 12. Available at: https://doi.org/10.3389/fpsyg.2021.684495.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rPr>
        <w:t xml:space="preserve">KPMG UK (2020) </w:t>
      </w:r>
      <w:r>
        <w:rPr>
          <w:rFonts w:ascii="Times New Roman" w:hAnsi="Times New Roman"/>
          <w:i/>
          <w:iCs/>
          <w:rtl w:val="0"/>
          <w:lang w:val="fr-FR"/>
        </w:rPr>
        <w:t>KPMG International</w:t>
      </w:r>
      <w:r>
        <w:rPr>
          <w:rFonts w:ascii="Times New Roman" w:hAnsi="Times New Roman"/>
          <w:rtl w:val="0"/>
        </w:rPr>
        <w:t xml:space="preserve">, </w:t>
      </w:r>
      <w:r>
        <w:rPr>
          <w:rFonts w:ascii="Times New Roman" w:hAnsi="Times New Roman"/>
          <w:i/>
          <w:iCs/>
          <w:rtl w:val="0"/>
        </w:rPr>
        <w:t>KPMG</w:t>
      </w:r>
      <w:r>
        <w:rPr>
          <w:rFonts w:ascii="Times New Roman" w:hAnsi="Times New Roman"/>
          <w:rtl w:val="0"/>
          <w:lang w:val="en-US"/>
        </w:rPr>
        <w:t xml:space="preserve">. Available at: https://kpmg.com/us/en/home.html (Accessed: February 21, 2023).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Kumar, V. and Pansari, A. (2019) "The construct, measurement, and impact of employee engagement: A marketing perspective," </w:t>
      </w:r>
      <w:r>
        <w:rPr>
          <w:rFonts w:ascii="Times New Roman" w:hAnsi="Times New Roman"/>
          <w:i/>
          <w:iCs/>
          <w:rtl w:val="0"/>
          <w:lang w:val="en-US"/>
        </w:rPr>
        <w:t>Customer Needs and Solutions</w:t>
      </w:r>
      <w:r>
        <w:rPr>
          <w:rFonts w:ascii="Times New Roman" w:hAnsi="Times New Roman"/>
          <w:rtl w:val="0"/>
        </w:rPr>
        <w:t>, 1(1), pp. 52</w:t>
      </w:r>
      <w:r>
        <w:rPr>
          <w:rFonts w:hint="default" w:ascii="Times New Roman" w:hAnsi="Times New Roman"/>
          <w:rtl w:val="0"/>
          <w:lang w:val="en-US"/>
        </w:rPr>
        <w:t>–</w:t>
      </w:r>
      <w:r>
        <w:rPr>
          <w:rFonts w:ascii="Times New Roman" w:hAnsi="Times New Roman"/>
          <w:rtl w:val="0"/>
          <w:lang w:val="en-US"/>
        </w:rPr>
        <w:t xml:space="preserve">67. Available at: https://doi.org/10.1007/s40547-013-0006-4.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rPr>
        <w:t xml:space="preserve">Levy, S. (2023) </w:t>
      </w:r>
      <w:r>
        <w:rPr>
          <w:rFonts w:ascii="Times New Roman" w:hAnsi="Times New Roman"/>
          <w:i/>
          <w:iCs/>
          <w:rtl w:val="0"/>
          <w:lang w:val="en-US"/>
        </w:rPr>
        <w:t>Apple Inc..</w:t>
      </w:r>
      <w:r>
        <w:rPr>
          <w:rFonts w:ascii="Times New Roman" w:hAnsi="Times New Roman"/>
          <w:rtl w:val="0"/>
        </w:rPr>
        <w:t xml:space="preserve">, </w:t>
      </w:r>
      <w:r>
        <w:rPr>
          <w:rFonts w:ascii="Times New Roman" w:hAnsi="Times New Roman"/>
          <w:i/>
          <w:iCs/>
          <w:rtl w:val="0"/>
        </w:rPr>
        <w:t>Encyclop</w:t>
      </w:r>
      <w:r>
        <w:rPr>
          <w:rFonts w:hint="default" w:ascii="Times New Roman" w:hAnsi="Times New Roman"/>
          <w:i/>
          <w:iCs/>
          <w:rtl w:val="0"/>
          <w:lang w:val="en-US"/>
        </w:rPr>
        <w:t>æ</w:t>
      </w:r>
      <w:r>
        <w:rPr>
          <w:rFonts w:ascii="Times New Roman" w:hAnsi="Times New Roman"/>
          <w:i/>
          <w:iCs/>
          <w:rtl w:val="0"/>
          <w:lang w:val="it-IT"/>
        </w:rPr>
        <w:t>dia Britannica</w:t>
      </w:r>
      <w:r>
        <w:rPr>
          <w:rFonts w:ascii="Times New Roman" w:hAnsi="Times New Roman"/>
          <w:rtl w:val="0"/>
        </w:rPr>
        <w:t>. Encyclop</w:t>
      </w:r>
      <w:r>
        <w:rPr>
          <w:rFonts w:hint="default" w:ascii="Times New Roman" w:hAnsi="Times New Roman"/>
          <w:rtl w:val="0"/>
          <w:lang w:val="en-US"/>
        </w:rPr>
        <w:t>æ</w:t>
      </w:r>
      <w:r>
        <w:rPr>
          <w:rFonts w:ascii="Times New Roman" w:hAnsi="Times New Roman"/>
          <w:rtl w:val="0"/>
          <w:lang w:val="en-US"/>
        </w:rPr>
        <w:t xml:space="preserve">dia Britannica, inc. Available at: https://www.britannica.com/topic/Apple-Inc (Accessed: February 21, 2023).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rPr>
        <w:t xml:space="preserve">Martic, K. (2023) </w:t>
      </w:r>
      <w:r>
        <w:rPr>
          <w:rFonts w:ascii="Times New Roman" w:hAnsi="Times New Roman"/>
          <w:i/>
          <w:iCs/>
          <w:rtl w:val="0"/>
          <w:lang w:val="en-US"/>
        </w:rPr>
        <w:t>Top 7 benefits of employee engagement [&amp; how to improve it]</w:t>
      </w:r>
      <w:r>
        <w:rPr>
          <w:rFonts w:ascii="Times New Roman" w:hAnsi="Times New Roman"/>
          <w:rtl w:val="0"/>
        </w:rPr>
        <w:t xml:space="preserve">, </w:t>
      </w:r>
      <w:r>
        <w:rPr>
          <w:rFonts w:ascii="Times New Roman" w:hAnsi="Times New Roman"/>
          <w:i/>
          <w:iCs/>
          <w:rtl w:val="0"/>
        </w:rPr>
        <w:t>Haiilo</w:t>
      </w:r>
      <w:r>
        <w:rPr>
          <w:rFonts w:ascii="Times New Roman" w:hAnsi="Times New Roman"/>
          <w:rtl w:val="0"/>
          <w:lang w:val="en-US"/>
        </w:rPr>
        <w:t xml:space="preserve">. Available at: https://haiilo.com/blog/employee-engagement-benefits/ (Accessed: February 22, 2023).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fr-FR"/>
        </w:rPr>
        <w:t xml:space="preserve">Mcbain, R. (2019) "Employee engagement </w:t>
      </w:r>
      <w:r>
        <w:rPr>
          <w:rFonts w:hint="default" w:ascii="Times New Roman" w:hAnsi="Times New Roman"/>
          <w:rtl w:val="0"/>
          <w:lang w:val="en-US"/>
        </w:rPr>
        <w:t xml:space="preserve">– </w:t>
      </w:r>
      <w:r>
        <w:rPr>
          <w:rFonts w:ascii="Times New Roman" w:hAnsi="Times New Roman"/>
          <w:rtl w:val="0"/>
          <w:lang w:val="en-US"/>
        </w:rPr>
        <w:t xml:space="preserve">the emergence of a new construct? " </w:t>
      </w:r>
      <w:r>
        <w:rPr>
          <w:rFonts w:ascii="Times New Roman" w:hAnsi="Times New Roman"/>
          <w:i/>
          <w:iCs/>
          <w:rtl w:val="0"/>
          <w:lang w:val="de-DE"/>
        </w:rPr>
        <w:t>Henley Manager Update</w:t>
      </w:r>
      <w:r>
        <w:rPr>
          <w:rFonts w:ascii="Times New Roman" w:hAnsi="Times New Roman"/>
          <w:rtl w:val="0"/>
        </w:rPr>
        <w:t>, 17(4), pp. 21</w:t>
      </w:r>
      <w:r>
        <w:rPr>
          <w:rFonts w:hint="default" w:ascii="Times New Roman" w:hAnsi="Times New Roman"/>
          <w:rtl w:val="0"/>
          <w:lang w:val="en-US"/>
        </w:rPr>
        <w:t>–</w:t>
      </w:r>
      <w:r>
        <w:rPr>
          <w:rFonts w:ascii="Times New Roman" w:hAnsi="Times New Roman"/>
          <w:rtl w:val="0"/>
          <w:lang w:val="en-US"/>
        </w:rPr>
        <w:t xml:space="preserve">33. Available at: https://doi.org/10.1177/174578660601700403.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rPr>
        <w:t xml:space="preserve">Miller, S. (2021) </w:t>
      </w:r>
      <w:r>
        <w:rPr>
          <w:rFonts w:ascii="Times New Roman" w:hAnsi="Times New Roman"/>
          <w:i/>
          <w:iCs/>
          <w:rtl w:val="0"/>
          <w:lang w:val="en-US"/>
        </w:rPr>
        <w:t>Employers alter benefits to attract and retain employees, Shrm finds</w:t>
      </w:r>
      <w:r>
        <w:rPr>
          <w:rFonts w:ascii="Times New Roman" w:hAnsi="Times New Roman"/>
          <w:rtl w:val="0"/>
        </w:rPr>
        <w:t xml:space="preserve">, </w:t>
      </w:r>
      <w:r>
        <w:rPr>
          <w:rFonts w:ascii="Times New Roman" w:hAnsi="Times New Roman"/>
          <w:i/>
          <w:iCs/>
          <w:rtl w:val="0"/>
          <w:lang w:val="de-DE"/>
        </w:rPr>
        <w:t>SHRM</w:t>
      </w:r>
      <w:r>
        <w:rPr>
          <w:rFonts w:ascii="Times New Roman" w:hAnsi="Times New Roman"/>
          <w:rtl w:val="0"/>
          <w:lang w:val="en-US"/>
        </w:rPr>
        <w:t xml:space="preserve">. SHRM. Available at: https://www.shrm.org/resourcesandtools/hr-topics/benefits/pages/alter-benefits-attract-retain.aspx (Accessed: February 22, 2023).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Mohanty, S. (2018) "Individualized employee engagement or collaborative employee relations: Insights on leadership strategies to manage employees in the UK market," </w:t>
      </w:r>
      <w:r>
        <w:rPr>
          <w:rFonts w:ascii="Times New Roman" w:hAnsi="Times New Roman"/>
          <w:i/>
          <w:iCs/>
          <w:rtl w:val="0"/>
          <w:lang w:val="en-US"/>
        </w:rPr>
        <w:t>Problems and Perspectives in Management</w:t>
      </w:r>
      <w:r>
        <w:rPr>
          <w:rFonts w:ascii="Times New Roman" w:hAnsi="Times New Roman"/>
          <w:rtl w:val="0"/>
        </w:rPr>
        <w:t>, 16(3), pp. 366</w:t>
      </w:r>
      <w:r>
        <w:rPr>
          <w:rFonts w:hint="default" w:ascii="Times New Roman" w:hAnsi="Times New Roman"/>
          <w:rtl w:val="0"/>
          <w:lang w:val="en-US"/>
        </w:rPr>
        <w:t>–</w:t>
      </w:r>
      <w:r>
        <w:rPr>
          <w:rFonts w:ascii="Times New Roman" w:hAnsi="Times New Roman"/>
          <w:rtl w:val="0"/>
          <w:lang w:val="en-US"/>
        </w:rPr>
        <w:t xml:space="preserve">376. Available at: https://doi.org/10.21511/ppm.16(3).2018.29.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Pincus, J.D. (2022) "Employee engagement as human motivation: Implications for theory, methods, and Practice," </w:t>
      </w:r>
      <w:r>
        <w:rPr>
          <w:rFonts w:ascii="Times New Roman" w:hAnsi="Times New Roman"/>
          <w:i/>
          <w:iCs/>
          <w:rtl w:val="0"/>
          <w:lang w:val="en-US"/>
        </w:rPr>
        <w:t>Integrative Psychological and Behavioral Science</w:t>
      </w:r>
      <w:r>
        <w:rPr>
          <w:rFonts w:ascii="Times New Roman" w:hAnsi="Times New Roman"/>
          <w:rtl w:val="0"/>
          <w:lang w:val="en-US"/>
        </w:rPr>
        <w:t xml:space="preserve"> [Preprint]. Available at: https://doi.org/10.1007/s12124-022-09737-w.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Rana, S. and Chopra, P. (2022) "Developing and sustaining employee engagement," </w:t>
      </w:r>
      <w:r>
        <w:rPr>
          <w:rFonts w:ascii="Times New Roman" w:hAnsi="Times New Roman"/>
          <w:i/>
          <w:iCs/>
          <w:rtl w:val="0"/>
          <w:lang w:val="en-US"/>
        </w:rPr>
        <w:t>Advances in Human Resources Management and Organizational Development</w:t>
      </w:r>
      <w:r>
        <w:rPr>
          <w:rFonts w:ascii="Times New Roman" w:hAnsi="Times New Roman"/>
          <w:rtl w:val="0"/>
        </w:rPr>
        <w:t>, pp. 142</w:t>
      </w:r>
      <w:r>
        <w:rPr>
          <w:rFonts w:hint="default" w:ascii="Times New Roman" w:hAnsi="Times New Roman"/>
          <w:rtl w:val="0"/>
          <w:lang w:val="en-US"/>
        </w:rPr>
        <w:t>–</w:t>
      </w:r>
      <w:r>
        <w:rPr>
          <w:rFonts w:ascii="Times New Roman" w:hAnsi="Times New Roman"/>
          <w:rtl w:val="0"/>
          <w:lang w:val="en-US"/>
        </w:rPr>
        <w:t xml:space="preserve">164. Available at: https://doi.org/10.4018/978-1-5225-7799-7.ch009.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Saengchai, S., Siriattakul, P. and Jermsittiparsert, K. (2019) "The mediating role of employee engagement between team and co-worker relation, work environment, training and development, and employee performance," </w:t>
      </w:r>
      <w:r>
        <w:rPr>
          <w:rFonts w:ascii="Times New Roman" w:hAnsi="Times New Roman"/>
          <w:i/>
          <w:iCs/>
          <w:rtl w:val="0"/>
          <w:lang w:val="en-US"/>
        </w:rPr>
        <w:t>International Journal of Psychosocial Rehabilitation</w:t>
      </w:r>
      <w:r>
        <w:rPr>
          <w:rFonts w:ascii="Times New Roman" w:hAnsi="Times New Roman"/>
          <w:rtl w:val="0"/>
        </w:rPr>
        <w:t>, 23(4), pp. 853</w:t>
      </w:r>
      <w:r>
        <w:rPr>
          <w:rFonts w:hint="default" w:ascii="Times New Roman" w:hAnsi="Times New Roman"/>
          <w:rtl w:val="0"/>
          <w:lang w:val="en-US"/>
        </w:rPr>
        <w:t>–</w:t>
      </w:r>
      <w:r>
        <w:rPr>
          <w:rFonts w:ascii="Times New Roman" w:hAnsi="Times New Roman"/>
          <w:rtl w:val="0"/>
          <w:lang w:val="en-US"/>
        </w:rPr>
        <w:t xml:space="preserve">864. Available at: https://doi.org/10.37200/ijpr/v23i4/pr190414.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Sahni, J. (2021) "Employee engagement among millennial workforce: Empirical study on selected antecedents and consequences," </w:t>
      </w:r>
      <w:r>
        <w:rPr>
          <w:rFonts w:ascii="Times New Roman" w:hAnsi="Times New Roman"/>
          <w:i/>
          <w:iCs/>
          <w:rtl w:val="0"/>
          <w:lang w:val="de-DE"/>
        </w:rPr>
        <w:t>SAGE Open</w:t>
      </w:r>
      <w:r>
        <w:rPr>
          <w:rFonts w:ascii="Times New Roman" w:hAnsi="Times New Roman"/>
          <w:rtl w:val="0"/>
          <w:lang w:val="en-US"/>
        </w:rPr>
        <w:t xml:space="preserve">, 11(1), p. 215824402110022. Available at: https://doi.org/10.1177/21582440211002208.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Saks, A.M. (2017) "Antecedents and consequences of employee engagement (sample on generation Y hospitality employees)," </w:t>
      </w:r>
      <w:r>
        <w:rPr>
          <w:rFonts w:ascii="Times New Roman" w:hAnsi="Times New Roman"/>
          <w:i/>
          <w:iCs/>
          <w:rtl w:val="0"/>
        </w:rPr>
        <w:t>Jurnal Akuntansi, Manajemen dan Ekonomi</w:t>
      </w:r>
      <w:r>
        <w:rPr>
          <w:rFonts w:ascii="Times New Roman" w:hAnsi="Times New Roman"/>
          <w:rtl w:val="0"/>
          <w:lang w:val="en-US"/>
        </w:rPr>
        <w:t xml:space="preserve"> [Preprint]. Available at: </w:t>
      </w:r>
      <w:r>
        <w:rPr>
          <w:rStyle w:val="16"/>
          <w:outline w:val="0"/>
        </w:rPr>
        <w:fldChar w:fldCharType="begin"/>
      </w:r>
      <w:r>
        <w:rPr>
          <w:rStyle w:val="16"/>
          <w:outline w:val="0"/>
        </w:rPr>
        <w:instrText xml:space="preserve"> HYPERLINK "https://doi.org/10.32424/1.jame.2017.19.2.1026"</w:instrText>
      </w:r>
      <w:r>
        <w:rPr>
          <w:rStyle w:val="16"/>
          <w:outline w:val="0"/>
        </w:rPr>
        <w:fldChar w:fldCharType="separate"/>
      </w:r>
      <w:r>
        <w:rPr>
          <w:rStyle w:val="16"/>
          <w:outline w:val="0"/>
          <w:rtl w:val="0"/>
          <w:lang w:val="en-US"/>
        </w:rPr>
        <w:t>https://doi.org/10.32424/1.jame.2017.19.2.1026</w:t>
      </w:r>
      <w:r>
        <w:fldChar w:fldCharType="end"/>
      </w:r>
      <w:r>
        <w:rPr>
          <w:rFonts w:ascii="Times New Roman" w:hAnsi="Times New Roman"/>
          <w:rtl w:val="0"/>
        </w:rPr>
        <w:t>.</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Whittington, J.L. </w:t>
      </w:r>
      <w:r>
        <w:rPr>
          <w:rFonts w:ascii="Times New Roman" w:hAnsi="Times New Roman"/>
          <w:i/>
          <w:iCs/>
          <w:rtl w:val="0"/>
          <w:lang w:val="nl-NL"/>
        </w:rPr>
        <w:t>et al.</w:t>
      </w:r>
      <w:r>
        <w:rPr>
          <w:rFonts w:ascii="Times New Roman" w:hAnsi="Times New Roman"/>
          <w:rtl w:val="0"/>
          <w:lang w:val="fr-FR"/>
        </w:rPr>
        <w:t xml:space="preserve"> (2022) "Employee engagement </w:t>
      </w:r>
      <w:r>
        <w:rPr>
          <w:rFonts w:hint="default" w:ascii="Times New Roman" w:hAnsi="Times New Roman"/>
          <w:rtl w:val="0"/>
          <w:lang w:val="en-US"/>
        </w:rPr>
        <w:t xml:space="preserve">– </w:t>
      </w:r>
      <w:r>
        <w:rPr>
          <w:rFonts w:ascii="Times New Roman" w:hAnsi="Times New Roman"/>
          <w:rtl w:val="0"/>
          <w:lang w:val="en-US"/>
        </w:rPr>
        <w:t xml:space="preserve">why it matters," </w:t>
      </w:r>
      <w:r>
        <w:rPr>
          <w:rFonts w:ascii="Times New Roman" w:hAnsi="Times New Roman"/>
          <w:i/>
          <w:iCs/>
          <w:rtl w:val="0"/>
          <w:lang w:val="fr-FR"/>
        </w:rPr>
        <w:t>Enhancing Employee Engagement</w:t>
      </w:r>
      <w:r>
        <w:rPr>
          <w:rFonts w:ascii="Times New Roman" w:hAnsi="Times New Roman"/>
          <w:rtl w:val="0"/>
        </w:rPr>
        <w:t>, pp. 1</w:t>
      </w:r>
      <w:r>
        <w:rPr>
          <w:rFonts w:hint="default" w:ascii="Times New Roman" w:hAnsi="Times New Roman"/>
          <w:rtl w:val="0"/>
          <w:lang w:val="en-US"/>
        </w:rPr>
        <w:t>–</w:t>
      </w:r>
      <w:r>
        <w:rPr>
          <w:rFonts w:ascii="Times New Roman" w:hAnsi="Times New Roman"/>
          <w:rtl w:val="0"/>
          <w:lang w:val="en-US"/>
        </w:rPr>
        <w:t xml:space="preserve">7. Available at: https://doi.org/10.1007/978-3-319-54732-9_1. </w:t>
      </w:r>
    </w:p>
    <w:p>
      <w:pPr>
        <w:pStyle w:val="10"/>
        <w:framePr w:wrap="auto" w:vAnchor="margin" w:hAnchor="text" w:yAlign="inline"/>
        <w:spacing w:after="0" w:line="360" w:lineRule="auto"/>
        <w:ind w:left="720" w:hanging="720"/>
        <w:rPr>
          <w:rFonts w:ascii="Times New Roman" w:hAnsi="Times New Roman" w:eastAsia="Times New Roman" w:cs="Times New Roman"/>
        </w:rPr>
      </w:pPr>
      <w:r>
        <w:rPr>
          <w:rFonts w:ascii="Times New Roman" w:hAnsi="Times New Roman"/>
          <w:rtl w:val="0"/>
          <w:lang w:val="en-US"/>
        </w:rPr>
        <w:t xml:space="preserve">Wright, G. (2022) </w:t>
      </w:r>
      <w:r>
        <w:rPr>
          <w:rFonts w:ascii="Times New Roman" w:hAnsi="Times New Roman"/>
          <w:i/>
          <w:iCs/>
          <w:rtl w:val="0"/>
          <w:lang w:val="en-US"/>
        </w:rPr>
        <w:t>What is Apple? A products and history overview</w:t>
      </w:r>
      <w:r>
        <w:rPr>
          <w:rFonts w:ascii="Times New Roman" w:hAnsi="Times New Roman"/>
          <w:rtl w:val="0"/>
        </w:rPr>
        <w:t xml:space="preserve">, </w:t>
      </w:r>
      <w:r>
        <w:rPr>
          <w:rFonts w:ascii="Times New Roman" w:hAnsi="Times New Roman"/>
          <w:i/>
          <w:iCs/>
          <w:rtl w:val="0"/>
          <w:lang w:val="en-US"/>
        </w:rPr>
        <w:t>WhatIs.com</w:t>
      </w:r>
      <w:r>
        <w:rPr>
          <w:rFonts w:ascii="Times New Roman" w:hAnsi="Times New Roman"/>
          <w:rtl w:val="0"/>
          <w:lang w:val="en-US"/>
        </w:rPr>
        <w:t xml:space="preserve">. TechTarget. Available at: https://www.techtarget.com/whatis/definition/Apple#:~:text=(formerly%20Apple%20Computer%20Inc.),of%20over%202%20trillion%20dollars. (Accessed: February 22, 2023). </w:t>
      </w:r>
    </w:p>
    <w:p>
      <w:pPr>
        <w:pStyle w:val="10"/>
        <w:framePr w:wrap="auto" w:vAnchor="margin" w:hAnchor="text" w:yAlign="inline"/>
        <w:spacing w:after="0" w:line="360" w:lineRule="auto"/>
        <w:ind w:left="720" w:hanging="720"/>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spacing w:after="0" w:line="360" w:lineRule="auto"/>
        <w:rPr>
          <w:rFonts w:ascii="Times New Roman" w:hAnsi="Times New Roman" w:eastAsia="Times New Roman" w:cs="Times New Roman"/>
        </w:rPr>
      </w:pPr>
    </w:p>
    <w:p>
      <w:pPr>
        <w:pStyle w:val="10"/>
        <w:framePr w:wrap="auto" w:vAnchor="margin" w:hAnchor="text" w:yAlign="inline"/>
      </w:pPr>
      <w:r>
        <w:rPr>
          <w:rFonts w:ascii="Arial Unicode MS" w:hAnsi="Arial Unicode MS" w:eastAsia="Arial Unicode MS" w:cs="Arial Unicode MS"/>
          <w:b w:val="0"/>
          <w:bCs w:val="0"/>
          <w:i w:val="0"/>
          <w:iCs w:val="0"/>
        </w:rPr>
        <w:br w:type="page"/>
      </w:r>
    </w:p>
    <w:p>
      <w:pPr>
        <w:pStyle w:val="11"/>
        <w:framePr w:wrap="auto" w:vAnchor="margin" w:hAnchor="text" w:yAlign="inline"/>
        <w:spacing w:before="0" w:line="360" w:lineRule="auto"/>
        <w:rPr>
          <w:sz w:val="22"/>
          <w:szCs w:val="22"/>
        </w:rPr>
      </w:pPr>
      <w:bookmarkStart w:id="11" w:name="_Toc11"/>
      <w:r>
        <w:rPr>
          <w:sz w:val="22"/>
          <w:szCs w:val="22"/>
          <w:rtl w:val="0"/>
        </w:rPr>
        <w:t>Appendix</w:t>
      </w:r>
      <w:bookmarkEnd w:id="11"/>
    </w:p>
    <w:p>
      <w:pPr>
        <w:pStyle w:val="10"/>
        <w:framePr w:wrap="auto" w:vAnchor="margin" w:hAnchor="text" w:yAlign="inline"/>
        <w:spacing w:after="0" w:line="360" w:lineRule="auto"/>
        <w:rPr>
          <w:rFonts w:ascii="Times New Roman" w:hAnsi="Times New Roman" w:eastAsia="Times New Roman" w:cs="Times New Roman"/>
          <w:b/>
          <w:bCs/>
        </w:rPr>
      </w:pPr>
      <w:r>
        <w:rPr>
          <w:rFonts w:ascii="Times New Roman" w:hAnsi="Times New Roman"/>
          <w:b/>
          <w:bCs/>
          <w:rtl w:val="0"/>
          <w:lang w:val="en-US"/>
        </w:rPr>
        <w:t>Apple's Employee Engagement Strategies</w:t>
      </w:r>
    </w:p>
    <w:p>
      <w:pPr>
        <w:pStyle w:val="10"/>
        <w:framePr w:wrap="auto" w:vAnchor="margin" w:hAnchor="text" w:yAlign="inline"/>
        <w:spacing w:after="0" w:line="360" w:lineRule="auto"/>
        <w:rPr>
          <w:rFonts w:ascii="Times New Roman" w:hAnsi="Times New Roman" w:eastAsia="Times New Roman" w:cs="Times New Roman"/>
        </w:rPr>
      </w:pPr>
      <w:r>
        <w:rPr>
          <w:rFonts w:ascii="Times New Roman" w:hAnsi="Times New Roman" w:eastAsia="Times New Roman" w:cs="Times New Roman"/>
        </w:rPr>
        <w:drawing>
          <wp:inline distT="0" distB="0" distL="0" distR="0">
            <wp:extent cx="5942965" cy="3651250"/>
            <wp:effectExtent l="0" t="0" r="0" b="0"/>
            <wp:docPr id="1073741825" name="officeArt object" descr="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5" name="officeArt object" descr="Picture 2"/>
                    <pic:cNvPicPr>
                      <a:picLocks noChangeAspect="1"/>
                    </pic:cNvPicPr>
                  </pic:nvPicPr>
                  <pic:blipFill>
                    <a:blip r:embed="rId8"/>
                    <a:stretch>
                      <a:fillRect/>
                    </a:stretch>
                  </pic:blipFill>
                  <pic:spPr>
                    <a:xfrm>
                      <a:off x="0" y="0"/>
                      <a:ext cx="5943473" cy="3651670"/>
                    </a:xfrm>
                    <a:prstGeom prst="rect">
                      <a:avLst/>
                    </a:prstGeom>
                    <a:ln w="12700" cap="flat">
                      <a:noFill/>
                      <a:miter lim="400000"/>
                      <a:headEnd/>
                      <a:tailEnd/>
                    </a:ln>
                    <a:effectLst/>
                  </pic:spPr>
                </pic:pic>
              </a:graphicData>
            </a:graphic>
          </wp:inline>
        </w:drawing>
      </w:r>
    </w:p>
    <w:p>
      <w:pPr>
        <w:pStyle w:val="10"/>
        <w:framePr w:wrap="auto" w:vAnchor="margin" w:hAnchor="text" w:yAlign="inline"/>
        <w:spacing w:after="0" w:line="360" w:lineRule="auto"/>
        <w:rPr>
          <w:rFonts w:ascii="Times New Roman" w:hAnsi="Times New Roman" w:eastAsia="Times New Roman" w:cs="Times New Roman"/>
          <w:b/>
          <w:bCs/>
        </w:rPr>
      </w:pPr>
      <w:r>
        <w:rPr>
          <w:rFonts w:ascii="Times New Roman" w:hAnsi="Times New Roman"/>
          <w:b/>
          <w:bCs/>
          <w:rtl w:val="0"/>
          <w:lang w:val="en-US"/>
        </w:rPr>
        <w:t>Effects of Employee Engagement</w:t>
      </w:r>
    </w:p>
    <w:p>
      <w:pPr>
        <w:pStyle w:val="10"/>
        <w:framePr w:wrap="auto" w:vAnchor="margin" w:hAnchor="text" w:yAlign="inline"/>
        <w:spacing w:after="0" w:line="360" w:lineRule="auto"/>
        <w:rPr>
          <w:rFonts w:ascii="Times New Roman" w:hAnsi="Times New Roman" w:eastAsia="Times New Roman" w:cs="Times New Roman"/>
        </w:rPr>
      </w:pPr>
      <w:r>
        <w:rPr>
          <w:rFonts w:ascii="Times New Roman" w:hAnsi="Times New Roman" w:eastAsia="Times New Roman" w:cs="Times New Roman"/>
        </w:rPr>
        <w:drawing>
          <wp:inline distT="0" distB="0" distL="0" distR="0">
            <wp:extent cx="5433060" cy="3551555"/>
            <wp:effectExtent l="0" t="0" r="0" b="0"/>
            <wp:docPr id="1073741826" name="officeArt object" descr="Employee Engagement Surveys - All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6" name="officeArt object" descr="Employee Engagement Surveys - All You Need To Know"/>
                    <pic:cNvPicPr>
                      <a:picLocks noChangeAspect="1"/>
                    </pic:cNvPicPr>
                  </pic:nvPicPr>
                  <pic:blipFill>
                    <a:blip r:embed="rId9"/>
                    <a:stretch>
                      <a:fillRect/>
                    </a:stretch>
                  </pic:blipFill>
                  <pic:spPr>
                    <a:xfrm>
                      <a:off x="0" y="0"/>
                      <a:ext cx="5433060" cy="3551555"/>
                    </a:xfrm>
                    <a:prstGeom prst="rect">
                      <a:avLst/>
                    </a:prstGeom>
                    <a:ln w="12700" cap="flat">
                      <a:noFill/>
                      <a:miter lim="400000"/>
                      <a:headEnd/>
                      <a:tailEnd/>
                    </a:ln>
                    <a:effectLst/>
                  </pic:spPr>
                </pic:pic>
              </a:graphicData>
            </a:graphic>
          </wp:inline>
        </w:drawing>
      </w:r>
    </w:p>
    <w:p>
      <w:pPr>
        <w:pStyle w:val="10"/>
        <w:framePr w:wrap="auto" w:vAnchor="margin" w:hAnchor="text" w:yAlign="inline"/>
        <w:spacing w:after="0" w:line="360" w:lineRule="auto"/>
        <w:rPr>
          <w:rFonts w:ascii="Times New Roman" w:hAnsi="Times New Roman" w:eastAsia="Times New Roman" w:cs="Times New Roman"/>
          <w:b/>
          <w:bCs/>
        </w:rPr>
      </w:pPr>
      <w:r>
        <w:rPr>
          <w:rFonts w:ascii="Times New Roman" w:hAnsi="Times New Roman"/>
          <w:b/>
          <w:bCs/>
          <w:rtl w:val="0"/>
          <w:lang w:val="fr-FR"/>
        </w:rPr>
        <w:t>Employee Engagement Statistics</w:t>
      </w:r>
    </w:p>
    <w:p>
      <w:pPr>
        <w:pStyle w:val="10"/>
        <w:framePr w:wrap="auto" w:vAnchor="margin" w:hAnchor="text" w:yAlign="inline"/>
        <w:spacing w:after="0" w:line="360" w:lineRule="auto"/>
      </w:pPr>
      <w:r>
        <w:rPr>
          <w:rFonts w:ascii="Times New Roman" w:hAnsi="Times New Roman" w:eastAsia="Times New Roman" w:cs="Times New Roman"/>
        </w:rPr>
        <w:drawing>
          <wp:inline distT="0" distB="0" distL="0" distR="0">
            <wp:extent cx="5943600" cy="3959860"/>
            <wp:effectExtent l="0" t="0" r="0" b="0"/>
            <wp:docPr id="1073741827" name="officeArt object" descr="63+ Jaw-Dropping Employee Engagement Statistics [2022] - Toner Buz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7" name="officeArt object" descr="63+ Jaw-Dropping Employee Engagement Statistics [2022] - Toner Buzz"/>
                    <pic:cNvPicPr>
                      <a:picLocks noChangeAspect="1"/>
                    </pic:cNvPicPr>
                  </pic:nvPicPr>
                  <pic:blipFill>
                    <a:blip r:embed="rId10"/>
                    <a:stretch>
                      <a:fillRect/>
                    </a:stretch>
                  </pic:blipFill>
                  <pic:spPr>
                    <a:xfrm>
                      <a:off x="0" y="0"/>
                      <a:ext cx="5943600" cy="3959860"/>
                    </a:xfrm>
                    <a:prstGeom prst="rect">
                      <a:avLst/>
                    </a:prstGeom>
                    <a:ln w="12700" cap="flat">
                      <a:noFill/>
                      <a:miter lim="400000"/>
                      <a:headEnd/>
                      <a:tailEnd/>
                    </a:ln>
                    <a:effectLst/>
                  </pic:spPr>
                </pic:pic>
              </a:graphicData>
            </a:graphic>
          </wp:inline>
        </w:drawing>
      </w:r>
    </w:p>
    <w:sectPr>
      <w:headerReference r:id="rId5" w:type="default"/>
      <w:footerReference r:id="rId6" w:type="default"/>
      <w:pgSz w:w="12240" w:h="15840"/>
      <w:pgMar w:top="1440" w:right="1440" w:bottom="1440" w:left="1440" w:header="720" w:footer="72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Arial Unicode MS">
    <w:panose1 w:val="020B0604020202020204"/>
    <w:charset w:val="86"/>
    <w:family w:val="roman"/>
    <w:pitch w:val="default"/>
    <w:sig w:usb0="00000000" w:usb1="00000000" w:usb2="00000000" w:usb3="00000000" w:csb0="003E0000" w:csb1="00000000"/>
  </w:font>
  <w:font w:name="PingFang SC Regular">
    <w:panose1 w:val="020B0400000000000000"/>
    <w:charset w:val="86"/>
    <w:family w:val="roman"/>
    <w:pitch w:val="default"/>
    <w:sig w:usb0="00000000" w:usb1="00000000" w:usb2="00000000" w:usb3="00000000" w:csb0="00160000" w:csb1="00000000"/>
  </w:font>
  <w:font w:name="Calibri Light">
    <w:altName w:val="Helvetica Neue"/>
    <w:panose1 w:val="00000000000000000000"/>
    <w:charset w:val="00"/>
    <w:family w:val="roman"/>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framePr w:wrap="auto" w:vAnchor="margin" w:hAnchor="text" w:yAlign="inline"/>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framePr w:wrap="auto" w:vAnchor="margin" w:hAnchor="text" w:yAlign="inline"/>
      <w:tabs>
        <w:tab w:val="right" w:pos="9340"/>
        <w:tab w:val="clear" w:pos="9360"/>
      </w:tabs>
      <w:spacing w:line="480" w:lineRule="auto"/>
      <w:jc w:val="right"/>
    </w:pPr>
    <w:r>
      <w:rPr>
        <w:rFonts w:ascii="Times New Roman" w:hAnsi="Times New Roman"/>
        <w:sz w:val="24"/>
        <w:szCs w:val="24"/>
        <w:rtl w:val="0"/>
      </w:rPr>
      <w:fldChar w:fldCharType="begin"/>
    </w:r>
    <w:r>
      <w:rPr>
        <w:rFonts w:ascii="Times New Roman" w:hAnsi="Times New Roman"/>
        <w:sz w:val="24"/>
        <w:szCs w:val="24"/>
        <w:rtl w:val="0"/>
      </w:rPr>
      <w:instrText xml:space="preserve"> PAGE </w:instrText>
    </w:r>
    <w:r>
      <w:rPr>
        <w:rFonts w:ascii="Times New Roman" w:hAnsi="Times New Roman"/>
        <w:sz w:val="24"/>
        <w:szCs w:val="24"/>
        <w:rtl w:val="0"/>
      </w:rPr>
      <w:fldChar w:fldCharType="separate"/>
    </w:r>
    <w:r>
      <w:rPr>
        <w:rFonts w:ascii="Times New Roman" w:hAnsi="Times New Roman"/>
        <w:sz w:val="24"/>
        <w:szCs w:val="24"/>
        <w:rtl w:val="0"/>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763E89A"/>
    <w:multiLevelType w:val="multilevel"/>
    <w:tmpl w:val="B763E89A"/>
    <w:lvl w:ilvl="0" w:tentative="0">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entative="0">
      <w:start w:val="1"/>
      <w:numFmt w:val="decimal"/>
      <w:lvlText w:val="%1.%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entative="0">
      <w:start w:val="1"/>
      <w:numFmt w:val="decimal"/>
      <w:lvlText w:val="%1.%2.%3."/>
      <w:lvlJc w:val="left"/>
      <w:pPr>
        <w:ind w:left="216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3" w:tentative="0">
      <w:start w:val="1"/>
      <w:numFmt w:val="decimal"/>
      <w:lvlText w:val="%1.%2.%3.%4."/>
      <w:lvlJc w:val="left"/>
      <w:pPr>
        <w:ind w:left="288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4" w:tentative="0">
      <w:start w:val="1"/>
      <w:numFmt w:val="decimal"/>
      <w:lvlText w:val="%1.%2.%3.%4.%5."/>
      <w:lvlJc w:val="left"/>
      <w:pPr>
        <w:ind w:left="3960" w:hanging="1080"/>
      </w:pPr>
      <w:rPr>
        <w:rFonts w:hAnsi="Arial Unicode MS"/>
        <w:b/>
        <w:bCs/>
        <w:caps w:val="0"/>
        <w:smallCaps w:val="0"/>
        <w:strike w:val="0"/>
        <w:dstrike w:val="0"/>
        <w:outline w:val="0"/>
        <w:emboss w:val="0"/>
        <w:imprint w:val="0"/>
        <w:spacing w:val="0"/>
        <w:w w:val="100"/>
        <w:kern w:val="0"/>
        <w:position w:val="0"/>
        <w:highlight w:val="none"/>
        <w:vertAlign w:val="baseline"/>
      </w:rPr>
    </w:lvl>
    <w:lvl w:ilvl="5" w:tentative="0">
      <w:start w:val="1"/>
      <w:numFmt w:val="decimal"/>
      <w:lvlText w:val="%1.%2.%3.%4.%5.%6."/>
      <w:lvlJc w:val="left"/>
      <w:pPr>
        <w:ind w:left="4680" w:hanging="1080"/>
      </w:pPr>
      <w:rPr>
        <w:rFonts w:hAnsi="Arial Unicode MS"/>
        <w:b/>
        <w:bCs/>
        <w:caps w:val="0"/>
        <w:smallCaps w:val="0"/>
        <w:strike w:val="0"/>
        <w:dstrike w:val="0"/>
        <w:outline w:val="0"/>
        <w:emboss w:val="0"/>
        <w:imprint w:val="0"/>
        <w:spacing w:val="0"/>
        <w:w w:val="100"/>
        <w:kern w:val="0"/>
        <w:position w:val="0"/>
        <w:highlight w:val="none"/>
        <w:vertAlign w:val="baseline"/>
      </w:rPr>
    </w:lvl>
    <w:lvl w:ilvl="6" w:tentative="0">
      <w:start w:val="1"/>
      <w:numFmt w:val="decimal"/>
      <w:lvlText w:val="%1.%2.%3.%4.%5.%6.%7."/>
      <w:lvlJc w:val="left"/>
      <w:pPr>
        <w:ind w:left="5760" w:hanging="1440"/>
      </w:pPr>
      <w:rPr>
        <w:rFonts w:hAnsi="Arial Unicode MS"/>
        <w:b/>
        <w:bCs/>
        <w:caps w:val="0"/>
        <w:smallCaps w:val="0"/>
        <w:strike w:val="0"/>
        <w:dstrike w:val="0"/>
        <w:outline w:val="0"/>
        <w:emboss w:val="0"/>
        <w:imprint w:val="0"/>
        <w:spacing w:val="0"/>
        <w:w w:val="100"/>
        <w:kern w:val="0"/>
        <w:position w:val="0"/>
        <w:highlight w:val="none"/>
        <w:vertAlign w:val="baseline"/>
      </w:rPr>
    </w:lvl>
    <w:lvl w:ilvl="7" w:tentative="0">
      <w:start w:val="1"/>
      <w:numFmt w:val="decimal"/>
      <w:lvlText w:val="%1.%2.%3.%4.%5.%6.%7.%8."/>
      <w:lvlJc w:val="left"/>
      <w:pPr>
        <w:ind w:left="6480" w:hanging="1440"/>
      </w:pPr>
      <w:rPr>
        <w:rFonts w:hAnsi="Arial Unicode MS"/>
        <w:b/>
        <w:bCs/>
        <w:caps w:val="0"/>
        <w:smallCaps w:val="0"/>
        <w:strike w:val="0"/>
        <w:dstrike w:val="0"/>
        <w:outline w:val="0"/>
        <w:emboss w:val="0"/>
        <w:imprint w:val="0"/>
        <w:spacing w:val="0"/>
        <w:w w:val="100"/>
        <w:kern w:val="0"/>
        <w:position w:val="0"/>
        <w:highlight w:val="none"/>
        <w:vertAlign w:val="baseline"/>
      </w:rPr>
    </w:lvl>
    <w:lvl w:ilvl="8" w:tentative="0">
      <w:start w:val="1"/>
      <w:numFmt w:val="decimal"/>
      <w:lvlText w:val="%1.%2.%3.%4.%5.%6.%7.%8.%9."/>
      <w:lvlJc w:val="left"/>
      <w:pPr>
        <w:ind w:left="7560" w:hanging="1800"/>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
    <w:nsid w:val="DFE0E202"/>
    <w:multiLevelType w:val="multilevel"/>
    <w:tmpl w:val="DFE0E202"/>
    <w:lvl w:ilvl="0" w:tentative="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entative="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entative="0">
      <w:start w:val="1"/>
      <w:numFmt w:val="lowerRoman"/>
      <w:lvlText w:val="%3."/>
      <w:lvlJc w:val="left"/>
      <w:pPr>
        <w:ind w:left="2160" w:hanging="290"/>
      </w:pPr>
      <w:rPr>
        <w:rFonts w:hAnsi="Arial Unicode MS"/>
        <w:caps w:val="0"/>
        <w:smallCaps w:val="0"/>
        <w:strike w:val="0"/>
        <w:dstrike w:val="0"/>
        <w:outline w:val="0"/>
        <w:emboss w:val="0"/>
        <w:imprint w:val="0"/>
        <w:spacing w:val="0"/>
        <w:w w:val="100"/>
        <w:kern w:val="0"/>
        <w:position w:val="0"/>
        <w:highlight w:val="none"/>
        <w:vertAlign w:val="baseline"/>
      </w:rPr>
    </w:lvl>
    <w:lvl w:ilvl="3" w:tentative="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entative="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entative="0">
      <w:start w:val="1"/>
      <w:numFmt w:val="lowerRoman"/>
      <w:lvlText w:val="%6."/>
      <w:lvlJc w:val="left"/>
      <w:pPr>
        <w:ind w:left="4320" w:hanging="290"/>
      </w:pPr>
      <w:rPr>
        <w:rFonts w:hAnsi="Arial Unicode MS"/>
        <w:caps w:val="0"/>
        <w:smallCaps w:val="0"/>
        <w:strike w:val="0"/>
        <w:dstrike w:val="0"/>
        <w:outline w:val="0"/>
        <w:emboss w:val="0"/>
        <w:imprint w:val="0"/>
        <w:spacing w:val="0"/>
        <w:w w:val="100"/>
        <w:kern w:val="0"/>
        <w:position w:val="0"/>
        <w:highlight w:val="none"/>
        <w:vertAlign w:val="baseline"/>
      </w:rPr>
    </w:lvl>
    <w:lvl w:ilvl="6" w:tentative="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entative="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entative="0">
      <w:start w:val="1"/>
      <w:numFmt w:val="lowerRoman"/>
      <w:lvlText w:val="%9."/>
      <w:lvlJc w:val="left"/>
      <w:pPr>
        <w:ind w:left="6480" w:hanging="29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nsid w:val="35F2C8AB"/>
    <w:multiLevelType w:val="multilevel"/>
    <w:tmpl w:val="35F2C8AB"/>
    <w:lvl w:ilvl="0" w:tentative="0">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entative="0">
      <w:start w:val="1"/>
      <w:numFmt w:val="decimal"/>
      <w:lvlText w:val="%1.%2."/>
      <w:lvlJc w:val="left"/>
      <w:pPr>
        <w:ind w:left="1300" w:hanging="360"/>
      </w:pPr>
      <w:rPr>
        <w:rFonts w:hAnsi="Arial Unicode MS"/>
        <w:caps w:val="0"/>
        <w:smallCaps w:val="0"/>
        <w:strike w:val="0"/>
        <w:dstrike w:val="0"/>
        <w:outline w:val="0"/>
        <w:emboss w:val="0"/>
        <w:imprint w:val="0"/>
        <w:spacing w:val="0"/>
        <w:w w:val="100"/>
        <w:kern w:val="0"/>
        <w:position w:val="0"/>
        <w:highlight w:val="none"/>
        <w:vertAlign w:val="baseline"/>
      </w:rPr>
    </w:lvl>
    <w:lvl w:ilvl="2" w:tentative="0">
      <w:start w:val="1"/>
      <w:numFmt w:val="decimal"/>
      <w:lvlText w:val="%1.%2.%3."/>
      <w:lvlJc w:val="left"/>
      <w:pPr>
        <w:ind w:left="2380" w:hanging="720"/>
      </w:pPr>
      <w:rPr>
        <w:rFonts w:hAnsi="Arial Unicode MS"/>
        <w:caps w:val="0"/>
        <w:smallCaps w:val="0"/>
        <w:strike w:val="0"/>
        <w:dstrike w:val="0"/>
        <w:outline w:val="0"/>
        <w:emboss w:val="0"/>
        <w:imprint w:val="0"/>
        <w:spacing w:val="0"/>
        <w:w w:val="100"/>
        <w:kern w:val="0"/>
        <w:position w:val="0"/>
        <w:highlight w:val="none"/>
        <w:vertAlign w:val="baseline"/>
      </w:rPr>
    </w:lvl>
    <w:lvl w:ilvl="3" w:tentative="0">
      <w:start w:val="1"/>
      <w:numFmt w:val="decimal"/>
      <w:lvlText w:val="%1.%2.%3.%4."/>
      <w:lvlJc w:val="left"/>
      <w:pPr>
        <w:ind w:left="3100" w:hanging="720"/>
      </w:pPr>
      <w:rPr>
        <w:rFonts w:hAnsi="Arial Unicode MS"/>
        <w:caps w:val="0"/>
        <w:smallCaps w:val="0"/>
        <w:strike w:val="0"/>
        <w:dstrike w:val="0"/>
        <w:outline w:val="0"/>
        <w:emboss w:val="0"/>
        <w:imprint w:val="0"/>
        <w:spacing w:val="0"/>
        <w:w w:val="100"/>
        <w:kern w:val="0"/>
        <w:position w:val="0"/>
        <w:highlight w:val="none"/>
        <w:vertAlign w:val="baseline"/>
      </w:rPr>
    </w:lvl>
    <w:lvl w:ilvl="4" w:tentative="0">
      <w:start w:val="1"/>
      <w:numFmt w:val="decimal"/>
      <w:lvlText w:val="%1.%2.%3.%4.%5."/>
      <w:lvlJc w:val="left"/>
      <w:pPr>
        <w:ind w:left="4180" w:hanging="1080"/>
      </w:pPr>
      <w:rPr>
        <w:rFonts w:hAnsi="Arial Unicode MS"/>
        <w:caps w:val="0"/>
        <w:smallCaps w:val="0"/>
        <w:strike w:val="0"/>
        <w:dstrike w:val="0"/>
        <w:outline w:val="0"/>
        <w:emboss w:val="0"/>
        <w:imprint w:val="0"/>
        <w:spacing w:val="0"/>
        <w:w w:val="100"/>
        <w:kern w:val="0"/>
        <w:position w:val="0"/>
        <w:highlight w:val="none"/>
        <w:vertAlign w:val="baseline"/>
      </w:rPr>
    </w:lvl>
    <w:lvl w:ilvl="5" w:tentative="0">
      <w:start w:val="1"/>
      <w:numFmt w:val="decimal"/>
      <w:lvlText w:val="%1.%2.%3.%4.%5.%6."/>
      <w:lvlJc w:val="left"/>
      <w:pPr>
        <w:ind w:left="4900" w:hanging="1080"/>
      </w:pPr>
      <w:rPr>
        <w:rFonts w:hAnsi="Arial Unicode MS"/>
        <w:caps w:val="0"/>
        <w:smallCaps w:val="0"/>
        <w:strike w:val="0"/>
        <w:dstrike w:val="0"/>
        <w:outline w:val="0"/>
        <w:emboss w:val="0"/>
        <w:imprint w:val="0"/>
        <w:spacing w:val="0"/>
        <w:w w:val="100"/>
        <w:kern w:val="0"/>
        <w:position w:val="0"/>
        <w:highlight w:val="none"/>
        <w:vertAlign w:val="baseline"/>
      </w:rPr>
    </w:lvl>
    <w:lvl w:ilvl="6" w:tentative="0">
      <w:start w:val="1"/>
      <w:numFmt w:val="decimal"/>
      <w:lvlText w:val="%1.%2.%3.%4.%5.%6.%7."/>
      <w:lvlJc w:val="left"/>
      <w:pPr>
        <w:ind w:left="5980" w:hanging="1440"/>
      </w:pPr>
      <w:rPr>
        <w:rFonts w:hAnsi="Arial Unicode MS"/>
        <w:caps w:val="0"/>
        <w:smallCaps w:val="0"/>
        <w:strike w:val="0"/>
        <w:dstrike w:val="0"/>
        <w:outline w:val="0"/>
        <w:emboss w:val="0"/>
        <w:imprint w:val="0"/>
        <w:spacing w:val="0"/>
        <w:w w:val="100"/>
        <w:kern w:val="0"/>
        <w:position w:val="0"/>
        <w:highlight w:val="none"/>
        <w:vertAlign w:val="baseline"/>
      </w:rPr>
    </w:lvl>
    <w:lvl w:ilvl="7" w:tentative="0">
      <w:start w:val="1"/>
      <w:numFmt w:val="decimal"/>
      <w:lvlText w:val="%1.%2.%3.%4.%5.%6.%7.%8."/>
      <w:lvlJc w:val="left"/>
      <w:pPr>
        <w:ind w:left="6700" w:hanging="1440"/>
      </w:pPr>
      <w:rPr>
        <w:rFonts w:hAnsi="Arial Unicode MS"/>
        <w:caps w:val="0"/>
        <w:smallCaps w:val="0"/>
        <w:strike w:val="0"/>
        <w:dstrike w:val="0"/>
        <w:outline w:val="0"/>
        <w:emboss w:val="0"/>
        <w:imprint w:val="0"/>
        <w:spacing w:val="0"/>
        <w:w w:val="100"/>
        <w:kern w:val="0"/>
        <w:position w:val="0"/>
        <w:highlight w:val="none"/>
        <w:vertAlign w:val="baseline"/>
      </w:rPr>
    </w:lvl>
    <w:lvl w:ilvl="8" w:tentative="0">
      <w:start w:val="1"/>
      <w:numFmt w:val="decimal"/>
      <w:lvlText w:val="%1.%2.%3.%4.%5.%6.%7.%8.%9."/>
      <w:lvlJc w:val="left"/>
      <w:pPr>
        <w:ind w:left="7780" w:hanging="18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2"/>
  </w:num>
  <w:num w:numId="2">
    <w:abstractNumId w:val="2"/>
    <w:lvlOverride w:ilvl="0">
      <w:startOverride w:val="2"/>
    </w:lvlOverride>
  </w:num>
  <w:num w:numId="3">
    <w:abstractNumId w:val="2"/>
    <w:lvlOverride w:ilvl="0">
      <w:startOverride w:val="3"/>
    </w:lvlOverride>
  </w:num>
  <w:num w:numId="4">
    <w:abstractNumId w:val="2"/>
    <w:lvlOverride w:ilvl="1">
      <w:startOverride w:val="2"/>
    </w:lvlOverride>
  </w:num>
  <w:num w:numId="5">
    <w:abstractNumId w:val="2"/>
    <w:lvlOverride w:ilvl="1">
      <w:startOverride w:val="3"/>
    </w:lvlOverride>
  </w:num>
  <w:num w:numId="6">
    <w:abstractNumId w:val="2"/>
    <w:lvlOverride w:ilvl="1">
      <w:startOverride w:val="4"/>
    </w:lvlOverride>
  </w:num>
  <w:num w:numId="7">
    <w:abstractNumId w:val="2"/>
    <w:lvlOverride w:ilvl="0">
      <w:startOverride w:val="4"/>
    </w:lvlOverride>
  </w:num>
  <w:num w:numId="8">
    <w:abstractNumId w:val="2"/>
    <w:lvlOverride w:ilvl="0">
      <w:startOverride w:val="5"/>
    </w:lvlOverride>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6"/>
  <w:displayBackgroundShape w:val="1"/>
  <w:bordersDoNotSurroundHeader w:val="0"/>
  <w:bordersDoNotSurroundFooter w:val="0"/>
  <w:documentProtection w:enforcement="0"/>
  <w:defaultTabStop w:val="720"/>
  <w:noLineBreaksAfter w:lang="zh-CN" w:val="‘“(〔[{〈《「『【⦅〘〖«〝︵︷︹︻︽︿﹁﹃﹇﹙﹛﹝｢"/>
  <w:noLineBreaksBefore w:lang="zh-CN" w:val="’”)〕]}〉"/>
  <w:footnotePr>
    <w:footnote w:id="0"/>
    <w:footnote w:id="1"/>
  </w:footnotePr>
  <w:endnotePr>
    <w:endnote w:id="0"/>
    <w:endnote w:id="1"/>
  </w:endnotePr>
  <w:compat>
    <w:useFELayout/>
    <w:compatSetting w:name="compatibilityMode" w:uri="http://schemas.microsoft.com/office/word" w:val="15"/>
  </w:compat>
  <w:rsids>
    <w:rsidRoot w:val="00000000"/>
    <w:rsid w:val="7CEF2973"/>
    <w:rsid w:val="FFFDA34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Arial Unicode MS"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spacing w:before="0" w:beforeAutospacing="0" w:after="0" w:afterAutospacing="0" w:line="240" w:lineRule="auto"/>
      <w:ind w:left="0" w:right="0" w:firstLine="0"/>
      <w:jc w:val="left"/>
      <w:outlineLvl w:val="9"/>
    </w:pPr>
    <w:rPr>
      <w:rFonts w:ascii="Times New Roman" w:hAnsi="Times New Roman" w:eastAsia="Arial Unicode MS" w:cs="Times New Roman"/>
      <w:color w:val="auto"/>
      <w:spacing w:val="0"/>
      <w:w w:val="100"/>
      <w:kern w:val="0"/>
      <w:position w:val="0"/>
      <w:sz w:val="24"/>
      <w:szCs w:val="24"/>
      <w:u w:val="none" w:color="auto"/>
      <w:vertAlign w:val="baseline"/>
      <w:lang w:val="en-US" w:eastAsia="en-US" w:bidi="ar-SA"/>
    </w:rPr>
  </w:style>
  <w:style w:type="character" w:default="1" w:styleId="6">
    <w:name w:val="Default Paragraph Font"/>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header"/>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center" w:pos="4680"/>
        <w:tab w:val="right" w:pos="9360"/>
      </w:tabs>
      <w:suppressAutoHyphens w:val="0"/>
      <w:bidi w:val="0"/>
      <w:spacing w:before="0" w:beforeAutospacing="0" w:after="0" w:afterAutospacing="0" w:line="240" w:lineRule="auto"/>
      <w:ind w:left="0" w:right="0" w:firstLine="0"/>
      <w:jc w:val="left"/>
      <w:outlineLvl w:val="9"/>
    </w:pPr>
    <w:rPr>
      <w:rFonts w:ascii="Calibri" w:hAnsi="Calibri" w:eastAsia="Arial Unicode MS" w:cs="Arial Unicode MS"/>
      <w:color w:val="000000"/>
      <w:spacing w:val="0"/>
      <w:w w:val="100"/>
      <w:kern w:val="0"/>
      <w:position w:val="0"/>
      <w:sz w:val="22"/>
      <w:szCs w:val="22"/>
      <w:u w:val="none" w:color="000000"/>
      <w:shd w:val="clear" w:color="auto" w:fill="auto"/>
      <w:vertAlign w:val="baseline"/>
      <w:lang w:val="en-US"/>
    </w:rPr>
  </w:style>
  <w:style w:type="paragraph" w:styleId="3">
    <w:name w:val="toc 1"/>
    <w:next w:val="1"/>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left" w:pos="660"/>
        <w:tab w:val="right" w:leader="dot" w:pos="9340"/>
      </w:tabs>
      <w:suppressAutoHyphens w:val="0"/>
      <w:bidi w:val="0"/>
      <w:spacing w:before="0" w:beforeAutospacing="0" w:after="0" w:afterAutospacing="0" w:line="360" w:lineRule="auto"/>
      <w:ind w:left="0" w:right="0" w:firstLine="0"/>
      <w:jc w:val="left"/>
      <w:outlineLvl w:val="9"/>
    </w:pPr>
    <w:rPr>
      <w:rFonts w:ascii="Calibri" w:hAnsi="Calibri" w:eastAsia="Calibri" w:cs="Calibri"/>
      <w:color w:val="000000"/>
      <w:spacing w:val="0"/>
      <w:w w:val="100"/>
      <w:kern w:val="0"/>
      <w:position w:val="0"/>
      <w:sz w:val="22"/>
      <w:szCs w:val="22"/>
      <w:u w:val="none" w:color="000000"/>
      <w:shd w:val="clear" w:color="auto" w:fill="auto"/>
      <w:vertAlign w:val="baseline"/>
      <w:lang w:val="en-US"/>
    </w:rPr>
  </w:style>
  <w:style w:type="paragraph" w:styleId="4">
    <w:name w:val="toc 2"/>
    <w:next w:val="1"/>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left" w:pos="880"/>
        <w:tab w:val="right" w:leader="dot" w:pos="9340"/>
      </w:tabs>
      <w:suppressAutoHyphens w:val="0"/>
      <w:bidi w:val="0"/>
      <w:spacing w:before="0" w:beforeAutospacing="0" w:after="0" w:afterAutospacing="0" w:line="360" w:lineRule="auto"/>
      <w:ind w:left="220" w:right="0" w:firstLine="0"/>
      <w:jc w:val="left"/>
      <w:outlineLvl w:val="9"/>
    </w:pPr>
    <w:rPr>
      <w:rFonts w:ascii="Calibri" w:hAnsi="Calibri" w:eastAsia="Calibri" w:cs="Calibri"/>
      <w:color w:val="000000"/>
      <w:spacing w:val="0"/>
      <w:w w:val="100"/>
      <w:kern w:val="0"/>
      <w:position w:val="0"/>
      <w:sz w:val="22"/>
      <w:szCs w:val="22"/>
      <w:u w:val="none" w:color="000000"/>
      <w:shd w:val="clear" w:color="auto" w:fill="auto"/>
      <w:vertAlign w:val="baseline"/>
      <w:lang w:val="en-US"/>
    </w:rPr>
  </w:style>
  <w:style w:type="character" w:styleId="7">
    <w:name w:val="Hyperlink"/>
    <w:qFormat/>
    <w:uiPriority w:val="0"/>
    <w:rPr>
      <w:u w:val="single"/>
    </w:rPr>
  </w:style>
  <w:style w:type="table" w:customStyle="1" w:styleId="8">
    <w:name w:val="Table Normal"/>
    <w:qFormat/>
    <w:uiPriority w:val="0"/>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paragraph" w:customStyle="1" w:styleId="9">
    <w:name w:val="页眉与页脚"/>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right" w:pos="9020"/>
      </w:tabs>
      <w:suppressAutoHyphens w:val="0"/>
      <w:bidi w:val="0"/>
      <w:spacing w:before="0" w:beforeAutospacing="0" w:after="0" w:afterAutospacing="0" w:line="240" w:lineRule="auto"/>
      <w:ind w:left="0" w:right="0" w:firstLine="0"/>
      <w:jc w:val="left"/>
      <w:outlineLvl w:val="9"/>
    </w:pPr>
    <w:rPr>
      <w:rFonts w:ascii="PingFang SC Regular" w:hAnsi="PingFang SC Regular" w:eastAsia="Arial Unicode MS" w:cs="Arial Unicode MS"/>
      <w:color w:val="000000"/>
      <w:spacing w:val="0"/>
      <w:w w:val="100"/>
      <w:kern w:val="0"/>
      <w:position w:val="0"/>
      <w:sz w:val="24"/>
      <w:szCs w:val="24"/>
      <w:u w:val="none" w:color="auto"/>
      <w:shd w:val="clear" w:color="auto" w:fill="auto"/>
      <w:vertAlign w:val="baseline"/>
    </w:rPr>
  </w:style>
  <w:style w:type="paragraph" w:customStyle="1" w:styleId="10">
    <w:name w:val="正文1"/>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160" w:afterAutospacing="0" w:line="259" w:lineRule="auto"/>
      <w:ind w:left="0" w:right="0" w:firstLine="0"/>
      <w:jc w:val="left"/>
      <w:outlineLvl w:val="9"/>
    </w:pPr>
    <w:rPr>
      <w:rFonts w:ascii="Calibri" w:hAnsi="Calibri" w:eastAsia="Arial Unicode MS" w:cs="Arial Unicode MS"/>
      <w:color w:val="000000"/>
      <w:spacing w:val="0"/>
      <w:w w:val="100"/>
      <w:kern w:val="0"/>
      <w:position w:val="0"/>
      <w:sz w:val="22"/>
      <w:szCs w:val="22"/>
      <w:u w:val="none" w:color="000000"/>
      <w:shd w:val="clear" w:color="auto" w:fill="auto"/>
      <w:vertAlign w:val="baseline"/>
    </w:rPr>
  </w:style>
  <w:style w:type="paragraph" w:customStyle="1" w:styleId="11">
    <w:name w:val="小标题"/>
    <w:next w:val="10"/>
    <w:qFormat/>
    <w:uiPriority w:val="0"/>
    <w:pPr>
      <w:keepNext/>
      <w:keepLines/>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240" w:beforeAutospacing="0" w:after="0" w:afterAutospacing="0" w:line="480" w:lineRule="auto"/>
      <w:ind w:left="0" w:right="0" w:firstLine="0"/>
      <w:jc w:val="left"/>
      <w:outlineLvl w:val="0"/>
    </w:pPr>
    <w:rPr>
      <w:rFonts w:ascii="Times New Roman" w:hAnsi="Times New Roman" w:eastAsia="Times New Roman" w:cs="Times New Roman"/>
      <w:b/>
      <w:bCs/>
      <w:color w:val="000000"/>
      <w:spacing w:val="0"/>
      <w:w w:val="100"/>
      <w:kern w:val="0"/>
      <w:position w:val="0"/>
      <w:sz w:val="24"/>
      <w:szCs w:val="24"/>
      <w:u w:val="none" w:color="000000"/>
      <w:shd w:val="clear" w:color="auto" w:fill="auto"/>
      <w:vertAlign w:val="baseline"/>
    </w:rPr>
  </w:style>
  <w:style w:type="paragraph" w:customStyle="1" w:styleId="12">
    <w:name w:val="TOC Heading"/>
    <w:next w:val="10"/>
    <w:qFormat/>
    <w:uiPriority w:val="0"/>
    <w:pPr>
      <w:keepNext/>
      <w:keepLines/>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240" w:beforeAutospacing="0" w:after="0" w:afterAutospacing="0" w:line="259" w:lineRule="auto"/>
      <w:ind w:left="0" w:right="0" w:firstLine="0"/>
      <w:jc w:val="left"/>
      <w:outlineLvl w:val="9"/>
    </w:pPr>
    <w:rPr>
      <w:rFonts w:ascii="Calibri Light" w:hAnsi="Calibri Light" w:eastAsia="Arial Unicode MS" w:cs="Arial Unicode MS"/>
      <w:color w:val="2F5496"/>
      <w:spacing w:val="0"/>
      <w:w w:val="100"/>
      <w:kern w:val="0"/>
      <w:position w:val="0"/>
      <w:sz w:val="32"/>
      <w:szCs w:val="32"/>
      <w:u w:val="none" w:color="2F5496"/>
      <w:shd w:val="clear" w:color="auto" w:fill="auto"/>
      <w:vertAlign w:val="baseline"/>
      <w:lang w:val="en-US"/>
    </w:rPr>
  </w:style>
  <w:style w:type="paragraph" w:customStyle="1" w:styleId="13">
    <w:name w:val="小标题 2"/>
    <w:next w:val="10"/>
    <w:qFormat/>
    <w:uiPriority w:val="0"/>
    <w:pPr>
      <w:keepNext/>
      <w:keepLines/>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40" w:beforeAutospacing="0" w:after="0" w:afterAutospacing="0" w:line="480" w:lineRule="auto"/>
      <w:ind w:left="0" w:right="0" w:firstLine="0"/>
      <w:jc w:val="left"/>
      <w:outlineLvl w:val="1"/>
    </w:pPr>
    <w:rPr>
      <w:rFonts w:ascii="Times New Roman" w:hAnsi="Times New Roman" w:eastAsia="Times New Roman" w:cs="Times New Roman"/>
      <w:b/>
      <w:bCs/>
      <w:color w:val="000000"/>
      <w:spacing w:val="0"/>
      <w:w w:val="100"/>
      <w:kern w:val="0"/>
      <w:position w:val="0"/>
      <w:sz w:val="24"/>
      <w:szCs w:val="24"/>
      <w:u w:val="none" w:color="000000"/>
      <w:shd w:val="clear" w:color="auto" w:fill="auto"/>
      <w:vertAlign w:val="baseline"/>
    </w:rPr>
  </w:style>
  <w:style w:type="paragraph" w:styleId="14">
    <w:name w:val="List Paragraph"/>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160" w:afterAutospacing="0" w:line="259" w:lineRule="auto"/>
      <w:ind w:left="720" w:right="0" w:firstLine="0"/>
      <w:jc w:val="left"/>
      <w:outlineLvl w:val="9"/>
    </w:pPr>
    <w:rPr>
      <w:rFonts w:ascii="Calibri" w:hAnsi="Calibri" w:eastAsia="Arial Unicode MS" w:cs="Arial Unicode MS"/>
      <w:color w:val="000000"/>
      <w:spacing w:val="0"/>
      <w:w w:val="100"/>
      <w:kern w:val="0"/>
      <w:position w:val="0"/>
      <w:sz w:val="22"/>
      <w:szCs w:val="22"/>
      <w:u w:val="none" w:color="000000"/>
      <w:shd w:val="clear" w:color="auto" w:fill="auto"/>
      <w:vertAlign w:val="baseline"/>
      <w:lang w:val="en-US"/>
    </w:rPr>
  </w:style>
  <w:style w:type="character" w:customStyle="1" w:styleId="15">
    <w:name w:val="链接"/>
    <w:qFormat/>
    <w:uiPriority w:val="0"/>
    <w:rPr>
      <w:color w:val="0563C1"/>
      <w:u w:val="single" w:color="0563C1"/>
    </w:rPr>
  </w:style>
  <w:style w:type="character" w:customStyle="1" w:styleId="16">
    <w:name w:val="Hyperlink.0"/>
    <w:basedOn w:val="15"/>
    <w:qFormat/>
    <w:uiPriority w:val="0"/>
    <w:rPr>
      <w:rFonts w:ascii="Times New Roman" w:hAnsi="Times New Roman" w:eastAsia="Times New Roman" w:cs="Times New Roman"/>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image" Target="media/image3.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PingFang SC Semibold"/>
        <a:ea typeface="PingFang SC Semibold"/>
        <a:cs typeface="PingFang SC Semibold"/>
      </a:majorFont>
      <a:minorFont>
        <a:latin typeface="PingFang SC Regular"/>
        <a:ea typeface="PingFang SC Regular"/>
        <a:cs typeface="PingFang SC Regular"/>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spPr>
      <a:bodyPr rot="0" spcFirstLastPara="1" vertOverflow="overflow" horzOverflow="overflow" vert="horz" wrap="square" lIns="45719" tIns="45719" rIns="45719" bIns="45719" numCol="1" spcCol="38100" rtlCol="0" anchor="ctr" upright="0">
        <a:spAutoFit/>
      </a:bodyPr>
      <a:lstStyle/>
      <a:style>
        <a:lnRef idx="0">
          <a:srgbClr val="FFFFFF"/>
        </a:lnRef>
        <a:fillRef idx="0">
          <a:srgbClr val="FFFFFF"/>
        </a:fillRef>
        <a:effectRef idx="0">
          <a:srgbClr val="FFFFFF"/>
        </a:effectRef>
        <a:fontRef idx="none"/>
      </a:style>
    </a:spDef>
    <a:lnDef>
      <a:spPr>
        <a:noFill/>
        <a:ln w="12700" cap="flat">
          <a:solidFill>
            <a:schemeClr val="accent1"/>
          </a:solidFill>
          <a:prstDash val="solid"/>
          <a:miter lim="800000"/>
        </a:ln>
      </a:spPr>
      <a:bodyPr rot="0" spcFirstLastPara="1" vertOverflow="overflow" horzOverflow="overflow" vert="horz" wrap="square" lIns="91439" tIns="45719" rIns="91439" bIns="45719" numCol="1" spcCol="38100" rtlCol="0" anchor="t" upright="0">
        <a:noAutofit/>
      </a:bodyPr>
      <a:lstStyle/>
      <a:style>
        <a:lnRef idx="0">
          <a:srgbClr val="FFFFFF"/>
        </a:lnRef>
        <a:fillRef idx="0">
          <a:srgbClr val="FFFFFF"/>
        </a:fillRef>
        <a:effectRef idx="0">
          <a:srgbClr val="FFFFFF"/>
        </a:effectRef>
        <a:fontRef idx="none"/>
      </a:style>
    </a:lnDef>
    <a:txDef>
      <a:spPr>
        <a:noFill/>
        <a:ln w="12700" cap="flat">
          <a:noFill/>
          <a:miter lim="400000"/>
        </a:ln>
      </a:spPr>
      <a:bodyPr rot="0" spcFirstLastPara="1" vertOverflow="overflow" horzOverflow="overflow" vert="horz" wrap="square" lIns="45719" tIns="45719" rIns="45719" bIns="45719" numCol="1" spcCol="38100" rtlCol="0" anchor="t" upright="0">
        <a:spAutoFit/>
      </a:bodyPr>
      <a:lstStyle/>
      <a:style>
        <a:lnRef idx="0">
          <a:srgbClr val="FFFFFF"/>
        </a:lnRef>
        <a:fillRef idx="0">
          <a:srgbClr val="FFFFFF"/>
        </a:fillRef>
        <a:effectRef idx="0">
          <a:srgbClr val="FFFFFF"/>
        </a:effectRef>
        <a:fontRef idx="none"/>
      </a:style>
    </a:txDef>
  </a:objectDefaults>
</a:theme>
</file>

<file path=docProps/app.xml><?xml version="1.0" encoding="utf-8"?>
<Properties xmlns="http://schemas.openxmlformats.org/officeDocument/2006/extended-properties" xmlns:vt="http://schemas.openxmlformats.org/officeDocument/2006/docPropsVTypes">
  <TotalTime>2</TotalTime>
  <ScaleCrop>false</ScaleCrop>
  <LinksUpToDate>false</LinksUpToDate>
  <Application>WPS Office_5.2.1.7798_F1E327BC-269C-435d-A152-05C5408002CA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2023-03-22T22:58:00Z</dcterms:created>
  <dc:creator>Data</dc:creator>
  <cp:lastModifiedBy>刘露</cp:lastModifiedBy>
  <dcterms:modified xsi:type="dcterms:W3CDTF">2023-03-22T16:23:05Z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09CC74AE3AD9BCA169A71A6427CDBAA2_42</vt:lpwstr>
  </property>
</Properties>
</file>