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64985" w14:textId="3EA5DECC" w:rsidR="004C4411" w:rsidRPr="009D7F4B" w:rsidRDefault="00366CF9" w:rsidP="00E34E24">
      <w:pPr>
        <w:spacing w:line="360" w:lineRule="auto"/>
        <w:jc w:val="center"/>
        <w:rPr>
          <w:rFonts w:ascii="Arial" w:hAnsi="Arial" w:cs="Arial"/>
          <w:b/>
          <w:bCs/>
        </w:rPr>
      </w:pPr>
      <w:r w:rsidRPr="009D7F4B">
        <w:rPr>
          <w:rFonts w:ascii="Arial" w:hAnsi="Arial" w:cs="Arial"/>
          <w:b/>
          <w:bCs/>
        </w:rPr>
        <w:t>OPTIMISING TESCO EXPRESS: A STRATEGIC APPROACH TO ENHANCING CUSTOMER EXPERIENCE AND OPERATIONAL EFFICIENCY</w:t>
      </w:r>
    </w:p>
    <w:p w14:paraId="258B5A02" w14:textId="77777777" w:rsidR="00B30835" w:rsidRDefault="00366CF9" w:rsidP="00E34E24">
      <w:pPr>
        <w:spacing w:line="360" w:lineRule="auto"/>
        <w:jc w:val="center"/>
        <w:rPr>
          <w:rFonts w:ascii="Arial" w:hAnsi="Arial" w:cs="Arial"/>
          <w:b/>
          <w:bCs/>
        </w:rPr>
      </w:pPr>
      <w:r w:rsidRPr="009D7F4B">
        <w:rPr>
          <w:rFonts w:ascii="Arial" w:hAnsi="Arial" w:cs="Arial"/>
          <w:b/>
          <w:bCs/>
        </w:rPr>
        <w:t>BY</w:t>
      </w:r>
      <w:r w:rsidR="00B30835">
        <w:rPr>
          <w:rFonts w:ascii="Arial" w:hAnsi="Arial" w:cs="Arial"/>
          <w:b/>
          <w:bCs/>
        </w:rPr>
        <w:t xml:space="preserve"> </w:t>
      </w:r>
    </w:p>
    <w:p w14:paraId="1F2BC0A5" w14:textId="6EF6CFEF" w:rsidR="00366CF9" w:rsidRPr="009D7F4B" w:rsidRDefault="00366CF9" w:rsidP="00B30835">
      <w:pPr>
        <w:spacing w:line="360" w:lineRule="auto"/>
        <w:jc w:val="center"/>
        <w:rPr>
          <w:rFonts w:ascii="Arial" w:hAnsi="Arial" w:cs="Arial"/>
          <w:b/>
          <w:bCs/>
        </w:rPr>
      </w:pPr>
      <w:r w:rsidRPr="009D7F4B">
        <w:rPr>
          <w:rFonts w:ascii="Arial" w:hAnsi="Arial" w:cs="Arial"/>
          <w:b/>
          <w:bCs/>
        </w:rPr>
        <w:t>STUDENT NAME</w:t>
      </w:r>
      <w:r w:rsidR="00B30835">
        <w:rPr>
          <w:rFonts w:ascii="Arial" w:hAnsi="Arial" w:cs="Arial"/>
          <w:b/>
          <w:bCs/>
        </w:rPr>
        <w:t>: Gurpreet Kaur</w:t>
      </w:r>
    </w:p>
    <w:p w14:paraId="1030432E" w14:textId="49837422" w:rsidR="00366CF9" w:rsidRPr="009D7F4B" w:rsidRDefault="00366CF9" w:rsidP="00E34E24">
      <w:pPr>
        <w:spacing w:line="360" w:lineRule="auto"/>
        <w:jc w:val="center"/>
        <w:rPr>
          <w:rFonts w:ascii="Arial" w:hAnsi="Arial" w:cs="Arial"/>
          <w:b/>
          <w:bCs/>
        </w:rPr>
      </w:pPr>
      <w:r w:rsidRPr="009D7F4B">
        <w:rPr>
          <w:rFonts w:ascii="Arial" w:hAnsi="Arial" w:cs="Arial"/>
          <w:b/>
          <w:bCs/>
        </w:rPr>
        <w:t>STUDENT ID</w:t>
      </w:r>
      <w:r w:rsidR="00B30835">
        <w:rPr>
          <w:rFonts w:ascii="Arial" w:hAnsi="Arial" w:cs="Arial"/>
          <w:b/>
          <w:bCs/>
        </w:rPr>
        <w:t>: 2309090</w:t>
      </w:r>
    </w:p>
    <w:p w14:paraId="2B0F9DEE" w14:textId="7A779785" w:rsidR="00366CF9" w:rsidRPr="009D7F4B" w:rsidRDefault="00366CF9" w:rsidP="00E34E24">
      <w:pPr>
        <w:spacing w:line="360" w:lineRule="auto"/>
        <w:jc w:val="center"/>
        <w:rPr>
          <w:rFonts w:ascii="Arial" w:hAnsi="Arial" w:cs="Arial"/>
          <w:b/>
          <w:bCs/>
        </w:rPr>
      </w:pPr>
      <w:r w:rsidRPr="009D7F4B">
        <w:rPr>
          <w:rFonts w:ascii="Arial" w:hAnsi="Arial" w:cs="Arial"/>
          <w:b/>
          <w:bCs/>
        </w:rPr>
        <w:t>MODULE NAME: STRATEGIC MANAGEMENT FOR BUSINESS</w:t>
      </w:r>
    </w:p>
    <w:p w14:paraId="2A317D02" w14:textId="3A607667" w:rsidR="00366CF9" w:rsidRPr="009D7F4B" w:rsidRDefault="00366CF9" w:rsidP="00E34E24">
      <w:pPr>
        <w:spacing w:line="360" w:lineRule="auto"/>
        <w:jc w:val="center"/>
        <w:rPr>
          <w:rFonts w:ascii="Arial" w:hAnsi="Arial" w:cs="Arial"/>
          <w:b/>
          <w:bCs/>
        </w:rPr>
      </w:pPr>
      <w:r w:rsidRPr="009D7F4B">
        <w:rPr>
          <w:rFonts w:ascii="Arial" w:hAnsi="Arial" w:cs="Arial"/>
          <w:b/>
          <w:bCs/>
        </w:rPr>
        <w:t>MODULE CODE: LCLM 6001</w:t>
      </w:r>
    </w:p>
    <w:p w14:paraId="1176AEDB" w14:textId="1E4ED553" w:rsidR="00366CF9" w:rsidRPr="009D7F4B" w:rsidRDefault="00366CF9" w:rsidP="00E34E24">
      <w:pPr>
        <w:spacing w:line="360" w:lineRule="auto"/>
        <w:jc w:val="center"/>
        <w:rPr>
          <w:rFonts w:ascii="Arial" w:hAnsi="Arial" w:cs="Arial"/>
          <w:b/>
          <w:bCs/>
        </w:rPr>
      </w:pPr>
      <w:r w:rsidRPr="009D7F4B">
        <w:rPr>
          <w:rFonts w:ascii="Arial" w:hAnsi="Arial" w:cs="Arial"/>
          <w:b/>
          <w:bCs/>
        </w:rPr>
        <w:t>ASSIGNMENT TITLE:  INDIVIDUAL REPORT</w:t>
      </w:r>
    </w:p>
    <w:p w14:paraId="62A0D3D9" w14:textId="238CB3F1" w:rsidR="00366CF9" w:rsidRPr="009D7F4B" w:rsidRDefault="00366CF9" w:rsidP="00E34E24">
      <w:pPr>
        <w:spacing w:before="120" w:after="120" w:line="360" w:lineRule="auto"/>
        <w:jc w:val="center"/>
        <w:rPr>
          <w:rFonts w:ascii="Arial" w:hAnsi="Arial" w:cs="Arial"/>
          <w:b/>
          <w:bCs/>
        </w:rPr>
      </w:pPr>
      <w:r w:rsidRPr="009D7F4B">
        <w:rPr>
          <w:rFonts w:ascii="Arial" w:hAnsi="Arial" w:cs="Arial"/>
          <w:b/>
          <w:bCs/>
        </w:rPr>
        <w:t>MODULE L</w:t>
      </w:r>
      <w:r w:rsidR="00B30835">
        <w:rPr>
          <w:rFonts w:ascii="Arial" w:hAnsi="Arial" w:cs="Arial"/>
          <w:b/>
          <w:bCs/>
        </w:rPr>
        <w:t>ecturer</w:t>
      </w:r>
      <w:r w:rsidRPr="009D7F4B">
        <w:rPr>
          <w:rFonts w:ascii="Arial" w:hAnsi="Arial" w:cs="Arial"/>
          <w:b/>
          <w:bCs/>
        </w:rPr>
        <w:t xml:space="preserve">: </w:t>
      </w:r>
      <w:r w:rsidR="00B30835">
        <w:rPr>
          <w:rFonts w:ascii="Arial" w:hAnsi="Arial" w:cs="Arial"/>
          <w:b/>
          <w:bCs/>
        </w:rPr>
        <w:t>Ibrahim Rufai</w:t>
      </w:r>
    </w:p>
    <w:p w14:paraId="102CE93C" w14:textId="4F82F604" w:rsidR="00366CF9" w:rsidRPr="009D7F4B" w:rsidRDefault="00366CF9" w:rsidP="00E34E24">
      <w:pPr>
        <w:spacing w:before="120" w:after="120" w:line="360" w:lineRule="auto"/>
        <w:jc w:val="center"/>
        <w:rPr>
          <w:rFonts w:ascii="Arial" w:hAnsi="Arial" w:cs="Arial"/>
          <w:b/>
          <w:bCs/>
        </w:rPr>
      </w:pPr>
      <w:r w:rsidRPr="009D7F4B">
        <w:rPr>
          <w:rFonts w:ascii="Arial" w:hAnsi="Arial" w:cs="Arial"/>
          <w:b/>
          <w:bCs/>
        </w:rPr>
        <w:t>UNIVERSITY OF WALES</w:t>
      </w:r>
    </w:p>
    <w:p w14:paraId="7DFC47D6" w14:textId="0E3BE75A" w:rsidR="00366CF9" w:rsidRDefault="00366CF9" w:rsidP="00E34E24">
      <w:pPr>
        <w:spacing w:before="120" w:after="120" w:line="360" w:lineRule="auto"/>
        <w:jc w:val="center"/>
        <w:rPr>
          <w:rFonts w:ascii="Arial" w:hAnsi="Arial" w:cs="Arial"/>
          <w:b/>
          <w:bCs/>
        </w:rPr>
      </w:pPr>
      <w:r w:rsidRPr="009D7F4B">
        <w:rPr>
          <w:rFonts w:ascii="Arial" w:hAnsi="Arial" w:cs="Arial"/>
          <w:b/>
          <w:bCs/>
        </w:rPr>
        <w:t xml:space="preserve">SUBMISSION DATE: NOVEMBER </w:t>
      </w:r>
      <w:r w:rsidR="00B30835">
        <w:rPr>
          <w:rFonts w:ascii="Arial" w:hAnsi="Arial" w:cs="Arial"/>
          <w:b/>
          <w:bCs/>
        </w:rPr>
        <w:t>12</w:t>
      </w:r>
      <w:r w:rsidRPr="009D7F4B">
        <w:rPr>
          <w:rFonts w:ascii="Arial" w:hAnsi="Arial" w:cs="Arial"/>
          <w:b/>
          <w:bCs/>
        </w:rPr>
        <w:t>, 2025</w:t>
      </w:r>
      <w:r w:rsidR="00B30835">
        <w:rPr>
          <w:rFonts w:ascii="Arial" w:hAnsi="Arial" w:cs="Arial"/>
          <w:b/>
          <w:bCs/>
        </w:rPr>
        <w:t xml:space="preserve"> </w:t>
      </w:r>
    </w:p>
    <w:p w14:paraId="18C29C35" w14:textId="4C81F1EC" w:rsidR="00B30835" w:rsidRPr="009D7F4B" w:rsidRDefault="00B30835" w:rsidP="00E34E24">
      <w:pPr>
        <w:spacing w:before="120" w:after="120" w:line="360" w:lineRule="auto"/>
        <w:jc w:val="center"/>
        <w:rPr>
          <w:rFonts w:ascii="Arial" w:hAnsi="Arial" w:cs="Arial"/>
          <w:b/>
          <w:bCs/>
        </w:rPr>
      </w:pPr>
      <w:r>
        <w:rPr>
          <w:rFonts w:ascii="Arial" w:hAnsi="Arial" w:cs="Arial"/>
          <w:b/>
          <w:bCs/>
        </w:rPr>
        <w:t>(November 19, 2025)</w:t>
      </w:r>
    </w:p>
    <w:p w14:paraId="42718A2F" w14:textId="18CF08A4" w:rsidR="00366CF9" w:rsidRPr="009D7F4B" w:rsidRDefault="00366CF9" w:rsidP="009D7F4B">
      <w:pPr>
        <w:spacing w:line="360" w:lineRule="auto"/>
        <w:jc w:val="both"/>
        <w:rPr>
          <w:rFonts w:ascii="Arial" w:hAnsi="Arial" w:cs="Arial"/>
          <w:b/>
          <w:bCs/>
        </w:rPr>
      </w:pPr>
      <w:r w:rsidRPr="009D7F4B">
        <w:rPr>
          <w:rFonts w:ascii="Arial" w:hAnsi="Arial" w:cs="Arial"/>
          <w:b/>
          <w:bCs/>
        </w:rPr>
        <w:br w:type="page"/>
      </w:r>
    </w:p>
    <w:p w14:paraId="5B4B1BE6" w14:textId="21D6E27D" w:rsidR="00366CF9" w:rsidRPr="009D7F4B" w:rsidRDefault="00366CF9" w:rsidP="009D7F4B">
      <w:pPr>
        <w:spacing w:line="360" w:lineRule="auto"/>
        <w:jc w:val="both"/>
        <w:rPr>
          <w:rFonts w:ascii="Arial" w:hAnsi="Arial" w:cs="Arial"/>
        </w:rPr>
      </w:pPr>
    </w:p>
    <w:p w14:paraId="7C9DD9C1" w14:textId="77777777" w:rsidR="00366CF9" w:rsidRPr="009D7F4B" w:rsidRDefault="00366CF9" w:rsidP="009D7F4B">
      <w:pPr>
        <w:spacing w:before="120" w:after="120" w:line="360" w:lineRule="auto"/>
        <w:jc w:val="both"/>
        <w:rPr>
          <w:rFonts w:ascii="Arial" w:hAnsi="Arial" w:cs="Arial"/>
          <w:b/>
          <w:bCs/>
        </w:rPr>
      </w:pPr>
    </w:p>
    <w:p w14:paraId="17C8B3AF" w14:textId="77777777" w:rsidR="004C4411" w:rsidRPr="009D7F4B" w:rsidRDefault="004C4411" w:rsidP="009D7F4B">
      <w:pPr>
        <w:spacing w:line="360" w:lineRule="auto"/>
        <w:jc w:val="both"/>
        <w:rPr>
          <w:rFonts w:ascii="Arial" w:hAnsi="Arial" w:cs="Arial"/>
        </w:rPr>
      </w:pPr>
    </w:p>
    <w:p w14:paraId="298EB52F" w14:textId="77777777" w:rsidR="004C4411" w:rsidRPr="009D7F4B" w:rsidRDefault="004C4411" w:rsidP="009D7F4B">
      <w:pPr>
        <w:spacing w:line="360" w:lineRule="auto"/>
        <w:jc w:val="both"/>
        <w:rPr>
          <w:rFonts w:ascii="Arial" w:hAnsi="Arial" w:cs="Arial"/>
        </w:rPr>
      </w:pPr>
    </w:p>
    <w:p w14:paraId="029A45CB" w14:textId="09A211BA" w:rsidR="004C4411" w:rsidRPr="009D7F4B" w:rsidRDefault="004C4411" w:rsidP="009D7F4B">
      <w:pPr>
        <w:pStyle w:val="Heading1"/>
        <w:spacing w:line="360" w:lineRule="auto"/>
        <w:jc w:val="both"/>
        <w:rPr>
          <w:rFonts w:ascii="Arial" w:hAnsi="Arial" w:cs="Arial"/>
          <w:b/>
          <w:bCs/>
          <w:color w:val="auto"/>
          <w:sz w:val="22"/>
          <w:szCs w:val="22"/>
        </w:rPr>
      </w:pPr>
      <w:bookmarkStart w:id="0" w:name="_Toc213541654"/>
      <w:bookmarkStart w:id="1" w:name="_Toc214404636"/>
      <w:r w:rsidRPr="009D7F4B">
        <w:rPr>
          <w:rFonts w:ascii="Arial" w:hAnsi="Arial" w:cs="Arial"/>
          <w:b/>
          <w:bCs/>
          <w:color w:val="auto"/>
          <w:sz w:val="22"/>
          <w:szCs w:val="22"/>
        </w:rPr>
        <w:t>Executive summary</w:t>
      </w:r>
      <w:bookmarkEnd w:id="0"/>
      <w:bookmarkEnd w:id="1"/>
      <w:r w:rsidRPr="009D7F4B">
        <w:rPr>
          <w:rFonts w:ascii="Arial" w:hAnsi="Arial" w:cs="Arial"/>
          <w:b/>
          <w:bCs/>
          <w:color w:val="auto"/>
          <w:sz w:val="22"/>
          <w:szCs w:val="22"/>
        </w:rPr>
        <w:t xml:space="preserve"> </w:t>
      </w:r>
    </w:p>
    <w:p w14:paraId="1394B1AC" w14:textId="17447476" w:rsidR="004C4411" w:rsidRPr="009D7F4B" w:rsidRDefault="004C4411" w:rsidP="009D7F4B">
      <w:pPr>
        <w:spacing w:line="360" w:lineRule="auto"/>
        <w:jc w:val="both"/>
        <w:rPr>
          <w:rFonts w:ascii="Arial" w:hAnsi="Arial" w:cs="Arial"/>
        </w:rPr>
      </w:pPr>
      <w:r w:rsidRPr="009D7F4B">
        <w:rPr>
          <w:rFonts w:ascii="Arial" w:hAnsi="Arial" w:cs="Arial"/>
        </w:rPr>
        <w:t xml:space="preserve">This report outlines a rigorous, academically based and practically viable growth strategy for a typical Tesco Express store. The unit is deconstructed as a </w:t>
      </w:r>
      <w:r w:rsidR="00C83D60" w:rsidRPr="009D7F4B">
        <w:rPr>
          <w:rFonts w:ascii="Arial" w:hAnsi="Arial" w:cs="Arial"/>
        </w:rPr>
        <w:t>small-format</w:t>
      </w:r>
      <w:r w:rsidRPr="009D7F4B">
        <w:rPr>
          <w:rFonts w:ascii="Arial" w:hAnsi="Arial" w:cs="Arial"/>
        </w:rPr>
        <w:t xml:space="preserve"> business operating from a powerful corporate platform. The analysis uses PESTEL, Porter's five forces, value chain and VRIO, narrative SWOT, Ansoff's matrix, and suitability acceptability feasibility (SAF) test in order to diagnose the external and internal context to convert insight </w:t>
      </w:r>
      <w:r w:rsidR="00C83D60" w:rsidRPr="009D7F4B">
        <w:rPr>
          <w:rFonts w:ascii="Arial" w:hAnsi="Arial" w:cs="Arial"/>
        </w:rPr>
        <w:t>into</w:t>
      </w:r>
      <w:r w:rsidRPr="009D7F4B">
        <w:rPr>
          <w:rFonts w:ascii="Arial" w:hAnsi="Arial" w:cs="Arial"/>
        </w:rPr>
        <w:t xml:space="preserve"> action. The direction of recommendations is a 'convenience-</w:t>
      </w:r>
      <w:proofErr w:type="spellStart"/>
      <w:r w:rsidRPr="009D7F4B">
        <w:rPr>
          <w:rFonts w:ascii="Arial" w:hAnsi="Arial" w:cs="Arial"/>
        </w:rPr>
        <w:t>plus'</w:t>
      </w:r>
      <w:proofErr w:type="spellEnd"/>
      <w:r w:rsidRPr="009D7F4B">
        <w:rPr>
          <w:rFonts w:ascii="Arial" w:hAnsi="Arial" w:cs="Arial"/>
        </w:rPr>
        <w:t xml:space="preserve"> strategy</w:t>
      </w:r>
      <w:r w:rsidR="00A47DE4" w:rsidRPr="009D7F4B">
        <w:rPr>
          <w:rFonts w:ascii="Arial" w:hAnsi="Arial" w:cs="Arial"/>
        </w:rPr>
        <w:t xml:space="preserve"> that combines hyper-local, time-of-day merchandising, friction-light shopping journeys,</w:t>
      </w:r>
      <w:r w:rsidRPr="009D7F4B">
        <w:rPr>
          <w:rFonts w:ascii="Arial" w:hAnsi="Arial" w:cs="Arial"/>
        </w:rPr>
        <w:t xml:space="preserve"> and loyalty-led value communication. It should be an objective to defend traffic through believable price signals with better gross margin mix through food-to-go and "dinner-tonight" solutions, all performed through disciplined operations and responsible retailing.</w:t>
      </w:r>
    </w:p>
    <w:p w14:paraId="756DD366" w14:textId="648838A6" w:rsidR="00366CF9" w:rsidRPr="009D7F4B" w:rsidRDefault="00366CF9" w:rsidP="009D7F4B">
      <w:pPr>
        <w:spacing w:line="360" w:lineRule="auto"/>
        <w:jc w:val="both"/>
        <w:rPr>
          <w:rFonts w:ascii="Arial" w:hAnsi="Arial" w:cs="Arial"/>
        </w:rPr>
      </w:pPr>
    </w:p>
    <w:p w14:paraId="58F21464" w14:textId="0D2F4580" w:rsidR="00366CF9" w:rsidRPr="009D7F4B" w:rsidRDefault="00366CF9" w:rsidP="009D7F4B">
      <w:pPr>
        <w:spacing w:line="360" w:lineRule="auto"/>
        <w:jc w:val="both"/>
        <w:rPr>
          <w:rFonts w:ascii="Arial" w:hAnsi="Arial" w:cs="Arial"/>
        </w:rPr>
      </w:pPr>
      <w:r w:rsidRPr="009D7F4B">
        <w:rPr>
          <w:rFonts w:ascii="Arial" w:hAnsi="Arial" w:cs="Arial"/>
        </w:rPr>
        <w:br w:type="page"/>
      </w:r>
    </w:p>
    <w:p w14:paraId="698A0987" w14:textId="77777777" w:rsidR="00366CF9" w:rsidRPr="009D7F4B" w:rsidRDefault="00366CF9" w:rsidP="009D7F4B">
      <w:pPr>
        <w:spacing w:line="360" w:lineRule="auto"/>
        <w:jc w:val="both"/>
        <w:rPr>
          <w:rFonts w:ascii="Arial" w:hAnsi="Arial" w:cs="Arial"/>
        </w:rPr>
      </w:pPr>
    </w:p>
    <w:sdt>
      <w:sdtPr>
        <w:rPr>
          <w:rFonts w:ascii="Arial" w:eastAsiaTheme="minorHAnsi" w:hAnsi="Arial" w:cs="Arial"/>
          <w:color w:val="auto"/>
          <w:sz w:val="22"/>
          <w:szCs w:val="22"/>
          <w:lang w:val="en-GB"/>
        </w:rPr>
        <w:id w:val="-1730691674"/>
        <w:docPartObj>
          <w:docPartGallery w:val="Table of Contents"/>
          <w:docPartUnique/>
        </w:docPartObj>
      </w:sdtPr>
      <w:sdtEndPr>
        <w:rPr>
          <w:b/>
          <w:bCs/>
          <w:noProof/>
        </w:rPr>
      </w:sdtEndPr>
      <w:sdtContent>
        <w:p w14:paraId="24BB5923" w14:textId="4514DCEA" w:rsidR="00366CF9" w:rsidRPr="009D7F4B" w:rsidRDefault="00366CF9" w:rsidP="009D7F4B">
          <w:pPr>
            <w:pStyle w:val="TOCHeading"/>
            <w:spacing w:line="360" w:lineRule="auto"/>
            <w:jc w:val="both"/>
            <w:rPr>
              <w:rFonts w:ascii="Arial" w:hAnsi="Arial" w:cs="Arial"/>
              <w:sz w:val="22"/>
              <w:szCs w:val="22"/>
            </w:rPr>
          </w:pPr>
          <w:r w:rsidRPr="009D7F4B">
            <w:rPr>
              <w:rFonts w:ascii="Arial" w:hAnsi="Arial" w:cs="Arial"/>
              <w:sz w:val="22"/>
              <w:szCs w:val="22"/>
            </w:rPr>
            <w:t>Table of Contents</w:t>
          </w:r>
        </w:p>
        <w:p w14:paraId="3A5BA81B" w14:textId="784F2F77" w:rsidR="007C18DE" w:rsidRDefault="00366CF9">
          <w:pPr>
            <w:pStyle w:val="TOC1"/>
            <w:tabs>
              <w:tab w:val="right" w:leader="dot" w:pos="9016"/>
            </w:tabs>
            <w:rPr>
              <w:rFonts w:eastAsiaTheme="minorEastAsia"/>
              <w:noProof/>
              <w:lang/>
            </w:rPr>
          </w:pPr>
          <w:r w:rsidRPr="009D7F4B">
            <w:rPr>
              <w:rFonts w:ascii="Arial" w:hAnsi="Arial" w:cs="Arial"/>
            </w:rPr>
            <w:fldChar w:fldCharType="begin"/>
          </w:r>
          <w:r w:rsidRPr="009D7F4B">
            <w:rPr>
              <w:rFonts w:ascii="Arial" w:hAnsi="Arial" w:cs="Arial"/>
            </w:rPr>
            <w:instrText xml:space="preserve"> TOC \o "1-3" \h \z \u </w:instrText>
          </w:r>
          <w:r w:rsidRPr="009D7F4B">
            <w:rPr>
              <w:rFonts w:ascii="Arial" w:hAnsi="Arial" w:cs="Arial"/>
            </w:rPr>
            <w:fldChar w:fldCharType="separate"/>
          </w:r>
          <w:hyperlink w:anchor="_Toc214404636" w:history="1">
            <w:r w:rsidR="007C18DE" w:rsidRPr="000D51CE">
              <w:rPr>
                <w:rStyle w:val="Hyperlink"/>
                <w:rFonts w:ascii="Arial" w:hAnsi="Arial" w:cs="Arial"/>
                <w:b/>
                <w:bCs/>
                <w:noProof/>
              </w:rPr>
              <w:t>Executive summary</w:t>
            </w:r>
            <w:r w:rsidR="007C18DE">
              <w:rPr>
                <w:noProof/>
                <w:webHidden/>
              </w:rPr>
              <w:tab/>
            </w:r>
            <w:r w:rsidR="007C18DE">
              <w:rPr>
                <w:noProof/>
                <w:webHidden/>
              </w:rPr>
              <w:fldChar w:fldCharType="begin"/>
            </w:r>
            <w:r w:rsidR="007C18DE">
              <w:rPr>
                <w:noProof/>
                <w:webHidden/>
              </w:rPr>
              <w:instrText xml:space="preserve"> PAGEREF _Toc214404636 \h </w:instrText>
            </w:r>
            <w:r w:rsidR="007C18DE">
              <w:rPr>
                <w:noProof/>
                <w:webHidden/>
              </w:rPr>
            </w:r>
            <w:r w:rsidR="007C18DE">
              <w:rPr>
                <w:noProof/>
                <w:webHidden/>
              </w:rPr>
              <w:fldChar w:fldCharType="separate"/>
            </w:r>
            <w:r w:rsidR="007C18DE">
              <w:rPr>
                <w:noProof/>
                <w:webHidden/>
              </w:rPr>
              <w:t>2</w:t>
            </w:r>
            <w:r w:rsidR="007C18DE">
              <w:rPr>
                <w:noProof/>
                <w:webHidden/>
              </w:rPr>
              <w:fldChar w:fldCharType="end"/>
            </w:r>
          </w:hyperlink>
        </w:p>
        <w:p w14:paraId="694CF31D" w14:textId="76582920" w:rsidR="007C18DE" w:rsidRDefault="007C18DE">
          <w:pPr>
            <w:pStyle w:val="TOC1"/>
            <w:tabs>
              <w:tab w:val="right" w:leader="dot" w:pos="9016"/>
            </w:tabs>
            <w:rPr>
              <w:rFonts w:eastAsiaTheme="minorEastAsia"/>
              <w:noProof/>
              <w:lang/>
            </w:rPr>
          </w:pPr>
          <w:hyperlink w:anchor="_Toc214404637" w:history="1">
            <w:r w:rsidRPr="000D51CE">
              <w:rPr>
                <w:rStyle w:val="Hyperlink"/>
                <w:rFonts w:ascii="Arial" w:hAnsi="Arial" w:cs="Arial"/>
                <w:b/>
                <w:bCs/>
                <w:noProof/>
              </w:rPr>
              <w:t>1.0 Introduction and Scope</w:t>
            </w:r>
            <w:r>
              <w:rPr>
                <w:noProof/>
                <w:webHidden/>
              </w:rPr>
              <w:tab/>
            </w:r>
            <w:r>
              <w:rPr>
                <w:noProof/>
                <w:webHidden/>
              </w:rPr>
              <w:fldChar w:fldCharType="begin"/>
            </w:r>
            <w:r>
              <w:rPr>
                <w:noProof/>
                <w:webHidden/>
              </w:rPr>
              <w:instrText xml:space="preserve"> PAGEREF _Toc214404637 \h </w:instrText>
            </w:r>
            <w:r>
              <w:rPr>
                <w:noProof/>
                <w:webHidden/>
              </w:rPr>
            </w:r>
            <w:r>
              <w:rPr>
                <w:noProof/>
                <w:webHidden/>
              </w:rPr>
              <w:fldChar w:fldCharType="separate"/>
            </w:r>
            <w:r>
              <w:rPr>
                <w:noProof/>
                <w:webHidden/>
              </w:rPr>
              <w:t>3</w:t>
            </w:r>
            <w:r>
              <w:rPr>
                <w:noProof/>
                <w:webHidden/>
              </w:rPr>
              <w:fldChar w:fldCharType="end"/>
            </w:r>
          </w:hyperlink>
        </w:p>
        <w:p w14:paraId="4817A189" w14:textId="71C93C41" w:rsidR="007C18DE" w:rsidRDefault="007C18DE">
          <w:pPr>
            <w:pStyle w:val="TOC1"/>
            <w:tabs>
              <w:tab w:val="right" w:leader="dot" w:pos="9016"/>
            </w:tabs>
            <w:rPr>
              <w:rFonts w:eastAsiaTheme="minorEastAsia"/>
              <w:noProof/>
              <w:lang/>
            </w:rPr>
          </w:pPr>
          <w:hyperlink w:anchor="_Toc214404638" w:history="1">
            <w:r w:rsidRPr="000D51CE">
              <w:rPr>
                <w:rStyle w:val="Hyperlink"/>
                <w:rFonts w:ascii="Arial" w:hAnsi="Arial" w:cs="Arial"/>
                <w:b/>
                <w:bCs/>
                <w:noProof/>
              </w:rPr>
              <w:t>2.0 Organisational Context &amp; Value Proposition</w:t>
            </w:r>
            <w:r>
              <w:rPr>
                <w:noProof/>
                <w:webHidden/>
              </w:rPr>
              <w:tab/>
            </w:r>
            <w:r>
              <w:rPr>
                <w:noProof/>
                <w:webHidden/>
              </w:rPr>
              <w:fldChar w:fldCharType="begin"/>
            </w:r>
            <w:r>
              <w:rPr>
                <w:noProof/>
                <w:webHidden/>
              </w:rPr>
              <w:instrText xml:space="preserve"> PAGEREF _Toc214404638 \h </w:instrText>
            </w:r>
            <w:r>
              <w:rPr>
                <w:noProof/>
                <w:webHidden/>
              </w:rPr>
            </w:r>
            <w:r>
              <w:rPr>
                <w:noProof/>
                <w:webHidden/>
              </w:rPr>
              <w:fldChar w:fldCharType="separate"/>
            </w:r>
            <w:r>
              <w:rPr>
                <w:noProof/>
                <w:webHidden/>
              </w:rPr>
              <w:t>4</w:t>
            </w:r>
            <w:r>
              <w:rPr>
                <w:noProof/>
                <w:webHidden/>
              </w:rPr>
              <w:fldChar w:fldCharType="end"/>
            </w:r>
          </w:hyperlink>
        </w:p>
        <w:p w14:paraId="4D9CE43A" w14:textId="47BB5AFC" w:rsidR="007C18DE" w:rsidRDefault="007C18DE">
          <w:pPr>
            <w:pStyle w:val="TOC2"/>
            <w:tabs>
              <w:tab w:val="right" w:leader="dot" w:pos="9016"/>
            </w:tabs>
            <w:rPr>
              <w:rFonts w:eastAsiaTheme="minorEastAsia"/>
              <w:noProof/>
              <w:lang/>
            </w:rPr>
          </w:pPr>
          <w:hyperlink w:anchor="_Toc214404639" w:history="1">
            <w:r w:rsidRPr="000D51CE">
              <w:rPr>
                <w:rStyle w:val="Hyperlink"/>
                <w:rFonts w:ascii="Arial" w:hAnsi="Arial" w:cs="Arial"/>
                <w:b/>
                <w:bCs/>
                <w:noProof/>
              </w:rPr>
              <w:t>2.1 Tesco: Vision, Mission and Objectives</w:t>
            </w:r>
            <w:r>
              <w:rPr>
                <w:noProof/>
                <w:webHidden/>
              </w:rPr>
              <w:tab/>
            </w:r>
            <w:r>
              <w:rPr>
                <w:noProof/>
                <w:webHidden/>
              </w:rPr>
              <w:fldChar w:fldCharType="begin"/>
            </w:r>
            <w:r>
              <w:rPr>
                <w:noProof/>
                <w:webHidden/>
              </w:rPr>
              <w:instrText xml:space="preserve"> PAGEREF _Toc214404639 \h </w:instrText>
            </w:r>
            <w:r>
              <w:rPr>
                <w:noProof/>
                <w:webHidden/>
              </w:rPr>
            </w:r>
            <w:r>
              <w:rPr>
                <w:noProof/>
                <w:webHidden/>
              </w:rPr>
              <w:fldChar w:fldCharType="separate"/>
            </w:r>
            <w:r>
              <w:rPr>
                <w:noProof/>
                <w:webHidden/>
              </w:rPr>
              <w:t>4</w:t>
            </w:r>
            <w:r>
              <w:rPr>
                <w:noProof/>
                <w:webHidden/>
              </w:rPr>
              <w:fldChar w:fldCharType="end"/>
            </w:r>
          </w:hyperlink>
        </w:p>
        <w:p w14:paraId="16EC6EA6" w14:textId="0DE274A8" w:rsidR="007C18DE" w:rsidRDefault="007C18DE">
          <w:pPr>
            <w:pStyle w:val="TOC1"/>
            <w:tabs>
              <w:tab w:val="right" w:leader="dot" w:pos="9016"/>
            </w:tabs>
            <w:rPr>
              <w:rFonts w:eastAsiaTheme="minorEastAsia"/>
              <w:noProof/>
              <w:lang/>
            </w:rPr>
          </w:pPr>
          <w:hyperlink w:anchor="_Toc214404640" w:history="1">
            <w:r w:rsidRPr="000D51CE">
              <w:rPr>
                <w:rStyle w:val="Hyperlink"/>
                <w:rFonts w:ascii="Arial" w:hAnsi="Arial" w:cs="Arial"/>
                <w:b/>
                <w:bCs/>
                <w:noProof/>
              </w:rPr>
              <w:t>3.0 External Environment: PESTEL Model</w:t>
            </w:r>
            <w:r>
              <w:rPr>
                <w:noProof/>
                <w:webHidden/>
              </w:rPr>
              <w:tab/>
            </w:r>
            <w:r>
              <w:rPr>
                <w:noProof/>
                <w:webHidden/>
              </w:rPr>
              <w:fldChar w:fldCharType="begin"/>
            </w:r>
            <w:r>
              <w:rPr>
                <w:noProof/>
                <w:webHidden/>
              </w:rPr>
              <w:instrText xml:space="preserve"> PAGEREF _Toc214404640 \h </w:instrText>
            </w:r>
            <w:r>
              <w:rPr>
                <w:noProof/>
                <w:webHidden/>
              </w:rPr>
            </w:r>
            <w:r>
              <w:rPr>
                <w:noProof/>
                <w:webHidden/>
              </w:rPr>
              <w:fldChar w:fldCharType="separate"/>
            </w:r>
            <w:r>
              <w:rPr>
                <w:noProof/>
                <w:webHidden/>
              </w:rPr>
              <w:t>4</w:t>
            </w:r>
            <w:r>
              <w:rPr>
                <w:noProof/>
                <w:webHidden/>
              </w:rPr>
              <w:fldChar w:fldCharType="end"/>
            </w:r>
          </w:hyperlink>
        </w:p>
        <w:p w14:paraId="075D8729" w14:textId="4A8FD806" w:rsidR="007C18DE" w:rsidRDefault="007C18DE">
          <w:pPr>
            <w:pStyle w:val="TOC2"/>
            <w:tabs>
              <w:tab w:val="right" w:leader="dot" w:pos="9016"/>
            </w:tabs>
            <w:rPr>
              <w:rFonts w:eastAsiaTheme="minorEastAsia"/>
              <w:noProof/>
              <w:lang/>
            </w:rPr>
          </w:pPr>
          <w:hyperlink w:anchor="_Toc214404641" w:history="1">
            <w:r w:rsidRPr="000D51CE">
              <w:rPr>
                <w:rStyle w:val="Hyperlink"/>
                <w:rFonts w:ascii="Arial" w:hAnsi="Arial" w:cs="Arial"/>
                <w:b/>
                <w:bCs/>
                <w:noProof/>
              </w:rPr>
              <w:t>3.1 Political and legal</w:t>
            </w:r>
            <w:r>
              <w:rPr>
                <w:noProof/>
                <w:webHidden/>
              </w:rPr>
              <w:tab/>
            </w:r>
            <w:r>
              <w:rPr>
                <w:noProof/>
                <w:webHidden/>
              </w:rPr>
              <w:fldChar w:fldCharType="begin"/>
            </w:r>
            <w:r>
              <w:rPr>
                <w:noProof/>
                <w:webHidden/>
              </w:rPr>
              <w:instrText xml:space="preserve"> PAGEREF _Toc214404641 \h </w:instrText>
            </w:r>
            <w:r>
              <w:rPr>
                <w:noProof/>
                <w:webHidden/>
              </w:rPr>
            </w:r>
            <w:r>
              <w:rPr>
                <w:noProof/>
                <w:webHidden/>
              </w:rPr>
              <w:fldChar w:fldCharType="separate"/>
            </w:r>
            <w:r>
              <w:rPr>
                <w:noProof/>
                <w:webHidden/>
              </w:rPr>
              <w:t>4</w:t>
            </w:r>
            <w:r>
              <w:rPr>
                <w:noProof/>
                <w:webHidden/>
              </w:rPr>
              <w:fldChar w:fldCharType="end"/>
            </w:r>
          </w:hyperlink>
        </w:p>
        <w:p w14:paraId="2A16F3DB" w14:textId="55C0D96D" w:rsidR="007C18DE" w:rsidRDefault="007C18DE">
          <w:pPr>
            <w:pStyle w:val="TOC2"/>
            <w:tabs>
              <w:tab w:val="right" w:leader="dot" w:pos="9016"/>
            </w:tabs>
            <w:rPr>
              <w:rFonts w:eastAsiaTheme="minorEastAsia"/>
              <w:noProof/>
              <w:lang/>
            </w:rPr>
          </w:pPr>
          <w:hyperlink w:anchor="_Toc214404642" w:history="1">
            <w:r w:rsidRPr="000D51CE">
              <w:rPr>
                <w:rStyle w:val="Hyperlink"/>
                <w:rFonts w:ascii="Arial" w:hAnsi="Arial" w:cs="Arial"/>
                <w:b/>
                <w:bCs/>
                <w:noProof/>
              </w:rPr>
              <w:t>3.2 Economic</w:t>
            </w:r>
            <w:r>
              <w:rPr>
                <w:noProof/>
                <w:webHidden/>
              </w:rPr>
              <w:tab/>
            </w:r>
            <w:r>
              <w:rPr>
                <w:noProof/>
                <w:webHidden/>
              </w:rPr>
              <w:fldChar w:fldCharType="begin"/>
            </w:r>
            <w:r>
              <w:rPr>
                <w:noProof/>
                <w:webHidden/>
              </w:rPr>
              <w:instrText xml:space="preserve"> PAGEREF _Toc214404642 \h </w:instrText>
            </w:r>
            <w:r>
              <w:rPr>
                <w:noProof/>
                <w:webHidden/>
              </w:rPr>
            </w:r>
            <w:r>
              <w:rPr>
                <w:noProof/>
                <w:webHidden/>
              </w:rPr>
              <w:fldChar w:fldCharType="separate"/>
            </w:r>
            <w:r>
              <w:rPr>
                <w:noProof/>
                <w:webHidden/>
              </w:rPr>
              <w:t>5</w:t>
            </w:r>
            <w:r>
              <w:rPr>
                <w:noProof/>
                <w:webHidden/>
              </w:rPr>
              <w:fldChar w:fldCharType="end"/>
            </w:r>
          </w:hyperlink>
        </w:p>
        <w:p w14:paraId="4D95E8BB" w14:textId="40BA4CA4" w:rsidR="007C18DE" w:rsidRDefault="007C18DE">
          <w:pPr>
            <w:pStyle w:val="TOC2"/>
            <w:tabs>
              <w:tab w:val="right" w:leader="dot" w:pos="9016"/>
            </w:tabs>
            <w:rPr>
              <w:rFonts w:eastAsiaTheme="minorEastAsia"/>
              <w:noProof/>
              <w:lang/>
            </w:rPr>
          </w:pPr>
          <w:hyperlink w:anchor="_Toc214404643" w:history="1">
            <w:r w:rsidRPr="000D51CE">
              <w:rPr>
                <w:rStyle w:val="Hyperlink"/>
                <w:rFonts w:ascii="Arial" w:hAnsi="Arial" w:cs="Arial"/>
                <w:b/>
                <w:bCs/>
                <w:noProof/>
              </w:rPr>
              <w:t>3.3 Social</w:t>
            </w:r>
            <w:r>
              <w:rPr>
                <w:noProof/>
                <w:webHidden/>
              </w:rPr>
              <w:tab/>
            </w:r>
            <w:r>
              <w:rPr>
                <w:noProof/>
                <w:webHidden/>
              </w:rPr>
              <w:fldChar w:fldCharType="begin"/>
            </w:r>
            <w:r>
              <w:rPr>
                <w:noProof/>
                <w:webHidden/>
              </w:rPr>
              <w:instrText xml:space="preserve"> PAGEREF _Toc214404643 \h </w:instrText>
            </w:r>
            <w:r>
              <w:rPr>
                <w:noProof/>
                <w:webHidden/>
              </w:rPr>
            </w:r>
            <w:r>
              <w:rPr>
                <w:noProof/>
                <w:webHidden/>
              </w:rPr>
              <w:fldChar w:fldCharType="separate"/>
            </w:r>
            <w:r>
              <w:rPr>
                <w:noProof/>
                <w:webHidden/>
              </w:rPr>
              <w:t>5</w:t>
            </w:r>
            <w:r>
              <w:rPr>
                <w:noProof/>
                <w:webHidden/>
              </w:rPr>
              <w:fldChar w:fldCharType="end"/>
            </w:r>
          </w:hyperlink>
        </w:p>
        <w:p w14:paraId="0B0E356A" w14:textId="607A2D33" w:rsidR="007C18DE" w:rsidRDefault="007C18DE">
          <w:pPr>
            <w:pStyle w:val="TOC2"/>
            <w:tabs>
              <w:tab w:val="right" w:leader="dot" w:pos="9016"/>
            </w:tabs>
            <w:rPr>
              <w:rFonts w:eastAsiaTheme="minorEastAsia"/>
              <w:noProof/>
              <w:lang/>
            </w:rPr>
          </w:pPr>
          <w:hyperlink w:anchor="_Toc214404644" w:history="1">
            <w:r w:rsidRPr="000D51CE">
              <w:rPr>
                <w:rStyle w:val="Hyperlink"/>
                <w:rFonts w:ascii="Arial" w:hAnsi="Arial" w:cs="Arial"/>
                <w:b/>
                <w:bCs/>
                <w:noProof/>
              </w:rPr>
              <w:t>3.4 Technological</w:t>
            </w:r>
            <w:r>
              <w:rPr>
                <w:noProof/>
                <w:webHidden/>
              </w:rPr>
              <w:tab/>
            </w:r>
            <w:r>
              <w:rPr>
                <w:noProof/>
                <w:webHidden/>
              </w:rPr>
              <w:fldChar w:fldCharType="begin"/>
            </w:r>
            <w:r>
              <w:rPr>
                <w:noProof/>
                <w:webHidden/>
              </w:rPr>
              <w:instrText xml:space="preserve"> PAGEREF _Toc214404644 \h </w:instrText>
            </w:r>
            <w:r>
              <w:rPr>
                <w:noProof/>
                <w:webHidden/>
              </w:rPr>
            </w:r>
            <w:r>
              <w:rPr>
                <w:noProof/>
                <w:webHidden/>
              </w:rPr>
              <w:fldChar w:fldCharType="separate"/>
            </w:r>
            <w:r>
              <w:rPr>
                <w:noProof/>
                <w:webHidden/>
              </w:rPr>
              <w:t>5</w:t>
            </w:r>
            <w:r>
              <w:rPr>
                <w:noProof/>
                <w:webHidden/>
              </w:rPr>
              <w:fldChar w:fldCharType="end"/>
            </w:r>
          </w:hyperlink>
        </w:p>
        <w:p w14:paraId="3B23D111" w14:textId="16B5BE6B" w:rsidR="007C18DE" w:rsidRDefault="007C18DE">
          <w:pPr>
            <w:pStyle w:val="TOC2"/>
            <w:tabs>
              <w:tab w:val="right" w:leader="dot" w:pos="9016"/>
            </w:tabs>
            <w:rPr>
              <w:rFonts w:eastAsiaTheme="minorEastAsia"/>
              <w:noProof/>
              <w:lang/>
            </w:rPr>
          </w:pPr>
          <w:hyperlink w:anchor="_Toc214404645" w:history="1">
            <w:r w:rsidRPr="000D51CE">
              <w:rPr>
                <w:rStyle w:val="Hyperlink"/>
                <w:rFonts w:ascii="Arial" w:hAnsi="Arial" w:cs="Arial"/>
                <w:b/>
                <w:bCs/>
                <w:noProof/>
              </w:rPr>
              <w:t>3.5 Environmental</w:t>
            </w:r>
            <w:r>
              <w:rPr>
                <w:noProof/>
                <w:webHidden/>
              </w:rPr>
              <w:tab/>
            </w:r>
            <w:r>
              <w:rPr>
                <w:noProof/>
                <w:webHidden/>
              </w:rPr>
              <w:fldChar w:fldCharType="begin"/>
            </w:r>
            <w:r>
              <w:rPr>
                <w:noProof/>
                <w:webHidden/>
              </w:rPr>
              <w:instrText xml:space="preserve"> PAGEREF _Toc214404645 \h </w:instrText>
            </w:r>
            <w:r>
              <w:rPr>
                <w:noProof/>
                <w:webHidden/>
              </w:rPr>
            </w:r>
            <w:r>
              <w:rPr>
                <w:noProof/>
                <w:webHidden/>
              </w:rPr>
              <w:fldChar w:fldCharType="separate"/>
            </w:r>
            <w:r>
              <w:rPr>
                <w:noProof/>
                <w:webHidden/>
              </w:rPr>
              <w:t>5</w:t>
            </w:r>
            <w:r>
              <w:rPr>
                <w:noProof/>
                <w:webHidden/>
              </w:rPr>
              <w:fldChar w:fldCharType="end"/>
            </w:r>
          </w:hyperlink>
        </w:p>
        <w:p w14:paraId="68183D6F" w14:textId="3BA6561B" w:rsidR="007C18DE" w:rsidRDefault="007C18DE">
          <w:pPr>
            <w:pStyle w:val="TOC2"/>
            <w:tabs>
              <w:tab w:val="right" w:leader="dot" w:pos="9016"/>
            </w:tabs>
            <w:rPr>
              <w:rFonts w:eastAsiaTheme="minorEastAsia"/>
              <w:noProof/>
              <w:lang/>
            </w:rPr>
          </w:pPr>
          <w:hyperlink w:anchor="_Toc214404646" w:history="1">
            <w:r w:rsidRPr="000D51CE">
              <w:rPr>
                <w:rStyle w:val="Hyperlink"/>
                <w:rFonts w:ascii="Arial" w:hAnsi="Arial" w:cs="Arial"/>
                <w:b/>
                <w:bCs/>
                <w:noProof/>
              </w:rPr>
              <w:t>3.6 Legal and ethical</w:t>
            </w:r>
            <w:r>
              <w:rPr>
                <w:noProof/>
                <w:webHidden/>
              </w:rPr>
              <w:tab/>
            </w:r>
            <w:r>
              <w:rPr>
                <w:noProof/>
                <w:webHidden/>
              </w:rPr>
              <w:fldChar w:fldCharType="begin"/>
            </w:r>
            <w:r>
              <w:rPr>
                <w:noProof/>
                <w:webHidden/>
              </w:rPr>
              <w:instrText xml:space="preserve"> PAGEREF _Toc214404646 \h </w:instrText>
            </w:r>
            <w:r>
              <w:rPr>
                <w:noProof/>
                <w:webHidden/>
              </w:rPr>
            </w:r>
            <w:r>
              <w:rPr>
                <w:noProof/>
                <w:webHidden/>
              </w:rPr>
              <w:fldChar w:fldCharType="separate"/>
            </w:r>
            <w:r>
              <w:rPr>
                <w:noProof/>
                <w:webHidden/>
              </w:rPr>
              <w:t>5</w:t>
            </w:r>
            <w:r>
              <w:rPr>
                <w:noProof/>
                <w:webHidden/>
              </w:rPr>
              <w:fldChar w:fldCharType="end"/>
            </w:r>
          </w:hyperlink>
        </w:p>
        <w:p w14:paraId="04F9B760" w14:textId="6314034E" w:rsidR="007C18DE" w:rsidRDefault="007C18DE">
          <w:pPr>
            <w:pStyle w:val="TOC1"/>
            <w:tabs>
              <w:tab w:val="right" w:leader="dot" w:pos="9016"/>
            </w:tabs>
            <w:rPr>
              <w:rFonts w:eastAsiaTheme="minorEastAsia"/>
              <w:noProof/>
              <w:lang/>
            </w:rPr>
          </w:pPr>
          <w:hyperlink w:anchor="_Toc214404647" w:history="1">
            <w:r w:rsidRPr="000D51CE">
              <w:rPr>
                <w:rStyle w:val="Hyperlink"/>
                <w:rFonts w:ascii="Arial" w:hAnsi="Arial" w:cs="Arial"/>
                <w:b/>
                <w:bCs/>
                <w:noProof/>
              </w:rPr>
              <w:t>4.0 Industry Structure: Porter Model's Five Forces</w:t>
            </w:r>
            <w:r>
              <w:rPr>
                <w:noProof/>
                <w:webHidden/>
              </w:rPr>
              <w:tab/>
            </w:r>
            <w:r>
              <w:rPr>
                <w:noProof/>
                <w:webHidden/>
              </w:rPr>
              <w:fldChar w:fldCharType="begin"/>
            </w:r>
            <w:r>
              <w:rPr>
                <w:noProof/>
                <w:webHidden/>
              </w:rPr>
              <w:instrText xml:space="preserve"> PAGEREF _Toc214404647 \h </w:instrText>
            </w:r>
            <w:r>
              <w:rPr>
                <w:noProof/>
                <w:webHidden/>
              </w:rPr>
            </w:r>
            <w:r>
              <w:rPr>
                <w:noProof/>
                <w:webHidden/>
              </w:rPr>
              <w:fldChar w:fldCharType="separate"/>
            </w:r>
            <w:r>
              <w:rPr>
                <w:noProof/>
                <w:webHidden/>
              </w:rPr>
              <w:t>6</w:t>
            </w:r>
            <w:r>
              <w:rPr>
                <w:noProof/>
                <w:webHidden/>
              </w:rPr>
              <w:fldChar w:fldCharType="end"/>
            </w:r>
          </w:hyperlink>
        </w:p>
        <w:p w14:paraId="7AFC8E80" w14:textId="70FB9EB5" w:rsidR="007C18DE" w:rsidRDefault="007C18DE">
          <w:pPr>
            <w:pStyle w:val="TOC2"/>
            <w:tabs>
              <w:tab w:val="right" w:leader="dot" w:pos="9016"/>
            </w:tabs>
            <w:rPr>
              <w:rFonts w:eastAsiaTheme="minorEastAsia"/>
              <w:noProof/>
              <w:lang/>
            </w:rPr>
          </w:pPr>
          <w:hyperlink w:anchor="_Toc214404648" w:history="1">
            <w:r w:rsidRPr="000D51CE">
              <w:rPr>
                <w:rStyle w:val="Hyperlink"/>
                <w:rFonts w:ascii="Arial" w:hAnsi="Arial" w:cs="Arial"/>
                <w:b/>
                <w:bCs/>
                <w:noProof/>
              </w:rPr>
              <w:t>4.1 Rivalry</w:t>
            </w:r>
            <w:r>
              <w:rPr>
                <w:noProof/>
                <w:webHidden/>
              </w:rPr>
              <w:tab/>
            </w:r>
            <w:r>
              <w:rPr>
                <w:noProof/>
                <w:webHidden/>
              </w:rPr>
              <w:fldChar w:fldCharType="begin"/>
            </w:r>
            <w:r>
              <w:rPr>
                <w:noProof/>
                <w:webHidden/>
              </w:rPr>
              <w:instrText xml:space="preserve"> PAGEREF _Toc214404648 \h </w:instrText>
            </w:r>
            <w:r>
              <w:rPr>
                <w:noProof/>
                <w:webHidden/>
              </w:rPr>
            </w:r>
            <w:r>
              <w:rPr>
                <w:noProof/>
                <w:webHidden/>
              </w:rPr>
              <w:fldChar w:fldCharType="separate"/>
            </w:r>
            <w:r>
              <w:rPr>
                <w:noProof/>
                <w:webHidden/>
              </w:rPr>
              <w:t>6</w:t>
            </w:r>
            <w:r>
              <w:rPr>
                <w:noProof/>
                <w:webHidden/>
              </w:rPr>
              <w:fldChar w:fldCharType="end"/>
            </w:r>
          </w:hyperlink>
        </w:p>
        <w:p w14:paraId="45F3C048" w14:textId="1B09A06E" w:rsidR="007C18DE" w:rsidRDefault="007C18DE">
          <w:pPr>
            <w:pStyle w:val="TOC2"/>
            <w:tabs>
              <w:tab w:val="right" w:leader="dot" w:pos="9016"/>
            </w:tabs>
            <w:rPr>
              <w:rFonts w:eastAsiaTheme="minorEastAsia"/>
              <w:noProof/>
              <w:lang/>
            </w:rPr>
          </w:pPr>
          <w:hyperlink w:anchor="_Toc214404649" w:history="1">
            <w:r w:rsidRPr="000D51CE">
              <w:rPr>
                <w:rStyle w:val="Hyperlink"/>
                <w:rFonts w:ascii="Arial" w:hAnsi="Arial" w:cs="Arial"/>
                <w:b/>
                <w:bCs/>
                <w:noProof/>
              </w:rPr>
              <w:t>4.2 Threat of entry</w:t>
            </w:r>
            <w:r>
              <w:rPr>
                <w:noProof/>
                <w:webHidden/>
              </w:rPr>
              <w:tab/>
            </w:r>
            <w:r>
              <w:rPr>
                <w:noProof/>
                <w:webHidden/>
              </w:rPr>
              <w:fldChar w:fldCharType="begin"/>
            </w:r>
            <w:r>
              <w:rPr>
                <w:noProof/>
                <w:webHidden/>
              </w:rPr>
              <w:instrText xml:space="preserve"> PAGEREF _Toc214404649 \h </w:instrText>
            </w:r>
            <w:r>
              <w:rPr>
                <w:noProof/>
                <w:webHidden/>
              </w:rPr>
            </w:r>
            <w:r>
              <w:rPr>
                <w:noProof/>
                <w:webHidden/>
              </w:rPr>
              <w:fldChar w:fldCharType="separate"/>
            </w:r>
            <w:r>
              <w:rPr>
                <w:noProof/>
                <w:webHidden/>
              </w:rPr>
              <w:t>6</w:t>
            </w:r>
            <w:r>
              <w:rPr>
                <w:noProof/>
                <w:webHidden/>
              </w:rPr>
              <w:fldChar w:fldCharType="end"/>
            </w:r>
          </w:hyperlink>
        </w:p>
        <w:p w14:paraId="332466B2" w14:textId="4C353E9B" w:rsidR="007C18DE" w:rsidRDefault="007C18DE">
          <w:pPr>
            <w:pStyle w:val="TOC2"/>
            <w:tabs>
              <w:tab w:val="right" w:leader="dot" w:pos="9016"/>
            </w:tabs>
            <w:rPr>
              <w:rFonts w:eastAsiaTheme="minorEastAsia"/>
              <w:noProof/>
              <w:lang/>
            </w:rPr>
          </w:pPr>
          <w:hyperlink w:anchor="_Toc214404650" w:history="1">
            <w:r w:rsidRPr="000D51CE">
              <w:rPr>
                <w:rStyle w:val="Hyperlink"/>
                <w:rFonts w:ascii="Arial" w:hAnsi="Arial" w:cs="Arial"/>
                <w:b/>
                <w:bCs/>
                <w:noProof/>
              </w:rPr>
              <w:t>4.3 Supplier power</w:t>
            </w:r>
            <w:r>
              <w:rPr>
                <w:noProof/>
                <w:webHidden/>
              </w:rPr>
              <w:tab/>
            </w:r>
            <w:r>
              <w:rPr>
                <w:noProof/>
                <w:webHidden/>
              </w:rPr>
              <w:fldChar w:fldCharType="begin"/>
            </w:r>
            <w:r>
              <w:rPr>
                <w:noProof/>
                <w:webHidden/>
              </w:rPr>
              <w:instrText xml:space="preserve"> PAGEREF _Toc214404650 \h </w:instrText>
            </w:r>
            <w:r>
              <w:rPr>
                <w:noProof/>
                <w:webHidden/>
              </w:rPr>
            </w:r>
            <w:r>
              <w:rPr>
                <w:noProof/>
                <w:webHidden/>
              </w:rPr>
              <w:fldChar w:fldCharType="separate"/>
            </w:r>
            <w:r>
              <w:rPr>
                <w:noProof/>
                <w:webHidden/>
              </w:rPr>
              <w:t>6</w:t>
            </w:r>
            <w:r>
              <w:rPr>
                <w:noProof/>
                <w:webHidden/>
              </w:rPr>
              <w:fldChar w:fldCharType="end"/>
            </w:r>
          </w:hyperlink>
        </w:p>
        <w:p w14:paraId="16847AA8" w14:textId="50675D09" w:rsidR="007C18DE" w:rsidRDefault="007C18DE">
          <w:pPr>
            <w:pStyle w:val="TOC2"/>
            <w:tabs>
              <w:tab w:val="right" w:leader="dot" w:pos="9016"/>
            </w:tabs>
            <w:rPr>
              <w:rFonts w:eastAsiaTheme="minorEastAsia"/>
              <w:noProof/>
              <w:lang/>
            </w:rPr>
          </w:pPr>
          <w:hyperlink w:anchor="_Toc214404651" w:history="1">
            <w:r w:rsidRPr="000D51CE">
              <w:rPr>
                <w:rStyle w:val="Hyperlink"/>
                <w:rFonts w:ascii="Arial" w:hAnsi="Arial" w:cs="Arial"/>
                <w:b/>
                <w:bCs/>
                <w:noProof/>
              </w:rPr>
              <w:t>4.4 Buyer power</w:t>
            </w:r>
            <w:r>
              <w:rPr>
                <w:noProof/>
                <w:webHidden/>
              </w:rPr>
              <w:tab/>
            </w:r>
            <w:r>
              <w:rPr>
                <w:noProof/>
                <w:webHidden/>
              </w:rPr>
              <w:fldChar w:fldCharType="begin"/>
            </w:r>
            <w:r>
              <w:rPr>
                <w:noProof/>
                <w:webHidden/>
              </w:rPr>
              <w:instrText xml:space="preserve"> PAGEREF _Toc214404651 \h </w:instrText>
            </w:r>
            <w:r>
              <w:rPr>
                <w:noProof/>
                <w:webHidden/>
              </w:rPr>
            </w:r>
            <w:r>
              <w:rPr>
                <w:noProof/>
                <w:webHidden/>
              </w:rPr>
              <w:fldChar w:fldCharType="separate"/>
            </w:r>
            <w:r>
              <w:rPr>
                <w:noProof/>
                <w:webHidden/>
              </w:rPr>
              <w:t>6</w:t>
            </w:r>
            <w:r>
              <w:rPr>
                <w:noProof/>
                <w:webHidden/>
              </w:rPr>
              <w:fldChar w:fldCharType="end"/>
            </w:r>
          </w:hyperlink>
        </w:p>
        <w:p w14:paraId="73623726" w14:textId="3BD0148B" w:rsidR="007C18DE" w:rsidRDefault="007C18DE">
          <w:pPr>
            <w:pStyle w:val="TOC2"/>
            <w:tabs>
              <w:tab w:val="right" w:leader="dot" w:pos="9016"/>
            </w:tabs>
            <w:rPr>
              <w:rFonts w:eastAsiaTheme="minorEastAsia"/>
              <w:noProof/>
              <w:lang/>
            </w:rPr>
          </w:pPr>
          <w:hyperlink w:anchor="_Toc214404652" w:history="1">
            <w:r w:rsidRPr="000D51CE">
              <w:rPr>
                <w:rStyle w:val="Hyperlink"/>
                <w:rFonts w:ascii="Arial" w:hAnsi="Arial" w:cs="Arial"/>
                <w:b/>
                <w:bCs/>
                <w:noProof/>
              </w:rPr>
              <w:t>4.4 Threat of substitutes:</w:t>
            </w:r>
            <w:r>
              <w:rPr>
                <w:noProof/>
                <w:webHidden/>
              </w:rPr>
              <w:tab/>
            </w:r>
            <w:r>
              <w:rPr>
                <w:noProof/>
                <w:webHidden/>
              </w:rPr>
              <w:fldChar w:fldCharType="begin"/>
            </w:r>
            <w:r>
              <w:rPr>
                <w:noProof/>
                <w:webHidden/>
              </w:rPr>
              <w:instrText xml:space="preserve"> PAGEREF _Toc214404652 \h </w:instrText>
            </w:r>
            <w:r>
              <w:rPr>
                <w:noProof/>
                <w:webHidden/>
              </w:rPr>
            </w:r>
            <w:r>
              <w:rPr>
                <w:noProof/>
                <w:webHidden/>
              </w:rPr>
              <w:fldChar w:fldCharType="separate"/>
            </w:r>
            <w:r>
              <w:rPr>
                <w:noProof/>
                <w:webHidden/>
              </w:rPr>
              <w:t>6</w:t>
            </w:r>
            <w:r>
              <w:rPr>
                <w:noProof/>
                <w:webHidden/>
              </w:rPr>
              <w:fldChar w:fldCharType="end"/>
            </w:r>
          </w:hyperlink>
        </w:p>
        <w:p w14:paraId="19EAAEE2" w14:textId="0017D920" w:rsidR="007C18DE" w:rsidRDefault="007C18DE">
          <w:pPr>
            <w:pStyle w:val="TOC1"/>
            <w:tabs>
              <w:tab w:val="right" w:leader="dot" w:pos="9016"/>
            </w:tabs>
            <w:rPr>
              <w:rFonts w:eastAsiaTheme="minorEastAsia"/>
              <w:noProof/>
              <w:lang/>
            </w:rPr>
          </w:pPr>
          <w:hyperlink w:anchor="_Toc214404653" w:history="1">
            <w:r w:rsidRPr="000D51CE">
              <w:rPr>
                <w:rStyle w:val="Hyperlink"/>
                <w:rFonts w:ascii="Arial" w:hAnsi="Arial" w:cs="Arial"/>
                <w:b/>
                <w:bCs/>
                <w:noProof/>
              </w:rPr>
              <w:t>5.0 Internal Analysis: The VRIO and Value Chain</w:t>
            </w:r>
            <w:r>
              <w:rPr>
                <w:noProof/>
                <w:webHidden/>
              </w:rPr>
              <w:tab/>
            </w:r>
            <w:r>
              <w:rPr>
                <w:noProof/>
                <w:webHidden/>
              </w:rPr>
              <w:fldChar w:fldCharType="begin"/>
            </w:r>
            <w:r>
              <w:rPr>
                <w:noProof/>
                <w:webHidden/>
              </w:rPr>
              <w:instrText xml:space="preserve"> PAGEREF _Toc214404653 \h </w:instrText>
            </w:r>
            <w:r>
              <w:rPr>
                <w:noProof/>
                <w:webHidden/>
              </w:rPr>
            </w:r>
            <w:r>
              <w:rPr>
                <w:noProof/>
                <w:webHidden/>
              </w:rPr>
              <w:fldChar w:fldCharType="separate"/>
            </w:r>
            <w:r>
              <w:rPr>
                <w:noProof/>
                <w:webHidden/>
              </w:rPr>
              <w:t>6</w:t>
            </w:r>
            <w:r>
              <w:rPr>
                <w:noProof/>
                <w:webHidden/>
              </w:rPr>
              <w:fldChar w:fldCharType="end"/>
            </w:r>
          </w:hyperlink>
        </w:p>
        <w:p w14:paraId="5B43D42A" w14:textId="0189EE5F" w:rsidR="007C18DE" w:rsidRDefault="007C18DE">
          <w:pPr>
            <w:pStyle w:val="TOC2"/>
            <w:tabs>
              <w:tab w:val="right" w:leader="dot" w:pos="9016"/>
            </w:tabs>
            <w:rPr>
              <w:rFonts w:eastAsiaTheme="minorEastAsia"/>
              <w:noProof/>
              <w:lang/>
            </w:rPr>
          </w:pPr>
          <w:hyperlink w:anchor="_Toc214404654" w:history="1">
            <w:r w:rsidRPr="000D51CE">
              <w:rPr>
                <w:rStyle w:val="Hyperlink"/>
                <w:rFonts w:ascii="Arial" w:hAnsi="Arial" w:cs="Arial"/>
                <w:b/>
                <w:bCs/>
                <w:noProof/>
              </w:rPr>
              <w:t>7.1 There are four paths suggested by the Ansoff matrix.</w:t>
            </w:r>
            <w:r>
              <w:rPr>
                <w:noProof/>
                <w:webHidden/>
              </w:rPr>
              <w:tab/>
            </w:r>
            <w:r>
              <w:rPr>
                <w:noProof/>
                <w:webHidden/>
              </w:rPr>
              <w:fldChar w:fldCharType="begin"/>
            </w:r>
            <w:r>
              <w:rPr>
                <w:noProof/>
                <w:webHidden/>
              </w:rPr>
              <w:instrText xml:space="preserve"> PAGEREF _Toc214404654 \h </w:instrText>
            </w:r>
            <w:r>
              <w:rPr>
                <w:noProof/>
                <w:webHidden/>
              </w:rPr>
            </w:r>
            <w:r>
              <w:rPr>
                <w:noProof/>
                <w:webHidden/>
              </w:rPr>
              <w:fldChar w:fldCharType="separate"/>
            </w:r>
            <w:r>
              <w:rPr>
                <w:noProof/>
                <w:webHidden/>
              </w:rPr>
              <w:t>8</w:t>
            </w:r>
            <w:r>
              <w:rPr>
                <w:noProof/>
                <w:webHidden/>
              </w:rPr>
              <w:fldChar w:fldCharType="end"/>
            </w:r>
          </w:hyperlink>
        </w:p>
        <w:p w14:paraId="542F34B6" w14:textId="41AB7113" w:rsidR="007C18DE" w:rsidRDefault="007C18DE">
          <w:pPr>
            <w:pStyle w:val="TOC2"/>
            <w:tabs>
              <w:tab w:val="right" w:leader="dot" w:pos="9016"/>
            </w:tabs>
            <w:rPr>
              <w:rFonts w:eastAsiaTheme="minorEastAsia"/>
              <w:noProof/>
              <w:lang/>
            </w:rPr>
          </w:pPr>
          <w:hyperlink w:anchor="_Toc214404655" w:history="1">
            <w:r w:rsidRPr="000D51CE">
              <w:rPr>
                <w:rStyle w:val="Hyperlink"/>
                <w:rFonts w:ascii="Arial" w:hAnsi="Arial" w:cs="Arial"/>
                <w:b/>
                <w:bCs/>
                <w:noProof/>
              </w:rPr>
              <w:t>7.2 The appropriate competitive position is focused differentiation</w:t>
            </w:r>
            <w:r>
              <w:rPr>
                <w:noProof/>
                <w:webHidden/>
              </w:rPr>
              <w:tab/>
            </w:r>
            <w:r>
              <w:rPr>
                <w:noProof/>
                <w:webHidden/>
              </w:rPr>
              <w:fldChar w:fldCharType="begin"/>
            </w:r>
            <w:r>
              <w:rPr>
                <w:noProof/>
                <w:webHidden/>
              </w:rPr>
              <w:instrText xml:space="preserve"> PAGEREF _Toc214404655 \h </w:instrText>
            </w:r>
            <w:r>
              <w:rPr>
                <w:noProof/>
                <w:webHidden/>
              </w:rPr>
            </w:r>
            <w:r>
              <w:rPr>
                <w:noProof/>
                <w:webHidden/>
              </w:rPr>
              <w:fldChar w:fldCharType="separate"/>
            </w:r>
            <w:r>
              <w:rPr>
                <w:noProof/>
                <w:webHidden/>
              </w:rPr>
              <w:t>8</w:t>
            </w:r>
            <w:r>
              <w:rPr>
                <w:noProof/>
                <w:webHidden/>
              </w:rPr>
              <w:fldChar w:fldCharType="end"/>
            </w:r>
          </w:hyperlink>
        </w:p>
        <w:p w14:paraId="320601B6" w14:textId="701CB7C0" w:rsidR="007C18DE" w:rsidRDefault="007C18DE">
          <w:pPr>
            <w:pStyle w:val="TOC1"/>
            <w:tabs>
              <w:tab w:val="right" w:leader="dot" w:pos="9016"/>
            </w:tabs>
            <w:rPr>
              <w:rFonts w:eastAsiaTheme="minorEastAsia"/>
              <w:noProof/>
              <w:lang/>
            </w:rPr>
          </w:pPr>
          <w:hyperlink w:anchor="_Toc214404656" w:history="1">
            <w:r w:rsidRPr="000D51CE">
              <w:rPr>
                <w:rStyle w:val="Hyperlink"/>
                <w:rFonts w:ascii="Arial" w:hAnsi="Arial" w:cs="Arial"/>
                <w:b/>
                <w:bCs/>
                <w:noProof/>
              </w:rPr>
              <w:t>8.0 Recommended Strategy: Convenience-Plus</w:t>
            </w:r>
            <w:r>
              <w:rPr>
                <w:noProof/>
                <w:webHidden/>
              </w:rPr>
              <w:tab/>
            </w:r>
            <w:r>
              <w:rPr>
                <w:noProof/>
                <w:webHidden/>
              </w:rPr>
              <w:fldChar w:fldCharType="begin"/>
            </w:r>
            <w:r>
              <w:rPr>
                <w:noProof/>
                <w:webHidden/>
              </w:rPr>
              <w:instrText xml:space="preserve"> PAGEREF _Toc214404656 \h </w:instrText>
            </w:r>
            <w:r>
              <w:rPr>
                <w:noProof/>
                <w:webHidden/>
              </w:rPr>
            </w:r>
            <w:r>
              <w:rPr>
                <w:noProof/>
                <w:webHidden/>
              </w:rPr>
              <w:fldChar w:fldCharType="separate"/>
            </w:r>
            <w:r>
              <w:rPr>
                <w:noProof/>
                <w:webHidden/>
              </w:rPr>
              <w:t>8</w:t>
            </w:r>
            <w:r>
              <w:rPr>
                <w:noProof/>
                <w:webHidden/>
              </w:rPr>
              <w:fldChar w:fldCharType="end"/>
            </w:r>
          </w:hyperlink>
        </w:p>
        <w:p w14:paraId="2B7C638F" w14:textId="492D5E0F" w:rsidR="007C18DE" w:rsidRDefault="007C18DE">
          <w:pPr>
            <w:pStyle w:val="TOC1"/>
            <w:tabs>
              <w:tab w:val="right" w:leader="dot" w:pos="9016"/>
            </w:tabs>
            <w:rPr>
              <w:rFonts w:eastAsiaTheme="minorEastAsia"/>
              <w:noProof/>
              <w:lang/>
            </w:rPr>
          </w:pPr>
          <w:hyperlink w:anchor="_Toc214404657" w:history="1">
            <w:r w:rsidRPr="000D51CE">
              <w:rPr>
                <w:rStyle w:val="Hyperlink"/>
                <w:rFonts w:ascii="Arial" w:hAnsi="Arial" w:cs="Arial"/>
                <w:b/>
                <w:bCs/>
                <w:noProof/>
              </w:rPr>
              <w:t>9.0 Twelve-Month Implementation Plan</w:t>
            </w:r>
            <w:r>
              <w:rPr>
                <w:noProof/>
                <w:webHidden/>
              </w:rPr>
              <w:tab/>
            </w:r>
            <w:r>
              <w:rPr>
                <w:noProof/>
                <w:webHidden/>
              </w:rPr>
              <w:fldChar w:fldCharType="begin"/>
            </w:r>
            <w:r>
              <w:rPr>
                <w:noProof/>
                <w:webHidden/>
              </w:rPr>
              <w:instrText xml:space="preserve"> PAGEREF _Toc214404657 \h </w:instrText>
            </w:r>
            <w:r>
              <w:rPr>
                <w:noProof/>
                <w:webHidden/>
              </w:rPr>
            </w:r>
            <w:r>
              <w:rPr>
                <w:noProof/>
                <w:webHidden/>
              </w:rPr>
              <w:fldChar w:fldCharType="separate"/>
            </w:r>
            <w:r>
              <w:rPr>
                <w:noProof/>
                <w:webHidden/>
              </w:rPr>
              <w:t>9</w:t>
            </w:r>
            <w:r>
              <w:rPr>
                <w:noProof/>
                <w:webHidden/>
              </w:rPr>
              <w:fldChar w:fldCharType="end"/>
            </w:r>
          </w:hyperlink>
        </w:p>
        <w:p w14:paraId="5E042084" w14:textId="55FA5751" w:rsidR="007C18DE" w:rsidRDefault="007C18DE">
          <w:pPr>
            <w:pStyle w:val="TOC1"/>
            <w:tabs>
              <w:tab w:val="right" w:leader="dot" w:pos="9016"/>
            </w:tabs>
            <w:rPr>
              <w:rFonts w:eastAsiaTheme="minorEastAsia"/>
              <w:noProof/>
              <w:lang/>
            </w:rPr>
          </w:pPr>
          <w:hyperlink w:anchor="_Toc214404658" w:history="1">
            <w:r w:rsidRPr="000D51CE">
              <w:rPr>
                <w:rStyle w:val="Hyperlink"/>
                <w:rFonts w:ascii="Arial" w:hAnsi="Arial" w:cs="Arial"/>
                <w:b/>
                <w:bCs/>
                <w:noProof/>
              </w:rPr>
              <w:t>10.0 Financial and Operational Rationale</w:t>
            </w:r>
            <w:r>
              <w:rPr>
                <w:noProof/>
                <w:webHidden/>
              </w:rPr>
              <w:tab/>
            </w:r>
            <w:r>
              <w:rPr>
                <w:noProof/>
                <w:webHidden/>
              </w:rPr>
              <w:fldChar w:fldCharType="begin"/>
            </w:r>
            <w:r>
              <w:rPr>
                <w:noProof/>
                <w:webHidden/>
              </w:rPr>
              <w:instrText xml:space="preserve"> PAGEREF _Toc214404658 \h </w:instrText>
            </w:r>
            <w:r>
              <w:rPr>
                <w:noProof/>
                <w:webHidden/>
              </w:rPr>
            </w:r>
            <w:r>
              <w:rPr>
                <w:noProof/>
                <w:webHidden/>
              </w:rPr>
              <w:fldChar w:fldCharType="separate"/>
            </w:r>
            <w:r>
              <w:rPr>
                <w:noProof/>
                <w:webHidden/>
              </w:rPr>
              <w:t>10</w:t>
            </w:r>
            <w:r>
              <w:rPr>
                <w:noProof/>
                <w:webHidden/>
              </w:rPr>
              <w:fldChar w:fldCharType="end"/>
            </w:r>
          </w:hyperlink>
        </w:p>
        <w:p w14:paraId="5F60514D" w14:textId="56320AAA" w:rsidR="007C18DE" w:rsidRDefault="007C18DE">
          <w:pPr>
            <w:pStyle w:val="TOC1"/>
            <w:tabs>
              <w:tab w:val="right" w:leader="dot" w:pos="9016"/>
            </w:tabs>
            <w:rPr>
              <w:rFonts w:eastAsiaTheme="minorEastAsia"/>
              <w:noProof/>
              <w:lang/>
            </w:rPr>
          </w:pPr>
          <w:hyperlink w:anchor="_Toc214404659" w:history="1">
            <w:r w:rsidRPr="000D51CE">
              <w:rPr>
                <w:rStyle w:val="Hyperlink"/>
                <w:rFonts w:ascii="Arial" w:hAnsi="Arial" w:cs="Arial"/>
                <w:b/>
                <w:bCs/>
                <w:noProof/>
              </w:rPr>
              <w:t>11.0 Ethics, Sustainability and Stakeholders</w:t>
            </w:r>
            <w:r>
              <w:rPr>
                <w:noProof/>
                <w:webHidden/>
              </w:rPr>
              <w:tab/>
            </w:r>
            <w:r>
              <w:rPr>
                <w:noProof/>
                <w:webHidden/>
              </w:rPr>
              <w:fldChar w:fldCharType="begin"/>
            </w:r>
            <w:r>
              <w:rPr>
                <w:noProof/>
                <w:webHidden/>
              </w:rPr>
              <w:instrText xml:space="preserve"> PAGEREF _Toc214404659 \h </w:instrText>
            </w:r>
            <w:r>
              <w:rPr>
                <w:noProof/>
                <w:webHidden/>
              </w:rPr>
            </w:r>
            <w:r>
              <w:rPr>
                <w:noProof/>
                <w:webHidden/>
              </w:rPr>
              <w:fldChar w:fldCharType="separate"/>
            </w:r>
            <w:r>
              <w:rPr>
                <w:noProof/>
                <w:webHidden/>
              </w:rPr>
              <w:t>10</w:t>
            </w:r>
            <w:r>
              <w:rPr>
                <w:noProof/>
                <w:webHidden/>
              </w:rPr>
              <w:fldChar w:fldCharType="end"/>
            </w:r>
          </w:hyperlink>
        </w:p>
        <w:p w14:paraId="0D1BDFA7" w14:textId="45CEFDA7" w:rsidR="007C18DE" w:rsidRDefault="007C18DE">
          <w:pPr>
            <w:pStyle w:val="TOC2"/>
            <w:tabs>
              <w:tab w:val="right" w:leader="dot" w:pos="9016"/>
            </w:tabs>
            <w:rPr>
              <w:rFonts w:eastAsiaTheme="minorEastAsia"/>
              <w:noProof/>
              <w:lang/>
            </w:rPr>
          </w:pPr>
          <w:hyperlink w:anchor="_Toc214404660" w:history="1">
            <w:r w:rsidRPr="000D51CE">
              <w:rPr>
                <w:rStyle w:val="Hyperlink"/>
                <w:rFonts w:ascii="Arial" w:hAnsi="Arial" w:cs="Arial"/>
                <w:b/>
                <w:bCs/>
                <w:noProof/>
              </w:rPr>
              <w:t>11.1 Stakeholder Mapping Using Mendelow’s Matrix</w:t>
            </w:r>
            <w:r>
              <w:rPr>
                <w:noProof/>
                <w:webHidden/>
              </w:rPr>
              <w:tab/>
            </w:r>
            <w:r>
              <w:rPr>
                <w:noProof/>
                <w:webHidden/>
              </w:rPr>
              <w:fldChar w:fldCharType="begin"/>
            </w:r>
            <w:r>
              <w:rPr>
                <w:noProof/>
                <w:webHidden/>
              </w:rPr>
              <w:instrText xml:space="preserve"> PAGEREF _Toc214404660 \h </w:instrText>
            </w:r>
            <w:r>
              <w:rPr>
                <w:noProof/>
                <w:webHidden/>
              </w:rPr>
            </w:r>
            <w:r>
              <w:rPr>
                <w:noProof/>
                <w:webHidden/>
              </w:rPr>
              <w:fldChar w:fldCharType="separate"/>
            </w:r>
            <w:r>
              <w:rPr>
                <w:noProof/>
                <w:webHidden/>
              </w:rPr>
              <w:t>10</w:t>
            </w:r>
            <w:r>
              <w:rPr>
                <w:noProof/>
                <w:webHidden/>
              </w:rPr>
              <w:fldChar w:fldCharType="end"/>
            </w:r>
          </w:hyperlink>
        </w:p>
        <w:p w14:paraId="015FB3A2" w14:textId="3D63B5E5" w:rsidR="007C18DE" w:rsidRDefault="007C18DE">
          <w:pPr>
            <w:pStyle w:val="TOC2"/>
            <w:tabs>
              <w:tab w:val="right" w:leader="dot" w:pos="9016"/>
            </w:tabs>
            <w:rPr>
              <w:rFonts w:eastAsiaTheme="minorEastAsia"/>
              <w:noProof/>
              <w:lang/>
            </w:rPr>
          </w:pPr>
          <w:hyperlink w:anchor="_Toc214404661" w:history="1">
            <w:r w:rsidRPr="000D51CE">
              <w:rPr>
                <w:rStyle w:val="Hyperlink"/>
                <w:rFonts w:ascii="Arial" w:hAnsi="Arial" w:cs="Arial"/>
                <w:b/>
                <w:bCs/>
                <w:noProof/>
              </w:rPr>
              <w:t>11.2 RACI Roles for Implementation</w:t>
            </w:r>
            <w:r>
              <w:rPr>
                <w:noProof/>
                <w:webHidden/>
              </w:rPr>
              <w:tab/>
            </w:r>
            <w:r>
              <w:rPr>
                <w:noProof/>
                <w:webHidden/>
              </w:rPr>
              <w:fldChar w:fldCharType="begin"/>
            </w:r>
            <w:r>
              <w:rPr>
                <w:noProof/>
                <w:webHidden/>
              </w:rPr>
              <w:instrText xml:space="preserve"> PAGEREF _Toc214404661 \h </w:instrText>
            </w:r>
            <w:r>
              <w:rPr>
                <w:noProof/>
                <w:webHidden/>
              </w:rPr>
            </w:r>
            <w:r>
              <w:rPr>
                <w:noProof/>
                <w:webHidden/>
              </w:rPr>
              <w:fldChar w:fldCharType="separate"/>
            </w:r>
            <w:r>
              <w:rPr>
                <w:noProof/>
                <w:webHidden/>
              </w:rPr>
              <w:t>11</w:t>
            </w:r>
            <w:r>
              <w:rPr>
                <w:noProof/>
                <w:webHidden/>
              </w:rPr>
              <w:fldChar w:fldCharType="end"/>
            </w:r>
          </w:hyperlink>
        </w:p>
        <w:p w14:paraId="4F7AF689" w14:textId="005F9A9A" w:rsidR="007C18DE" w:rsidRDefault="007C18DE">
          <w:pPr>
            <w:pStyle w:val="TOC1"/>
            <w:tabs>
              <w:tab w:val="right" w:leader="dot" w:pos="9016"/>
            </w:tabs>
            <w:rPr>
              <w:rFonts w:eastAsiaTheme="minorEastAsia"/>
              <w:noProof/>
              <w:lang/>
            </w:rPr>
          </w:pPr>
          <w:hyperlink w:anchor="_Toc214404662" w:history="1">
            <w:r w:rsidRPr="000D51CE">
              <w:rPr>
                <w:rStyle w:val="Hyperlink"/>
                <w:rFonts w:ascii="Arial" w:hAnsi="Arial" w:cs="Arial"/>
                <w:b/>
                <w:bCs/>
                <w:noProof/>
              </w:rPr>
              <w:t>12.0 Risk Mitigation and Analysis</w:t>
            </w:r>
            <w:r>
              <w:rPr>
                <w:noProof/>
                <w:webHidden/>
              </w:rPr>
              <w:tab/>
            </w:r>
            <w:r>
              <w:rPr>
                <w:noProof/>
                <w:webHidden/>
              </w:rPr>
              <w:fldChar w:fldCharType="begin"/>
            </w:r>
            <w:r>
              <w:rPr>
                <w:noProof/>
                <w:webHidden/>
              </w:rPr>
              <w:instrText xml:space="preserve"> PAGEREF _Toc214404662 \h </w:instrText>
            </w:r>
            <w:r>
              <w:rPr>
                <w:noProof/>
                <w:webHidden/>
              </w:rPr>
            </w:r>
            <w:r>
              <w:rPr>
                <w:noProof/>
                <w:webHidden/>
              </w:rPr>
              <w:fldChar w:fldCharType="separate"/>
            </w:r>
            <w:r>
              <w:rPr>
                <w:noProof/>
                <w:webHidden/>
              </w:rPr>
              <w:t>12</w:t>
            </w:r>
            <w:r>
              <w:rPr>
                <w:noProof/>
                <w:webHidden/>
              </w:rPr>
              <w:fldChar w:fldCharType="end"/>
            </w:r>
          </w:hyperlink>
        </w:p>
        <w:p w14:paraId="3B50D7D0" w14:textId="6EA96235" w:rsidR="007C18DE" w:rsidRDefault="007C18DE">
          <w:pPr>
            <w:pStyle w:val="TOC1"/>
            <w:tabs>
              <w:tab w:val="right" w:leader="dot" w:pos="9016"/>
            </w:tabs>
            <w:rPr>
              <w:rFonts w:eastAsiaTheme="minorEastAsia"/>
              <w:noProof/>
              <w:lang/>
            </w:rPr>
          </w:pPr>
          <w:hyperlink w:anchor="_Toc214404663" w:history="1">
            <w:r w:rsidRPr="000D51CE">
              <w:rPr>
                <w:rStyle w:val="Hyperlink"/>
                <w:rFonts w:ascii="Arial" w:hAnsi="Arial" w:cs="Arial"/>
                <w:b/>
                <w:bCs/>
                <w:noProof/>
              </w:rPr>
              <w:t>13.0 Evaluation: Feasibility, Acceptability and Relevance</w:t>
            </w:r>
            <w:r>
              <w:rPr>
                <w:noProof/>
                <w:webHidden/>
              </w:rPr>
              <w:tab/>
            </w:r>
            <w:r>
              <w:rPr>
                <w:noProof/>
                <w:webHidden/>
              </w:rPr>
              <w:fldChar w:fldCharType="begin"/>
            </w:r>
            <w:r>
              <w:rPr>
                <w:noProof/>
                <w:webHidden/>
              </w:rPr>
              <w:instrText xml:space="preserve"> PAGEREF _Toc214404663 \h </w:instrText>
            </w:r>
            <w:r>
              <w:rPr>
                <w:noProof/>
                <w:webHidden/>
              </w:rPr>
            </w:r>
            <w:r>
              <w:rPr>
                <w:noProof/>
                <w:webHidden/>
              </w:rPr>
              <w:fldChar w:fldCharType="separate"/>
            </w:r>
            <w:r>
              <w:rPr>
                <w:noProof/>
                <w:webHidden/>
              </w:rPr>
              <w:t>12</w:t>
            </w:r>
            <w:r>
              <w:rPr>
                <w:noProof/>
                <w:webHidden/>
              </w:rPr>
              <w:fldChar w:fldCharType="end"/>
            </w:r>
          </w:hyperlink>
        </w:p>
        <w:p w14:paraId="2774170A" w14:textId="513611AB" w:rsidR="007C18DE" w:rsidRDefault="007C18DE">
          <w:pPr>
            <w:pStyle w:val="TOC1"/>
            <w:tabs>
              <w:tab w:val="right" w:leader="dot" w:pos="9016"/>
            </w:tabs>
            <w:rPr>
              <w:rFonts w:eastAsiaTheme="minorEastAsia"/>
              <w:noProof/>
              <w:lang/>
            </w:rPr>
          </w:pPr>
          <w:hyperlink w:anchor="_Toc214404664" w:history="1">
            <w:r w:rsidRPr="000D51CE">
              <w:rPr>
                <w:rStyle w:val="Hyperlink"/>
                <w:rFonts w:ascii="Arial" w:hAnsi="Arial" w:cs="Arial"/>
                <w:b/>
                <w:bCs/>
                <w:noProof/>
              </w:rPr>
              <w:t>14.0 Conclusion</w:t>
            </w:r>
            <w:r>
              <w:rPr>
                <w:noProof/>
                <w:webHidden/>
              </w:rPr>
              <w:tab/>
            </w:r>
            <w:r>
              <w:rPr>
                <w:noProof/>
                <w:webHidden/>
              </w:rPr>
              <w:fldChar w:fldCharType="begin"/>
            </w:r>
            <w:r>
              <w:rPr>
                <w:noProof/>
                <w:webHidden/>
              </w:rPr>
              <w:instrText xml:space="preserve"> PAGEREF _Toc214404664 \h </w:instrText>
            </w:r>
            <w:r>
              <w:rPr>
                <w:noProof/>
                <w:webHidden/>
              </w:rPr>
            </w:r>
            <w:r>
              <w:rPr>
                <w:noProof/>
                <w:webHidden/>
              </w:rPr>
              <w:fldChar w:fldCharType="separate"/>
            </w:r>
            <w:r>
              <w:rPr>
                <w:noProof/>
                <w:webHidden/>
              </w:rPr>
              <w:t>13</w:t>
            </w:r>
            <w:r>
              <w:rPr>
                <w:noProof/>
                <w:webHidden/>
              </w:rPr>
              <w:fldChar w:fldCharType="end"/>
            </w:r>
          </w:hyperlink>
        </w:p>
        <w:p w14:paraId="2BA49142" w14:textId="7F7A5EF1" w:rsidR="007C18DE" w:rsidRDefault="007C18DE">
          <w:pPr>
            <w:pStyle w:val="TOC1"/>
            <w:tabs>
              <w:tab w:val="right" w:leader="dot" w:pos="9016"/>
            </w:tabs>
            <w:rPr>
              <w:rFonts w:eastAsiaTheme="minorEastAsia"/>
              <w:noProof/>
              <w:lang/>
            </w:rPr>
          </w:pPr>
          <w:hyperlink w:anchor="_Toc214404665" w:history="1">
            <w:r w:rsidRPr="000D51CE">
              <w:rPr>
                <w:rStyle w:val="Hyperlink"/>
                <w:rFonts w:ascii="Arial" w:hAnsi="Arial" w:cs="Arial"/>
                <w:b/>
                <w:bCs/>
                <w:noProof/>
              </w:rPr>
              <w:t>15.0 List of references</w:t>
            </w:r>
            <w:r>
              <w:rPr>
                <w:noProof/>
                <w:webHidden/>
              </w:rPr>
              <w:tab/>
            </w:r>
            <w:r>
              <w:rPr>
                <w:noProof/>
                <w:webHidden/>
              </w:rPr>
              <w:fldChar w:fldCharType="begin"/>
            </w:r>
            <w:r>
              <w:rPr>
                <w:noProof/>
                <w:webHidden/>
              </w:rPr>
              <w:instrText xml:space="preserve"> PAGEREF _Toc214404665 \h </w:instrText>
            </w:r>
            <w:r>
              <w:rPr>
                <w:noProof/>
                <w:webHidden/>
              </w:rPr>
            </w:r>
            <w:r>
              <w:rPr>
                <w:noProof/>
                <w:webHidden/>
              </w:rPr>
              <w:fldChar w:fldCharType="separate"/>
            </w:r>
            <w:r>
              <w:rPr>
                <w:noProof/>
                <w:webHidden/>
              </w:rPr>
              <w:t>14</w:t>
            </w:r>
            <w:r>
              <w:rPr>
                <w:noProof/>
                <w:webHidden/>
              </w:rPr>
              <w:fldChar w:fldCharType="end"/>
            </w:r>
          </w:hyperlink>
        </w:p>
        <w:p w14:paraId="59B4EE85" w14:textId="63655469" w:rsidR="00366CF9" w:rsidRPr="009D7F4B" w:rsidRDefault="00366CF9" w:rsidP="009D7F4B">
          <w:pPr>
            <w:spacing w:line="360" w:lineRule="auto"/>
            <w:jc w:val="both"/>
            <w:rPr>
              <w:rFonts w:ascii="Arial" w:hAnsi="Arial" w:cs="Arial"/>
              <w:b/>
              <w:bCs/>
              <w:noProof/>
            </w:rPr>
          </w:pPr>
          <w:r w:rsidRPr="009D7F4B">
            <w:rPr>
              <w:rFonts w:ascii="Arial" w:hAnsi="Arial" w:cs="Arial"/>
              <w:b/>
              <w:bCs/>
              <w:noProof/>
            </w:rPr>
            <w:fldChar w:fldCharType="end"/>
          </w:r>
        </w:p>
      </w:sdtContent>
    </w:sdt>
    <w:bookmarkStart w:id="2" w:name="_Toc213541655" w:displacedByCustomXml="prev"/>
    <w:p w14:paraId="5F3D965F" w14:textId="7363E0D3" w:rsidR="00224284" w:rsidRPr="009D7F4B" w:rsidRDefault="00AD2663" w:rsidP="009D7F4B">
      <w:pPr>
        <w:pStyle w:val="Heading1"/>
        <w:spacing w:line="360" w:lineRule="auto"/>
        <w:jc w:val="both"/>
        <w:rPr>
          <w:rFonts w:ascii="Arial" w:hAnsi="Arial" w:cs="Arial"/>
          <w:b/>
          <w:bCs/>
          <w:color w:val="auto"/>
          <w:sz w:val="22"/>
          <w:szCs w:val="22"/>
        </w:rPr>
      </w:pPr>
      <w:bookmarkStart w:id="3" w:name="_Toc214404637"/>
      <w:r w:rsidRPr="009D7F4B">
        <w:rPr>
          <w:rFonts w:ascii="Arial" w:hAnsi="Arial" w:cs="Arial"/>
          <w:b/>
          <w:bCs/>
          <w:color w:val="auto"/>
          <w:sz w:val="22"/>
          <w:szCs w:val="22"/>
        </w:rPr>
        <w:lastRenderedPageBreak/>
        <w:t xml:space="preserve">1.0 </w:t>
      </w:r>
      <w:r w:rsidR="00224284" w:rsidRPr="009D7F4B">
        <w:rPr>
          <w:rFonts w:ascii="Arial" w:hAnsi="Arial" w:cs="Arial"/>
          <w:b/>
          <w:bCs/>
          <w:color w:val="auto"/>
          <w:sz w:val="22"/>
          <w:szCs w:val="22"/>
        </w:rPr>
        <w:t>Introduction and Scope</w:t>
      </w:r>
      <w:bookmarkEnd w:id="2"/>
      <w:bookmarkEnd w:id="3"/>
    </w:p>
    <w:p w14:paraId="58BEA8E1" w14:textId="24D18BA3" w:rsidR="00224284" w:rsidRPr="009D7F4B" w:rsidRDefault="00224284" w:rsidP="009D7F4B">
      <w:pPr>
        <w:spacing w:line="360" w:lineRule="auto"/>
        <w:jc w:val="both"/>
        <w:rPr>
          <w:rFonts w:ascii="Arial" w:hAnsi="Arial" w:cs="Arial"/>
        </w:rPr>
      </w:pPr>
      <w:r w:rsidRPr="009D7F4B">
        <w:rPr>
          <w:rFonts w:ascii="Arial" w:hAnsi="Arial" w:cs="Arial"/>
        </w:rPr>
        <w:t>Tesco Express is a business where regularity meets emergency. The missions that customers bring are very well defined: a quick refuel shop, a quick food break between activities, or ingredients for an ideal evening meal. The small size and light staffing level intensify the impact of operations design. Inaccuracies in scheduling or replenishment will quickly translate into queues, stockouts and markdowns</w:t>
      </w:r>
      <w:r w:rsidR="00480D65" w:rsidRPr="009D7F4B">
        <w:rPr>
          <w:rFonts w:ascii="Arial" w:hAnsi="Arial" w:cs="Arial"/>
        </w:rPr>
        <w:t xml:space="preserve"> (</w:t>
      </w:r>
      <w:r w:rsidR="00480D65" w:rsidRPr="009D7F4B">
        <w:rPr>
          <w:rStyle w:val="Strong"/>
          <w:rFonts w:ascii="Arial" w:hAnsi="Arial" w:cs="Arial"/>
          <w:b w:val="0"/>
          <w:bCs w:val="0"/>
        </w:rPr>
        <w:t>Gruen and Corsten, 2007; Tesco PLC, 2025)</w:t>
      </w:r>
      <w:r w:rsidRPr="009D7F4B">
        <w:rPr>
          <w:rFonts w:ascii="Arial" w:hAnsi="Arial" w:cs="Arial"/>
        </w:rPr>
        <w:t>. Therefore, this report considers a single Tesco Express as a quasi-SME business unit, but taking into consideration the backend capabilities of the corporate head office. The dimensions include the external environment, the competitive structure of the catchment, the internal value chain, and the management options that are available. It ends with a comprehensive proposal, a schedule of implementation, and mitigation risks, then a justification using the SAF framework.</w:t>
      </w:r>
    </w:p>
    <w:p w14:paraId="2561AEEF" w14:textId="65337BE4" w:rsidR="00224284" w:rsidRPr="009D7F4B" w:rsidRDefault="00AD2663" w:rsidP="009D7F4B">
      <w:pPr>
        <w:pStyle w:val="Heading1"/>
        <w:spacing w:line="360" w:lineRule="auto"/>
        <w:jc w:val="both"/>
        <w:rPr>
          <w:rFonts w:ascii="Arial" w:hAnsi="Arial" w:cs="Arial"/>
          <w:b/>
          <w:bCs/>
          <w:color w:val="auto"/>
          <w:sz w:val="22"/>
          <w:szCs w:val="22"/>
        </w:rPr>
      </w:pPr>
      <w:bookmarkStart w:id="4" w:name="_Toc213541656"/>
      <w:bookmarkStart w:id="5" w:name="_Toc214404638"/>
      <w:r w:rsidRPr="009D7F4B">
        <w:rPr>
          <w:rFonts w:ascii="Arial" w:hAnsi="Arial" w:cs="Arial"/>
          <w:b/>
          <w:bCs/>
          <w:color w:val="auto"/>
          <w:sz w:val="22"/>
          <w:szCs w:val="22"/>
        </w:rPr>
        <w:t xml:space="preserve">2.0 </w:t>
      </w:r>
      <w:r w:rsidR="00224284" w:rsidRPr="009D7F4B">
        <w:rPr>
          <w:rFonts w:ascii="Arial" w:hAnsi="Arial" w:cs="Arial"/>
          <w:b/>
          <w:bCs/>
          <w:color w:val="auto"/>
          <w:sz w:val="22"/>
          <w:szCs w:val="22"/>
        </w:rPr>
        <w:t>Organisational Context &amp; Value Proposition</w:t>
      </w:r>
      <w:bookmarkEnd w:id="4"/>
      <w:bookmarkEnd w:id="5"/>
    </w:p>
    <w:p w14:paraId="2F80CF95" w14:textId="1397665B" w:rsidR="00224284" w:rsidRPr="009D7F4B" w:rsidRDefault="00224284" w:rsidP="009D7F4B">
      <w:pPr>
        <w:spacing w:line="360" w:lineRule="auto"/>
        <w:jc w:val="both"/>
        <w:rPr>
          <w:rFonts w:ascii="Arial" w:hAnsi="Arial" w:cs="Arial"/>
        </w:rPr>
      </w:pPr>
      <w:r w:rsidRPr="009D7F4B">
        <w:rPr>
          <w:rFonts w:ascii="Arial" w:hAnsi="Arial" w:cs="Arial"/>
        </w:rPr>
        <w:t>Tesco Express is designed to trade near homes, commuting routes, places of study and social hubs. Its founding principle is close, secure, and fast, offering service with a good price and quality</w:t>
      </w:r>
      <w:r w:rsidR="00A57EF8" w:rsidRPr="009D7F4B">
        <w:rPr>
          <w:rFonts w:ascii="Arial" w:hAnsi="Arial" w:cs="Arial"/>
        </w:rPr>
        <w:t xml:space="preserve"> (</w:t>
      </w:r>
      <w:r w:rsidR="00A57EF8" w:rsidRPr="009D7F4B">
        <w:rPr>
          <w:rFonts w:ascii="Arial" w:hAnsi="Arial" w:cs="Arial"/>
          <w:color w:val="222222"/>
          <w:shd w:val="clear" w:color="auto" w:fill="FFFFFF"/>
        </w:rPr>
        <w:t>Cairns, 2005; Kirby-Hawkins, 2016)</w:t>
      </w:r>
      <w:r w:rsidRPr="009D7F4B">
        <w:rPr>
          <w:rFonts w:ascii="Arial" w:hAnsi="Arial" w:cs="Arial"/>
        </w:rPr>
        <w:t>. Although the sales area is small, the store is linked to a larger platform: central category expertise, robust distribution, a mature loyalty programme and digital channels that allow ordering online, have fast delivery and click and collect. From a unit economics point of view, success is supported by sales density, basket mix, labour productivity, waste management and compliance standards. This argument is supported by loyalty-led pricing and a continuously enhanced digital experience, reducing the time cost of shopping.</w:t>
      </w:r>
    </w:p>
    <w:p w14:paraId="323E68F5" w14:textId="4C71C7AE" w:rsidR="009D0E77" w:rsidRPr="009D7F4B" w:rsidRDefault="009D0E77" w:rsidP="009D7F4B">
      <w:pPr>
        <w:pStyle w:val="Heading2"/>
        <w:spacing w:line="360" w:lineRule="auto"/>
        <w:jc w:val="both"/>
        <w:rPr>
          <w:rFonts w:ascii="Arial" w:hAnsi="Arial" w:cs="Arial"/>
          <w:b/>
          <w:bCs/>
          <w:color w:val="auto"/>
          <w:sz w:val="22"/>
          <w:szCs w:val="22"/>
        </w:rPr>
      </w:pPr>
      <w:bookmarkStart w:id="6" w:name="_Toc214404639"/>
      <w:r w:rsidRPr="009D7F4B">
        <w:rPr>
          <w:rFonts w:ascii="Arial" w:hAnsi="Arial" w:cs="Arial"/>
          <w:b/>
          <w:bCs/>
          <w:color w:val="auto"/>
          <w:sz w:val="22"/>
          <w:szCs w:val="22"/>
        </w:rPr>
        <w:t>2.1 Tesco: Vision, Mission and Objectives</w:t>
      </w:r>
      <w:bookmarkEnd w:id="6"/>
    </w:p>
    <w:p w14:paraId="05F2FC05" w14:textId="5216E356" w:rsidR="009D0E77" w:rsidRPr="009D7F4B" w:rsidRDefault="009D0E77" w:rsidP="009D7F4B">
      <w:pPr>
        <w:spacing w:line="360" w:lineRule="auto"/>
        <w:jc w:val="both"/>
        <w:rPr>
          <w:rFonts w:ascii="Arial" w:hAnsi="Arial" w:cs="Arial"/>
        </w:rPr>
      </w:pPr>
      <w:r w:rsidRPr="009D7F4B">
        <w:rPr>
          <w:rFonts w:ascii="Arial" w:hAnsi="Arial" w:cs="Arial"/>
        </w:rPr>
        <w:t>Tesco's vision is to be the customers' favourite place to shop</w:t>
      </w:r>
      <w:r w:rsidR="00A47DE4" w:rsidRPr="009D7F4B">
        <w:rPr>
          <w:rFonts w:ascii="Arial" w:hAnsi="Arial" w:cs="Arial"/>
        </w:rPr>
        <w:t>,</w:t>
      </w:r>
      <w:r w:rsidRPr="009D7F4B">
        <w:rPr>
          <w:rFonts w:ascii="Arial" w:hAnsi="Arial" w:cs="Arial"/>
        </w:rPr>
        <w:t xml:space="preserve"> with a supporting mission focusing on value, convenience and excellent service</w:t>
      </w:r>
      <w:r w:rsidR="00A47DE4" w:rsidRPr="009D7F4B">
        <w:rPr>
          <w:rFonts w:ascii="Arial" w:hAnsi="Arial" w:cs="Arial"/>
        </w:rPr>
        <w:t>.</w:t>
      </w:r>
      <w:r w:rsidRPr="009D7F4B">
        <w:rPr>
          <w:rFonts w:ascii="Arial" w:hAnsi="Arial" w:cs="Arial"/>
        </w:rPr>
        <w:t xml:space="preserve"> Tesco Express is content and in line with this</w:t>
      </w:r>
      <w:r w:rsidR="00A47DE4" w:rsidRPr="009D7F4B">
        <w:rPr>
          <w:rFonts w:ascii="Arial" w:hAnsi="Arial" w:cs="Arial"/>
        </w:rPr>
        <w:t>,</w:t>
      </w:r>
      <w:r w:rsidRPr="009D7F4B">
        <w:rPr>
          <w:rFonts w:ascii="Arial" w:hAnsi="Arial" w:cs="Arial"/>
        </w:rPr>
        <w:t xml:space="preserve"> due to rapid shopping, good availability and response to </w:t>
      </w:r>
      <w:r w:rsidR="00A47DE4" w:rsidRPr="009D7F4B">
        <w:rPr>
          <w:rFonts w:ascii="Arial" w:hAnsi="Arial" w:cs="Arial"/>
        </w:rPr>
        <w:t xml:space="preserve">the </w:t>
      </w:r>
      <w:r w:rsidRPr="009D7F4B">
        <w:rPr>
          <w:rFonts w:ascii="Arial" w:hAnsi="Arial" w:cs="Arial"/>
        </w:rPr>
        <w:t xml:space="preserve">local community. Store-level objectives include improvement in on-shelf availability, reduction in queues, strengthening </w:t>
      </w:r>
      <w:r w:rsidR="00A47DE4" w:rsidRPr="009D7F4B">
        <w:rPr>
          <w:rFonts w:ascii="Arial" w:hAnsi="Arial" w:cs="Arial"/>
        </w:rPr>
        <w:t>margin-rich</w:t>
      </w:r>
      <w:r w:rsidRPr="009D7F4B">
        <w:rPr>
          <w:rFonts w:ascii="Arial" w:hAnsi="Arial" w:cs="Arial"/>
        </w:rPr>
        <w:t xml:space="preserve"> categories and ensuring ethical and responsible operations supporting Tesco's wider strategic objectives.</w:t>
      </w:r>
    </w:p>
    <w:p w14:paraId="7BA848EA" w14:textId="19A9FB8B" w:rsidR="00224284" w:rsidRPr="009D7F4B" w:rsidRDefault="00AD2663" w:rsidP="009D7F4B">
      <w:pPr>
        <w:pStyle w:val="Heading1"/>
        <w:spacing w:line="360" w:lineRule="auto"/>
        <w:jc w:val="both"/>
        <w:rPr>
          <w:rFonts w:ascii="Arial" w:hAnsi="Arial" w:cs="Arial"/>
          <w:b/>
          <w:bCs/>
          <w:color w:val="auto"/>
          <w:sz w:val="22"/>
          <w:szCs w:val="22"/>
        </w:rPr>
      </w:pPr>
      <w:bookmarkStart w:id="7" w:name="_Toc213541657"/>
      <w:bookmarkStart w:id="8" w:name="_Toc214404640"/>
      <w:r w:rsidRPr="009D7F4B">
        <w:rPr>
          <w:rFonts w:ascii="Arial" w:hAnsi="Arial" w:cs="Arial"/>
          <w:b/>
          <w:bCs/>
          <w:color w:val="auto"/>
          <w:sz w:val="22"/>
          <w:szCs w:val="22"/>
        </w:rPr>
        <w:t xml:space="preserve">3.0 </w:t>
      </w:r>
      <w:r w:rsidR="00224284" w:rsidRPr="009D7F4B">
        <w:rPr>
          <w:rFonts w:ascii="Arial" w:hAnsi="Arial" w:cs="Arial"/>
          <w:b/>
          <w:bCs/>
          <w:color w:val="auto"/>
          <w:sz w:val="22"/>
          <w:szCs w:val="22"/>
        </w:rPr>
        <w:t>External Environment: PESTEL Model</w:t>
      </w:r>
      <w:bookmarkEnd w:id="7"/>
      <w:bookmarkEnd w:id="8"/>
    </w:p>
    <w:p w14:paraId="5EB5AC02" w14:textId="47C6A01F" w:rsidR="00AD2663" w:rsidRPr="009D7F4B" w:rsidRDefault="00AD2663" w:rsidP="009D7F4B">
      <w:pPr>
        <w:pStyle w:val="Heading2"/>
        <w:spacing w:line="360" w:lineRule="auto"/>
        <w:jc w:val="both"/>
        <w:rPr>
          <w:rFonts w:ascii="Arial" w:hAnsi="Arial" w:cs="Arial"/>
          <w:b/>
          <w:bCs/>
          <w:color w:val="auto"/>
          <w:sz w:val="22"/>
          <w:szCs w:val="22"/>
        </w:rPr>
      </w:pPr>
      <w:bookmarkStart w:id="9" w:name="_Toc213541658"/>
      <w:bookmarkStart w:id="10" w:name="_Toc214404641"/>
      <w:r w:rsidRPr="009D7F4B">
        <w:rPr>
          <w:rFonts w:ascii="Arial" w:hAnsi="Arial" w:cs="Arial"/>
          <w:b/>
          <w:bCs/>
          <w:color w:val="auto"/>
          <w:sz w:val="22"/>
          <w:szCs w:val="22"/>
        </w:rPr>
        <w:t xml:space="preserve">3.1 </w:t>
      </w:r>
      <w:r w:rsidR="00224284" w:rsidRPr="009D7F4B">
        <w:rPr>
          <w:rFonts w:ascii="Arial" w:hAnsi="Arial" w:cs="Arial"/>
          <w:b/>
          <w:bCs/>
          <w:color w:val="auto"/>
          <w:sz w:val="22"/>
          <w:szCs w:val="22"/>
        </w:rPr>
        <w:t>Political and legal</w:t>
      </w:r>
      <w:bookmarkEnd w:id="9"/>
      <w:bookmarkEnd w:id="10"/>
    </w:p>
    <w:p w14:paraId="02022549" w14:textId="48DB6D68" w:rsidR="00224284" w:rsidRPr="009D7F4B" w:rsidRDefault="00224284" w:rsidP="009D7F4B">
      <w:pPr>
        <w:spacing w:line="360" w:lineRule="auto"/>
        <w:jc w:val="both"/>
        <w:rPr>
          <w:rFonts w:ascii="Arial" w:hAnsi="Arial" w:cs="Arial"/>
        </w:rPr>
      </w:pPr>
      <w:r w:rsidRPr="009D7F4B">
        <w:rPr>
          <w:rFonts w:ascii="Arial" w:hAnsi="Arial" w:cs="Arial"/>
        </w:rPr>
        <w:t>EU regulations on the location and advertising of HFSS products limit impulse location and restrict advertising mechanisms. Trained colleagues, age-restricted sales regulations, licensing requirements and health and safety requirements call for disciplined routines</w:t>
      </w:r>
      <w:r w:rsidR="00A57EF8" w:rsidRPr="009D7F4B">
        <w:rPr>
          <w:rFonts w:ascii="Arial" w:hAnsi="Arial" w:cs="Arial"/>
        </w:rPr>
        <w:t xml:space="preserve"> (</w:t>
      </w:r>
      <w:r w:rsidR="00A57EF8" w:rsidRPr="009D7F4B">
        <w:rPr>
          <w:rFonts w:ascii="Arial" w:hAnsi="Arial" w:cs="Arial"/>
          <w:color w:val="222222"/>
          <w:shd w:val="clear" w:color="auto" w:fill="FFFFFF"/>
        </w:rPr>
        <w:t>Khan et al., 2024).</w:t>
      </w:r>
      <w:r w:rsidRPr="009D7F4B">
        <w:rPr>
          <w:rFonts w:ascii="Arial" w:hAnsi="Arial" w:cs="Arial"/>
        </w:rPr>
        <w:t xml:space="preserve"> Compliance needs to be integrated into planograms and calendars rather than </w:t>
      </w:r>
      <w:r w:rsidRPr="009D7F4B">
        <w:rPr>
          <w:rFonts w:ascii="Arial" w:hAnsi="Arial" w:cs="Arial"/>
        </w:rPr>
        <w:lastRenderedPageBreak/>
        <w:t>viewed as an episodic audit task, and in many cases, it should be designed into the work as part of a small team.</w:t>
      </w:r>
    </w:p>
    <w:p w14:paraId="3B8CAA5A" w14:textId="3B7E0F4F" w:rsidR="00AD2663" w:rsidRPr="009D7F4B" w:rsidRDefault="00AD2663" w:rsidP="009D7F4B">
      <w:pPr>
        <w:pStyle w:val="Heading2"/>
        <w:spacing w:line="360" w:lineRule="auto"/>
        <w:jc w:val="both"/>
        <w:rPr>
          <w:rFonts w:ascii="Arial" w:hAnsi="Arial" w:cs="Arial"/>
          <w:b/>
          <w:bCs/>
          <w:color w:val="auto"/>
          <w:sz w:val="22"/>
          <w:szCs w:val="22"/>
        </w:rPr>
      </w:pPr>
      <w:bookmarkStart w:id="11" w:name="_Toc213541659"/>
      <w:bookmarkStart w:id="12" w:name="_Toc214404642"/>
      <w:r w:rsidRPr="009D7F4B">
        <w:rPr>
          <w:rFonts w:ascii="Arial" w:hAnsi="Arial" w:cs="Arial"/>
          <w:b/>
          <w:bCs/>
          <w:color w:val="auto"/>
          <w:sz w:val="22"/>
          <w:szCs w:val="22"/>
        </w:rPr>
        <w:t xml:space="preserve">3.2 </w:t>
      </w:r>
      <w:r w:rsidR="00224284" w:rsidRPr="009D7F4B">
        <w:rPr>
          <w:rFonts w:ascii="Arial" w:hAnsi="Arial" w:cs="Arial"/>
          <w:b/>
          <w:bCs/>
          <w:color w:val="auto"/>
          <w:sz w:val="22"/>
          <w:szCs w:val="22"/>
        </w:rPr>
        <w:t>Economic</w:t>
      </w:r>
      <w:bookmarkEnd w:id="11"/>
      <w:bookmarkEnd w:id="12"/>
    </w:p>
    <w:p w14:paraId="275D00C4" w14:textId="3547B1AF" w:rsidR="00224284" w:rsidRPr="009D7F4B" w:rsidRDefault="00224284" w:rsidP="009D7F4B">
      <w:pPr>
        <w:spacing w:line="360" w:lineRule="auto"/>
        <w:jc w:val="both"/>
        <w:rPr>
          <w:rFonts w:ascii="Arial" w:hAnsi="Arial" w:cs="Arial"/>
        </w:rPr>
      </w:pPr>
      <w:r w:rsidRPr="009D7F4B">
        <w:rPr>
          <w:rFonts w:ascii="Arial" w:hAnsi="Arial" w:cs="Arial"/>
        </w:rPr>
        <w:t>Beyond headline inflation, even lower inflation levels in the headlines usually result in higher levels of wage rates and energy costs, which drive up the floor on operating costs. Because labour and utilities make up the biggest component of the cost base, these transitions increase the importance of scheduling and elimination of waste, as well as technologies that eliminate low-value activities</w:t>
      </w:r>
      <w:r w:rsidR="00292218" w:rsidRPr="009D7F4B">
        <w:rPr>
          <w:rFonts w:ascii="Arial" w:hAnsi="Arial" w:cs="Arial"/>
        </w:rPr>
        <w:t xml:space="preserve"> (</w:t>
      </w:r>
      <w:r w:rsidR="00292218" w:rsidRPr="009D7F4B">
        <w:rPr>
          <w:rFonts w:ascii="Arial" w:hAnsi="Arial" w:cs="Arial"/>
          <w:color w:val="222222"/>
          <w:shd w:val="clear" w:color="auto" w:fill="FFFFFF"/>
        </w:rPr>
        <w:t>Leijonhufvud, 2019)</w:t>
      </w:r>
      <w:r w:rsidRPr="009D7F4B">
        <w:rPr>
          <w:rFonts w:ascii="Arial" w:hAnsi="Arial" w:cs="Arial"/>
        </w:rPr>
        <w:t>. Demand is still price sensitive; however, consumers' daily purchase habits demonstrate that convenience, trusted own-brand quality and a relaxed albeit speedy experience also influence purchasing decisions. Value needs to be seen, not hidden, and price commitments need to be believable.</w:t>
      </w:r>
    </w:p>
    <w:p w14:paraId="475EF4ED" w14:textId="64BA2E9D" w:rsidR="00AD2663" w:rsidRPr="009D7F4B" w:rsidRDefault="00AD2663" w:rsidP="009D7F4B">
      <w:pPr>
        <w:pStyle w:val="Heading2"/>
        <w:spacing w:line="360" w:lineRule="auto"/>
        <w:jc w:val="both"/>
        <w:rPr>
          <w:rFonts w:ascii="Arial" w:hAnsi="Arial" w:cs="Arial"/>
          <w:b/>
          <w:bCs/>
          <w:color w:val="auto"/>
          <w:sz w:val="22"/>
          <w:szCs w:val="22"/>
        </w:rPr>
      </w:pPr>
      <w:bookmarkStart w:id="13" w:name="_Toc213541660"/>
      <w:bookmarkStart w:id="14" w:name="_Toc214404643"/>
      <w:r w:rsidRPr="009D7F4B">
        <w:rPr>
          <w:rFonts w:ascii="Arial" w:hAnsi="Arial" w:cs="Arial"/>
          <w:b/>
          <w:bCs/>
          <w:color w:val="auto"/>
          <w:sz w:val="22"/>
          <w:szCs w:val="22"/>
        </w:rPr>
        <w:t xml:space="preserve">3.3 </w:t>
      </w:r>
      <w:r w:rsidR="00224284" w:rsidRPr="009D7F4B">
        <w:rPr>
          <w:rFonts w:ascii="Arial" w:hAnsi="Arial" w:cs="Arial"/>
          <w:b/>
          <w:bCs/>
          <w:color w:val="auto"/>
          <w:sz w:val="22"/>
          <w:szCs w:val="22"/>
        </w:rPr>
        <w:t>Social</w:t>
      </w:r>
      <w:bookmarkEnd w:id="13"/>
      <w:bookmarkEnd w:id="14"/>
    </w:p>
    <w:p w14:paraId="35F32F3B" w14:textId="06B0CAC1" w:rsidR="00224284" w:rsidRPr="009D7F4B" w:rsidRDefault="00224284" w:rsidP="009D7F4B">
      <w:pPr>
        <w:spacing w:line="360" w:lineRule="auto"/>
        <w:jc w:val="both"/>
        <w:rPr>
          <w:rFonts w:ascii="Arial" w:hAnsi="Arial" w:cs="Arial"/>
        </w:rPr>
      </w:pPr>
      <w:r w:rsidRPr="009D7F4B">
        <w:rPr>
          <w:rFonts w:ascii="Arial" w:hAnsi="Arial" w:cs="Arial"/>
        </w:rPr>
        <w:t>More night-time local spending has occurred with the introduction of hybrid working patterns. While increasing health consciousness will continue to increase demand for reliable "better-for-you" gains, time poverty continues to encourage prepared or semi-prepared meal solutions. Loyalty and familiarity are still important, though, especially for chilled and fresh products. A store that looks clean, is well-marked and takes care can stand separate from competitors that are only minutes away.</w:t>
      </w:r>
    </w:p>
    <w:p w14:paraId="3B4D788F" w14:textId="0F27C1B4" w:rsidR="00AD2663" w:rsidRPr="009D7F4B" w:rsidRDefault="00AD2663" w:rsidP="009D7F4B">
      <w:pPr>
        <w:pStyle w:val="Heading2"/>
        <w:spacing w:line="360" w:lineRule="auto"/>
        <w:jc w:val="both"/>
        <w:rPr>
          <w:rFonts w:ascii="Arial" w:hAnsi="Arial" w:cs="Arial"/>
          <w:b/>
          <w:bCs/>
          <w:color w:val="auto"/>
          <w:sz w:val="22"/>
          <w:szCs w:val="22"/>
        </w:rPr>
      </w:pPr>
      <w:bookmarkStart w:id="15" w:name="_Toc213541661"/>
      <w:bookmarkStart w:id="16" w:name="_Toc214404644"/>
      <w:r w:rsidRPr="009D7F4B">
        <w:rPr>
          <w:rFonts w:ascii="Arial" w:hAnsi="Arial" w:cs="Arial"/>
          <w:b/>
          <w:bCs/>
          <w:color w:val="auto"/>
          <w:sz w:val="22"/>
          <w:szCs w:val="22"/>
        </w:rPr>
        <w:t xml:space="preserve">3.4 </w:t>
      </w:r>
      <w:r w:rsidR="00224284" w:rsidRPr="009D7F4B">
        <w:rPr>
          <w:rFonts w:ascii="Arial" w:hAnsi="Arial" w:cs="Arial"/>
          <w:b/>
          <w:bCs/>
          <w:color w:val="auto"/>
          <w:sz w:val="22"/>
          <w:szCs w:val="22"/>
        </w:rPr>
        <w:t>Technological</w:t>
      </w:r>
      <w:bookmarkEnd w:id="15"/>
      <w:bookmarkEnd w:id="16"/>
    </w:p>
    <w:p w14:paraId="4D67B49D" w14:textId="7A05250A" w:rsidR="00224284" w:rsidRPr="009D7F4B" w:rsidRDefault="00224284" w:rsidP="009D7F4B">
      <w:pPr>
        <w:spacing w:line="360" w:lineRule="auto"/>
        <w:jc w:val="both"/>
        <w:rPr>
          <w:rFonts w:ascii="Arial" w:hAnsi="Arial" w:cs="Arial"/>
        </w:rPr>
      </w:pPr>
      <w:r w:rsidRPr="009D7F4B">
        <w:rPr>
          <w:rFonts w:ascii="Arial" w:hAnsi="Arial" w:cs="Arial"/>
        </w:rPr>
        <w:t>Consumers expect mobile-first experiences, transparency on inventory availability, quick checkouts,</w:t>
      </w:r>
      <w:r w:rsidR="00292218" w:rsidRPr="009D7F4B">
        <w:rPr>
          <w:rFonts w:ascii="Arial" w:hAnsi="Arial" w:cs="Arial"/>
        </w:rPr>
        <w:t xml:space="preserve"> and</w:t>
      </w:r>
      <w:r w:rsidRPr="009D7F4B">
        <w:rPr>
          <w:rFonts w:ascii="Arial" w:hAnsi="Arial" w:cs="Arial"/>
        </w:rPr>
        <w:t xml:space="preserve"> sub-hour home delivery to become even more commonplace</w:t>
      </w:r>
      <w:r w:rsidR="00292218" w:rsidRPr="009D7F4B">
        <w:rPr>
          <w:rFonts w:ascii="Arial" w:hAnsi="Arial" w:cs="Arial"/>
        </w:rPr>
        <w:t xml:space="preserve"> (</w:t>
      </w:r>
      <w:r w:rsidR="00292218" w:rsidRPr="009D7F4B">
        <w:rPr>
          <w:rFonts w:ascii="Arial" w:hAnsi="Arial" w:cs="Arial"/>
          <w:color w:val="222222"/>
          <w:shd w:val="clear" w:color="auto" w:fill="FFFFFF"/>
        </w:rPr>
        <w:t>Rodrigue, 2022)</w:t>
      </w:r>
      <w:r w:rsidRPr="009D7F4B">
        <w:rPr>
          <w:rFonts w:ascii="Arial" w:hAnsi="Arial" w:cs="Arial"/>
        </w:rPr>
        <w:t>. For colleagues, properly managed Operational Technology can make their work more predictable and less stressful. Design is key: Using technology that will reduce queueing time and speed up replenishment will release the labour to do higher value-added work.</w:t>
      </w:r>
    </w:p>
    <w:p w14:paraId="59B9A560" w14:textId="25889C4A" w:rsidR="00AD2663" w:rsidRPr="009D7F4B" w:rsidRDefault="00AD2663" w:rsidP="009D7F4B">
      <w:pPr>
        <w:pStyle w:val="Heading2"/>
        <w:spacing w:line="360" w:lineRule="auto"/>
        <w:jc w:val="both"/>
        <w:rPr>
          <w:rFonts w:ascii="Arial" w:hAnsi="Arial" w:cs="Arial"/>
          <w:b/>
          <w:bCs/>
          <w:color w:val="auto"/>
          <w:sz w:val="22"/>
          <w:szCs w:val="22"/>
        </w:rPr>
      </w:pPr>
      <w:bookmarkStart w:id="17" w:name="_Toc213541662"/>
      <w:bookmarkStart w:id="18" w:name="_Toc214404645"/>
      <w:r w:rsidRPr="009D7F4B">
        <w:rPr>
          <w:rFonts w:ascii="Arial" w:hAnsi="Arial" w:cs="Arial"/>
          <w:b/>
          <w:bCs/>
          <w:color w:val="auto"/>
          <w:sz w:val="22"/>
          <w:szCs w:val="22"/>
        </w:rPr>
        <w:t xml:space="preserve">3.5 </w:t>
      </w:r>
      <w:r w:rsidR="00224284" w:rsidRPr="009D7F4B">
        <w:rPr>
          <w:rFonts w:ascii="Arial" w:hAnsi="Arial" w:cs="Arial"/>
          <w:b/>
          <w:bCs/>
          <w:color w:val="auto"/>
          <w:sz w:val="22"/>
          <w:szCs w:val="22"/>
        </w:rPr>
        <w:t>Environmental</w:t>
      </w:r>
      <w:bookmarkEnd w:id="17"/>
      <w:bookmarkEnd w:id="18"/>
    </w:p>
    <w:p w14:paraId="1E88BE22" w14:textId="0C3C5CD0" w:rsidR="00224284" w:rsidRPr="009D7F4B" w:rsidRDefault="00224284" w:rsidP="009D7F4B">
      <w:pPr>
        <w:spacing w:line="360" w:lineRule="auto"/>
        <w:jc w:val="both"/>
        <w:rPr>
          <w:rFonts w:ascii="Arial" w:hAnsi="Arial" w:cs="Arial"/>
        </w:rPr>
      </w:pPr>
      <w:r w:rsidRPr="009D7F4B">
        <w:rPr>
          <w:rFonts w:ascii="Arial" w:hAnsi="Arial" w:cs="Arial"/>
        </w:rPr>
        <w:t>The weather-related occurrences may interfere with the supply and transportation of agricultural producing occasional blank spaces and price spikes. To prevent cascading failures in availability, smaller formats are forced to react quickly with substitution, transparent communication to the customers and disciplined order management</w:t>
      </w:r>
      <w:r w:rsidR="0085596F" w:rsidRPr="009D7F4B">
        <w:rPr>
          <w:rFonts w:ascii="Arial" w:hAnsi="Arial" w:cs="Arial"/>
        </w:rPr>
        <w:t xml:space="preserve"> (</w:t>
      </w:r>
      <w:r w:rsidR="0085596F" w:rsidRPr="009D7F4B">
        <w:rPr>
          <w:rFonts w:ascii="Arial" w:hAnsi="Arial" w:cs="Arial"/>
          <w:color w:val="222222"/>
          <w:shd w:val="clear" w:color="auto" w:fill="FFFFFF"/>
        </w:rPr>
        <w:t>Sivakumar, 2020)</w:t>
      </w:r>
      <w:r w:rsidRPr="009D7F4B">
        <w:rPr>
          <w:rFonts w:ascii="Arial" w:hAnsi="Arial" w:cs="Arial"/>
        </w:rPr>
        <w:t>.</w:t>
      </w:r>
    </w:p>
    <w:p w14:paraId="6E1DFFA7" w14:textId="1729767E" w:rsidR="00AD2663" w:rsidRPr="009D7F4B" w:rsidRDefault="00AD2663" w:rsidP="009D7F4B">
      <w:pPr>
        <w:pStyle w:val="Heading2"/>
        <w:spacing w:line="360" w:lineRule="auto"/>
        <w:jc w:val="both"/>
        <w:rPr>
          <w:rFonts w:ascii="Arial" w:hAnsi="Arial" w:cs="Arial"/>
          <w:b/>
          <w:bCs/>
          <w:color w:val="auto"/>
          <w:sz w:val="22"/>
          <w:szCs w:val="22"/>
        </w:rPr>
      </w:pPr>
      <w:bookmarkStart w:id="19" w:name="_Toc213541663"/>
      <w:bookmarkStart w:id="20" w:name="_Toc214404646"/>
      <w:r w:rsidRPr="009D7F4B">
        <w:rPr>
          <w:rFonts w:ascii="Arial" w:hAnsi="Arial" w:cs="Arial"/>
          <w:b/>
          <w:bCs/>
          <w:color w:val="auto"/>
          <w:sz w:val="22"/>
          <w:szCs w:val="22"/>
        </w:rPr>
        <w:t xml:space="preserve">3.6 </w:t>
      </w:r>
      <w:r w:rsidR="00224284" w:rsidRPr="009D7F4B">
        <w:rPr>
          <w:rFonts w:ascii="Arial" w:hAnsi="Arial" w:cs="Arial"/>
          <w:b/>
          <w:bCs/>
          <w:color w:val="auto"/>
          <w:sz w:val="22"/>
          <w:szCs w:val="22"/>
        </w:rPr>
        <w:t>Legal and ethical</w:t>
      </w:r>
      <w:bookmarkEnd w:id="19"/>
      <w:bookmarkEnd w:id="20"/>
    </w:p>
    <w:p w14:paraId="6473E1CD" w14:textId="07DE16D1" w:rsidR="00224284" w:rsidRPr="009D7F4B" w:rsidRDefault="00224284" w:rsidP="009D7F4B">
      <w:pPr>
        <w:spacing w:line="360" w:lineRule="auto"/>
        <w:jc w:val="both"/>
        <w:rPr>
          <w:rFonts w:ascii="Arial" w:hAnsi="Arial" w:cs="Arial"/>
        </w:rPr>
      </w:pPr>
      <w:r w:rsidRPr="009D7F4B">
        <w:rPr>
          <w:rFonts w:ascii="Arial" w:hAnsi="Arial" w:cs="Arial"/>
        </w:rPr>
        <w:t>The pressure to remunerate fairly, staff safely, and market responsibly grows. The viable convenience strategy thus incorporates ethics as a construct, not as observation or exception at the end of a design process: compliant design, clear pricing, the right form of marketing,</w:t>
      </w:r>
      <w:r w:rsidR="00E128E5" w:rsidRPr="009D7F4B">
        <w:rPr>
          <w:rFonts w:ascii="Arial" w:hAnsi="Arial" w:cs="Arial"/>
        </w:rPr>
        <w:t xml:space="preserve"> </w:t>
      </w:r>
      <w:r w:rsidRPr="009D7F4B">
        <w:rPr>
          <w:rFonts w:ascii="Arial" w:hAnsi="Arial" w:cs="Arial"/>
        </w:rPr>
        <w:t>and a positive response to community issues.</w:t>
      </w:r>
    </w:p>
    <w:p w14:paraId="4CAA523C" w14:textId="7801ED53" w:rsidR="00224284" w:rsidRPr="009D7F4B" w:rsidRDefault="00AD2663" w:rsidP="009D7F4B">
      <w:pPr>
        <w:pStyle w:val="Heading1"/>
        <w:spacing w:line="360" w:lineRule="auto"/>
        <w:jc w:val="both"/>
        <w:rPr>
          <w:rFonts w:ascii="Arial" w:hAnsi="Arial" w:cs="Arial"/>
          <w:b/>
          <w:bCs/>
          <w:color w:val="auto"/>
          <w:sz w:val="22"/>
          <w:szCs w:val="22"/>
        </w:rPr>
      </w:pPr>
      <w:bookmarkStart w:id="21" w:name="_Toc213541664"/>
      <w:bookmarkStart w:id="22" w:name="_Toc214404647"/>
      <w:r w:rsidRPr="009D7F4B">
        <w:rPr>
          <w:rFonts w:ascii="Arial" w:hAnsi="Arial" w:cs="Arial"/>
          <w:b/>
          <w:bCs/>
          <w:color w:val="auto"/>
          <w:sz w:val="22"/>
          <w:szCs w:val="22"/>
        </w:rPr>
        <w:lastRenderedPageBreak/>
        <w:t xml:space="preserve">4.0 </w:t>
      </w:r>
      <w:r w:rsidR="00224284" w:rsidRPr="009D7F4B">
        <w:rPr>
          <w:rFonts w:ascii="Arial" w:hAnsi="Arial" w:cs="Arial"/>
          <w:b/>
          <w:bCs/>
          <w:color w:val="auto"/>
          <w:sz w:val="22"/>
          <w:szCs w:val="22"/>
        </w:rPr>
        <w:t>Industry Structure: Porter Model's Five Forces</w:t>
      </w:r>
      <w:bookmarkEnd w:id="21"/>
      <w:bookmarkEnd w:id="22"/>
    </w:p>
    <w:p w14:paraId="3C17C400" w14:textId="1FB447B2" w:rsidR="00AD2663" w:rsidRPr="009D7F4B" w:rsidRDefault="00AD2663" w:rsidP="009D7F4B">
      <w:pPr>
        <w:pStyle w:val="Heading2"/>
        <w:spacing w:line="360" w:lineRule="auto"/>
        <w:jc w:val="both"/>
        <w:rPr>
          <w:rFonts w:ascii="Arial" w:hAnsi="Arial" w:cs="Arial"/>
          <w:b/>
          <w:bCs/>
          <w:color w:val="auto"/>
          <w:sz w:val="22"/>
          <w:szCs w:val="22"/>
        </w:rPr>
      </w:pPr>
      <w:bookmarkStart w:id="23" w:name="_Toc213541665"/>
      <w:bookmarkStart w:id="24" w:name="_Toc214404648"/>
      <w:r w:rsidRPr="009D7F4B">
        <w:rPr>
          <w:rFonts w:ascii="Arial" w:hAnsi="Arial" w:cs="Arial"/>
          <w:b/>
          <w:bCs/>
          <w:color w:val="auto"/>
          <w:sz w:val="22"/>
          <w:szCs w:val="22"/>
        </w:rPr>
        <w:t xml:space="preserve">4.1 </w:t>
      </w:r>
      <w:r w:rsidR="00224284" w:rsidRPr="009D7F4B">
        <w:rPr>
          <w:rFonts w:ascii="Arial" w:hAnsi="Arial" w:cs="Arial"/>
          <w:b/>
          <w:bCs/>
          <w:color w:val="auto"/>
          <w:sz w:val="22"/>
          <w:szCs w:val="22"/>
        </w:rPr>
        <w:t>Rivalry</w:t>
      </w:r>
      <w:bookmarkEnd w:id="23"/>
      <w:bookmarkEnd w:id="24"/>
    </w:p>
    <w:p w14:paraId="3D219CB1" w14:textId="0FB8EB35" w:rsidR="00224284" w:rsidRPr="009D7F4B" w:rsidRDefault="00224284" w:rsidP="009D7F4B">
      <w:pPr>
        <w:spacing w:line="360" w:lineRule="auto"/>
        <w:jc w:val="both"/>
        <w:rPr>
          <w:rFonts w:ascii="Arial" w:hAnsi="Arial" w:cs="Arial"/>
        </w:rPr>
      </w:pPr>
      <w:r w:rsidRPr="009D7F4B">
        <w:rPr>
          <w:rFonts w:ascii="Arial" w:hAnsi="Arial" w:cs="Arial"/>
        </w:rPr>
        <w:t>Competition is intense. Clear challengers are taking on the same short mission from national wholesalers backing symbol group and forecourt formats, to Sainsbury's Local and Co-op</w:t>
      </w:r>
      <w:r w:rsidR="00233BF6" w:rsidRPr="009D7F4B">
        <w:rPr>
          <w:rFonts w:ascii="Arial" w:hAnsi="Arial" w:cs="Arial"/>
        </w:rPr>
        <w:t xml:space="preserve"> (</w:t>
      </w:r>
      <w:r w:rsidR="00233BF6" w:rsidRPr="009D7F4B">
        <w:rPr>
          <w:rFonts w:ascii="Arial" w:hAnsi="Arial" w:cs="Arial"/>
          <w:color w:val="222222"/>
          <w:shd w:val="clear" w:color="auto" w:fill="FFFFFF"/>
        </w:rPr>
        <w:t>Gill, 2006)</w:t>
      </w:r>
      <w:r w:rsidRPr="009D7F4B">
        <w:rPr>
          <w:rFonts w:ascii="Arial" w:hAnsi="Arial" w:cs="Arial"/>
        </w:rPr>
        <w:t>. Even though marketing is everywhere, often the choice of a trip is made based on the quality of the experience perceived to be as comfortable and predictable as possible.</w:t>
      </w:r>
    </w:p>
    <w:p w14:paraId="0B66E598" w14:textId="034E584B" w:rsidR="00AD2663" w:rsidRPr="009D7F4B" w:rsidRDefault="00AD2663" w:rsidP="009D7F4B">
      <w:pPr>
        <w:pStyle w:val="Heading2"/>
        <w:spacing w:line="360" w:lineRule="auto"/>
        <w:jc w:val="both"/>
        <w:rPr>
          <w:rFonts w:ascii="Arial" w:hAnsi="Arial" w:cs="Arial"/>
          <w:b/>
          <w:bCs/>
          <w:color w:val="auto"/>
          <w:sz w:val="22"/>
          <w:szCs w:val="22"/>
        </w:rPr>
      </w:pPr>
      <w:bookmarkStart w:id="25" w:name="_Toc213541666"/>
      <w:bookmarkStart w:id="26" w:name="_Toc214404649"/>
      <w:r w:rsidRPr="009D7F4B">
        <w:rPr>
          <w:rFonts w:ascii="Arial" w:hAnsi="Arial" w:cs="Arial"/>
          <w:b/>
          <w:bCs/>
          <w:color w:val="auto"/>
          <w:sz w:val="22"/>
          <w:szCs w:val="22"/>
        </w:rPr>
        <w:t xml:space="preserve">4.2 </w:t>
      </w:r>
      <w:r w:rsidR="00224284" w:rsidRPr="009D7F4B">
        <w:rPr>
          <w:rFonts w:ascii="Arial" w:hAnsi="Arial" w:cs="Arial"/>
          <w:b/>
          <w:bCs/>
          <w:color w:val="auto"/>
          <w:sz w:val="22"/>
          <w:szCs w:val="22"/>
        </w:rPr>
        <w:t>Threat of entry</w:t>
      </w:r>
      <w:bookmarkEnd w:id="25"/>
      <w:bookmarkEnd w:id="26"/>
    </w:p>
    <w:p w14:paraId="4D85046C" w14:textId="77C99505" w:rsidR="00224284" w:rsidRPr="009D7F4B" w:rsidRDefault="00224284" w:rsidP="009D7F4B">
      <w:pPr>
        <w:spacing w:line="360" w:lineRule="auto"/>
        <w:jc w:val="both"/>
        <w:rPr>
          <w:rFonts w:ascii="Arial" w:hAnsi="Arial" w:cs="Arial"/>
        </w:rPr>
      </w:pPr>
      <w:r w:rsidRPr="009D7F4B">
        <w:rPr>
          <w:rFonts w:ascii="Arial" w:hAnsi="Arial" w:cs="Arial"/>
        </w:rPr>
        <w:t>While it is possible to open one shop, maintaining an advantage would require premium locations, disciplined operational practices, resilient supply, and a credible loyalty platform. These elements are real obstacles to implementation.</w:t>
      </w:r>
    </w:p>
    <w:p w14:paraId="082BC157" w14:textId="5D1450FF" w:rsidR="00AD2663" w:rsidRPr="009D7F4B" w:rsidRDefault="00AD2663" w:rsidP="009D7F4B">
      <w:pPr>
        <w:pStyle w:val="Heading2"/>
        <w:spacing w:line="360" w:lineRule="auto"/>
        <w:jc w:val="both"/>
        <w:rPr>
          <w:rFonts w:ascii="Arial" w:hAnsi="Arial" w:cs="Arial"/>
          <w:b/>
          <w:bCs/>
          <w:color w:val="auto"/>
          <w:sz w:val="22"/>
          <w:szCs w:val="22"/>
        </w:rPr>
      </w:pPr>
      <w:bookmarkStart w:id="27" w:name="_Toc213541667"/>
      <w:bookmarkStart w:id="28" w:name="_Toc214404650"/>
      <w:r w:rsidRPr="009D7F4B">
        <w:rPr>
          <w:rFonts w:ascii="Arial" w:hAnsi="Arial" w:cs="Arial"/>
          <w:b/>
          <w:bCs/>
          <w:color w:val="auto"/>
          <w:sz w:val="22"/>
          <w:szCs w:val="22"/>
        </w:rPr>
        <w:t xml:space="preserve">4.3 </w:t>
      </w:r>
      <w:r w:rsidR="00224284" w:rsidRPr="009D7F4B">
        <w:rPr>
          <w:rFonts w:ascii="Arial" w:hAnsi="Arial" w:cs="Arial"/>
          <w:b/>
          <w:bCs/>
          <w:color w:val="auto"/>
          <w:sz w:val="22"/>
          <w:szCs w:val="22"/>
        </w:rPr>
        <w:t>Supplier power</w:t>
      </w:r>
      <w:bookmarkEnd w:id="27"/>
      <w:bookmarkEnd w:id="28"/>
    </w:p>
    <w:p w14:paraId="03078013" w14:textId="6FDCE435" w:rsidR="00224284" w:rsidRPr="009D7F4B" w:rsidRDefault="00224284" w:rsidP="009D7F4B">
      <w:pPr>
        <w:spacing w:line="360" w:lineRule="auto"/>
        <w:jc w:val="both"/>
        <w:rPr>
          <w:rFonts w:ascii="Arial" w:hAnsi="Arial" w:cs="Arial"/>
        </w:rPr>
      </w:pPr>
      <w:r w:rsidRPr="009D7F4B">
        <w:rPr>
          <w:rFonts w:ascii="Arial" w:hAnsi="Arial" w:cs="Arial"/>
        </w:rPr>
        <w:t>The large manufacturers bargain centrally, moderating the power problems at the store level. Subsidiaries in a specific niche, especially the food-to-go business, have an edge whenever they provide unique products with few alternatives.</w:t>
      </w:r>
    </w:p>
    <w:p w14:paraId="1B88035E" w14:textId="2236B719" w:rsidR="00AD2663" w:rsidRPr="009D7F4B" w:rsidRDefault="00AD2663" w:rsidP="009D7F4B">
      <w:pPr>
        <w:pStyle w:val="Heading2"/>
        <w:spacing w:line="360" w:lineRule="auto"/>
        <w:jc w:val="both"/>
        <w:rPr>
          <w:rFonts w:ascii="Arial" w:hAnsi="Arial" w:cs="Arial"/>
          <w:b/>
          <w:bCs/>
          <w:color w:val="auto"/>
          <w:sz w:val="22"/>
          <w:szCs w:val="22"/>
        </w:rPr>
      </w:pPr>
      <w:bookmarkStart w:id="29" w:name="_Toc213541668"/>
      <w:bookmarkStart w:id="30" w:name="_Toc214404651"/>
      <w:r w:rsidRPr="009D7F4B">
        <w:rPr>
          <w:rFonts w:ascii="Arial" w:hAnsi="Arial" w:cs="Arial"/>
          <w:b/>
          <w:bCs/>
          <w:color w:val="auto"/>
          <w:sz w:val="22"/>
          <w:szCs w:val="22"/>
        </w:rPr>
        <w:t xml:space="preserve">4.4 </w:t>
      </w:r>
      <w:r w:rsidR="00224284" w:rsidRPr="009D7F4B">
        <w:rPr>
          <w:rFonts w:ascii="Arial" w:hAnsi="Arial" w:cs="Arial"/>
          <w:b/>
          <w:bCs/>
          <w:color w:val="auto"/>
          <w:sz w:val="22"/>
          <w:szCs w:val="22"/>
        </w:rPr>
        <w:t>Buyer power</w:t>
      </w:r>
      <w:bookmarkEnd w:id="29"/>
      <w:bookmarkEnd w:id="30"/>
    </w:p>
    <w:p w14:paraId="51C90E66" w14:textId="61E4A482" w:rsidR="00224284" w:rsidRPr="009D7F4B" w:rsidRDefault="00224284" w:rsidP="009D7F4B">
      <w:pPr>
        <w:spacing w:line="360" w:lineRule="auto"/>
        <w:jc w:val="both"/>
        <w:rPr>
          <w:rFonts w:ascii="Arial" w:hAnsi="Arial" w:cs="Arial"/>
        </w:rPr>
      </w:pPr>
      <w:r w:rsidRPr="009D7F4B">
        <w:rPr>
          <w:rFonts w:ascii="Arial" w:hAnsi="Arial" w:cs="Arial"/>
        </w:rPr>
        <w:t>The cost of switching infrastructures is negligible. Customers can switch their destination for a reduced wait time, a better price, or a better food offer. Convenience retailers will, thus, need to be more successful on both the experience side and the price front.</w:t>
      </w:r>
    </w:p>
    <w:p w14:paraId="2CC4D0DD" w14:textId="02E894DB" w:rsidR="00AD2663" w:rsidRPr="009D7F4B" w:rsidRDefault="00AD2663" w:rsidP="009D7F4B">
      <w:pPr>
        <w:pStyle w:val="Heading2"/>
        <w:spacing w:line="360" w:lineRule="auto"/>
        <w:jc w:val="both"/>
        <w:rPr>
          <w:rFonts w:ascii="Arial" w:hAnsi="Arial" w:cs="Arial"/>
          <w:b/>
          <w:bCs/>
          <w:color w:val="auto"/>
          <w:sz w:val="22"/>
          <w:szCs w:val="22"/>
        </w:rPr>
      </w:pPr>
      <w:bookmarkStart w:id="31" w:name="_Toc213541669"/>
      <w:bookmarkStart w:id="32" w:name="_Toc214404652"/>
      <w:r w:rsidRPr="009D7F4B">
        <w:rPr>
          <w:rFonts w:ascii="Arial" w:hAnsi="Arial" w:cs="Arial"/>
          <w:b/>
          <w:bCs/>
          <w:color w:val="auto"/>
          <w:sz w:val="22"/>
          <w:szCs w:val="22"/>
        </w:rPr>
        <w:t xml:space="preserve">4.4 </w:t>
      </w:r>
      <w:r w:rsidR="00224284" w:rsidRPr="009D7F4B">
        <w:rPr>
          <w:rFonts w:ascii="Arial" w:hAnsi="Arial" w:cs="Arial"/>
          <w:b/>
          <w:bCs/>
          <w:color w:val="auto"/>
          <w:sz w:val="22"/>
          <w:szCs w:val="22"/>
        </w:rPr>
        <w:t>Threat of substitutes</w:t>
      </w:r>
      <w:r w:rsidR="00E128E5" w:rsidRPr="009D7F4B">
        <w:rPr>
          <w:rFonts w:ascii="Arial" w:hAnsi="Arial" w:cs="Arial"/>
          <w:b/>
          <w:bCs/>
          <w:color w:val="auto"/>
          <w:sz w:val="22"/>
          <w:szCs w:val="22"/>
        </w:rPr>
        <w:t>:</w:t>
      </w:r>
      <w:bookmarkEnd w:id="31"/>
      <w:bookmarkEnd w:id="32"/>
      <w:r w:rsidR="00E128E5" w:rsidRPr="009D7F4B">
        <w:rPr>
          <w:rFonts w:ascii="Arial" w:hAnsi="Arial" w:cs="Arial"/>
          <w:b/>
          <w:bCs/>
          <w:color w:val="auto"/>
          <w:sz w:val="22"/>
          <w:szCs w:val="22"/>
        </w:rPr>
        <w:t xml:space="preserve"> </w:t>
      </w:r>
    </w:p>
    <w:p w14:paraId="3D9F2416" w14:textId="6D678AEE" w:rsidR="00224284" w:rsidRPr="009D7F4B" w:rsidRDefault="00224284" w:rsidP="009D7F4B">
      <w:pPr>
        <w:spacing w:line="360" w:lineRule="auto"/>
        <w:jc w:val="both"/>
        <w:rPr>
          <w:rFonts w:ascii="Arial" w:hAnsi="Arial" w:cs="Arial"/>
        </w:rPr>
      </w:pPr>
      <w:r w:rsidRPr="009D7F4B">
        <w:rPr>
          <w:rFonts w:ascii="Arial" w:hAnsi="Arial" w:cs="Arial"/>
        </w:rPr>
        <w:t xml:space="preserve">The same hunger and top-up missions are completed by coffee chains, quick food restaurants, meal kits, and hyperlocal deliveries. </w:t>
      </w:r>
      <w:r w:rsidR="002D2C11" w:rsidRPr="009D7F4B">
        <w:rPr>
          <w:rFonts w:ascii="Arial" w:hAnsi="Arial" w:cs="Arial"/>
        </w:rPr>
        <w:t xml:space="preserve">According to </w:t>
      </w:r>
      <w:r w:rsidR="002D2C11" w:rsidRPr="009D7F4B">
        <w:rPr>
          <w:rStyle w:val="Strong"/>
          <w:rFonts w:ascii="Arial" w:hAnsi="Arial" w:cs="Arial"/>
          <w:b w:val="0"/>
          <w:bCs w:val="0"/>
        </w:rPr>
        <w:t>Lumina Intelligence (2025),</w:t>
      </w:r>
      <w:r w:rsidR="002D2C11" w:rsidRPr="009D7F4B">
        <w:rPr>
          <w:rFonts w:ascii="Arial" w:hAnsi="Arial" w:cs="Arial"/>
        </w:rPr>
        <w:t xml:space="preserve"> t</w:t>
      </w:r>
      <w:r w:rsidRPr="009D7F4B">
        <w:rPr>
          <w:rFonts w:ascii="Arial" w:hAnsi="Arial" w:cs="Arial"/>
        </w:rPr>
        <w:t>he store has to show the fact that it is the simplest solution to the immediate need.</w:t>
      </w:r>
      <w:r w:rsidR="00AD2663" w:rsidRPr="009D7F4B">
        <w:rPr>
          <w:rFonts w:ascii="Arial" w:hAnsi="Arial" w:cs="Arial"/>
        </w:rPr>
        <w:t xml:space="preserve"> </w:t>
      </w:r>
      <w:r w:rsidRPr="009D7F4B">
        <w:rPr>
          <w:rFonts w:ascii="Arial" w:hAnsi="Arial" w:cs="Arial"/>
        </w:rPr>
        <w:t xml:space="preserve">The structural implication proves </w:t>
      </w:r>
      <w:r w:rsidR="00233BF6" w:rsidRPr="009D7F4B">
        <w:rPr>
          <w:rFonts w:ascii="Arial" w:hAnsi="Arial" w:cs="Arial"/>
        </w:rPr>
        <w:t>that</w:t>
      </w:r>
      <w:r w:rsidRPr="009D7F4B">
        <w:rPr>
          <w:rFonts w:ascii="Arial" w:hAnsi="Arial" w:cs="Arial"/>
        </w:rPr>
        <w:t xml:space="preserve"> a convenience retailer becomes victorious because it provides a frictionless, trustworthy experience that their customers would be willing to repeat. The store cannot be the cheapest one </w:t>
      </w:r>
      <w:r w:rsidR="00C83D60" w:rsidRPr="009D7F4B">
        <w:rPr>
          <w:rFonts w:ascii="Arial" w:hAnsi="Arial" w:cs="Arial"/>
        </w:rPr>
        <w:t>for</w:t>
      </w:r>
      <w:r w:rsidRPr="009D7F4B">
        <w:rPr>
          <w:rFonts w:ascii="Arial" w:hAnsi="Arial" w:cs="Arial"/>
        </w:rPr>
        <w:t xml:space="preserve"> all the stuff; it has to be the clearest, fastest and most reliable concerning the missions which count.</w:t>
      </w:r>
    </w:p>
    <w:p w14:paraId="1D382F45" w14:textId="690F98E4" w:rsidR="00224284" w:rsidRPr="009D7F4B" w:rsidRDefault="00AD2663" w:rsidP="009D7F4B">
      <w:pPr>
        <w:pStyle w:val="Heading1"/>
        <w:spacing w:line="360" w:lineRule="auto"/>
        <w:jc w:val="both"/>
        <w:rPr>
          <w:rFonts w:ascii="Arial" w:hAnsi="Arial" w:cs="Arial"/>
          <w:b/>
          <w:bCs/>
          <w:color w:val="auto"/>
          <w:sz w:val="22"/>
          <w:szCs w:val="22"/>
        </w:rPr>
      </w:pPr>
      <w:bookmarkStart w:id="33" w:name="_Toc213541670"/>
      <w:bookmarkStart w:id="34" w:name="_Toc214404653"/>
      <w:r w:rsidRPr="009D7F4B">
        <w:rPr>
          <w:rFonts w:ascii="Arial" w:hAnsi="Arial" w:cs="Arial"/>
          <w:b/>
          <w:bCs/>
          <w:color w:val="auto"/>
          <w:sz w:val="22"/>
          <w:szCs w:val="22"/>
        </w:rPr>
        <w:t xml:space="preserve">5.0 </w:t>
      </w:r>
      <w:r w:rsidR="00224284" w:rsidRPr="009D7F4B">
        <w:rPr>
          <w:rFonts w:ascii="Arial" w:hAnsi="Arial" w:cs="Arial"/>
          <w:b/>
          <w:bCs/>
          <w:color w:val="auto"/>
          <w:sz w:val="22"/>
          <w:szCs w:val="22"/>
        </w:rPr>
        <w:t>Internal Analysis: The VRIO and Value Chain</w:t>
      </w:r>
      <w:bookmarkEnd w:id="33"/>
      <w:bookmarkEnd w:id="34"/>
    </w:p>
    <w:p w14:paraId="0F7A244A" w14:textId="4DD59FE1" w:rsidR="00224284" w:rsidRPr="009D7F4B" w:rsidRDefault="00224284" w:rsidP="009D7F4B">
      <w:pPr>
        <w:spacing w:line="360" w:lineRule="auto"/>
        <w:jc w:val="both"/>
        <w:rPr>
          <w:rFonts w:ascii="Arial" w:hAnsi="Arial" w:cs="Arial"/>
        </w:rPr>
      </w:pPr>
      <w:r w:rsidRPr="009D7F4B">
        <w:rPr>
          <w:rFonts w:ascii="Arial" w:hAnsi="Arial" w:cs="Arial"/>
          <w:b/>
          <w:bCs/>
        </w:rPr>
        <w:t>Inbound logistics</w:t>
      </w:r>
      <w:r w:rsidR="00E128E5" w:rsidRPr="009D7F4B">
        <w:rPr>
          <w:rFonts w:ascii="Arial" w:hAnsi="Arial" w:cs="Arial"/>
          <w:b/>
          <w:bCs/>
        </w:rPr>
        <w:t>:</w:t>
      </w:r>
      <w:r w:rsidR="00E128E5" w:rsidRPr="009D7F4B">
        <w:rPr>
          <w:rFonts w:ascii="Arial" w:hAnsi="Arial" w:cs="Arial"/>
        </w:rPr>
        <w:t xml:space="preserve"> </w:t>
      </w:r>
      <w:r w:rsidRPr="009D7F4B">
        <w:rPr>
          <w:rFonts w:ascii="Arial" w:hAnsi="Arial" w:cs="Arial"/>
        </w:rPr>
        <w:t xml:space="preserve">Back-room space is limited, and deliveries need to be received and shelved </w:t>
      </w:r>
      <w:r w:rsidR="0085596F" w:rsidRPr="009D7F4B">
        <w:rPr>
          <w:rFonts w:ascii="Arial" w:hAnsi="Arial" w:cs="Arial"/>
        </w:rPr>
        <w:t>speedily and efficiently</w:t>
      </w:r>
      <w:r w:rsidRPr="009D7F4B">
        <w:rPr>
          <w:rFonts w:ascii="Arial" w:hAnsi="Arial" w:cs="Arial"/>
        </w:rPr>
        <w:t xml:space="preserve"> to prevent congestion and clutter of the aisles and visual clutter. Regular deliveries enable the availability, although disciplined put-away under the guidance of the definite priorities.</w:t>
      </w:r>
    </w:p>
    <w:p w14:paraId="5BCEE387" w14:textId="0C46E634" w:rsidR="00224284" w:rsidRPr="009D7F4B" w:rsidRDefault="00224284" w:rsidP="009D7F4B">
      <w:pPr>
        <w:spacing w:line="360" w:lineRule="auto"/>
        <w:jc w:val="both"/>
        <w:rPr>
          <w:rFonts w:ascii="Arial" w:hAnsi="Arial" w:cs="Arial"/>
        </w:rPr>
      </w:pPr>
      <w:r w:rsidRPr="009D7F4B">
        <w:rPr>
          <w:rFonts w:ascii="Arial" w:hAnsi="Arial" w:cs="Arial"/>
          <w:b/>
          <w:bCs/>
        </w:rPr>
        <w:t>Operations</w:t>
      </w:r>
      <w:r w:rsidR="00E128E5" w:rsidRPr="009D7F4B">
        <w:rPr>
          <w:rFonts w:ascii="Arial" w:hAnsi="Arial" w:cs="Arial"/>
          <w:b/>
          <w:bCs/>
        </w:rPr>
        <w:t>:</w:t>
      </w:r>
      <w:r w:rsidR="00E128E5" w:rsidRPr="009D7F4B">
        <w:rPr>
          <w:rFonts w:ascii="Arial" w:hAnsi="Arial" w:cs="Arial"/>
        </w:rPr>
        <w:t xml:space="preserve"> </w:t>
      </w:r>
      <w:r w:rsidRPr="009D7F4B">
        <w:rPr>
          <w:rFonts w:ascii="Arial" w:hAnsi="Arial" w:cs="Arial"/>
        </w:rPr>
        <w:t>Planogram discipline and daily high-velocity line gap checks safeguard sales. Strict date flows and realistic unit promotions lower price reductions in order to maintain margin. Waste control strategy is not housekeeping - it's about a small box.</w:t>
      </w:r>
    </w:p>
    <w:p w14:paraId="2AFB982C" w14:textId="60B341FC" w:rsidR="00224284" w:rsidRPr="009D7F4B" w:rsidRDefault="00224284" w:rsidP="009D7F4B">
      <w:pPr>
        <w:spacing w:line="360" w:lineRule="auto"/>
        <w:jc w:val="both"/>
        <w:rPr>
          <w:rFonts w:ascii="Arial" w:hAnsi="Arial" w:cs="Arial"/>
        </w:rPr>
      </w:pPr>
      <w:r w:rsidRPr="009D7F4B">
        <w:rPr>
          <w:rFonts w:ascii="Arial" w:hAnsi="Arial" w:cs="Arial"/>
          <w:b/>
          <w:bCs/>
        </w:rPr>
        <w:lastRenderedPageBreak/>
        <w:t>Outbound and service</w:t>
      </w:r>
      <w:r w:rsidR="00E128E5" w:rsidRPr="009D7F4B">
        <w:rPr>
          <w:rFonts w:ascii="Arial" w:hAnsi="Arial" w:cs="Arial"/>
          <w:b/>
          <w:bCs/>
        </w:rPr>
        <w:t>:</w:t>
      </w:r>
      <w:r w:rsidRPr="009D7F4B">
        <w:rPr>
          <w:rFonts w:ascii="Arial" w:hAnsi="Arial" w:cs="Arial"/>
        </w:rPr>
        <w:t xml:space="preserve"> Many priority queue methods hold the key to success. Visible and slow-paced service with </w:t>
      </w:r>
      <w:r w:rsidR="00AD2663" w:rsidRPr="009D7F4B">
        <w:rPr>
          <w:rFonts w:ascii="Arial" w:hAnsi="Arial" w:cs="Arial"/>
        </w:rPr>
        <w:t>line-of-sight</w:t>
      </w:r>
      <w:r w:rsidRPr="009D7F4B">
        <w:rPr>
          <w:rFonts w:ascii="Arial" w:hAnsi="Arial" w:cs="Arial"/>
        </w:rPr>
        <w:t xml:space="preserve"> reassurance does not induce abandonment and builds confidence. Speedy delivery and click-and-collect have the potential to enlarge the circle, but these must be combined in a way that people picking up online are not clogging up the aisles.</w:t>
      </w:r>
    </w:p>
    <w:p w14:paraId="11099991" w14:textId="6993DBB4" w:rsidR="00224284" w:rsidRPr="009D7F4B" w:rsidRDefault="00224284" w:rsidP="009D7F4B">
      <w:pPr>
        <w:spacing w:line="360" w:lineRule="auto"/>
        <w:jc w:val="both"/>
        <w:rPr>
          <w:rFonts w:ascii="Arial" w:hAnsi="Arial" w:cs="Arial"/>
        </w:rPr>
      </w:pPr>
      <w:r w:rsidRPr="009D7F4B">
        <w:rPr>
          <w:rFonts w:ascii="Arial" w:hAnsi="Arial" w:cs="Arial"/>
          <w:b/>
          <w:bCs/>
        </w:rPr>
        <w:t>Marketing and sales</w:t>
      </w:r>
      <w:r w:rsidR="00E128E5" w:rsidRPr="009D7F4B">
        <w:rPr>
          <w:rFonts w:ascii="Arial" w:hAnsi="Arial" w:cs="Arial"/>
          <w:b/>
          <w:bCs/>
        </w:rPr>
        <w:t>:</w:t>
      </w:r>
      <w:r w:rsidRPr="009D7F4B">
        <w:rPr>
          <w:rFonts w:ascii="Arial" w:hAnsi="Arial" w:cs="Arial"/>
        </w:rPr>
        <w:t xml:space="preserve"> Loyalty penetration allows accurate offers that give a nudge to behaviour, but does not give a blanket discount. Price trust is instant when using shelf-edge communication. The visual language throughout the store needs to be simple to read, consistent with brand cues.</w:t>
      </w:r>
    </w:p>
    <w:p w14:paraId="38551164" w14:textId="309D5B1F" w:rsidR="00224284" w:rsidRPr="009D7F4B" w:rsidRDefault="00224284" w:rsidP="009D7F4B">
      <w:pPr>
        <w:spacing w:line="360" w:lineRule="auto"/>
        <w:jc w:val="both"/>
        <w:rPr>
          <w:rFonts w:ascii="Arial" w:hAnsi="Arial" w:cs="Arial"/>
        </w:rPr>
      </w:pPr>
      <w:r w:rsidRPr="009D7F4B">
        <w:rPr>
          <w:rFonts w:ascii="Arial" w:hAnsi="Arial" w:cs="Arial"/>
          <w:b/>
          <w:bCs/>
        </w:rPr>
        <w:t>Support activities</w:t>
      </w:r>
      <w:r w:rsidR="00E128E5" w:rsidRPr="009D7F4B">
        <w:rPr>
          <w:rFonts w:ascii="Arial" w:hAnsi="Arial" w:cs="Arial"/>
          <w:b/>
          <w:bCs/>
        </w:rPr>
        <w:t>:</w:t>
      </w:r>
      <w:r w:rsidR="00E128E5" w:rsidRPr="009D7F4B">
        <w:rPr>
          <w:rFonts w:ascii="Arial" w:hAnsi="Arial" w:cs="Arial"/>
        </w:rPr>
        <w:t xml:space="preserve"> </w:t>
      </w:r>
      <w:r w:rsidRPr="009D7F4B">
        <w:rPr>
          <w:rFonts w:ascii="Arial" w:hAnsi="Arial" w:cs="Arial"/>
        </w:rPr>
        <w:t>These would become category guidance in the form of planograms and seasonal bays, compliance tooling in the form of calendars and checklists and training in the form of cross-skilling, which permits colleagues to switch flexibly to tills, replenishment, food-to-go and online picking. It is aimed at stress-reducing repeatability.</w:t>
      </w:r>
    </w:p>
    <w:p w14:paraId="3288E845" w14:textId="4D07B768" w:rsidR="00224284" w:rsidRPr="009D7F4B" w:rsidRDefault="00224284" w:rsidP="009D7F4B">
      <w:pPr>
        <w:spacing w:line="360" w:lineRule="auto"/>
        <w:jc w:val="both"/>
        <w:rPr>
          <w:rFonts w:ascii="Arial" w:hAnsi="Arial" w:cs="Arial"/>
        </w:rPr>
      </w:pPr>
      <w:r w:rsidRPr="009D7F4B">
        <w:rPr>
          <w:rFonts w:ascii="Arial" w:hAnsi="Arial" w:cs="Arial"/>
          <w:b/>
          <w:bCs/>
        </w:rPr>
        <w:t>VRIO</w:t>
      </w:r>
      <w:r w:rsidR="00E128E5" w:rsidRPr="009D7F4B">
        <w:rPr>
          <w:rFonts w:ascii="Arial" w:hAnsi="Arial" w:cs="Arial"/>
          <w:b/>
          <w:bCs/>
        </w:rPr>
        <w:t>:</w:t>
      </w:r>
      <w:r w:rsidR="00E128E5" w:rsidRPr="009D7F4B">
        <w:rPr>
          <w:rFonts w:ascii="Arial" w:hAnsi="Arial" w:cs="Arial"/>
        </w:rPr>
        <w:t xml:space="preserve"> </w:t>
      </w:r>
      <w:r w:rsidRPr="009D7F4B">
        <w:rPr>
          <w:rFonts w:ascii="Arial" w:hAnsi="Arial" w:cs="Arial"/>
        </w:rPr>
        <w:t>The brand is valuable and widely imitated; the supply reliability is valuable and less likely to be able to replicated over time; and the loyalty data and the analytics</w:t>
      </w:r>
      <w:r w:rsidR="00990566" w:rsidRPr="009D7F4B">
        <w:rPr>
          <w:rFonts w:ascii="Arial" w:hAnsi="Arial" w:cs="Arial"/>
        </w:rPr>
        <w:t>,</w:t>
      </w:r>
      <w:r w:rsidRPr="009D7F4B">
        <w:rPr>
          <w:rFonts w:ascii="Arial" w:hAnsi="Arial" w:cs="Arial"/>
        </w:rPr>
        <w:t xml:space="preserve"> and </w:t>
      </w:r>
      <w:r w:rsidR="00990566" w:rsidRPr="009D7F4B">
        <w:rPr>
          <w:rFonts w:ascii="Arial" w:hAnsi="Arial" w:cs="Arial"/>
        </w:rPr>
        <w:t xml:space="preserve">the </w:t>
      </w:r>
      <w:r w:rsidRPr="009D7F4B">
        <w:rPr>
          <w:rFonts w:ascii="Arial" w:hAnsi="Arial" w:cs="Arial"/>
        </w:rPr>
        <w:t>personalisation engines are valuable and relatively few and far between. Vital is the organisation which is set up in a way to use the assets: best practise, tooling, and governance are brought as practical aids rather than abstractions. This is combined with disciplined local execution, meaning that the bundle is hard to reproduce.</w:t>
      </w:r>
    </w:p>
    <w:p w14:paraId="494368B8" w14:textId="6CF526E6" w:rsidR="00224284" w:rsidRPr="009D7F4B" w:rsidRDefault="00AD2663" w:rsidP="009D7F4B">
      <w:pPr>
        <w:spacing w:line="360" w:lineRule="auto"/>
        <w:jc w:val="both"/>
        <w:rPr>
          <w:rFonts w:ascii="Arial" w:hAnsi="Arial" w:cs="Arial"/>
          <w:b/>
          <w:bCs/>
        </w:rPr>
      </w:pPr>
      <w:r w:rsidRPr="009D7F4B">
        <w:rPr>
          <w:rFonts w:ascii="Arial" w:hAnsi="Arial" w:cs="Arial"/>
          <w:b/>
          <w:bCs/>
        </w:rPr>
        <w:t xml:space="preserve">6.0 </w:t>
      </w:r>
      <w:r w:rsidR="00224284" w:rsidRPr="009D7F4B">
        <w:rPr>
          <w:rFonts w:ascii="Arial" w:hAnsi="Arial" w:cs="Arial"/>
          <w:b/>
          <w:bCs/>
        </w:rPr>
        <w:t>SWOT Synthesis</w:t>
      </w:r>
    </w:p>
    <w:p w14:paraId="7E3E65EA" w14:textId="77777777" w:rsidR="002D2C11" w:rsidRPr="009D7F4B" w:rsidRDefault="00224284" w:rsidP="009D7F4B">
      <w:pPr>
        <w:spacing w:line="360" w:lineRule="auto"/>
        <w:jc w:val="both"/>
        <w:rPr>
          <w:rFonts w:ascii="Arial" w:hAnsi="Arial" w:cs="Arial"/>
        </w:rPr>
      </w:pPr>
      <w:r w:rsidRPr="009D7F4B">
        <w:rPr>
          <w:rFonts w:ascii="Arial" w:hAnsi="Arial" w:cs="Arial"/>
          <w:b/>
          <w:bCs/>
        </w:rPr>
        <w:t>Strengths:</w:t>
      </w:r>
      <w:r w:rsidRPr="009D7F4B">
        <w:rPr>
          <w:rFonts w:ascii="Arial" w:hAnsi="Arial" w:cs="Arial"/>
        </w:rPr>
        <w:t xml:space="preserve"> Known brand, reliable availability, mature loyalty platform, and emerging delivery of friction-eliminating technologies. </w:t>
      </w:r>
    </w:p>
    <w:p w14:paraId="646CD8C6" w14:textId="0CF00158" w:rsidR="002D2C11" w:rsidRPr="009D7F4B" w:rsidRDefault="002D2C11" w:rsidP="009D7F4B">
      <w:pPr>
        <w:spacing w:line="360" w:lineRule="auto"/>
        <w:jc w:val="both"/>
        <w:rPr>
          <w:rFonts w:ascii="Arial" w:hAnsi="Arial" w:cs="Arial"/>
        </w:rPr>
      </w:pPr>
      <w:r w:rsidRPr="009D7F4B">
        <w:rPr>
          <w:rFonts w:ascii="Arial" w:hAnsi="Arial" w:cs="Arial"/>
          <w:b/>
          <w:bCs/>
        </w:rPr>
        <w:t>Weaknesses:</w:t>
      </w:r>
      <w:r w:rsidRPr="009D7F4B">
        <w:rPr>
          <w:rFonts w:ascii="Arial" w:hAnsi="Arial" w:cs="Arial"/>
        </w:rPr>
        <w:t xml:space="preserve"> </w:t>
      </w:r>
      <w:r w:rsidR="00224284" w:rsidRPr="009D7F4B">
        <w:rPr>
          <w:rFonts w:ascii="Arial" w:hAnsi="Arial" w:cs="Arial"/>
        </w:rPr>
        <w:t xml:space="preserve">Being compact and </w:t>
      </w:r>
      <w:r w:rsidRPr="009D7F4B">
        <w:rPr>
          <w:rFonts w:ascii="Arial" w:hAnsi="Arial" w:cs="Arial"/>
        </w:rPr>
        <w:t>labour-lean means that marketing is vulnerable to poor scheduling, overpacking, or inadequate rotation, leading to rapid development of queues, gaps,</w:t>
      </w:r>
      <w:r w:rsidR="00224284" w:rsidRPr="009D7F4B">
        <w:rPr>
          <w:rFonts w:ascii="Arial" w:hAnsi="Arial" w:cs="Arial"/>
        </w:rPr>
        <w:t xml:space="preserve"> and waste. </w:t>
      </w:r>
    </w:p>
    <w:p w14:paraId="6D2737B8" w14:textId="5065975E" w:rsidR="002D2C11" w:rsidRPr="009D7F4B" w:rsidRDefault="00224284" w:rsidP="009D7F4B">
      <w:pPr>
        <w:spacing w:line="360" w:lineRule="auto"/>
        <w:jc w:val="both"/>
        <w:rPr>
          <w:rFonts w:ascii="Arial" w:hAnsi="Arial" w:cs="Arial"/>
        </w:rPr>
      </w:pPr>
      <w:r w:rsidRPr="009D7F4B">
        <w:rPr>
          <w:rFonts w:ascii="Arial" w:hAnsi="Arial" w:cs="Arial"/>
          <w:b/>
          <w:bCs/>
        </w:rPr>
        <w:t>Opportunities</w:t>
      </w:r>
      <w:r w:rsidR="002D2C11" w:rsidRPr="009D7F4B">
        <w:rPr>
          <w:rFonts w:ascii="Arial" w:hAnsi="Arial" w:cs="Arial"/>
        </w:rPr>
        <w:t>:</w:t>
      </w:r>
      <w:r w:rsidRPr="009D7F4B">
        <w:rPr>
          <w:rFonts w:ascii="Arial" w:hAnsi="Arial" w:cs="Arial"/>
        </w:rPr>
        <w:t xml:space="preserve"> premiumisation of food-to-go, staging of coherent "dinner-tonight" solutions to increase basket value, curating of compliant healthy options, and inclusion of </w:t>
      </w:r>
      <w:r w:rsidR="00AD2663" w:rsidRPr="009D7F4B">
        <w:rPr>
          <w:rFonts w:ascii="Arial" w:hAnsi="Arial" w:cs="Arial"/>
        </w:rPr>
        <w:t>value-added</w:t>
      </w:r>
      <w:r w:rsidRPr="009D7F4B">
        <w:rPr>
          <w:rFonts w:ascii="Arial" w:hAnsi="Arial" w:cs="Arial"/>
        </w:rPr>
        <w:t xml:space="preserve"> services, including parcel lockers and returns, to increase trip density. </w:t>
      </w:r>
    </w:p>
    <w:p w14:paraId="3A1549E3" w14:textId="59A4DCF2" w:rsidR="00224284" w:rsidRPr="009D7F4B" w:rsidRDefault="00224284" w:rsidP="009D7F4B">
      <w:pPr>
        <w:spacing w:line="360" w:lineRule="auto"/>
        <w:jc w:val="both"/>
        <w:rPr>
          <w:rFonts w:ascii="Arial" w:hAnsi="Arial" w:cs="Arial"/>
        </w:rPr>
      </w:pPr>
      <w:r w:rsidRPr="009D7F4B">
        <w:rPr>
          <w:rFonts w:ascii="Arial" w:hAnsi="Arial" w:cs="Arial"/>
          <w:b/>
          <w:bCs/>
        </w:rPr>
        <w:t>Threats</w:t>
      </w:r>
      <w:r w:rsidR="002D2C11" w:rsidRPr="009D7F4B">
        <w:rPr>
          <w:rFonts w:ascii="Arial" w:hAnsi="Arial" w:cs="Arial"/>
          <w:b/>
          <w:bCs/>
        </w:rPr>
        <w:t>:</w:t>
      </w:r>
      <w:r w:rsidRPr="009D7F4B">
        <w:rPr>
          <w:rFonts w:ascii="Arial" w:hAnsi="Arial" w:cs="Arial"/>
        </w:rPr>
        <w:t xml:space="preserve"> </w:t>
      </w:r>
      <w:r w:rsidR="002D2C11" w:rsidRPr="009D7F4B">
        <w:rPr>
          <w:rFonts w:ascii="Arial" w:hAnsi="Arial" w:cs="Arial"/>
        </w:rPr>
        <w:t>D</w:t>
      </w:r>
      <w:r w:rsidRPr="009D7F4B">
        <w:rPr>
          <w:rFonts w:ascii="Arial" w:hAnsi="Arial" w:cs="Arial"/>
        </w:rPr>
        <w:t xml:space="preserve">irect competition from other companies, </w:t>
      </w:r>
      <w:r w:rsidR="002D2C11" w:rsidRPr="009D7F4B">
        <w:rPr>
          <w:rFonts w:ascii="Arial" w:hAnsi="Arial" w:cs="Arial"/>
        </w:rPr>
        <w:t>substitutes in other channels, enduring cost pressures on wages and fuel, and</w:t>
      </w:r>
      <w:r w:rsidRPr="009D7F4B">
        <w:rPr>
          <w:rFonts w:ascii="Arial" w:hAnsi="Arial" w:cs="Arial"/>
        </w:rPr>
        <w:t xml:space="preserve"> reputational risks if there is a lack of effective value communication or responsible marketing.</w:t>
      </w:r>
    </w:p>
    <w:p w14:paraId="5DC06AA5" w14:textId="5D73AB8A" w:rsidR="00224284" w:rsidRPr="009D7F4B" w:rsidRDefault="00AD2663" w:rsidP="009D7F4B">
      <w:pPr>
        <w:spacing w:line="360" w:lineRule="auto"/>
        <w:jc w:val="both"/>
        <w:rPr>
          <w:rFonts w:ascii="Arial" w:hAnsi="Arial" w:cs="Arial"/>
          <w:b/>
          <w:bCs/>
        </w:rPr>
      </w:pPr>
      <w:r w:rsidRPr="009D7F4B">
        <w:rPr>
          <w:rFonts w:ascii="Arial" w:hAnsi="Arial" w:cs="Arial"/>
          <w:b/>
          <w:bCs/>
        </w:rPr>
        <w:t xml:space="preserve">7.0 </w:t>
      </w:r>
      <w:r w:rsidR="00224284" w:rsidRPr="009D7F4B">
        <w:rPr>
          <w:rFonts w:ascii="Arial" w:hAnsi="Arial" w:cs="Arial"/>
          <w:b/>
          <w:bCs/>
        </w:rPr>
        <w:t>Strategic Choices: Ansoff and Positioning</w:t>
      </w:r>
    </w:p>
    <w:p w14:paraId="119939CE" w14:textId="017C715F" w:rsidR="00AD2663" w:rsidRPr="009D7F4B" w:rsidRDefault="00EB34EE" w:rsidP="009D7F4B">
      <w:pPr>
        <w:pStyle w:val="Heading2"/>
        <w:spacing w:line="360" w:lineRule="auto"/>
        <w:jc w:val="both"/>
        <w:rPr>
          <w:rFonts w:ascii="Arial" w:hAnsi="Arial" w:cs="Arial"/>
          <w:b/>
          <w:bCs/>
          <w:color w:val="auto"/>
          <w:sz w:val="22"/>
          <w:szCs w:val="22"/>
        </w:rPr>
      </w:pPr>
      <w:bookmarkStart w:id="35" w:name="_Toc213541671"/>
      <w:bookmarkStart w:id="36" w:name="_Toc214404654"/>
      <w:r w:rsidRPr="009D7F4B">
        <w:rPr>
          <w:rFonts w:ascii="Arial" w:hAnsi="Arial" w:cs="Arial"/>
          <w:b/>
          <w:bCs/>
          <w:color w:val="auto"/>
          <w:sz w:val="22"/>
          <w:szCs w:val="22"/>
        </w:rPr>
        <w:lastRenderedPageBreak/>
        <w:t xml:space="preserve">7.1 </w:t>
      </w:r>
      <w:r w:rsidR="00224284" w:rsidRPr="009D7F4B">
        <w:rPr>
          <w:rFonts w:ascii="Arial" w:hAnsi="Arial" w:cs="Arial"/>
          <w:b/>
          <w:bCs/>
          <w:color w:val="auto"/>
          <w:sz w:val="22"/>
          <w:szCs w:val="22"/>
        </w:rPr>
        <w:t>There are four paths suggested by the Ansoff matrix.</w:t>
      </w:r>
      <w:bookmarkEnd w:id="35"/>
      <w:bookmarkEnd w:id="36"/>
      <w:r w:rsidR="00224284" w:rsidRPr="009D7F4B">
        <w:rPr>
          <w:rFonts w:ascii="Arial" w:hAnsi="Arial" w:cs="Arial"/>
          <w:b/>
          <w:bCs/>
          <w:color w:val="auto"/>
          <w:sz w:val="22"/>
          <w:szCs w:val="22"/>
        </w:rPr>
        <w:t xml:space="preserve"> </w:t>
      </w:r>
    </w:p>
    <w:p w14:paraId="39C82C56" w14:textId="0A65C478" w:rsidR="00224284" w:rsidRPr="009D7F4B" w:rsidRDefault="00224284" w:rsidP="009D7F4B">
      <w:pPr>
        <w:spacing w:line="360" w:lineRule="auto"/>
        <w:jc w:val="both"/>
        <w:rPr>
          <w:rFonts w:ascii="Arial" w:hAnsi="Arial" w:cs="Arial"/>
        </w:rPr>
      </w:pPr>
      <w:r w:rsidRPr="009D7F4B">
        <w:rPr>
          <w:rFonts w:ascii="Arial" w:hAnsi="Arial" w:cs="Arial"/>
        </w:rPr>
        <w:t>Increasing market penetration involves increasing loyalty share-volume by improving key-value signals, simplifying and rationalising journeys so that the store becomes the default choice in the existing catchment</w:t>
      </w:r>
      <w:r w:rsidR="00347057" w:rsidRPr="009D7F4B">
        <w:rPr>
          <w:rFonts w:ascii="Arial" w:hAnsi="Arial" w:cs="Arial"/>
        </w:rPr>
        <w:t xml:space="preserve"> (</w:t>
      </w:r>
      <w:r w:rsidR="00347057" w:rsidRPr="009D7F4B">
        <w:rPr>
          <w:rFonts w:ascii="Arial" w:hAnsi="Arial" w:cs="Arial"/>
          <w:color w:val="222222"/>
          <w:shd w:val="clear" w:color="auto" w:fill="FFFFFF"/>
        </w:rPr>
        <w:t xml:space="preserve">Phillips and Moutinho, 2018; </w:t>
      </w:r>
      <w:proofErr w:type="spellStart"/>
      <w:r w:rsidR="00347057" w:rsidRPr="009D7F4B">
        <w:rPr>
          <w:rFonts w:ascii="Arial" w:hAnsi="Arial" w:cs="Arial"/>
          <w:color w:val="222222"/>
          <w:shd w:val="clear" w:color="auto" w:fill="FFFFFF"/>
        </w:rPr>
        <w:t>Gurcaylilar-Yenidogan</w:t>
      </w:r>
      <w:proofErr w:type="spellEnd"/>
      <w:r w:rsidR="00347057" w:rsidRPr="009D7F4B">
        <w:rPr>
          <w:rFonts w:ascii="Arial" w:hAnsi="Arial" w:cs="Arial"/>
          <w:color w:val="222222"/>
          <w:shd w:val="clear" w:color="auto" w:fill="FFFFFF"/>
        </w:rPr>
        <w:t xml:space="preserve"> and Aksoy, 2018)</w:t>
      </w:r>
      <w:r w:rsidRPr="009D7F4B">
        <w:rPr>
          <w:rFonts w:ascii="Arial" w:hAnsi="Arial" w:cs="Arial"/>
        </w:rPr>
        <w:t>. Product development takes the offer up a notch on "convenience-plus" platforms: stronger lunch solutions, better hot food, and rich premium cues that make for a greater mix without alienating the value-conscious shopper. New missions are market development of existing products, including late evening emergency delivery or more workplace appeal along commuter routes. Parcel services, returns, and marketplace collections increase footfall but have little assortment complexity, making them limited but relevant in terms of diversification</w:t>
      </w:r>
      <w:r w:rsidR="00E128E5" w:rsidRPr="009D7F4B">
        <w:rPr>
          <w:rFonts w:ascii="Arial" w:hAnsi="Arial" w:cs="Arial"/>
        </w:rPr>
        <w:t>.</w:t>
      </w:r>
    </w:p>
    <w:p w14:paraId="05D5810D" w14:textId="579C2500" w:rsidR="00AD2663" w:rsidRPr="009D7F4B" w:rsidRDefault="00EB34EE" w:rsidP="009D7F4B">
      <w:pPr>
        <w:pStyle w:val="Heading2"/>
        <w:spacing w:line="360" w:lineRule="auto"/>
        <w:jc w:val="both"/>
        <w:rPr>
          <w:rFonts w:ascii="Arial" w:hAnsi="Arial" w:cs="Arial"/>
          <w:b/>
          <w:bCs/>
          <w:color w:val="auto"/>
          <w:sz w:val="22"/>
          <w:szCs w:val="22"/>
        </w:rPr>
      </w:pPr>
      <w:bookmarkStart w:id="37" w:name="_Toc213541672"/>
      <w:bookmarkStart w:id="38" w:name="_Toc214404655"/>
      <w:r w:rsidRPr="009D7F4B">
        <w:rPr>
          <w:rFonts w:ascii="Arial" w:hAnsi="Arial" w:cs="Arial"/>
          <w:b/>
          <w:bCs/>
          <w:color w:val="auto"/>
          <w:sz w:val="22"/>
          <w:szCs w:val="22"/>
        </w:rPr>
        <w:t xml:space="preserve">7.2 </w:t>
      </w:r>
      <w:r w:rsidR="00224284" w:rsidRPr="009D7F4B">
        <w:rPr>
          <w:rFonts w:ascii="Arial" w:hAnsi="Arial" w:cs="Arial"/>
          <w:b/>
          <w:bCs/>
          <w:color w:val="auto"/>
          <w:sz w:val="22"/>
          <w:szCs w:val="22"/>
        </w:rPr>
        <w:t>The appropriate competitive position is focused differentiation</w:t>
      </w:r>
      <w:bookmarkEnd w:id="37"/>
      <w:bookmarkEnd w:id="38"/>
    </w:p>
    <w:p w14:paraId="4F59A467" w14:textId="6DA59F19" w:rsidR="00224284" w:rsidRPr="009D7F4B" w:rsidRDefault="00224284" w:rsidP="009D7F4B">
      <w:pPr>
        <w:spacing w:line="360" w:lineRule="auto"/>
        <w:jc w:val="both"/>
        <w:rPr>
          <w:rFonts w:ascii="Arial" w:hAnsi="Arial" w:cs="Arial"/>
        </w:rPr>
      </w:pPr>
      <w:r w:rsidRPr="009D7F4B">
        <w:rPr>
          <w:rFonts w:ascii="Arial" w:hAnsi="Arial" w:cs="Arial"/>
        </w:rPr>
        <w:t>The store should blend well-priced knowledge of a small set of items from which every customer can reasonably create a product with significantly better comfort and quality on the missions that matter. This hybrid position assumes that the store will not be the lowest cost (cheapest) everywhere but will be the most convenient and reliable alternative, with a moderate premium coming from the speed, reliability and considered curation.</w:t>
      </w:r>
    </w:p>
    <w:p w14:paraId="3D04CFFF" w14:textId="0E0A794A" w:rsidR="00224284" w:rsidRPr="009D7F4B" w:rsidRDefault="00EB34EE" w:rsidP="009D7F4B">
      <w:pPr>
        <w:pStyle w:val="Heading1"/>
        <w:spacing w:line="360" w:lineRule="auto"/>
        <w:jc w:val="both"/>
        <w:rPr>
          <w:rFonts w:ascii="Arial" w:hAnsi="Arial" w:cs="Arial"/>
          <w:b/>
          <w:bCs/>
          <w:color w:val="auto"/>
          <w:sz w:val="22"/>
          <w:szCs w:val="22"/>
        </w:rPr>
      </w:pPr>
      <w:bookmarkStart w:id="39" w:name="_Toc213541673"/>
      <w:bookmarkStart w:id="40" w:name="_Toc214404656"/>
      <w:r w:rsidRPr="009D7F4B">
        <w:rPr>
          <w:rFonts w:ascii="Arial" w:hAnsi="Arial" w:cs="Arial"/>
          <w:b/>
          <w:bCs/>
          <w:color w:val="auto"/>
          <w:sz w:val="22"/>
          <w:szCs w:val="22"/>
        </w:rPr>
        <w:t xml:space="preserve">8.0 </w:t>
      </w:r>
      <w:r w:rsidR="00224284" w:rsidRPr="009D7F4B">
        <w:rPr>
          <w:rFonts w:ascii="Arial" w:hAnsi="Arial" w:cs="Arial"/>
          <w:b/>
          <w:bCs/>
          <w:color w:val="auto"/>
          <w:sz w:val="22"/>
          <w:szCs w:val="22"/>
        </w:rPr>
        <w:t>Recommended Strategy: Convenience-Plus</w:t>
      </w:r>
      <w:bookmarkEnd w:id="39"/>
      <w:bookmarkEnd w:id="40"/>
    </w:p>
    <w:p w14:paraId="7CAC3589" w14:textId="41A9ABF4" w:rsidR="00224284" w:rsidRPr="009D7F4B" w:rsidRDefault="00224284" w:rsidP="009D7F4B">
      <w:pPr>
        <w:spacing w:line="360" w:lineRule="auto"/>
        <w:jc w:val="both"/>
        <w:rPr>
          <w:rFonts w:ascii="Arial" w:hAnsi="Arial" w:cs="Arial"/>
        </w:rPr>
      </w:pPr>
      <w:r w:rsidRPr="009D7F4B">
        <w:rPr>
          <w:rFonts w:ascii="Arial" w:hAnsi="Arial" w:cs="Arial"/>
        </w:rPr>
        <w:t xml:space="preserve">The recommended strategy is based on the three pillars, which mutually reinforce each other.  </w:t>
      </w:r>
      <w:r w:rsidR="00A47DE4" w:rsidRPr="009D7F4B">
        <w:rPr>
          <w:rFonts w:ascii="Arial" w:hAnsi="Arial" w:cs="Arial"/>
          <w:b/>
          <w:bCs/>
        </w:rPr>
        <w:t>P</w:t>
      </w:r>
      <w:r w:rsidRPr="009D7F4B">
        <w:rPr>
          <w:rFonts w:ascii="Arial" w:hAnsi="Arial" w:cs="Arial"/>
          <w:b/>
          <w:bCs/>
        </w:rPr>
        <w:t>ersonalisation: hyper-local, time-of-day merchandising.</w:t>
      </w:r>
      <w:r w:rsidRPr="009D7F4B">
        <w:rPr>
          <w:rFonts w:ascii="Arial" w:hAnsi="Arial" w:cs="Arial"/>
        </w:rPr>
        <w:t xml:space="preserve"> The store applies space design and signage that revolves around morning, lunch and evening missions. The breakfast focus is on coffee, bakery, fruit, and milk snacks that are to be grabbed quickly. Lunch arranges sandwiches, salads, hot lines and beverages into obvious bays with determinate price labels which trim decision time. Evening dinner "bundle of the night" pairs of protein, sides, vegetables and treat; matching premium cues to tested own-label and preferred cues. Local touch defines the blend: a station adjoining site bets on early morning and breakfast, family dinner kits and conformist after-school snacks. Near-school sites are inclined to the former, residential to the latter.</w:t>
      </w:r>
    </w:p>
    <w:p w14:paraId="758EC90B" w14:textId="5D43C4D9" w:rsidR="00224284" w:rsidRPr="009D7F4B" w:rsidRDefault="00224284" w:rsidP="009D7F4B">
      <w:pPr>
        <w:spacing w:line="360" w:lineRule="auto"/>
        <w:jc w:val="both"/>
        <w:rPr>
          <w:rFonts w:ascii="Arial" w:hAnsi="Arial" w:cs="Arial"/>
        </w:rPr>
      </w:pPr>
      <w:r w:rsidRPr="009D7F4B">
        <w:rPr>
          <w:rFonts w:ascii="Arial" w:hAnsi="Arial" w:cs="Arial"/>
          <w:b/>
          <w:bCs/>
        </w:rPr>
        <w:t>Speed without stress</w:t>
      </w:r>
      <w:r w:rsidR="00A47DE4" w:rsidRPr="009D7F4B">
        <w:rPr>
          <w:rFonts w:ascii="Arial" w:hAnsi="Arial" w:cs="Arial"/>
          <w:b/>
          <w:bCs/>
        </w:rPr>
        <w:t>:</w:t>
      </w:r>
      <w:r w:rsidR="00A47DE4" w:rsidRPr="009D7F4B">
        <w:rPr>
          <w:rFonts w:ascii="Arial" w:hAnsi="Arial" w:cs="Arial"/>
        </w:rPr>
        <w:t xml:space="preserve"> </w:t>
      </w:r>
      <w:r w:rsidRPr="009D7F4B">
        <w:rPr>
          <w:rFonts w:ascii="Arial" w:hAnsi="Arial" w:cs="Arial"/>
        </w:rPr>
        <w:t xml:space="preserve">Queueing is the most noticeable failure in convenience, and it is the primary cause of customer defection. The spatial configuration ensures that sightlines are maintained, that circulation remains unblocked and that bottlenecks are not caused at work locations. Resource is concentrated on peaks, short and obvious interventions by senior colleagues during the busiest time. Where the economics and volume of transactions support it, checkout-light options like mobile scan and pay are implemented, supported by front-of-house coaching, so adoption is not seen as invasive but rather convenient and easy. Rapid </w:t>
      </w:r>
      <w:r w:rsidRPr="009D7F4B">
        <w:rPr>
          <w:rFonts w:ascii="Arial" w:hAnsi="Arial" w:cs="Arial"/>
        </w:rPr>
        <w:lastRenderedPageBreak/>
        <w:t>delivery is included in click-and-collect operations. The pick paths are established aiming to reduce aisle blocking; pick collection windows are small, yet dependable and holding areas are clean and discrete.</w:t>
      </w:r>
    </w:p>
    <w:p w14:paraId="01C3AA01" w14:textId="78AAA57D" w:rsidR="00224284" w:rsidRPr="009D7F4B" w:rsidRDefault="00A47DE4" w:rsidP="009D7F4B">
      <w:pPr>
        <w:spacing w:line="360" w:lineRule="auto"/>
        <w:jc w:val="both"/>
        <w:rPr>
          <w:rFonts w:ascii="Arial" w:hAnsi="Arial" w:cs="Arial"/>
        </w:rPr>
      </w:pPr>
      <w:r w:rsidRPr="009D7F4B">
        <w:rPr>
          <w:rFonts w:ascii="Arial" w:hAnsi="Arial" w:cs="Arial"/>
          <w:b/>
          <w:bCs/>
        </w:rPr>
        <w:t>L</w:t>
      </w:r>
      <w:r w:rsidR="00224284" w:rsidRPr="009D7F4B">
        <w:rPr>
          <w:rFonts w:ascii="Arial" w:hAnsi="Arial" w:cs="Arial"/>
          <w:b/>
          <w:bCs/>
        </w:rPr>
        <w:t>oyalty, which yields intelligent value</w:t>
      </w:r>
      <w:r w:rsidRPr="009D7F4B">
        <w:rPr>
          <w:rFonts w:ascii="Arial" w:hAnsi="Arial" w:cs="Arial"/>
        </w:rPr>
        <w:t xml:space="preserve">: </w:t>
      </w:r>
      <w:r w:rsidR="00224284" w:rsidRPr="009D7F4B">
        <w:rPr>
          <w:rFonts w:ascii="Arial" w:hAnsi="Arial" w:cs="Arial"/>
        </w:rPr>
        <w:t>This is clearly visible and provides a discrete set of anchor key value items that provide trust in the price. The offers based on loyalty change from a wide-ranging discount to specific incentives that result in habits: weekday lunch offers, end-of-week dining-in offers, and incentives on healthy substitutes in line with compliance. The focus is on behavioural change instead of the overall use of permanent markdowns, which ensures that the margin is preserved without customers feeling like they have been acknowledged and treated equally.</w:t>
      </w:r>
    </w:p>
    <w:p w14:paraId="4A5D9758" w14:textId="39C2BD2A" w:rsidR="00224284" w:rsidRPr="009D7F4B" w:rsidRDefault="00EB34EE" w:rsidP="009D7F4B">
      <w:pPr>
        <w:pStyle w:val="Heading1"/>
        <w:spacing w:line="360" w:lineRule="auto"/>
        <w:jc w:val="both"/>
        <w:rPr>
          <w:rFonts w:ascii="Arial" w:hAnsi="Arial" w:cs="Arial"/>
          <w:b/>
          <w:bCs/>
          <w:color w:val="auto"/>
          <w:sz w:val="22"/>
          <w:szCs w:val="22"/>
        </w:rPr>
      </w:pPr>
      <w:bookmarkStart w:id="41" w:name="_Toc213541674"/>
      <w:bookmarkStart w:id="42" w:name="_Toc214404657"/>
      <w:r w:rsidRPr="009D7F4B">
        <w:rPr>
          <w:rFonts w:ascii="Arial" w:hAnsi="Arial" w:cs="Arial"/>
          <w:b/>
          <w:bCs/>
          <w:color w:val="auto"/>
          <w:sz w:val="22"/>
          <w:szCs w:val="22"/>
        </w:rPr>
        <w:t xml:space="preserve">9.0 </w:t>
      </w:r>
      <w:r w:rsidR="00224284" w:rsidRPr="009D7F4B">
        <w:rPr>
          <w:rFonts w:ascii="Arial" w:hAnsi="Arial" w:cs="Arial"/>
          <w:b/>
          <w:bCs/>
          <w:color w:val="auto"/>
          <w:sz w:val="22"/>
          <w:szCs w:val="22"/>
        </w:rPr>
        <w:t>Twelve-Month Implementation Plan</w:t>
      </w:r>
      <w:bookmarkEnd w:id="41"/>
      <w:bookmarkEnd w:id="42"/>
    </w:p>
    <w:p w14:paraId="62A0E0C9" w14:textId="2DB868EA" w:rsidR="00EB34EE" w:rsidRPr="009D7F4B" w:rsidRDefault="00224284" w:rsidP="009D7F4B">
      <w:pPr>
        <w:spacing w:line="360" w:lineRule="auto"/>
        <w:jc w:val="both"/>
        <w:rPr>
          <w:rFonts w:ascii="Arial" w:hAnsi="Arial" w:cs="Arial"/>
          <w:b/>
          <w:bCs/>
        </w:rPr>
      </w:pPr>
      <w:r w:rsidRPr="009D7F4B">
        <w:rPr>
          <w:rFonts w:ascii="Arial" w:hAnsi="Arial" w:cs="Arial"/>
          <w:b/>
          <w:bCs/>
        </w:rPr>
        <w:t>Q</w:t>
      </w:r>
      <w:r w:rsidR="00EB34EE" w:rsidRPr="009D7F4B">
        <w:rPr>
          <w:rFonts w:ascii="Arial" w:hAnsi="Arial" w:cs="Arial"/>
          <w:b/>
          <w:bCs/>
        </w:rPr>
        <w:t>1-F</w:t>
      </w:r>
      <w:r w:rsidRPr="009D7F4B">
        <w:rPr>
          <w:rFonts w:ascii="Arial" w:hAnsi="Arial" w:cs="Arial"/>
          <w:b/>
          <w:bCs/>
        </w:rPr>
        <w:t xml:space="preserve">act-finding, and pilots are switched over safely. </w:t>
      </w:r>
    </w:p>
    <w:p w14:paraId="0383E08B" w14:textId="0408DA07" w:rsidR="00224284" w:rsidRPr="009D7F4B" w:rsidRDefault="00224284" w:rsidP="009D7F4B">
      <w:pPr>
        <w:spacing w:line="360" w:lineRule="auto"/>
        <w:jc w:val="both"/>
        <w:rPr>
          <w:rFonts w:ascii="Arial" w:hAnsi="Arial" w:cs="Arial"/>
        </w:rPr>
      </w:pPr>
      <w:r w:rsidRPr="009D7F4B">
        <w:rPr>
          <w:rFonts w:ascii="Arial" w:hAnsi="Arial" w:cs="Arial"/>
        </w:rPr>
        <w:t>The team benchmarks the following: time band comparisons, loyalty penetration, availability on top movers, waste by category, queue time, and labour hours per thousand of sales. It flies time-banded planograms within a small pool of bays, initiates a bare bones food-to-go menu which can be executed with the existing crew and experiments with minor extensions of rapid-delivery hours. Observations are transformed into adjustments every week through weekly reviews, and visual standards are narrowed down to minimise clutter.</w:t>
      </w:r>
    </w:p>
    <w:p w14:paraId="5F1A1DCC" w14:textId="77777777" w:rsidR="00EB34EE" w:rsidRPr="009D7F4B" w:rsidRDefault="00224284" w:rsidP="009D7F4B">
      <w:pPr>
        <w:spacing w:line="360" w:lineRule="auto"/>
        <w:jc w:val="both"/>
        <w:rPr>
          <w:rFonts w:ascii="Arial" w:hAnsi="Arial" w:cs="Arial"/>
          <w:b/>
          <w:bCs/>
        </w:rPr>
      </w:pPr>
      <w:r w:rsidRPr="009D7F4B">
        <w:rPr>
          <w:rFonts w:ascii="Arial" w:hAnsi="Arial" w:cs="Arial"/>
          <w:b/>
          <w:bCs/>
        </w:rPr>
        <w:t>Q</w:t>
      </w:r>
      <w:r w:rsidR="00EB34EE" w:rsidRPr="009D7F4B">
        <w:rPr>
          <w:rFonts w:ascii="Arial" w:hAnsi="Arial" w:cs="Arial"/>
          <w:b/>
          <w:bCs/>
        </w:rPr>
        <w:t>2-</w:t>
      </w:r>
      <w:r w:rsidRPr="009D7F4B">
        <w:rPr>
          <w:rFonts w:ascii="Arial" w:hAnsi="Arial" w:cs="Arial"/>
          <w:b/>
          <w:bCs/>
        </w:rPr>
        <w:t xml:space="preserve"> measures what works and instils compliance. </w:t>
      </w:r>
    </w:p>
    <w:p w14:paraId="7549E93E" w14:textId="07E7B512" w:rsidR="00224284" w:rsidRPr="009D7F4B" w:rsidRDefault="00224284" w:rsidP="009D7F4B">
      <w:pPr>
        <w:spacing w:line="360" w:lineRule="auto"/>
        <w:jc w:val="both"/>
        <w:rPr>
          <w:rFonts w:ascii="Arial" w:hAnsi="Arial" w:cs="Arial"/>
        </w:rPr>
      </w:pPr>
      <w:r w:rsidRPr="009D7F4B">
        <w:rPr>
          <w:rFonts w:ascii="Arial" w:hAnsi="Arial" w:cs="Arial"/>
        </w:rPr>
        <w:t>The store locks a clean key value list and refreshes communication in the store so that price trust is immediate. Growth Targeting becomes more precise, and audiences based on commuter, student or family trends are reflected in purchase data. It has compliance built into it with HFSS-compliant displays and a monthly audit calendar to make compliance the norm. If necessary, mobile scan-and-pay can be launched with the presence of colleagues at the entrance and at the till to reassure and coach customers.</w:t>
      </w:r>
    </w:p>
    <w:p w14:paraId="04524278" w14:textId="1BC656C4" w:rsidR="00EB34EE" w:rsidRPr="009D7F4B" w:rsidRDefault="00224284" w:rsidP="009D7F4B">
      <w:pPr>
        <w:spacing w:line="360" w:lineRule="auto"/>
        <w:jc w:val="both"/>
        <w:rPr>
          <w:rFonts w:ascii="Arial" w:hAnsi="Arial" w:cs="Arial"/>
          <w:b/>
          <w:bCs/>
        </w:rPr>
      </w:pPr>
      <w:r w:rsidRPr="009D7F4B">
        <w:rPr>
          <w:rFonts w:ascii="Arial" w:hAnsi="Arial" w:cs="Arial"/>
          <w:b/>
          <w:bCs/>
        </w:rPr>
        <w:t>Q</w:t>
      </w:r>
      <w:r w:rsidR="00EB34EE" w:rsidRPr="009D7F4B">
        <w:rPr>
          <w:rFonts w:ascii="Arial" w:hAnsi="Arial" w:cs="Arial"/>
          <w:b/>
          <w:bCs/>
        </w:rPr>
        <w:t xml:space="preserve">3- </w:t>
      </w:r>
      <w:r w:rsidRPr="009D7F4B">
        <w:rPr>
          <w:rFonts w:ascii="Arial" w:hAnsi="Arial" w:cs="Arial"/>
          <w:b/>
          <w:bCs/>
        </w:rPr>
        <w:t>operational excellence</w:t>
      </w:r>
    </w:p>
    <w:p w14:paraId="2F85EAEF" w14:textId="07F60609" w:rsidR="00224284" w:rsidRPr="009D7F4B" w:rsidRDefault="00224284" w:rsidP="009D7F4B">
      <w:pPr>
        <w:spacing w:line="360" w:lineRule="auto"/>
        <w:jc w:val="both"/>
        <w:rPr>
          <w:rFonts w:ascii="Arial" w:hAnsi="Arial" w:cs="Arial"/>
        </w:rPr>
      </w:pPr>
      <w:r w:rsidRPr="009D7F4B">
        <w:rPr>
          <w:rFonts w:ascii="Arial" w:hAnsi="Arial" w:cs="Arial"/>
        </w:rPr>
        <w:t>Rotas are reconstructed on the empirical traffic curves. Given the nature of the problem, replenishment is shifted away from peak hours if possible. Food-to-go is prepared within a set amount of time, normally not interfering with service. Waste reduction is based on the categories that leak the most, and forecasting is adjusted according to seasonality on each weekday. The top two hundred lines are available every day, and there is accountability in shift huddles. Fast shipping is normalised, so picking does not interrupt the aisle.</w:t>
      </w:r>
    </w:p>
    <w:p w14:paraId="64BDF2E3" w14:textId="77777777" w:rsidR="00EB34EE" w:rsidRPr="009D7F4B" w:rsidRDefault="00EB34EE" w:rsidP="009D7F4B">
      <w:pPr>
        <w:spacing w:line="360" w:lineRule="auto"/>
        <w:jc w:val="both"/>
        <w:rPr>
          <w:rFonts w:ascii="Arial" w:hAnsi="Arial" w:cs="Arial"/>
          <w:b/>
          <w:bCs/>
        </w:rPr>
      </w:pPr>
      <w:r w:rsidRPr="009D7F4B">
        <w:rPr>
          <w:rFonts w:ascii="Arial" w:hAnsi="Arial" w:cs="Arial"/>
          <w:b/>
          <w:bCs/>
        </w:rPr>
        <w:t>Q4-</w:t>
      </w:r>
      <w:r w:rsidR="00224284" w:rsidRPr="009D7F4B">
        <w:rPr>
          <w:rFonts w:ascii="Arial" w:hAnsi="Arial" w:cs="Arial"/>
          <w:b/>
          <w:bCs/>
        </w:rPr>
        <w:t>synthesises and preps the next cycle.</w:t>
      </w:r>
    </w:p>
    <w:p w14:paraId="3F928C98" w14:textId="14B32F68" w:rsidR="00224284" w:rsidRPr="009D7F4B" w:rsidRDefault="00224284" w:rsidP="009D7F4B">
      <w:pPr>
        <w:spacing w:line="360" w:lineRule="auto"/>
        <w:jc w:val="both"/>
        <w:rPr>
          <w:rFonts w:ascii="Arial" w:hAnsi="Arial" w:cs="Arial"/>
        </w:rPr>
      </w:pPr>
      <w:r w:rsidRPr="009D7F4B">
        <w:rPr>
          <w:rFonts w:ascii="Arial" w:hAnsi="Arial" w:cs="Arial"/>
        </w:rPr>
        <w:lastRenderedPageBreak/>
        <w:t>The most successful lines of food-to-go are made permanent, the rotations of seasonal foods are revitalised, and the services of parcel lockers or returns could be introduced where the volumes warrant the trade-off between footprint and volumes. A community impact review is concerned with litter, delivery timing and local relations. By the end of the year, a complete refresh of the strategy can take place, ensuring that advancements become "the way of working" and not project-based.</w:t>
      </w:r>
    </w:p>
    <w:p w14:paraId="74287EC7" w14:textId="65406EFC" w:rsidR="00224284" w:rsidRPr="009D7F4B" w:rsidRDefault="00EB34EE" w:rsidP="009D7F4B">
      <w:pPr>
        <w:pStyle w:val="Heading1"/>
        <w:spacing w:line="360" w:lineRule="auto"/>
        <w:jc w:val="both"/>
        <w:rPr>
          <w:rFonts w:ascii="Arial" w:hAnsi="Arial" w:cs="Arial"/>
          <w:b/>
          <w:bCs/>
          <w:color w:val="auto"/>
          <w:sz w:val="22"/>
          <w:szCs w:val="22"/>
        </w:rPr>
      </w:pPr>
      <w:bookmarkStart w:id="43" w:name="_Toc213541675"/>
      <w:bookmarkStart w:id="44" w:name="_Toc214404658"/>
      <w:r w:rsidRPr="009D7F4B">
        <w:rPr>
          <w:rFonts w:ascii="Arial" w:hAnsi="Arial" w:cs="Arial"/>
          <w:b/>
          <w:bCs/>
          <w:color w:val="auto"/>
          <w:sz w:val="22"/>
          <w:szCs w:val="22"/>
        </w:rPr>
        <w:t xml:space="preserve">10.0 </w:t>
      </w:r>
      <w:r w:rsidR="00224284" w:rsidRPr="009D7F4B">
        <w:rPr>
          <w:rFonts w:ascii="Arial" w:hAnsi="Arial" w:cs="Arial"/>
          <w:b/>
          <w:bCs/>
          <w:color w:val="auto"/>
          <w:sz w:val="22"/>
          <w:szCs w:val="22"/>
        </w:rPr>
        <w:t>Financial and Operational Rationale</w:t>
      </w:r>
      <w:bookmarkEnd w:id="43"/>
      <w:bookmarkEnd w:id="44"/>
    </w:p>
    <w:p w14:paraId="50949725" w14:textId="468CF33C" w:rsidR="00224284" w:rsidRPr="009D7F4B" w:rsidRDefault="00224284" w:rsidP="009D7F4B">
      <w:pPr>
        <w:spacing w:line="360" w:lineRule="auto"/>
        <w:jc w:val="both"/>
        <w:rPr>
          <w:rFonts w:ascii="Arial" w:hAnsi="Arial" w:cs="Arial"/>
        </w:rPr>
      </w:pPr>
      <w:r w:rsidRPr="009D7F4B">
        <w:rPr>
          <w:rFonts w:ascii="Arial" w:hAnsi="Arial" w:cs="Arial"/>
        </w:rPr>
        <w:t>The financial reason is that the traffic protection also provides margin improvement. Trips are defended by an architecture of discipline and clear messaging of prices by making value manifest. Mix and Gross margin percentage improve on the back of premium convenience food-to-go and dinner-tonight. High volume quantities promote sales, but this should be designed in a way which does not steal front-of-house time in peaks. Technologies that limit queueing and allow colleagues to provide colleagues with replenishment and customer support instead of endless cheque-following</w:t>
      </w:r>
      <w:r w:rsidR="004C4411" w:rsidRPr="009D7F4B">
        <w:rPr>
          <w:rFonts w:ascii="Arial" w:hAnsi="Arial" w:cs="Arial"/>
        </w:rPr>
        <w:t xml:space="preserve"> (</w:t>
      </w:r>
      <w:r w:rsidR="004C4411" w:rsidRPr="009D7F4B">
        <w:rPr>
          <w:rStyle w:val="Strong"/>
          <w:rFonts w:ascii="Arial" w:hAnsi="Arial" w:cs="Arial"/>
          <w:b w:val="0"/>
          <w:bCs w:val="0"/>
        </w:rPr>
        <w:t>Lamb, 2024)</w:t>
      </w:r>
      <w:r w:rsidRPr="009D7F4B">
        <w:rPr>
          <w:rFonts w:ascii="Arial" w:hAnsi="Arial" w:cs="Arial"/>
        </w:rPr>
        <w:t>.</w:t>
      </w:r>
    </w:p>
    <w:p w14:paraId="6F775435" w14:textId="16C9876D" w:rsidR="00224284" w:rsidRPr="009D7F4B" w:rsidRDefault="00224284" w:rsidP="009D7F4B">
      <w:pPr>
        <w:spacing w:line="360" w:lineRule="auto"/>
        <w:jc w:val="both"/>
        <w:rPr>
          <w:rFonts w:ascii="Arial" w:hAnsi="Arial" w:cs="Arial"/>
        </w:rPr>
      </w:pPr>
      <w:r w:rsidRPr="009D7F4B">
        <w:rPr>
          <w:rFonts w:ascii="Arial" w:hAnsi="Arial" w:cs="Arial"/>
        </w:rPr>
        <w:t xml:space="preserve">Practically, Gap cheques are conducted on </w:t>
      </w:r>
      <w:r w:rsidR="00C83D60" w:rsidRPr="009D7F4B">
        <w:rPr>
          <w:rFonts w:ascii="Arial" w:hAnsi="Arial" w:cs="Arial"/>
        </w:rPr>
        <w:t>high-velocity</w:t>
      </w:r>
      <w:r w:rsidRPr="009D7F4B">
        <w:rPr>
          <w:rFonts w:ascii="Arial" w:hAnsi="Arial" w:cs="Arial"/>
        </w:rPr>
        <w:t xml:space="preserve"> lines daily to ensure cascading stockouts are prevented. Realistic order quantities, correct rotation and sharp markdown rules minimise wastage without any freshness. Energy costs are controlled using simple discipline - where possible, doors are kept closed on chillers, seals are kept, and unnecessary equipment is shut down</w:t>
      </w:r>
      <w:r w:rsidR="009D7F4B" w:rsidRPr="009D7F4B">
        <w:rPr>
          <w:rFonts w:ascii="Arial" w:hAnsi="Arial" w:cs="Arial"/>
        </w:rPr>
        <w:t xml:space="preserve"> (Zhang et al., 2022)</w:t>
      </w:r>
      <w:r w:rsidRPr="009D7F4B">
        <w:rPr>
          <w:rFonts w:ascii="Arial" w:hAnsi="Arial" w:cs="Arial"/>
        </w:rPr>
        <w:t>. These initiatives are underpinned by the corporate platform, which provides scale of procurement, analytics support and proven processes that are difficult for an independent operator to replicate.</w:t>
      </w:r>
    </w:p>
    <w:p w14:paraId="05F895C6" w14:textId="6173AA86" w:rsidR="00224284" w:rsidRPr="009D7F4B" w:rsidRDefault="00EB34EE" w:rsidP="009D7F4B">
      <w:pPr>
        <w:pStyle w:val="Heading1"/>
        <w:spacing w:line="360" w:lineRule="auto"/>
        <w:jc w:val="both"/>
        <w:rPr>
          <w:rFonts w:ascii="Arial" w:hAnsi="Arial" w:cs="Arial"/>
          <w:b/>
          <w:bCs/>
          <w:color w:val="auto"/>
          <w:sz w:val="22"/>
          <w:szCs w:val="22"/>
        </w:rPr>
      </w:pPr>
      <w:bookmarkStart w:id="45" w:name="_Toc213541676"/>
      <w:bookmarkStart w:id="46" w:name="_Toc214404659"/>
      <w:r w:rsidRPr="009D7F4B">
        <w:rPr>
          <w:rFonts w:ascii="Arial" w:hAnsi="Arial" w:cs="Arial"/>
          <w:b/>
          <w:bCs/>
          <w:color w:val="auto"/>
          <w:sz w:val="22"/>
          <w:szCs w:val="22"/>
        </w:rPr>
        <w:t xml:space="preserve">11.0 </w:t>
      </w:r>
      <w:r w:rsidR="00224284" w:rsidRPr="009D7F4B">
        <w:rPr>
          <w:rFonts w:ascii="Arial" w:hAnsi="Arial" w:cs="Arial"/>
          <w:b/>
          <w:bCs/>
          <w:color w:val="auto"/>
          <w:sz w:val="22"/>
          <w:szCs w:val="22"/>
        </w:rPr>
        <w:t>Ethics, Sustainability and Stakeholders</w:t>
      </w:r>
      <w:bookmarkEnd w:id="45"/>
      <w:bookmarkEnd w:id="46"/>
    </w:p>
    <w:p w14:paraId="2C968C8C" w14:textId="26099C24" w:rsidR="00224284" w:rsidRPr="009D7F4B" w:rsidRDefault="00224284" w:rsidP="009D7F4B">
      <w:pPr>
        <w:spacing w:line="360" w:lineRule="auto"/>
        <w:jc w:val="both"/>
        <w:rPr>
          <w:rFonts w:ascii="Arial" w:hAnsi="Arial" w:cs="Arial"/>
        </w:rPr>
      </w:pPr>
      <w:r w:rsidRPr="009D7F4B">
        <w:rPr>
          <w:rFonts w:ascii="Arial" w:hAnsi="Arial" w:cs="Arial"/>
        </w:rPr>
        <w:t>Stakeholder needs are incorporated into the design. "Consumers are given a faster and clearer store stocked with value and credible healthy choices." Team members know predictable schedules, receive cross-training and have better peaks, resulting in increased morale and retention. The community has frontage access and responsible delivery systems as well as a food recovery partnership that minimises trash. Ethical practice is integrated, not added on. Focusing on producing long-term results, compliance is baked into planograms and calendars; price communication is transparent; and marketing is sensitive to local sensitivities.</w:t>
      </w:r>
    </w:p>
    <w:p w14:paraId="6608C1E2" w14:textId="77777777" w:rsidR="00B30835" w:rsidRDefault="00B30835" w:rsidP="009D7F4B">
      <w:pPr>
        <w:pStyle w:val="Heading2"/>
        <w:spacing w:line="360" w:lineRule="auto"/>
        <w:jc w:val="both"/>
        <w:rPr>
          <w:rStyle w:val="Strong"/>
          <w:rFonts w:ascii="Arial" w:hAnsi="Arial" w:cs="Arial"/>
          <w:color w:val="auto"/>
          <w:sz w:val="22"/>
          <w:szCs w:val="22"/>
        </w:rPr>
      </w:pPr>
      <w:bookmarkStart w:id="47" w:name="_Toc214404660"/>
    </w:p>
    <w:p w14:paraId="0250126F" w14:textId="77777777" w:rsidR="00B30835" w:rsidRDefault="00B30835" w:rsidP="009D7F4B">
      <w:pPr>
        <w:pStyle w:val="Heading2"/>
        <w:spacing w:line="360" w:lineRule="auto"/>
        <w:jc w:val="both"/>
        <w:rPr>
          <w:rStyle w:val="Strong"/>
          <w:rFonts w:ascii="Arial" w:hAnsi="Arial" w:cs="Arial"/>
          <w:color w:val="auto"/>
          <w:sz w:val="22"/>
          <w:szCs w:val="22"/>
        </w:rPr>
      </w:pPr>
    </w:p>
    <w:p w14:paraId="2C9681C5" w14:textId="77777777" w:rsidR="00B30835" w:rsidRDefault="00B30835" w:rsidP="009D7F4B">
      <w:pPr>
        <w:pStyle w:val="Heading2"/>
        <w:spacing w:line="360" w:lineRule="auto"/>
        <w:jc w:val="both"/>
        <w:rPr>
          <w:rStyle w:val="Strong"/>
          <w:rFonts w:ascii="Arial" w:hAnsi="Arial" w:cs="Arial"/>
          <w:color w:val="auto"/>
          <w:sz w:val="22"/>
          <w:szCs w:val="22"/>
        </w:rPr>
      </w:pPr>
    </w:p>
    <w:p w14:paraId="1D09CCBF" w14:textId="77777777" w:rsidR="00B30835" w:rsidRDefault="00B30835" w:rsidP="009D7F4B">
      <w:pPr>
        <w:pStyle w:val="Heading2"/>
        <w:spacing w:line="360" w:lineRule="auto"/>
        <w:jc w:val="both"/>
        <w:rPr>
          <w:rStyle w:val="Strong"/>
          <w:rFonts w:ascii="Arial" w:hAnsi="Arial" w:cs="Arial"/>
          <w:color w:val="auto"/>
          <w:sz w:val="22"/>
          <w:szCs w:val="22"/>
        </w:rPr>
      </w:pPr>
    </w:p>
    <w:p w14:paraId="7F9232A4" w14:textId="24FD1B37" w:rsidR="009D0E77" w:rsidRPr="009D7F4B" w:rsidRDefault="009D0E77" w:rsidP="009D7F4B">
      <w:pPr>
        <w:pStyle w:val="Heading2"/>
        <w:spacing w:line="360" w:lineRule="auto"/>
        <w:jc w:val="both"/>
        <w:rPr>
          <w:rStyle w:val="Strong"/>
          <w:rFonts w:ascii="Arial" w:hAnsi="Arial" w:cs="Arial"/>
          <w:color w:val="auto"/>
          <w:sz w:val="22"/>
          <w:szCs w:val="22"/>
        </w:rPr>
      </w:pPr>
      <w:r w:rsidRPr="009D7F4B">
        <w:rPr>
          <w:rStyle w:val="Strong"/>
          <w:rFonts w:ascii="Arial" w:hAnsi="Arial" w:cs="Arial"/>
          <w:color w:val="auto"/>
          <w:sz w:val="22"/>
          <w:szCs w:val="22"/>
        </w:rPr>
        <w:t>11.1 Stakeholder Mapping Using Mendelow’s Matrix</w:t>
      </w:r>
      <w:bookmarkEnd w:id="47"/>
    </w:p>
    <w:p w14:paraId="73C573BA" w14:textId="77777777" w:rsidR="009D0E77" w:rsidRPr="009D7F4B" w:rsidRDefault="009D0E77" w:rsidP="009D7F4B">
      <w:pPr>
        <w:spacing w:line="360" w:lineRule="auto"/>
        <w:jc w:val="both"/>
        <w:rPr>
          <w:rFonts w:ascii="Arial" w:hAnsi="Arial" w:cs="Arial"/>
        </w:rPr>
      </w:pPr>
    </w:p>
    <w:tbl>
      <w:tblPr>
        <w:tblStyle w:val="PlainTable1"/>
        <w:tblW w:w="0" w:type="auto"/>
        <w:tblLook w:val="04A0" w:firstRow="1" w:lastRow="0" w:firstColumn="1" w:lastColumn="0" w:noHBand="0" w:noVBand="1"/>
      </w:tblPr>
      <w:tblGrid>
        <w:gridCol w:w="2225"/>
        <w:gridCol w:w="877"/>
        <w:gridCol w:w="1011"/>
        <w:gridCol w:w="1584"/>
        <w:gridCol w:w="3319"/>
      </w:tblGrid>
      <w:tr w:rsidR="009D0E77" w:rsidRPr="009D7F4B" w14:paraId="69B36C82" w14:textId="77777777" w:rsidTr="009D0E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12AFDF" w14:textId="77777777" w:rsidR="009D0E77" w:rsidRPr="009D7F4B" w:rsidRDefault="009D0E77" w:rsidP="009D7F4B">
            <w:pPr>
              <w:spacing w:line="360" w:lineRule="auto"/>
              <w:jc w:val="both"/>
              <w:rPr>
                <w:rFonts w:ascii="Arial" w:eastAsia="Times New Roman" w:hAnsi="Arial" w:cs="Arial"/>
                <w:lang/>
              </w:rPr>
            </w:pPr>
            <w:r w:rsidRPr="009D7F4B">
              <w:rPr>
                <w:rFonts w:ascii="Arial" w:eastAsia="Times New Roman" w:hAnsi="Arial" w:cs="Arial"/>
                <w:lang/>
              </w:rPr>
              <w:t>Stakeholder group</w:t>
            </w:r>
          </w:p>
        </w:tc>
        <w:tc>
          <w:tcPr>
            <w:tcW w:w="0" w:type="auto"/>
            <w:hideMark/>
          </w:tcPr>
          <w:p w14:paraId="71F1AE6A" w14:textId="77777777" w:rsidR="009D0E77" w:rsidRPr="009D7F4B" w:rsidRDefault="009D0E77" w:rsidP="009D7F4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Power</w:t>
            </w:r>
          </w:p>
        </w:tc>
        <w:tc>
          <w:tcPr>
            <w:tcW w:w="0" w:type="auto"/>
            <w:hideMark/>
          </w:tcPr>
          <w:p w14:paraId="5FBCFF62" w14:textId="77777777" w:rsidR="009D0E77" w:rsidRPr="009D7F4B" w:rsidRDefault="009D0E77" w:rsidP="009D7F4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Interest</w:t>
            </w:r>
          </w:p>
        </w:tc>
        <w:tc>
          <w:tcPr>
            <w:tcW w:w="0" w:type="auto"/>
            <w:hideMark/>
          </w:tcPr>
          <w:p w14:paraId="709E3B93" w14:textId="77777777" w:rsidR="009D0E77" w:rsidRPr="009D7F4B" w:rsidRDefault="009D0E77" w:rsidP="009D7F4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Mendelow quadrant</w:t>
            </w:r>
          </w:p>
        </w:tc>
        <w:tc>
          <w:tcPr>
            <w:tcW w:w="0" w:type="auto"/>
            <w:hideMark/>
          </w:tcPr>
          <w:p w14:paraId="0160629A" w14:textId="77777777" w:rsidR="009D0E77" w:rsidRPr="009D7F4B" w:rsidRDefault="009D0E77" w:rsidP="009D7F4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Implications for strategy</w:t>
            </w:r>
          </w:p>
        </w:tc>
      </w:tr>
      <w:tr w:rsidR="009D0E77" w:rsidRPr="009D7F4B" w14:paraId="08BB1A1D" w14:textId="77777777" w:rsidTr="009D0E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56AAC5" w14:textId="77777777" w:rsidR="009D0E77" w:rsidRPr="009D7F4B" w:rsidRDefault="009D0E77" w:rsidP="009D7F4B">
            <w:pPr>
              <w:spacing w:line="360" w:lineRule="auto"/>
              <w:jc w:val="both"/>
              <w:rPr>
                <w:rFonts w:ascii="Arial" w:eastAsia="Times New Roman" w:hAnsi="Arial" w:cs="Arial"/>
                <w:lang/>
              </w:rPr>
            </w:pPr>
            <w:r w:rsidRPr="009D7F4B">
              <w:rPr>
                <w:rFonts w:ascii="Arial" w:eastAsia="Times New Roman" w:hAnsi="Arial" w:cs="Arial"/>
                <w:lang/>
              </w:rPr>
              <w:t>Tesco Head Office / Regional Leads</w:t>
            </w:r>
          </w:p>
        </w:tc>
        <w:tc>
          <w:tcPr>
            <w:tcW w:w="0" w:type="auto"/>
            <w:hideMark/>
          </w:tcPr>
          <w:p w14:paraId="4EE209F4"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High</w:t>
            </w:r>
          </w:p>
        </w:tc>
        <w:tc>
          <w:tcPr>
            <w:tcW w:w="0" w:type="auto"/>
            <w:hideMark/>
          </w:tcPr>
          <w:p w14:paraId="50A4ACEE"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High</w:t>
            </w:r>
          </w:p>
        </w:tc>
        <w:tc>
          <w:tcPr>
            <w:tcW w:w="0" w:type="auto"/>
            <w:hideMark/>
          </w:tcPr>
          <w:p w14:paraId="588B17C0"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Manage Closely</w:t>
            </w:r>
          </w:p>
        </w:tc>
        <w:tc>
          <w:tcPr>
            <w:tcW w:w="0" w:type="auto"/>
            <w:hideMark/>
          </w:tcPr>
          <w:p w14:paraId="6B1B132A" w14:textId="430160F3"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Involved in key decisions; provided detailed performance updates.</w:t>
            </w:r>
          </w:p>
        </w:tc>
      </w:tr>
      <w:tr w:rsidR="009D0E77" w:rsidRPr="009D7F4B" w14:paraId="2DDD6962" w14:textId="77777777" w:rsidTr="009D0E77">
        <w:tc>
          <w:tcPr>
            <w:cnfStyle w:val="001000000000" w:firstRow="0" w:lastRow="0" w:firstColumn="1" w:lastColumn="0" w:oddVBand="0" w:evenVBand="0" w:oddHBand="0" w:evenHBand="0" w:firstRowFirstColumn="0" w:firstRowLastColumn="0" w:lastRowFirstColumn="0" w:lastRowLastColumn="0"/>
            <w:tcW w:w="0" w:type="auto"/>
            <w:hideMark/>
          </w:tcPr>
          <w:p w14:paraId="0CE574B9" w14:textId="77777777" w:rsidR="009D0E77" w:rsidRPr="009D7F4B" w:rsidRDefault="009D0E77" w:rsidP="009D7F4B">
            <w:pPr>
              <w:spacing w:line="360" w:lineRule="auto"/>
              <w:jc w:val="both"/>
              <w:rPr>
                <w:rFonts w:ascii="Arial" w:eastAsia="Times New Roman" w:hAnsi="Arial" w:cs="Arial"/>
                <w:lang/>
              </w:rPr>
            </w:pPr>
            <w:r w:rsidRPr="009D7F4B">
              <w:rPr>
                <w:rFonts w:ascii="Arial" w:eastAsia="Times New Roman" w:hAnsi="Arial" w:cs="Arial"/>
                <w:lang/>
              </w:rPr>
              <w:t>Store Manager &amp; Duty Managers</w:t>
            </w:r>
          </w:p>
        </w:tc>
        <w:tc>
          <w:tcPr>
            <w:tcW w:w="0" w:type="auto"/>
            <w:hideMark/>
          </w:tcPr>
          <w:p w14:paraId="59BB9ACC" w14:textId="77777777" w:rsidR="009D0E77" w:rsidRPr="009D7F4B" w:rsidRDefault="009D0E77"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High</w:t>
            </w:r>
          </w:p>
        </w:tc>
        <w:tc>
          <w:tcPr>
            <w:tcW w:w="0" w:type="auto"/>
            <w:hideMark/>
          </w:tcPr>
          <w:p w14:paraId="0D2E69CA" w14:textId="77777777" w:rsidR="009D0E77" w:rsidRPr="009D7F4B" w:rsidRDefault="009D0E77"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High</w:t>
            </w:r>
          </w:p>
        </w:tc>
        <w:tc>
          <w:tcPr>
            <w:tcW w:w="0" w:type="auto"/>
            <w:hideMark/>
          </w:tcPr>
          <w:p w14:paraId="489D3084" w14:textId="77777777" w:rsidR="009D0E77" w:rsidRPr="009D7F4B" w:rsidRDefault="009D0E77"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Manage Closely</w:t>
            </w:r>
          </w:p>
        </w:tc>
        <w:tc>
          <w:tcPr>
            <w:tcW w:w="0" w:type="auto"/>
            <w:hideMark/>
          </w:tcPr>
          <w:p w14:paraId="515B1264" w14:textId="77777777" w:rsidR="009D0E77" w:rsidRPr="009D7F4B" w:rsidRDefault="009D0E77"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Engage in planning and implementation of all major initiatives.</w:t>
            </w:r>
          </w:p>
        </w:tc>
      </w:tr>
      <w:tr w:rsidR="009D0E77" w:rsidRPr="009D7F4B" w14:paraId="61E3AF84" w14:textId="77777777" w:rsidTr="009D0E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20B363" w14:textId="77777777" w:rsidR="009D0E77" w:rsidRPr="009D7F4B" w:rsidRDefault="009D0E77" w:rsidP="009D7F4B">
            <w:pPr>
              <w:spacing w:line="360" w:lineRule="auto"/>
              <w:jc w:val="both"/>
              <w:rPr>
                <w:rFonts w:ascii="Arial" w:eastAsia="Times New Roman" w:hAnsi="Arial" w:cs="Arial"/>
                <w:lang/>
              </w:rPr>
            </w:pPr>
            <w:r w:rsidRPr="009D7F4B">
              <w:rPr>
                <w:rFonts w:ascii="Arial" w:eastAsia="Times New Roman" w:hAnsi="Arial" w:cs="Arial"/>
                <w:lang/>
              </w:rPr>
              <w:t>Regulators (e.g. licensing, safety)</w:t>
            </w:r>
          </w:p>
        </w:tc>
        <w:tc>
          <w:tcPr>
            <w:tcW w:w="0" w:type="auto"/>
            <w:hideMark/>
          </w:tcPr>
          <w:p w14:paraId="5B8EAE30"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High</w:t>
            </w:r>
          </w:p>
        </w:tc>
        <w:tc>
          <w:tcPr>
            <w:tcW w:w="0" w:type="auto"/>
            <w:hideMark/>
          </w:tcPr>
          <w:p w14:paraId="0BBD3D62"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Low</w:t>
            </w:r>
          </w:p>
        </w:tc>
        <w:tc>
          <w:tcPr>
            <w:tcW w:w="0" w:type="auto"/>
            <w:hideMark/>
          </w:tcPr>
          <w:p w14:paraId="75E89930"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Keep Satisfied</w:t>
            </w:r>
          </w:p>
        </w:tc>
        <w:tc>
          <w:tcPr>
            <w:tcW w:w="0" w:type="auto"/>
            <w:hideMark/>
          </w:tcPr>
          <w:p w14:paraId="7749B64D"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Ensure full compliance and proactive communication on key changes.</w:t>
            </w:r>
          </w:p>
        </w:tc>
      </w:tr>
      <w:tr w:rsidR="009D0E77" w:rsidRPr="009D7F4B" w14:paraId="556BD6AF" w14:textId="77777777" w:rsidTr="009D0E77">
        <w:tc>
          <w:tcPr>
            <w:cnfStyle w:val="001000000000" w:firstRow="0" w:lastRow="0" w:firstColumn="1" w:lastColumn="0" w:oddVBand="0" w:evenVBand="0" w:oddHBand="0" w:evenHBand="0" w:firstRowFirstColumn="0" w:firstRowLastColumn="0" w:lastRowFirstColumn="0" w:lastRowLastColumn="0"/>
            <w:tcW w:w="0" w:type="auto"/>
            <w:hideMark/>
          </w:tcPr>
          <w:p w14:paraId="76D14B6B" w14:textId="77777777" w:rsidR="009D0E77" w:rsidRPr="009D7F4B" w:rsidRDefault="009D0E77" w:rsidP="009D7F4B">
            <w:pPr>
              <w:spacing w:line="360" w:lineRule="auto"/>
              <w:jc w:val="both"/>
              <w:rPr>
                <w:rFonts w:ascii="Arial" w:eastAsia="Times New Roman" w:hAnsi="Arial" w:cs="Arial"/>
                <w:lang/>
              </w:rPr>
            </w:pPr>
            <w:r w:rsidRPr="009D7F4B">
              <w:rPr>
                <w:rFonts w:ascii="Arial" w:eastAsia="Times New Roman" w:hAnsi="Arial" w:cs="Arial"/>
                <w:lang/>
              </w:rPr>
              <w:t>Landlord / Property Services</w:t>
            </w:r>
          </w:p>
        </w:tc>
        <w:tc>
          <w:tcPr>
            <w:tcW w:w="0" w:type="auto"/>
            <w:hideMark/>
          </w:tcPr>
          <w:p w14:paraId="56473A5C" w14:textId="77777777" w:rsidR="009D0E77" w:rsidRPr="009D7F4B" w:rsidRDefault="009D0E77"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High</w:t>
            </w:r>
          </w:p>
        </w:tc>
        <w:tc>
          <w:tcPr>
            <w:tcW w:w="0" w:type="auto"/>
            <w:hideMark/>
          </w:tcPr>
          <w:p w14:paraId="0596CA3F" w14:textId="77777777" w:rsidR="009D0E77" w:rsidRPr="009D7F4B" w:rsidRDefault="009D0E77"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Low</w:t>
            </w:r>
          </w:p>
        </w:tc>
        <w:tc>
          <w:tcPr>
            <w:tcW w:w="0" w:type="auto"/>
            <w:hideMark/>
          </w:tcPr>
          <w:p w14:paraId="04D978CE" w14:textId="77777777" w:rsidR="009D0E77" w:rsidRPr="009D7F4B" w:rsidRDefault="009D0E77"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Keep Satisfied</w:t>
            </w:r>
          </w:p>
        </w:tc>
        <w:tc>
          <w:tcPr>
            <w:tcW w:w="0" w:type="auto"/>
            <w:hideMark/>
          </w:tcPr>
          <w:p w14:paraId="25FC26DE" w14:textId="77777777" w:rsidR="009D0E77" w:rsidRPr="009D7F4B" w:rsidRDefault="009D0E77"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Consult on layout changes, signage and long-term property plans.</w:t>
            </w:r>
          </w:p>
        </w:tc>
      </w:tr>
      <w:tr w:rsidR="009D0E77" w:rsidRPr="009D7F4B" w14:paraId="43DD4381" w14:textId="77777777" w:rsidTr="009D0E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17CEB8" w14:textId="77777777" w:rsidR="009D0E77" w:rsidRPr="009D7F4B" w:rsidRDefault="009D0E77" w:rsidP="009D7F4B">
            <w:pPr>
              <w:spacing w:line="360" w:lineRule="auto"/>
              <w:jc w:val="both"/>
              <w:rPr>
                <w:rFonts w:ascii="Arial" w:eastAsia="Times New Roman" w:hAnsi="Arial" w:cs="Arial"/>
                <w:lang/>
              </w:rPr>
            </w:pPr>
            <w:r w:rsidRPr="009D7F4B">
              <w:rPr>
                <w:rFonts w:ascii="Arial" w:eastAsia="Times New Roman" w:hAnsi="Arial" w:cs="Arial"/>
                <w:lang/>
              </w:rPr>
              <w:t>Local Customers / Community</w:t>
            </w:r>
          </w:p>
        </w:tc>
        <w:tc>
          <w:tcPr>
            <w:tcW w:w="0" w:type="auto"/>
            <w:hideMark/>
          </w:tcPr>
          <w:p w14:paraId="1D6225D6"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Low</w:t>
            </w:r>
          </w:p>
        </w:tc>
        <w:tc>
          <w:tcPr>
            <w:tcW w:w="0" w:type="auto"/>
            <w:hideMark/>
          </w:tcPr>
          <w:p w14:paraId="59525709"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High</w:t>
            </w:r>
          </w:p>
        </w:tc>
        <w:tc>
          <w:tcPr>
            <w:tcW w:w="0" w:type="auto"/>
            <w:hideMark/>
          </w:tcPr>
          <w:p w14:paraId="46E1DB5F"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Keep Informed</w:t>
            </w:r>
          </w:p>
        </w:tc>
        <w:tc>
          <w:tcPr>
            <w:tcW w:w="0" w:type="auto"/>
            <w:hideMark/>
          </w:tcPr>
          <w:p w14:paraId="61A9A2F4"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Communicate offers, service changes and community initiatives.</w:t>
            </w:r>
          </w:p>
        </w:tc>
      </w:tr>
      <w:tr w:rsidR="009D0E77" w:rsidRPr="009D7F4B" w14:paraId="6BEBE63F" w14:textId="77777777" w:rsidTr="009D0E77">
        <w:tc>
          <w:tcPr>
            <w:cnfStyle w:val="001000000000" w:firstRow="0" w:lastRow="0" w:firstColumn="1" w:lastColumn="0" w:oddVBand="0" w:evenVBand="0" w:oddHBand="0" w:evenHBand="0" w:firstRowFirstColumn="0" w:firstRowLastColumn="0" w:lastRowFirstColumn="0" w:lastRowLastColumn="0"/>
            <w:tcW w:w="0" w:type="auto"/>
            <w:hideMark/>
          </w:tcPr>
          <w:p w14:paraId="1A73960A" w14:textId="77777777" w:rsidR="009D0E77" w:rsidRPr="009D7F4B" w:rsidRDefault="009D0E77" w:rsidP="009D7F4B">
            <w:pPr>
              <w:spacing w:line="360" w:lineRule="auto"/>
              <w:jc w:val="both"/>
              <w:rPr>
                <w:rFonts w:ascii="Arial" w:eastAsia="Times New Roman" w:hAnsi="Arial" w:cs="Arial"/>
                <w:lang/>
              </w:rPr>
            </w:pPr>
            <w:r w:rsidRPr="009D7F4B">
              <w:rPr>
                <w:rFonts w:ascii="Arial" w:eastAsia="Times New Roman" w:hAnsi="Arial" w:cs="Arial"/>
                <w:lang/>
              </w:rPr>
              <w:t>Store Colleagues (general staff)</w:t>
            </w:r>
          </w:p>
        </w:tc>
        <w:tc>
          <w:tcPr>
            <w:tcW w:w="0" w:type="auto"/>
            <w:hideMark/>
          </w:tcPr>
          <w:p w14:paraId="5F4FBFDE" w14:textId="77777777" w:rsidR="009D0E77" w:rsidRPr="009D7F4B" w:rsidRDefault="009D0E77"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Low</w:t>
            </w:r>
          </w:p>
        </w:tc>
        <w:tc>
          <w:tcPr>
            <w:tcW w:w="0" w:type="auto"/>
            <w:hideMark/>
          </w:tcPr>
          <w:p w14:paraId="1180975F" w14:textId="77777777" w:rsidR="009D0E77" w:rsidRPr="009D7F4B" w:rsidRDefault="009D0E77"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High</w:t>
            </w:r>
          </w:p>
        </w:tc>
        <w:tc>
          <w:tcPr>
            <w:tcW w:w="0" w:type="auto"/>
            <w:hideMark/>
          </w:tcPr>
          <w:p w14:paraId="0D3BC453" w14:textId="77777777" w:rsidR="009D0E77" w:rsidRPr="009D7F4B" w:rsidRDefault="009D0E77"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Keep Informed</w:t>
            </w:r>
          </w:p>
        </w:tc>
        <w:tc>
          <w:tcPr>
            <w:tcW w:w="0" w:type="auto"/>
            <w:hideMark/>
          </w:tcPr>
          <w:p w14:paraId="48E74917" w14:textId="77777777" w:rsidR="009D0E77" w:rsidRPr="009D7F4B" w:rsidRDefault="009D0E77"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Provide regular briefings, seek feedback on workload and processes.</w:t>
            </w:r>
          </w:p>
        </w:tc>
      </w:tr>
      <w:tr w:rsidR="009D0E77" w:rsidRPr="009D7F4B" w14:paraId="7734D8E6" w14:textId="77777777" w:rsidTr="009D0E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ECF87F" w14:textId="77777777" w:rsidR="009D0E77" w:rsidRPr="009D7F4B" w:rsidRDefault="009D0E77" w:rsidP="009D7F4B">
            <w:pPr>
              <w:spacing w:line="360" w:lineRule="auto"/>
              <w:jc w:val="both"/>
              <w:rPr>
                <w:rFonts w:ascii="Arial" w:eastAsia="Times New Roman" w:hAnsi="Arial" w:cs="Arial"/>
                <w:lang/>
              </w:rPr>
            </w:pPr>
            <w:r w:rsidRPr="009D7F4B">
              <w:rPr>
                <w:rFonts w:ascii="Arial" w:eastAsia="Times New Roman" w:hAnsi="Arial" w:cs="Arial"/>
                <w:lang/>
              </w:rPr>
              <w:t>Local Suppliers / Service Vendors</w:t>
            </w:r>
          </w:p>
        </w:tc>
        <w:tc>
          <w:tcPr>
            <w:tcW w:w="0" w:type="auto"/>
            <w:hideMark/>
          </w:tcPr>
          <w:p w14:paraId="4505F27C"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Low</w:t>
            </w:r>
          </w:p>
        </w:tc>
        <w:tc>
          <w:tcPr>
            <w:tcW w:w="0" w:type="auto"/>
            <w:hideMark/>
          </w:tcPr>
          <w:p w14:paraId="10344A6E"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Low</w:t>
            </w:r>
          </w:p>
        </w:tc>
        <w:tc>
          <w:tcPr>
            <w:tcW w:w="0" w:type="auto"/>
            <w:hideMark/>
          </w:tcPr>
          <w:p w14:paraId="41180719"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Monitor</w:t>
            </w:r>
          </w:p>
        </w:tc>
        <w:tc>
          <w:tcPr>
            <w:tcW w:w="0" w:type="auto"/>
            <w:hideMark/>
          </w:tcPr>
          <w:p w14:paraId="51D51935" w14:textId="77777777" w:rsidR="009D0E77" w:rsidRPr="009D7F4B" w:rsidRDefault="009D0E77"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Maintain basic communication and review performance periodically.</w:t>
            </w:r>
          </w:p>
        </w:tc>
      </w:tr>
    </w:tbl>
    <w:p w14:paraId="5F55CFFA" w14:textId="77777777" w:rsidR="009D0E77" w:rsidRDefault="009D0E77" w:rsidP="009D7F4B">
      <w:pPr>
        <w:spacing w:line="360" w:lineRule="auto"/>
        <w:jc w:val="both"/>
        <w:rPr>
          <w:rFonts w:ascii="Arial" w:hAnsi="Arial" w:cs="Arial"/>
        </w:rPr>
      </w:pPr>
    </w:p>
    <w:p w14:paraId="5AF9DFCE" w14:textId="77777777" w:rsidR="00B30835" w:rsidRDefault="00B30835" w:rsidP="009D7F4B">
      <w:pPr>
        <w:spacing w:line="360" w:lineRule="auto"/>
        <w:jc w:val="both"/>
        <w:rPr>
          <w:rFonts w:ascii="Arial" w:hAnsi="Arial" w:cs="Arial"/>
        </w:rPr>
      </w:pPr>
    </w:p>
    <w:p w14:paraId="41E379BC" w14:textId="77777777" w:rsidR="00B30835" w:rsidRDefault="00B30835" w:rsidP="009D7F4B">
      <w:pPr>
        <w:spacing w:line="360" w:lineRule="auto"/>
        <w:jc w:val="both"/>
        <w:rPr>
          <w:rFonts w:ascii="Arial" w:hAnsi="Arial" w:cs="Arial"/>
        </w:rPr>
      </w:pPr>
    </w:p>
    <w:p w14:paraId="2D100BD2" w14:textId="77777777" w:rsidR="00B30835" w:rsidRPr="009D7F4B" w:rsidRDefault="00B30835" w:rsidP="009D7F4B">
      <w:pPr>
        <w:spacing w:line="360" w:lineRule="auto"/>
        <w:jc w:val="both"/>
        <w:rPr>
          <w:rFonts w:ascii="Arial" w:hAnsi="Arial" w:cs="Arial"/>
        </w:rPr>
      </w:pPr>
    </w:p>
    <w:p w14:paraId="4DAF3436" w14:textId="0C481E6F" w:rsidR="009D0E77" w:rsidRPr="009D7F4B" w:rsidRDefault="00A47DE4" w:rsidP="009D7F4B">
      <w:pPr>
        <w:pStyle w:val="Heading2"/>
        <w:spacing w:line="360" w:lineRule="auto"/>
        <w:jc w:val="both"/>
        <w:rPr>
          <w:rFonts w:ascii="Arial" w:hAnsi="Arial" w:cs="Arial"/>
          <w:b/>
          <w:bCs/>
          <w:color w:val="auto"/>
          <w:sz w:val="22"/>
          <w:szCs w:val="22"/>
        </w:rPr>
      </w:pPr>
      <w:bookmarkStart w:id="48" w:name="_Toc214404661"/>
      <w:r w:rsidRPr="009D7F4B">
        <w:rPr>
          <w:rFonts w:ascii="Arial" w:hAnsi="Arial" w:cs="Arial"/>
          <w:b/>
          <w:bCs/>
          <w:color w:val="auto"/>
          <w:sz w:val="22"/>
          <w:szCs w:val="22"/>
        </w:rPr>
        <w:lastRenderedPageBreak/>
        <w:t>11.2 RACI Roles for Implementation</w:t>
      </w:r>
      <w:bookmarkEnd w:id="48"/>
    </w:p>
    <w:tbl>
      <w:tblPr>
        <w:tblStyle w:val="PlainTable1"/>
        <w:tblW w:w="0" w:type="auto"/>
        <w:tblLook w:val="04A0" w:firstRow="1" w:lastRow="0" w:firstColumn="1" w:lastColumn="0" w:noHBand="0" w:noVBand="1"/>
      </w:tblPr>
      <w:tblGrid>
        <w:gridCol w:w="2354"/>
        <w:gridCol w:w="1728"/>
        <w:gridCol w:w="1600"/>
        <w:gridCol w:w="1938"/>
        <w:gridCol w:w="1396"/>
      </w:tblGrid>
      <w:tr w:rsidR="00A47DE4" w:rsidRPr="009D7F4B" w14:paraId="4A5A2128" w14:textId="77777777" w:rsidTr="00A47D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82B6F7" w14:textId="77777777" w:rsidR="00A47DE4" w:rsidRPr="009D7F4B" w:rsidRDefault="00A47DE4" w:rsidP="009D7F4B">
            <w:pPr>
              <w:spacing w:line="360" w:lineRule="auto"/>
              <w:jc w:val="both"/>
              <w:rPr>
                <w:rFonts w:ascii="Arial" w:eastAsia="Times New Roman" w:hAnsi="Arial" w:cs="Arial"/>
                <w:lang/>
              </w:rPr>
            </w:pPr>
            <w:r w:rsidRPr="009D7F4B">
              <w:rPr>
                <w:rFonts w:ascii="Arial" w:eastAsia="Times New Roman" w:hAnsi="Arial" w:cs="Arial"/>
                <w:lang/>
              </w:rPr>
              <w:t>Strategic Action</w:t>
            </w:r>
          </w:p>
        </w:tc>
        <w:tc>
          <w:tcPr>
            <w:tcW w:w="0" w:type="auto"/>
            <w:hideMark/>
          </w:tcPr>
          <w:p w14:paraId="23B1EA30" w14:textId="77777777" w:rsidR="00A47DE4" w:rsidRPr="009D7F4B" w:rsidRDefault="00A47DE4" w:rsidP="009D7F4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Responsible (R)</w:t>
            </w:r>
          </w:p>
        </w:tc>
        <w:tc>
          <w:tcPr>
            <w:tcW w:w="0" w:type="auto"/>
            <w:hideMark/>
          </w:tcPr>
          <w:p w14:paraId="7B71FFB6" w14:textId="77777777" w:rsidR="00A47DE4" w:rsidRPr="009D7F4B" w:rsidRDefault="00A47DE4" w:rsidP="009D7F4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Accountable (A)</w:t>
            </w:r>
          </w:p>
        </w:tc>
        <w:tc>
          <w:tcPr>
            <w:tcW w:w="0" w:type="auto"/>
            <w:hideMark/>
          </w:tcPr>
          <w:p w14:paraId="5F6BE5DF" w14:textId="77777777" w:rsidR="00A47DE4" w:rsidRPr="009D7F4B" w:rsidRDefault="00A47DE4" w:rsidP="009D7F4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Consulted (C)</w:t>
            </w:r>
          </w:p>
        </w:tc>
        <w:tc>
          <w:tcPr>
            <w:tcW w:w="0" w:type="auto"/>
            <w:hideMark/>
          </w:tcPr>
          <w:p w14:paraId="495E867C" w14:textId="77777777" w:rsidR="00A47DE4" w:rsidRPr="009D7F4B" w:rsidRDefault="00A47DE4" w:rsidP="009D7F4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Informed (I)</w:t>
            </w:r>
          </w:p>
        </w:tc>
      </w:tr>
      <w:tr w:rsidR="00A47DE4" w:rsidRPr="009D7F4B" w14:paraId="7A3EB39F" w14:textId="77777777" w:rsidTr="00A47D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B6DAC3" w14:textId="77777777" w:rsidR="00A47DE4" w:rsidRPr="009D7F4B" w:rsidRDefault="00A47DE4" w:rsidP="009D7F4B">
            <w:pPr>
              <w:spacing w:line="360" w:lineRule="auto"/>
              <w:jc w:val="both"/>
              <w:rPr>
                <w:rFonts w:ascii="Arial" w:eastAsia="Times New Roman" w:hAnsi="Arial" w:cs="Arial"/>
                <w:lang/>
              </w:rPr>
            </w:pPr>
            <w:r w:rsidRPr="009D7F4B">
              <w:rPr>
                <w:rFonts w:ascii="Arial" w:eastAsia="Times New Roman" w:hAnsi="Arial" w:cs="Arial"/>
                <w:lang/>
              </w:rPr>
              <w:t>Store layout optimisation</w:t>
            </w:r>
          </w:p>
        </w:tc>
        <w:tc>
          <w:tcPr>
            <w:tcW w:w="0" w:type="auto"/>
            <w:hideMark/>
          </w:tcPr>
          <w:p w14:paraId="47F365DF" w14:textId="77777777" w:rsidR="00A47DE4" w:rsidRPr="009D7F4B" w:rsidRDefault="00A47DE4"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Store Manager</w:t>
            </w:r>
          </w:p>
        </w:tc>
        <w:tc>
          <w:tcPr>
            <w:tcW w:w="0" w:type="auto"/>
            <w:hideMark/>
          </w:tcPr>
          <w:p w14:paraId="5F97FFBD" w14:textId="77777777" w:rsidR="00A47DE4" w:rsidRPr="009D7F4B" w:rsidRDefault="00A47DE4"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Regional Manager</w:t>
            </w:r>
          </w:p>
        </w:tc>
        <w:tc>
          <w:tcPr>
            <w:tcW w:w="0" w:type="auto"/>
            <w:hideMark/>
          </w:tcPr>
          <w:p w14:paraId="653AECCB" w14:textId="77777777" w:rsidR="00A47DE4" w:rsidRPr="009D7F4B" w:rsidRDefault="00A47DE4"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Colleagues, Merchandising Team</w:t>
            </w:r>
          </w:p>
        </w:tc>
        <w:tc>
          <w:tcPr>
            <w:tcW w:w="0" w:type="auto"/>
            <w:hideMark/>
          </w:tcPr>
          <w:p w14:paraId="209B209C" w14:textId="77777777" w:rsidR="00A47DE4" w:rsidRPr="009D7F4B" w:rsidRDefault="00A47DE4"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Customers, HO</w:t>
            </w:r>
          </w:p>
        </w:tc>
      </w:tr>
      <w:tr w:rsidR="00A47DE4" w:rsidRPr="009D7F4B" w14:paraId="171F163F" w14:textId="77777777" w:rsidTr="00A47DE4">
        <w:tc>
          <w:tcPr>
            <w:cnfStyle w:val="001000000000" w:firstRow="0" w:lastRow="0" w:firstColumn="1" w:lastColumn="0" w:oddVBand="0" w:evenVBand="0" w:oddHBand="0" w:evenHBand="0" w:firstRowFirstColumn="0" w:firstRowLastColumn="0" w:lastRowFirstColumn="0" w:lastRowLastColumn="0"/>
            <w:tcW w:w="0" w:type="auto"/>
            <w:hideMark/>
          </w:tcPr>
          <w:p w14:paraId="527DC862" w14:textId="77777777" w:rsidR="00A47DE4" w:rsidRPr="009D7F4B" w:rsidRDefault="00A47DE4" w:rsidP="009D7F4B">
            <w:pPr>
              <w:spacing w:line="360" w:lineRule="auto"/>
              <w:jc w:val="both"/>
              <w:rPr>
                <w:rFonts w:ascii="Arial" w:eastAsia="Times New Roman" w:hAnsi="Arial" w:cs="Arial"/>
                <w:lang/>
              </w:rPr>
            </w:pPr>
            <w:r w:rsidRPr="009D7F4B">
              <w:rPr>
                <w:rFonts w:ascii="Arial" w:eastAsia="Times New Roman" w:hAnsi="Arial" w:cs="Arial"/>
                <w:lang/>
              </w:rPr>
              <w:t>Food-to-Go expansion</w:t>
            </w:r>
          </w:p>
        </w:tc>
        <w:tc>
          <w:tcPr>
            <w:tcW w:w="0" w:type="auto"/>
            <w:hideMark/>
          </w:tcPr>
          <w:p w14:paraId="3E7D278D" w14:textId="77777777" w:rsidR="00A47DE4" w:rsidRPr="009D7F4B" w:rsidRDefault="00A47DE4"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Store Manager</w:t>
            </w:r>
          </w:p>
        </w:tc>
        <w:tc>
          <w:tcPr>
            <w:tcW w:w="0" w:type="auto"/>
            <w:hideMark/>
          </w:tcPr>
          <w:p w14:paraId="62631ECB" w14:textId="77777777" w:rsidR="00A47DE4" w:rsidRPr="009D7F4B" w:rsidRDefault="00A47DE4"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Regional Manager</w:t>
            </w:r>
          </w:p>
        </w:tc>
        <w:tc>
          <w:tcPr>
            <w:tcW w:w="0" w:type="auto"/>
            <w:hideMark/>
          </w:tcPr>
          <w:p w14:paraId="0FA13208" w14:textId="77777777" w:rsidR="00A47DE4" w:rsidRPr="009D7F4B" w:rsidRDefault="00A47DE4"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Supply Chain, Food Safety</w:t>
            </w:r>
          </w:p>
        </w:tc>
        <w:tc>
          <w:tcPr>
            <w:tcW w:w="0" w:type="auto"/>
            <w:hideMark/>
          </w:tcPr>
          <w:p w14:paraId="3609200B" w14:textId="77777777" w:rsidR="00A47DE4" w:rsidRPr="009D7F4B" w:rsidRDefault="00A47DE4"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Team Members</w:t>
            </w:r>
          </w:p>
        </w:tc>
      </w:tr>
      <w:tr w:rsidR="00A47DE4" w:rsidRPr="009D7F4B" w14:paraId="3F88F060" w14:textId="77777777" w:rsidTr="00A47D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A536F8" w14:textId="77777777" w:rsidR="00A47DE4" w:rsidRPr="009D7F4B" w:rsidRDefault="00A47DE4" w:rsidP="009D7F4B">
            <w:pPr>
              <w:spacing w:line="360" w:lineRule="auto"/>
              <w:jc w:val="both"/>
              <w:rPr>
                <w:rFonts w:ascii="Arial" w:eastAsia="Times New Roman" w:hAnsi="Arial" w:cs="Arial"/>
                <w:lang/>
              </w:rPr>
            </w:pPr>
            <w:r w:rsidRPr="009D7F4B">
              <w:rPr>
                <w:rFonts w:ascii="Arial" w:eastAsia="Times New Roman" w:hAnsi="Arial" w:cs="Arial"/>
                <w:lang/>
              </w:rPr>
              <w:t>Digital checkout improvements (scan &amp; pay, SCO upgrades)</w:t>
            </w:r>
          </w:p>
        </w:tc>
        <w:tc>
          <w:tcPr>
            <w:tcW w:w="0" w:type="auto"/>
            <w:hideMark/>
          </w:tcPr>
          <w:p w14:paraId="433A97E4" w14:textId="77777777" w:rsidR="00A47DE4" w:rsidRPr="009D7F4B" w:rsidRDefault="00A47DE4"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Duty Manager</w:t>
            </w:r>
          </w:p>
        </w:tc>
        <w:tc>
          <w:tcPr>
            <w:tcW w:w="0" w:type="auto"/>
            <w:hideMark/>
          </w:tcPr>
          <w:p w14:paraId="39E1F0D4" w14:textId="77777777" w:rsidR="00A47DE4" w:rsidRPr="009D7F4B" w:rsidRDefault="00A47DE4"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Store Manager</w:t>
            </w:r>
          </w:p>
        </w:tc>
        <w:tc>
          <w:tcPr>
            <w:tcW w:w="0" w:type="auto"/>
            <w:hideMark/>
          </w:tcPr>
          <w:p w14:paraId="2BE0B72E" w14:textId="77777777" w:rsidR="00A47DE4" w:rsidRPr="009D7F4B" w:rsidRDefault="00A47DE4"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IT Support, HO Operations</w:t>
            </w:r>
          </w:p>
        </w:tc>
        <w:tc>
          <w:tcPr>
            <w:tcW w:w="0" w:type="auto"/>
            <w:hideMark/>
          </w:tcPr>
          <w:p w14:paraId="66E02218" w14:textId="77777777" w:rsidR="00A47DE4" w:rsidRPr="009D7F4B" w:rsidRDefault="00A47DE4"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Customers</w:t>
            </w:r>
          </w:p>
        </w:tc>
      </w:tr>
      <w:tr w:rsidR="00A47DE4" w:rsidRPr="009D7F4B" w14:paraId="116CFC0B" w14:textId="77777777" w:rsidTr="00A47DE4">
        <w:tc>
          <w:tcPr>
            <w:cnfStyle w:val="001000000000" w:firstRow="0" w:lastRow="0" w:firstColumn="1" w:lastColumn="0" w:oddVBand="0" w:evenVBand="0" w:oddHBand="0" w:evenHBand="0" w:firstRowFirstColumn="0" w:firstRowLastColumn="0" w:lastRowFirstColumn="0" w:lastRowLastColumn="0"/>
            <w:tcW w:w="0" w:type="auto"/>
            <w:hideMark/>
          </w:tcPr>
          <w:p w14:paraId="037A5DCF" w14:textId="77777777" w:rsidR="00A47DE4" w:rsidRPr="009D7F4B" w:rsidRDefault="00A47DE4" w:rsidP="009D7F4B">
            <w:pPr>
              <w:spacing w:line="360" w:lineRule="auto"/>
              <w:jc w:val="both"/>
              <w:rPr>
                <w:rFonts w:ascii="Arial" w:eastAsia="Times New Roman" w:hAnsi="Arial" w:cs="Arial"/>
                <w:lang/>
              </w:rPr>
            </w:pPr>
            <w:r w:rsidRPr="009D7F4B">
              <w:rPr>
                <w:rFonts w:ascii="Arial" w:eastAsia="Times New Roman" w:hAnsi="Arial" w:cs="Arial"/>
                <w:lang/>
              </w:rPr>
              <w:t>Community engagement activities</w:t>
            </w:r>
          </w:p>
        </w:tc>
        <w:tc>
          <w:tcPr>
            <w:tcW w:w="0" w:type="auto"/>
            <w:hideMark/>
          </w:tcPr>
          <w:p w14:paraId="086D73E4" w14:textId="77777777" w:rsidR="00A47DE4" w:rsidRPr="009D7F4B" w:rsidRDefault="00A47DE4"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Store Manager</w:t>
            </w:r>
          </w:p>
        </w:tc>
        <w:tc>
          <w:tcPr>
            <w:tcW w:w="0" w:type="auto"/>
            <w:hideMark/>
          </w:tcPr>
          <w:p w14:paraId="6A03B350" w14:textId="77777777" w:rsidR="00A47DE4" w:rsidRPr="009D7F4B" w:rsidRDefault="00A47DE4"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HO CSR Team</w:t>
            </w:r>
          </w:p>
        </w:tc>
        <w:tc>
          <w:tcPr>
            <w:tcW w:w="0" w:type="auto"/>
            <w:hideMark/>
          </w:tcPr>
          <w:p w14:paraId="2B02FAD3" w14:textId="77777777" w:rsidR="00A47DE4" w:rsidRPr="009D7F4B" w:rsidRDefault="00A47DE4"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Local Councils, Community Groups</w:t>
            </w:r>
          </w:p>
        </w:tc>
        <w:tc>
          <w:tcPr>
            <w:tcW w:w="0" w:type="auto"/>
            <w:hideMark/>
          </w:tcPr>
          <w:p w14:paraId="2C5D46AC" w14:textId="77777777" w:rsidR="00A47DE4" w:rsidRPr="009D7F4B" w:rsidRDefault="00A47DE4" w:rsidP="009D7F4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Colleagues</w:t>
            </w:r>
          </w:p>
        </w:tc>
      </w:tr>
      <w:tr w:rsidR="00A47DE4" w:rsidRPr="009D7F4B" w14:paraId="40779889" w14:textId="77777777" w:rsidTr="00A47D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0DF762" w14:textId="77777777" w:rsidR="00A47DE4" w:rsidRPr="009D7F4B" w:rsidRDefault="00A47DE4" w:rsidP="009D7F4B">
            <w:pPr>
              <w:spacing w:line="360" w:lineRule="auto"/>
              <w:jc w:val="both"/>
              <w:rPr>
                <w:rFonts w:ascii="Arial" w:eastAsia="Times New Roman" w:hAnsi="Arial" w:cs="Arial"/>
                <w:lang/>
              </w:rPr>
            </w:pPr>
            <w:r w:rsidRPr="009D7F4B">
              <w:rPr>
                <w:rFonts w:ascii="Arial" w:eastAsia="Times New Roman" w:hAnsi="Arial" w:cs="Arial"/>
                <w:lang/>
              </w:rPr>
              <w:t>Waste reduction &amp; sustainability</w:t>
            </w:r>
          </w:p>
        </w:tc>
        <w:tc>
          <w:tcPr>
            <w:tcW w:w="0" w:type="auto"/>
            <w:hideMark/>
          </w:tcPr>
          <w:p w14:paraId="3BD825B8" w14:textId="77777777" w:rsidR="00A47DE4" w:rsidRPr="009D7F4B" w:rsidRDefault="00A47DE4"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Colleagues + Duty Managers</w:t>
            </w:r>
          </w:p>
        </w:tc>
        <w:tc>
          <w:tcPr>
            <w:tcW w:w="0" w:type="auto"/>
            <w:hideMark/>
          </w:tcPr>
          <w:p w14:paraId="6E2BE9BE" w14:textId="77777777" w:rsidR="00A47DE4" w:rsidRPr="009D7F4B" w:rsidRDefault="00A47DE4"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Store Manager</w:t>
            </w:r>
          </w:p>
        </w:tc>
        <w:tc>
          <w:tcPr>
            <w:tcW w:w="0" w:type="auto"/>
            <w:hideMark/>
          </w:tcPr>
          <w:p w14:paraId="25B31F6D" w14:textId="77777777" w:rsidR="00A47DE4" w:rsidRPr="009D7F4B" w:rsidRDefault="00A47DE4"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Waste Contractors, HO Sustainability</w:t>
            </w:r>
          </w:p>
        </w:tc>
        <w:tc>
          <w:tcPr>
            <w:tcW w:w="0" w:type="auto"/>
            <w:hideMark/>
          </w:tcPr>
          <w:p w14:paraId="63C966BF" w14:textId="77777777" w:rsidR="00A47DE4" w:rsidRPr="009D7F4B" w:rsidRDefault="00A47DE4" w:rsidP="009D7F4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rPr>
            </w:pPr>
            <w:r w:rsidRPr="009D7F4B">
              <w:rPr>
                <w:rFonts w:ascii="Arial" w:eastAsia="Times New Roman" w:hAnsi="Arial" w:cs="Arial"/>
                <w:lang/>
              </w:rPr>
              <w:t>Community</w:t>
            </w:r>
          </w:p>
        </w:tc>
      </w:tr>
    </w:tbl>
    <w:p w14:paraId="45C42D1D" w14:textId="77777777" w:rsidR="00A47DE4" w:rsidRPr="009D7F4B" w:rsidRDefault="00A47DE4" w:rsidP="009D7F4B">
      <w:pPr>
        <w:spacing w:line="360" w:lineRule="auto"/>
        <w:jc w:val="both"/>
        <w:rPr>
          <w:rFonts w:ascii="Arial" w:hAnsi="Arial" w:cs="Arial"/>
        </w:rPr>
      </w:pPr>
    </w:p>
    <w:p w14:paraId="12F328D2" w14:textId="2EA92BAC" w:rsidR="00224284" w:rsidRPr="009D7F4B" w:rsidRDefault="00EB34EE" w:rsidP="009D7F4B">
      <w:pPr>
        <w:pStyle w:val="Heading1"/>
        <w:spacing w:line="360" w:lineRule="auto"/>
        <w:jc w:val="both"/>
        <w:rPr>
          <w:rFonts w:ascii="Arial" w:hAnsi="Arial" w:cs="Arial"/>
          <w:b/>
          <w:bCs/>
          <w:color w:val="auto"/>
          <w:sz w:val="22"/>
          <w:szCs w:val="22"/>
        </w:rPr>
      </w:pPr>
      <w:bookmarkStart w:id="49" w:name="_Toc213541677"/>
      <w:bookmarkStart w:id="50" w:name="_Toc214404662"/>
      <w:r w:rsidRPr="009D7F4B">
        <w:rPr>
          <w:rFonts w:ascii="Arial" w:hAnsi="Arial" w:cs="Arial"/>
          <w:b/>
          <w:bCs/>
          <w:color w:val="auto"/>
          <w:sz w:val="22"/>
          <w:szCs w:val="22"/>
        </w:rPr>
        <w:t xml:space="preserve">12.0 </w:t>
      </w:r>
      <w:r w:rsidR="00224284" w:rsidRPr="009D7F4B">
        <w:rPr>
          <w:rFonts w:ascii="Arial" w:hAnsi="Arial" w:cs="Arial"/>
          <w:b/>
          <w:bCs/>
          <w:color w:val="auto"/>
          <w:sz w:val="22"/>
          <w:szCs w:val="22"/>
        </w:rPr>
        <w:t>Risk Mitigation and Analysis</w:t>
      </w:r>
      <w:bookmarkEnd w:id="49"/>
      <w:bookmarkEnd w:id="50"/>
    </w:p>
    <w:p w14:paraId="2D1D6F6D" w14:textId="0D1AFAE4" w:rsidR="00C65FC2" w:rsidRPr="009D7F4B" w:rsidRDefault="00C65FC2" w:rsidP="009D7F4B">
      <w:pPr>
        <w:spacing w:line="360" w:lineRule="auto"/>
        <w:jc w:val="both"/>
        <w:rPr>
          <w:rFonts w:ascii="Arial" w:hAnsi="Arial" w:cs="Arial"/>
        </w:rPr>
      </w:pPr>
      <w:r w:rsidRPr="009D7F4B">
        <w:rPr>
          <w:rFonts w:ascii="Arial" w:hAnsi="Arial" w:cs="Arial"/>
          <w:b/>
          <w:bCs/>
        </w:rPr>
        <w:t>O</w:t>
      </w:r>
      <w:r w:rsidR="00224284" w:rsidRPr="009D7F4B">
        <w:rPr>
          <w:rFonts w:ascii="Arial" w:hAnsi="Arial" w:cs="Arial"/>
          <w:b/>
          <w:bCs/>
        </w:rPr>
        <w:t>perational drift</w:t>
      </w:r>
      <w:r w:rsidRPr="009D7F4B">
        <w:rPr>
          <w:rFonts w:ascii="Arial" w:hAnsi="Arial" w:cs="Arial"/>
        </w:rPr>
        <w:t>: I</w:t>
      </w:r>
      <w:r w:rsidR="00224284" w:rsidRPr="009D7F4B">
        <w:rPr>
          <w:rFonts w:ascii="Arial" w:hAnsi="Arial" w:cs="Arial"/>
        </w:rPr>
        <w:t xml:space="preserve">n a small group, when structures are not clearly outlined, standards are compromised. The mitigation consists of a discernible cadence of that day's and that week's work in the form of the opening checking, the gap timing checks, minimal end-of-day checks and a monthly planogram audit all owned by named colleagues. </w:t>
      </w:r>
    </w:p>
    <w:p w14:paraId="1571BE7C" w14:textId="1B75FF60" w:rsidR="00224284" w:rsidRPr="009D7F4B" w:rsidRDefault="00C65FC2" w:rsidP="009D7F4B">
      <w:pPr>
        <w:spacing w:line="360" w:lineRule="auto"/>
        <w:jc w:val="both"/>
        <w:rPr>
          <w:rFonts w:ascii="Arial" w:hAnsi="Arial" w:cs="Arial"/>
        </w:rPr>
      </w:pPr>
      <w:r w:rsidRPr="009D7F4B">
        <w:rPr>
          <w:rFonts w:ascii="Arial" w:hAnsi="Arial" w:cs="Arial"/>
          <w:b/>
          <w:bCs/>
        </w:rPr>
        <w:t>C</w:t>
      </w:r>
      <w:r w:rsidR="00224284" w:rsidRPr="009D7F4B">
        <w:rPr>
          <w:rFonts w:ascii="Arial" w:hAnsi="Arial" w:cs="Arial"/>
          <w:b/>
          <w:bCs/>
        </w:rPr>
        <w:t>ompetitive reaction</w:t>
      </w:r>
      <w:r w:rsidRPr="009D7F4B">
        <w:rPr>
          <w:rFonts w:ascii="Arial" w:hAnsi="Arial" w:cs="Arial"/>
        </w:rPr>
        <w:t xml:space="preserve">: </w:t>
      </w:r>
      <w:r w:rsidR="00224284" w:rsidRPr="009D7F4B">
        <w:rPr>
          <w:rFonts w:ascii="Arial" w:hAnsi="Arial" w:cs="Arial"/>
        </w:rPr>
        <w:t>Close competitors may respond with aggressive promotions. Loyalty data and relevant offers protecting the store's key missions without margin-killing hack and slash cuts, and great availability performance coupled with excellent queue control preserves choice.</w:t>
      </w:r>
    </w:p>
    <w:p w14:paraId="47A54562" w14:textId="7DD8CB79" w:rsidR="00224284" w:rsidRPr="009D7F4B" w:rsidRDefault="00224284" w:rsidP="009D7F4B">
      <w:pPr>
        <w:spacing w:line="360" w:lineRule="auto"/>
        <w:jc w:val="both"/>
        <w:rPr>
          <w:rFonts w:ascii="Arial" w:hAnsi="Arial" w:cs="Arial"/>
        </w:rPr>
      </w:pPr>
      <w:r w:rsidRPr="009D7F4B">
        <w:rPr>
          <w:rFonts w:ascii="Arial" w:hAnsi="Arial" w:cs="Arial"/>
          <w:b/>
          <w:bCs/>
        </w:rPr>
        <w:t>The adoption of technology</w:t>
      </w:r>
      <w:r w:rsidR="00C65FC2" w:rsidRPr="009D7F4B">
        <w:rPr>
          <w:rFonts w:ascii="Arial" w:hAnsi="Arial" w:cs="Arial"/>
          <w:b/>
          <w:bCs/>
        </w:rPr>
        <w:t>:</w:t>
      </w:r>
      <w:r w:rsidR="00C65FC2" w:rsidRPr="009D7F4B">
        <w:rPr>
          <w:rFonts w:ascii="Arial" w:hAnsi="Arial" w:cs="Arial"/>
        </w:rPr>
        <w:t xml:space="preserve"> </w:t>
      </w:r>
      <w:r w:rsidRPr="009D7F4B">
        <w:rPr>
          <w:rFonts w:ascii="Arial" w:hAnsi="Arial" w:cs="Arial"/>
        </w:rPr>
        <w:t xml:space="preserve">New checkout tools need to be intuitive and not cause anxiety for colleagues or the shopper. Training should have coaching with front of house, easy signage and a two-week support period so that confidence grows. </w:t>
      </w:r>
    </w:p>
    <w:p w14:paraId="2A638C22" w14:textId="351D22F1" w:rsidR="00224284" w:rsidRPr="009D7F4B" w:rsidRDefault="00EB34EE" w:rsidP="009D7F4B">
      <w:pPr>
        <w:pStyle w:val="Heading1"/>
        <w:spacing w:line="360" w:lineRule="auto"/>
        <w:jc w:val="both"/>
        <w:rPr>
          <w:rFonts w:ascii="Arial" w:hAnsi="Arial" w:cs="Arial"/>
          <w:b/>
          <w:bCs/>
          <w:color w:val="auto"/>
          <w:sz w:val="22"/>
          <w:szCs w:val="22"/>
        </w:rPr>
      </w:pPr>
      <w:bookmarkStart w:id="51" w:name="_Toc213541678"/>
      <w:bookmarkStart w:id="52" w:name="_Toc214404663"/>
      <w:r w:rsidRPr="009D7F4B">
        <w:rPr>
          <w:rFonts w:ascii="Arial" w:hAnsi="Arial" w:cs="Arial"/>
          <w:b/>
          <w:bCs/>
          <w:color w:val="auto"/>
          <w:sz w:val="22"/>
          <w:szCs w:val="22"/>
        </w:rPr>
        <w:t xml:space="preserve">13.0 </w:t>
      </w:r>
      <w:r w:rsidR="00224284" w:rsidRPr="009D7F4B">
        <w:rPr>
          <w:rFonts w:ascii="Arial" w:hAnsi="Arial" w:cs="Arial"/>
          <w:b/>
          <w:bCs/>
          <w:color w:val="auto"/>
          <w:sz w:val="22"/>
          <w:szCs w:val="22"/>
        </w:rPr>
        <w:t>Evaluation: Feasibility, Acceptability and Relevance</w:t>
      </w:r>
      <w:bookmarkEnd w:id="51"/>
      <w:bookmarkEnd w:id="52"/>
    </w:p>
    <w:p w14:paraId="51A6E389" w14:textId="77777777" w:rsidR="0032358A" w:rsidRPr="009D7F4B" w:rsidRDefault="00224284" w:rsidP="009D7F4B">
      <w:pPr>
        <w:spacing w:line="360" w:lineRule="auto"/>
        <w:jc w:val="both"/>
        <w:rPr>
          <w:rFonts w:ascii="Arial" w:hAnsi="Arial" w:cs="Arial"/>
        </w:rPr>
      </w:pPr>
      <w:r w:rsidRPr="009D7F4B">
        <w:rPr>
          <w:rFonts w:ascii="Arial" w:hAnsi="Arial" w:cs="Arial"/>
          <w:b/>
          <w:bCs/>
        </w:rPr>
        <w:t>Suitability</w:t>
      </w:r>
      <w:r w:rsidRPr="009D7F4B">
        <w:rPr>
          <w:rFonts w:ascii="Arial" w:hAnsi="Arial" w:cs="Arial"/>
        </w:rPr>
        <w:t xml:space="preserve">: Is the proposal concerned with the main issues? High competition, low switching costs, regulatory constraints, and labour continuum increasing expectations are addressed by </w:t>
      </w:r>
      <w:r w:rsidRPr="009D7F4B">
        <w:rPr>
          <w:rFonts w:ascii="Arial" w:hAnsi="Arial" w:cs="Arial"/>
        </w:rPr>
        <w:lastRenderedPageBreak/>
        <w:t xml:space="preserve">the plan that eases the choice, turns the service faster, and uses loyalty as a lever to stimulate value. </w:t>
      </w:r>
    </w:p>
    <w:p w14:paraId="19AB65F3" w14:textId="77777777" w:rsidR="0032358A" w:rsidRPr="009D7F4B" w:rsidRDefault="00224284" w:rsidP="009D7F4B">
      <w:pPr>
        <w:spacing w:line="360" w:lineRule="auto"/>
        <w:jc w:val="both"/>
        <w:rPr>
          <w:rFonts w:ascii="Arial" w:hAnsi="Arial" w:cs="Arial"/>
        </w:rPr>
      </w:pPr>
      <w:r w:rsidRPr="009D7F4B">
        <w:rPr>
          <w:rFonts w:ascii="Arial" w:hAnsi="Arial" w:cs="Arial"/>
          <w:b/>
          <w:bCs/>
        </w:rPr>
        <w:t>Acceptability</w:t>
      </w:r>
      <w:r w:rsidRPr="009D7F4B">
        <w:rPr>
          <w:rFonts w:ascii="Arial" w:hAnsi="Arial" w:cs="Arial"/>
        </w:rPr>
        <w:t xml:space="preserve"> is a </w:t>
      </w:r>
      <w:r w:rsidR="00990566" w:rsidRPr="009D7F4B">
        <w:rPr>
          <w:rFonts w:ascii="Arial" w:hAnsi="Arial" w:cs="Arial"/>
        </w:rPr>
        <w:t>risk-return</w:t>
      </w:r>
      <w:r w:rsidRPr="009D7F4B">
        <w:rPr>
          <w:rFonts w:ascii="Arial" w:hAnsi="Arial" w:cs="Arial"/>
        </w:rPr>
        <w:t xml:space="preserve"> ratio for stakeholders. Customers benefit in terms of ease and clarity; colleagues in terms of structure and development; the community in terms of a responsible neighbour; and the business in terms of a credible path to </w:t>
      </w:r>
      <w:proofErr w:type="spellStart"/>
      <w:r w:rsidRPr="009D7F4B">
        <w:rPr>
          <w:rFonts w:ascii="Arial" w:hAnsi="Arial" w:cs="Arial"/>
        </w:rPr>
        <w:t>improved</w:t>
      </w:r>
      <w:proofErr w:type="spellEnd"/>
      <w:r w:rsidRPr="009D7F4B">
        <w:rPr>
          <w:rFonts w:ascii="Arial" w:hAnsi="Arial" w:cs="Arial"/>
        </w:rPr>
        <w:t xml:space="preserve"> like-for-like sales, better margin mix and as a result, improved operations on a steadier basis. </w:t>
      </w:r>
    </w:p>
    <w:p w14:paraId="4803AB6C" w14:textId="0A73DB29" w:rsidR="00224284" w:rsidRPr="009D7F4B" w:rsidRDefault="00224284" w:rsidP="009D7F4B">
      <w:pPr>
        <w:spacing w:line="360" w:lineRule="auto"/>
        <w:jc w:val="both"/>
        <w:rPr>
          <w:rFonts w:ascii="Arial" w:hAnsi="Arial" w:cs="Arial"/>
        </w:rPr>
      </w:pPr>
      <w:r w:rsidRPr="009D7F4B">
        <w:rPr>
          <w:rFonts w:ascii="Arial" w:hAnsi="Arial" w:cs="Arial"/>
          <w:b/>
          <w:bCs/>
        </w:rPr>
        <w:t xml:space="preserve">Feasibility </w:t>
      </w:r>
      <w:r w:rsidRPr="009D7F4B">
        <w:rPr>
          <w:rFonts w:ascii="Arial" w:hAnsi="Arial" w:cs="Arial"/>
        </w:rPr>
        <w:t>includes issues of capability and resources. The strategy takes full advantage of store assets that already exist: category expertise, loyalty infrastructure, logistics, compliance tooling and analytics. Capital-intensive technology is a selective addition which is only implemented where transaction volumes and queue diagnostics warrant.</w:t>
      </w:r>
    </w:p>
    <w:p w14:paraId="4FD43B7B" w14:textId="3DC67E78" w:rsidR="00224284" w:rsidRPr="009D7F4B" w:rsidRDefault="00EB34EE" w:rsidP="009D7F4B">
      <w:pPr>
        <w:pStyle w:val="Heading1"/>
        <w:spacing w:line="360" w:lineRule="auto"/>
        <w:jc w:val="both"/>
        <w:rPr>
          <w:rFonts w:ascii="Arial" w:hAnsi="Arial" w:cs="Arial"/>
          <w:b/>
          <w:bCs/>
          <w:color w:val="auto"/>
          <w:sz w:val="22"/>
          <w:szCs w:val="22"/>
        </w:rPr>
      </w:pPr>
      <w:bookmarkStart w:id="53" w:name="_Toc213541679"/>
      <w:bookmarkStart w:id="54" w:name="_Toc214404664"/>
      <w:r w:rsidRPr="009D7F4B">
        <w:rPr>
          <w:rFonts w:ascii="Arial" w:hAnsi="Arial" w:cs="Arial"/>
          <w:b/>
          <w:bCs/>
          <w:color w:val="auto"/>
          <w:sz w:val="22"/>
          <w:szCs w:val="22"/>
        </w:rPr>
        <w:t xml:space="preserve">14.0 </w:t>
      </w:r>
      <w:r w:rsidR="00224284" w:rsidRPr="009D7F4B">
        <w:rPr>
          <w:rFonts w:ascii="Arial" w:hAnsi="Arial" w:cs="Arial"/>
          <w:b/>
          <w:bCs/>
          <w:color w:val="auto"/>
          <w:sz w:val="22"/>
          <w:szCs w:val="22"/>
        </w:rPr>
        <w:t>Conclusion</w:t>
      </w:r>
      <w:bookmarkEnd w:id="53"/>
      <w:bookmarkEnd w:id="54"/>
    </w:p>
    <w:p w14:paraId="1AEC6EAD" w14:textId="70A665D2" w:rsidR="00666549" w:rsidRPr="009D7F4B" w:rsidRDefault="00224284" w:rsidP="009D7F4B">
      <w:pPr>
        <w:spacing w:line="360" w:lineRule="auto"/>
        <w:jc w:val="both"/>
        <w:rPr>
          <w:rFonts w:ascii="Arial" w:hAnsi="Arial" w:cs="Arial"/>
        </w:rPr>
      </w:pPr>
      <w:r w:rsidRPr="009D7F4B">
        <w:rPr>
          <w:rFonts w:ascii="Arial" w:hAnsi="Arial" w:cs="Arial"/>
        </w:rPr>
        <w:t xml:space="preserve">Tesco Express is the company that competes in the most important moments of people's lives. Proximity is the key, but proximity alone is no longer the key to loyalty. To gain repeat business, closeness needs to be translated into a consistently convenient, credible and slightly superior experience. The convenience-plus strategy described here provides for that route. By structuring the store around time-of-day missions, by eliminating friction in each step of the journey, and by using the loyalty data to make value both accurate and transparent, the unit can become the strategic destination for its micro-market. </w:t>
      </w:r>
    </w:p>
    <w:p w14:paraId="0B90D14E" w14:textId="32F3289E" w:rsidR="004C4411" w:rsidRPr="009D7F4B" w:rsidRDefault="004C4411" w:rsidP="009D7F4B">
      <w:pPr>
        <w:spacing w:line="360" w:lineRule="auto"/>
        <w:jc w:val="both"/>
        <w:rPr>
          <w:rFonts w:ascii="Arial" w:hAnsi="Arial" w:cs="Arial"/>
          <w:b/>
          <w:bCs/>
        </w:rPr>
      </w:pPr>
      <w:r w:rsidRPr="009D7F4B">
        <w:rPr>
          <w:rFonts w:ascii="Arial" w:hAnsi="Arial" w:cs="Arial"/>
          <w:b/>
          <w:bCs/>
        </w:rPr>
        <w:br w:type="page"/>
      </w:r>
    </w:p>
    <w:p w14:paraId="3FF796C5" w14:textId="368F3230" w:rsidR="00E34E24" w:rsidRPr="00E34E24" w:rsidRDefault="00C83D60" w:rsidP="00E34E24">
      <w:pPr>
        <w:pStyle w:val="Heading1"/>
        <w:spacing w:line="360" w:lineRule="auto"/>
        <w:jc w:val="both"/>
        <w:rPr>
          <w:rFonts w:ascii="Arial" w:hAnsi="Arial" w:cs="Arial"/>
          <w:b/>
          <w:bCs/>
          <w:color w:val="auto"/>
          <w:sz w:val="22"/>
          <w:szCs w:val="22"/>
        </w:rPr>
      </w:pPr>
      <w:bookmarkStart w:id="55" w:name="_Toc214404665"/>
      <w:r w:rsidRPr="009D7F4B">
        <w:rPr>
          <w:rFonts w:ascii="Arial" w:hAnsi="Arial" w:cs="Arial"/>
          <w:b/>
          <w:bCs/>
          <w:color w:val="auto"/>
          <w:sz w:val="22"/>
          <w:szCs w:val="22"/>
        </w:rPr>
        <w:lastRenderedPageBreak/>
        <w:t xml:space="preserve">15.0 </w:t>
      </w:r>
      <w:r w:rsidR="004C4411" w:rsidRPr="009D7F4B">
        <w:rPr>
          <w:rFonts w:ascii="Arial" w:hAnsi="Arial" w:cs="Arial"/>
          <w:b/>
          <w:bCs/>
          <w:color w:val="auto"/>
          <w:sz w:val="22"/>
          <w:szCs w:val="22"/>
        </w:rPr>
        <w:t>List of references</w:t>
      </w:r>
      <w:bookmarkEnd w:id="55"/>
    </w:p>
    <w:p w14:paraId="185FDA30" w14:textId="77777777" w:rsidR="00E34E24" w:rsidRPr="009D7F4B" w:rsidRDefault="00E34E24" w:rsidP="009D7F4B">
      <w:pPr>
        <w:spacing w:line="360" w:lineRule="auto"/>
        <w:jc w:val="both"/>
        <w:rPr>
          <w:rFonts w:ascii="Arial" w:hAnsi="Arial" w:cs="Arial"/>
          <w:color w:val="222222"/>
          <w:shd w:val="clear" w:color="auto" w:fill="FFFFFF"/>
        </w:rPr>
      </w:pPr>
      <w:r w:rsidRPr="009D7F4B">
        <w:rPr>
          <w:rFonts w:ascii="Arial" w:hAnsi="Arial" w:cs="Arial"/>
          <w:color w:val="222222"/>
          <w:shd w:val="clear" w:color="auto" w:fill="FFFFFF"/>
        </w:rPr>
        <w:t>Cairns, S. (2005). Delivering supermarket shopping: more or less traffic?. </w:t>
      </w:r>
      <w:r w:rsidRPr="009D7F4B">
        <w:rPr>
          <w:rFonts w:ascii="Arial" w:hAnsi="Arial" w:cs="Arial"/>
          <w:i/>
          <w:iCs/>
          <w:color w:val="222222"/>
          <w:shd w:val="clear" w:color="auto" w:fill="FFFFFF"/>
        </w:rPr>
        <w:t>Transport Reviews</w:t>
      </w:r>
      <w:r w:rsidRPr="009D7F4B">
        <w:rPr>
          <w:rFonts w:ascii="Arial" w:hAnsi="Arial" w:cs="Arial"/>
          <w:color w:val="222222"/>
          <w:shd w:val="clear" w:color="auto" w:fill="FFFFFF"/>
        </w:rPr>
        <w:t>, </w:t>
      </w:r>
      <w:r w:rsidRPr="009D7F4B">
        <w:rPr>
          <w:rFonts w:ascii="Arial" w:hAnsi="Arial" w:cs="Arial"/>
          <w:i/>
          <w:iCs/>
          <w:color w:val="222222"/>
          <w:shd w:val="clear" w:color="auto" w:fill="FFFFFF"/>
        </w:rPr>
        <w:t>25</w:t>
      </w:r>
      <w:r w:rsidRPr="009D7F4B">
        <w:rPr>
          <w:rFonts w:ascii="Arial" w:hAnsi="Arial" w:cs="Arial"/>
          <w:color w:val="222222"/>
          <w:shd w:val="clear" w:color="auto" w:fill="FFFFFF"/>
        </w:rPr>
        <w:t xml:space="preserve">(1), pp.51-84. </w:t>
      </w:r>
      <w:hyperlink r:id="rId7" w:history="1">
        <w:r w:rsidRPr="009D7F4B">
          <w:rPr>
            <w:rStyle w:val="Hyperlink"/>
            <w:rFonts w:ascii="Arial" w:hAnsi="Arial" w:cs="Arial"/>
            <w:shd w:val="clear" w:color="auto" w:fill="FFFFFF"/>
          </w:rPr>
          <w:t>https://doi.org/10.1080/0144164042000218391</w:t>
        </w:r>
      </w:hyperlink>
    </w:p>
    <w:p w14:paraId="30421604" w14:textId="77777777" w:rsidR="00E34E24" w:rsidRPr="009D7F4B" w:rsidRDefault="00E34E24" w:rsidP="009D7F4B">
      <w:pPr>
        <w:spacing w:line="360" w:lineRule="auto"/>
        <w:jc w:val="both"/>
        <w:rPr>
          <w:rFonts w:ascii="Arial" w:hAnsi="Arial" w:cs="Arial"/>
          <w:color w:val="222222"/>
          <w:shd w:val="clear" w:color="auto" w:fill="FFFFFF"/>
        </w:rPr>
      </w:pPr>
      <w:r w:rsidRPr="009D7F4B">
        <w:rPr>
          <w:rFonts w:ascii="Arial" w:hAnsi="Arial" w:cs="Arial"/>
          <w:color w:val="222222"/>
          <w:shd w:val="clear" w:color="auto" w:fill="FFFFFF"/>
        </w:rPr>
        <w:t xml:space="preserve">Gill, A. (2006). ‘What Future for Co-operatives in Food Retailing' debate, UKSCS Annual Conference, Cardiff, September 2006. </w:t>
      </w:r>
      <w:hyperlink r:id="rId8" w:history="1">
        <w:r w:rsidRPr="009D7F4B">
          <w:rPr>
            <w:rStyle w:val="Hyperlink"/>
            <w:rFonts w:ascii="Arial" w:hAnsi="Arial" w:cs="Arial"/>
            <w:shd w:val="clear" w:color="auto" w:fill="FFFFFF"/>
          </w:rPr>
          <w:t>http://hubble-live-assets.s3.amazonaws.com/uk-society-for-co-operative-studies/file_asset/file/658/S7-Panel.118.pdf</w:t>
        </w:r>
      </w:hyperlink>
    </w:p>
    <w:p w14:paraId="7253623B" w14:textId="77777777" w:rsidR="00E34E24" w:rsidRPr="009D7F4B" w:rsidRDefault="00E34E24" w:rsidP="009D7F4B">
      <w:pPr>
        <w:spacing w:line="360" w:lineRule="auto"/>
        <w:jc w:val="both"/>
        <w:rPr>
          <w:rFonts w:ascii="Arial" w:hAnsi="Arial" w:cs="Arial"/>
        </w:rPr>
      </w:pPr>
      <w:r w:rsidRPr="009D7F4B">
        <w:rPr>
          <w:rStyle w:val="Strong"/>
          <w:rFonts w:ascii="Arial" w:hAnsi="Arial" w:cs="Arial"/>
          <w:b w:val="0"/>
          <w:bCs w:val="0"/>
        </w:rPr>
        <w:t>Gruen, T.W. and Corsten, D. (2007)</w:t>
      </w:r>
      <w:r w:rsidRPr="009D7F4B">
        <w:rPr>
          <w:rFonts w:ascii="Arial" w:hAnsi="Arial" w:cs="Arial"/>
        </w:rPr>
        <w:t xml:space="preserve"> </w:t>
      </w:r>
      <w:r w:rsidRPr="009D7F4B">
        <w:rPr>
          <w:rStyle w:val="Emphasis"/>
          <w:rFonts w:ascii="Arial" w:hAnsi="Arial" w:cs="Arial"/>
        </w:rPr>
        <w:t>A comprehensive guide to retail out-of-stock reduction in the fast-moving consumer goods industry.</w:t>
      </w:r>
      <w:r w:rsidRPr="009D7F4B">
        <w:rPr>
          <w:rFonts w:ascii="Arial" w:hAnsi="Arial" w:cs="Arial"/>
        </w:rPr>
        <w:t xml:space="preserve"> Washington, DC: GMA; Arlington, VA: FMI; Arlington, VA: NACDS. Available at: </w:t>
      </w:r>
      <w:hyperlink r:id="rId9" w:history="1">
        <w:r w:rsidRPr="009D7F4B">
          <w:rPr>
            <w:rStyle w:val="Hyperlink"/>
            <w:rFonts w:ascii="Arial" w:hAnsi="Arial" w:cs="Arial"/>
          </w:rPr>
          <w:t>https://www.dataventures.com/docs/OOS_execsummary.pdf</w:t>
        </w:r>
      </w:hyperlink>
    </w:p>
    <w:p w14:paraId="03EC55EB" w14:textId="77777777" w:rsidR="00E34E24" w:rsidRPr="009D7F4B" w:rsidRDefault="00E34E24" w:rsidP="009D7F4B">
      <w:pPr>
        <w:spacing w:line="360" w:lineRule="auto"/>
        <w:jc w:val="both"/>
        <w:rPr>
          <w:rFonts w:ascii="Arial" w:hAnsi="Arial" w:cs="Arial"/>
          <w:color w:val="222222"/>
          <w:shd w:val="clear" w:color="auto" w:fill="FFFFFF"/>
        </w:rPr>
      </w:pPr>
      <w:proofErr w:type="spellStart"/>
      <w:r w:rsidRPr="009D7F4B">
        <w:rPr>
          <w:rFonts w:ascii="Arial" w:hAnsi="Arial" w:cs="Arial"/>
          <w:color w:val="222222"/>
          <w:shd w:val="clear" w:color="auto" w:fill="FFFFFF"/>
        </w:rPr>
        <w:t>Gurcaylilar-Yenidogan</w:t>
      </w:r>
      <w:proofErr w:type="spellEnd"/>
      <w:r w:rsidRPr="009D7F4B">
        <w:rPr>
          <w:rFonts w:ascii="Arial" w:hAnsi="Arial" w:cs="Arial"/>
          <w:color w:val="222222"/>
          <w:shd w:val="clear" w:color="auto" w:fill="FFFFFF"/>
        </w:rPr>
        <w:t>, T. and Aksoy, S., (2018). Applying Ansoff’s growth strategy matrix to innovation classification. </w:t>
      </w:r>
      <w:r w:rsidRPr="009D7F4B">
        <w:rPr>
          <w:rFonts w:ascii="Arial" w:hAnsi="Arial" w:cs="Arial"/>
          <w:i/>
          <w:iCs/>
          <w:color w:val="222222"/>
          <w:shd w:val="clear" w:color="auto" w:fill="FFFFFF"/>
        </w:rPr>
        <w:t>International Journal of Innovation Management</w:t>
      </w:r>
      <w:r w:rsidRPr="009D7F4B">
        <w:rPr>
          <w:rFonts w:ascii="Arial" w:hAnsi="Arial" w:cs="Arial"/>
          <w:color w:val="222222"/>
          <w:shd w:val="clear" w:color="auto" w:fill="FFFFFF"/>
        </w:rPr>
        <w:t>, </w:t>
      </w:r>
      <w:r w:rsidRPr="009D7F4B">
        <w:rPr>
          <w:rFonts w:ascii="Arial" w:hAnsi="Arial" w:cs="Arial"/>
          <w:i/>
          <w:iCs/>
          <w:color w:val="222222"/>
          <w:shd w:val="clear" w:color="auto" w:fill="FFFFFF"/>
        </w:rPr>
        <w:t>22</w:t>
      </w:r>
      <w:r w:rsidRPr="009D7F4B">
        <w:rPr>
          <w:rFonts w:ascii="Arial" w:hAnsi="Arial" w:cs="Arial"/>
          <w:color w:val="222222"/>
          <w:shd w:val="clear" w:color="auto" w:fill="FFFFFF"/>
        </w:rPr>
        <w:t xml:space="preserve">(04), p.1850039. </w:t>
      </w:r>
      <w:hyperlink r:id="rId10" w:history="1">
        <w:r w:rsidRPr="009D7F4B">
          <w:rPr>
            <w:rStyle w:val="Hyperlink"/>
            <w:rFonts w:ascii="Arial" w:hAnsi="Arial" w:cs="Arial"/>
            <w:shd w:val="clear" w:color="auto" w:fill="FFFFFF"/>
          </w:rPr>
          <w:t>https://www.worldscientific.com/doi/abs/10.1142/S1363919618500391</w:t>
        </w:r>
      </w:hyperlink>
    </w:p>
    <w:p w14:paraId="1CA8BBD1" w14:textId="77777777" w:rsidR="00E34E24" w:rsidRPr="009D7F4B" w:rsidRDefault="00E34E24" w:rsidP="009D7F4B">
      <w:pPr>
        <w:spacing w:line="360" w:lineRule="auto"/>
        <w:jc w:val="both"/>
        <w:rPr>
          <w:rFonts w:ascii="Arial" w:hAnsi="Arial" w:cs="Arial"/>
          <w:color w:val="222222"/>
          <w:shd w:val="clear" w:color="auto" w:fill="FFFFFF"/>
        </w:rPr>
      </w:pPr>
      <w:r w:rsidRPr="009D7F4B">
        <w:rPr>
          <w:rFonts w:ascii="Arial" w:hAnsi="Arial" w:cs="Arial"/>
          <w:color w:val="222222"/>
          <w:shd w:val="clear" w:color="auto" w:fill="FFFFFF"/>
        </w:rPr>
        <w:t>Khan, R., Suggs, L.S., Tanweer, A. and Bányai, G. (2024). Food advertisement and marketing policies aimed at reducing childhood obesity: A review of existing regulations in high-income countries. </w:t>
      </w:r>
      <w:r w:rsidRPr="009D7F4B">
        <w:rPr>
          <w:rFonts w:ascii="Arial" w:hAnsi="Arial" w:cs="Arial"/>
          <w:i/>
          <w:iCs/>
          <w:color w:val="222222"/>
          <w:shd w:val="clear" w:color="auto" w:fill="FFFFFF"/>
        </w:rPr>
        <w:t>Public Health Reviews</w:t>
      </w:r>
      <w:r w:rsidRPr="009D7F4B">
        <w:rPr>
          <w:rFonts w:ascii="Arial" w:hAnsi="Arial" w:cs="Arial"/>
          <w:color w:val="222222"/>
          <w:shd w:val="clear" w:color="auto" w:fill="FFFFFF"/>
        </w:rPr>
        <w:t>, </w:t>
      </w:r>
      <w:r w:rsidRPr="009D7F4B">
        <w:rPr>
          <w:rFonts w:ascii="Arial" w:hAnsi="Arial" w:cs="Arial"/>
          <w:i/>
          <w:iCs/>
          <w:color w:val="222222"/>
          <w:shd w:val="clear" w:color="auto" w:fill="FFFFFF"/>
        </w:rPr>
        <w:t>45</w:t>
      </w:r>
      <w:r w:rsidRPr="009D7F4B">
        <w:rPr>
          <w:rFonts w:ascii="Arial" w:hAnsi="Arial" w:cs="Arial"/>
          <w:color w:val="222222"/>
          <w:shd w:val="clear" w:color="auto" w:fill="FFFFFF"/>
        </w:rPr>
        <w:t xml:space="preserve">, p.1607103. </w:t>
      </w:r>
      <w:hyperlink r:id="rId11" w:history="1">
        <w:r w:rsidRPr="009D7F4B">
          <w:rPr>
            <w:rStyle w:val="Hyperlink"/>
            <w:rFonts w:ascii="Arial" w:hAnsi="Arial" w:cs="Arial"/>
            <w:shd w:val="clear" w:color="auto" w:fill="FFFFFF"/>
          </w:rPr>
          <w:t>https://pmc.ncbi.nlm.nih.gov/articles/PMC11695118/</w:t>
        </w:r>
      </w:hyperlink>
    </w:p>
    <w:p w14:paraId="1039F12F" w14:textId="77777777" w:rsidR="00E34E24" w:rsidRPr="009D7F4B" w:rsidRDefault="00E34E24" w:rsidP="009D7F4B">
      <w:pPr>
        <w:spacing w:line="360" w:lineRule="auto"/>
        <w:jc w:val="both"/>
        <w:rPr>
          <w:rFonts w:ascii="Arial" w:hAnsi="Arial" w:cs="Arial"/>
          <w:color w:val="222222"/>
          <w:shd w:val="clear" w:color="auto" w:fill="FFFFFF"/>
        </w:rPr>
      </w:pPr>
      <w:r w:rsidRPr="009D7F4B">
        <w:rPr>
          <w:rFonts w:ascii="Arial" w:hAnsi="Arial" w:cs="Arial"/>
          <w:color w:val="222222"/>
          <w:shd w:val="clear" w:color="auto" w:fill="FFFFFF"/>
        </w:rPr>
        <w:t>Kirby-Hawkins, E. (2016). </w:t>
      </w:r>
      <w:r w:rsidRPr="009D7F4B">
        <w:rPr>
          <w:rFonts w:ascii="Arial" w:hAnsi="Arial" w:cs="Arial"/>
          <w:i/>
          <w:iCs/>
          <w:color w:val="222222"/>
          <w:shd w:val="clear" w:color="auto" w:fill="FFFFFF"/>
        </w:rPr>
        <w:t>Designing a location model for face-to-face and online retailing for the UK grocery market</w:t>
      </w:r>
      <w:r w:rsidRPr="009D7F4B">
        <w:rPr>
          <w:rFonts w:ascii="Arial" w:hAnsi="Arial" w:cs="Arial"/>
          <w:color w:val="222222"/>
          <w:shd w:val="clear" w:color="auto" w:fill="FFFFFF"/>
        </w:rPr>
        <w:t xml:space="preserve"> (Doctoral dissertation, University of Leeds). </w:t>
      </w:r>
      <w:hyperlink r:id="rId12" w:history="1">
        <w:r w:rsidRPr="009D7F4B">
          <w:rPr>
            <w:rStyle w:val="Hyperlink"/>
            <w:rFonts w:ascii="Arial" w:hAnsi="Arial" w:cs="Arial"/>
            <w:shd w:val="clear" w:color="auto" w:fill="FFFFFF"/>
          </w:rPr>
          <w:t>https://etheses.whiterose.ac.uk/17593</w:t>
        </w:r>
      </w:hyperlink>
    </w:p>
    <w:p w14:paraId="19E64AA7" w14:textId="77777777" w:rsidR="00E34E24" w:rsidRPr="009D7F4B" w:rsidRDefault="00E34E24" w:rsidP="009D7F4B">
      <w:pPr>
        <w:spacing w:line="360" w:lineRule="auto"/>
        <w:jc w:val="both"/>
        <w:rPr>
          <w:rFonts w:ascii="Arial" w:hAnsi="Arial" w:cs="Arial"/>
        </w:rPr>
      </w:pPr>
      <w:r w:rsidRPr="009D7F4B">
        <w:rPr>
          <w:rStyle w:val="Strong"/>
          <w:rFonts w:ascii="Arial" w:hAnsi="Arial" w:cs="Arial"/>
          <w:b w:val="0"/>
          <w:bCs w:val="0"/>
        </w:rPr>
        <w:t>Lamb, J. (2024)</w:t>
      </w:r>
      <w:r w:rsidRPr="009D7F4B">
        <w:rPr>
          <w:rFonts w:ascii="Arial" w:hAnsi="Arial" w:cs="Arial"/>
        </w:rPr>
        <w:t xml:space="preserve"> ‘The future of technology integration in convenience</w:t>
      </w:r>
      <w:r w:rsidRPr="009D7F4B">
        <w:rPr>
          <w:rFonts w:ascii="Arial" w:hAnsi="Arial" w:cs="Arial"/>
        </w:rPr>
        <w:noBreakHyphen/>
        <w:t xml:space="preserve">store food service’, </w:t>
      </w:r>
      <w:r w:rsidRPr="009D7F4B">
        <w:rPr>
          <w:rStyle w:val="Emphasis"/>
          <w:rFonts w:ascii="Arial" w:hAnsi="Arial" w:cs="Arial"/>
        </w:rPr>
        <w:t>Forbes Tech Council</w:t>
      </w:r>
      <w:r w:rsidRPr="009D7F4B">
        <w:rPr>
          <w:rFonts w:ascii="Arial" w:hAnsi="Arial" w:cs="Arial"/>
        </w:rPr>
        <w:t xml:space="preserve">, 19 March. Available at: </w:t>
      </w:r>
      <w:hyperlink r:id="rId13" w:history="1">
        <w:r w:rsidRPr="009D7F4B">
          <w:rPr>
            <w:rStyle w:val="Hyperlink"/>
            <w:rFonts w:ascii="Arial" w:hAnsi="Arial" w:cs="Arial"/>
          </w:rPr>
          <w:t>https://www.forbes.com/councils/forbestechcouncil/2024/03/19/the</w:t>
        </w:r>
        <w:r w:rsidRPr="009D7F4B">
          <w:rPr>
            <w:rStyle w:val="Hyperlink"/>
            <w:rFonts w:ascii="Arial" w:hAnsi="Arial" w:cs="Arial"/>
          </w:rPr>
          <w:noBreakHyphen/>
          <w:t>future</w:t>
        </w:r>
        <w:r w:rsidRPr="009D7F4B">
          <w:rPr>
            <w:rStyle w:val="Hyperlink"/>
            <w:rFonts w:ascii="Arial" w:hAnsi="Arial" w:cs="Arial"/>
          </w:rPr>
          <w:noBreakHyphen/>
          <w:t>of</w:t>
        </w:r>
        <w:r w:rsidRPr="009D7F4B">
          <w:rPr>
            <w:rStyle w:val="Hyperlink"/>
            <w:rFonts w:ascii="Arial" w:hAnsi="Arial" w:cs="Arial"/>
          </w:rPr>
          <w:noBreakHyphen/>
          <w:t>technology</w:t>
        </w:r>
        <w:r w:rsidRPr="009D7F4B">
          <w:rPr>
            <w:rStyle w:val="Hyperlink"/>
            <w:rFonts w:ascii="Arial" w:hAnsi="Arial" w:cs="Arial"/>
          </w:rPr>
          <w:noBreakHyphen/>
          <w:t>integration</w:t>
        </w:r>
        <w:r w:rsidRPr="009D7F4B">
          <w:rPr>
            <w:rStyle w:val="Hyperlink"/>
            <w:rFonts w:ascii="Arial" w:hAnsi="Arial" w:cs="Arial"/>
          </w:rPr>
          <w:noBreakHyphen/>
          <w:t>in</w:t>
        </w:r>
        <w:r w:rsidRPr="009D7F4B">
          <w:rPr>
            <w:rStyle w:val="Hyperlink"/>
            <w:rFonts w:ascii="Arial" w:hAnsi="Arial" w:cs="Arial"/>
          </w:rPr>
          <w:noBreakHyphen/>
          <w:t>convenience</w:t>
        </w:r>
        <w:r w:rsidRPr="009D7F4B">
          <w:rPr>
            <w:rStyle w:val="Hyperlink"/>
            <w:rFonts w:ascii="Arial" w:hAnsi="Arial" w:cs="Arial"/>
          </w:rPr>
          <w:noBreakHyphen/>
          <w:t>store</w:t>
        </w:r>
        <w:r w:rsidRPr="009D7F4B">
          <w:rPr>
            <w:rStyle w:val="Hyperlink"/>
            <w:rFonts w:ascii="Arial" w:hAnsi="Arial" w:cs="Arial"/>
          </w:rPr>
          <w:noBreakHyphen/>
          <w:t>food</w:t>
        </w:r>
        <w:r w:rsidRPr="009D7F4B">
          <w:rPr>
            <w:rStyle w:val="Hyperlink"/>
            <w:rFonts w:ascii="Arial" w:hAnsi="Arial" w:cs="Arial"/>
          </w:rPr>
          <w:noBreakHyphen/>
          <w:t>service</w:t>
        </w:r>
      </w:hyperlink>
    </w:p>
    <w:p w14:paraId="32CAB373" w14:textId="77777777" w:rsidR="00E34E24" w:rsidRPr="009D7F4B" w:rsidRDefault="00E34E24" w:rsidP="009D7F4B">
      <w:pPr>
        <w:spacing w:line="360" w:lineRule="auto"/>
        <w:jc w:val="both"/>
        <w:rPr>
          <w:rFonts w:ascii="Arial" w:hAnsi="Arial" w:cs="Arial"/>
          <w:color w:val="222222"/>
          <w:shd w:val="clear" w:color="auto" w:fill="FFFFFF"/>
        </w:rPr>
      </w:pPr>
      <w:r w:rsidRPr="009D7F4B">
        <w:rPr>
          <w:rFonts w:ascii="Arial" w:hAnsi="Arial" w:cs="Arial"/>
          <w:color w:val="222222"/>
          <w:shd w:val="clear" w:color="auto" w:fill="FFFFFF"/>
        </w:rPr>
        <w:t>Leijonhufvud, A. (2019). Costs and consequences of inflation. In </w:t>
      </w:r>
      <w:r w:rsidRPr="009D7F4B">
        <w:rPr>
          <w:rFonts w:ascii="Arial" w:hAnsi="Arial" w:cs="Arial"/>
          <w:i/>
          <w:iCs/>
          <w:color w:val="222222"/>
          <w:shd w:val="clear" w:color="auto" w:fill="FFFFFF"/>
        </w:rPr>
        <w:t>The microeconomic foundations of macroeconomics</w:t>
      </w:r>
      <w:r w:rsidRPr="009D7F4B">
        <w:rPr>
          <w:rFonts w:ascii="Arial" w:hAnsi="Arial" w:cs="Arial"/>
          <w:color w:val="222222"/>
          <w:shd w:val="clear" w:color="auto" w:fill="FFFFFF"/>
        </w:rPr>
        <w:t> (pp. 265-327). Routledge.</w:t>
      </w:r>
    </w:p>
    <w:p w14:paraId="255300E5" w14:textId="77777777" w:rsidR="00E34E24" w:rsidRPr="009D7F4B" w:rsidRDefault="00E34E24" w:rsidP="009D7F4B">
      <w:pPr>
        <w:spacing w:line="360" w:lineRule="auto"/>
        <w:jc w:val="both"/>
        <w:rPr>
          <w:rFonts w:ascii="Arial" w:hAnsi="Arial" w:cs="Arial"/>
        </w:rPr>
      </w:pPr>
      <w:r w:rsidRPr="009D7F4B">
        <w:rPr>
          <w:rStyle w:val="Strong"/>
          <w:rFonts w:ascii="Arial" w:hAnsi="Arial" w:cs="Arial"/>
          <w:b w:val="0"/>
          <w:bCs w:val="0"/>
        </w:rPr>
        <w:t>Lumina Intelligence (2025)</w:t>
      </w:r>
      <w:r w:rsidRPr="009D7F4B">
        <w:rPr>
          <w:rFonts w:ascii="Arial" w:hAnsi="Arial" w:cs="Arial"/>
        </w:rPr>
        <w:t xml:space="preserve"> </w:t>
      </w:r>
      <w:r w:rsidRPr="009D7F4B">
        <w:rPr>
          <w:rStyle w:val="Emphasis"/>
          <w:rFonts w:ascii="Arial" w:hAnsi="Arial" w:cs="Arial"/>
        </w:rPr>
        <w:t>UK Convenience &amp; Wholesale Market Report 2025 (brochure).</w:t>
      </w:r>
      <w:r w:rsidRPr="009D7F4B">
        <w:rPr>
          <w:rFonts w:ascii="Arial" w:hAnsi="Arial" w:cs="Arial"/>
        </w:rPr>
        <w:t xml:space="preserve"> London: Lumina Intelligence. Available at: </w:t>
      </w:r>
      <w:hyperlink r:id="rId14" w:tgtFrame="_new" w:history="1">
        <w:r w:rsidRPr="009D7F4B">
          <w:rPr>
            <w:rStyle w:val="Hyperlink"/>
            <w:rFonts w:ascii="Arial" w:hAnsi="Arial" w:cs="Arial"/>
          </w:rPr>
          <w:t>https://store.lumina-intelligence.com/wp-content/uploads/2025/07/UK-Convenience-Wholesale-Market-Report-2025-Brochure-FINAL.pdf</w:t>
        </w:r>
      </w:hyperlink>
      <w:r w:rsidRPr="009D7F4B">
        <w:rPr>
          <w:rFonts w:ascii="Arial" w:hAnsi="Arial" w:cs="Arial"/>
        </w:rPr>
        <w:t xml:space="preserve"> </w:t>
      </w:r>
    </w:p>
    <w:p w14:paraId="7C561AEB" w14:textId="77777777" w:rsidR="00E34E24" w:rsidRPr="009D7F4B" w:rsidRDefault="00E34E24" w:rsidP="009D7F4B">
      <w:pPr>
        <w:spacing w:line="360" w:lineRule="auto"/>
        <w:jc w:val="both"/>
        <w:rPr>
          <w:rFonts w:ascii="Arial" w:hAnsi="Arial" w:cs="Arial"/>
          <w:color w:val="222222"/>
          <w:shd w:val="clear" w:color="auto" w:fill="FFFFFF"/>
        </w:rPr>
      </w:pPr>
      <w:r w:rsidRPr="009D7F4B">
        <w:rPr>
          <w:rFonts w:ascii="Arial" w:hAnsi="Arial" w:cs="Arial"/>
          <w:color w:val="222222"/>
          <w:shd w:val="clear" w:color="auto" w:fill="FFFFFF"/>
        </w:rPr>
        <w:t>Phillips, P. and Moutinho, L. (2018). Creating value in a global context. In </w:t>
      </w:r>
      <w:r w:rsidRPr="009D7F4B">
        <w:rPr>
          <w:rFonts w:ascii="Arial" w:hAnsi="Arial" w:cs="Arial"/>
          <w:i/>
          <w:iCs/>
          <w:color w:val="222222"/>
          <w:shd w:val="clear" w:color="auto" w:fill="FFFFFF"/>
        </w:rPr>
        <w:t>Contemporary Issues in Strategic Management</w:t>
      </w:r>
      <w:r w:rsidRPr="009D7F4B">
        <w:rPr>
          <w:rFonts w:ascii="Arial" w:hAnsi="Arial" w:cs="Arial"/>
          <w:color w:val="222222"/>
          <w:shd w:val="clear" w:color="auto" w:fill="FFFFFF"/>
        </w:rPr>
        <w:t> (pp. 118-142). Routledge.</w:t>
      </w:r>
    </w:p>
    <w:p w14:paraId="0E539F63" w14:textId="77777777" w:rsidR="00E34E24" w:rsidRPr="009D7F4B" w:rsidRDefault="00E34E24" w:rsidP="009D7F4B">
      <w:pPr>
        <w:spacing w:line="360" w:lineRule="auto"/>
        <w:jc w:val="both"/>
        <w:rPr>
          <w:rFonts w:ascii="Arial" w:hAnsi="Arial" w:cs="Arial"/>
          <w:color w:val="222222"/>
          <w:shd w:val="clear" w:color="auto" w:fill="FFFFFF"/>
        </w:rPr>
      </w:pPr>
      <w:r w:rsidRPr="009D7F4B">
        <w:rPr>
          <w:rFonts w:ascii="Arial" w:hAnsi="Arial" w:cs="Arial"/>
          <w:color w:val="222222"/>
          <w:shd w:val="clear" w:color="auto" w:fill="FFFFFF"/>
        </w:rPr>
        <w:lastRenderedPageBreak/>
        <w:t>Rodrigue, J.P. (2022). Home-based parcel deliveries: consumer and logistics patterns from retail digitalisation. </w:t>
      </w:r>
      <w:r w:rsidRPr="009D7F4B">
        <w:rPr>
          <w:rFonts w:ascii="Arial" w:hAnsi="Arial" w:cs="Arial"/>
          <w:i/>
          <w:iCs/>
          <w:color w:val="222222"/>
          <w:shd w:val="clear" w:color="auto" w:fill="FFFFFF"/>
        </w:rPr>
        <w:t>Case Studies on Transport Policy</w:t>
      </w:r>
      <w:r w:rsidRPr="009D7F4B">
        <w:rPr>
          <w:rFonts w:ascii="Arial" w:hAnsi="Arial" w:cs="Arial"/>
          <w:color w:val="222222"/>
          <w:shd w:val="clear" w:color="auto" w:fill="FFFFFF"/>
        </w:rPr>
        <w:t>, </w:t>
      </w:r>
      <w:r w:rsidRPr="009D7F4B">
        <w:rPr>
          <w:rFonts w:ascii="Arial" w:hAnsi="Arial" w:cs="Arial"/>
          <w:i/>
          <w:iCs/>
          <w:color w:val="222222"/>
          <w:shd w:val="clear" w:color="auto" w:fill="FFFFFF"/>
        </w:rPr>
        <w:t>10</w:t>
      </w:r>
      <w:r w:rsidRPr="009D7F4B">
        <w:rPr>
          <w:rFonts w:ascii="Arial" w:hAnsi="Arial" w:cs="Arial"/>
          <w:color w:val="222222"/>
          <w:shd w:val="clear" w:color="auto" w:fill="FFFFFF"/>
        </w:rPr>
        <w:t xml:space="preserve">(4), pp.2413-2419. </w:t>
      </w:r>
      <w:hyperlink r:id="rId15" w:history="1">
        <w:r w:rsidRPr="009D7F4B">
          <w:rPr>
            <w:rStyle w:val="Hyperlink"/>
            <w:rFonts w:ascii="Arial" w:hAnsi="Arial" w:cs="Arial"/>
            <w:shd w:val="clear" w:color="auto" w:fill="FFFFFF"/>
          </w:rPr>
          <w:t>https://doi.org/10.1016/j.cstp.2022.11.004</w:t>
        </w:r>
      </w:hyperlink>
    </w:p>
    <w:p w14:paraId="39164FBD" w14:textId="77777777" w:rsidR="00E34E24" w:rsidRPr="009D7F4B" w:rsidRDefault="00E34E24" w:rsidP="009D7F4B">
      <w:pPr>
        <w:spacing w:line="360" w:lineRule="auto"/>
        <w:jc w:val="both"/>
        <w:rPr>
          <w:rFonts w:ascii="Arial" w:hAnsi="Arial" w:cs="Arial"/>
          <w:color w:val="222222"/>
          <w:shd w:val="clear" w:color="auto" w:fill="FFFFFF"/>
        </w:rPr>
      </w:pPr>
      <w:r w:rsidRPr="009D7F4B">
        <w:rPr>
          <w:rFonts w:ascii="Arial" w:hAnsi="Arial" w:cs="Arial"/>
          <w:color w:val="222222"/>
          <w:shd w:val="clear" w:color="auto" w:fill="FFFFFF"/>
        </w:rPr>
        <w:t>Sivakumar, M.V., (2020). Climate extremes and impacts on agriculture. </w:t>
      </w:r>
      <w:r w:rsidRPr="009D7F4B">
        <w:rPr>
          <w:rFonts w:ascii="Arial" w:hAnsi="Arial" w:cs="Arial"/>
          <w:i/>
          <w:iCs/>
          <w:color w:val="222222"/>
          <w:shd w:val="clear" w:color="auto" w:fill="FFFFFF"/>
        </w:rPr>
        <w:t>Agroclimatology: Linking Agriculture to Climate</w:t>
      </w:r>
      <w:r w:rsidRPr="009D7F4B">
        <w:rPr>
          <w:rFonts w:ascii="Arial" w:hAnsi="Arial" w:cs="Arial"/>
          <w:color w:val="222222"/>
          <w:shd w:val="clear" w:color="auto" w:fill="FFFFFF"/>
        </w:rPr>
        <w:t>, </w:t>
      </w:r>
      <w:r w:rsidRPr="009D7F4B">
        <w:rPr>
          <w:rFonts w:ascii="Arial" w:hAnsi="Arial" w:cs="Arial"/>
          <w:i/>
          <w:iCs/>
          <w:color w:val="222222"/>
          <w:shd w:val="clear" w:color="auto" w:fill="FFFFFF"/>
        </w:rPr>
        <w:t>60</w:t>
      </w:r>
      <w:r w:rsidRPr="009D7F4B">
        <w:rPr>
          <w:rFonts w:ascii="Arial" w:hAnsi="Arial" w:cs="Arial"/>
          <w:color w:val="222222"/>
          <w:shd w:val="clear" w:color="auto" w:fill="FFFFFF"/>
        </w:rPr>
        <w:t xml:space="preserve">, pp.621-647. </w:t>
      </w:r>
      <w:hyperlink r:id="rId16" w:history="1">
        <w:r w:rsidRPr="009D7F4B">
          <w:rPr>
            <w:rStyle w:val="Hyperlink"/>
            <w:rFonts w:ascii="Arial" w:hAnsi="Arial" w:cs="Arial"/>
            <w:shd w:val="clear" w:color="auto" w:fill="FFFFFF"/>
          </w:rPr>
          <w:t>https://acsess.onlinelibrary.wiley.com/doi/abs/10.2134/agronmonogr60.2016.0003</w:t>
        </w:r>
      </w:hyperlink>
    </w:p>
    <w:p w14:paraId="27FDD709" w14:textId="77777777" w:rsidR="00E34E24" w:rsidRPr="009D7F4B" w:rsidRDefault="00E34E24" w:rsidP="009D7F4B">
      <w:pPr>
        <w:spacing w:line="360" w:lineRule="auto"/>
        <w:jc w:val="both"/>
        <w:rPr>
          <w:rStyle w:val="Hyperlink"/>
          <w:rFonts w:ascii="Arial" w:hAnsi="Arial" w:cs="Arial"/>
        </w:rPr>
      </w:pPr>
      <w:r w:rsidRPr="009D7F4B">
        <w:rPr>
          <w:rStyle w:val="Strong"/>
          <w:rFonts w:ascii="Arial" w:hAnsi="Arial" w:cs="Arial"/>
          <w:b w:val="0"/>
          <w:bCs w:val="0"/>
        </w:rPr>
        <w:t>Tesco PLC (2025</w:t>
      </w:r>
      <w:r w:rsidRPr="009D7F4B">
        <w:rPr>
          <w:rStyle w:val="Strong"/>
          <w:rFonts w:ascii="Arial" w:hAnsi="Arial" w:cs="Arial"/>
        </w:rPr>
        <w:t>)</w:t>
      </w:r>
      <w:r w:rsidRPr="009D7F4B">
        <w:rPr>
          <w:rFonts w:ascii="Arial" w:hAnsi="Arial" w:cs="Arial"/>
        </w:rPr>
        <w:t xml:space="preserve"> </w:t>
      </w:r>
      <w:r w:rsidRPr="009D7F4B">
        <w:rPr>
          <w:rStyle w:val="Emphasis"/>
          <w:rFonts w:ascii="Arial" w:hAnsi="Arial" w:cs="Arial"/>
        </w:rPr>
        <w:t>Annual Report and Financial Statements 2025.</w:t>
      </w:r>
      <w:r w:rsidRPr="009D7F4B">
        <w:rPr>
          <w:rFonts w:ascii="Arial" w:hAnsi="Arial" w:cs="Arial"/>
        </w:rPr>
        <w:t xml:space="preserve"> Welwyn Garden City: Tesco PLC. Available at: </w:t>
      </w:r>
      <w:hyperlink r:id="rId17" w:tgtFrame="_new" w:history="1">
        <w:r w:rsidRPr="009D7F4B">
          <w:rPr>
            <w:rStyle w:val="Hyperlink"/>
            <w:rFonts w:ascii="Arial" w:hAnsi="Arial" w:cs="Arial"/>
          </w:rPr>
          <w:t>https://www.tescoplc.com/media/ky0bfwpo/tesco_ar25_interactive.pdf</w:t>
        </w:r>
      </w:hyperlink>
    </w:p>
    <w:p w14:paraId="502F31C9" w14:textId="77777777" w:rsidR="00E34E24" w:rsidRPr="009D7F4B" w:rsidRDefault="00E34E24" w:rsidP="009D7F4B">
      <w:pPr>
        <w:spacing w:line="360" w:lineRule="auto"/>
        <w:jc w:val="both"/>
        <w:rPr>
          <w:rFonts w:ascii="Arial" w:hAnsi="Arial" w:cs="Arial"/>
        </w:rPr>
      </w:pPr>
      <w:r w:rsidRPr="009D7F4B">
        <w:rPr>
          <w:rFonts w:ascii="Arial" w:hAnsi="Arial" w:cs="Arial"/>
        </w:rPr>
        <w:t xml:space="preserve">Zhang, M., Yang, X., Cheng, T. E., &amp; Chang, C. (2022). </w:t>
      </w:r>
      <w:r w:rsidRPr="009D7F4B">
        <w:rPr>
          <w:rStyle w:val="Emphasis"/>
          <w:rFonts w:ascii="Arial" w:hAnsi="Arial" w:cs="Arial"/>
        </w:rPr>
        <w:t>Inventory Management of Perishable Goods with Overconfident Retailers</w:t>
      </w:r>
      <w:r w:rsidRPr="009D7F4B">
        <w:rPr>
          <w:rFonts w:ascii="Arial" w:hAnsi="Arial" w:cs="Arial"/>
        </w:rPr>
        <w:t xml:space="preserve">. </w:t>
      </w:r>
      <w:r w:rsidRPr="009D7F4B">
        <w:rPr>
          <w:rStyle w:val="Emphasis"/>
          <w:rFonts w:ascii="Arial" w:hAnsi="Arial" w:cs="Arial"/>
        </w:rPr>
        <w:t>Mathematics</w:t>
      </w:r>
      <w:r w:rsidRPr="009D7F4B">
        <w:rPr>
          <w:rFonts w:ascii="Arial" w:hAnsi="Arial" w:cs="Arial"/>
        </w:rPr>
        <w:t xml:space="preserve">, 10(10), 1716. </w:t>
      </w:r>
      <w:hyperlink r:id="rId18" w:history="1">
        <w:r w:rsidRPr="009D7F4B">
          <w:rPr>
            <w:rStyle w:val="Hyperlink"/>
            <w:rFonts w:ascii="Arial" w:hAnsi="Arial" w:cs="Arial"/>
          </w:rPr>
          <w:t>https://doi.org/10.3390/math10101716</w:t>
        </w:r>
      </w:hyperlink>
    </w:p>
    <w:sectPr w:rsidR="00E34E24" w:rsidRPr="009D7F4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53C01" w14:textId="77777777" w:rsidR="00BF7690" w:rsidRDefault="00BF7690" w:rsidP="00C83D60">
      <w:pPr>
        <w:spacing w:after="0" w:line="240" w:lineRule="auto"/>
      </w:pPr>
      <w:r>
        <w:separator/>
      </w:r>
    </w:p>
  </w:endnote>
  <w:endnote w:type="continuationSeparator" w:id="0">
    <w:p w14:paraId="72042264" w14:textId="77777777" w:rsidR="00BF7690" w:rsidRDefault="00BF7690" w:rsidP="00C83D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6148088"/>
      <w:docPartObj>
        <w:docPartGallery w:val="Page Numbers (Bottom of Page)"/>
        <w:docPartUnique/>
      </w:docPartObj>
    </w:sdtPr>
    <w:sdtContent>
      <w:sdt>
        <w:sdtPr>
          <w:id w:val="-1705238520"/>
          <w:docPartObj>
            <w:docPartGallery w:val="Page Numbers (Top of Page)"/>
            <w:docPartUnique/>
          </w:docPartObj>
        </w:sdtPr>
        <w:sdtContent>
          <w:p w14:paraId="6756EDB2" w14:textId="7B989283" w:rsidR="00C83D60" w:rsidRDefault="00C83D60">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FFDCDF1" w14:textId="77777777" w:rsidR="00C83D60" w:rsidRDefault="00C83D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1EA0A" w14:textId="77777777" w:rsidR="00BF7690" w:rsidRDefault="00BF7690" w:rsidP="00C83D60">
      <w:pPr>
        <w:spacing w:after="0" w:line="240" w:lineRule="auto"/>
      </w:pPr>
      <w:r>
        <w:separator/>
      </w:r>
    </w:p>
  </w:footnote>
  <w:footnote w:type="continuationSeparator" w:id="0">
    <w:p w14:paraId="51D8E4A0" w14:textId="77777777" w:rsidR="00BF7690" w:rsidRDefault="00BF7690" w:rsidP="00C83D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284"/>
    <w:rsid w:val="0013271A"/>
    <w:rsid w:val="00191C6B"/>
    <w:rsid w:val="001B12A0"/>
    <w:rsid w:val="00224284"/>
    <w:rsid w:val="00233BF6"/>
    <w:rsid w:val="00292218"/>
    <w:rsid w:val="002D2C11"/>
    <w:rsid w:val="0032358A"/>
    <w:rsid w:val="00326A54"/>
    <w:rsid w:val="00347057"/>
    <w:rsid w:val="00366CF9"/>
    <w:rsid w:val="00480D65"/>
    <w:rsid w:val="004C4411"/>
    <w:rsid w:val="00666549"/>
    <w:rsid w:val="007A2FAA"/>
    <w:rsid w:val="007C18DE"/>
    <w:rsid w:val="0085596F"/>
    <w:rsid w:val="00990566"/>
    <w:rsid w:val="009D0E77"/>
    <w:rsid w:val="009D7F4B"/>
    <w:rsid w:val="00A47DE4"/>
    <w:rsid w:val="00A57EF8"/>
    <w:rsid w:val="00AD2663"/>
    <w:rsid w:val="00B246D9"/>
    <w:rsid w:val="00B30835"/>
    <w:rsid w:val="00B36329"/>
    <w:rsid w:val="00BF7690"/>
    <w:rsid w:val="00C0160A"/>
    <w:rsid w:val="00C65FC2"/>
    <w:rsid w:val="00C83D60"/>
    <w:rsid w:val="00E128E5"/>
    <w:rsid w:val="00E30E01"/>
    <w:rsid w:val="00E34E24"/>
    <w:rsid w:val="00E702E5"/>
    <w:rsid w:val="00EB34EE"/>
    <w:rsid w:val="00F74A11"/>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E42FD7"/>
  <w15:chartTrackingRefBased/>
  <w15:docId w15:val="{267ACCAA-5E5E-4857-A8AF-718DEE82A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128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26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8E5"/>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AD2663"/>
    <w:rPr>
      <w:rFonts w:asciiTheme="majorHAnsi" w:eastAsiaTheme="majorEastAsia" w:hAnsiTheme="majorHAnsi" w:cstheme="majorBidi"/>
      <w:color w:val="2F5496" w:themeColor="accent1" w:themeShade="BF"/>
      <w:sz w:val="26"/>
      <w:szCs w:val="26"/>
      <w:lang w:val="en-GB"/>
    </w:rPr>
  </w:style>
  <w:style w:type="character" w:styleId="Strong">
    <w:name w:val="Strong"/>
    <w:basedOn w:val="DefaultParagraphFont"/>
    <w:uiPriority w:val="22"/>
    <w:qFormat/>
    <w:rsid w:val="00480D65"/>
    <w:rPr>
      <w:b/>
      <w:bCs/>
    </w:rPr>
  </w:style>
  <w:style w:type="character" w:styleId="Emphasis">
    <w:name w:val="Emphasis"/>
    <w:basedOn w:val="DefaultParagraphFont"/>
    <w:uiPriority w:val="20"/>
    <w:qFormat/>
    <w:rsid w:val="004C4411"/>
    <w:rPr>
      <w:i/>
      <w:iCs/>
    </w:rPr>
  </w:style>
  <w:style w:type="character" w:styleId="Hyperlink">
    <w:name w:val="Hyperlink"/>
    <w:basedOn w:val="DefaultParagraphFont"/>
    <w:uiPriority w:val="99"/>
    <w:unhideWhenUsed/>
    <w:rsid w:val="004C4411"/>
    <w:rPr>
      <w:color w:val="0563C1" w:themeColor="hyperlink"/>
      <w:u w:val="single"/>
    </w:rPr>
  </w:style>
  <w:style w:type="paragraph" w:styleId="TOCHeading">
    <w:name w:val="TOC Heading"/>
    <w:basedOn w:val="Heading1"/>
    <w:next w:val="Normal"/>
    <w:uiPriority w:val="39"/>
    <w:unhideWhenUsed/>
    <w:qFormat/>
    <w:rsid w:val="00366CF9"/>
    <w:pPr>
      <w:outlineLvl w:val="9"/>
    </w:pPr>
    <w:rPr>
      <w:lang w:val="en-US"/>
    </w:rPr>
  </w:style>
  <w:style w:type="paragraph" w:styleId="TOC1">
    <w:name w:val="toc 1"/>
    <w:basedOn w:val="Normal"/>
    <w:next w:val="Normal"/>
    <w:autoRedefine/>
    <w:uiPriority w:val="39"/>
    <w:unhideWhenUsed/>
    <w:rsid w:val="00366CF9"/>
    <w:pPr>
      <w:spacing w:after="100"/>
    </w:pPr>
  </w:style>
  <w:style w:type="paragraph" w:styleId="TOC2">
    <w:name w:val="toc 2"/>
    <w:basedOn w:val="Normal"/>
    <w:next w:val="Normal"/>
    <w:autoRedefine/>
    <w:uiPriority w:val="39"/>
    <w:unhideWhenUsed/>
    <w:rsid w:val="00366CF9"/>
    <w:pPr>
      <w:spacing w:after="100"/>
      <w:ind w:left="220"/>
    </w:pPr>
  </w:style>
  <w:style w:type="paragraph" w:styleId="Header">
    <w:name w:val="header"/>
    <w:basedOn w:val="Normal"/>
    <w:link w:val="HeaderChar"/>
    <w:uiPriority w:val="99"/>
    <w:unhideWhenUsed/>
    <w:rsid w:val="00C83D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D60"/>
    <w:rPr>
      <w:lang w:val="en-GB"/>
    </w:rPr>
  </w:style>
  <w:style w:type="paragraph" w:styleId="Footer">
    <w:name w:val="footer"/>
    <w:basedOn w:val="Normal"/>
    <w:link w:val="FooterChar"/>
    <w:uiPriority w:val="99"/>
    <w:unhideWhenUsed/>
    <w:rsid w:val="00C83D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D60"/>
    <w:rPr>
      <w:lang w:val="en-GB"/>
    </w:rPr>
  </w:style>
  <w:style w:type="paragraph" w:styleId="NormalWeb">
    <w:name w:val="Normal (Web)"/>
    <w:basedOn w:val="Normal"/>
    <w:uiPriority w:val="99"/>
    <w:semiHidden/>
    <w:unhideWhenUsed/>
    <w:rsid w:val="009D0E77"/>
    <w:pPr>
      <w:spacing w:before="100" w:beforeAutospacing="1" w:after="100" w:afterAutospacing="1" w:line="240" w:lineRule="auto"/>
    </w:pPr>
    <w:rPr>
      <w:rFonts w:ascii="Times New Roman" w:eastAsia="Times New Roman" w:hAnsi="Times New Roman" w:cs="Times New Roman"/>
      <w:sz w:val="24"/>
      <w:szCs w:val="24"/>
      <w:lang/>
    </w:rPr>
  </w:style>
  <w:style w:type="table" w:styleId="PlainTable1">
    <w:name w:val="Plain Table 1"/>
    <w:basedOn w:val="TableNormal"/>
    <w:uiPriority w:val="41"/>
    <w:rsid w:val="009D0E7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C65F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962893">
      <w:bodyDiv w:val="1"/>
      <w:marLeft w:val="0"/>
      <w:marRight w:val="0"/>
      <w:marTop w:val="0"/>
      <w:marBottom w:val="0"/>
      <w:divBdr>
        <w:top w:val="none" w:sz="0" w:space="0" w:color="auto"/>
        <w:left w:val="none" w:sz="0" w:space="0" w:color="auto"/>
        <w:bottom w:val="none" w:sz="0" w:space="0" w:color="auto"/>
        <w:right w:val="none" w:sz="0" w:space="0" w:color="auto"/>
      </w:divBdr>
      <w:divsChild>
        <w:div w:id="589317923">
          <w:marLeft w:val="0"/>
          <w:marRight w:val="0"/>
          <w:marTop w:val="0"/>
          <w:marBottom w:val="0"/>
          <w:divBdr>
            <w:top w:val="none" w:sz="0" w:space="0" w:color="auto"/>
            <w:left w:val="none" w:sz="0" w:space="0" w:color="auto"/>
            <w:bottom w:val="none" w:sz="0" w:space="0" w:color="auto"/>
            <w:right w:val="none" w:sz="0" w:space="0" w:color="auto"/>
          </w:divBdr>
          <w:divsChild>
            <w:div w:id="2072120238">
              <w:marLeft w:val="0"/>
              <w:marRight w:val="0"/>
              <w:marTop w:val="0"/>
              <w:marBottom w:val="0"/>
              <w:divBdr>
                <w:top w:val="none" w:sz="0" w:space="0" w:color="auto"/>
                <w:left w:val="none" w:sz="0" w:space="0" w:color="auto"/>
                <w:bottom w:val="none" w:sz="0" w:space="0" w:color="auto"/>
                <w:right w:val="none" w:sz="0" w:space="0" w:color="auto"/>
              </w:divBdr>
              <w:divsChild>
                <w:div w:id="2036271198">
                  <w:marLeft w:val="0"/>
                  <w:marRight w:val="0"/>
                  <w:marTop w:val="0"/>
                  <w:marBottom w:val="0"/>
                  <w:divBdr>
                    <w:top w:val="none" w:sz="0" w:space="0" w:color="auto"/>
                    <w:left w:val="none" w:sz="0" w:space="0" w:color="auto"/>
                    <w:bottom w:val="none" w:sz="0" w:space="0" w:color="auto"/>
                    <w:right w:val="none" w:sz="0" w:space="0" w:color="auto"/>
                  </w:divBdr>
                  <w:divsChild>
                    <w:div w:id="1779373928">
                      <w:marLeft w:val="0"/>
                      <w:marRight w:val="0"/>
                      <w:marTop w:val="0"/>
                      <w:marBottom w:val="0"/>
                      <w:divBdr>
                        <w:top w:val="none" w:sz="0" w:space="0" w:color="auto"/>
                        <w:left w:val="none" w:sz="0" w:space="0" w:color="auto"/>
                        <w:bottom w:val="none" w:sz="0" w:space="0" w:color="auto"/>
                        <w:right w:val="none" w:sz="0" w:space="0" w:color="auto"/>
                      </w:divBdr>
                      <w:divsChild>
                        <w:div w:id="257640209">
                          <w:marLeft w:val="0"/>
                          <w:marRight w:val="0"/>
                          <w:marTop w:val="0"/>
                          <w:marBottom w:val="0"/>
                          <w:divBdr>
                            <w:top w:val="none" w:sz="0" w:space="0" w:color="auto"/>
                            <w:left w:val="none" w:sz="0" w:space="0" w:color="auto"/>
                            <w:bottom w:val="none" w:sz="0" w:space="0" w:color="auto"/>
                            <w:right w:val="none" w:sz="0" w:space="0" w:color="auto"/>
                          </w:divBdr>
                          <w:divsChild>
                            <w:div w:id="133098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7543253">
      <w:bodyDiv w:val="1"/>
      <w:marLeft w:val="0"/>
      <w:marRight w:val="0"/>
      <w:marTop w:val="0"/>
      <w:marBottom w:val="0"/>
      <w:divBdr>
        <w:top w:val="none" w:sz="0" w:space="0" w:color="auto"/>
        <w:left w:val="none" w:sz="0" w:space="0" w:color="auto"/>
        <w:bottom w:val="none" w:sz="0" w:space="0" w:color="auto"/>
        <w:right w:val="none" w:sz="0" w:space="0" w:color="auto"/>
      </w:divBdr>
    </w:div>
    <w:div w:id="1910071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ubble-live-assets.s3.amazonaws.com/uk-society-for-co-operative-studies/file_asset/file/658/S7-Panel.118.pdf" TargetMode="External"/><Relationship Id="rId13" Type="http://schemas.openxmlformats.org/officeDocument/2006/relationships/hyperlink" Target="https://www.forbes.com/councils/forbestechcouncil/2024/03/19/thefutureoftechnologyintegrationinconveniencestorefoodservice" TargetMode="External"/><Relationship Id="rId18" Type="http://schemas.openxmlformats.org/officeDocument/2006/relationships/hyperlink" Target="https://doi.org/10.3390/math10101716"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80/0144164042000218391" TargetMode="External"/><Relationship Id="rId12" Type="http://schemas.openxmlformats.org/officeDocument/2006/relationships/hyperlink" Target="https://etheses.whiterose.ac.uk/17593" TargetMode="External"/><Relationship Id="rId17" Type="http://schemas.openxmlformats.org/officeDocument/2006/relationships/hyperlink" Target="https://www.tescoplc.com/media/ky0bfwpo/tesco_ar25_interactive.pdf?utm_source=chatgpt.com" TargetMode="External"/><Relationship Id="rId2" Type="http://schemas.openxmlformats.org/officeDocument/2006/relationships/styles" Target="styles.xml"/><Relationship Id="rId16" Type="http://schemas.openxmlformats.org/officeDocument/2006/relationships/hyperlink" Target="https://acsess.onlinelibrary.wiley.com/doi/abs/10.2134/agronmonogr60.2016.000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mc.ncbi.nlm.nih.gov/articles/PMC11695118/" TargetMode="External"/><Relationship Id="rId5" Type="http://schemas.openxmlformats.org/officeDocument/2006/relationships/footnotes" Target="footnotes.xml"/><Relationship Id="rId15" Type="http://schemas.openxmlformats.org/officeDocument/2006/relationships/hyperlink" Target="https://doi.org/10.1016/j.cstp.2022.11.004" TargetMode="External"/><Relationship Id="rId10" Type="http://schemas.openxmlformats.org/officeDocument/2006/relationships/hyperlink" Target="https://www.worldscientific.com/doi/abs/10.1142/S1363919618500391"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dataventures.com/docs/OOS_execsummary.pdf" TargetMode="External"/><Relationship Id="rId14" Type="http://schemas.openxmlformats.org/officeDocument/2006/relationships/hyperlink" Target="https://store.lumina-intelligence.com/wp-content/uploads/2025/07/UK-Convenience-Wholesale-Market-Report-2025-Brochure-FINAL.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7C7CD-A95B-4964-8C71-BBC4F1D5C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4273</Words>
  <Characters>26323</Characters>
  <Application>Microsoft Office Word</Application>
  <DocSecurity>0</DocSecurity>
  <Lines>560</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Gurpreet Kaur (2309090)</cp:lastModifiedBy>
  <cp:revision>2</cp:revision>
  <dcterms:created xsi:type="dcterms:W3CDTF">2025-11-18T21:41:00Z</dcterms:created>
  <dcterms:modified xsi:type="dcterms:W3CDTF">2025-11-18T21:41:00Z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aff660f4-704d-488f-981f-add5e669125e</vt:lpwstr>
  </property>
</Properties>
</file>