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43523" w14:textId="59C20DC4" w:rsidR="00496C83" w:rsidRDefault="00496C83" w:rsidP="00496C83">
      <w:pPr>
        <w:spacing w:before="212"/>
        <w:jc w:val="center"/>
        <w:rPr>
          <w:rFonts w:asciiTheme="minorBidi" w:hAnsiTheme="minorBidi"/>
          <w:b/>
          <w:bCs/>
          <w:sz w:val="48"/>
          <w:szCs w:val="48"/>
        </w:rPr>
      </w:pPr>
      <w:r w:rsidRPr="00EB4C21">
        <w:rPr>
          <w:rFonts w:ascii="Times New Roman" w:hAnsi="Times New Roman" w:cs="Times New Roman"/>
          <w:noProof/>
        </w:rPr>
        <w:drawing>
          <wp:inline distT="0" distB="0" distL="0" distR="0" wp14:anchorId="5C9F12DA" wp14:editId="5DA30B70">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9537A6A" w14:textId="4AACFAA2" w:rsidR="00496C83" w:rsidRPr="00CD5C4F" w:rsidRDefault="00496C83" w:rsidP="00496C83">
      <w:pPr>
        <w:spacing w:before="212"/>
        <w:rPr>
          <w:rFonts w:ascii="Times New Roman" w:hAnsi="Times New Roman" w:cs="Times New Roman"/>
          <w:sz w:val="48"/>
          <w:szCs w:val="48"/>
        </w:rPr>
      </w:pPr>
      <w:r w:rsidRPr="00B96CED">
        <w:rPr>
          <w:rFonts w:ascii="Times New Roman" w:hAnsi="Times New Roman" w:cs="Times New Roman"/>
          <w:b/>
          <w:bCs/>
          <w:sz w:val="48"/>
          <w:szCs w:val="48"/>
        </w:rPr>
        <w:t>Module</w:t>
      </w:r>
      <w:r w:rsidRPr="00CD5C4F">
        <w:rPr>
          <w:rFonts w:ascii="Times New Roman" w:hAnsi="Times New Roman" w:cs="Times New Roman"/>
          <w:b/>
          <w:bCs/>
          <w:sz w:val="48"/>
          <w:szCs w:val="48"/>
        </w:rPr>
        <w:t xml:space="preserve"> Name: </w:t>
      </w:r>
      <w:r w:rsidRPr="00CD5C4F">
        <w:rPr>
          <w:rFonts w:ascii="Times New Roman" w:hAnsi="Times New Roman" w:cs="Times New Roman"/>
          <w:sz w:val="48"/>
          <w:szCs w:val="48"/>
        </w:rPr>
        <w:t>Developing Strategic Capability</w:t>
      </w:r>
    </w:p>
    <w:p w14:paraId="028C0C54" w14:textId="46642A13" w:rsidR="00496C83" w:rsidRPr="00CD5C4F" w:rsidRDefault="00496C83" w:rsidP="00496C83">
      <w:pPr>
        <w:spacing w:before="212"/>
        <w:rPr>
          <w:rFonts w:ascii="Times New Roman" w:hAnsi="Times New Roman" w:cs="Times New Roman"/>
          <w:b/>
          <w:bCs/>
          <w:sz w:val="48"/>
          <w:szCs w:val="48"/>
        </w:rPr>
      </w:pPr>
      <w:r w:rsidRPr="00CD5C4F">
        <w:rPr>
          <w:rFonts w:ascii="Times New Roman" w:hAnsi="Times New Roman" w:cs="Times New Roman"/>
          <w:b/>
          <w:bCs/>
          <w:sz w:val="48"/>
          <w:szCs w:val="48"/>
        </w:rPr>
        <w:t xml:space="preserve">Module Code:  </w:t>
      </w:r>
      <w:r w:rsidRPr="00CD5C4F">
        <w:rPr>
          <w:rFonts w:ascii="Times New Roman" w:hAnsi="Times New Roman" w:cs="Times New Roman"/>
          <w:sz w:val="48"/>
          <w:szCs w:val="48"/>
        </w:rPr>
        <w:t>BMSW6011</w:t>
      </w:r>
    </w:p>
    <w:p w14:paraId="51C1A17F" w14:textId="4257D9C8" w:rsidR="00496C83" w:rsidRPr="00CD5C4F" w:rsidRDefault="00496C83" w:rsidP="00496C83">
      <w:pPr>
        <w:spacing w:before="212"/>
        <w:rPr>
          <w:rFonts w:ascii="Times New Roman" w:hAnsi="Times New Roman" w:cs="Times New Roman"/>
          <w:sz w:val="48"/>
          <w:szCs w:val="48"/>
        </w:rPr>
      </w:pPr>
      <w:r w:rsidRPr="00CD5C4F">
        <w:rPr>
          <w:rFonts w:ascii="Times New Roman" w:hAnsi="Times New Roman" w:cs="Times New Roman"/>
          <w:b/>
          <w:bCs/>
          <w:sz w:val="48"/>
          <w:szCs w:val="48"/>
        </w:rPr>
        <w:t xml:space="preserve">Assignment Title: </w:t>
      </w:r>
      <w:r w:rsidRPr="00CD5C4F">
        <w:rPr>
          <w:rFonts w:ascii="Times New Roman" w:hAnsi="Times New Roman" w:cs="Times New Roman"/>
          <w:sz w:val="48"/>
          <w:szCs w:val="48"/>
        </w:rPr>
        <w:t xml:space="preserve">Strategic Evaluation of </w:t>
      </w:r>
      <w:r w:rsidR="00CD5C4F">
        <w:rPr>
          <w:rFonts w:ascii="Times New Roman" w:hAnsi="Times New Roman" w:cs="Times New Roman"/>
          <w:sz w:val="48"/>
          <w:szCs w:val="48"/>
        </w:rPr>
        <w:t>Apple Inc.</w:t>
      </w:r>
    </w:p>
    <w:p w14:paraId="0C5D5AB6" w14:textId="2A991E35" w:rsidR="00496C83" w:rsidRPr="00CD5C4F" w:rsidRDefault="00496C83" w:rsidP="00496C83">
      <w:pPr>
        <w:spacing w:before="3"/>
        <w:rPr>
          <w:rFonts w:ascii="Times New Roman" w:hAnsi="Times New Roman" w:cs="Times New Roman"/>
          <w:bCs/>
          <w:sz w:val="48"/>
          <w:szCs w:val="48"/>
        </w:rPr>
      </w:pPr>
      <w:r w:rsidRPr="00CD5C4F">
        <w:rPr>
          <w:rFonts w:ascii="Times New Roman" w:hAnsi="Times New Roman" w:cs="Times New Roman"/>
          <w:b/>
          <w:sz w:val="48"/>
          <w:szCs w:val="48"/>
        </w:rPr>
        <w:t>Student Name:</w:t>
      </w:r>
      <w:r w:rsidR="00CD5C4F">
        <w:rPr>
          <w:rFonts w:ascii="Times New Roman" w:hAnsi="Times New Roman" w:cs="Times New Roman"/>
          <w:b/>
          <w:sz w:val="48"/>
          <w:szCs w:val="48"/>
        </w:rPr>
        <w:t xml:space="preserve"> </w:t>
      </w:r>
      <w:r w:rsidR="00CD5C4F" w:rsidRPr="00CD5C4F">
        <w:rPr>
          <w:rFonts w:ascii="Times New Roman" w:hAnsi="Times New Roman" w:cs="Times New Roman"/>
          <w:bCs/>
          <w:sz w:val="48"/>
          <w:szCs w:val="48"/>
        </w:rPr>
        <w:t>Roxana Meader</w:t>
      </w:r>
    </w:p>
    <w:p w14:paraId="746DACDD" w14:textId="0D744ED5" w:rsidR="00496C83" w:rsidRPr="00CD5C4F" w:rsidRDefault="00496C83" w:rsidP="00496C83">
      <w:pPr>
        <w:spacing w:before="3"/>
        <w:rPr>
          <w:rFonts w:ascii="Times New Roman" w:hAnsi="Times New Roman" w:cs="Times New Roman"/>
          <w:b/>
          <w:sz w:val="48"/>
          <w:szCs w:val="48"/>
        </w:rPr>
      </w:pPr>
      <w:r w:rsidRPr="00CD5C4F">
        <w:rPr>
          <w:rFonts w:ascii="Times New Roman" w:hAnsi="Times New Roman" w:cs="Times New Roman"/>
          <w:b/>
          <w:sz w:val="48"/>
          <w:szCs w:val="48"/>
        </w:rPr>
        <w:t>Student Number:</w:t>
      </w:r>
      <w:r w:rsidR="00CD5C4F">
        <w:rPr>
          <w:rFonts w:ascii="Times New Roman" w:hAnsi="Times New Roman" w:cs="Times New Roman"/>
          <w:b/>
          <w:sz w:val="48"/>
          <w:szCs w:val="48"/>
        </w:rPr>
        <w:t xml:space="preserve"> </w:t>
      </w:r>
      <w:r w:rsidR="00CD5C4F" w:rsidRPr="00CD5C4F">
        <w:rPr>
          <w:rFonts w:ascii="Times New Roman" w:hAnsi="Times New Roman" w:cs="Times New Roman"/>
          <w:bCs/>
          <w:sz w:val="48"/>
          <w:szCs w:val="48"/>
        </w:rPr>
        <w:t>2222009</w:t>
      </w:r>
    </w:p>
    <w:p w14:paraId="2E8D95B2" w14:textId="74A376F8" w:rsidR="00496C83" w:rsidRPr="00CD5C4F" w:rsidRDefault="00496C83" w:rsidP="00496C83">
      <w:pPr>
        <w:rPr>
          <w:rFonts w:ascii="Times New Roman" w:hAnsi="Times New Roman" w:cs="Times New Roman"/>
          <w:bCs/>
          <w:sz w:val="48"/>
          <w:szCs w:val="48"/>
        </w:rPr>
      </w:pPr>
      <w:r w:rsidRPr="00CD5C4F">
        <w:rPr>
          <w:rFonts w:ascii="Times New Roman" w:hAnsi="Times New Roman" w:cs="Times New Roman"/>
          <w:b/>
          <w:sz w:val="48"/>
          <w:szCs w:val="48"/>
        </w:rPr>
        <w:t xml:space="preserve">Lecturer: </w:t>
      </w:r>
      <w:r w:rsidRPr="00CD5C4F">
        <w:rPr>
          <w:rFonts w:ascii="Times New Roman" w:hAnsi="Times New Roman" w:cs="Times New Roman"/>
          <w:bCs/>
          <w:sz w:val="48"/>
          <w:szCs w:val="48"/>
        </w:rPr>
        <w:t>Scott James</w:t>
      </w:r>
      <w:r w:rsidRPr="00CD5C4F">
        <w:rPr>
          <w:rFonts w:ascii="Times New Roman" w:hAnsi="Times New Roman" w:cs="Times New Roman"/>
          <w:b/>
          <w:sz w:val="48"/>
          <w:szCs w:val="48"/>
        </w:rPr>
        <w:br/>
        <w:t xml:space="preserve">Deadline: </w:t>
      </w:r>
      <w:r w:rsidRPr="00CD5C4F">
        <w:rPr>
          <w:rFonts w:ascii="Times New Roman" w:hAnsi="Times New Roman" w:cs="Times New Roman"/>
          <w:bCs/>
          <w:sz w:val="48"/>
          <w:szCs w:val="48"/>
        </w:rPr>
        <w:t>Friday 27</w:t>
      </w:r>
      <w:r w:rsidRPr="00CD5C4F">
        <w:rPr>
          <w:rFonts w:ascii="Times New Roman" w:hAnsi="Times New Roman" w:cs="Times New Roman"/>
          <w:bCs/>
          <w:sz w:val="48"/>
          <w:szCs w:val="48"/>
          <w:vertAlign w:val="superscript"/>
        </w:rPr>
        <w:t>th</w:t>
      </w:r>
      <w:r w:rsidRPr="00CD5C4F">
        <w:rPr>
          <w:rFonts w:ascii="Times New Roman" w:hAnsi="Times New Roman" w:cs="Times New Roman"/>
          <w:bCs/>
          <w:sz w:val="48"/>
          <w:szCs w:val="48"/>
        </w:rPr>
        <w:t xml:space="preserve"> March 2026</w:t>
      </w:r>
      <w:r w:rsidR="00C15D89">
        <w:rPr>
          <w:rFonts w:ascii="Times New Roman" w:hAnsi="Times New Roman" w:cs="Times New Roman"/>
          <w:bCs/>
          <w:sz w:val="48"/>
          <w:szCs w:val="48"/>
        </w:rPr>
        <w:t>, 23:59</w:t>
      </w:r>
    </w:p>
    <w:p w14:paraId="4B4E3B1A" w14:textId="77777777" w:rsidR="00496C83" w:rsidRDefault="00496C83"/>
    <w:p w14:paraId="180B85A6" w14:textId="77777777" w:rsidR="00496C83" w:rsidRDefault="00496C83"/>
    <w:p w14:paraId="2A9D2A49" w14:textId="77777777" w:rsidR="00496C83" w:rsidRDefault="00496C83"/>
    <w:p w14:paraId="4A5482EF" w14:textId="77777777" w:rsidR="00496C83" w:rsidRDefault="00496C83"/>
    <w:p w14:paraId="75B724A8" w14:textId="77777777" w:rsidR="00496C83" w:rsidRDefault="00496C83"/>
    <w:p w14:paraId="1F945CE5" w14:textId="77777777" w:rsidR="00496C83" w:rsidRDefault="00496C83"/>
    <w:p w14:paraId="70DB9805" w14:textId="77777777" w:rsidR="00496C83" w:rsidRDefault="00496C83"/>
    <w:p w14:paraId="191B3870" w14:textId="77777777" w:rsidR="00496C83" w:rsidRDefault="00496C83"/>
    <w:p w14:paraId="6BCE4217" w14:textId="77777777" w:rsidR="00496C83" w:rsidRDefault="00496C83"/>
    <w:p w14:paraId="0A715E99" w14:textId="77777777" w:rsidR="00496C83" w:rsidRDefault="00496C83"/>
    <w:p w14:paraId="1B5C6445" w14:textId="4B49DFEF" w:rsidR="00496C83" w:rsidRPr="006A3D4D" w:rsidRDefault="00496C83">
      <w:pPr>
        <w:rPr>
          <w:rFonts w:ascii="Times New Roman" w:hAnsi="Times New Roman" w:cs="Times New Roman"/>
          <w:b/>
          <w:bCs/>
          <w:sz w:val="28"/>
          <w:szCs w:val="28"/>
        </w:rPr>
      </w:pPr>
      <w:r w:rsidRPr="006A3D4D">
        <w:rPr>
          <w:rFonts w:ascii="Times New Roman" w:hAnsi="Times New Roman" w:cs="Times New Roman"/>
          <w:b/>
          <w:bCs/>
          <w:sz w:val="28"/>
          <w:szCs w:val="28"/>
        </w:rPr>
        <w:lastRenderedPageBreak/>
        <w:t>AI Acknowledgement Statement:</w:t>
      </w:r>
    </w:p>
    <w:p w14:paraId="7C9D0FA2" w14:textId="77777777" w:rsidR="00496C83" w:rsidRPr="006A3D4D" w:rsidRDefault="00496C83" w:rsidP="00496C83">
      <w:pPr>
        <w:jc w:val="both"/>
        <w:rPr>
          <w:rFonts w:ascii="Times New Roman" w:hAnsi="Times New Roman" w:cs="Times New Roman"/>
        </w:rPr>
      </w:pPr>
      <w:r w:rsidRPr="006A3D4D">
        <w:rPr>
          <w:rFonts w:ascii="Times New Roman" w:hAnsi="Times New Roman" w:cs="Times New Roman"/>
        </w:rPr>
        <w:t xml:space="preserve">I confirm that I have not presented any AI generated materials as my own work. </w:t>
      </w:r>
    </w:p>
    <w:p w14:paraId="306DC718" w14:textId="77777777" w:rsidR="00496C83" w:rsidRPr="006A3D4D" w:rsidRDefault="00496C83" w:rsidP="00496C83">
      <w:pPr>
        <w:jc w:val="both"/>
        <w:rPr>
          <w:rFonts w:ascii="Times New Roman" w:hAnsi="Times New Roman" w:cs="Times New Roman"/>
        </w:rPr>
      </w:pPr>
      <w:r w:rsidRPr="006A3D4D">
        <w:rPr>
          <w:rFonts w:ascii="Times New Roman" w:hAnsi="Times New Roman" w:cs="Times New Roman"/>
        </w:rPr>
        <w:t>I confirm that I have copies of my drafts, notes, and other resources I used, which I may be asked to provide in evidence.</w:t>
      </w:r>
    </w:p>
    <w:p w14:paraId="55169416" w14:textId="77777777" w:rsidR="00496C83" w:rsidRPr="006A3D4D" w:rsidRDefault="00496C83">
      <w:pPr>
        <w:rPr>
          <w:rFonts w:ascii="Times New Roman" w:hAnsi="Times New Roman" w:cs="Times New Roman"/>
        </w:rPr>
      </w:pPr>
    </w:p>
    <w:p w14:paraId="2D170FAC" w14:textId="77777777" w:rsidR="00CD5C4F" w:rsidRDefault="00CD5C4F"/>
    <w:p w14:paraId="5220680C" w14:textId="77777777" w:rsidR="00CD5C4F" w:rsidRDefault="00CD5C4F"/>
    <w:p w14:paraId="1E3E5571" w14:textId="77777777" w:rsidR="00CD5C4F" w:rsidRDefault="00CD5C4F"/>
    <w:p w14:paraId="0A1B5E49" w14:textId="77777777" w:rsidR="00CD5C4F" w:rsidRDefault="00CD5C4F"/>
    <w:p w14:paraId="3D9B6DC1" w14:textId="77777777" w:rsidR="00CD5C4F" w:rsidRDefault="00CD5C4F"/>
    <w:p w14:paraId="1CD5D70F" w14:textId="77777777" w:rsidR="00CD5C4F" w:rsidRDefault="00CD5C4F"/>
    <w:p w14:paraId="1583FF41" w14:textId="77777777" w:rsidR="00CD5C4F" w:rsidRDefault="00CD5C4F"/>
    <w:p w14:paraId="6073418F" w14:textId="77777777" w:rsidR="00CD5C4F" w:rsidRDefault="00CD5C4F"/>
    <w:p w14:paraId="61304230" w14:textId="77777777" w:rsidR="00CD5C4F" w:rsidRDefault="00CD5C4F"/>
    <w:p w14:paraId="18DE839F" w14:textId="77777777" w:rsidR="00CD5C4F" w:rsidRDefault="00CD5C4F"/>
    <w:p w14:paraId="7168B272" w14:textId="77777777" w:rsidR="00CD5C4F" w:rsidRDefault="00CD5C4F"/>
    <w:p w14:paraId="0E94BBC1" w14:textId="77777777" w:rsidR="00CD5C4F" w:rsidRDefault="00CD5C4F"/>
    <w:p w14:paraId="6F38CB6D" w14:textId="77777777" w:rsidR="00CD5C4F" w:rsidRDefault="00CD5C4F"/>
    <w:p w14:paraId="04DF5A1F" w14:textId="77777777" w:rsidR="00CD5C4F" w:rsidRDefault="00CD5C4F"/>
    <w:p w14:paraId="62A642B6" w14:textId="77777777" w:rsidR="00CD5C4F" w:rsidRDefault="00CD5C4F"/>
    <w:p w14:paraId="5E85DEF8" w14:textId="77777777" w:rsidR="00CD5C4F" w:rsidRDefault="00CD5C4F"/>
    <w:p w14:paraId="172B035C" w14:textId="77777777" w:rsidR="00CD5C4F" w:rsidRDefault="00CD5C4F"/>
    <w:p w14:paraId="145D4BC2" w14:textId="77777777" w:rsidR="00CD5C4F" w:rsidRDefault="00CD5C4F"/>
    <w:p w14:paraId="033A2847" w14:textId="77777777" w:rsidR="00CD5C4F" w:rsidRDefault="00CD5C4F"/>
    <w:p w14:paraId="38377C8E" w14:textId="77777777" w:rsidR="00CD5C4F" w:rsidRDefault="00CD5C4F"/>
    <w:p w14:paraId="22F33DE3" w14:textId="77777777" w:rsidR="00CD5C4F" w:rsidRDefault="00CD5C4F"/>
    <w:p w14:paraId="75B8884B" w14:textId="77777777" w:rsidR="00CD5C4F" w:rsidRDefault="00CD5C4F"/>
    <w:p w14:paraId="2C48357E" w14:textId="77777777" w:rsidR="00CD5C4F" w:rsidRDefault="00CD5C4F"/>
    <w:sdt>
      <w:sdtPr>
        <w:rPr>
          <w:rFonts w:asciiTheme="minorHAnsi" w:eastAsiaTheme="minorEastAsia" w:hAnsiTheme="minorHAnsi" w:cstheme="minorBidi"/>
          <w:color w:val="auto"/>
          <w:kern w:val="2"/>
          <w:sz w:val="24"/>
          <w:szCs w:val="24"/>
          <w:lang w:val="en-GB" w:eastAsia="zh-CN"/>
          <w14:ligatures w14:val="standardContextual"/>
        </w:rPr>
        <w:id w:val="1854835455"/>
        <w:docPartObj>
          <w:docPartGallery w:val="Table of Contents"/>
          <w:docPartUnique/>
        </w:docPartObj>
      </w:sdtPr>
      <w:sdtEndPr>
        <w:rPr>
          <w:b/>
          <w:bCs/>
        </w:rPr>
      </w:sdtEndPr>
      <w:sdtContent>
        <w:p w14:paraId="7AE047B2" w14:textId="6433EE3C" w:rsidR="00C76BB8" w:rsidRPr="00AC5D15" w:rsidRDefault="00C76BB8">
          <w:pPr>
            <w:pStyle w:val="TOCHeading"/>
            <w:rPr>
              <w:rFonts w:ascii="Times New Roman" w:hAnsi="Times New Roman" w:cs="Times New Roman"/>
              <w:sz w:val="40"/>
              <w:szCs w:val="40"/>
            </w:rPr>
          </w:pPr>
          <w:r w:rsidRPr="00AC5D15">
            <w:rPr>
              <w:rFonts w:ascii="Times New Roman" w:hAnsi="Times New Roman" w:cs="Times New Roman"/>
              <w:sz w:val="40"/>
              <w:szCs w:val="40"/>
              <w:lang w:val="en-GB"/>
            </w:rPr>
            <w:t>Contents</w:t>
          </w:r>
        </w:p>
        <w:p w14:paraId="0D5B5DA6" w14:textId="66B6D4D2" w:rsidR="00D426DB" w:rsidRPr="00942D86" w:rsidRDefault="00C76BB8">
          <w:pPr>
            <w:pStyle w:val="TOC1"/>
            <w:tabs>
              <w:tab w:val="right" w:leader="dot" w:pos="9016"/>
            </w:tabs>
            <w:rPr>
              <w:rFonts w:ascii="Times New Roman" w:hAnsi="Times New Roman" w:cs="Times New Roman"/>
              <w:noProof/>
              <w:lang w:eastAsia="en-GB"/>
            </w:rPr>
          </w:pPr>
          <w:r w:rsidRPr="006A3D4D">
            <w:rPr>
              <w:rFonts w:ascii="Times New Roman" w:hAnsi="Times New Roman" w:cs="Times New Roman"/>
            </w:rPr>
            <w:fldChar w:fldCharType="begin"/>
          </w:r>
          <w:r w:rsidRPr="006A3D4D">
            <w:rPr>
              <w:rFonts w:ascii="Times New Roman" w:hAnsi="Times New Roman" w:cs="Times New Roman"/>
            </w:rPr>
            <w:instrText xml:space="preserve"> TOC \o "1-3" \h \z \u </w:instrText>
          </w:r>
          <w:r w:rsidRPr="006A3D4D">
            <w:rPr>
              <w:rFonts w:ascii="Times New Roman" w:hAnsi="Times New Roman" w:cs="Times New Roman"/>
            </w:rPr>
            <w:fldChar w:fldCharType="separate"/>
          </w:r>
          <w:hyperlink w:anchor="_Toc224810344" w:history="1">
            <w:r w:rsidR="00D426DB" w:rsidRPr="00942D86">
              <w:rPr>
                <w:rStyle w:val="Hyperlink"/>
                <w:rFonts w:ascii="Times New Roman" w:hAnsi="Times New Roman" w:cs="Times New Roman"/>
                <w:noProof/>
              </w:rPr>
              <w:t>1. Organisational Overview and Strategic Context</w:t>
            </w:r>
            <w:r w:rsidR="00D426DB" w:rsidRPr="00942D86">
              <w:rPr>
                <w:rFonts w:ascii="Times New Roman" w:hAnsi="Times New Roman" w:cs="Times New Roman"/>
                <w:noProof/>
                <w:webHidden/>
              </w:rPr>
              <w:tab/>
            </w:r>
            <w:r w:rsidR="00D426DB" w:rsidRPr="00942D86">
              <w:rPr>
                <w:rFonts w:ascii="Times New Roman" w:hAnsi="Times New Roman" w:cs="Times New Roman"/>
                <w:noProof/>
                <w:webHidden/>
              </w:rPr>
              <w:fldChar w:fldCharType="begin"/>
            </w:r>
            <w:r w:rsidR="00D426DB" w:rsidRPr="00942D86">
              <w:rPr>
                <w:rFonts w:ascii="Times New Roman" w:hAnsi="Times New Roman" w:cs="Times New Roman"/>
                <w:noProof/>
                <w:webHidden/>
              </w:rPr>
              <w:instrText xml:space="preserve"> PAGEREF _Toc224810344 \h </w:instrText>
            </w:r>
            <w:r w:rsidR="00D426DB" w:rsidRPr="00942D86">
              <w:rPr>
                <w:rFonts w:ascii="Times New Roman" w:hAnsi="Times New Roman" w:cs="Times New Roman"/>
                <w:noProof/>
                <w:webHidden/>
              </w:rPr>
            </w:r>
            <w:r w:rsidR="00D426DB" w:rsidRPr="00942D86">
              <w:rPr>
                <w:rFonts w:ascii="Times New Roman" w:hAnsi="Times New Roman" w:cs="Times New Roman"/>
                <w:noProof/>
                <w:webHidden/>
              </w:rPr>
              <w:fldChar w:fldCharType="separate"/>
            </w:r>
            <w:r w:rsidR="00D426DB" w:rsidRPr="00942D86">
              <w:rPr>
                <w:rFonts w:ascii="Times New Roman" w:hAnsi="Times New Roman" w:cs="Times New Roman"/>
                <w:noProof/>
                <w:webHidden/>
              </w:rPr>
              <w:t>4</w:t>
            </w:r>
            <w:r w:rsidR="00D426DB" w:rsidRPr="00942D86">
              <w:rPr>
                <w:rFonts w:ascii="Times New Roman" w:hAnsi="Times New Roman" w:cs="Times New Roman"/>
                <w:noProof/>
                <w:webHidden/>
              </w:rPr>
              <w:fldChar w:fldCharType="end"/>
            </w:r>
          </w:hyperlink>
        </w:p>
        <w:p w14:paraId="05246F37" w14:textId="5BA4336F" w:rsidR="00D426DB" w:rsidRPr="00942D86" w:rsidRDefault="00D426DB">
          <w:pPr>
            <w:pStyle w:val="TOC2"/>
            <w:tabs>
              <w:tab w:val="right" w:leader="dot" w:pos="9016"/>
            </w:tabs>
            <w:rPr>
              <w:rFonts w:ascii="Times New Roman" w:hAnsi="Times New Roman" w:cs="Times New Roman"/>
              <w:noProof/>
              <w:lang w:eastAsia="en-GB"/>
            </w:rPr>
          </w:pPr>
          <w:hyperlink w:anchor="_Toc224810345" w:history="1">
            <w:r w:rsidRPr="00942D86">
              <w:rPr>
                <w:rStyle w:val="Hyperlink"/>
                <w:rFonts w:ascii="Times New Roman" w:hAnsi="Times New Roman" w:cs="Times New Roman"/>
                <w:noProof/>
              </w:rPr>
              <w:t>1.1 Organisational Background</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_Toc224810345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4</w:t>
            </w:r>
            <w:r w:rsidRPr="00942D86">
              <w:rPr>
                <w:rFonts w:ascii="Times New Roman" w:hAnsi="Times New Roman" w:cs="Times New Roman"/>
                <w:noProof/>
                <w:webHidden/>
              </w:rPr>
              <w:fldChar w:fldCharType="end"/>
            </w:r>
          </w:hyperlink>
        </w:p>
        <w:p w14:paraId="61CB5683" w14:textId="10C1288D" w:rsidR="00D426DB" w:rsidRPr="00942D86" w:rsidRDefault="00D426DB">
          <w:pPr>
            <w:pStyle w:val="TOC2"/>
            <w:tabs>
              <w:tab w:val="right" w:leader="dot" w:pos="9016"/>
            </w:tabs>
            <w:rPr>
              <w:rFonts w:ascii="Times New Roman" w:hAnsi="Times New Roman" w:cs="Times New Roman"/>
              <w:noProof/>
              <w:lang w:eastAsia="en-GB"/>
            </w:rPr>
          </w:pPr>
          <w:hyperlink w:anchor="_Toc224810346" w:history="1">
            <w:r w:rsidRPr="00942D86">
              <w:rPr>
                <w:rStyle w:val="Hyperlink"/>
                <w:rFonts w:ascii="Times New Roman" w:hAnsi="Times New Roman" w:cs="Times New Roman"/>
                <w:noProof/>
              </w:rPr>
              <w:t>1.2 Products and services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_Toc224810346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5</w:t>
            </w:r>
            <w:r w:rsidRPr="00942D86">
              <w:rPr>
                <w:rFonts w:ascii="Times New Roman" w:hAnsi="Times New Roman" w:cs="Times New Roman"/>
                <w:noProof/>
                <w:webHidden/>
              </w:rPr>
              <w:fldChar w:fldCharType="end"/>
            </w:r>
          </w:hyperlink>
        </w:p>
        <w:p w14:paraId="50C2CF02" w14:textId="192DAD44" w:rsidR="00D426DB" w:rsidRPr="00942D86" w:rsidRDefault="00D426DB">
          <w:pPr>
            <w:pStyle w:val="TOC2"/>
            <w:tabs>
              <w:tab w:val="right" w:leader="dot" w:pos="9016"/>
            </w:tabs>
            <w:rPr>
              <w:rFonts w:ascii="Times New Roman" w:hAnsi="Times New Roman" w:cs="Times New Roman"/>
              <w:noProof/>
              <w:lang w:eastAsia="en-GB"/>
            </w:rPr>
          </w:pPr>
          <w:hyperlink w:anchor="_Toc224810347" w:history="1">
            <w:r w:rsidRPr="00942D86">
              <w:rPr>
                <w:rStyle w:val="Hyperlink"/>
                <w:rFonts w:ascii="Times New Roman" w:hAnsi="Times New Roman" w:cs="Times New Roman"/>
                <w:noProof/>
              </w:rPr>
              <w:t>1.3 Markets and geographic scope</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_Toc224810347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5</w:t>
            </w:r>
            <w:r w:rsidRPr="00942D86">
              <w:rPr>
                <w:rFonts w:ascii="Times New Roman" w:hAnsi="Times New Roman" w:cs="Times New Roman"/>
                <w:noProof/>
                <w:webHidden/>
              </w:rPr>
              <w:fldChar w:fldCharType="end"/>
            </w:r>
          </w:hyperlink>
        </w:p>
        <w:p w14:paraId="5C8C5D63" w14:textId="6C02BAA7" w:rsidR="00D426DB" w:rsidRPr="00942D86" w:rsidRDefault="00D426DB">
          <w:pPr>
            <w:pStyle w:val="TOC2"/>
            <w:tabs>
              <w:tab w:val="right" w:leader="dot" w:pos="9016"/>
            </w:tabs>
            <w:rPr>
              <w:rFonts w:ascii="Times New Roman" w:hAnsi="Times New Roman" w:cs="Times New Roman"/>
              <w:noProof/>
              <w:lang w:eastAsia="en-GB"/>
            </w:rPr>
          </w:pPr>
          <w:hyperlink w:anchor="_Toc224810348" w:history="1">
            <w:r w:rsidRPr="00942D86">
              <w:rPr>
                <w:rStyle w:val="Hyperlink"/>
                <w:rFonts w:ascii="Times New Roman" w:hAnsi="Times New Roman" w:cs="Times New Roman"/>
                <w:noProof/>
              </w:rPr>
              <w:t>1.4 Recent strategic developments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_Toc224810348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6</w:t>
            </w:r>
            <w:r w:rsidRPr="00942D86">
              <w:rPr>
                <w:rFonts w:ascii="Times New Roman" w:hAnsi="Times New Roman" w:cs="Times New Roman"/>
                <w:noProof/>
                <w:webHidden/>
              </w:rPr>
              <w:fldChar w:fldCharType="end"/>
            </w:r>
          </w:hyperlink>
        </w:p>
        <w:p w14:paraId="0FE77AC1" w14:textId="315BD729" w:rsidR="00D426DB" w:rsidRPr="00942D86" w:rsidRDefault="00D426DB">
          <w:pPr>
            <w:pStyle w:val="TOC1"/>
            <w:tabs>
              <w:tab w:val="right" w:leader="dot" w:pos="9016"/>
            </w:tabs>
            <w:rPr>
              <w:rFonts w:ascii="Times New Roman" w:hAnsi="Times New Roman" w:cs="Times New Roman"/>
              <w:noProof/>
              <w:lang w:eastAsia="en-GB"/>
            </w:rPr>
          </w:pPr>
          <w:hyperlink w:anchor="_Toc224810349" w:history="1">
            <w:r w:rsidRPr="00942D86">
              <w:rPr>
                <w:rStyle w:val="Hyperlink"/>
                <w:rFonts w:ascii="Times New Roman" w:hAnsi="Times New Roman" w:cs="Times New Roman"/>
                <w:noProof/>
              </w:rPr>
              <w:t>2.0 External environment and stakeholder analysis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_Toc224810349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6</w:t>
            </w:r>
            <w:r w:rsidRPr="00942D86">
              <w:rPr>
                <w:rFonts w:ascii="Times New Roman" w:hAnsi="Times New Roman" w:cs="Times New Roman"/>
                <w:noProof/>
                <w:webHidden/>
              </w:rPr>
              <w:fldChar w:fldCharType="end"/>
            </w:r>
          </w:hyperlink>
        </w:p>
        <w:p w14:paraId="3E5D0525" w14:textId="392183E9" w:rsidR="00D426DB" w:rsidRPr="00942D86" w:rsidRDefault="00D426DB">
          <w:pPr>
            <w:pStyle w:val="TOC2"/>
            <w:tabs>
              <w:tab w:val="right" w:leader="dot" w:pos="9016"/>
            </w:tabs>
            <w:rPr>
              <w:rFonts w:ascii="Times New Roman" w:hAnsi="Times New Roman" w:cs="Times New Roman"/>
              <w:noProof/>
              <w:lang w:eastAsia="en-GB"/>
            </w:rPr>
          </w:pPr>
          <w:hyperlink w:anchor="_Toc224810350" w:history="1">
            <w:r w:rsidRPr="00942D86">
              <w:rPr>
                <w:rStyle w:val="Hyperlink"/>
                <w:rFonts w:ascii="Times New Roman" w:hAnsi="Times New Roman" w:cs="Times New Roman"/>
                <w:noProof/>
              </w:rPr>
              <w:t>2.1 PESTLE analysis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_Toc224810350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6</w:t>
            </w:r>
            <w:r w:rsidRPr="00942D86">
              <w:rPr>
                <w:rFonts w:ascii="Times New Roman" w:hAnsi="Times New Roman" w:cs="Times New Roman"/>
                <w:noProof/>
                <w:webHidden/>
              </w:rPr>
              <w:fldChar w:fldCharType="end"/>
            </w:r>
          </w:hyperlink>
        </w:p>
        <w:p w14:paraId="119B3DC7" w14:textId="68F191B5" w:rsidR="00D426DB" w:rsidRPr="00942D86" w:rsidRDefault="00D426DB">
          <w:pPr>
            <w:pStyle w:val="TOC2"/>
            <w:tabs>
              <w:tab w:val="right" w:leader="dot" w:pos="9016"/>
            </w:tabs>
            <w:rPr>
              <w:rFonts w:ascii="Times New Roman" w:hAnsi="Times New Roman" w:cs="Times New Roman"/>
              <w:noProof/>
              <w:lang w:eastAsia="en-GB"/>
            </w:rPr>
          </w:pPr>
          <w:hyperlink w:anchor="_Toc224810351" w:history="1">
            <w:r w:rsidRPr="00942D86">
              <w:rPr>
                <w:rStyle w:val="Hyperlink"/>
                <w:rFonts w:ascii="Times New Roman" w:hAnsi="Times New Roman" w:cs="Times New Roman"/>
                <w:noProof/>
              </w:rPr>
              <w:t>2.2 Stakeholder analysis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_Toc224810351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9</w:t>
            </w:r>
            <w:r w:rsidRPr="00942D86">
              <w:rPr>
                <w:rFonts w:ascii="Times New Roman" w:hAnsi="Times New Roman" w:cs="Times New Roman"/>
                <w:noProof/>
                <w:webHidden/>
              </w:rPr>
              <w:fldChar w:fldCharType="end"/>
            </w:r>
          </w:hyperlink>
        </w:p>
        <w:p w14:paraId="0B9DACE6" w14:textId="581F9B4E" w:rsidR="00D426DB" w:rsidRPr="00942D86" w:rsidRDefault="00D426DB">
          <w:pPr>
            <w:pStyle w:val="TOC1"/>
            <w:tabs>
              <w:tab w:val="right" w:leader="dot" w:pos="9016"/>
            </w:tabs>
            <w:rPr>
              <w:rFonts w:ascii="Times New Roman" w:hAnsi="Times New Roman" w:cs="Times New Roman"/>
              <w:noProof/>
              <w:lang w:eastAsia="en-GB"/>
            </w:rPr>
          </w:pPr>
          <w:hyperlink w:anchor="_Toc224810352" w:history="1">
            <w:r w:rsidRPr="00942D86">
              <w:rPr>
                <w:rStyle w:val="Hyperlink"/>
                <w:rFonts w:ascii="Times New Roman" w:hAnsi="Times New Roman" w:cs="Times New Roman"/>
                <w:noProof/>
              </w:rPr>
              <w:t>3.0 Internal strategic analysis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_Toc224810352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10</w:t>
            </w:r>
            <w:r w:rsidRPr="00942D86">
              <w:rPr>
                <w:rFonts w:ascii="Times New Roman" w:hAnsi="Times New Roman" w:cs="Times New Roman"/>
                <w:noProof/>
                <w:webHidden/>
              </w:rPr>
              <w:fldChar w:fldCharType="end"/>
            </w:r>
          </w:hyperlink>
        </w:p>
        <w:p w14:paraId="3AFEB079" w14:textId="473FD0E7" w:rsidR="00D426DB" w:rsidRPr="00942D86" w:rsidRDefault="00D426DB">
          <w:pPr>
            <w:pStyle w:val="TOC2"/>
            <w:tabs>
              <w:tab w:val="right" w:leader="dot" w:pos="9016"/>
            </w:tabs>
            <w:rPr>
              <w:rFonts w:ascii="Times New Roman" w:hAnsi="Times New Roman" w:cs="Times New Roman"/>
              <w:noProof/>
              <w:lang w:eastAsia="en-GB"/>
            </w:rPr>
          </w:pPr>
          <w:hyperlink w:anchor="_Toc224810353" w:history="1">
            <w:r w:rsidRPr="00942D86">
              <w:rPr>
                <w:rStyle w:val="Hyperlink"/>
                <w:rFonts w:ascii="Times New Roman" w:hAnsi="Times New Roman" w:cs="Times New Roman"/>
                <w:noProof/>
              </w:rPr>
              <w:t>3.1 Resources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_Toc224810353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10</w:t>
            </w:r>
            <w:r w:rsidRPr="00942D86">
              <w:rPr>
                <w:rFonts w:ascii="Times New Roman" w:hAnsi="Times New Roman" w:cs="Times New Roman"/>
                <w:noProof/>
                <w:webHidden/>
              </w:rPr>
              <w:fldChar w:fldCharType="end"/>
            </w:r>
          </w:hyperlink>
        </w:p>
        <w:p w14:paraId="57C4DF48" w14:textId="42FEE332" w:rsidR="00D426DB" w:rsidRPr="00942D86" w:rsidRDefault="00D426DB">
          <w:pPr>
            <w:pStyle w:val="TOC2"/>
            <w:tabs>
              <w:tab w:val="right" w:leader="dot" w:pos="9016"/>
            </w:tabs>
            <w:rPr>
              <w:rFonts w:ascii="Times New Roman" w:hAnsi="Times New Roman" w:cs="Times New Roman"/>
              <w:noProof/>
              <w:lang w:eastAsia="en-GB"/>
            </w:rPr>
          </w:pPr>
          <w:hyperlink w:anchor="_Toc224810354" w:history="1">
            <w:r w:rsidRPr="00942D86">
              <w:rPr>
                <w:rStyle w:val="Hyperlink"/>
                <w:rFonts w:ascii="Times New Roman" w:hAnsi="Times New Roman" w:cs="Times New Roman"/>
                <w:noProof/>
              </w:rPr>
              <w:t>3.2 Capabilities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_Toc224810354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11</w:t>
            </w:r>
            <w:r w:rsidRPr="00942D86">
              <w:rPr>
                <w:rFonts w:ascii="Times New Roman" w:hAnsi="Times New Roman" w:cs="Times New Roman"/>
                <w:noProof/>
                <w:webHidden/>
              </w:rPr>
              <w:fldChar w:fldCharType="end"/>
            </w:r>
          </w:hyperlink>
        </w:p>
        <w:p w14:paraId="36B6B861" w14:textId="192742D5" w:rsidR="00D426DB" w:rsidRPr="00942D86" w:rsidRDefault="00D426DB">
          <w:pPr>
            <w:pStyle w:val="TOC2"/>
            <w:tabs>
              <w:tab w:val="right" w:leader="dot" w:pos="9016"/>
            </w:tabs>
            <w:rPr>
              <w:rFonts w:ascii="Times New Roman" w:hAnsi="Times New Roman" w:cs="Times New Roman"/>
              <w:noProof/>
              <w:lang w:eastAsia="en-GB"/>
            </w:rPr>
          </w:pPr>
          <w:hyperlink w:anchor="_Toc224810355" w:history="1">
            <w:r w:rsidRPr="00942D86">
              <w:rPr>
                <w:rStyle w:val="Hyperlink"/>
                <w:rFonts w:ascii="Times New Roman" w:hAnsi="Times New Roman" w:cs="Times New Roman"/>
                <w:noProof/>
              </w:rPr>
              <w:t>3.3 VRIO framework</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_Toc224810355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12</w:t>
            </w:r>
            <w:r w:rsidRPr="00942D86">
              <w:rPr>
                <w:rFonts w:ascii="Times New Roman" w:hAnsi="Times New Roman" w:cs="Times New Roman"/>
                <w:noProof/>
                <w:webHidden/>
              </w:rPr>
              <w:fldChar w:fldCharType="end"/>
            </w:r>
          </w:hyperlink>
        </w:p>
        <w:p w14:paraId="1ACC384F" w14:textId="17B96950" w:rsidR="00D426DB" w:rsidRPr="00942D86" w:rsidRDefault="00D426DB">
          <w:pPr>
            <w:pStyle w:val="TOC2"/>
            <w:tabs>
              <w:tab w:val="right" w:leader="dot" w:pos="9016"/>
            </w:tabs>
            <w:rPr>
              <w:rFonts w:ascii="Times New Roman" w:hAnsi="Times New Roman" w:cs="Times New Roman"/>
              <w:noProof/>
              <w:lang w:eastAsia="en-GB"/>
            </w:rPr>
          </w:pPr>
          <w:hyperlink w:anchor="_Toc224810356" w:history="1">
            <w:r w:rsidRPr="00942D86">
              <w:rPr>
                <w:rStyle w:val="Hyperlink"/>
                <w:rFonts w:ascii="Times New Roman" w:hAnsi="Times New Roman" w:cs="Times New Roman"/>
                <w:noProof/>
              </w:rPr>
              <w:t>3.4 Strengths and Weaknesses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_Toc224810356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13</w:t>
            </w:r>
            <w:r w:rsidRPr="00942D86">
              <w:rPr>
                <w:rFonts w:ascii="Times New Roman" w:hAnsi="Times New Roman" w:cs="Times New Roman"/>
                <w:noProof/>
                <w:webHidden/>
              </w:rPr>
              <w:fldChar w:fldCharType="end"/>
            </w:r>
          </w:hyperlink>
        </w:p>
        <w:p w14:paraId="2798E4B9" w14:textId="7A543E24" w:rsidR="00D426DB" w:rsidRPr="00942D86" w:rsidRDefault="00D426DB">
          <w:pPr>
            <w:pStyle w:val="TOC1"/>
            <w:tabs>
              <w:tab w:val="right" w:leader="dot" w:pos="9016"/>
            </w:tabs>
            <w:rPr>
              <w:rFonts w:ascii="Times New Roman" w:hAnsi="Times New Roman" w:cs="Times New Roman"/>
              <w:noProof/>
              <w:lang w:eastAsia="en-GB"/>
            </w:rPr>
          </w:pPr>
          <w:hyperlink w:anchor="_Toc224810357" w:history="1">
            <w:r w:rsidRPr="00942D86">
              <w:rPr>
                <w:rStyle w:val="Hyperlink"/>
                <w:rFonts w:ascii="Times New Roman" w:hAnsi="Times New Roman" w:cs="Times New Roman"/>
                <w:noProof/>
              </w:rPr>
              <w:t>4.0  Current strategy and competitive position</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_Toc224810357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13</w:t>
            </w:r>
            <w:r w:rsidRPr="00942D86">
              <w:rPr>
                <w:rFonts w:ascii="Times New Roman" w:hAnsi="Times New Roman" w:cs="Times New Roman"/>
                <w:noProof/>
                <w:webHidden/>
              </w:rPr>
              <w:fldChar w:fldCharType="end"/>
            </w:r>
          </w:hyperlink>
        </w:p>
        <w:p w14:paraId="2F8B65A0" w14:textId="2CD42DB7" w:rsidR="00D426DB" w:rsidRPr="00942D86" w:rsidRDefault="00D426DB">
          <w:pPr>
            <w:pStyle w:val="TOC2"/>
            <w:tabs>
              <w:tab w:val="right" w:leader="dot" w:pos="9016"/>
            </w:tabs>
            <w:rPr>
              <w:rFonts w:ascii="Times New Roman" w:hAnsi="Times New Roman" w:cs="Times New Roman"/>
              <w:noProof/>
              <w:lang w:eastAsia="en-GB"/>
            </w:rPr>
          </w:pPr>
          <w:hyperlink w:anchor="_Toc224810358" w:history="1">
            <w:r w:rsidRPr="00942D86">
              <w:rPr>
                <w:rStyle w:val="Hyperlink"/>
                <w:rFonts w:ascii="Times New Roman" w:hAnsi="Times New Roman" w:cs="Times New Roman"/>
                <w:noProof/>
              </w:rPr>
              <w:t>4.1 Current strategic approach</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_Toc224810358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13</w:t>
            </w:r>
            <w:r w:rsidRPr="00942D86">
              <w:rPr>
                <w:rFonts w:ascii="Times New Roman" w:hAnsi="Times New Roman" w:cs="Times New Roman"/>
                <w:noProof/>
                <w:webHidden/>
              </w:rPr>
              <w:fldChar w:fldCharType="end"/>
            </w:r>
          </w:hyperlink>
        </w:p>
        <w:p w14:paraId="11C66B7E" w14:textId="59687294" w:rsidR="00D426DB" w:rsidRPr="00942D86" w:rsidRDefault="00D426DB">
          <w:pPr>
            <w:pStyle w:val="TOC2"/>
            <w:tabs>
              <w:tab w:val="right" w:leader="dot" w:pos="9016"/>
            </w:tabs>
            <w:rPr>
              <w:rFonts w:ascii="Times New Roman" w:hAnsi="Times New Roman" w:cs="Times New Roman"/>
              <w:noProof/>
              <w:lang w:eastAsia="en-GB"/>
            </w:rPr>
          </w:pPr>
          <w:hyperlink w:anchor="_Toc224810359" w:history="1">
            <w:r w:rsidRPr="00942D86">
              <w:rPr>
                <w:rStyle w:val="Hyperlink"/>
                <w:rFonts w:ascii="Times New Roman" w:hAnsi="Times New Roman" w:cs="Times New Roman"/>
                <w:noProof/>
              </w:rPr>
              <w:t>4.2 Competitive position</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_Toc224810359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14</w:t>
            </w:r>
            <w:r w:rsidRPr="00942D86">
              <w:rPr>
                <w:rFonts w:ascii="Times New Roman" w:hAnsi="Times New Roman" w:cs="Times New Roman"/>
                <w:noProof/>
                <w:webHidden/>
              </w:rPr>
              <w:fldChar w:fldCharType="end"/>
            </w:r>
          </w:hyperlink>
        </w:p>
        <w:p w14:paraId="04167561" w14:textId="08AE267E" w:rsidR="00D426DB" w:rsidRPr="00942D86" w:rsidRDefault="00D426DB">
          <w:pPr>
            <w:pStyle w:val="TOC2"/>
            <w:tabs>
              <w:tab w:val="right" w:leader="dot" w:pos="9016"/>
            </w:tabs>
            <w:rPr>
              <w:rFonts w:ascii="Times New Roman" w:hAnsi="Times New Roman" w:cs="Times New Roman"/>
              <w:noProof/>
              <w:lang w:eastAsia="en-GB"/>
            </w:rPr>
          </w:pPr>
          <w:hyperlink w:anchor="_Toc224810360" w:history="1">
            <w:r w:rsidRPr="00942D86">
              <w:rPr>
                <w:rStyle w:val="Hyperlink"/>
                <w:rFonts w:ascii="Times New Roman" w:hAnsi="Times New Roman" w:cs="Times New Roman"/>
                <w:noProof/>
              </w:rPr>
              <w:t>4.3 Strategic alignment</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_Toc224810360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14</w:t>
            </w:r>
            <w:r w:rsidRPr="00942D86">
              <w:rPr>
                <w:rFonts w:ascii="Times New Roman" w:hAnsi="Times New Roman" w:cs="Times New Roman"/>
                <w:noProof/>
                <w:webHidden/>
              </w:rPr>
              <w:fldChar w:fldCharType="end"/>
            </w:r>
          </w:hyperlink>
        </w:p>
        <w:p w14:paraId="6CA1AAFB" w14:textId="6052589F" w:rsidR="00D426DB" w:rsidRPr="00942D86" w:rsidRDefault="00D426DB">
          <w:pPr>
            <w:pStyle w:val="TOC2"/>
            <w:tabs>
              <w:tab w:val="right" w:leader="dot" w:pos="9016"/>
            </w:tabs>
            <w:rPr>
              <w:rFonts w:ascii="Times New Roman" w:hAnsi="Times New Roman" w:cs="Times New Roman"/>
              <w:noProof/>
              <w:lang w:eastAsia="en-GB"/>
            </w:rPr>
          </w:pPr>
          <w:hyperlink w:anchor="_Toc224810361" w:history="1">
            <w:r w:rsidRPr="00942D86">
              <w:rPr>
                <w:rStyle w:val="Hyperlink"/>
                <w:rFonts w:ascii="Times New Roman" w:hAnsi="Times New Roman" w:cs="Times New Roman"/>
                <w:noProof/>
              </w:rPr>
              <w:t>4.4 Risks and limitations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_Toc224810361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15</w:t>
            </w:r>
            <w:r w:rsidRPr="00942D86">
              <w:rPr>
                <w:rFonts w:ascii="Times New Roman" w:hAnsi="Times New Roman" w:cs="Times New Roman"/>
                <w:noProof/>
                <w:webHidden/>
              </w:rPr>
              <w:fldChar w:fldCharType="end"/>
            </w:r>
          </w:hyperlink>
        </w:p>
        <w:p w14:paraId="1129477D" w14:textId="7FAC551E" w:rsidR="00D426DB" w:rsidRPr="00942D86" w:rsidRDefault="00D426DB">
          <w:pPr>
            <w:pStyle w:val="TOC1"/>
            <w:tabs>
              <w:tab w:val="right" w:leader="dot" w:pos="9016"/>
            </w:tabs>
            <w:rPr>
              <w:rFonts w:ascii="Times New Roman" w:hAnsi="Times New Roman" w:cs="Times New Roman"/>
              <w:noProof/>
              <w:lang w:eastAsia="en-GB"/>
            </w:rPr>
          </w:pPr>
          <w:hyperlink w:anchor="_Toc224810362" w:history="1">
            <w:r w:rsidRPr="00942D86">
              <w:rPr>
                <w:rStyle w:val="Hyperlink"/>
                <w:rFonts w:ascii="Times New Roman" w:hAnsi="Times New Roman" w:cs="Times New Roman"/>
                <w:noProof/>
              </w:rPr>
              <w:t>5.0 Future strategic direction</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_Toc224810362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16</w:t>
            </w:r>
            <w:r w:rsidRPr="00942D86">
              <w:rPr>
                <w:rFonts w:ascii="Times New Roman" w:hAnsi="Times New Roman" w:cs="Times New Roman"/>
                <w:noProof/>
                <w:webHidden/>
              </w:rPr>
              <w:fldChar w:fldCharType="end"/>
            </w:r>
          </w:hyperlink>
        </w:p>
        <w:p w14:paraId="77A833E3" w14:textId="6E49EC1F" w:rsidR="00D426DB" w:rsidRPr="00942D86" w:rsidRDefault="00D426DB">
          <w:pPr>
            <w:pStyle w:val="TOC2"/>
            <w:tabs>
              <w:tab w:val="right" w:leader="dot" w:pos="9016"/>
            </w:tabs>
            <w:rPr>
              <w:rFonts w:ascii="Times New Roman" w:hAnsi="Times New Roman" w:cs="Times New Roman"/>
              <w:noProof/>
              <w:lang w:eastAsia="en-GB"/>
            </w:rPr>
          </w:pPr>
          <w:hyperlink w:anchor="_Toc224810363" w:history="1">
            <w:r w:rsidRPr="00942D86">
              <w:rPr>
                <w:rStyle w:val="Hyperlink"/>
                <w:rFonts w:ascii="Times New Roman" w:hAnsi="Times New Roman" w:cs="Times New Roman"/>
                <w:noProof/>
              </w:rPr>
              <w:t>5.1 Vision, mission and values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_Toc224810363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16</w:t>
            </w:r>
            <w:r w:rsidRPr="00942D86">
              <w:rPr>
                <w:rFonts w:ascii="Times New Roman" w:hAnsi="Times New Roman" w:cs="Times New Roman"/>
                <w:noProof/>
                <w:webHidden/>
              </w:rPr>
              <w:fldChar w:fldCharType="end"/>
            </w:r>
          </w:hyperlink>
        </w:p>
        <w:p w14:paraId="0ADB957D" w14:textId="4D7A0D7E" w:rsidR="00D426DB" w:rsidRPr="00942D86" w:rsidRDefault="00D426DB">
          <w:pPr>
            <w:pStyle w:val="TOC2"/>
            <w:tabs>
              <w:tab w:val="right" w:leader="dot" w:pos="9016"/>
            </w:tabs>
            <w:rPr>
              <w:rFonts w:ascii="Times New Roman" w:hAnsi="Times New Roman" w:cs="Times New Roman"/>
              <w:noProof/>
              <w:lang w:eastAsia="en-GB"/>
            </w:rPr>
          </w:pPr>
          <w:hyperlink w:anchor="_Toc224810364" w:history="1">
            <w:r w:rsidRPr="00942D86">
              <w:rPr>
                <w:rStyle w:val="Hyperlink"/>
                <w:rFonts w:ascii="Times New Roman" w:hAnsi="Times New Roman" w:cs="Times New Roman"/>
                <w:noProof/>
              </w:rPr>
              <w:t>5.2 Strategic risks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_Toc224810364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16</w:t>
            </w:r>
            <w:r w:rsidRPr="00942D86">
              <w:rPr>
                <w:rFonts w:ascii="Times New Roman" w:hAnsi="Times New Roman" w:cs="Times New Roman"/>
                <w:noProof/>
                <w:webHidden/>
              </w:rPr>
              <w:fldChar w:fldCharType="end"/>
            </w:r>
          </w:hyperlink>
        </w:p>
        <w:p w14:paraId="25028001" w14:textId="4FF70FE7" w:rsidR="00D426DB" w:rsidRPr="00942D86" w:rsidRDefault="00D426DB">
          <w:pPr>
            <w:pStyle w:val="TOC2"/>
            <w:tabs>
              <w:tab w:val="right" w:leader="dot" w:pos="9016"/>
            </w:tabs>
            <w:rPr>
              <w:rFonts w:ascii="Times New Roman" w:hAnsi="Times New Roman" w:cs="Times New Roman"/>
              <w:noProof/>
              <w:lang w:eastAsia="en-GB"/>
            </w:rPr>
          </w:pPr>
          <w:hyperlink w:anchor="_Toc224810365" w:history="1">
            <w:r w:rsidRPr="00942D86">
              <w:rPr>
                <w:rStyle w:val="Hyperlink"/>
                <w:rFonts w:ascii="Times New Roman" w:hAnsi="Times New Roman" w:cs="Times New Roman"/>
                <w:noProof/>
              </w:rPr>
              <w:t>5.3 Strategic future options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_Toc224810365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17</w:t>
            </w:r>
            <w:r w:rsidRPr="00942D86">
              <w:rPr>
                <w:rFonts w:ascii="Times New Roman" w:hAnsi="Times New Roman" w:cs="Times New Roman"/>
                <w:noProof/>
                <w:webHidden/>
              </w:rPr>
              <w:fldChar w:fldCharType="end"/>
            </w:r>
          </w:hyperlink>
        </w:p>
        <w:p w14:paraId="6BF5648D" w14:textId="69282EBD" w:rsidR="00D426DB" w:rsidRPr="00942D86" w:rsidRDefault="00D426DB">
          <w:pPr>
            <w:pStyle w:val="TOC1"/>
            <w:tabs>
              <w:tab w:val="right" w:leader="dot" w:pos="9016"/>
            </w:tabs>
            <w:rPr>
              <w:rFonts w:ascii="Times New Roman" w:hAnsi="Times New Roman" w:cs="Times New Roman"/>
              <w:noProof/>
              <w:lang w:eastAsia="en-GB"/>
            </w:rPr>
          </w:pPr>
          <w:hyperlink w:anchor="_Toc224810366" w:history="1">
            <w:r w:rsidRPr="00942D86">
              <w:rPr>
                <w:rStyle w:val="Hyperlink"/>
                <w:rFonts w:ascii="Times New Roman" w:hAnsi="Times New Roman" w:cs="Times New Roman"/>
                <w:noProof/>
              </w:rPr>
              <w:t>6.0 Conclusion</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_Toc224810366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19</w:t>
            </w:r>
            <w:r w:rsidRPr="00942D86">
              <w:rPr>
                <w:rFonts w:ascii="Times New Roman" w:hAnsi="Times New Roman" w:cs="Times New Roman"/>
                <w:noProof/>
                <w:webHidden/>
              </w:rPr>
              <w:fldChar w:fldCharType="end"/>
            </w:r>
          </w:hyperlink>
        </w:p>
        <w:p w14:paraId="401F6C49" w14:textId="25411618" w:rsidR="00D426DB" w:rsidRDefault="00D426DB">
          <w:pPr>
            <w:pStyle w:val="TOC1"/>
            <w:tabs>
              <w:tab w:val="right" w:leader="dot" w:pos="9016"/>
            </w:tabs>
            <w:rPr>
              <w:noProof/>
              <w:lang w:eastAsia="en-GB"/>
            </w:rPr>
          </w:pPr>
          <w:hyperlink w:anchor="_Toc224810367" w:history="1">
            <w:r w:rsidRPr="00942D86">
              <w:rPr>
                <w:rStyle w:val="Hyperlink"/>
                <w:rFonts w:ascii="Times New Roman" w:hAnsi="Times New Roman" w:cs="Times New Roman"/>
                <w:noProof/>
                <w:lang w:eastAsia="en-GB"/>
              </w:rPr>
              <w:t>7.0 References</w:t>
            </w:r>
            <w:r w:rsidRPr="00942D86">
              <w:rPr>
                <w:rFonts w:ascii="Times New Roman" w:hAnsi="Times New Roman" w:cs="Times New Roman"/>
                <w:noProof/>
                <w:webHidden/>
              </w:rPr>
              <w:tab/>
            </w:r>
            <w:r w:rsidRPr="00942D86">
              <w:rPr>
                <w:rFonts w:ascii="Times New Roman" w:hAnsi="Times New Roman" w:cs="Times New Roman"/>
                <w:noProof/>
                <w:webHidden/>
              </w:rPr>
              <w:fldChar w:fldCharType="begin"/>
            </w:r>
            <w:r w:rsidRPr="00942D86">
              <w:rPr>
                <w:rFonts w:ascii="Times New Roman" w:hAnsi="Times New Roman" w:cs="Times New Roman"/>
                <w:noProof/>
                <w:webHidden/>
              </w:rPr>
              <w:instrText xml:space="preserve"> PAGEREF _Toc224810367 \h </w:instrText>
            </w:r>
            <w:r w:rsidRPr="00942D86">
              <w:rPr>
                <w:rFonts w:ascii="Times New Roman" w:hAnsi="Times New Roman" w:cs="Times New Roman"/>
                <w:noProof/>
                <w:webHidden/>
              </w:rPr>
            </w:r>
            <w:r w:rsidRPr="00942D86">
              <w:rPr>
                <w:rFonts w:ascii="Times New Roman" w:hAnsi="Times New Roman" w:cs="Times New Roman"/>
                <w:noProof/>
                <w:webHidden/>
              </w:rPr>
              <w:fldChar w:fldCharType="separate"/>
            </w:r>
            <w:r w:rsidRPr="00942D86">
              <w:rPr>
                <w:rFonts w:ascii="Times New Roman" w:hAnsi="Times New Roman" w:cs="Times New Roman"/>
                <w:noProof/>
                <w:webHidden/>
              </w:rPr>
              <w:t>20</w:t>
            </w:r>
            <w:r w:rsidRPr="00942D86">
              <w:rPr>
                <w:rFonts w:ascii="Times New Roman" w:hAnsi="Times New Roman" w:cs="Times New Roman"/>
                <w:noProof/>
                <w:webHidden/>
              </w:rPr>
              <w:fldChar w:fldCharType="end"/>
            </w:r>
          </w:hyperlink>
        </w:p>
        <w:p w14:paraId="092B607E" w14:textId="1089F820" w:rsidR="00C76BB8" w:rsidRDefault="00C76BB8">
          <w:r w:rsidRPr="006A3D4D">
            <w:rPr>
              <w:rFonts w:ascii="Times New Roman" w:hAnsi="Times New Roman" w:cs="Times New Roman"/>
              <w:b/>
              <w:bCs/>
            </w:rPr>
            <w:fldChar w:fldCharType="end"/>
          </w:r>
        </w:p>
      </w:sdtContent>
    </w:sdt>
    <w:p w14:paraId="4699AEBD" w14:textId="77777777" w:rsidR="00CD5C4F" w:rsidRDefault="00CD5C4F"/>
    <w:p w14:paraId="3EC3BDED" w14:textId="77777777" w:rsidR="00CD5C4F" w:rsidRDefault="00CD5C4F"/>
    <w:p w14:paraId="747E913D" w14:textId="77777777" w:rsidR="00CD5C4F" w:rsidRDefault="00CD5C4F"/>
    <w:p w14:paraId="5260B4BD" w14:textId="77777777" w:rsidR="00CD5C4F" w:rsidRDefault="00CD5C4F"/>
    <w:p w14:paraId="728A784D" w14:textId="77777777" w:rsidR="00C76BB8" w:rsidRPr="006A3D4D" w:rsidRDefault="00C76BB8" w:rsidP="006A3D4D">
      <w:pPr>
        <w:pStyle w:val="Heading1"/>
        <w:rPr>
          <w:rFonts w:ascii="Times New Roman" w:hAnsi="Times New Roman" w:cs="Times New Roman"/>
        </w:rPr>
      </w:pPr>
      <w:bookmarkStart w:id="0" w:name="_Toc224810344"/>
      <w:r w:rsidRPr="006A3D4D">
        <w:rPr>
          <w:rFonts w:ascii="Times New Roman" w:hAnsi="Times New Roman" w:cs="Times New Roman"/>
        </w:rPr>
        <w:lastRenderedPageBreak/>
        <w:t>1. Organisational Overview and Strategic Context</w:t>
      </w:r>
      <w:bookmarkEnd w:id="0"/>
    </w:p>
    <w:p w14:paraId="453619A2" w14:textId="77777777" w:rsidR="00C76BB8" w:rsidRPr="00C76BB8" w:rsidRDefault="00C76BB8" w:rsidP="00C76BB8">
      <w:pPr>
        <w:spacing w:line="360" w:lineRule="auto"/>
        <w:ind w:left="1440"/>
        <w:contextualSpacing/>
        <w:jc w:val="both"/>
        <w:rPr>
          <w:rFonts w:ascii="Times New Roman" w:hAnsi="Times New Roman" w:cs="Times New Roman"/>
          <w:b/>
          <w:bCs/>
        </w:rPr>
      </w:pPr>
    </w:p>
    <w:p w14:paraId="478238D6" w14:textId="77777777" w:rsidR="00C76BB8" w:rsidRPr="00C76BB8" w:rsidRDefault="00C76BB8" w:rsidP="00C76BB8">
      <w:pPr>
        <w:spacing w:line="360" w:lineRule="auto"/>
        <w:contextualSpacing/>
        <w:jc w:val="both"/>
        <w:rPr>
          <w:rFonts w:ascii="Times New Roman" w:hAnsi="Times New Roman" w:cs="Times New Roman"/>
        </w:rPr>
      </w:pPr>
      <w:r w:rsidRPr="00C76BB8">
        <w:rPr>
          <w:rFonts w:ascii="Times New Roman" w:hAnsi="Times New Roman" w:cs="Times New Roman"/>
        </w:rPr>
        <w:t>Apple holds a leading position in the global technology market with a strategy focused on premium differentiation, ecosystem integration and innovation. This report examines the organisation’s strategic position and analyses its external environment, internal resources and possible future strategic options. The analysis applies several frameworks, including PESTLE, VRIO and SAF, to identify the organisation's advantages and vulnerabilities.</w:t>
      </w:r>
    </w:p>
    <w:p w14:paraId="69CB538A" w14:textId="77777777" w:rsidR="00C76BB8" w:rsidRPr="006A3D4D" w:rsidRDefault="00C76BB8" w:rsidP="006A3D4D">
      <w:pPr>
        <w:pStyle w:val="Heading2"/>
        <w:rPr>
          <w:rFonts w:ascii="Times New Roman" w:hAnsi="Times New Roman" w:cs="Times New Roman"/>
        </w:rPr>
      </w:pPr>
      <w:bookmarkStart w:id="1" w:name="_Toc224810345"/>
      <w:r w:rsidRPr="006A3D4D">
        <w:rPr>
          <w:rFonts w:ascii="Times New Roman" w:hAnsi="Times New Roman" w:cs="Times New Roman"/>
        </w:rPr>
        <w:t>1.1 Organisational Background</w:t>
      </w:r>
      <w:bookmarkEnd w:id="1"/>
    </w:p>
    <w:p w14:paraId="3850C141"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Apple Inc., formerly Apple Computer Inc., is currently recognised as one of the world’s most valuable brands, with an estimated value exceeding $488.9 billion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{"citationID":"HcQrmJ4x","properties":{"formattedCitation":"(Interbrand, 2024)","plainCitation":"(Interbrand, 2024)","noteIndex":0},"citationItems":[{"id":527,"uris":["http://zotero.org/users/19424604/items/6GD9XLTF"],"itemData":{"id":527,"type":"webpage","abstract":"Best Global Brands is the world's most extensive longitudinal study on the role that brands play in driving revenue and creating market value.","container-title":"Interbrand","language":"en","title":"Best Global Brands 2024 | Ranking","URL":"https://interbrand.com/best-global-brands/global/2024-report/","author":[{"family":"Interbrand","given":""}],"accessed":{"date-parts":[["2026",3,4]]},"issued":{"date-parts":[["2024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(Interbrand, 2024)</w:t>
      </w:r>
      <w:r w:rsidRPr="00C76BB8">
        <w:rPr>
          <w:rFonts w:ascii="Times New Roman" w:hAnsi="Times New Roman" w:cs="Times New Roman"/>
        </w:rPr>
        <w:fldChar w:fldCharType="end"/>
      </w:r>
      <w:r w:rsidRPr="00C76BB8">
        <w:rPr>
          <w:rFonts w:ascii="Times New Roman" w:hAnsi="Times New Roman" w:cs="Times New Roman"/>
        </w:rPr>
        <w:t xml:space="preserve">. The organisation was founded in 1976 by Steve Jobs, Steve Wozniak and Ronald Wayne, and today operates from its headquarters in Cupertino, California. The founders started the company with the intention of redefining the personal computer experience, achieved through design, innovation and simplicity, reflecting an early strategic focus  on differentiation as a basis for competitive advantage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{"citationID":"lorOdIu7","properties":{"formattedCitation":"(Porter, 2008)","plainCitation":"(Porter, 2008)","noteIndex":0},"citationItems":[{"id":503,"uris":["http://zotero.org/users/19424604/items/49A9A9BD"],"itemData":{"id":503,"type":"book","abstract":"Now beyond its eleventh printing and translated into twelve languages, Michael Porter’s The Competitive Advantage of Nations has changed completely our conception of how prosperity is created and sustained in the modern global economy. Porter’s groundbreaking study of international competitiveness has shaped national policy in countries around the world. It has also transformed thinking and action in states, cities, companies, and even entire regions such as Central America.Based on research in ten leading trading nations, The Competitive Advantage of Nations offers the first theory of competitiveness based on the causes of the productivity with which companies compete. Porter shows how traditional comparative advantages such as natural resources and pools of labor have been superseded as sources of prosperity, and how broad macroeconomic accounts of competitiveness are insufficient. The book introduces Porter’s “diamond,” a whole new way to understand the competitive position of a nation (or other locations) in global competition that is now an integral part of international business thinking. Porter's concept of “clusters,” or groups of interconnected firms, suppliers, related industries, and institutions that arise in particular locations, has become a new way for companies and governments to think about economies, assess the competitive advantage of locations, and set public policy. Even before publication of the book, Porter’s theory had guided national reassessments in New Zealand and elsewhere. His ideas and personal involvement have shaped strategy in countries as diverse as the Netherlands, Portugal, Taiwan, Costa Rica, and India, and regions such as Massachusetts, California, and the Basque country. Hundreds of cluster initiatives have flourished throughout the world. In an era of intensifying global competition, this pathbreaking book on the new wealth of nations has become the standard by which all future work must be measured.","ISBN":"978-1-4165-9584-7","language":"en","note":"Google-Books-ID: 7UqQXsQ_dj4C","number-of-pages":"474","publisher":"Simon and Schuster","source":"Google Books","title":"Competitive Advantage: Creating and Sustaining Superior Performance","title-short":"Competitive Advantage","author":[{"family":"Porter","given":"Michael E."}],"issued":{"date-parts":[["2008",6,30]]}}}],"schema":"https://github.com/citation-style-language/schema/raw/master/csl-citation.json"}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(Porter, 1985)</w:t>
      </w:r>
      <w:r w:rsidRPr="00C76BB8">
        <w:rPr>
          <w:rFonts w:ascii="Times New Roman" w:hAnsi="Times New Roman" w:cs="Times New Roman"/>
        </w:rPr>
        <w:fldChar w:fldCharType="end"/>
      </w:r>
      <w:r w:rsidRPr="00C76BB8">
        <w:rPr>
          <w:rFonts w:ascii="Times New Roman" w:hAnsi="Times New Roman" w:cs="Times New Roman"/>
        </w:rPr>
        <w:t xml:space="preserve">. The release of the Apple II in 1977 boosted the business, and by 1980, its revenue reached $117 million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{"citationID":"n3BOLHLk","properties":{"formattedCitation":"(Linzmayer, 2008)","plainCitation":"(Linzmayer, 2008)","dontUpdate":true,"noteIndex":0},"citationItems":[{"id":"taOUS8bX/xt0mmw19","uris":["http://zotero.org/users/19424604/items/ETKP67II"],"itemData":{"id":529,"type":"book","abstract":"x, 323 pages : 24 cm; Chronicles the best and the worst of Apple Computer's remarkable story; Various printings; Revised edition of: Apple confidential. 1999; Includes bibliographical references (pages 307-309) and index","ISBN":"978-1-59327-010-0","language":"eng","number-of-pages":"350","publisher":"San Francisco : No Starch Press","source":"Internet Archive","title":"Apple confidential 2.0 : the definitive history of the world's most colorful company","title-short":"Apple confidential 2.0","URL":"http://archive.org/details/appleconfidentia0000linz","author":[{"family":"Linzmayer","given":"Owen W."}],"contributor":[{"literal":"Internet Archive"}],"accessed":{"date-parts":[["2026",3,4]]},"issued":{"date-parts":[["2008"]]}}}],"schema":"https://github.com/citation-style-language/schema/raw/master/csl-citation.json"}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(Linzmayer, 2008)</w:t>
      </w:r>
      <w:r w:rsidRPr="00C76BB8">
        <w:rPr>
          <w:rFonts w:ascii="Times New Roman" w:hAnsi="Times New Roman" w:cs="Times New Roman"/>
        </w:rPr>
        <w:fldChar w:fldCharType="end"/>
      </w:r>
      <w:r w:rsidRPr="00C76BB8">
        <w:rPr>
          <w:rFonts w:ascii="Times New Roman" w:hAnsi="Times New Roman" w:cs="Times New Roman"/>
        </w:rPr>
        <w:t>.</w:t>
      </w:r>
    </w:p>
    <w:p w14:paraId="0D12B894"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In 1984, the organisation launched the Macintosh, one of the first commercial personal computers with a graphical user interface and a mouse, reinforcing its original commitment to user-friendly products. However, due to internal power struggles, Steve Jobs left the organisation in 1985, and Apple experienced a period of strategic drift and competitive decline, culminating in near insolvency in 1997, as the company struggled to adapt to the competitive environment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{"citationID":"th8sjdFq","properties":{"formattedCitation":"(Johnson {\\i{}et al.}, 2019)","plainCitation":"(Johnson et al., 2019)","noteIndex":0},"citationItems":[{"id":505,"uris":["http://zotero.org/users/19424604/items/N4ZS5WTK"],"itemData":{"id":505,"type":"book","abstract":"From entrepreneurial start-ups to multinationals, charities to government agencies, this book raises the big questions about organisations - how they grow, how they innovate and how they change. Understand basics and develop expertise to think and behave like a managerExploring Strategy, 12th Edition, by Whittington, Angwin, Regner,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Handelsbanken, Glastonbury and the Indian Premier League. New to this edition:The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Richard Whittington is Professor of Strategic Management at the Said Business School, University of Oxford. Duncan Angwin is Dean of Nottingham University Business School. Patrick Regner is Professor of Strategic Management at Stockholm School of Economics. Gerry Johnson is Emeritus Professor of Strategic Management at Lancaster University School of Management. Kevan Scholes is Emeritus Professor of Strategic Management and formerly Director of the Sheffield Business School. Pearson, the world.","ISBN":"978-1-292-28253-4","language":"en","note":"Google-Books-ID: ieksEAAAQBAJ","number-of-pages":"1032","publisher":"Pearson UK","source":"Google Books","title":"Exploring Strategy","author":[{"family":"Johnson","given":"Gerry"},{"family":"Regnér","given":"Patrick"},{"family":"Whittington","given":"Richard"},{"family":"Angwin","given":"Duncan"},{"family":"Scholes","given":"Kevan"}],"issued":{"date-parts":[["2019",12,16]]}}}],"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kern w:val="0"/>
        </w:rPr>
        <w:t xml:space="preserve">(Johnson </w:t>
      </w:r>
      <w:r w:rsidRPr="00C76BB8">
        <w:rPr>
          <w:rFonts w:ascii="Times New Roman" w:hAnsi="Times New Roman" w:cs="Times New Roman"/>
          <w:i/>
          <w:iCs/>
          <w:kern w:val="0"/>
        </w:rPr>
        <w:t>et al.</w:t>
      </w:r>
      <w:r w:rsidRPr="00C76BB8">
        <w:rPr>
          <w:rFonts w:ascii="Times New Roman" w:hAnsi="Times New Roman" w:cs="Times New Roman"/>
          <w:kern w:val="0"/>
        </w:rPr>
        <w:t>, 2019)</w:t>
      </w:r>
      <w:r w:rsidRPr="00C76BB8">
        <w:rPr>
          <w:rFonts w:ascii="Times New Roman" w:hAnsi="Times New Roman" w:cs="Times New Roman"/>
        </w:rPr>
        <w:fldChar w:fldCharType="end"/>
      </w:r>
      <w:r w:rsidRPr="00C76BB8">
        <w:rPr>
          <w:rFonts w:ascii="Times New Roman" w:hAnsi="Times New Roman" w:cs="Times New Roman"/>
        </w:rPr>
        <w:t xml:space="preserve">. Jobs' return in 1997 introduced a new strategic focus on reinvention and innovation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{"citationID":"ZCwQH47U","properties":{"formattedCitation":"(Isaacson, 2011)","plainCitation":"(Isaacson, 2011)","noteIndex":0},"citationItems":[{"id":541,"uris":["http://zotero.org/users/19424604/items/TGJDK4IW"],"itemData":{"id":541,"type":"book","abstract":"Walter Isaacson's \"enthralling\" (The New Yorker) worldwide bestselling biography of Apple cofounder Steve Jobs.Based on more than forty interviews with Steve Jobs conducted over two years--as well as interviews with more than 100 family members, friends, adversaries, competitors, and colleagues--Walter Isaacson has written a riveting story of the roller-coaster life and searingly intense personality of a creative entrepreneur whose passion for perfection and ferocious drive revolutionized six industries: personal computers, animated movies, music, phones, tablet computing, and digital publishing. Isaacson's portrait touched millions of readers. At a time when America is seeking ways to sustain its innovative edge, Jobs stands as the ultimate icon of inventiveness and applied imagination. He knew that the best way to create value in the twenty-first century was to connect creativity with technology. He built a company where leaps of the imagination were combined with remarkable feats of engineering. Although Jobs cooperated with the author, he asked for no control over what was written. He put nothing off-limits. He encouraged the people he knew to speak honestly. He himself spoke candidly about the people he worked with and competed against. His friends, foes, and colleagues offer an unvarnished view of the passions, perfectionism, obsessions, artistry, devilry, and compulsion for control that shaped his approach to business and the innovative products that resulted. His tale is instructive and cautionary, filled with lessons about innovation, character, leadership, and values. Steve Jobs is the inspiration for the movie of the same name starring Michael Fassbender, Kate Winslet, Seth Rogen, and Jeff Daniels, directed by Danny Boyle with a screenplay by Aaron Sorkin.","ISBN":"978-1-4516-4853-9","language":"English","number-of-pages":"656","publisher":"Simon &amp; Schuster","publisher-place":"New York","source":"Amazon","title":"Steve Jobs: A Biography","title-short":"Steve Jobs","author":[{"family":"Isaacson","given":"Walter"}],"issued":{"date-parts":[["2011"]]}}}],"schema":"https://github.com/citation-style-language/schema/raw/master/csl-citation.json"}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(Isaacson, 2011)</w:t>
      </w:r>
      <w:r w:rsidRPr="00C76BB8">
        <w:rPr>
          <w:rFonts w:ascii="Times New Roman" w:hAnsi="Times New Roman" w:cs="Times New Roman"/>
        </w:rPr>
        <w:fldChar w:fldCharType="end"/>
      </w:r>
      <w:r w:rsidRPr="00C76BB8">
        <w:rPr>
          <w:rFonts w:ascii="Times New Roman" w:hAnsi="Times New Roman" w:cs="Times New Roman"/>
        </w:rPr>
        <w:t>.</w:t>
      </w:r>
    </w:p>
    <w:p w14:paraId="223FB0B4"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In 1998, Apple introduced the iMac, which reinforced the brand identity and became the fastest-selling computer at the time. The organisation's strength is a result of the individual products and their interconnectivity, which developed into a core competence over time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{"citationID":"N6M3aRb9","properties":{"formattedCitation":"(Prahalad and Hamel, 1990)","plainCitation":"(Prahalad and Hamel, 1990)","noteIndex":0},"citationItems":[{"id":"taOUS8bX/gWHHFwrP","uris":["http://zotero.org/users/19424604/items/KKZHAG9W"],"itemData":{"id":532,"type":"article-magazine","abstract":"In the early 1980s, GTE was positioned to become a major player in the information technology industry. NEC was much smaller and had no experience as an operating telecommunications company. Today NEC is among the top five companies in telecommunications, semiconductors, and mainframes. GTE has become essentially a telephone company with a position in defense and lighting products. What happened? NEC built and nurtured a group of core competencies. GTE, on the other hand, couldn’t agree on which competencies to base its strategy. It organized itself around strategic business units, which by nature underinvest in core competencies, imprison resources, and bind innovation. A company’s competitiveness derives from its core competencies and core products (the tangible results of core competencies). Core competence is the collective learning in the organization, especially the capacity to coordinate diverse production skills and integrate streams of technologies. It is also a commitment to working across organizational boundaries. Organizing around core competencies requires a radical change in corporate organization. The first step requires identifying core competencies, which meet these three requirements: They provide potential access to a wide variety of markets, make a contribution to the customer benefits of the product, and are difficult for competitors to imitate. The next step is to redesign the architecture of the company and provide an impetus for learning from alliances and a focus for internal development. Management should ask: How long could we preserve our competitiveness if we did not control this core competence? How central is this core competence to customer benefits? What opportunities would be foreclosed if we lost this competence?","container-title":"Harvard Business Review","ISSN":"0017-8012","language":"en","note":"section: Strategic analysis","source":"hbr.org","title":"The Core Competence of the Corporation","URL":"https://hbr.org/1990/05/the-core-competence-of-the-corporation","author":[{"family":"Prahalad","given":"C. K."},{"family":"Hamel","given":"Gary"}],"accessed":{"date-parts":[["2026",3,4]]},"issued":{"date-parts":[["1990",5,1]]}}}],"schema":"https://github.com/citation-style-language/schema/raw/master/csl-citation.json"}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(Prahalad and Hamel, 1990)</w:t>
      </w:r>
      <w:r w:rsidRPr="00C76BB8">
        <w:rPr>
          <w:rFonts w:ascii="Times New Roman" w:hAnsi="Times New Roman" w:cs="Times New Roman"/>
        </w:rPr>
        <w:fldChar w:fldCharType="end"/>
      </w:r>
      <w:r w:rsidRPr="00C76BB8">
        <w:rPr>
          <w:rFonts w:ascii="Times New Roman" w:hAnsi="Times New Roman" w:cs="Times New Roman"/>
        </w:rPr>
        <w:t xml:space="preserve">. From the early 2000s, the organisation transformed from a product innovator to an ecosystem operator with the launch of the iPod in 2001 and the iTunes Store in 2003. The organisation rebranded in 2007 as Apple Inc. and launched the iPhone, expanding its boundaries by integrating communication, computing and digital services into a single platform, thus creating an interconnected system that strengthened its overall strategic position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{"citationID":"Aat07sR5","properties":{"formattedCitation":"(Porter, 1996)","plainCitation":"(Porter, 1996)","noteIndex":0},"citationItems":[{"id":516,"uris":["http://zotero.org/users/19424604/items/MYBIYYST"],"itemData":{"id":516,"type":"article-journal","abstract":"Today's dynamic markets and technologies have called into question the sustainability of competitive advantage. Under pressure to improve productivity, quality, and speed, managers have embraced tools such as TQM, benchmarking, and reengineering. Dramatic operational improvements have resulted, but rarely have these gains translated into sustainable profitability. And gradually, the tools have taken the place of strategy. In his five-part article, Michael Porter explores how that shift has led to the rise of mutually destructive competitive battles that damage the profitability of many companies. As managers push to improve on all fronts, they move further away from viable competitive positions. Porter argues that operational effectiveness, although necessary to superior performance, is not sufficient, because its techniques are easy to imitate. In contrast, the essence of strategy is choosing a unique and valuable position rooted in systems of activities that are much more difficult to match. Porter thus traces the economic basis of competitive advantage down to the level of the specific activities a company performs. Using cases such as Ikea and Vanguard, he shows how making trade-offs among activities is critical to the sustainability of a strategy. Whereas managers often focus on individual components of success such as core competencies or critical resources, Porter shows how managing fit across all of a company's activities enhances both competitive advantage and sustainability. While stressing the role of leadership in making and enforcing clear strategic choices, Porter also offers advice on how companies can reconnect with strategies that have become blurred over time. INSETS: Japanese Companies Rarely Have Strategies;Finding New Positions: The Entrepreneurial Edge;The Connection with Generic Strategies;Reconnecting with Strategy","archive_location":"9611187954","container-title":"Harvard Business Review","ISSN":"0017-8012","issue":"6","journalAbbreviation":"Harvard Business Review","language":"eng","page":"61-78","publisher":"Harvard University","source":"EBSCOhost","title":"What Is Strategy?","URL":"https://research.ebsco.com/linkprocessor/plink?id=a2f15645-57e7-33b9-abcd-22b8d11e38fd","volume":"74","author":[{"family":"Porter","given":"Michael E."}],"accessed":{"date-parts":[["2026",3,3]]},"issued":{"date-parts":[["1996",11,1]]}}}],"schema":"https://github.com/citation-style-language/schema/raw/master/csl-citation.json"}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(Porter, 1996)</w:t>
      </w:r>
      <w:r w:rsidRPr="00C76BB8">
        <w:rPr>
          <w:rFonts w:ascii="Times New Roman" w:hAnsi="Times New Roman" w:cs="Times New Roman"/>
        </w:rPr>
        <w:fldChar w:fldCharType="end"/>
      </w:r>
      <w:r w:rsidRPr="00C76BB8">
        <w:rPr>
          <w:rFonts w:ascii="Times New Roman" w:hAnsi="Times New Roman" w:cs="Times New Roman"/>
        </w:rPr>
        <w:t>.</w:t>
      </w:r>
    </w:p>
    <w:p w14:paraId="006A9FF1"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lastRenderedPageBreak/>
        <w:t xml:space="preserve">Tim Cook led the company into a new technological era focused on wearables, launching the Apple Watch in 2015 (Apple Inc., 2015), the AirPods in 2016, and introducing the Apple Vision Pro in 2024, showing innovation in spatial computing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{"citationID":"5DKQRSj1","properties":{"formattedCitation":"(Apple, 2024)","plainCitation":"(Apple, 2024)","noteIndex":0},"citationItems":[{"id":491,"uris":["http://zotero.org/users/19424604/items/PJCD5EU7"],"itemData":{"id":491,"type":"webpage","abstract":"Apple Vision Pro will be available beginning Friday, February 2, at all U.S. Apple Store locations and the U.S. Apple Store online.","container-title":"Apple Newsroom","language":"en-US","title":"Apple Vision Pro available in the U.S. on February 2","URL":"https://www.apple.com/newsroom/2024/01/apple-vision-pro-available-in-the-us-on-february-2/","author":[{"family":"Apple","given":"Newsroom"}],"accessed":{"date-parts":[["2026",3,3]]},"issued":{"date-parts":[["2024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(Apple Inc., 2024)</w:t>
      </w:r>
      <w:r w:rsidRPr="00C76BB8">
        <w:rPr>
          <w:rFonts w:ascii="Times New Roman" w:hAnsi="Times New Roman" w:cs="Times New Roman"/>
        </w:rPr>
        <w:fldChar w:fldCharType="end"/>
      </w:r>
      <w:r w:rsidRPr="00C76BB8">
        <w:rPr>
          <w:rFonts w:ascii="Times New Roman" w:hAnsi="Times New Roman" w:cs="Times New Roman"/>
        </w:rPr>
        <w:t xml:space="preserve">. Apple became the first publicly traded U.S. company to surpass a $3 trillion market valuation in 2022, reflecting investor confidence in the company's long-term strategy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{"citationID":"dRlKOnDd","properties":{"formattedCitation":"(Balu and Randewich, 2022)","plainCitation":"(Balu and Randewich, 2022)","noteIndex":0},"citationItems":[{"id":493,"uris":["http://zotero.org/users/19424604/items/MF7M4LB8"],"itemData":{"id":493,"type":"article-newspaper","abstract":"Apple Inc on Monday became the first company to hit a $3 trillion stock market value, before ending the day a hair below that milestone, as investors bet the iPhone maker will keep launching best-selling products as it explores new markets such as automated cars and virtual reality.","container-title":"Reuters","language":"en","section":"European Markets","source":"www.reuters.com","title":"Apple becomes first company to hit $3 trillion market value, then slips","URL":"https://www.reuters.com/markets/europe/apple-gets-closer-3-trillion-market-value-2022-01-03/","author":[{"family":"Balu","given":"Nivedita"},{"family":"Randewich","given":"Noel"}],"accessed":{"date-parts":[["2026",3,3]]},"issued":{"date-parts":[["2022",1,4]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(Balu and Randewich, 2022)</w:t>
      </w:r>
      <w:r w:rsidRPr="00C76BB8">
        <w:rPr>
          <w:rFonts w:ascii="Times New Roman" w:hAnsi="Times New Roman" w:cs="Times New Roman"/>
        </w:rPr>
        <w:fldChar w:fldCharType="end"/>
      </w:r>
      <w:r w:rsidRPr="00C76BB8">
        <w:rPr>
          <w:rFonts w:ascii="Times New Roman" w:hAnsi="Times New Roman" w:cs="Times New Roman"/>
        </w:rPr>
        <w:t xml:space="preserve">. Currently, it operates within the global technology sector, specifically in the consumer electronics, software and digital services. As a publicly listed multinational company on the NASDAQ stock exchange, Apple must balance stakeholder expectations with long-term innovation growth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{"citationID":"LEtZUix2","properties":{"formattedCitation":"(Hill and Jones, 1992)","plainCitation":"(Hill and Jones, 1992)","noteIndex":0},"citationItems":[{"id":517,"uris":["http://zotero.org/users/19424604/items/DM64VGXV"],"itemData":{"id":517,"type":"article-journal","abstract":"Taking agency theory and stakeholder theory as points of departure, this article proposes a paradigm that helps explain the following: (1) certain aspects of a firm's strategic behaviour; (2) the structure of management-stakeholder contracts; (3) the form taken by the institutional structures that monitor and enforce contracts between managers and other stakeholders; and (4) the evolutionary process that shapes both management-stakeholder contracts and the institutional structures that police those contracts.","container-title":"Journal of Management Studies","DOI":"10.1111/j.1467-6486.1992.tb00657.x","ISSN":"1467-6486","issue":"2","language":"en","note":"_eprint: https://onlinelibrary.wiley.com/doi/pdf/10.1111/j.1467-6486.1992.tb00657.x","page":"131-154","source":"Wiley Online Library","title":"Stakeholder-Agency Theory","URL":"https://onlinelibrary.wiley.com/doi/abs/10.1111/j.1467-6486.1992.tb00657.x","volume":"29","author":[{"family":"Hill","given":"Charles W. L."},{"family":"Jones","given":"Thomas M."}],"accessed":{"date-parts":[["2026",3,3]]},"issued":{"date-parts":[["1992"]]}}}],"schema":"https://github.com/citation-style-language/schema/raw/master/csl-citation.json"}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(Hill and Jones, 1992)</w:t>
      </w:r>
      <w:r w:rsidRPr="00C76BB8">
        <w:rPr>
          <w:rFonts w:ascii="Times New Roman" w:hAnsi="Times New Roman" w:cs="Times New Roman"/>
        </w:rPr>
        <w:fldChar w:fldCharType="end"/>
      </w:r>
      <w:r w:rsidRPr="00C76BB8">
        <w:rPr>
          <w:rFonts w:ascii="Times New Roman" w:hAnsi="Times New Roman" w:cs="Times New Roman"/>
        </w:rPr>
        <w:t>.</w:t>
      </w:r>
    </w:p>
    <w:p w14:paraId="15869D05" w14:textId="77777777" w:rsidR="00C76BB8" w:rsidRPr="006A3D4D" w:rsidRDefault="00C76BB8" w:rsidP="006A3D4D">
      <w:pPr>
        <w:pStyle w:val="Heading2"/>
        <w:rPr>
          <w:rFonts w:ascii="Times New Roman" w:hAnsi="Times New Roman" w:cs="Times New Roman"/>
        </w:rPr>
      </w:pPr>
      <w:bookmarkStart w:id="2" w:name="_Toc224810346"/>
      <w:r w:rsidRPr="006A3D4D">
        <w:rPr>
          <w:rFonts w:ascii="Times New Roman" w:hAnsi="Times New Roman" w:cs="Times New Roman"/>
        </w:rPr>
        <w:t>1.2 Products and services</w:t>
      </w:r>
      <w:bookmarkEnd w:id="2"/>
    </w:p>
    <w:p w14:paraId="684292B2"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Apple offers a mix of hardware, software, and digital services that operate within the organisational ecosystem. </w:t>
      </w:r>
    </w:p>
    <w:p w14:paraId="5D029FC0" w14:textId="161AFBC3"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The key products include iPhone, Mac, iPad, wearables such as the Apple Watch and AirPods, home and accessories such as the Apple TV and spatial computing hardware such as Apple Vision Pro. All the products work through Apple operating systems, including iOS, macOS, and </w:t>
      </w:r>
      <w:r>
        <w:rPr>
          <w:rFonts w:ascii="Times New Roman" w:hAnsi="Times New Roman" w:cs="Times New Roman"/>
        </w:rPr>
        <w:t>w</w:t>
      </w:r>
      <w:r w:rsidRPr="00C76BB8">
        <w:rPr>
          <w:rFonts w:ascii="Times New Roman" w:hAnsi="Times New Roman" w:cs="Times New Roman"/>
        </w:rPr>
        <w:t xml:space="preserve">atchOS, and provide cross-device functionality. In addition, the organisation provides digital services such as the App Store, Apple Music, Apple TV+, iCloud, Apple Pay, and AppleCare, and integrates artificial intelligence and machine learning capabilities across devices and operating systems. The products and services offer ecosystem integration, premium design, data security and simplicity. The primary revenue source is product sales, especially the iPhone, which accounted for approximately 51% of total net revenue in the  fiscal year 2024, generating around $201.2 billion in sales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{"citationID":"X8dihnER","properties":{"formattedCitation":"(Statista, 2026)","plainCitation":"(Statista, 2026)","dontUpdate":true,"noteIndex":0},"citationItems":[{"id":534,"uris":["http://zotero.org/users/19424604/items/2M6ZA5BK"],"itemData":{"id":534,"type":"webpage","abstract":"In the first quarter of its 2026 fiscal year, Apple generated around **** billion U.S.","container-title":"Statista","language":"en","title":"Apple iPhone revenue quarterly 2026","URL":"https://www.statista.com/statistics/263402/apples-iphone-revenue-since-3rd-quarter-2007/?srsltid=AfmBOoqgPcXQkO4nZDidIUfUW5k92GANsT2wpNl4ilLh4PGYc5zCdVDH","author":[{"family":"Statista","given":""}],"accessed":{"date-parts":[["2026",3,4]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(Statista, 2024)</w:t>
      </w:r>
      <w:r w:rsidRPr="00C76BB8">
        <w:rPr>
          <w:rFonts w:ascii="Times New Roman" w:hAnsi="Times New Roman" w:cs="Times New Roman"/>
        </w:rPr>
        <w:fldChar w:fldCharType="end"/>
      </w:r>
      <w:r w:rsidRPr="00C76BB8">
        <w:rPr>
          <w:rFonts w:ascii="Times New Roman" w:hAnsi="Times New Roman" w:cs="Times New Roman"/>
        </w:rPr>
        <w:t>.  However, reliance on iPhone revenue creates strategic risk in the case of a decreas</w:t>
      </w:r>
      <w:r>
        <w:rPr>
          <w:rFonts w:ascii="Times New Roman" w:hAnsi="Times New Roman" w:cs="Times New Roman"/>
        </w:rPr>
        <w:t>e</w:t>
      </w:r>
      <w:r w:rsidRPr="00C76BB8">
        <w:rPr>
          <w:rFonts w:ascii="Times New Roman" w:hAnsi="Times New Roman" w:cs="Times New Roman"/>
        </w:rPr>
        <w:t xml:space="preserve"> in product demand or market saturation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{"citationID":"KJOGq3rJ","properties":{"formattedCitation":"(Grant, 2021)","plainCitation":"(Grant, 2021)","noteIndex":0},"citationItems":[{"id":519,"uris":["http://zotero.org/users/19424604/items/TD88G7DU"],"itemData":{"id":519,"type":"book","abstract":"The updated new edition of the market-leading strategic analysis textbook, addressing the emerging challenges that businesses face in an increasingly complex and dynamic environment In Contemporary Strategy Analysis, expert strategist and lecturer Robert M. Grant equips management students and working professionals with the concepts, frameworks, and techniques needed to make better strategic decisions. Designed to be accessible to readers from different backgrounds and with varying levels of experience, this classic textbook combines a rigorous approach to business strategy with real-world examples of current practice and highly relevant case studies personally written by the author. Contemporary Strategy Analysis focuses on the essential tasks of strategy, showing readers how to use the tools of strategy analysis to identify, analyze, and exploit the sources of superior business performance to secure competitive advantage. The eleventh edition examines the role of strategy in a world reshaped by the Covid-19 pandemic and discusses a wide range of trending topics — such as the corporate social responsibility movement and environmental, social, and governance innovation — presented alongside fully integrated business models and up-to-date examples of business model innovation. Perfect for undergraduate and MBA students of business, Contemporary Strategy Analysis has also proven influential with consultants, executives, and others engaged in the strategic direction of a modern enterprise.","ISBN":"978-1-119-81523-5","language":"en","note":"Google-Books-ID: TadJEAAAQBAJ","number-of-pages":"546","publisher":"John Wiley &amp; Sons","source":"Google Books","title":"Contemporary Strategy Analysis","author":[{"family":"Grant","given":"Robert M."}],"issued":{"date-parts":[["2021",11,22]]}}}],"schema":"https://github.com/citation-style-language/schema/raw/master/csl-citation.json"}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(Grant, 2021)</w:t>
      </w:r>
      <w:r w:rsidRPr="00C76BB8">
        <w:rPr>
          <w:rFonts w:ascii="Times New Roman" w:hAnsi="Times New Roman" w:cs="Times New Roman"/>
        </w:rPr>
        <w:fldChar w:fldCharType="end"/>
      </w:r>
      <w:r w:rsidRPr="00C76BB8">
        <w:rPr>
          <w:rFonts w:ascii="Times New Roman" w:hAnsi="Times New Roman" w:cs="Times New Roman"/>
        </w:rPr>
        <w:t>.</w:t>
      </w:r>
    </w:p>
    <w:p w14:paraId="48B76C41" w14:textId="77777777" w:rsidR="00C76BB8" w:rsidRPr="006A3D4D" w:rsidRDefault="00C76BB8" w:rsidP="006A3D4D">
      <w:pPr>
        <w:pStyle w:val="Heading2"/>
        <w:rPr>
          <w:rFonts w:ascii="Times New Roman" w:hAnsi="Times New Roman" w:cs="Times New Roman"/>
        </w:rPr>
      </w:pPr>
      <w:bookmarkStart w:id="3" w:name="_Toc224810347"/>
      <w:r w:rsidRPr="006A3D4D">
        <w:rPr>
          <w:rFonts w:ascii="Times New Roman" w:hAnsi="Times New Roman" w:cs="Times New Roman"/>
        </w:rPr>
        <w:t>1.3 Markets and geographic scope</w:t>
      </w:r>
      <w:bookmarkEnd w:id="3"/>
    </w:p>
    <w:p w14:paraId="3FC0DBD8" w14:textId="77777777" w:rsidR="00C76BB8" w:rsidRP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Apple provides products and services to individual consumers, enterprises, educational institutions and government organisations. The company also uses third-party distribution channels, such as mobile network providers, and adopts a global market positioning strategy, reporting revenue from the Americas, Europe, China, Japan, and the Asia Pacific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{"citationID":"J11HCbQa","properties":{"formattedCitation":"(Apple Inc., 2024a)","plainCitation":"(Apple Inc., 2024a)","noteIndex":0},"citationItems":[{"id":501,"uris":["http://zotero.org/users/19424604/items/VY4DH7X9"],"itemData":{"id":501,"type":"webpage","title":"SEC Filings - SEC Filings Details - Apple","URL":"https://investor.apple.com/sec-filings/sec-filings-details/default.aspx?FilingId=17933082","author":[{"family":"Apple Inc.","given":""}],"accessed":{"date-parts":[["2026",3,3]]},"issued":{"date-parts":[["2024"]]}}}],"schema":"https://github.com/citation-style-language/schema/raw/master/csl-citation.json"}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(Apple Inc., 2024a)</w:t>
      </w:r>
      <w:r w:rsidRPr="00C76BB8">
        <w:rPr>
          <w:rFonts w:ascii="Times New Roman" w:hAnsi="Times New Roman" w:cs="Times New Roman"/>
        </w:rPr>
        <w:fldChar w:fldCharType="end"/>
      </w:r>
      <w:r w:rsidRPr="00C76BB8">
        <w:rPr>
          <w:rFonts w:ascii="Times New Roman" w:hAnsi="Times New Roman" w:cs="Times New Roman"/>
        </w:rPr>
        <w:t xml:space="preserve">. However, the organisation's global positioning raises vulnerability to environmental changes and strategic risks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{"citationID":"RY1m3hXz","properties":{"formattedCitation":"(Teece, 2009)","plainCitation":"(Teece, 2009)","noteIndex":0},"citationItems":[{"id":521,"uris":["http://zotero.org/users/19424604/items/4LQPTLRP"],"itemData":{"id":521,"type":"book","abstract":"How do firms compete? How do firms earn above normal returns? What's needed to sustain superior performance long term? An increasingly powerful answer to these fundamental questions of business strategy lies in the concept of dynamic capabilities. These are the skills, processes, routines, organizational structures, and disciplines that enable firms to build, employ, and orchestrate intangible assets relevant to satisfying customer needs, and which cannot be readily replicated bycompetitors. Enterprises with strong dynamic capabilities are intensely entrepreneurial. They not only adapt to business ecosystems; they also shape them through innovation, collaboration, learning, and involvement.David Teece was the pioneer of the dynamic capabilities perspective. It is grounded in 25 years of his research, teaching, and consultancy. His ideas have been influential in business strategy, management, and economics, and are relevant to innovation, technology management, and competition policy.Through his consultancy and advisory work he has also brought these ideas to bear in business and policy making around the world.This book is the clearest and most succinct statement of the core ideas of dynamic capabilities. Teece explains their genesis, application, and how they offer an alternative approach to much conventional strategic thinking grounded in simplistic and outdated understandings of industrial organizations and the foundations of competitive advantage. Accessibly written and presented, it will be an invaluable and stimulating tool for all those who want to understand this important contribution tostrategic thinking, be they MBA students, academics, managers, or consultants.","ISBN":"978-0-19-954512-4","language":"en","note":"Google-Books-ID: 88EUDAAAQBAJ","number-of-pages":"313","publisher":"OUP Oxford","source":"Google Books","title":"Dynamic Capabilities and Strategic Management: Organizing for Innovation and Growth","title-short":"Dynamic Capabilities and Strategic Management","author":[{"family":"Teece","given":"David J."}],"issued":{"date-parts":[["2009"]]}}}],"schema":"https://github.com/citation-style-language/schema/raw/master/csl-citation.json"}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(Teece, 2009)</w:t>
      </w:r>
      <w:r w:rsidRPr="00C76BB8">
        <w:rPr>
          <w:rFonts w:ascii="Times New Roman" w:hAnsi="Times New Roman" w:cs="Times New Roman"/>
        </w:rPr>
        <w:fldChar w:fldCharType="end"/>
      </w:r>
      <w:r w:rsidRPr="00C76BB8">
        <w:rPr>
          <w:rFonts w:ascii="Times New Roman" w:hAnsi="Times New Roman" w:cs="Times New Roman"/>
        </w:rPr>
        <w:t>.</w:t>
      </w:r>
    </w:p>
    <w:p w14:paraId="64BECC53" w14:textId="77777777" w:rsidR="00C76BB8" w:rsidRPr="00AC5D15" w:rsidRDefault="00C76BB8" w:rsidP="006A3D4D">
      <w:pPr>
        <w:pStyle w:val="Heading2"/>
        <w:rPr>
          <w:rFonts w:ascii="Times New Roman" w:hAnsi="Times New Roman" w:cs="Times New Roman"/>
        </w:rPr>
      </w:pPr>
      <w:bookmarkStart w:id="4" w:name="_Toc224810348"/>
      <w:r w:rsidRPr="00AC5D15">
        <w:rPr>
          <w:rFonts w:ascii="Times New Roman" w:hAnsi="Times New Roman" w:cs="Times New Roman"/>
        </w:rPr>
        <w:lastRenderedPageBreak/>
        <w:t>1.4 Recent strategic developments</w:t>
      </w:r>
      <w:bookmarkEnd w:id="4"/>
    </w:p>
    <w:p w14:paraId="06B18AB6" w14:textId="77777777" w:rsidR="00C76BB8" w:rsidRDefault="00C76BB8" w:rsidP="00C76BB8">
      <w:pPr>
        <w:spacing w:line="360" w:lineRule="auto"/>
        <w:jc w:val="both"/>
        <w:rPr>
          <w:rFonts w:ascii="Times New Roman" w:hAnsi="Times New Roman" w:cs="Times New Roman"/>
        </w:rPr>
      </w:pPr>
      <w:r w:rsidRPr="00C76BB8">
        <w:rPr>
          <w:rFonts w:ascii="Times New Roman" w:hAnsi="Times New Roman" w:cs="Times New Roman"/>
        </w:rPr>
        <w:t xml:space="preserve">Over the last three years, Apple has focused on product innovation and the expansion of artificial intelligence. The organisation introduced the Apple Vision Pro in 2024 (Apple Inc., 2024c), stepping into the spatial computing market, and integrated advanced AI capabilities with the launch of the Apple Intelligence platform. Although the strategy demonstrates diversification, its success depends on innovation continuing to generate sustained market performance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{"citationID":"2vFEGtUk","properties":{"formattedCitation":"(Ansoff, 2007)","plainCitation":"(Ansoff, 2007)","noteIndex":0},"citationItems":[{"id":525,"uris":["http://zotero.org/users/19424604/items/24FILMSA"],"itemData":{"id":525,"type":"book","ISBN":"978-0-230-59060-1","publisher":"Palgrave Macmillan UK","publisher-place":"London, UNITED KINGDOM","source":"ProQuest Ebook Central","title":"Strategic Management","URL":"http://ebookcentral.proquest.com/lib/trinity/detail.action?docID=736069","author":[{"family":"Ansoff","given":"H."}],"accessed":{"date-parts":[["2026",3,3]]},"issued":{"date-parts":[["2007"]]}}}],"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(Ansoff, 2007)</w:t>
      </w:r>
      <w:r w:rsidRPr="00C76BB8">
        <w:rPr>
          <w:rFonts w:ascii="Times New Roman" w:hAnsi="Times New Roman" w:cs="Times New Roman"/>
        </w:rPr>
        <w:fldChar w:fldCharType="end"/>
      </w:r>
      <w:r w:rsidRPr="00C76BB8">
        <w:rPr>
          <w:rFonts w:ascii="Times New Roman" w:hAnsi="Times New Roman" w:cs="Times New Roman"/>
        </w:rPr>
        <w:t>.</w:t>
      </w:r>
    </w:p>
    <w:p w14:paraId="518CFD94" w14:textId="77777777" w:rsidR="00C76BB8" w:rsidRPr="006A3D4D" w:rsidRDefault="00C76BB8" w:rsidP="006A3D4D">
      <w:pPr>
        <w:pStyle w:val="Heading1"/>
        <w:rPr>
          <w:rFonts w:ascii="Times New Roman" w:hAnsi="Times New Roman" w:cs="Times New Roman"/>
        </w:rPr>
      </w:pPr>
      <w:bookmarkStart w:id="5" w:name="_Toc224810349"/>
      <w:r w:rsidRPr="006A3D4D">
        <w:rPr>
          <w:rFonts w:ascii="Times New Roman" w:hAnsi="Times New Roman" w:cs="Times New Roman"/>
        </w:rPr>
        <w:t>2.0 External environment and stakeholder analysis</w:t>
      </w:r>
      <w:bookmarkEnd w:id="5"/>
    </w:p>
    <w:p w14:paraId="28E8F3D4" w14:textId="77777777" w:rsidR="00C76BB8" w:rsidRPr="006A3D4D" w:rsidRDefault="00C76BB8" w:rsidP="006A3D4D">
      <w:pPr>
        <w:pStyle w:val="Heading2"/>
        <w:rPr>
          <w:rFonts w:ascii="Times New Roman" w:hAnsi="Times New Roman" w:cs="Times New Roman"/>
        </w:rPr>
      </w:pPr>
      <w:bookmarkStart w:id="6" w:name="_Toc224810350"/>
      <w:r w:rsidRPr="006A3D4D">
        <w:rPr>
          <w:rFonts w:ascii="Times New Roman" w:hAnsi="Times New Roman" w:cs="Times New Roman"/>
        </w:rPr>
        <w:t>2.1 PESTLE analysis</w:t>
      </w:r>
      <w:bookmarkEnd w:id="6"/>
    </w:p>
    <w:p w14:paraId="0BDED66C"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PESTLE analysis is a valuable tool to identify the external factors that can shape organisational strategy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{"citationID":"Y8PGcxUF","properties":{"formattedCitation":"(Y\\uc0\\u252{}ksel, 2012)","plainCitation":"(Yüksel, 2012)","noteIndex":0},"citationItems":[{"id":538,"uris":["http://zotero.org/users/19424604/items/NQPBXRAE"],"itemData":{"id":538,"type":"article-journal","abstract":"Although the conceptual structure and nature of PESTEL (Political, Economic, Socio-cultural, Technological,Environment and Legal) analysis requires an integrated approach to analysis, the technical framework ofPESTEL does not adequately support such an approach. PESTEL analysis, as it stands, mainly provides ageneral idea about the macro environmental conditions and situation of a company. This study presents a modelto address problems encountered in the measurement and evaluation process of PESTEL analysis. The integratedstructure of PESTEL factors and sub-factors were modeled by AHP (Analytic Hierarchy Process) and ANP(Analytic Network Process) techniques. Relationships between PESTEL factors were determined by DEMATEL(Decision Making Trial and Evaluation Laboratory). Global weights of the sub-factors were calculated usingANP. The PESTEL analysis model proposed in the study could determine the extent to which the macroenvironment of a company provides suitable conditions to achieve the aims of the company.","container-title":"International Journal of Business and Management","DOI":"10.5539/ijbm.v7n24p52","ISSN":"1833-8119, 1833-3850","issue":"24","journalAbbreviation":"IJBM","page":"p52","source":"Semantic Scholar","title":"Developing a Multi-Criteria Decision Making Model for PESTEL Analysis","URL":"http://www.ccsenet.org/journal/index.php/ijbm/article/view/20058","volume":"7","author":[{"family":"Yüksel","given":"Ihsan"}],"accessed":{"date-parts":[["2026",3,4]]},"issued":{"date-parts":[["2012",11,21]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kern w:val="0"/>
        </w:rPr>
        <w:t>(Yüksel, 2012)</w:t>
      </w:r>
      <w:r w:rsidRPr="00C76BB8">
        <w:rPr>
          <w:rFonts w:ascii="Times New Roman" w:hAnsi="Times New Roman" w:cs="Times New Roman"/>
        </w:rPr>
        <w:fldChar w:fldCharType="end"/>
      </w:r>
      <w:r w:rsidRPr="00C76BB8">
        <w:rPr>
          <w:rFonts w:ascii="Times New Roman" w:hAnsi="Times New Roman" w:cs="Times New Roman"/>
        </w:rPr>
        <w:t xml:space="preserve"> and is relevant to the evaluation of Apple Inc., which operates in a rapidly changing technological industry. For this analysis, the PESTLE framework is used instead of Porter’s Five Forces, as it provides a better evaluation of external factors, especially political and legal factors that may impact the organisation.</w:t>
      </w:r>
    </w:p>
    <w:p w14:paraId="7ED4AEDE" w14:textId="77777777"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t xml:space="preserve">Political </w:t>
      </w:r>
    </w:p>
    <w:p w14:paraId="40457F5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 Inc. is a global organisation that sells its products worldwide, and a significant part of its manufacturing activities is performed internationally, especially in China, Japan, South Korea, Taiwan and Vietnam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{"citationID":"bo4Q6EVZ","properties":{"formattedCitation":"(Linden, Dedrick and Kraemer, 2009)","plainCitation":"(Linden, Dedrick and Kraemer, 2009)","noteIndex":0},"citationItems":[{"id":544,"uris":["http://zotero.org/users/19424604/items/6DTR5ZDM"],"itemData":{"id":544,"type":"webpage","title":"Capturing Value in Global Networks: Apple’s iPad and iPhone","URL":"https://www.investmentoffice.com/Observations/Beyond_Finance/Capturing_Value_in_Global_Networks_Apple_s_iPad_and_iPhone.html","author":[{"family":"Linden","given":"Greg"},{"family":"Dedrick","given":"Jason"},{"family":"Kraemer","given":"Kenneth L."}],"accessed":{"date-parts":[["2026",3,4]]},"issued":{"date-parts":[["2009"]]}}}],"schema":"https://github.com/citation-style-language/schema/raw/master/csl-citation.json"}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(Linden, Dedrick and Kraemer, 2009)</w:t>
      </w:r>
      <w:r w:rsidRPr="00C76BB8">
        <w:rPr>
          <w:rFonts w:ascii="Times New Roman" w:hAnsi="Times New Roman" w:cs="Times New Roman"/>
        </w:rPr>
        <w:fldChar w:fldCharType="end"/>
      </w:r>
      <w:r w:rsidRPr="00C76BB8">
        <w:rPr>
          <w:rFonts w:ascii="Times New Roman" w:hAnsi="Times New Roman" w:cs="Times New Roman"/>
        </w:rPr>
        <w:t xml:space="preserve">. As a result, the organisation is exposed to political changes that may cause trade restrictions and regulatory interventions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{"citationID":"2dyR4ptR","properties":{"formattedCitation":"(Apple Inc., 2024b)","plainCitation":"(Apple Inc., 2024b)","noteIndex":0},"citationItems":[{"id":543,"uris":["http://zotero.org/users/19424604/items/PSPGNIDT"],"itemData":{"id":543,"type":"webpage","title":"Supply Chain Innovation Reports - Apple","URL":"https://www.supplychainreports.apple/home/default.aspx","author":[{"family":"Apple Inc.","given":""}],"accessed":{"date-parts":[["2026",3,4]]},"issued":{"date-parts":[["2024"]]}}}],"schema":"https://github.com/citation-style-language/schema/raw/master/csl-citation.json"}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(Apple Inc., 2024b)</w:t>
      </w:r>
      <w:r w:rsidRPr="00C76BB8">
        <w:rPr>
          <w:rFonts w:ascii="Times New Roman" w:hAnsi="Times New Roman" w:cs="Times New Roman"/>
        </w:rPr>
        <w:fldChar w:fldCharType="end"/>
      </w:r>
      <w:r w:rsidRPr="00C76BB8">
        <w:rPr>
          <w:rFonts w:ascii="Times New Roman" w:hAnsi="Times New Roman" w:cs="Times New Roman"/>
        </w:rPr>
        <w:t xml:space="preserve">. Tariffs, export controls and political rivalry, particularly involving China, can disrupt the company's access to key components, increasing costs and threatening production, indicating the organisation's strategic risk created by the global production and supply networks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{"citationID":"PVqcZ5bO","properties":{"formattedCitation":"(Gereffi, 2018)","plainCitation":"(Gereffi, 2018)","noteIndex":0},"citationItems":[{"id":546,"uris":["http://zotero.org/users/19424604/items/E9DCCP4M"],"itemData":{"id":546,"type":"book","abstract":"Over the past half century globalization has transformed how nations, firms, and workers compete in the international economy. The chapters in this book, authored by one of the founders of the global value chains (GVC) approach, trace the emergence of the most influential paradigm used to analyse globalization and its impact by academics and policy makers alike. In the mid-1990s, Gary Gereffi introduced the notion that offshore production was fuelled by buyer-driven and producer-driven supply chains, which highlighted the role of giant retailers, global brands, and manufacturers to orchestrate complex networks of suppliers in low-cost developing economies around the world. The GVC framework was built around the twin pillars of ‘governance’ (how global supply chains are controlled and organized) and ‘upgrading’ (how countries and firms try to create, capture, and retain high-value niches in GVCs). This book contains the seminal writings used to launch the GVC framework, along with in-depth case studies that explain how Mexico, China, and other countries emerged as prominent exporters in the world economy. As the social dimension of globalization became more pronounced, Gereffi and colleagues elaborated the concept of ‘social upgrading’ and a new paradigm of ‘synergistic governance’ based on the coordinated efforts of private, civil society, and public-sector actors. During the 2000s, the rise of large emerging economies like China, India, Brazil, and South Africa transformed the structure and dynamics of GVCs in the direction of greater regionalization. Today new challenges are looming in resurgent economic nationalism and populism. Large international organizations such as the World Trade Organization, World Bank, and International Labor Organization, policymakers in national economies, development practitioners, and academics continue to be guided by insights from the GVC approach.","DOI":"10.1017/9781108559423","ISBN":"978-1-108-45886-3","source":"ResearchGate","title":"Global Value Chains and Development: Redefining the Contours of 21st Century Capitalism","title-short":"Global Value Chains and Development","author":[{"family":"Gereffi","given":"Gary"}],"issued":{"date-parts":[["2018",11,7]]}}}],"schema":"https://github.com/citation-style-language/schema/raw/master/csl-citation.json"}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(Gereffi, 2018)</w:t>
      </w:r>
      <w:r w:rsidRPr="00C76BB8">
        <w:rPr>
          <w:rFonts w:ascii="Times New Roman" w:hAnsi="Times New Roman" w:cs="Times New Roman"/>
        </w:rPr>
        <w:fldChar w:fldCharType="end"/>
      </w:r>
      <w:r w:rsidRPr="00C76BB8">
        <w:rPr>
          <w:rFonts w:ascii="Times New Roman" w:hAnsi="Times New Roman" w:cs="Times New Roman"/>
        </w:rPr>
        <w:t xml:space="preserve">. Recently, Apple has gradually diversified its manufacturing network, expanding into countries such as India and Vietnam to reduce supply chain risks. However, political tensions continue to threaten strategic stability, given Apple’s reliance on global supply chains. </w:t>
      </w:r>
    </w:p>
    <w:p w14:paraId="4533472F"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diversifying production across different countries may strengthen the global supply chain and reduce dependence on a single international business partner.</w:t>
      </w:r>
    </w:p>
    <w:p w14:paraId="5B3EA55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Risks: Political rivalry, tensions, and trade restrictions may increase the risk to operational stability.</w:t>
      </w:r>
    </w:p>
    <w:p w14:paraId="20343DC7" w14:textId="77777777" w:rsidR="00C76BB8" w:rsidRDefault="00C76BB8" w:rsidP="00C76BB8">
      <w:pPr>
        <w:spacing w:before="80" w:after="80" w:line="360" w:lineRule="auto"/>
        <w:jc w:val="both"/>
        <w:rPr>
          <w:rFonts w:ascii="Times New Roman" w:hAnsi="Times New Roman" w:cs="Times New Roman"/>
          <w:b/>
          <w:bCs/>
        </w:rPr>
      </w:pPr>
    </w:p>
    <w:p w14:paraId="0D5A27EB" w14:textId="5C6B6CA8"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lastRenderedPageBreak/>
        <w:t>Economic</w:t>
      </w:r>
    </w:p>
    <w:p w14:paraId="56BA1B04"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Economic factors have an important impact on Apple's financial performance as it operates in the premium consumer market. Inflation, economic slowdown, and high interest rates can reduce the organisation's revenue, as lower consumer expenditure may weaken demand for premium technology products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{"citationID":"tYWPqK6z","properties":{"formattedCitation":"(IMF, 2024)","plainCitation":"(IMF, 2024)","noteIndex":0},"citationItems":[{"id":548,"uris":["http://zotero.org/users/19424604/items/XA5PKZNN"],"itemData":{"id":548,"type":"chapter","abstract":"Abstract The latest World Economic Outlook reports stable but underwhelming global growth, with the balance of risks tilted to the downside. As monetary policy is eased amid continued disinflation, shifting gears is needed to ensure that fiscal policy is on a sustainable path and to rebuild fiscal buffers. Understanding the role of monetary policy in recent global disinflation, and the factors that influence the social acceptability of structural reforms, will be key to promoting stable and more rapid growth in the future.","container-title":"World Economic Outlook, October 2024","ISBN":"979-8-4002-8115-0","language":"en","note":"section: World Economic Outlook, October 2024","publisher":"International Monetary Fund","source":"www.elibrary.imf.org","title":"Chapter 1: Global Prospects and Policies","title-short":"Chapter 1","URL":"https://www.elibrary.imf.org/display/book/9798400281150/CH001.xml","author":[{"family":"IMF","given":""}],"accessed":{"date-parts":[["2026",3,4]]},"issued":{"date-parts":[["2024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(IMF, 2024)</w:t>
      </w:r>
      <w:r w:rsidRPr="00C76BB8">
        <w:rPr>
          <w:rFonts w:ascii="Times New Roman" w:hAnsi="Times New Roman" w:cs="Times New Roman"/>
        </w:rPr>
        <w:fldChar w:fldCharType="end"/>
      </w:r>
      <w:r w:rsidRPr="00C76BB8">
        <w:rPr>
          <w:rFonts w:ascii="Times New Roman" w:hAnsi="Times New Roman" w:cs="Times New Roman"/>
        </w:rPr>
        <w:t xml:space="preserve">. Fluctuations in exchange rates can increase or decrease the value of the organisation's international revenue when reported in the home currency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{"citationID":"30OP8olQ","properties":{"formattedCitation":"(Eun and Resnick, 2007)","plainCitation":"(Eun and Resnick, 2007)","noteIndex":0},"citationItems":[{"id":"taOUS8bX/qc1f2yBo","uris":["http://zotero.org/users/19424604/items/BI4BEXNS"],"itemData":{"id":554,"type":"book","abstract":"International Financial Management combines the fundamental concepts of international finance with solid practical applications. This combination has made it the book of choice at a variety of institutions, including top business schools such as Wharton, Stanford, Northwestern, and INSEAD. Neither superficial nor overly theoretical, Eun and Resnick's approach offers a conceptually solid, yet still relevant, treatment of international financial topics that puts students on the right track to becoming effective global financial managers.","ISBN":"978-0-07-299686-9","language":"en","number-of-pages":"568","publisher":"McGraw-Hill Companies,Incorporated","source":"Google Books","title":"International Financial Management","author":[{"family":"Eun","given":"Cheol"},{"family":"Resnick","given":"Bruce G."}],"issued":{"date-parts":[["2007"]]}}}],"schema":"https://github.com/citation-style-language/schema/raw/master/csl-citation.json"}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(Eun and Resnick, 2007)</w:t>
      </w:r>
      <w:r w:rsidRPr="00C76BB8">
        <w:rPr>
          <w:rFonts w:ascii="Times New Roman" w:hAnsi="Times New Roman" w:cs="Times New Roman"/>
        </w:rPr>
        <w:fldChar w:fldCharType="end"/>
      </w:r>
      <w:r w:rsidRPr="00C76BB8">
        <w:rPr>
          <w:rFonts w:ascii="Times New Roman" w:hAnsi="Times New Roman" w:cs="Times New Roman"/>
        </w:rPr>
        <w:t>. This creates vulnerability as its premium pricing and reliance on international markets increase risks during periods of economic instability and exchange-rate fluctuations.</w:t>
      </w:r>
    </w:p>
    <w:p w14:paraId="3CAB4E95"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 However, multinational organisations use pricing adjustments across international markets to reduce the effects of exchange rates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{"citationID":"DY99ZAmI","properties":{"formattedCitation":"(Hill, 2011)","plainCitation":"(Hill, 2011)","noteIndex":0},"citationItems":[{"id":556,"uris":["http://zotero.org/users/19424604/items/QRPAGFKF"],"itemData":{"id":556,"type":"book","abstract":"'International Business' addresses the strategic, structural and functional implications of international business in firms around the world.","ISBN":"978-0-07-122083-5","language":"en","note":"Google-Books-ID: 0wSbQAAACAAJ","number-of-pages":"718","publisher":"McGraw-Hill/Irwin","source":"Google Books","title":"International Business: Competing in the Global Marketplace","title-short":"International Business","author":[{"family":"Hill","given":"Charles W. L."}],"issued":{"date-parts":[["2011"]]}}}],"schema":"https://github.com/citation-style-language/schema/raw/master/csl-citation.json"}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(Hill, 2011)</w:t>
      </w:r>
      <w:r w:rsidRPr="00C76BB8">
        <w:rPr>
          <w:rFonts w:ascii="Times New Roman" w:hAnsi="Times New Roman" w:cs="Times New Roman"/>
        </w:rPr>
        <w:fldChar w:fldCharType="end"/>
      </w:r>
      <w:r w:rsidRPr="00C76BB8">
        <w:rPr>
          <w:rFonts w:ascii="Times New Roman" w:hAnsi="Times New Roman" w:cs="Times New Roman"/>
        </w:rPr>
        <w:t>.</w:t>
      </w:r>
    </w:p>
    <w:p w14:paraId="12F273B6"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global demand increases the organisation's revenue, and it can expand.</w:t>
      </w:r>
    </w:p>
    <w:p w14:paraId="7A4DCED3"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Risks: Inflation and international monetary fluctuations can reduce the demand for premium technology products and affect the organisation's profitability. </w:t>
      </w:r>
    </w:p>
    <w:p w14:paraId="16048052" w14:textId="77777777" w:rsidR="00C76BB8" w:rsidRPr="00C76BB8" w:rsidRDefault="00C76BB8" w:rsidP="00C76BB8">
      <w:pPr>
        <w:spacing w:before="80" w:after="80" w:line="360" w:lineRule="auto"/>
        <w:jc w:val="both"/>
        <w:rPr>
          <w:rFonts w:ascii="Times New Roman" w:hAnsi="Times New Roman" w:cs="Times New Roman"/>
          <w:b/>
          <w:bCs/>
        </w:rPr>
      </w:pPr>
    </w:p>
    <w:p w14:paraId="45BB9372" w14:textId="77777777"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t xml:space="preserve">Social </w:t>
      </w:r>
    </w:p>
    <w:p w14:paraId="4814451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The use of digital communication and mobile technology has increased, as has the demand for smartphones and connected devices. Apple, through its strategy of integrating its products within the iOS unified ecosystem, has strengthened its market position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{"citationID":"kpRbd5Dz","properties":{"formattedCitation":"(Kapoor and Agarwal, 2017)","plainCitation":"(Kapoor and Agarwal, 2017)","noteIndex":0},"citationItems":[{"id":558,"uris":["http://zotero.org/users/19424604/items/NA6K62DA"],"itemData":{"id":558,"type":"article-journal","abstract":"We study the phenomenon of business ecosystems in which platform firms orchestrate the functioning of ecosystems by providing platforms and setting the rules for participation by complementor firms. We develop a theoretical framework to explain how the structural and evolutionary features of the ecosystem may shape the extent to which participating complementor firms can sustain their superior performance. The structural feature, which we refer to as ecosystem complexity, is a function of the number of unique components or subsystems that interact with the complementor’s product. We incorporate the evolutionary features by considering the role of generational transitions initiated by platform firms over time as well as the role of complementors’ ecosystem-specific experience. Evidence from Apple’s iOS and Google’s Android smartphone ecosystems supports our arguments that higher ecosystem complexity helps app developers sustain their superior performance, and that this effect is stronger for more experienced firms. In contrast, platform transitions initiated by Apple and Google make it more difficult for app developers to sustain their performance superiority, and that this effect is exacerbated by the extent of ecosystem complexity. The study offers a novel account of how the performance of complementor firms in platform-based business ecosystems may be shaped by their ecosystem-level interdependencies.","container-title":"Organization Science","DOI":"10.1287/orsc.2017.1122","ISSN":"1047-7039","issue":"3","page":"531-551","publisher":"INFORMS","source":"pubsonline.informs.org (Atypon)","title":"Sustaining Superior Performance in Business Ecosystems: Evidence from Application Software Developers in the iOS and Android Smartphone Ecosystems","title-short":"Sustaining Superior Performance in Business Ecosystems","URL":"https://pubsonline.informs.org/doi/abs/10.1287/orsc.2017.1122","volume":"28","author":[{"family":"Kapoor","given":"Rahul"},{"family":"Agarwal","given":"Shiva"}],"accessed":{"date-parts":[["2026",3,4]]},"issued":{"date-parts":[["2017",6]]}}}],"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(Kapoor and Agarwal, 2017)</w:t>
      </w:r>
      <w:r w:rsidRPr="00C76BB8">
        <w:rPr>
          <w:rFonts w:ascii="Times New Roman" w:hAnsi="Times New Roman" w:cs="Times New Roman"/>
        </w:rPr>
        <w:fldChar w:fldCharType="end"/>
      </w:r>
      <w:r w:rsidRPr="00C76BB8">
        <w:rPr>
          <w:rFonts w:ascii="Times New Roman" w:hAnsi="Times New Roman" w:cs="Times New Roman"/>
        </w:rPr>
        <w:t xml:space="preserve">, reflecting the importance of differentiation to obtain a competitive advantage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{"citationID":"eiqUTOaT","properties":{"formattedCitation":"(Porter, 1980)","plainCitation":"(Porter, 1980)","noteIndex":0},"citationItems":[{"id":560,"uris":["http://zotero.org/users/19424604/items/XNXTVIKF"],"itemData":{"id":560,"type":"book","abstract":"Includes bibliographical references (p. 383-387) and index; The structural analysis of industries -- Generic competitive strategies -- A framework for competitor analysis -- Market signals -- Competitive moves -- Strategy toward buyers and suppliers -- Structural analysis within industries -- Industry evolution -- Competitive strategy in fragmented -- Competitive strategy in emerging industries -- The transition to industry maturity -- Competitive strategy in declining industries -- Competition in global industries -- The strategic analysis of vertical integration -- Capacity expansion -- Entry into new businesses","ISBN":"978-0-02-925360-1","language":"eng","number-of-pages":"426","publisher":"New York : Free Press","source":"Internet Archive","title":"Competitive strategy : techniques for analyzing industries and competitors","title-short":"Competitive strategy","URL":"http://archive.org/details/competitivestrat00port","author":[{"family":"Porter","given":"Michael E."}],"contributor":[{"literal":"Internet Archive"}],"accessed":{"date-parts":[["2026",3,4]]},"issued":{"date-parts":[["1980"]]}}}],"schema":"https://github.com/citation-style-language/schema/raw/master/csl-citation.json"}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(Porter, 1980)</w:t>
      </w:r>
      <w:r w:rsidRPr="00C76BB8">
        <w:rPr>
          <w:rFonts w:ascii="Times New Roman" w:hAnsi="Times New Roman" w:cs="Times New Roman"/>
        </w:rPr>
        <w:fldChar w:fldCharType="end"/>
      </w:r>
      <w:r w:rsidRPr="00C76BB8">
        <w:rPr>
          <w:rFonts w:ascii="Times New Roman" w:hAnsi="Times New Roman" w:cs="Times New Roman"/>
        </w:rPr>
        <w:t xml:space="preserve">. In recent years, concerns about data privacy have been rising, and Apple has emphasised its privacy protection policy by introducing App Tracking Transparency as a key feature. However, the organisation has been criticised for inadequate labour conditions within the global supply chain, creating reputational risks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{"citationID":"VTP9gZUk","properties":{"formattedCitation":"(Lashinsky, 2012)","plainCitation":"(Lashinsky, 2012)","noteIndex":0},"citationItems":[{"id":530,"uris":["http://zotero.org/users/19424604/items/I2BWM5B2"],"itemData":{"id":530,"type":"book","abstract":"INSIDE APPLE reveals the secret systems, tactics and leadership strategies that allowed Steve Jobs and his company to churn out hit after hit and inspire a cult-like following for its products.If Apple is Silicon Valley's answer to Willy Wonka's Chocolate Factory, then author Adam Lashinsky provides readers with a golden ticket to step inside. In this primer on leadership and innovation, the author will introduce readers to concepts like the \"DRI\" (Apple's practice of assigning a Directly Responsible Individual to every task) and the Top 100 (an annual ritual in which 100 up-and-coming executives are tapped a la Skull &amp; Bones for a secret retreat with company founder Steve Jobs).Based on numerous interviews, the book offers exclusive new information about how Apple innovates, deals with its suppliers and is handling the transition into the Post Jobs Era. Lashinsky, a Senior Editor at Large for Fortune, knows the subject cold: In a 2008 cover story for the magazine entitled The Genius Behind Steve: Could Operations Whiz Tim Cook Run The Company Someday he predicted that Tim Cook, then an unknown, would eventually succeed Steve Jobs as CEO.While Inside Apple is ostensibly a deep dive into one, unique company (and its ecosystem of suppliers, investors, employees and competitors), the lessons about Jobs, leadership, product design and marketing are universal. They should appeal to anyone hoping to bring some of that Apple magic to their own company, career, or creative endeavor.","ISBN":"978-1-4555-1215-7","language":"English","number-of-pages":"223","publisher":"Business Plus","publisher-place":"New York","source":"Amazon","title":"Inside Apple: How America's Most Admired--and Secretive--Company Really Works","title-short":"Inside Apple","author":[{"family":"Lashinsky","given":"Adam"}],"issued":{"date-parts":[["2012"]]}}}],"schema":"https://github.com/citation-style-language/schema/raw/master/csl-citation.json"}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(Lashinsky, 2012)</w:t>
      </w:r>
      <w:r w:rsidRPr="00C76BB8">
        <w:rPr>
          <w:rFonts w:ascii="Times New Roman" w:hAnsi="Times New Roman" w:cs="Times New Roman"/>
        </w:rPr>
        <w:fldChar w:fldCharType="end"/>
      </w:r>
      <w:r w:rsidRPr="00C76BB8">
        <w:rPr>
          <w:rFonts w:ascii="Times New Roman" w:hAnsi="Times New Roman" w:cs="Times New Roman"/>
        </w:rPr>
        <w:t xml:space="preserve">. This creates reputational risks as Apple’s brand is built on privacy, and trust may deteriorate if the labour conditions are not improved. From a strategic perspective, organisations must adjust their strategies in response to the external environment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{"citationID":"1x5Kaz7e","properties":{"formattedCitation":"(Ahlstrand, Lampel and Mintzberg, 2001)","plainCitation":"(Ahlstrand, Lampel and Mintzberg, 2001)","noteIndex":0},"citationItems":[{"id":561,"uris":["http://zotero.org/users/19424604/items/Q2BWHKLP"],"itemData":{"id":561,"type":"book","abstract":"Strategy Safari, the international bestseller on business strategy by leading management thinker Henry Mintzberg and his colleagues Bruce Ahlstrand and Joseph Lampel, is widely considered a classic work in the field.No other book synthesizes the entire history and evolution of strategic management in so lively and entertaining a fashion. Since the initial publication of Strategy Safari, managers, consultants, and academics all over the world have found this book an indispensable and delightful tool—it has been translated into more than ten languages, including Chinese, Russian, and French, and has been used in top MBA programs worldwide. Strategy Safari makes sense of a field that often seems to make no sense. Mintzberg, Ahlstrand, and Lampel pair their sweeping vision of strategy making with an authoritative catalog in which they identify ten schools of strategy that have emerged over the past four decades. Why struggle through the vast, confusing terrain of strategy formation? With clarity and depth, Strategy Safari maps the strategic landscape and facilitates intelligent, informed strategy formation.","ISBN":"978-0-684-83173-2","language":"en","note":"Google-Books-ID: 07yENdb8KrUC","number-of-pages":"417","publisher":"Simon and Schuster","source":"Google Books","title":"Strategy Safari: A Guided Tour Through The Wilds of Strategic Mangament","title-short":"Strategy Safari","author":[{"family":"Ahlstrand","given":"Bruce"},{"family":"Lampel","given":"Joseph"},{"family":"Mintzberg","given":"Henry"}],"issued":{"date-parts":[["2001",2,21]]}}}],"schema":"https://github.com/citation-style-language/schema/raw/master/csl-citation.json"}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(Ahlstrand, Lampel and Mintzberg, 2001)</w:t>
      </w:r>
      <w:r w:rsidRPr="00C76BB8">
        <w:rPr>
          <w:rFonts w:ascii="Times New Roman" w:hAnsi="Times New Roman" w:cs="Times New Roman"/>
        </w:rPr>
        <w:fldChar w:fldCharType="end"/>
      </w:r>
      <w:r w:rsidRPr="00C76BB8">
        <w:rPr>
          <w:rFonts w:ascii="Times New Roman" w:hAnsi="Times New Roman" w:cs="Times New Roman"/>
        </w:rPr>
        <w:t>. Therefore, Apple must improve its supply chain management to avoid tensions between the brand value and operational efficiency.</w:t>
      </w:r>
    </w:p>
    <w:p w14:paraId="4CAB8AE6"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Reliance on digital communication may increase demand for Apple products and services.</w:t>
      </w:r>
    </w:p>
    <w:p w14:paraId="6BFC89F2"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Risks: Brand damage and loss of customers if ethical and labour concerns are not managed.</w:t>
      </w:r>
    </w:p>
    <w:p w14:paraId="5244F46F" w14:textId="77777777"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lastRenderedPageBreak/>
        <w:t>Technological</w:t>
      </w:r>
    </w:p>
    <w:p w14:paraId="3A623957"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 is one of the most recognised technology companies, and innovation is central to its strategy and product development. The company's transition to its proprietary silicon M-series and A-series processors increased performance and efficiency across its devices and strengthened the organisation’s competitive advantage. This supports the argument that valuable and difficult-to-imitate resources help sustain competitive advantage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{"citationID":"rUsfMWBA","properties":{"formattedCitation":"(Barney, 1991)","plainCitation":"(Barney, 1991)","noteIndex":0},"citationItems":[{"id":563,"uris":["http://zotero.org/users/19424604/items/23Y7QMKP"],"itemData":{"id":563,"type":"article-journal","abstract":"Understanding sources of sustained competitive advantage has become a major area of research in strategic management. Building on the assumptions that strategic resources are heterogeneously distributed acrossfirms and that these differences are stable over time, this article examines the link betweenfirm resources and sustained competitive advantage. Four empirical indicators of the potential of firm resources to generate sustained competitive advantage-value, rareness, imitability, and substitutability-are discussed. The model is applied by analyzing the potential of severalfirm resourcesfor generating sustained competitive advantages. The article concludes by examining implications of this firm resource model of sustained competitive advantage for other business disciplines.","container-title":"Journal of Management","DOI":"10.1177/014920639101700108","ISSN":"0149-2063","issue":"1","language":"EN","page":"99-120","publisher":"SAGE Publications Inc","source":"SAGE Journals","title":"Firm Resources and Sustained Competitive Advantage","URL":"https://doi.org/10.1177/014920639101700108","volume":"17","author":[{"family":"Barney","given":"Jay"}],"accessed":{"date-parts":[["2026",3,4]]},"issued":{"date-parts":[["1991",3,1]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(Barney, 1991)</w:t>
      </w:r>
      <w:r w:rsidRPr="00C76BB8">
        <w:rPr>
          <w:rFonts w:ascii="Times New Roman" w:hAnsi="Times New Roman" w:cs="Times New Roman"/>
        </w:rPr>
        <w:fldChar w:fldCharType="end"/>
      </w:r>
      <w:r w:rsidRPr="00C76BB8">
        <w:rPr>
          <w:rFonts w:ascii="Times New Roman" w:hAnsi="Times New Roman" w:cs="Times New Roman"/>
        </w:rPr>
        <w:t xml:space="preserve">. However, the present rapid technological changes can be considered a threat to the organisation, as competitors continue to invest in innovation, which is widely recognised as a key driver of development to maintain market leadership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{"citationID":"mwUmXl3e","properties":{"formattedCitation":"(Schumpeter and Opie, 1934)","plainCitation":"(Schumpeter and Opie, 1934)","noteIndex":0},"citationItems":[{"id":566,"uris":["http://zotero.org/users/19424604/items/MCB6FE4Y"],"itemData":{"id":566,"type":"book","collection-title":"Harvard economic studies","publisher":"Harvard University Press","source":"CiNii Research","title":"The theory of economic development : an inquiry into profits, capital, credit, interest, and the business cycle","title-short":"The theory of economic development","URL":"https://cir.nii.ac.jp/crid/1970304959911298981/holdings","author":[{"family":"Schumpeter","given":"Joseph Alois"},{"family":"Opie","given":"Redvers"}],"accessed":{"date-parts":[["2026",3,4]]},"issued":{"date-parts":[["1934"]]}}}],"schema":"https://github.com/citation-style-language/schema/raw/master/csl-citation.json"}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(Schumpeter, 1934)</w:t>
      </w:r>
      <w:r w:rsidRPr="00C76BB8">
        <w:rPr>
          <w:rFonts w:ascii="Times New Roman" w:hAnsi="Times New Roman" w:cs="Times New Roman"/>
        </w:rPr>
        <w:fldChar w:fldCharType="end"/>
      </w:r>
      <w:r w:rsidRPr="00C76BB8">
        <w:rPr>
          <w:rFonts w:ascii="Times New Roman" w:hAnsi="Times New Roman" w:cs="Times New Roman"/>
        </w:rPr>
        <w:t xml:space="preserve">. This may reduce Apple’s advantage if competitors innovate more rapidly. Advances in AI demonstrate how technological changes can reshape market demand, requiring organisations to adapt to maintain a competitive advantage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{"citationID":"xmVIJjwS","properties":{"formattedCitation":"(Nelson and Winter, 1985)","plainCitation":"(Nelson and Winter, 1985)","noteIndex":0},"citationItems":[{"id":569,"uris":["http://zotero.org/users/19424604/items/PLUMSV35"],"itemData":{"id":569,"type":"book","abstract":"This book contains the most sustained and serious attack on mainstream, neoclassical economics in more than forty years. Nelson and Winter focus their critique on the basic question of how firms and industries change overtime. They marshal significant objections to the fundamental neoclassical assumptions of profit maximization and market equilibrium, which they find ineffective in the analysis of technological innovation and the dynamics of competition among firms. To replace these assumptions, they borrow from biology the concept of natural selection to construct a precise and detailed evolutionary theory of business behavior. They grant that films are motivated by profit and engage in search for ways of improving profits, but they do not consider them to be profit maximizing. Likewise, they emphasize the tendency for the more profitable firms to drive the less profitable ones out of business, but they do not focus their analysis on hypothetical states of industry equilibrium. The results of their new paradigm and analytical framework are impressive. Not only have they been able to develop more coherent and powerful models of competitive firm dynamics under conditions of growth and technological change, but their approach is compatible with findings in psychology and other social sciences. Finally, their work has important implications for welfare economics and for government policy toward industry.","ISBN":"978-0-674-04143-1","language":"en","note":"Google-Books-ID: 6Kx7s_HXxrkC","number-of-pages":"456","publisher":"Harvard University Press","source":"Google Books","title":"An Evolutionary Theory of Economic Change","author":[{"family":"Nelson","given":"Richard R."},{"family":"Winter","given":"Sidney G."}],"issued":{"date-parts":[["1985",10,15]]}}}],"schema":"https://github.com/citation-style-language/schema/raw/master/csl-citation.json"}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(Nelson and Winter, 1985)</w:t>
      </w:r>
      <w:r w:rsidRPr="00C76BB8">
        <w:rPr>
          <w:rFonts w:ascii="Times New Roman" w:hAnsi="Times New Roman" w:cs="Times New Roman"/>
        </w:rPr>
        <w:fldChar w:fldCharType="end"/>
      </w:r>
      <w:r w:rsidRPr="00C76BB8">
        <w:rPr>
          <w:rFonts w:ascii="Times New Roman" w:hAnsi="Times New Roman" w:cs="Times New Roman"/>
        </w:rPr>
        <w:t>. Apple has begun integrating AI into its products and services to enhance the user experience and has also invested in augmented reality through Vision Pro, which could lead to future innovations. However, its future success depends on how Apple adjusts to increasing competition and changing market demand.</w:t>
      </w:r>
    </w:p>
    <w:p w14:paraId="653E917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Further AI integration and adoption of proprietary silicon processors may increase Apple’s ecosystem differentiation.</w:t>
      </w:r>
    </w:p>
    <w:p w14:paraId="2C5FCB1D"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Risks: Rapid technology development from competitors that may challenge Apple’s competitive position.</w:t>
      </w:r>
    </w:p>
    <w:p w14:paraId="71FFF08C" w14:textId="77777777"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t>Legal</w:t>
      </w:r>
    </w:p>
    <w:p w14:paraId="02BC22F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 faces increasing legal scrutiny over its control of the App Store ecosystem, with regulators in the EU and the U.S. challenging its market dominance. The EU Digital Markets Act requires Apple to allow alternative apps and payment systems in iOS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{"citationID":"KTFbSult","properties":{"formattedCitation":"(European Commission, 2023)","plainCitation":"(European Commission, 2023)","noteIndex":0},"citationItems":[{"id":573,"uris":["http://zotero.org/users/19424604/items/PMBE9EZI"],"itemData":{"id":573,"type":"webpage","abstract":"Today (6 September 2023) the European Commission has designated, for the first time, six gatekeepers - Alphabet, Amazon, Apple, ByteDance, Meta, Microsoft - under the Digital Markets Act (DMA). In total, 22 core platform services provided by gatekeepers have been designated.","language":"en","title":"Commission designates six gatekeepers under the Digital Markets Act - Digital Markets Act (DMA)","URL":"https://digital-markets-act.ec.europa.eu/commission-designates-six-gatekeepers-under-digital-markets-act-2023-09-06_en","author":[{"family":"European Commission","given":""}],"accessed":{"date-parts":[["2026",3,4]]},"issued":{"date-parts":[["2023"]]}}}],"schema":"https://github.com/citation-style-language/schema/raw/master/csl-citation.json"}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(European Commission, 2023)</w:t>
      </w:r>
      <w:r w:rsidRPr="00C76BB8">
        <w:rPr>
          <w:rFonts w:ascii="Times New Roman" w:hAnsi="Times New Roman" w:cs="Times New Roman"/>
        </w:rPr>
        <w:fldChar w:fldCharType="end"/>
      </w:r>
      <w:r w:rsidRPr="00C76BB8">
        <w:rPr>
          <w:rFonts w:ascii="Times New Roman" w:hAnsi="Times New Roman" w:cs="Times New Roman"/>
        </w:rPr>
        <w:t xml:space="preserve">, and U.S. authorities have taken legal action over the company's control of the smartphone ecosystem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{"citationID":"skAsX4bf","properties":{"formattedCitation":"(U.S Department of Justice, 2024)","plainCitation":"(U.S Department of Justice, 2024)","noteIndex":0},"citationItems":[{"id":575,"uris":["http://zotero.org/users/19424604/items/4W7BXETW"],"itemData":{"id":575,"type":"webpage","abstract":"This is archived content from the U.S. Department of Justice website. The information here may be outdated and links may no longer function. Please contact webmaster@usdoj.gov if you have any questions about the archive site.","language":"en","title":"Office of Public Affairs | Justice Department Sues Apple for Monopolizing Smartphone Markets | United States Department of Justice","URL":"https://www.justice.gov/archives/opa/pr/justice-department-sues-apple-monopolizing-smartphone-markets","author":[{"family":"U.S Department of Justice","given":""}],"accessed":{"date-parts":[["2026",3,4]]},"issued":{"date-parts":[["2024",3,20]]}}}],"schema":"https://github.com/citation-style-language/schema/raw/master/csl-citation.json"}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(U.S. Department of Justice, 2024)</w:t>
      </w:r>
      <w:r w:rsidRPr="00C76BB8">
        <w:rPr>
          <w:rFonts w:ascii="Times New Roman" w:hAnsi="Times New Roman" w:cs="Times New Roman"/>
        </w:rPr>
        <w:fldChar w:fldCharType="end"/>
      </w:r>
      <w:r w:rsidRPr="00C76BB8">
        <w:rPr>
          <w:rFonts w:ascii="Times New Roman" w:hAnsi="Times New Roman" w:cs="Times New Roman"/>
        </w:rPr>
        <w:t xml:space="preserve">. This may weaken Apple’s strategy as stricter regulations could reduce its ecosystem control and benefit competing platforms. Therefore, legal pressures may reshape Apple’s ecosystem strategy, as organisations must adapt their practices in response to regulatory and market requirements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{"citationID":"UMgBYMu1","properties":{"formattedCitation":"(Williamson, 1975)","plainCitation":"(Williamson, 1975)","noteIndex":0},"citationItems":[{"id":577,"uris":["http://zotero.org/users/19424604/items/B2RHXFCP"],"itemData":{"id":577,"type":"article","abstract":"This study analyzes organization of economic activity within and between markets and hierarchies. It considers the transaction to be the ultimate unit of microeconomic analysis, and defines hierarchical transactions as ones for which a single administrative entity spans both sides of the transaction, some form of subordination prevails and, typically, consolidated ownership obtains.        Discusses the advantages of the transactional approach by examining three issues: price discrimination, insurance, and vertical integration.          Develops the concept of the organizational failure framework, and demonstrates why it is always the combination of human with environmental factors, not either taken by itself, that causes transactional problems. The study also describes each of the transactional relations of interest, and presents the advantages of internal organization with respect to the transactional condition.                  The analysis explains why primary work groups of the peer group and simple hierarchy types arise. The same transactional factor which impede autonomous contracting between individuals also impede market exchange between technologically separable work groups. Peer groups can be understood as an internal organizational response to the frictions of intermediate product markets, while conglomerate organization can be seen as a response to failures in the capital market. In both contexts, the same human factors, such  as bounded rationality and opportunism, occur.                 Examines the reasons for and properties of the employment relation, which is commonly associated with voluntary subordination. The analysis attempts better to assess the employment relation in circumstances where workers acquire, during the course of the employment, significant job-specific skills and knowledge. The study compares alternative labor-contracting modes and demonstrates that collective organization is helpful in enhancing the acquisition of idiosyncratic knowledge and skills by the work force.                 The study then examines more complex structures -- the movement from simple hierarchies to the vertical integration of firms, then multidivisional structures, conglomerates, monopolies and oligopolies.                 Discusses the market structure in relation to technical and organizational innovation.  The study proposes a systems approach to the innovation process. Its purpose is to permit the realization of  the distinctive advantages of both small and large firms which apply at different stages of the innovation process. The analysis also examines the relation of organizational innovation to technological innovation.  (AT)","genre":"SSRN Scholarly Paper","language":"en","number":"1496220","publisher":"Social Science Research Network","publisher-place":"Rochester, NY","source":"papers.ssrn.com","title":"Markets and Hierarchies: Analysis and Antitrust Implications: A Study in the Economics of Internal Organization","title-short":"Markets and Hierarchies","URL":"https://papers.ssrn.com/abstract=1496220","author":[{"family":"Williamson","given":"Oliver E."}],"accessed":{"date-parts":[["2026",3,4]]},"issued":{"date-parts":[["1975"]]}}}],"schema":"https://github.com/citation-style-language/schema/raw/master/csl-citation.json"}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(Williamson, 1975)</w:t>
      </w:r>
      <w:r w:rsidRPr="00C76BB8">
        <w:rPr>
          <w:rFonts w:ascii="Times New Roman" w:hAnsi="Times New Roman" w:cs="Times New Roman"/>
        </w:rPr>
        <w:fldChar w:fldCharType="end"/>
      </w:r>
      <w:r w:rsidRPr="00C76BB8">
        <w:rPr>
          <w:rFonts w:ascii="Times New Roman" w:hAnsi="Times New Roman" w:cs="Times New Roman"/>
        </w:rPr>
        <w:t>.</w:t>
      </w:r>
    </w:p>
    <w:p w14:paraId="0696648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Regulatory compliance can enhance trust and credibility.</w:t>
      </w:r>
    </w:p>
    <w:p w14:paraId="529B601E"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Risks: Antitrust regulations may weaken Apple’s revenue and ecosystem.</w:t>
      </w:r>
    </w:p>
    <w:p w14:paraId="2DFB2D28" w14:textId="77777777" w:rsidR="006A3D4D" w:rsidRDefault="006A3D4D" w:rsidP="00C76BB8">
      <w:pPr>
        <w:spacing w:before="80" w:after="80" w:line="360" w:lineRule="auto"/>
        <w:jc w:val="both"/>
        <w:rPr>
          <w:rFonts w:ascii="Times New Roman" w:hAnsi="Times New Roman" w:cs="Times New Roman"/>
          <w:b/>
          <w:bCs/>
        </w:rPr>
      </w:pPr>
    </w:p>
    <w:p w14:paraId="2DC33DE6" w14:textId="4B5F9C47" w:rsidR="00C76BB8" w:rsidRPr="00C76BB8" w:rsidRDefault="00C76BB8" w:rsidP="00C76BB8">
      <w:pPr>
        <w:spacing w:before="80" w:after="80" w:line="360" w:lineRule="auto"/>
        <w:jc w:val="both"/>
        <w:rPr>
          <w:rFonts w:ascii="Times New Roman" w:hAnsi="Times New Roman" w:cs="Times New Roman"/>
          <w:b/>
          <w:bCs/>
        </w:rPr>
      </w:pPr>
      <w:r w:rsidRPr="00C76BB8">
        <w:rPr>
          <w:rFonts w:ascii="Times New Roman" w:hAnsi="Times New Roman" w:cs="Times New Roman"/>
          <w:b/>
          <w:bCs/>
        </w:rPr>
        <w:lastRenderedPageBreak/>
        <w:t>Environmental</w:t>
      </w:r>
    </w:p>
    <w:p w14:paraId="362A7766"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Environmental sustainability has become an important trend in global markets and in terms of societal expectations. In response, Apple has adopted environmental initiatives, including increasing the use of recycled materials and has committed to achieving carbon neutrality by 2030. Organisations often adopt environmental initiatives to maintain legitimacy in response to stakeholders' demands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{"citationID":"T2MBLLJQ","properties":{"formattedCitation":"(Suchman, 1995)","plainCitation":"(Suchman, 1995)","noteIndex":0},"citationItems":[{"id":578,"uris":["http://zotero.org/users/19424604/items/AVDFAEAW"],"itemData":{"id":578,"type":"article-journal","abstract":"This article synthesizes the large but diverse literature on organizational legitimacy, highlighting similarities and disparities among the leading strategic and institutional approaches. The analysis identifies three primary forms of legitimacy: pragmatic, based on audience self-interest; moral, based on normative approval: and cognitive, based on comprehensibility and taken-for-grantedness. The article then examines strategies for gaining, maintaining, and repairing legitimacy of each type, suggesting both the promises and the pitfalls of such instrumental manipulations.","container-title":"Academy of Management Review","DOI":"10.5465/amr.1995.9508080331","ISSN":"0363-7425","issue":"3","journalAbbreviation":"AMR","page":"571-610","publisher":"Academy of Management","source":"journals.aom.org (Atypon)","title":"Managing Legitimacy: Strategic and Institutional Approaches","title-short":"Managing Legitimacy","URL":"https://journals.aom.org/doi/abs/10.5465/AMR.1995.9508080331","volume":"20","author":[{"family":"Suchman","given":"Mark C."}],"accessed":{"date-parts":[["2026",3,4]]},"issued":{"date-parts":[["1995",7]]}}}],"schema":"https://github.com/citation-style-language/schema/raw/master/csl-citation.json"}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(Suchman, 1995)</w:t>
      </w:r>
      <w:r w:rsidRPr="00C76BB8">
        <w:rPr>
          <w:rFonts w:ascii="Times New Roman" w:hAnsi="Times New Roman" w:cs="Times New Roman"/>
        </w:rPr>
        <w:fldChar w:fldCharType="end"/>
      </w:r>
      <w:r w:rsidRPr="00C76BB8">
        <w:rPr>
          <w:rFonts w:ascii="Times New Roman" w:hAnsi="Times New Roman" w:cs="Times New Roman"/>
        </w:rPr>
        <w:t xml:space="preserve">. However, sustainability may increase operational costs, which may conflict with the rapid innovation in the technological sector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{"citationID":"festfMsh","properties":{"formattedCitation":"(Hart, 1995)","plainCitation":"(Hart, 1995)","noteIndex":0},"citationItems":[{"id":579,"uris":["http://zotero.org/users/19424604/items/GFT9286N"],"itemData":{"id":579,"type":"article-journal","abstract":"Historically, management theory has ignored the constraints imposed by the biophysical (natural) environment. Building upon resource-based theory, this article attempts to fill this void by proposing a natural-resource-based view of the firm—a theory of competitive advantage based upon the firm's relationship to the natural environment. It is composed of three interconnected strategies: pollution prevention, product stewardship, and sustainable development. Propositions are advanced for each of these strategies regarding key resource requirements and their contributions to sustained competitive advantage.","container-title":"Academy of Management Review","DOI":"10.5465/amr.1995.9512280033","ISSN":"0363-7425","issue":"4","journalAbbreviation":"AMR","page":"986-1014","publisher":"Academy of Management","source":"journals.aom.org (Atypon)","title":"A Natural-Resource-Based View of the Firm","URL":"https://journals.aom.org/doi/abs/10.5465/AMR.1995.9512280033","volume":"20","author":[{"family":"Hart","given":"Stuart L."}],"accessed":{"date-parts":[["2026",3,4]]},"issued":{"date-parts":[["1995",10]]}}}],"schema":"https://github.com/citation-style-language/schema/raw/master/csl-citation.json"}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(Hart, 1995)</w:t>
      </w:r>
      <w:r w:rsidRPr="00C76BB8">
        <w:rPr>
          <w:rFonts w:ascii="Times New Roman" w:hAnsi="Times New Roman" w:cs="Times New Roman"/>
        </w:rPr>
        <w:fldChar w:fldCharType="end"/>
      </w:r>
      <w:r w:rsidRPr="00C76BB8">
        <w:rPr>
          <w:rFonts w:ascii="Times New Roman" w:hAnsi="Times New Roman" w:cs="Times New Roman"/>
        </w:rPr>
        <w:t>. This creates challenges, as sustainability commitments conflict with the frequent product upgrade strategy.</w:t>
      </w:r>
    </w:p>
    <w:p w14:paraId="16334B8A"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Opportunities: Sustainability initiatives may enhance organisational reputation.</w:t>
      </w:r>
    </w:p>
    <w:p w14:paraId="48E5AB8C" w14:textId="77777777" w:rsid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Risks: Environmental commitments may increase operational costs.</w:t>
      </w:r>
    </w:p>
    <w:p w14:paraId="5A1835FA" w14:textId="77777777" w:rsidR="00C76BB8" w:rsidRPr="006A3D4D" w:rsidRDefault="00C76BB8" w:rsidP="006A3D4D">
      <w:pPr>
        <w:pStyle w:val="Heading2"/>
        <w:rPr>
          <w:rFonts w:ascii="Times New Roman" w:hAnsi="Times New Roman" w:cs="Times New Roman"/>
        </w:rPr>
      </w:pPr>
      <w:bookmarkStart w:id="7" w:name="_Toc224810351"/>
      <w:r w:rsidRPr="006A3D4D">
        <w:rPr>
          <w:rFonts w:ascii="Times New Roman" w:hAnsi="Times New Roman" w:cs="Times New Roman"/>
        </w:rPr>
        <w:t>2.2 Stakeholder analysis</w:t>
      </w:r>
      <w:bookmarkEnd w:id="7"/>
    </w:p>
    <w:p w14:paraId="6DDB9601"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Organisational success depends on managing the relationships with the</w:t>
      </w:r>
      <w:r w:rsidRPr="003A168B">
        <w:rPr>
          <w:rFonts w:ascii="Times New Roman" w:hAnsi="Times New Roman" w:cs="Times New Roman"/>
          <w:b/>
          <w:bCs/>
        </w:rPr>
        <w:t xml:space="preserve"> stakeholders</w:t>
      </w:r>
      <w:r w:rsidRPr="003A168B">
        <w:rPr>
          <w:rFonts w:ascii="Times New Roman" w:hAnsi="Times New Roman" w:cs="Times New Roman"/>
        </w:rPr>
        <w:t xml:space="preserve"> involved in the company’s operations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{"citationID":"4kKo5eox","properties":{"formattedCitation":"(Freeman, 2010)","plainCitation":"(Freeman, 2010)","noteIndex":0},"citationItems":[{"id":614,"uris":["http://zotero.org/users/19424604/items/Y8UHLYQA"],"itemData":{"id":614,"type":"book","abstract":"Strategic Management: A Stakeholder Approach was first published in 1984 as a part of the Pitman series in Business and Public Policy. Its publication proved to be a landmark moment in the development of stakeholder theory. Widely acknowledged as a world leader in business ethics and strategic management, R. Edward Freeman's foundational work continues to inspire scholars and students concerned with a more practical view of how business and capitalism actually work. Business can be understood as a system of how we create value for stakeholders. This worldview connects business and capitalism with ethics once and for all. On the 25th anniversary of publication, Cambridge University Press are delighted to be able to offer a new print-on-demand edition of his work to a new generation of readers.","ISBN":"978-0-521-15174-0","language":"en","note":"Google-Books-ID: NpmA_qEiOpkC","number-of-pages":"294","publisher":"Cambridge University Press","source":"Google Books","title":"Strategic Management: A Stakeholder Approach","title-short":"Strategic Management","author":[{"family":"Freeman","given":"R. Edward"}],"issued":{"date-parts":[["2010",3,11]]}}}],"schema":"https://github.com/citation-style-language/schema/raw/master/csl-citation.json"}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rPr>
        <w:t>(Freeman, 2010)</w:t>
      </w:r>
      <w:r w:rsidRPr="003A168B">
        <w:rPr>
          <w:rFonts w:ascii="Times New Roman" w:hAnsi="Times New Roman" w:cs="Times New Roman"/>
        </w:rPr>
        <w:fldChar w:fldCharType="end"/>
      </w:r>
      <w:r w:rsidRPr="003A168B">
        <w:rPr>
          <w:rFonts w:ascii="Times New Roman" w:hAnsi="Times New Roman" w:cs="Times New Roman"/>
        </w:rPr>
        <w:t xml:space="preserve">. The Power Interest Matrix was used to help prioritise stakeholders’ engagement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{"citationID":"majixLCt","properties":{"formattedCitation":"(Mendelow, 1981)","plainCitation":"(Mendelow, 1981)","noteIndex":0},"citationItems":[{"id":616,"uris":["http://zotero.org/users/19424604/items/VP5UNWAE"],"itemData":{"id":616,"type":"article-journal","container-title":"ICIS 1981 Proceedings","source":"COinS","title":"Environmental Scanning--The Impact of the Stakeholder Concept","URL":"https://aisel.aisnet.org/icis1981/20","author":[{"family":"Mendelow","given":"A. L."}],"issued":{"date-parts":[["1981",1,1]]}}}],"schema":"https://github.com/citation-style-language/schema/raw/master/csl-citation.json"}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rPr>
        <w:t>(Mendelow, 1981)</w:t>
      </w:r>
      <w:r w:rsidRPr="003A168B">
        <w:rPr>
          <w:rFonts w:ascii="Times New Roman" w:hAnsi="Times New Roman" w:cs="Times New Roman"/>
        </w:rPr>
        <w:fldChar w:fldCharType="end"/>
      </w:r>
      <w:r w:rsidRPr="003A168B">
        <w:rPr>
          <w:rFonts w:ascii="Times New Roman" w:hAnsi="Times New Roman" w:cs="Times New Roman"/>
        </w:rPr>
        <w:t>.</w:t>
      </w:r>
    </w:p>
    <w:p w14:paraId="1C168A91"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Shareholders</w:t>
      </w:r>
      <w:r w:rsidRPr="003A168B">
        <w:rPr>
          <w:rFonts w:ascii="Times New Roman" w:hAnsi="Times New Roman" w:cs="Times New Roman"/>
        </w:rPr>
        <w:t xml:space="preserve"> are a high-power, high-interest stakeholder group invested in Apple’s growth and profitability, expecting the organisation to maintain high-margin revenues and stable returns through products and services such as App Store and its digital ecosystem. However, these objectives are lately affected by regulatory pressures that challenge Apple's control over its digital platform, forcing the company to balance ecosystem control with long-term legitimacy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{"citationID":"RurTqd3k","properties":{"formattedCitation":"(Freeman, Harrison and Zyglidopoulos, 2018)","plainCitation":"(Freeman, Harrison and Zyglidopoulos, 2018)","noteIndex":0},"citationItems":[{"id":619,"uris":["http://zotero.org/users/19424604/items/434K2NX9"],"itemData":{"id":619,"type":"article-journal","abstract":"Cambridge Core - Organisation Studies - Stakeholder Theory","container-title":"Elements in Organization Theory","DOI":"10.1017/9781108539500","language":"en","note":"ISBN: 9781108539500 9781108439282","publisher":"Cambridge University Press","source":"www.cambridge.org","title":"Stakeholder Theory: Concepts and Strategies","title-short":"Stakeholder Theory","URL":"https://www.cambridge.org/core/elements/stakeholder-theory/1D970D2659D47C2FB7BCBAA7ADB61285","author":[{"family":"Freeman","given":"R. Edward"},{"family":"Harrison","given":"Jeffrey S."},{"family":"Zyglidopoulos","given":"Stelios"}],"accessed":{"date-parts":[["2026",3,5]]},"issued":{"date-parts":[["2018",8]]}}}],"schema":"https://github.com/citation-style-language/schema/raw/master/csl-citation.json"}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rPr>
        <w:t>(Freeman, Harrison and Zyglidopoulos, 2018)</w:t>
      </w:r>
      <w:r w:rsidRPr="003A168B">
        <w:rPr>
          <w:rFonts w:ascii="Times New Roman" w:hAnsi="Times New Roman" w:cs="Times New Roman"/>
        </w:rPr>
        <w:fldChar w:fldCharType="end"/>
      </w:r>
      <w:r w:rsidRPr="003A168B">
        <w:rPr>
          <w:rFonts w:ascii="Times New Roman" w:hAnsi="Times New Roman" w:cs="Times New Roman"/>
        </w:rPr>
        <w:t xml:space="preserve">. </w:t>
      </w:r>
    </w:p>
    <w:p w14:paraId="27CEAD3A"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Regulators and the government</w:t>
      </w:r>
      <w:r w:rsidRPr="003A168B">
        <w:rPr>
          <w:rFonts w:ascii="Times New Roman" w:hAnsi="Times New Roman" w:cs="Times New Roman"/>
        </w:rPr>
        <w:t xml:space="preserve"> have high power and high interest, are responsible for monitoring legal compliance, and can directly influence Apple’s strategic freedom.</w:t>
      </w:r>
    </w:p>
    <w:p w14:paraId="3ED847A9"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Customers</w:t>
      </w:r>
      <w:r w:rsidRPr="003A168B">
        <w:rPr>
          <w:rFonts w:ascii="Times New Roman" w:hAnsi="Times New Roman" w:cs="Times New Roman"/>
        </w:rPr>
        <w:t xml:space="preserve"> are a high-interest, moderate-power collective stakeholder group, and the organisation's success depends directly on consumer demand and trust. Therefore, Apple is focusing its strategy on privacy, security and product quality to ensure customer loyalty and willingness to buy its premium products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{"citationID":"MudLnM5f","properties":{"formattedCitation":"(Keller {\\i{}et al.}, 2024)","plainCitation":"(Keller et al., 2024)","noteIndex":0},"citationItems":[{"id":625,"uris":["http://zotero.org/users/19424604/items/VE6F5BC5"],"itemData":{"id":625,"type":"book","abstract":"This title features all the accessibility, theoretical rigour and managerial relevance of the global best-seller 'Marketing Management' plus European structure, European examples, the work of European academics, and bespoke online resources.","edition":"5th European edition.","ISBN":"978-1-292-45878-6","language":"eng","publisher":"Pearson","publisher-place":"Harlow","source":"librarysearch.uwtsd.ac.uk","title":"Marketing management","author":[{"family":"Keller","given":"Kevin Lane"},{"family":"Brady","given":"Mairead"},{"family":"Goodman","given":"Malcolm"},{"family":"Hansen","given":"Torben"},{"family":"Kotler","given":"Philip"}],"issued":{"date-parts":[["2024"]]}}}],"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kern w:val="0"/>
        </w:rPr>
        <w:t xml:space="preserve">(Keller </w:t>
      </w:r>
      <w:r w:rsidRPr="003A168B">
        <w:rPr>
          <w:rFonts w:ascii="Times New Roman" w:hAnsi="Times New Roman" w:cs="Times New Roman"/>
          <w:i/>
          <w:iCs/>
          <w:kern w:val="0"/>
        </w:rPr>
        <w:t>et al.</w:t>
      </w:r>
      <w:r w:rsidRPr="003A168B">
        <w:rPr>
          <w:rFonts w:ascii="Times New Roman" w:hAnsi="Times New Roman" w:cs="Times New Roman"/>
          <w:kern w:val="0"/>
        </w:rPr>
        <w:t>, 2024)</w:t>
      </w:r>
      <w:r w:rsidRPr="003A168B">
        <w:rPr>
          <w:rFonts w:ascii="Times New Roman" w:hAnsi="Times New Roman" w:cs="Times New Roman"/>
        </w:rPr>
        <w:fldChar w:fldCharType="end"/>
      </w:r>
      <w:r w:rsidRPr="003A168B">
        <w:rPr>
          <w:rFonts w:ascii="Times New Roman" w:hAnsi="Times New Roman" w:cs="Times New Roman"/>
        </w:rPr>
        <w:t>. However, reputational risks identified in the social dimension of the PESTLE analysis may weaken the brand's image and credibility if stakeholders' expectations are not met.</w:t>
      </w:r>
    </w:p>
    <w:p w14:paraId="0A420413"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Developers</w:t>
      </w:r>
      <w:r w:rsidRPr="003A168B">
        <w:rPr>
          <w:rFonts w:ascii="Times New Roman" w:hAnsi="Times New Roman" w:cs="Times New Roman"/>
        </w:rPr>
        <w:t xml:space="preserve"> are a high-interest, moderate power group because they create applications that may increase the value of the iOS platform. Research argues that organisations must balance </w:t>
      </w:r>
      <w:r w:rsidRPr="003A168B">
        <w:rPr>
          <w:rFonts w:ascii="Times New Roman" w:hAnsi="Times New Roman" w:cs="Times New Roman"/>
        </w:rPr>
        <w:lastRenderedPageBreak/>
        <w:t xml:space="preserve">their own revenue with fair opportunities for developers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{"citationID":"0yAmsUiA","properties":{"formattedCitation":"(Parker, Alstyne and Choudary, 2016)","plainCitation":"(Parker, Alstyne and Choudary, 2016)","noteIndex":0},"citationItems":[{"id":627,"uris":["http://zotero.org/users/19424604/items/VJMU8D5U"],"itemData":{"id":627,"type":"book","abstract":"A practical guide to the new economy that is transforming the way we live, work, and play. Uber. Airbnb. Amazon. Apple. PayPal. All of these companies disrupted their markets when they launched. Today they are industry leaders. What’s the secret to their success? These cutting-edge businesses are built on platforms: two-sided markets that are revolutionizing the way we do business. Written by three of the most sought-after experts on platform businesses, Platform Revolution is the first authoritative, fact-based book on platform models. Whether platforms are connecting sellers and buyers, hosts and visitors, or drivers with people who need a ride, Geoffrey G. Parker, Marshall W. Van Alstyne, and Sangeet Paul Choudary reveal the what, how, and why of this revolution and provide the first “owner’s manual” for creating a successful platform business. Platform Revolution teaches newcomers how to start and run a successful platform business, explaining ways to identify prime markets and monetize networks. Addressing current business leaders, the authors reveal strategies behind some of today’s up-and-coming platforms, such as Tinder and SkillShare, and explain how traditional companies can adapt in a changing marketplace. The authors also cover essential issues concerning security, regulation, and consumer trust, while examining markets that may be ripe for a platform revolution, including healthcare, education, and energy. As digital networks increase in ubiquity, businesses that do a better job of harnessing the power of the platform will win. An indispensable guide, Platform Revolution charts out the brilliant future of platforms and reveals how they will irrevocably alter the lives and careers of millions.","ISBN":"978-0-393-24912-5","language":"en","note":"Google-Books-ID: Bvd1CQAAQBAJ","number-of-pages":"433","publisher":"W. W. Norton &amp; Company","source":"Google Books","title":"Platform Revolution: How Networked Markets Are Transforming the Economy and How to Make Them Work for You","title-short":"Platform Revolution","author":[{"family":"Parker","given":"Geoffrey G."},{"family":"Alstyne","given":"Marshall W. Van"},{"family":"Choudary","given":"Sangeet Paul"}],"issued":{"date-parts":[["2016",3,28]]}}}],"schema":"https://github.com/citation-style-language/schema/raw/master/csl-citation.json"}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rPr>
        <w:t>(Parker, Alstyne and Choudary, 2016)</w:t>
      </w:r>
      <w:r w:rsidRPr="003A168B">
        <w:rPr>
          <w:rFonts w:ascii="Times New Roman" w:hAnsi="Times New Roman" w:cs="Times New Roman"/>
        </w:rPr>
        <w:fldChar w:fldCharType="end"/>
      </w:r>
      <w:r w:rsidRPr="003A168B">
        <w:rPr>
          <w:rFonts w:ascii="Times New Roman" w:hAnsi="Times New Roman" w:cs="Times New Roman"/>
        </w:rPr>
        <w:t>, as revenue control may discourage innovation.</w:t>
      </w:r>
    </w:p>
    <w:p w14:paraId="21A3130A"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Employees</w:t>
      </w:r>
      <w:r w:rsidRPr="003A168B">
        <w:rPr>
          <w:rFonts w:ascii="Times New Roman" w:hAnsi="Times New Roman" w:cs="Times New Roman"/>
        </w:rPr>
        <w:t xml:space="preserve"> hold high interest and moderate power and provide the organisation with a competitive advantage through specialised innovation capabilities. The organisation invests in employee development through internal training programmes such as Apple University.</w:t>
      </w:r>
    </w:p>
    <w:p w14:paraId="081E1AB6"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b/>
          <w:bCs/>
        </w:rPr>
        <w:t>Suppliers and local communities</w:t>
      </w:r>
      <w:r w:rsidRPr="003A168B">
        <w:rPr>
          <w:rFonts w:ascii="Times New Roman" w:hAnsi="Times New Roman" w:cs="Times New Roman"/>
        </w:rPr>
        <w:t xml:space="preserve"> hold moderate power and interest through supply chains and social expectations.</w:t>
      </w:r>
    </w:p>
    <w:p w14:paraId="05F374D0"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 xml:space="preserve">Apple is facing tensions between shareholders and regulators, developers and customers, and its long-term success depends on managing stakeholders' expectations while maintaining its ecosystem strategy. </w:t>
      </w:r>
    </w:p>
    <w:p w14:paraId="67D507FB" w14:textId="77777777" w:rsidR="00C76BB8" w:rsidRPr="003A168B" w:rsidRDefault="00C76BB8" w:rsidP="00C76BB8">
      <w:pPr>
        <w:spacing w:before="80" w:after="80" w:line="360" w:lineRule="auto"/>
        <w:jc w:val="both"/>
        <w:rPr>
          <w:rFonts w:ascii="Times New Roman" w:hAnsi="Times New Roman" w:cs="Times New Roman"/>
        </w:rPr>
      </w:pPr>
    </w:p>
    <w:p w14:paraId="100C5F03" w14:textId="77777777" w:rsidR="00C76BB8" w:rsidRPr="006A3D4D" w:rsidRDefault="00C76BB8" w:rsidP="006A3D4D">
      <w:pPr>
        <w:pStyle w:val="Heading1"/>
        <w:rPr>
          <w:rFonts w:ascii="Times New Roman" w:hAnsi="Times New Roman" w:cs="Times New Roman"/>
        </w:rPr>
      </w:pPr>
      <w:bookmarkStart w:id="8" w:name="_Toc224810352"/>
      <w:r w:rsidRPr="006A3D4D">
        <w:rPr>
          <w:rFonts w:ascii="Times New Roman" w:hAnsi="Times New Roman" w:cs="Times New Roman"/>
        </w:rPr>
        <w:t>3.0 Internal strategic analysis</w:t>
      </w:r>
      <w:bookmarkEnd w:id="8"/>
    </w:p>
    <w:p w14:paraId="45A5A42C" w14:textId="77777777" w:rsidR="00C76BB8" w:rsidRPr="006A3D4D" w:rsidRDefault="00C76BB8" w:rsidP="006A3D4D">
      <w:pPr>
        <w:pStyle w:val="Heading2"/>
        <w:rPr>
          <w:rFonts w:ascii="Times New Roman" w:hAnsi="Times New Roman" w:cs="Times New Roman"/>
        </w:rPr>
      </w:pPr>
      <w:bookmarkStart w:id="9" w:name="_Toc224810353"/>
      <w:r w:rsidRPr="006A3D4D">
        <w:rPr>
          <w:rFonts w:ascii="Times New Roman" w:hAnsi="Times New Roman" w:cs="Times New Roman"/>
        </w:rPr>
        <w:t>3.1 Resources</w:t>
      </w:r>
      <w:bookmarkEnd w:id="9"/>
    </w:p>
    <w:p w14:paraId="7E97FAA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Organisational performance is influenced by the resources and capabilities a company holds, which allow it to compete effectively in its industry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{"citationID":"jTzJRHay","properties":{"formattedCitation":"(Rumelt, 2012)","plainCitation":"(Rumelt, 2012)","noteIndex":0},"citationItems":[{"id":629,"uris":["http://zotero.org/users/19424604/items/NTD3HLT4"],"itemData":{"id":629,"type":"article-journal","container-title":"Strategic Direction","DOI":"10.1108/sd.2012.05628haa.002","ISSN":"0258-0543","issue":"8","journalAbbreviation":"Strategic Direction","source":"Silverchair","title":"Good Strategy/Bad Strategy: The Difference and Why It Matters","title-short":"Good Strategy/Bad Strategy","URL":"https://doi.org/10.1108/sd.2012.05628haa.002","volume":"28","author":[{"family":"Rumelt","given":"Richard P."}],"accessed":{"date-parts":[["2026",3,5]]},"issued":{"date-parts":[["2012",8,1]]}}}],"schema":"https://github.com/citation-style-language/schema/raw/master/csl-citation.json"}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(Rumelt, 2012)</w:t>
      </w:r>
      <w:r w:rsidRPr="00C76BB8">
        <w:rPr>
          <w:rFonts w:ascii="Times New Roman" w:hAnsi="Times New Roman" w:cs="Times New Roman"/>
        </w:rPr>
        <w:fldChar w:fldCharType="end"/>
      </w:r>
      <w:r w:rsidRPr="00C76BB8">
        <w:rPr>
          <w:rFonts w:ascii="Times New Roman" w:hAnsi="Times New Roman" w:cs="Times New Roman"/>
        </w:rPr>
        <w:t>. Apple's strategic capabilities result from its technological development, ecosystem integration and organisational culture.</w:t>
      </w:r>
    </w:p>
    <w:p w14:paraId="2777F49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b/>
          <w:bCs/>
        </w:rPr>
        <w:t xml:space="preserve"> Tangible resources</w:t>
      </w:r>
    </w:p>
    <w:p w14:paraId="3FEF44E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 has strong </w:t>
      </w:r>
      <w:r w:rsidRPr="00C76BB8">
        <w:rPr>
          <w:rFonts w:ascii="Times New Roman" w:hAnsi="Times New Roman" w:cs="Times New Roman"/>
          <w:b/>
          <w:bCs/>
        </w:rPr>
        <w:t>financial resources</w:t>
      </w:r>
      <w:r w:rsidRPr="00C76BB8">
        <w:rPr>
          <w:rFonts w:ascii="Times New Roman" w:hAnsi="Times New Roman" w:cs="Times New Roman"/>
        </w:rPr>
        <w:t xml:space="preserve">, allowing the company to invest in research, innovation, and new technologies. With over 500 stores worldwide and an online channel that provides product distribution, the organisation possesses a </w:t>
      </w:r>
      <w:r w:rsidRPr="00C76BB8">
        <w:rPr>
          <w:rFonts w:ascii="Times New Roman" w:hAnsi="Times New Roman" w:cs="Times New Roman"/>
          <w:b/>
          <w:bCs/>
        </w:rPr>
        <w:t>physical infrastructure</w:t>
      </w:r>
      <w:r w:rsidRPr="00C76BB8">
        <w:rPr>
          <w:rFonts w:ascii="Times New Roman" w:hAnsi="Times New Roman" w:cs="Times New Roman"/>
        </w:rPr>
        <w:t xml:space="preserve"> that supports a strong global retail presence and the financial capacity to take on technological risks in new investments, such as spatial computing. However, financial resources alone cannot create a competitive advantage without unique and hard-to-replicate capabilities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{"citationID":"bwXcPx1m","properties":{"formattedCitation":"(Collis and Montgomery, 1999)","plainCitation":"(Collis and Montgomery, 1999)","noteIndex":0},"citationItems":[{"id":631,"uris":["http://zotero.org/users/19424604/items/N8K84MUL"],"itemData":{"id":631,"type":"chapter","abstract":"Competing on Resources - 1 - Strategy in the 1990s","container-title":"Knowledge and Strategy","note":"number-of-pages: 16","publisher":"Routledge","title":"Competing on Resources: Strategy in the 1990s","title-short":"Competing on Resources","author":[{"family":"Collis","given":"David J."},{"family":"Montgomery","given":"Cynthia A."}],"issued":{"date-parts":[["1999"]]}}}],"schema":"https://github.com/citation-style-language/schema/raw/master/csl-citation.json"}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(Collis and Montgomery, 1999)</w:t>
      </w:r>
      <w:r w:rsidRPr="00C76BB8">
        <w:rPr>
          <w:rFonts w:ascii="Times New Roman" w:hAnsi="Times New Roman" w:cs="Times New Roman"/>
        </w:rPr>
        <w:fldChar w:fldCharType="end"/>
      </w:r>
      <w:r w:rsidRPr="00C76BB8">
        <w:rPr>
          <w:rFonts w:ascii="Times New Roman" w:hAnsi="Times New Roman" w:cs="Times New Roman"/>
        </w:rPr>
        <w:t xml:space="preserve">. Apple relies on external manufacturing partners and has a reduced capital investment in production facilities, focusing its resources instead on innovation and technology. However, this strategy creates operational issues due to potential geopolitical disruptions. </w:t>
      </w:r>
    </w:p>
    <w:p w14:paraId="5933626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Apple's </w:t>
      </w:r>
      <w:r w:rsidRPr="00C76BB8">
        <w:rPr>
          <w:rFonts w:ascii="Times New Roman" w:hAnsi="Times New Roman" w:cs="Times New Roman"/>
          <w:b/>
          <w:bCs/>
        </w:rPr>
        <w:t>technological resources</w:t>
      </w:r>
      <w:r w:rsidRPr="00C76BB8">
        <w:rPr>
          <w:rFonts w:ascii="Times New Roman" w:hAnsi="Times New Roman" w:cs="Times New Roman"/>
        </w:rPr>
        <w:t xml:space="preserve"> are also critical to its competitive advantage. The development of Silicon processors simplified the hardware and software integration and reduced the organisation's dependence on external suppliers. In fast-changing technological </w:t>
      </w:r>
      <w:r w:rsidRPr="00C76BB8">
        <w:rPr>
          <w:rFonts w:ascii="Times New Roman" w:hAnsi="Times New Roman" w:cs="Times New Roman"/>
        </w:rPr>
        <w:lastRenderedPageBreak/>
        <w:t xml:space="preserve">industries, controlling key technologies enhances innovation and the organisation's power to adapt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{"citationID":"yuK60g1L","properties":{"formattedCitation":"(Doz and Kosonen, 2010)","plainCitation":"(Doz and Kosonen, 2010)","noteIndex":0},"citationItems":[{"id":632,"uris":["http://zotero.org/users/19424604/items/BQIN7QJX"],"itemData":{"id":632,"type":"article-journal","abstract":"Strategic discontinuities and disruptions usually call for changes in business models. But, over time, efficient firms naturally evolve business models of increasing stability - and therefore rigidity. Resolving this contradiction can be made easier by developing three core meta-capabilities to make an organization more agile: strategic sensitivity, leadership unity and resource fluidity. This article reviews the underlying determinants of these capabilities, based on detailed research undertaken in a dozen companies who were re-conceiving their business models - among others, Nokia, easyGroup, HP, SAP and Kone are used as examples. We propose a repertoire of concrete leadership actions enabling the meta-capabilities needed to accelerate the renewal and transformation of business models. To organize our argument we borrow the three main dimensions of the strategic agility framework presented in our earlier work, and develop corresponding vectors of leadership actions, each of which can enhance a firm's ability to renew its business models.","collection-title":"Business Models","container-title":"Long Range Planning","DOI":"10.1016/j.lrp.2009.07.006","ISSN":"0024-6301","issue":"2","journalAbbreviation":"Long Range Planning","page":"370-382","source":"ScienceDirect","title":"Embedding Strategic Agility: A Leadership Agenda for Accelerating Business Model Renewal","title-short":"Embedding Strategic Agility","URL":"https://www.sciencedirect.com/science/article/pii/S0024630109000570","volume":"43","author":[{"family":"Doz","given":"Yves L."},{"family":"Kosonen","given":"Mikko"}],"accessed":{"date-parts":[["2026",3,5]]},"issued":{"date-parts":[["2010",4,1]]}}}],"schema":"https://github.com/citation-style-language/schema/raw/master/csl-citation.json"}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(Doz and Kosonen, 2010)</w:t>
      </w:r>
      <w:r w:rsidRPr="00C76BB8">
        <w:rPr>
          <w:rFonts w:ascii="Times New Roman" w:hAnsi="Times New Roman" w:cs="Times New Roman"/>
        </w:rPr>
        <w:fldChar w:fldCharType="end"/>
      </w:r>
      <w:r w:rsidRPr="00C76BB8">
        <w:rPr>
          <w:rFonts w:ascii="Times New Roman" w:hAnsi="Times New Roman" w:cs="Times New Roman"/>
        </w:rPr>
        <w:t>.</w:t>
      </w:r>
    </w:p>
    <w:p w14:paraId="235204DF"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 </w:t>
      </w:r>
      <w:r w:rsidRPr="00C76BB8">
        <w:rPr>
          <w:rFonts w:ascii="Times New Roman" w:hAnsi="Times New Roman" w:cs="Times New Roman"/>
          <w:b/>
          <w:bCs/>
        </w:rPr>
        <w:t>Intangible resources</w:t>
      </w:r>
    </w:p>
    <w:p w14:paraId="1C91AC7D"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Apple’s </w:t>
      </w:r>
      <w:r w:rsidRPr="00C76BB8">
        <w:rPr>
          <w:rFonts w:ascii="Times New Roman" w:hAnsi="Times New Roman" w:cs="Times New Roman"/>
          <w:b/>
          <w:bCs/>
        </w:rPr>
        <w:t xml:space="preserve">brand and reputation </w:t>
      </w:r>
      <w:r w:rsidRPr="00C76BB8">
        <w:rPr>
          <w:rFonts w:ascii="Times New Roman" w:hAnsi="Times New Roman" w:cs="Times New Roman"/>
        </w:rPr>
        <w:t xml:space="preserve">are its strongest intangible resources as they influence customers' loyalty and willingness to buy its premium products. The organisation ranks among the world’s most valuable brands, and a strong brand is a sign of product quality and reliability, but reputation must be continuously reinforced with product performance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{"citationID":"w4WQY0pS","properties":{"formattedCitation":"(Aaker, 2012)","plainCitation":"(Aaker, 2012)","noteIndex":0},"citationItems":[{"id":634,"uris":["http://zotero.org/users/19424604/items/2II6ZAHF"],"itemData":{"id":634,"type":"book","abstract":"As industries turn increasingly hostile, it is clear that strong brand-building skills are needed to survive and prosper. In David Aaker's pathbreaking book, MANAGING BRAND EQUITY, managers discovered the value of a brand as a strategic asset and a company's primary source of competitive advantage. Now, in this compelling new work, Aaker uses real brand-building cases from Saturn, General Electric, Kodak, Healthy Choice, McDonald's, and others to demonstrate how strong brands have been created and managed. A common pitfall of brand strategists is to focus on brand attributes. Aaker shows how to break out of the box by considering emotional and self-expressive benefits and by introducing the brand-as-person, brand-as-organisation, and brand-as-symbol perspectives. A second pitfall is to ignore the fact that individual brands are part of a larger system consisting of many intertwined and overlapping brands and subbrands. Aaker shows how to manage the \"brand system\" to achieve clarity and synergy, to adapt to a changing environment, and to leverage brand assets into new markets and products. As executives in a wide range of industries seek to prevent their products and services from becoming commodities, they are recommitting themselves to brands as a foundation of business strategy. This new work will be essential reading for the battle-ready.","ISBN":"978-1-4711-0438-1","language":"en","note":"Google-Books-ID: OLa_9LePJlYC","number-of-pages":"365","publisher":"Simon and Schuster","source":"Google Books","title":"Building Strong Brands","author":[{"family":"Aaker","given":"David A."}],"issued":{"date-parts":[["2012",10,1]]}}}],"schema":"https://github.com/citation-style-language/schema/raw/master/csl-citation.json"}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(Aaker, 2012)</w:t>
      </w:r>
      <w:r w:rsidRPr="00C76BB8">
        <w:rPr>
          <w:rFonts w:ascii="Times New Roman" w:hAnsi="Times New Roman" w:cs="Times New Roman"/>
        </w:rPr>
        <w:fldChar w:fldCharType="end"/>
      </w:r>
      <w:r w:rsidRPr="00C76BB8">
        <w:rPr>
          <w:rFonts w:ascii="Times New Roman" w:hAnsi="Times New Roman" w:cs="Times New Roman"/>
        </w:rPr>
        <w:t>.</w:t>
      </w:r>
    </w:p>
    <w:p w14:paraId="1B930A35"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b/>
          <w:bCs/>
        </w:rPr>
        <w:t xml:space="preserve">Organisational knowledge and intellectual property </w:t>
      </w:r>
      <w:r w:rsidRPr="00C76BB8">
        <w:rPr>
          <w:rFonts w:ascii="Times New Roman" w:hAnsi="Times New Roman" w:cs="Times New Roman"/>
        </w:rPr>
        <w:t xml:space="preserve">are represented by patents in product design, software and semiconductor engineering, which maintain Apple’s technological differentiation in the market. However, technological advantage depends on the organisation's ability to generate knowledge and innovation continuously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{"citationID":"EjbMEnxA","properties":{"formattedCitation":"(Nonaka, 1998)","plainCitation":"(Nonaka, 1998)","noteIndex":0},"citationItems":[{"id":637,"uris":["http://zotero.org/users/19424604/items/ENFH3FZF"],"itemData":{"id":637,"type":"chapter","abstract":"Manufacturers around the world have learned much from Japanese manufacturing techniques. However, any company that wants to compete on knowledge must also learn from Japanese techniques of knowledge—creation. Managers at Japan’s most successful companies recognize that creating knowledge is not simply a matter of processing objective information. Rather, it depends on tapping the tacit and often highly subjective insights, intuitions, and ideals of employees.","container-title":"The Economic Impact of Knowledge","note":"number-of-pages: 13","publisher":"Routledge","title":"The Knowledge-Creating Company","author":[{"family":"Nonaka","given":"Ikujiro"}],"issued":{"date-parts":[["1998"]]}}}],"schema":"https://github.com/citation-style-language/schema/raw/master/csl-citation.json"}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(Nonaka, 1991)</w:t>
      </w:r>
      <w:r w:rsidRPr="00C76BB8">
        <w:rPr>
          <w:rFonts w:ascii="Times New Roman" w:hAnsi="Times New Roman" w:cs="Times New Roman"/>
        </w:rPr>
        <w:fldChar w:fldCharType="end"/>
      </w:r>
      <w:r w:rsidRPr="00C76BB8">
        <w:rPr>
          <w:rFonts w:ascii="Times New Roman" w:hAnsi="Times New Roman" w:cs="Times New Roman"/>
        </w:rPr>
        <w:t>.</w:t>
      </w:r>
    </w:p>
    <w:p w14:paraId="72FB6213"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b/>
          <w:bCs/>
        </w:rPr>
        <w:t>Human capital</w:t>
      </w:r>
      <w:r w:rsidRPr="00C76BB8">
        <w:rPr>
          <w:rFonts w:ascii="Times New Roman" w:hAnsi="Times New Roman" w:cs="Times New Roman"/>
        </w:rPr>
        <w:t xml:space="preserve"> is an important intangible resource that Apple possesses, though retaining talent can be difficult. The company has a fair number of specialised engineers, software developers, and product management staff who contribute to continuous innovation. Strategic research argues that long-term advantage is achieved by embedding employees' knowledge and skills within organisational routines and culture, making them hard to replicate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{"citationID":"GruuJhme","properties":{"formattedCitation":"(Eisenhardt and Martin, 2000)","plainCitation":"(Eisenhardt and Martin, 2000)","noteIndex":0},"citationItems":[{"id":638,"uris":["http://zotero.org/users/19424604/items/X6UMRIG6"],"itemData":{"id":638,"type":"article-journal","abstract":"This paper focuses on dynamic capabilities and, more generally, the resource-based view of the firm. We argue that dynamic capabilities are a set of specific and identifiable processes such as product development, strategic decision making, and alliancing. They are neither vague nor tautological. Although dynamic capabilities are idiosyncratic in their details and path dependent in their emergence, they have significant commonalities across firms (popularly termed 'best practice'). This suggests that they are more homogeneous, fungible, equifinal, and substitutable than is usually assumed. In moderately dynamic markets, dynamic capabilities resemble the traditional conception of routines. They are detailed, analytic, stable processes with predictable outcomes. In contrast, in high-velocity markets, they are simple, highly experiential and fragile processes with unpredictable outcomes. Finally, well-known learning mechanisms guide the evolution of dynamic capabilities. In moderately dynamic markets, the evolutionary emphasis is on variation. In high-velocity markets, it is on selection. At the level of RBV, we conclude that traditional RBV misidentifies the locus of long-term competitive advantage in dynamic markets, overemphasizes the strategic logic of leverage, and reaches a boundary condition in high-velocity markets.","container-title":"Strategic Management Journal","ISSN":"0143-2095","issue":"10/11","page":"1105-1121","publisher":"Wiley","source":"JSTOR","title":"Dynamic Capabilities: What Are They?","title-short":"Dynamic Capabilities","URL":"https://www.jstor.org/stable/3094429","volume":"21","author":[{"family":"Eisenhardt","given":"Kathleen M."},{"family":"Martin","given":"Jeffrey A."}],"accessed":{"date-parts":[["2026",3,5]]},"issued":{"date-parts":[["2000"]]}}}],"schema":"https://github.com/citation-style-language/schema/raw/master/csl-citation.json"}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(Eisenhardt and Martin, 2000)</w:t>
      </w:r>
      <w:r w:rsidRPr="00C76BB8">
        <w:rPr>
          <w:rFonts w:ascii="Times New Roman" w:hAnsi="Times New Roman" w:cs="Times New Roman"/>
        </w:rPr>
        <w:fldChar w:fldCharType="end"/>
      </w:r>
      <w:r w:rsidRPr="00C76BB8">
        <w:rPr>
          <w:rFonts w:ascii="Times New Roman" w:hAnsi="Times New Roman" w:cs="Times New Roman"/>
        </w:rPr>
        <w:t xml:space="preserve">. Apple University reinforces shared knowledge and strategic thinking through internal training programmes and ensures that these capabilities remain difficult to replicate. </w:t>
      </w:r>
    </w:p>
    <w:p w14:paraId="30EE7667" w14:textId="77777777" w:rsidR="00C76BB8" w:rsidRPr="006A3D4D" w:rsidRDefault="00C76BB8" w:rsidP="006A3D4D">
      <w:pPr>
        <w:pStyle w:val="Heading2"/>
        <w:rPr>
          <w:rFonts w:ascii="Times New Roman" w:hAnsi="Times New Roman" w:cs="Times New Roman"/>
        </w:rPr>
      </w:pPr>
      <w:bookmarkStart w:id="10" w:name="_Toc224810354"/>
      <w:r w:rsidRPr="006A3D4D">
        <w:rPr>
          <w:rFonts w:ascii="Times New Roman" w:hAnsi="Times New Roman" w:cs="Times New Roman"/>
        </w:rPr>
        <w:t>3.2 Capabilities</w:t>
      </w:r>
      <w:bookmarkEnd w:id="10"/>
    </w:p>
    <w:p w14:paraId="47411EDD"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Capabilities refer to how the resources are used to achieve a competitive advantage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{"citationID":"1JDa0wWW","properties":{"formattedCitation":"(Winter, 2003)","plainCitation":"(Winter, 2003)","noteIndex":0},"citationItems":[{"id":639,"uris":["http://zotero.org/users/19424604/items/HTQ2UDX2"],"itemData":{"id":639,"type":"article-journal","abstract":"Defining ordinary or ‘zero-level’ capabilities as those that permit a firm to ‘make a living’ in the short term, one can define dynamic capabilities as those that operate to extend, modify or create ordinary capabilities. Logically, one can then proceed to elaborate a hierarchy of higher-order capabilities. However, it is argued here that the strategic substance of capabilities involves patterning of activity, and that costly investments are typically required to create and sustain such patterning—for example, in product development. Firms can accomplish change without reliance on dynamic capability, by means here termed ‘ad hoc problem solving.’ Whether higher-order capabilities are created or not depends on the costs and benefits of the investments relative to ad hoc problem solving, and so does the ‘level of the game’ at which strategic competition effectively occurs. Copyright © 2003 John Wiley &amp; Sons, Ltd.","container-title":"Strategic Management Journal","DOI":"10.1002/smj.318","ISSN":"1097-0266","issue":"10","language":"en","note":"_eprint: https://sms.onlinelibrary.wiley.com/doi/pdf/10.1002/smj.318","page":"991-995","source":"Wiley Online Library","title":"Understanding dynamic capabilities","URL":"https://onlinelibrary.wiley.com/doi/abs/10.1002/smj.318","volume":"24","author":[{"family":"Winter","given":"Sidney G."}],"accessed":{"date-parts":[["2026",3,5]]},"issued":{"date-parts":[["2003"]]}}}],"schema":"https://github.com/citation-style-language/schema/raw/master/csl-citation.json"}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(Winter, 2003)</w:t>
      </w:r>
      <w:r w:rsidRPr="00C76BB8">
        <w:rPr>
          <w:rFonts w:ascii="Times New Roman" w:hAnsi="Times New Roman" w:cs="Times New Roman"/>
        </w:rPr>
        <w:fldChar w:fldCharType="end"/>
      </w:r>
      <w:r w:rsidRPr="00C76BB8">
        <w:rPr>
          <w:rFonts w:ascii="Times New Roman" w:hAnsi="Times New Roman" w:cs="Times New Roman"/>
        </w:rPr>
        <w:t xml:space="preserve">. Apple demonstrates strong </w:t>
      </w:r>
      <w:r w:rsidRPr="00C76BB8">
        <w:rPr>
          <w:rFonts w:ascii="Times New Roman" w:hAnsi="Times New Roman" w:cs="Times New Roman"/>
          <w:b/>
          <w:bCs/>
        </w:rPr>
        <w:t>system integration capability</w:t>
      </w:r>
      <w:r w:rsidRPr="00C76BB8">
        <w:rPr>
          <w:rFonts w:ascii="Times New Roman" w:hAnsi="Times New Roman" w:cs="Times New Roman"/>
        </w:rPr>
        <w:t xml:space="preserve"> by uniting all its devices under an interconnected ecosystem, strengthening functionality and interoperability. </w:t>
      </w:r>
    </w:p>
    <w:p w14:paraId="2849EF22"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The company's </w:t>
      </w:r>
      <w:r w:rsidRPr="00C76BB8">
        <w:rPr>
          <w:rFonts w:ascii="Times New Roman" w:hAnsi="Times New Roman" w:cs="Times New Roman"/>
          <w:b/>
          <w:bCs/>
        </w:rPr>
        <w:t>platform governance capability</w:t>
      </w:r>
      <w:r w:rsidRPr="00C76BB8">
        <w:rPr>
          <w:rFonts w:ascii="Times New Roman" w:hAnsi="Times New Roman" w:cs="Times New Roman"/>
        </w:rPr>
        <w:t xml:space="preserve"> coordinates among developers, users, and digital services, ensuring the system functions efficiently. </w:t>
      </w:r>
    </w:p>
    <w:p w14:paraId="3767C5F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 also shows strong </w:t>
      </w:r>
      <w:r w:rsidRPr="00C76BB8">
        <w:rPr>
          <w:rFonts w:ascii="Times New Roman" w:hAnsi="Times New Roman" w:cs="Times New Roman"/>
          <w:b/>
          <w:bCs/>
        </w:rPr>
        <w:t>innovation capabilities</w:t>
      </w:r>
      <w:r w:rsidRPr="00C76BB8">
        <w:rPr>
          <w:rFonts w:ascii="Times New Roman" w:hAnsi="Times New Roman" w:cs="Times New Roman"/>
        </w:rPr>
        <w:t xml:space="preserve">, demonstrated not only in distinctive product designs but also in the development of its own processors and digital technologies. The organisation also converts its human resources into </w:t>
      </w:r>
      <w:r w:rsidRPr="00C76BB8">
        <w:rPr>
          <w:rFonts w:ascii="Times New Roman" w:hAnsi="Times New Roman" w:cs="Times New Roman"/>
          <w:b/>
          <w:bCs/>
        </w:rPr>
        <w:t>human capability</w:t>
      </w:r>
      <w:r w:rsidRPr="00C76BB8">
        <w:rPr>
          <w:rFonts w:ascii="Times New Roman" w:hAnsi="Times New Roman" w:cs="Times New Roman"/>
        </w:rPr>
        <w:t xml:space="preserve"> by developing and retaining talent through internal programmes such as Apple University.</w:t>
      </w:r>
    </w:p>
    <w:p w14:paraId="68B89F1A" w14:textId="77777777" w:rsidR="00FF03E0" w:rsidRDefault="00FF03E0" w:rsidP="006A3D4D">
      <w:pPr>
        <w:pStyle w:val="Heading2"/>
        <w:rPr>
          <w:rFonts w:ascii="Times New Roman" w:hAnsi="Times New Roman" w:cs="Times New Roman"/>
        </w:rPr>
      </w:pPr>
      <w:bookmarkStart w:id="11" w:name="_Toc224810355"/>
    </w:p>
    <w:p w14:paraId="2321792E" w14:textId="4AD1ABCC" w:rsidR="00C76BB8" w:rsidRPr="006A3D4D" w:rsidRDefault="00C76BB8" w:rsidP="006A3D4D">
      <w:pPr>
        <w:pStyle w:val="Heading2"/>
        <w:rPr>
          <w:rFonts w:ascii="Times New Roman" w:hAnsi="Times New Roman" w:cs="Times New Roman"/>
        </w:rPr>
      </w:pPr>
      <w:r w:rsidRPr="006A3D4D">
        <w:rPr>
          <w:rFonts w:ascii="Times New Roman" w:hAnsi="Times New Roman" w:cs="Times New Roman"/>
        </w:rPr>
        <w:t>3.3 VRIO framework</w:t>
      </w:r>
      <w:bookmarkEnd w:id="11"/>
    </w:p>
    <w:p w14:paraId="5632B04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The VRIO framework analyses whether the resources and capabilities an organisation possesses can create a competitive advantage by assessing their value, rarity, imitability and organisational support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{"citationID":"gAsyviZd","properties":{"formattedCitation":"(Barney and Hesterly, 2019)","plainCitation":"(Barney and Hesterly, 2019)","noteIndex":0},"citationItems":[{"id":647,"uris":["http://zotero.org/users/19424604/items/HRM8MRBB"],"itemData":{"id":647,"type":"book","abstract":"For courses in strategy and strategic management. Strategic Management and Competitive Advantage: Concepts and Cases strips out the unnecessary, by presenting material that answers the question: does this concept help students analyse real business situations? Each chapter has four short sections that cover specific issues in depth, allowing professors to adapt the text to their particular needs. By utilising this carefully crafted approach, the 6th Edition provides students with the tools they need for strategic analysis. The full text downloaded to your computer With eBooks you can: search for key concepts, words and phrases make highlights and notes as you study share your notes with friends eBooks are downloaded to your computer and accessible either offline through the Bookshelf (available as a free download), available online and also via the iPad and Android apps. Upon purchase, you will receive via email the code and instructions on how to access this product. Time limit The eBooks products do not have an expiry date. You will continue to access your digital ebook products whilst you have your Bookshelf installed.","edition":"Sixth edition ; Global edition.","ISBN":"978-1-292-25805-8","language":"eng","publisher":"Pearson Education Limited","publisher-place":"Harlow, England","source":"librarysearch.uwtsd.ac.uk","title":"Strategic management and competitive advantage: concepts and cases","title-short":"Strategic management and competitive advantage","author":[{"family":"Barney","given":"Jay B"},{"family":"Hesterly","given":"William S"}],"issued":{"date-parts":[["2019"]]}}}],"schema":"https://github.com/citation-style-language/schema/raw/master/csl-citation.json"}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(Barney and Hesterly, 2019)</w:t>
      </w:r>
      <w:r w:rsidRPr="00C76BB8">
        <w:rPr>
          <w:rFonts w:ascii="Times New Roman" w:hAnsi="Times New Roman" w:cs="Times New Roman"/>
        </w:rPr>
        <w:fldChar w:fldCharType="end"/>
      </w:r>
      <w:r w:rsidRPr="00C76BB8">
        <w:rPr>
          <w:rFonts w:ascii="Times New Roman" w:hAnsi="Times New Roman" w:cs="Times New Roman"/>
        </w:rPr>
        <w:t xml:space="preserve">. However, critics argue that the framework has its limitations, as inimitable resources may lose their value when market conditions change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{"citationID":"fyUbd0hG","properties":{"formattedCitation":"(Priem and Butler, 2001)","plainCitation":"(Priem and Butler, 2001)","noteIndex":0},"citationItems":[{"id":656,"uris":["http://zotero.org/users/19424604/items/FT6DTHGX"],"itemData":{"id":656,"type":"article-journal","abstract":"As a potential theory, the elemental resource-based view (RBV) is not currently a theoretical structure. Moreover, RBV proponents have assumed stability in product markets and eschewed determining resources' values. As a perspective for strategic management, imprecise definitions hinder prescription and static approaches relegate causality to a “black box.” We outline conceptual challenges for improving this situation, including rigorously formalizing the RBV, answering the causal “how” questions, incorporating the temporal component, and integrating the RBV with demand heterogeneity models.","container-title":"Academy of Management Review","DOI":"10.5465/amr.2001.4011928","ISSN":"0363-7425","issue":"1","journalAbbreviation":"AMR","page":"22-40","publisher":"Academy of Management","source":"journals.aom.org (Atypon)","title":"Is the Resource-Based “View” a Useful Perspective for Strategic Management Research?","URL":"https://journals.aom.org/doi/abs/10.5465/AMR.2001.4011928","volume":"26","author":[{"family":"Priem","given":"Richard L."},{"family":"Butler","given":"John E."}],"accessed":{"date-parts":[["2026",3,6]]},"issued":{"date-parts":[["2001",1]]}}}],"schema":"https://github.com/citation-style-language/schema/raw/master/csl-citation.json"}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(Priem and Butler, 2001)</w:t>
      </w:r>
      <w:r w:rsidRPr="00C76BB8">
        <w:rPr>
          <w:rFonts w:ascii="Times New Roman" w:hAnsi="Times New Roman" w:cs="Times New Roman"/>
        </w:rPr>
        <w:fldChar w:fldCharType="end"/>
      </w:r>
      <w:r w:rsidRPr="00C76BB8">
        <w:rPr>
          <w:rFonts w:ascii="Times New Roman" w:hAnsi="Times New Roman" w:cs="Times New Roman"/>
        </w:rPr>
        <w:t>. Four of Apple’s strongest resources have been selected to demonstrate their strategic potential, although these may change as the market evolves.</w:t>
      </w:r>
    </w:p>
    <w:p w14:paraId="72A01FC4" w14:textId="44130C77" w:rsidR="00C76BB8" w:rsidRDefault="00C76BB8" w:rsidP="00C76BB8">
      <w:pPr>
        <w:spacing w:before="80" w:after="80" w:line="360" w:lineRule="auto"/>
        <w:jc w:val="both"/>
        <w:rPr>
          <w:rFonts w:ascii="Times New Roman" w:hAnsi="Times New Roman" w:cs="Times New Roman"/>
          <w:b/>
          <w:bCs/>
        </w:rPr>
      </w:pPr>
      <w:r>
        <w:rPr>
          <w:rFonts w:ascii="Times New Roman" w:hAnsi="Times New Roman" w:cs="Times New Roman"/>
          <w:b/>
          <w:bCs/>
          <w:noProof/>
        </w:rPr>
        <w:drawing>
          <wp:inline distT="0" distB="0" distL="0" distR="0" wp14:anchorId="260B1A30" wp14:editId="0C12B0BD">
            <wp:extent cx="5962650" cy="5365115"/>
            <wp:effectExtent l="0" t="0" r="0" b="6985"/>
            <wp:docPr id="406714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2650" cy="5365115"/>
                    </a:xfrm>
                    <a:prstGeom prst="rect">
                      <a:avLst/>
                    </a:prstGeom>
                    <a:noFill/>
                  </pic:spPr>
                </pic:pic>
              </a:graphicData>
            </a:graphic>
          </wp:inline>
        </w:drawing>
      </w:r>
    </w:p>
    <w:p w14:paraId="3BFBDA53"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 xml:space="preserve">        Fig. 1 VRIO analysis of Apple's key strategic resources. </w:t>
      </w:r>
      <w:r w:rsidRPr="003A168B">
        <w:rPr>
          <w:rFonts w:ascii="Times New Roman" w:hAnsi="Times New Roman" w:cs="Times New Roman"/>
        </w:rPr>
        <w:fldChar w:fldCharType="begin"/>
      </w:r>
      <w:r w:rsidRPr="003A168B">
        <w:rPr>
          <w:rFonts w:ascii="Times New Roman" w:hAnsi="Times New Roman" w:cs="Times New Roman"/>
        </w:rPr>
        <w:instrText xml:space="preserve"> ADDIN ZOTERO_ITEM CSL_CITATION {"citationID":"gAsyviZd","properties":{"formattedCitation":"(Barney and Hesterly, 2019)","plainCitation":"(Barney and Hesterly, 2019)","noteIndex":0},"citationItems":[{"id":647,"uris":["http://zotero.org/users/19424604/items/HRM8MRBB"],"itemData":{"id":647,"type":"book","abstract":"For courses in strategy and strategic management. Strategic Management and Competitive Advantage: Concepts and Cases strips out the unnecessary, by presenting material that answers the question: does this concept help students analyse real business situations? Each chapter has four short sections that cover specific issues in depth, allowing professors to adapt the text to their particular needs. By utilising this carefully crafted approach, the 6th Edition provides students with the tools they need for strategic analysis. The full text downloaded to your computer With eBooks you can: search for key concepts, words and phrases make highlights and notes as you study share your notes with friends eBooks are downloaded to your computer and accessible either offline through the Bookshelf (available as a free download), available online and also via the iPad and Android apps. Upon purchase, you will receive via email the code and instructions on how to access this product. Time limit The eBooks products do not have an expiry date. You will continue to access your digital ebook products whilst you have your Bookshelf installed.","edition":"Sixth edition ; Global edition.","ISBN":"978-1-292-25805-8","language":"eng","publisher":"Pearson Education Limited","publisher-place":"Harlow, England","source":"librarysearch.uwtsd.ac.uk","title":"Strategic management and competitive advantage: concepts and cases","title-short":"Strategic management and competitive advantage","author":[{"family":"Barney","given":"Jay B"},{"family":"Hesterly","given":"William S"}],"issued":{"date-parts":[["2019"]]}}}],"schema":"https://github.com/citation-style-language/schema/raw/master/csl-citation.json"} </w:instrText>
      </w:r>
      <w:r w:rsidRPr="003A168B">
        <w:rPr>
          <w:rFonts w:ascii="Times New Roman" w:hAnsi="Times New Roman" w:cs="Times New Roman"/>
        </w:rPr>
        <w:fldChar w:fldCharType="separate"/>
      </w:r>
      <w:r w:rsidRPr="003A168B">
        <w:rPr>
          <w:rFonts w:ascii="Times New Roman" w:hAnsi="Times New Roman" w:cs="Times New Roman"/>
        </w:rPr>
        <w:t>(adapted from Barney and Hesterly, 2019)</w:t>
      </w:r>
      <w:r w:rsidRPr="003A168B">
        <w:rPr>
          <w:rFonts w:ascii="Times New Roman" w:hAnsi="Times New Roman" w:cs="Times New Roman"/>
        </w:rPr>
        <w:fldChar w:fldCharType="end"/>
      </w:r>
    </w:p>
    <w:p w14:paraId="47F36F54" w14:textId="77777777" w:rsidR="00C76BB8" w:rsidRPr="003A168B" w:rsidRDefault="00C76BB8" w:rsidP="00C76BB8">
      <w:pPr>
        <w:spacing w:before="80" w:after="80" w:line="360" w:lineRule="auto"/>
        <w:jc w:val="both"/>
        <w:rPr>
          <w:rFonts w:ascii="Times New Roman" w:hAnsi="Times New Roman" w:cs="Times New Roman"/>
        </w:rPr>
      </w:pPr>
    </w:p>
    <w:p w14:paraId="6102C6CD" w14:textId="77777777" w:rsidR="00C76BB8" w:rsidRPr="006A3D4D" w:rsidRDefault="00C76BB8" w:rsidP="006A3D4D">
      <w:pPr>
        <w:pStyle w:val="Heading2"/>
        <w:rPr>
          <w:rFonts w:ascii="Times New Roman" w:hAnsi="Times New Roman" w:cs="Times New Roman"/>
        </w:rPr>
      </w:pPr>
      <w:bookmarkStart w:id="12" w:name="_Toc224810356"/>
      <w:r w:rsidRPr="006A3D4D">
        <w:rPr>
          <w:rFonts w:ascii="Times New Roman" w:hAnsi="Times New Roman" w:cs="Times New Roman"/>
        </w:rPr>
        <w:lastRenderedPageBreak/>
        <w:t>3.4 Strengths and Weaknesses</w:t>
      </w:r>
      <w:bookmarkEnd w:id="12"/>
    </w:p>
    <w:p w14:paraId="429185C8"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 xml:space="preserve">Apple’s most important strengths include </w:t>
      </w:r>
      <w:r w:rsidRPr="003A168B">
        <w:rPr>
          <w:rFonts w:ascii="Times New Roman" w:hAnsi="Times New Roman" w:cs="Times New Roman"/>
          <w:b/>
          <w:bCs/>
        </w:rPr>
        <w:t>Ecosystem Integration</w:t>
      </w:r>
      <w:r w:rsidRPr="003A168B">
        <w:rPr>
          <w:rFonts w:ascii="Times New Roman" w:hAnsi="Times New Roman" w:cs="Times New Roman"/>
        </w:rPr>
        <w:t xml:space="preserve">, </w:t>
      </w:r>
      <w:r w:rsidRPr="003A168B">
        <w:rPr>
          <w:rFonts w:ascii="Times New Roman" w:hAnsi="Times New Roman" w:cs="Times New Roman"/>
          <w:b/>
          <w:bCs/>
        </w:rPr>
        <w:t>Brand Positioning</w:t>
      </w:r>
      <w:r w:rsidRPr="003A168B">
        <w:rPr>
          <w:rFonts w:ascii="Times New Roman" w:hAnsi="Times New Roman" w:cs="Times New Roman"/>
        </w:rPr>
        <w:t>,</w:t>
      </w:r>
      <w:r w:rsidRPr="003A168B">
        <w:rPr>
          <w:rFonts w:ascii="Times New Roman" w:hAnsi="Times New Roman" w:cs="Times New Roman"/>
          <w:b/>
          <w:bCs/>
        </w:rPr>
        <w:t xml:space="preserve"> Technological Innovation</w:t>
      </w:r>
      <w:r w:rsidRPr="003A168B">
        <w:rPr>
          <w:rFonts w:ascii="Times New Roman" w:hAnsi="Times New Roman" w:cs="Times New Roman"/>
        </w:rPr>
        <w:t xml:space="preserve"> and </w:t>
      </w:r>
      <w:r w:rsidRPr="003A168B">
        <w:rPr>
          <w:rFonts w:ascii="Times New Roman" w:hAnsi="Times New Roman" w:cs="Times New Roman"/>
          <w:b/>
          <w:bCs/>
        </w:rPr>
        <w:t>Human Capital</w:t>
      </w:r>
      <w:r w:rsidRPr="003A168B">
        <w:rPr>
          <w:rFonts w:ascii="Times New Roman" w:hAnsi="Times New Roman" w:cs="Times New Roman"/>
        </w:rPr>
        <w:t xml:space="preserve">. These factors enhance the product value and customer loyalty. Additional advantages may include </w:t>
      </w:r>
      <w:r w:rsidRPr="003A168B">
        <w:rPr>
          <w:rFonts w:ascii="Times New Roman" w:hAnsi="Times New Roman" w:cs="Times New Roman"/>
          <w:b/>
          <w:bCs/>
        </w:rPr>
        <w:t>proprietary silicon processors</w:t>
      </w:r>
      <w:r w:rsidRPr="003A168B">
        <w:rPr>
          <w:rFonts w:ascii="Times New Roman" w:hAnsi="Times New Roman" w:cs="Times New Roman"/>
        </w:rPr>
        <w:t xml:space="preserve">, which improve device performance and energy efficiency, </w:t>
      </w:r>
      <w:r w:rsidRPr="003A168B">
        <w:rPr>
          <w:rFonts w:ascii="Times New Roman" w:hAnsi="Times New Roman" w:cs="Times New Roman"/>
          <w:b/>
          <w:bCs/>
        </w:rPr>
        <w:t>strong financial resources</w:t>
      </w:r>
      <w:r w:rsidRPr="003A168B">
        <w:rPr>
          <w:rFonts w:ascii="Times New Roman" w:hAnsi="Times New Roman" w:cs="Times New Roman"/>
        </w:rPr>
        <w:t xml:space="preserve">, which facilitate continuous investment in innovation and a </w:t>
      </w:r>
      <w:r w:rsidRPr="003A168B">
        <w:rPr>
          <w:rFonts w:ascii="Times New Roman" w:hAnsi="Times New Roman" w:cs="Times New Roman"/>
          <w:b/>
          <w:bCs/>
        </w:rPr>
        <w:t>global retail network</w:t>
      </w:r>
      <w:r w:rsidRPr="003A168B">
        <w:rPr>
          <w:rFonts w:ascii="Times New Roman" w:hAnsi="Times New Roman" w:cs="Times New Roman"/>
        </w:rPr>
        <w:t xml:space="preserve"> that enables distribution and generates significant revenue. Together, these advantages support Apple’s competitive position, but they may be vulnerable to imitation and market changes.</w:t>
      </w:r>
    </w:p>
    <w:p w14:paraId="63C6254B"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 xml:space="preserve">Apple’s weaknesses include its </w:t>
      </w:r>
      <w:r w:rsidRPr="003A168B">
        <w:rPr>
          <w:rFonts w:ascii="Times New Roman" w:hAnsi="Times New Roman" w:cs="Times New Roman"/>
          <w:b/>
          <w:bCs/>
        </w:rPr>
        <w:t>reliance on global supply chains, especially those in Asia, which increase the risk</w:t>
      </w:r>
      <w:r w:rsidRPr="003A168B">
        <w:rPr>
          <w:rFonts w:ascii="Times New Roman" w:hAnsi="Times New Roman" w:cs="Times New Roman"/>
        </w:rPr>
        <w:t xml:space="preserve"> of geopolitical changes. The company's </w:t>
      </w:r>
      <w:r w:rsidRPr="003A168B">
        <w:rPr>
          <w:rFonts w:ascii="Times New Roman" w:hAnsi="Times New Roman" w:cs="Times New Roman"/>
          <w:b/>
          <w:bCs/>
        </w:rPr>
        <w:t>premium pricing strategy</w:t>
      </w:r>
      <w:r w:rsidRPr="003A168B">
        <w:rPr>
          <w:rFonts w:ascii="Times New Roman" w:hAnsi="Times New Roman" w:cs="Times New Roman"/>
        </w:rPr>
        <w:t xml:space="preserve"> may also create vulnerabilities during periods of economic stagnation or inflation. The increasing </w:t>
      </w:r>
      <w:r w:rsidRPr="003A168B">
        <w:rPr>
          <w:rFonts w:ascii="Times New Roman" w:hAnsi="Times New Roman" w:cs="Times New Roman"/>
          <w:b/>
          <w:bCs/>
        </w:rPr>
        <w:t>regulatory scrutiny</w:t>
      </w:r>
      <w:r w:rsidRPr="003A168B">
        <w:rPr>
          <w:rFonts w:ascii="Times New Roman" w:hAnsi="Times New Roman" w:cs="Times New Roman"/>
        </w:rPr>
        <w:t xml:space="preserve"> that Apple has been subjected to lately may limit its control over its ecosystem. In addition, the organisation faces </w:t>
      </w:r>
      <w:r w:rsidRPr="003A168B">
        <w:rPr>
          <w:rFonts w:ascii="Times New Roman" w:hAnsi="Times New Roman" w:cs="Times New Roman"/>
          <w:b/>
          <w:bCs/>
        </w:rPr>
        <w:t>slower hardware upgrade cycles</w:t>
      </w:r>
      <w:r w:rsidRPr="003A168B">
        <w:rPr>
          <w:rFonts w:ascii="Times New Roman" w:hAnsi="Times New Roman" w:cs="Times New Roman"/>
        </w:rPr>
        <w:t xml:space="preserve"> and growing </w:t>
      </w:r>
      <w:r w:rsidRPr="003A168B">
        <w:rPr>
          <w:rFonts w:ascii="Times New Roman" w:hAnsi="Times New Roman" w:cs="Times New Roman"/>
          <w:b/>
          <w:bCs/>
        </w:rPr>
        <w:t>competition in AI</w:t>
      </w:r>
      <w:r w:rsidRPr="003A168B">
        <w:rPr>
          <w:rFonts w:ascii="Times New Roman" w:hAnsi="Times New Roman" w:cs="Times New Roman"/>
        </w:rPr>
        <w:t xml:space="preserve"> technology.</w:t>
      </w:r>
    </w:p>
    <w:p w14:paraId="43918DB4" w14:textId="77777777" w:rsidR="00C76BB8" w:rsidRPr="003A168B" w:rsidRDefault="00C76BB8" w:rsidP="00C76BB8">
      <w:pPr>
        <w:spacing w:before="80" w:after="80" w:line="360" w:lineRule="auto"/>
        <w:jc w:val="both"/>
        <w:rPr>
          <w:rFonts w:ascii="Times New Roman" w:hAnsi="Times New Roman" w:cs="Times New Roman"/>
        </w:rPr>
      </w:pPr>
      <w:r w:rsidRPr="003A168B">
        <w:rPr>
          <w:rFonts w:ascii="Times New Roman" w:hAnsi="Times New Roman" w:cs="Times New Roman"/>
        </w:rPr>
        <w:t>In summary, the organisation's competitive position relies on its brand, technology, and ecosystem, although regulatory pressures and AI competition may create future challenges.</w:t>
      </w:r>
    </w:p>
    <w:p w14:paraId="41F61BF7" w14:textId="77777777" w:rsidR="00C76BB8" w:rsidRPr="003A168B" w:rsidRDefault="00C76BB8" w:rsidP="00C76BB8">
      <w:pPr>
        <w:spacing w:before="80" w:after="80" w:line="360" w:lineRule="auto"/>
        <w:jc w:val="both"/>
        <w:rPr>
          <w:rFonts w:ascii="Times New Roman" w:hAnsi="Times New Roman" w:cs="Times New Roman"/>
        </w:rPr>
      </w:pPr>
    </w:p>
    <w:p w14:paraId="4B6A8144" w14:textId="77777777" w:rsidR="00C76BB8" w:rsidRPr="006A3D4D" w:rsidRDefault="00C76BB8" w:rsidP="006A3D4D">
      <w:pPr>
        <w:pStyle w:val="Heading1"/>
        <w:rPr>
          <w:rFonts w:ascii="Times New Roman" w:hAnsi="Times New Roman" w:cs="Times New Roman"/>
        </w:rPr>
      </w:pPr>
      <w:bookmarkStart w:id="13" w:name="_Toc224810357"/>
      <w:r w:rsidRPr="006A3D4D">
        <w:rPr>
          <w:rFonts w:ascii="Times New Roman" w:hAnsi="Times New Roman" w:cs="Times New Roman"/>
        </w:rPr>
        <w:t>4.0  Current strategy and competitive position</w:t>
      </w:r>
      <w:bookmarkEnd w:id="13"/>
    </w:p>
    <w:p w14:paraId="4FEDDDE0" w14:textId="77777777" w:rsidR="00C76BB8" w:rsidRPr="006A3D4D" w:rsidRDefault="00C76BB8" w:rsidP="006A3D4D">
      <w:pPr>
        <w:pStyle w:val="Heading2"/>
        <w:rPr>
          <w:rFonts w:ascii="Times New Roman" w:hAnsi="Times New Roman" w:cs="Times New Roman"/>
        </w:rPr>
      </w:pPr>
      <w:bookmarkStart w:id="14" w:name="_Toc224810358"/>
      <w:r w:rsidRPr="006A3D4D">
        <w:rPr>
          <w:rFonts w:ascii="Times New Roman" w:hAnsi="Times New Roman" w:cs="Times New Roman"/>
        </w:rPr>
        <w:t>4.1 Current strategic approach</w:t>
      </w:r>
      <w:bookmarkEnd w:id="14"/>
    </w:p>
    <w:p w14:paraId="7365C1D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Strategic management research argues that organisations can achieve competitive advantage through leadership, differentiation and focus strategies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{"citationID":"RPUhITFR","properties":{"formattedCitation":"(Thompson {\\i{}et al.}, 2013)","plainCitation":"(Thompson et al., 2013)","noteIndex":0},"citationItems":[{"id":649,"uris":["http://zotero.org/users/19424604/items/TDI4G4DI"],"itemData":{"id":649,"type":"book","abstract":"Crafting and Executing Strategy has been revised and updated specifically with its European readers in mind. Building upon the success of previous editions, it continues to explain the core concepts and key theories in strategy and illustrate them with practical, managerial examples students can really relate to. Brand new features have been developed to encourage readers to go beyond learning and to apply their knowledge to from a diverse range of real-life scenarios including global brands, SMEs, public sector and not-for-profit organizations.","ISBN":"978-0-07-715267-3","language":"en","note":"Google-Books-ID: 7MovEAAAQBAJ","number-of-pages":"673","publisher":"McGraw Hill","source":"Google Books","title":"EBOOK: Crafting and Executing Strategy: The Quest for Competitive Advantage: Concepts and Cases","title-short":"EBOOK","author":[{"family":"Thompson","given":"Arthur"},{"family":"Janes","given":"Alex"},{"family":"Peteraf","given":"Margaret"},{"family":"Sutton","given":"Ciara"},{"family":"Gamble","given":"John"},{"family":"Strickland","given":"A."}],"issued":{"date-parts":[["2013",2,16]]}}}],"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kern w:val="0"/>
        </w:rPr>
        <w:t xml:space="preserve">(Thompson </w:t>
      </w:r>
      <w:r w:rsidRPr="00C76BB8">
        <w:rPr>
          <w:rFonts w:ascii="Times New Roman" w:hAnsi="Times New Roman" w:cs="Times New Roman"/>
          <w:i/>
          <w:iCs/>
          <w:kern w:val="0"/>
        </w:rPr>
        <w:t>et al.</w:t>
      </w:r>
      <w:r w:rsidRPr="00C76BB8">
        <w:rPr>
          <w:rFonts w:ascii="Times New Roman" w:hAnsi="Times New Roman" w:cs="Times New Roman"/>
          <w:kern w:val="0"/>
        </w:rPr>
        <w:t>, 2013)</w:t>
      </w:r>
      <w:r w:rsidRPr="00C76BB8">
        <w:rPr>
          <w:rFonts w:ascii="Times New Roman" w:hAnsi="Times New Roman" w:cs="Times New Roman"/>
        </w:rPr>
        <w:fldChar w:fldCharType="end"/>
      </w:r>
      <w:r w:rsidRPr="00C76BB8">
        <w:rPr>
          <w:rFonts w:ascii="Times New Roman" w:hAnsi="Times New Roman" w:cs="Times New Roman"/>
        </w:rPr>
        <w:t xml:space="preserve">. Apple uses a </w:t>
      </w:r>
      <w:r w:rsidRPr="00C76BB8">
        <w:rPr>
          <w:rFonts w:ascii="Times New Roman" w:hAnsi="Times New Roman" w:cs="Times New Roman"/>
          <w:b/>
          <w:bCs/>
        </w:rPr>
        <w:t>premium-differentiation strategy</w:t>
      </w:r>
      <w:r w:rsidRPr="00C76BB8">
        <w:rPr>
          <w:rFonts w:ascii="Times New Roman" w:hAnsi="Times New Roman" w:cs="Times New Roman"/>
        </w:rPr>
        <w:t>. The organisation is not competing on price, as its products are positioned as premium; instead, it differentiates through product quality, innovation and buyer experience to achieve a competitive advantage.</w:t>
      </w:r>
    </w:p>
    <w:p w14:paraId="21CA9C1E"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Apple’s strategy of differentiation is visible in many of its products and services, and the most obvious example is the integration of hardware, software and digital services into a unified system. Its products, such as iPhone, Mac, and Apple Watch, run on the same iOS system, enabling device interoperability and creating a better experience for consumers, increasing loyalty, and keeping customers in the Apple ecosystem. The organisation's differentiation strategy focuses on design, innovation and ecosystem integration, although this level of control may increase regulatory pressure and reduce strategic flexibility. However, reliance on this </w:t>
      </w:r>
      <w:r w:rsidRPr="00C76BB8">
        <w:rPr>
          <w:rFonts w:ascii="Times New Roman" w:hAnsi="Times New Roman" w:cs="Times New Roman"/>
        </w:rPr>
        <w:lastRenderedPageBreak/>
        <w:t xml:space="preserve">strategy limits market accessibility and increases vulnerability if competitors offer similar value at lower prices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{"citationID":"E22eFUtQ","properties":{"formattedCitation":"(Roth\\uc0\\u228{}rmel, 2019)","plainCitation":"(Rothärmel, 2019)","noteIndex":0},"citationItems":[{"id":653,"uris":["http://zotero.org/users/19424604/items/LIQEDQN8"],"itemData":{"id":653,"type":"book","edition":"Fourth Edition, international student edition","ISBN":"978-1-260-09237-0","language":"eng","number-of-pages":"555","publisher":"McGraw Hill Education","publisher-place":"New York, NY","source":"K10plus ISBN","title":"Strategic management","author":[{"family":"Rothärmel","given":"Frank T."}],"issued":{"date-parts":[["2019"]]}}}],"schema":"https://github.com/citation-style-language/schema/raw/master/csl-citation.json"}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kern w:val="0"/>
        </w:rPr>
        <w:t>(Rothärmel, 2019)</w:t>
      </w:r>
      <w:r w:rsidRPr="00C76BB8">
        <w:rPr>
          <w:rFonts w:ascii="Times New Roman" w:hAnsi="Times New Roman" w:cs="Times New Roman"/>
        </w:rPr>
        <w:fldChar w:fldCharType="end"/>
      </w:r>
      <w:r w:rsidRPr="00C76BB8">
        <w:rPr>
          <w:rFonts w:ascii="Times New Roman" w:hAnsi="Times New Roman" w:cs="Times New Roman"/>
        </w:rPr>
        <w:t xml:space="preserve">. Apple uses other strategies to support its competitive advantage, such as a </w:t>
      </w:r>
      <w:r w:rsidRPr="00C76BB8">
        <w:rPr>
          <w:rFonts w:ascii="Times New Roman" w:hAnsi="Times New Roman" w:cs="Times New Roman"/>
          <w:b/>
          <w:bCs/>
        </w:rPr>
        <w:t>focus strategy</w:t>
      </w:r>
      <w:r w:rsidRPr="00C76BB8">
        <w:rPr>
          <w:rFonts w:ascii="Times New Roman" w:hAnsi="Times New Roman" w:cs="Times New Roman"/>
        </w:rPr>
        <w:t xml:space="preserve">, as it does not target the entire market but only the premium consumers, and a </w:t>
      </w:r>
      <w:r w:rsidRPr="00C76BB8">
        <w:rPr>
          <w:rFonts w:ascii="Times New Roman" w:hAnsi="Times New Roman" w:cs="Times New Roman"/>
          <w:b/>
          <w:bCs/>
        </w:rPr>
        <w:t>vertical integration strategy</w:t>
      </w:r>
      <w:r w:rsidRPr="00C76BB8">
        <w:rPr>
          <w:rFonts w:ascii="Times New Roman" w:hAnsi="Times New Roman" w:cs="Times New Roman"/>
        </w:rPr>
        <w:t>, as the organisation controls multiple stages of the value chain, from hardware design to operating systems, processors and digital services, which helps maintain product quality and performance.</w:t>
      </w:r>
    </w:p>
    <w:p w14:paraId="74D3EF28" w14:textId="77777777" w:rsidR="00C76BB8" w:rsidRPr="006A3D4D" w:rsidRDefault="00C76BB8" w:rsidP="006A3D4D">
      <w:pPr>
        <w:pStyle w:val="Heading2"/>
        <w:rPr>
          <w:rFonts w:ascii="Times New Roman" w:hAnsi="Times New Roman" w:cs="Times New Roman"/>
        </w:rPr>
      </w:pPr>
      <w:bookmarkStart w:id="15" w:name="_Toc224810359"/>
      <w:r w:rsidRPr="006A3D4D">
        <w:rPr>
          <w:rFonts w:ascii="Times New Roman" w:hAnsi="Times New Roman" w:cs="Times New Roman"/>
        </w:rPr>
        <w:t>4.2 Competitive position</w:t>
      </w:r>
      <w:bookmarkEnd w:id="15"/>
    </w:p>
    <w:p w14:paraId="018ABD95"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Apple holds a strong competitive position, although competitors such as Samsung offer similar technological products at lower prices, which could weaken its differentiation. The organisation has built its strong brand by focusing on premium product design, consistent innovation, and a reputation for reliability.</w:t>
      </w:r>
    </w:p>
    <w:p w14:paraId="4297ADE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Apple holds several competitive advantages:</w:t>
      </w:r>
    </w:p>
    <w:p w14:paraId="4FF780A3" w14:textId="77777777" w:rsidR="00C76BB8" w:rsidRPr="00C76BB8" w:rsidRDefault="00C76BB8" w:rsidP="00C76BB8">
      <w:pPr>
        <w:numPr>
          <w:ilvl w:val="0"/>
          <w:numId w:val="21"/>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Ecosystem integration- Apple devices operate on the iOS system, which provides product interconnection and strengthens customer loyalty.</w:t>
      </w:r>
    </w:p>
    <w:p w14:paraId="650ECCF9" w14:textId="77777777" w:rsidR="00C76BB8" w:rsidRPr="00C76BB8" w:rsidRDefault="00C76BB8" w:rsidP="00C76BB8">
      <w:pPr>
        <w:numPr>
          <w:ilvl w:val="0"/>
          <w:numId w:val="21"/>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Financial resources- a high revenue threshold allows Apple to invest heavily in research and innovation.</w:t>
      </w:r>
    </w:p>
    <w:p w14:paraId="03DA4B8C" w14:textId="77777777" w:rsidR="00C76BB8" w:rsidRPr="00C76BB8" w:rsidRDefault="00C76BB8" w:rsidP="00C76BB8">
      <w:pPr>
        <w:numPr>
          <w:ilvl w:val="0"/>
          <w:numId w:val="21"/>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Technological capability- the company develops new technologies, such as Apple silicon processors.</w:t>
      </w:r>
    </w:p>
    <w:p w14:paraId="6890DA3A" w14:textId="77777777" w:rsidR="00C76BB8" w:rsidRPr="00C76BB8" w:rsidRDefault="00C76BB8" w:rsidP="00C76BB8">
      <w:pPr>
        <w:numPr>
          <w:ilvl w:val="0"/>
          <w:numId w:val="21"/>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Pricing power- strong brand value allows Apple to maintain premium prices and high demand for its products and services (Keller et al., 2024).</w:t>
      </w:r>
    </w:p>
    <w:p w14:paraId="1810CEE5" w14:textId="77777777" w:rsidR="00C76BB8" w:rsidRPr="00C76BB8" w:rsidRDefault="00C76BB8" w:rsidP="00C76BB8">
      <w:pPr>
        <w:spacing w:before="80" w:after="80" w:line="360" w:lineRule="auto"/>
        <w:jc w:val="both"/>
        <w:rPr>
          <w:rFonts w:ascii="Times New Roman" w:hAnsi="Times New Roman" w:cs="Times New Roman"/>
        </w:rPr>
      </w:pPr>
    </w:p>
    <w:p w14:paraId="57DDE947"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However, competitive advantage should not be considered permanent, as research argues that advantages based on resources may diminish if competitors develop similar capabilities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{"citationID":"kO0aKWbz","properties":{"formattedCitation":"(Priem and Butler, 2001)","plainCitation":"(Priem and Butler, 2001)","noteIndex":0},"citationItems":[{"id":656,"uris":["http://zotero.org/users/19424604/items/FT6DTHGX"],"itemData":{"id":656,"type":"article-journal","abstract":"As a potential theory, the elemental resource-based view (RBV) is not currently a theoretical structure. Moreover, RBV proponents have assumed stability in product markets and eschewed determining resources' values. As a perspective for strategic management, imprecise definitions hinder prescription and static approaches relegate causality to a “black box.” We outline conceptual challenges for improving this situation, including rigorously formalizing the RBV, answering the causal “how” questions, incorporating the temporal component, and integrating the RBV with demand heterogeneity models.","container-title":"Academy of Management Review","DOI":"10.5465/amr.2001.4011928","ISSN":"0363-7425","issue":"1","journalAbbreviation":"AMR","page":"22-40","publisher":"Academy of Management","source":"journals.aom.org (Atypon)","title":"Is the Resource-Based “View” a Useful Perspective for Strategic Management Research?","URL":"https://journals.aom.org/doi/abs/10.5465/AMR.2001.4011928","volume":"26","author":[{"family":"Priem","given":"Richard L."},{"family":"Butler","given":"John E."}],"accessed":{"date-parts":[["2026",3,6]]},"issued":{"date-parts":[["2001",1]]}}}],"schema":"https://github.com/citation-style-language/schema/raw/master/csl-citation.json"}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(Priem and Butler, 2001)</w:t>
      </w:r>
      <w:r w:rsidRPr="00C76BB8">
        <w:rPr>
          <w:rFonts w:ascii="Times New Roman" w:hAnsi="Times New Roman" w:cs="Times New Roman"/>
        </w:rPr>
        <w:fldChar w:fldCharType="end"/>
      </w:r>
      <w:r w:rsidRPr="00C76BB8">
        <w:rPr>
          <w:rFonts w:ascii="Times New Roman" w:hAnsi="Times New Roman" w:cs="Times New Roman"/>
        </w:rPr>
        <w:t xml:space="preserve">. Thus, competitors' developments in AI and cloud technologies may challenge Apple's position in the future. </w:t>
      </w:r>
    </w:p>
    <w:p w14:paraId="774B2A92" w14:textId="77777777" w:rsidR="00C76BB8" w:rsidRPr="006A3D4D" w:rsidRDefault="00C76BB8" w:rsidP="006A3D4D">
      <w:pPr>
        <w:pStyle w:val="Heading2"/>
        <w:rPr>
          <w:rFonts w:ascii="Times New Roman" w:hAnsi="Times New Roman" w:cs="Times New Roman"/>
        </w:rPr>
      </w:pPr>
      <w:bookmarkStart w:id="16" w:name="_Toc224810360"/>
      <w:r w:rsidRPr="006A3D4D">
        <w:rPr>
          <w:rFonts w:ascii="Times New Roman" w:hAnsi="Times New Roman" w:cs="Times New Roman"/>
        </w:rPr>
        <w:t>4.3 Strategic alignment</w:t>
      </w:r>
      <w:bookmarkEnd w:id="16"/>
    </w:p>
    <w:p w14:paraId="19AD24D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Strategic alignment refers to how an organisation's strategy aligns with its internal resources and capabilities and the external environment in which it operates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{"citationID":"P4XafKmd","properties":{"formattedCitation":"(Lynch, 2018)","plainCitation":"(Lynch, 2018)","noteIndex":0},"citationItems":[{"id":657,"uris":["http://zotero.org/users/19424604/items/PPI2CJ6M"],"itemData":{"id":657,"type":"book","abstract":"Strategic Management is a core strategy textbook, covering all the major topics particularly from a global perspective. It delivers comprehensive coverage of the subject in an easy-to-read style with extensive examples and a range of free support material that will help you learn actively and effectively.  This eighth edition of Strategic Management builds on proven strengths ...· over 70 short case studies to provide easily accessible illustrations of strategy in practice and additional cases available online to provide more in-depth examples of recent strategic decisions involving Sony, Apple and industry sectors· a continuous contrast between prescriptive and emergent views of strategy to highlight the key debates within the discipline· emphasis on practice throughout with features to help you turn theory into practice · major international strategy cases from Europe, Africa, China, India, Middle East and the Americas· clear exploration of the key concepts · comprehensive, logical structure to guide you through this complex subject· Specialist chapters on public/third sector strategy, green strategy and sustainability, entrepreneurial strategy and international and global strategy New for the eighth edition: - Dynamic capabilities and resource renewal explored in a revised and updated chapter- Emergent strategy completely revised in two new chapters, one focusing on innovation, and technology and the other exploring knowledge and learning- New material on innovation and strategy in uncertain environments- Case studies from large and small organisations from Google, Spotify and Cadbury to Snapchat, Uber and green energy companies with 14 new cases and many cases updated This new edition also includes a wealth of free, online, open-access learning resources. Use these materials to enhance and test your knowledge to improve your grades. Online resources include web based cases with indicative answers, chapter based support material, long cases and multiple-choice questions.  Richard Lynch is Emeritus Professor of Strategic Management at Middlesex University, London. He is an active researcher, lecturer and consultant, particularly in the area of global strategy and sustainable strategy.","ISBN":"978-1-292-21143-5","language":"en","note":"Google-Books-ID: i71dDwAAQBAJ","number-of-pages":"804","publisher":"Pearson UK","source":"Google Books","title":"Strategic Management","author":[{"family":"Lynch","given":"Richard"}],"issued":{"date-parts":[["2018",5,9]]}}}],"schema":"https://github.com/citation-style-language/schema/raw/master/csl-citation.json"}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(Lynch, 2018)</w:t>
      </w:r>
      <w:r w:rsidRPr="00C76BB8">
        <w:rPr>
          <w:rFonts w:ascii="Times New Roman" w:hAnsi="Times New Roman" w:cs="Times New Roman"/>
        </w:rPr>
        <w:fldChar w:fldCharType="end"/>
      </w:r>
      <w:r w:rsidRPr="00C76BB8">
        <w:rPr>
          <w:rFonts w:ascii="Times New Roman" w:hAnsi="Times New Roman" w:cs="Times New Roman"/>
        </w:rPr>
        <w:t>.</w:t>
      </w:r>
    </w:p>
    <w:p w14:paraId="226A307B" w14:textId="77777777" w:rsidR="00C76BB8" w:rsidRPr="00C76BB8" w:rsidRDefault="00C76BB8" w:rsidP="00C76BB8">
      <w:pPr>
        <w:numPr>
          <w:ilvl w:val="0"/>
          <w:numId w:val="22"/>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Alignment with economic conditions- Apple’s premium positioning shows strong global demand for its high-quality technology.</w:t>
      </w:r>
    </w:p>
    <w:p w14:paraId="5ED2AE42" w14:textId="77777777" w:rsidR="00C76BB8" w:rsidRPr="00C76BB8" w:rsidRDefault="00C76BB8" w:rsidP="00C76BB8">
      <w:pPr>
        <w:numPr>
          <w:ilvl w:val="0"/>
          <w:numId w:val="22"/>
        </w:numPr>
        <w:spacing w:before="80" w:after="80" w:line="360" w:lineRule="auto"/>
        <w:contextualSpacing/>
        <w:jc w:val="both"/>
        <w:rPr>
          <w:rFonts w:ascii="Times New Roman" w:hAnsi="Times New Roman" w:cs="Times New Roman"/>
        </w:rPr>
      </w:pPr>
      <w:r w:rsidRPr="00C76BB8">
        <w:rPr>
          <w:rFonts w:ascii="Times New Roman" w:hAnsi="Times New Roman" w:cs="Times New Roman"/>
        </w:rPr>
        <w:lastRenderedPageBreak/>
        <w:t>Alignment with social trends – Apple ecosystem integration fulfils the consumer demand for interconnected digital devices and services.</w:t>
      </w:r>
    </w:p>
    <w:p w14:paraId="5373F011" w14:textId="77777777" w:rsidR="00C76BB8" w:rsidRPr="00C76BB8" w:rsidRDefault="00C76BB8" w:rsidP="00C76BB8">
      <w:pPr>
        <w:numPr>
          <w:ilvl w:val="0"/>
          <w:numId w:val="22"/>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Alignment with internal capabilities- Apple’s strategy of building an integrated ecosystem is supported by its ability to design its own devices, software and processors.</w:t>
      </w:r>
    </w:p>
    <w:p w14:paraId="21CDB11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 xml:space="preserve">Research argues that organisations that compete in fast-changing industries adopt flexible, adaptable strategies rather than rigid long-term plans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{"citationID":"lr7Xa8ly","properties":{"formattedCitation":"(Eisenhardt and Sull, 2001)","plainCitation":"(Eisenhardt and Sull, 2001)","noteIndex":0},"citationItems":[{"id":659,"uris":["http://zotero.org/users/19424604/items/S38B9QPD"],"itemData":{"id":659,"type":"article-journal","abstract":"The success of Yahoo!, eBay, Enron, and other companies that have become adept at morphing to meet the demands of changing markets can't be explained using traditional thinking about competitive strategy. These companies have succeeded by pursuing constantly evolving strategies in market spaces that were considered unattractive according to traditional measures. In this article--the third in an HBR series by Kathleen Eisenhardt and Donald Sull on strategy in the new economy--the authors ask, what are the sources of competitive advantage in high-velocity markets? The secret, they say, is strategy as simple rules. The companies know that the greatest opportunities for competitive advantage lie in market confusion, but they recognize the need for a few crucial strategic processes and a few simple rules. In traditional strategy, advantage comes from exploiting resources or stable market positions. In strategy as simple rules, advantage comes from successfully seizing fleeting opportunities. Key strategic processes, such as product innovation, partnering, or spinout creation, place the company where the flow of opportunities is greatest. Simple rules then provide the guidelines within which managers can pursue such opportunities. Simple rules, which grow out of experience, fall into five broad categories: how- to rules, boundary conditions, priority rules, timing rules, and exit rules. Companies with simple-rules strategies must follow the rules religiously and avoid the temptation to change them too frequently. A consistent strategy helps managers sort through opportunities and gain short-term advantage by exploiting the attractive ones. In stable markets, managers rely on complicated strategies built on detailed predictions of the future. But when business is complicated, strategy should be simple.","container-title":"Harvard business review","ISSN":"0017-8012","issue":"1","journalAbbreviation":"Harv Bus Rev","language":"eng","page":"106-16, 176","PMID":"11189455","source":"Europe PMC","title":"Strategy as simple rules","volume":"79","author":[{"family":"Eisenhardt","given":"K M"},{"family":"Sull","given":"D N"}],"issued":{"date-parts":[["2001",1,1]]}}}],"schema":"https://github.com/citation-style-language/schema/raw/master/csl-citation.json"}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(Eisenhardt and Sull, 2001)</w:t>
      </w:r>
      <w:r w:rsidRPr="00C76BB8">
        <w:rPr>
          <w:rFonts w:ascii="Times New Roman" w:hAnsi="Times New Roman" w:cs="Times New Roman"/>
        </w:rPr>
        <w:fldChar w:fldCharType="end"/>
      </w:r>
      <w:r w:rsidRPr="00C76BB8">
        <w:rPr>
          <w:rFonts w:ascii="Times New Roman" w:hAnsi="Times New Roman" w:cs="Times New Roman"/>
        </w:rPr>
        <w:t xml:space="preserve">. Apple’s expansion into wearable technology and spatial computing shows its adaptive strategy approach. However, the risk of strategic drift increases as rapid development in AI and digital platforms weakens Apple’s strategic alignment. </w:t>
      </w:r>
    </w:p>
    <w:p w14:paraId="6B0E9A70" w14:textId="77777777" w:rsidR="00C76BB8" w:rsidRPr="006A3D4D" w:rsidRDefault="00C76BB8" w:rsidP="006A3D4D">
      <w:pPr>
        <w:pStyle w:val="Heading2"/>
        <w:rPr>
          <w:rFonts w:ascii="Times New Roman" w:hAnsi="Times New Roman" w:cs="Times New Roman"/>
        </w:rPr>
      </w:pPr>
      <w:bookmarkStart w:id="17" w:name="_Toc224810361"/>
      <w:r w:rsidRPr="006A3D4D">
        <w:rPr>
          <w:rFonts w:ascii="Times New Roman" w:hAnsi="Times New Roman" w:cs="Times New Roman"/>
        </w:rPr>
        <w:t>4.4 Risks and limitations</w:t>
      </w:r>
      <w:bookmarkEnd w:id="17"/>
    </w:p>
    <w:p w14:paraId="2A479C8C"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Although Apple’s strategy has been successful, it presents a few risks and limitations.</w:t>
      </w:r>
    </w:p>
    <w:p w14:paraId="184D6308" w14:textId="77777777" w:rsidR="00C76BB8" w:rsidRPr="00C76BB8" w:rsidRDefault="00C76BB8" w:rsidP="00C76BB8">
      <w:pPr>
        <w:numPr>
          <w:ilvl w:val="0"/>
          <w:numId w:val="23"/>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 xml:space="preserve">Technological disruption risk- rapid technological innovation may weaken the existing competitive advantage if competitors develop alternative technologies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{"citationID":"lcbTNjEC","properties":{"formattedCitation":"(Christensen, 2015)","plainCitation":"(Christensen, 2015)","noteIndex":0},"citationItems":[{"id":663,"uris":["http://zotero.org/users/19424604/items/4ALQMR2L"],"itemData":{"id":663,"type":"book","abstract":"Named one of 100 Leadership &amp; Success Books to Read in a Lifetime by Amazon EditorsA Wall Street Journal and Businessweek bestseller. Named by Fast Company as one of the most influential leadership books in its Leadership Hall of Fame. An innovation classic. From Steve Jobs to Jeff Bezos, Clay Christensen’s work continues to underpin today’s most innovative leaders and organizations.The bestselling classic on disruptive innovation, by renowned author Clayton M. Christensen.His work is cited by the world’s best-known thought leaders, from Steve Jobs to Malcolm Gladwell. In this classic bestseller—one of the most influential business books of all time—innovation expert Clayton Christensen shows how even the most outstanding companies can do everything right—yet still lose market leadership.Christensen explains why most companies miss out on new waves of innovation. No matter the industry, he says, a successful company with established products will get pushed aside unless managers know how and when to abandon traditional business practices.Offering both successes and failures from leading companies as a guide, The Innovator’s Dilemma gives you a set of rules for capitalizing on the phenomenon of disruptive innovation.Sharp, cogent, and provocative—and consistently noted as one of the most valuable business ideas of all time—The Innovator’s Dilemma is the book no manager, leader, or entrepreneur should be without.","ISBN":"978-1-63369-179-7","language":"en","note":"Google-Books-ID: lURBCgAAQBAJ","number-of-pages":"289","publisher":"Harvard Business Review Press","source":"Google Books","title":"The Innovator's Dilemma: When New Technologies Cause Great Firms to Fail","title-short":"The Innovator's Dilemma","author":[{"family":"Christensen","given":"Clayton M."}],"issued":{"date-parts":[["2015",12,15]]}}}],"schema":"https://github.com/citation-style-language/schema/raw/master/csl-citation.json"}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(Christensen, 2015)</w:t>
      </w:r>
      <w:r w:rsidRPr="00C76BB8">
        <w:rPr>
          <w:rFonts w:ascii="Times New Roman" w:hAnsi="Times New Roman" w:cs="Times New Roman"/>
        </w:rPr>
        <w:fldChar w:fldCharType="end"/>
      </w:r>
    </w:p>
    <w:p w14:paraId="6BDCD7E9" w14:textId="77777777" w:rsidR="00C76BB8" w:rsidRPr="00C76BB8" w:rsidRDefault="00C76BB8" w:rsidP="00C76BB8">
      <w:pPr>
        <w:numPr>
          <w:ilvl w:val="0"/>
          <w:numId w:val="23"/>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Market maturity risk- smartphone markets become saturated in time and may limit future opportunities, increasing reliance on services, if no new products are introduced.</w:t>
      </w:r>
    </w:p>
    <w:p w14:paraId="1253F3B8" w14:textId="77777777" w:rsidR="00C76BB8" w:rsidRPr="00C76BB8" w:rsidRDefault="00C76BB8" w:rsidP="00C76BB8">
      <w:pPr>
        <w:numPr>
          <w:ilvl w:val="0"/>
          <w:numId w:val="23"/>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Competitive imitation risk- competitors may sell devices with similar technological features at lower prices and weaken Apple's premium positioning.</w:t>
      </w:r>
    </w:p>
    <w:p w14:paraId="39B986E0" w14:textId="77777777" w:rsidR="00C76BB8" w:rsidRPr="00C76BB8" w:rsidRDefault="00C76BB8" w:rsidP="00C76BB8">
      <w:pPr>
        <w:numPr>
          <w:ilvl w:val="0"/>
          <w:numId w:val="23"/>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Supply chain exposure- Apple's global manufacturing network may face operational disruptions due to geopolitical tensions.</w:t>
      </w:r>
    </w:p>
    <w:p w14:paraId="1D781F96" w14:textId="77777777" w:rsidR="00C76BB8" w:rsidRPr="00C76BB8" w:rsidRDefault="00C76BB8" w:rsidP="00C76BB8">
      <w:pPr>
        <w:numPr>
          <w:ilvl w:val="0"/>
          <w:numId w:val="23"/>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Talent competition risk- competition for highly skilled engineers and developers through higher compensation or better opportunities may reduce Apple’s innovation capacity.</w:t>
      </w:r>
    </w:p>
    <w:p w14:paraId="246079A9"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Apple maintains a strong competitive advantage through its differentiation strategy, but sustaining it requires continuous innovation and strategic adaptability.</w:t>
      </w:r>
    </w:p>
    <w:p w14:paraId="24281CC4" w14:textId="77777777" w:rsidR="00C76BB8" w:rsidRPr="00C76BB8" w:rsidRDefault="00C76BB8" w:rsidP="00C76BB8">
      <w:pPr>
        <w:spacing w:before="80" w:after="80" w:line="360" w:lineRule="auto"/>
        <w:jc w:val="both"/>
        <w:rPr>
          <w:rFonts w:ascii="Times New Roman" w:hAnsi="Times New Roman" w:cs="Times New Roman"/>
        </w:rPr>
      </w:pPr>
    </w:p>
    <w:p w14:paraId="0E78EFDA" w14:textId="77777777" w:rsidR="00C76BB8" w:rsidRPr="006A3D4D" w:rsidRDefault="00C76BB8" w:rsidP="006A3D4D">
      <w:pPr>
        <w:pStyle w:val="Heading1"/>
        <w:rPr>
          <w:rFonts w:ascii="Times New Roman" w:hAnsi="Times New Roman" w:cs="Times New Roman"/>
        </w:rPr>
      </w:pPr>
      <w:bookmarkStart w:id="18" w:name="_Toc224810362"/>
      <w:r w:rsidRPr="006A3D4D">
        <w:rPr>
          <w:rFonts w:ascii="Times New Roman" w:hAnsi="Times New Roman" w:cs="Times New Roman"/>
        </w:rPr>
        <w:lastRenderedPageBreak/>
        <w:t>5.0 Future strategic direction</w:t>
      </w:r>
      <w:bookmarkEnd w:id="18"/>
    </w:p>
    <w:p w14:paraId="50963C89" w14:textId="77777777" w:rsidR="00C76BB8" w:rsidRPr="006A3D4D" w:rsidRDefault="00C76BB8" w:rsidP="006A3D4D">
      <w:pPr>
        <w:pStyle w:val="Heading2"/>
        <w:rPr>
          <w:rFonts w:ascii="Times New Roman" w:hAnsi="Times New Roman" w:cs="Times New Roman"/>
        </w:rPr>
      </w:pPr>
      <w:bookmarkStart w:id="19" w:name="_Toc224810363"/>
      <w:r w:rsidRPr="006A3D4D">
        <w:rPr>
          <w:rFonts w:ascii="Times New Roman" w:hAnsi="Times New Roman" w:cs="Times New Roman"/>
        </w:rPr>
        <w:t>5.1 Vision, mission and values</w:t>
      </w:r>
      <w:bookmarkEnd w:id="19"/>
      <w:r w:rsidRPr="006A3D4D">
        <w:rPr>
          <w:rFonts w:ascii="Times New Roman" w:hAnsi="Times New Roman" w:cs="Times New Roman"/>
        </w:rPr>
        <w:t xml:space="preserve"> </w:t>
      </w:r>
    </w:p>
    <w:p w14:paraId="2E9D3268"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Apple’s vision is rooted in innovation, technological advancements and customer experience. The organisation's mission is to create premium products that improve consumer satisfaction while providing an integrated digital experience through its ecosystem, devices and services.</w:t>
      </w:r>
    </w:p>
    <w:p w14:paraId="5FA38311" w14:textId="77777777" w:rsidR="00C76BB8" w:rsidRPr="00C76BB8" w:rsidRDefault="00C76BB8" w:rsidP="00C76BB8">
      <w:pPr>
        <w:spacing w:before="80" w:after="80" w:line="360" w:lineRule="auto"/>
        <w:jc w:val="both"/>
        <w:rPr>
          <w:rFonts w:ascii="Times New Roman" w:hAnsi="Times New Roman" w:cs="Times New Roman"/>
        </w:rPr>
      </w:pPr>
      <w:r w:rsidRPr="00C76BB8">
        <w:rPr>
          <w:rFonts w:ascii="Times New Roman" w:hAnsi="Times New Roman" w:cs="Times New Roman"/>
        </w:rPr>
        <w:t>Apple's strategic values are focused on:</w:t>
      </w:r>
    </w:p>
    <w:p w14:paraId="1EE8015D"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Innovation</w:t>
      </w:r>
    </w:p>
    <w:p w14:paraId="45890CA0"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Premium design</w:t>
      </w:r>
    </w:p>
    <w:p w14:paraId="35B626AD"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Technological leadership</w:t>
      </w:r>
    </w:p>
    <w:p w14:paraId="27F67871"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Privacy and data protection</w:t>
      </w:r>
    </w:p>
    <w:p w14:paraId="3577465E"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 xml:space="preserve">Quality and intuitive customer experience  </w:t>
      </w:r>
    </w:p>
    <w:p w14:paraId="3BD34A48" w14:textId="77777777" w:rsidR="00C76BB8" w:rsidRPr="00C76BB8" w:rsidRDefault="00C76BB8" w:rsidP="00C76BB8">
      <w:pPr>
        <w:numPr>
          <w:ilvl w:val="0"/>
          <w:numId w:val="24"/>
        </w:numPr>
        <w:spacing w:before="80" w:after="80" w:line="360" w:lineRule="auto"/>
        <w:contextualSpacing/>
        <w:jc w:val="both"/>
        <w:rPr>
          <w:rFonts w:ascii="Times New Roman" w:hAnsi="Times New Roman" w:cs="Times New Roman"/>
        </w:rPr>
      </w:pPr>
      <w:r w:rsidRPr="00C76BB8">
        <w:rPr>
          <w:rFonts w:ascii="Times New Roman" w:hAnsi="Times New Roman" w:cs="Times New Roman"/>
        </w:rPr>
        <w:t>Integration of products, software and digital systems</w:t>
      </w:r>
    </w:p>
    <w:p w14:paraId="33D58699"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These values contribute to the organisation's differentiation strategy and maintain its premium position in the technology market (Galloway, 2017; Johnson et al., 2019).</w:t>
      </w:r>
    </w:p>
    <w:p w14:paraId="21995847"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 xml:space="preserve">However, these values may create challenges, as Apple's premium position depends on its continuous technological innovation and requires significant investment in research and development. The organisational ecosystem may become rigid if rapid technological developments require changes to its platforms.  Thus, Apple must balance the stability of its ecosystem with its ability to adjust and adapt to new technologies and market changes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{"citationID":"L9tZjCLV","properties":{"formattedCitation":"(Helfat and Peteraf, 2003)","plainCitation":"(Helfat and Peteraf, 2003)","noteIndex":0},"citationItems":[{"id":668,"uris":["http://zotero.org/users/19424604/items/</w:instrText>
      </w:r>
      <w:r w:rsidRPr="00C76BB8">
        <w:rPr>
          <w:rFonts w:ascii="Times New Roman" w:hAnsi="Times New Roman" w:cs="Times New Roman" w:hint="eastAsia"/>
        </w:rPr>
        <w:instrText>J2KZL3RB"],"itemData":{"id":668,"type":"webpage","title":"The dynamic resource</w:instrText>
      </w:r>
      <w:r w:rsidRPr="00C76BB8">
        <w:rPr>
          <w:rFonts w:ascii="Times New Roman" w:hAnsi="Times New Roman" w:cs="Times New Roman" w:hint="eastAsia"/>
        </w:rPr>
        <w:instrText>‐</w:instrText>
      </w:r>
      <w:r w:rsidRPr="00C76BB8">
        <w:rPr>
          <w:rFonts w:ascii="Times New Roman" w:hAnsi="Times New Roman" w:cs="Times New Roman" w:hint="eastAsia"/>
        </w:rPr>
        <w:instrText>based view: capability lifecycles - Helfat - 2003 - Strategic Management Journal - Wiley Online Library","URL":"https://sms.onlinelibrary.wiley.com/doi/abs/10.1002/smj.332","au</w:instrText>
      </w:r>
      <w:r w:rsidRPr="00C76BB8">
        <w:rPr>
          <w:rFonts w:ascii="Times New Roman" w:hAnsi="Times New Roman" w:cs="Times New Roman"/>
        </w:rPr>
        <w:instrText xml:space="preserve">thor":[{"family":"Helfat","given":"Constance E."},{"family":"Peteraf","given":"Margaret A."}],"accessed":{"date-parts":[["2026",3,8]]},"issued":{"date-parts":[["2003",9,12]]}}}],"schema":"https://github.com/citation-style-language/schema/raw/master/csl-citation.json"}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(Helfat and Peteraf, 2003)</w:t>
      </w:r>
      <w:r w:rsidRPr="00C76BB8">
        <w:rPr>
          <w:rFonts w:ascii="Times New Roman" w:hAnsi="Times New Roman" w:cs="Times New Roman"/>
        </w:rPr>
        <w:fldChar w:fldCharType="end"/>
      </w:r>
      <w:r w:rsidRPr="00C76BB8">
        <w:rPr>
          <w:rFonts w:ascii="Times New Roman" w:hAnsi="Times New Roman" w:cs="Times New Roman"/>
        </w:rPr>
        <w:t>.</w:t>
      </w:r>
    </w:p>
    <w:p w14:paraId="12DC5438" w14:textId="77777777" w:rsidR="00C76BB8" w:rsidRPr="006A3D4D" w:rsidRDefault="00C76BB8" w:rsidP="006A3D4D">
      <w:pPr>
        <w:pStyle w:val="Heading2"/>
        <w:rPr>
          <w:rFonts w:ascii="Times New Roman" w:hAnsi="Times New Roman" w:cs="Times New Roman"/>
        </w:rPr>
      </w:pPr>
      <w:bookmarkStart w:id="20" w:name="_Toc224810364"/>
      <w:r w:rsidRPr="006A3D4D">
        <w:rPr>
          <w:rFonts w:ascii="Times New Roman" w:hAnsi="Times New Roman" w:cs="Times New Roman"/>
        </w:rPr>
        <w:t>5.2 Strategic risks</w:t>
      </w:r>
      <w:bookmarkEnd w:id="20"/>
    </w:p>
    <w:p w14:paraId="29979334"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Apple may face several risks that could influence its premium positioning:</w:t>
      </w:r>
    </w:p>
    <w:p w14:paraId="36F707D6" w14:textId="77777777" w:rsidR="00C76BB8" w:rsidRPr="00C76BB8" w:rsidRDefault="00C76BB8" w:rsidP="00C76BB8">
      <w:pPr>
        <w:numPr>
          <w:ilvl w:val="0"/>
          <w:numId w:val="25"/>
        </w:numPr>
        <w:spacing w:before="80" w:after="80" w:line="360" w:lineRule="auto"/>
        <w:contextualSpacing/>
        <w:jc w:val="both"/>
        <w:rPr>
          <w:rFonts w:ascii="Times New Roman" w:hAnsi="Times New Roman" w:cs="Times New Roman"/>
        </w:rPr>
      </w:pPr>
      <w:r w:rsidRPr="00C76BB8">
        <w:rPr>
          <w:rFonts w:ascii="Times New Roman" w:hAnsi="Times New Roman" w:cs="Times New Roman"/>
          <w:b/>
          <w:bCs/>
        </w:rPr>
        <w:t>Technological disruption</w:t>
      </w:r>
      <w:r w:rsidRPr="00C76BB8">
        <w:rPr>
          <w:rFonts w:ascii="Times New Roman" w:hAnsi="Times New Roman" w:cs="Times New Roman"/>
        </w:rPr>
        <w:t>, such as rapid changes in AI and new digital platforms, may threaten Apple’s technological advantage.</w:t>
      </w:r>
    </w:p>
    <w:p w14:paraId="3DF45D55" w14:textId="77777777" w:rsidR="00C76BB8" w:rsidRPr="00C76BB8" w:rsidRDefault="00C76BB8" w:rsidP="00C76BB8">
      <w:pPr>
        <w:numPr>
          <w:ilvl w:val="0"/>
          <w:numId w:val="25"/>
        </w:numPr>
        <w:spacing w:before="80" w:after="80" w:line="360" w:lineRule="auto"/>
        <w:contextualSpacing/>
        <w:jc w:val="both"/>
        <w:rPr>
          <w:rFonts w:ascii="Times New Roman" w:hAnsi="Times New Roman" w:cs="Times New Roman"/>
        </w:rPr>
      </w:pPr>
      <w:r w:rsidRPr="00C76BB8">
        <w:rPr>
          <w:rFonts w:ascii="Times New Roman" w:hAnsi="Times New Roman" w:cs="Times New Roman"/>
          <w:b/>
          <w:bCs/>
        </w:rPr>
        <w:t>Platform competition</w:t>
      </w:r>
      <w:r w:rsidRPr="00C76BB8">
        <w:rPr>
          <w:rFonts w:ascii="Times New Roman" w:hAnsi="Times New Roman" w:cs="Times New Roman"/>
        </w:rPr>
        <w:t xml:space="preserve"> as rival companies develop integrated platforms, cloud services and artificial intelligence.</w:t>
      </w:r>
    </w:p>
    <w:p w14:paraId="62AD4F62" w14:textId="77777777" w:rsidR="00C76BB8" w:rsidRPr="00C76BB8" w:rsidRDefault="00C76BB8" w:rsidP="00C76BB8">
      <w:pPr>
        <w:numPr>
          <w:ilvl w:val="0"/>
          <w:numId w:val="25"/>
        </w:numPr>
        <w:spacing w:before="80" w:after="80" w:line="360" w:lineRule="auto"/>
        <w:contextualSpacing/>
        <w:jc w:val="both"/>
        <w:rPr>
          <w:rFonts w:ascii="Times New Roman" w:hAnsi="Times New Roman" w:cs="Times New Roman"/>
        </w:rPr>
      </w:pPr>
      <w:r w:rsidRPr="00C76BB8">
        <w:rPr>
          <w:rFonts w:ascii="Times New Roman" w:hAnsi="Times New Roman" w:cs="Times New Roman"/>
          <w:b/>
          <w:bCs/>
        </w:rPr>
        <w:t>Supply chain vulnerability,</w:t>
      </w:r>
      <w:r w:rsidRPr="00C76BB8">
        <w:rPr>
          <w:rFonts w:ascii="Times New Roman" w:hAnsi="Times New Roman" w:cs="Times New Roman"/>
        </w:rPr>
        <w:t xml:space="preserve"> as the organisation's global manufacturing network, raises geopolitical tensions and potential production disruptions.</w:t>
      </w:r>
    </w:p>
    <w:p w14:paraId="2DCB43B6" w14:textId="77777777" w:rsidR="00C76BB8" w:rsidRPr="00C76BB8" w:rsidRDefault="00C76BB8" w:rsidP="00C76BB8">
      <w:pPr>
        <w:numPr>
          <w:ilvl w:val="0"/>
          <w:numId w:val="25"/>
        </w:numPr>
        <w:spacing w:before="80" w:after="80" w:line="360" w:lineRule="auto"/>
        <w:contextualSpacing/>
        <w:jc w:val="both"/>
        <w:rPr>
          <w:rFonts w:ascii="Times New Roman" w:hAnsi="Times New Roman" w:cs="Times New Roman"/>
        </w:rPr>
      </w:pPr>
      <w:r w:rsidRPr="00C76BB8">
        <w:rPr>
          <w:rFonts w:ascii="Times New Roman" w:hAnsi="Times New Roman" w:cs="Times New Roman"/>
          <w:b/>
          <w:bCs/>
        </w:rPr>
        <w:t xml:space="preserve">Talent competition </w:t>
      </w:r>
      <w:r w:rsidRPr="00C76BB8">
        <w:rPr>
          <w:rFonts w:ascii="Times New Roman" w:hAnsi="Times New Roman" w:cs="Times New Roman"/>
        </w:rPr>
        <w:t>as competitors may attract higher-skilled staff through better opportunities and affect Apple’s innovation capability.</w:t>
      </w:r>
    </w:p>
    <w:p w14:paraId="69F1602D"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lastRenderedPageBreak/>
        <w:t xml:space="preserve">These risks emphasise the importance of continuous strategic adaptation as competition and technology are changing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{"citationID":"ztj7AY2S","properties":{"formattedCitation":"(Volberda, 1996)","plainCitation":"(Volberda, 1996)","noteIndex":0},"citationItems":[{"id":670,"uris":["http://zotero.org/users/19424604/items/JG2DQEZT"],"itemData":{"id":670,"type":"webpage","title":"Toward the Flexible Form: How to Remain Vital in Hypercompetitive Environments | Organization Science","URL":"https://pubsonline.informs.org/doi/abs/10.1287/orsc.7.4.359","author":[{"family":"Volberda","given":"Henk W."}],"accessed":{"date-parts":[["2026",3,8]]},"issued":{"date-parts":[["1996"]]}}}],"schema":"https://github.com/citation-style-language/schema/raw/master/csl-citation.json"}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(Volberda, 1996)</w:t>
      </w:r>
      <w:r w:rsidRPr="00C76BB8">
        <w:rPr>
          <w:rFonts w:ascii="Times New Roman" w:hAnsi="Times New Roman" w:cs="Times New Roman"/>
        </w:rPr>
        <w:fldChar w:fldCharType="end"/>
      </w:r>
      <w:r w:rsidRPr="00C76BB8">
        <w:rPr>
          <w:rFonts w:ascii="Times New Roman" w:hAnsi="Times New Roman" w:cs="Times New Roman"/>
        </w:rPr>
        <w:t>.</w:t>
      </w:r>
    </w:p>
    <w:p w14:paraId="6C038DFD" w14:textId="77777777" w:rsidR="00C76BB8" w:rsidRPr="006A3D4D" w:rsidRDefault="00C76BB8" w:rsidP="006A3D4D">
      <w:pPr>
        <w:pStyle w:val="Heading2"/>
        <w:rPr>
          <w:rFonts w:ascii="Times New Roman" w:hAnsi="Times New Roman" w:cs="Times New Roman"/>
        </w:rPr>
      </w:pPr>
      <w:bookmarkStart w:id="21" w:name="_Toc224810365"/>
      <w:r w:rsidRPr="006A3D4D">
        <w:rPr>
          <w:rFonts w:ascii="Times New Roman" w:hAnsi="Times New Roman" w:cs="Times New Roman"/>
        </w:rPr>
        <w:t>5.3 Strategic future options</w:t>
      </w:r>
      <w:bookmarkEnd w:id="21"/>
    </w:p>
    <w:p w14:paraId="5F6B1579"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 xml:space="preserve">In order to maintain its competitive advantage, Apple could consider several strategic options. These options are assessed using the criteria of sustainability, acceptability and feasibility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{"citationID":"HedWFfuL","properties":{"formattedCitation":"(Henry, 2021)","plainCitation":"(Henry, 2021)","noteIndex":0},"citationItems":[{"id":674,"uris":["http://zotero.org/users/19424604/items/ZCPV63GN"],"itemData":{"id":674,"type":"book","abstract":"Designed specifically for modules taught over one semester, this new textbook covers all the core topics of Strategic Management in 12 manageable chapters. This succinct textbook takes students through all the key stages of Strategic Management: Analysis, Formulation, and Implementation, with an emphasis on providing students with the tools of analysis essential for understanding the competitive and internal environments that organisations face. Classic subjects such as Industry Analysis and Strategic Leadership are thoroughly investigated, as well as contemporary ideas on Corporate Governance and Globalization.  Understanding Strategic Management is a student-friendly introduction to the subject, packed with real life applications which clearly illustrate complex theoretical concepts. The user-friendly writing style helps students engage more readily with the material, so they can grasp complex strategic concepts quickly and easily.  Online Resource Centre  The Online Resource Centre accompanying this text provides all the teaching and learning materials needed to support each chapter, removing the need for lecturers to look for additional seminar and test materials, and giving students the resources they need to check and build upon their understanding.  Seminar activities can be based around the additional online case studies with suggested answers, whilst a suite of video clips matching the core concepts explored in the book help bring the subject to life and add a useful teaching tool to the textbook package. Additional explanations on topics from the book are included on the website, providing detailed discussions and in-depth explanations if needed, without detracting from the accessible writing style and unduly increasing the length of the book. Students' progress and understanding can be tracked using an online Test Bank of 240 questions offering immediate answers that can be customised and loaded on to the university's VLE.  Students can test themselves using online multiple choice questions with feedback and internet exercises which build on the analysis in each chapter. A 'Skills Box' of resources, weblinks to useful journals and organisations, and abstracts of key articles provides a quick resource for further research.","ISBN":"978-0-19-885983-3","language":"en","note":"Google-Books-ID: M7wyEAAAQBAJ","number-of-pages":"408","publisher":"Oxford University Press","source":"Google Books","title":"Understanding Strategic Management","author":[{"family":"Henry","given":"Anthony"}],"issued":{"date-parts":[["2021"]]}}}],"schema":"https://github.com/citation-style-language/schema/raw/master/csl-citation.json"}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rPr>
        <w:t>(Henry, 2021)</w:t>
      </w:r>
      <w:r w:rsidRPr="00C76BB8">
        <w:rPr>
          <w:rFonts w:ascii="Times New Roman" w:hAnsi="Times New Roman" w:cs="Times New Roman"/>
        </w:rPr>
        <w:fldChar w:fldCharType="end"/>
      </w:r>
      <w:r w:rsidRPr="00C76BB8">
        <w:rPr>
          <w:rFonts w:ascii="Times New Roman" w:hAnsi="Times New Roman" w:cs="Times New Roman"/>
        </w:rPr>
        <w:t xml:space="preserve">. However, the SAF criteria have been criticised for their inability to clearly show the interaction between different strategic options or competitors’ responses </w:t>
      </w:r>
      <w:r w:rsidRPr="00C76BB8">
        <w:rPr>
          <w:rFonts w:ascii="Times New Roman" w:hAnsi="Times New Roman" w:cs="Times New Roman"/>
        </w:rPr>
        <w:fldChar w:fldCharType="begin"/>
      </w:r>
      <w:r w:rsidRPr="00C76BB8">
        <w:rPr>
          <w:rFonts w:ascii="Times New Roman" w:hAnsi="Times New Roman" w:cs="Times New Roman"/>
        </w:rPr>
        <w:instrText xml:space="preserve"> ADDIN ZOTERO_ITEM CSL_CITATION {"citationID":"ZEqAkYH0","properties":{"formattedCitation":"(Johnson {\\i{}et al.}, 2019)","plainCitation":"(Johnson et al., 2019)","noteIndex":0},"citationItems":[{"id":505,"uris":["http://zotero.org/users/19424604/items/N4ZS5WTK"],"itemData":{"id":505,"type":"book","abstract":"From entrepreneurial start-ups to multinationals, charities to government agencies, this book raises the big questions about organisations - how they grow, how they innovate and how they change. Understand basics and develop expertise to think and behave like a managerExploring Strategy, 12th Edition, by Whittington, Angwin, Regner, Johnson and Scholes has long been the essential introduction to strategy for the managers of today and tomorrow and has sold over one million copies worldwide. From entrepreneurial start-ups to multinationals, charities to government agencies, this book raises the big questions about organisations - how they prosper, how they grow, how they innovate and how they change. Text and Cases also provides a wealth of extra case studies written by experts in the subject to aid and enrich your understanding. Examples are taken from events and organisations as diverse as Adnams, Siemens, Air Asia, Apple, Handelsbanken, Glastonbury and the Indian Premier League. New to this edition:The 12th Edition of Exploring Strategy has been comprehensively updated to help you: Understand clearly the key concepts and tools of strategic management Explore hot topics, including business models, corporate governance, innovation and entrepreneurship Learn from case studies on world-famous organisations such as ITV, IKEA, Uber, Airbnb, Alibaba, and the Chinese movie business. Richard Whittington is Professor of Strategic Management at the Said Business School, University of Oxford. Duncan Angwin is Dean of Nottingham University Business School. Patrick Regner is Professor of Strategic Management at Stockholm School of Economics. Gerry Johnson is Emeritus Professor of Strategic Management at Lancaster University School of Management. Kevan Scholes is Emeritus Professor of Strategic Management and formerly Director of the Sheffield Business School. Pearson, the world.","ISBN":"978-1-292-28253-4","language":"en","note":"Google-Books-ID: ieksEAAAQBAJ","number-of-pages":"1032","publisher":"Pearson UK","source":"Google Books","title":"Exploring Strategy","author":[{"family":"Johnson","given":"Gerry"},{"family":"Regnér","given":"Patrick"},{"family":"Whittington","given":"Richard"},{"family":"Angwin","given":"Duncan"},{"family":"Scholes","given":"Kevan"}],"issued":{"date-parts":[["2019",12,16]]}}}],"schema":"https://github.com/citation-style-language/schema/raw/master/csl-citation.json"} </w:instrText>
      </w:r>
      <w:r w:rsidRPr="00C76BB8">
        <w:rPr>
          <w:rFonts w:ascii="Times New Roman" w:hAnsi="Times New Roman" w:cs="Times New Roman"/>
        </w:rPr>
        <w:fldChar w:fldCharType="separate"/>
      </w:r>
      <w:r w:rsidRPr="00C76BB8">
        <w:rPr>
          <w:rFonts w:ascii="Times New Roman" w:hAnsi="Times New Roman" w:cs="Times New Roman"/>
          <w:kern w:val="0"/>
        </w:rPr>
        <w:t xml:space="preserve">(Johnson </w:t>
      </w:r>
      <w:r w:rsidRPr="00C76BB8">
        <w:rPr>
          <w:rFonts w:ascii="Times New Roman" w:hAnsi="Times New Roman" w:cs="Times New Roman"/>
          <w:i/>
          <w:iCs/>
          <w:kern w:val="0"/>
        </w:rPr>
        <w:t>et al.</w:t>
      </w:r>
      <w:r w:rsidRPr="00C76BB8">
        <w:rPr>
          <w:rFonts w:ascii="Times New Roman" w:hAnsi="Times New Roman" w:cs="Times New Roman"/>
          <w:kern w:val="0"/>
        </w:rPr>
        <w:t>, 2019)</w:t>
      </w:r>
      <w:r w:rsidRPr="00C76BB8">
        <w:rPr>
          <w:rFonts w:ascii="Times New Roman" w:hAnsi="Times New Roman" w:cs="Times New Roman"/>
        </w:rPr>
        <w:fldChar w:fldCharType="end"/>
      </w:r>
      <w:r w:rsidRPr="00C76BB8">
        <w:rPr>
          <w:rFonts w:ascii="Times New Roman" w:hAnsi="Times New Roman" w:cs="Times New Roman"/>
        </w:rPr>
        <w:t>.</w:t>
      </w:r>
    </w:p>
    <w:p w14:paraId="449AC446" w14:textId="77777777" w:rsidR="006A3D4D" w:rsidRDefault="006A3D4D" w:rsidP="00C76BB8">
      <w:pPr>
        <w:spacing w:before="80" w:after="80" w:line="360" w:lineRule="auto"/>
        <w:ind w:left="45"/>
        <w:jc w:val="both"/>
        <w:rPr>
          <w:rFonts w:ascii="Times New Roman" w:hAnsi="Times New Roman" w:cs="Times New Roman"/>
          <w:b/>
          <w:bCs/>
        </w:rPr>
      </w:pPr>
    </w:p>
    <w:p w14:paraId="2A23B8D2" w14:textId="01C02D69"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Option 1: Expansion into digital health technology</w:t>
      </w:r>
    </w:p>
    <w:p w14:paraId="37761F6A"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Apple could expand by developing more advanced health monitoring technologies through wearable devices such as the Apple Watch.</w:t>
      </w:r>
    </w:p>
    <w:p w14:paraId="499FF827"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Suitability</w:t>
      </w:r>
    </w:p>
    <w:p w14:paraId="18FFD76C"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It follows Apple's ecosystem-integration strategy; the health feature may increase customer engagement, loyalty, and ecosystem dependence.</w:t>
      </w:r>
    </w:p>
    <w:p w14:paraId="29F80940"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Acceptability</w:t>
      </w:r>
    </w:p>
    <w:p w14:paraId="2B87ACE0"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Consumers may value personal insights and more advanced health monitoring, creating new growth opportunities for the company. However, strict medical regulations and privacy concerns may create challenges.</w:t>
      </w:r>
    </w:p>
    <w:p w14:paraId="0EFFD1F0"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Feasibility</w:t>
      </w:r>
    </w:p>
    <w:p w14:paraId="07259F62"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Apple already includes several health-monitoring features on Apple Watch and iPhone, such as heart rate monitoring and ECG, which may support further development of medical technologies, although healthcare partnerships and regulatory approval will be required.</w:t>
      </w:r>
    </w:p>
    <w:p w14:paraId="4960391C" w14:textId="77777777" w:rsidR="00C76BB8" w:rsidRPr="00C76BB8" w:rsidRDefault="00C76BB8" w:rsidP="00C76BB8">
      <w:pPr>
        <w:spacing w:before="80" w:after="80" w:line="360" w:lineRule="auto"/>
        <w:ind w:left="45"/>
        <w:jc w:val="both"/>
        <w:rPr>
          <w:rFonts w:ascii="Times New Roman" w:hAnsi="Times New Roman" w:cs="Times New Roman"/>
          <w:b/>
          <w:bCs/>
        </w:rPr>
      </w:pPr>
    </w:p>
    <w:p w14:paraId="0B7BBE18" w14:textId="77777777" w:rsidR="00C76BB8" w:rsidRPr="00C76BB8" w:rsidRDefault="00C76BB8" w:rsidP="00D426DB">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Option 2-AI integration</w:t>
      </w:r>
    </w:p>
    <w:p w14:paraId="253846CF" w14:textId="77777777" w:rsidR="00C76BB8" w:rsidRPr="00C76BB8" w:rsidRDefault="00C76BB8" w:rsidP="00D426DB">
      <w:pPr>
        <w:spacing w:before="80" w:after="80" w:line="360" w:lineRule="auto"/>
        <w:ind w:left="45"/>
        <w:jc w:val="both"/>
        <w:rPr>
          <w:rFonts w:ascii="Times New Roman" w:hAnsi="Times New Roman" w:cs="Times New Roman"/>
        </w:rPr>
      </w:pPr>
      <w:r w:rsidRPr="00C76BB8">
        <w:rPr>
          <w:rFonts w:ascii="Times New Roman" w:hAnsi="Times New Roman" w:cs="Times New Roman"/>
        </w:rPr>
        <w:t xml:space="preserve">Apple has already begun the introduction of AI in its ecosystem and introduced the Apple Intelligence platform in 2024 across its devices. However, the company needs to strengthen its AI capabilities through deeper ecosystem integration, as competitors are advancing the technology faster.  </w:t>
      </w:r>
    </w:p>
    <w:p w14:paraId="7B012D7D" w14:textId="77777777" w:rsidR="00C76BB8" w:rsidRPr="00C76BB8" w:rsidRDefault="00C76BB8" w:rsidP="00D426DB">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Suitability</w:t>
      </w:r>
    </w:p>
    <w:p w14:paraId="773B20BF" w14:textId="77777777" w:rsidR="00C76BB8" w:rsidRPr="00C76BB8" w:rsidRDefault="00C76BB8" w:rsidP="00D426DB">
      <w:pPr>
        <w:spacing w:before="80" w:after="80" w:line="360" w:lineRule="auto"/>
        <w:ind w:left="45"/>
        <w:jc w:val="both"/>
        <w:rPr>
          <w:rFonts w:ascii="Times New Roman" w:hAnsi="Times New Roman" w:cs="Times New Roman"/>
        </w:rPr>
      </w:pPr>
      <w:r w:rsidRPr="00C76BB8">
        <w:rPr>
          <w:rFonts w:ascii="Times New Roman" w:hAnsi="Times New Roman" w:cs="Times New Roman"/>
        </w:rPr>
        <w:lastRenderedPageBreak/>
        <w:t>This option aligns with Apple's ecosystem strategy because AI can improve device interconnectivity and enhance the customer experience.</w:t>
      </w:r>
    </w:p>
    <w:p w14:paraId="306A5547" w14:textId="77777777" w:rsidR="00C76BB8" w:rsidRPr="00C76BB8" w:rsidRDefault="00C76BB8" w:rsidP="00D426DB">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Acceptability</w:t>
      </w:r>
    </w:p>
    <w:p w14:paraId="7A5651BE" w14:textId="77777777" w:rsidR="00C76BB8" w:rsidRPr="00C76BB8" w:rsidRDefault="00C76BB8" w:rsidP="00D426DB">
      <w:pPr>
        <w:spacing w:before="80" w:after="80" w:line="360" w:lineRule="auto"/>
        <w:ind w:left="45"/>
        <w:jc w:val="both"/>
        <w:rPr>
          <w:rFonts w:ascii="Times New Roman" w:hAnsi="Times New Roman" w:cs="Times New Roman"/>
        </w:rPr>
      </w:pPr>
      <w:r w:rsidRPr="00C76BB8">
        <w:rPr>
          <w:rFonts w:ascii="Times New Roman" w:hAnsi="Times New Roman" w:cs="Times New Roman"/>
        </w:rPr>
        <w:t>Better AI capabilities will help Apple remain competitive and provide customers with smarter and more personalised devices. However, competition from companies such as Samsung may limit Apple’s ability to differentiate in AI.</w:t>
      </w:r>
    </w:p>
    <w:p w14:paraId="47268E0F" w14:textId="77777777" w:rsidR="006A3D4D" w:rsidRDefault="006A3D4D" w:rsidP="00C76BB8">
      <w:pPr>
        <w:spacing w:before="80" w:after="80" w:line="360" w:lineRule="auto"/>
        <w:ind w:left="45"/>
        <w:jc w:val="both"/>
        <w:rPr>
          <w:rFonts w:ascii="Times New Roman" w:hAnsi="Times New Roman" w:cs="Times New Roman"/>
          <w:b/>
          <w:bCs/>
        </w:rPr>
      </w:pPr>
    </w:p>
    <w:p w14:paraId="5C8AD4C4" w14:textId="568F610C"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Feasibility</w:t>
      </w:r>
    </w:p>
    <w:p w14:paraId="55114F06"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Apple has strong financial resources, chip technology and innovation capabilities that support AI advancement, but maintaining a competitive advantage will require continuous investment in research and development.</w:t>
      </w:r>
    </w:p>
    <w:p w14:paraId="141181A2" w14:textId="77777777" w:rsidR="00C76BB8" w:rsidRPr="00C76BB8" w:rsidRDefault="00C76BB8" w:rsidP="00C76BB8">
      <w:pPr>
        <w:spacing w:before="80" w:after="80" w:line="360" w:lineRule="auto"/>
        <w:ind w:left="45"/>
        <w:jc w:val="both"/>
        <w:rPr>
          <w:rFonts w:ascii="Times New Roman" w:hAnsi="Times New Roman" w:cs="Times New Roman"/>
          <w:b/>
          <w:bCs/>
        </w:rPr>
      </w:pPr>
    </w:p>
    <w:p w14:paraId="7EA6DF44"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Option 3- New product development</w:t>
      </w:r>
    </w:p>
    <w:p w14:paraId="62D0357A"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Apple has already invested in spatial computing and released the Vision Pro headset in 2024, and it could continue to develop related technologies, such as augmented reality and wearable devices.</w:t>
      </w:r>
    </w:p>
    <w:p w14:paraId="68A07A3C"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Suitability</w:t>
      </w:r>
    </w:p>
    <w:p w14:paraId="6F7E45BB"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Developing new products will help Apple maintain its leadership in innovation and reduce its reliance on iPhone revenue.</w:t>
      </w:r>
    </w:p>
    <w:p w14:paraId="5A461363"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Acceptability</w:t>
      </w:r>
    </w:p>
    <w:p w14:paraId="4D62B1ED"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Consumers always welcome new products, and investors support diversification. However, the adoption of new technologies is uncertain.</w:t>
      </w:r>
    </w:p>
    <w:p w14:paraId="5E50BFB1" w14:textId="77777777" w:rsidR="00C76BB8" w:rsidRPr="00C76BB8" w:rsidRDefault="00C76BB8" w:rsidP="00C76BB8">
      <w:pPr>
        <w:spacing w:before="80" w:after="80" w:line="360" w:lineRule="auto"/>
        <w:ind w:left="45"/>
        <w:jc w:val="both"/>
        <w:rPr>
          <w:rFonts w:ascii="Times New Roman" w:hAnsi="Times New Roman" w:cs="Times New Roman"/>
          <w:b/>
          <w:bCs/>
        </w:rPr>
      </w:pPr>
      <w:r w:rsidRPr="00C76BB8">
        <w:rPr>
          <w:rFonts w:ascii="Times New Roman" w:hAnsi="Times New Roman" w:cs="Times New Roman"/>
          <w:b/>
          <w:bCs/>
        </w:rPr>
        <w:t>Feasibility</w:t>
      </w:r>
    </w:p>
    <w:p w14:paraId="5AD6C709"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 xml:space="preserve">Apple's financial resources and strong innovation capabilities support the development of new products, although new technologies may require high costs and uncertain profitability. </w:t>
      </w:r>
    </w:p>
    <w:p w14:paraId="7C9E8706" w14:textId="77777777" w:rsidR="00C76BB8" w:rsidRPr="00C76BB8" w:rsidRDefault="00C76BB8" w:rsidP="00C76BB8">
      <w:pPr>
        <w:spacing w:before="80" w:after="80" w:line="360" w:lineRule="auto"/>
        <w:ind w:left="45"/>
        <w:jc w:val="both"/>
        <w:rPr>
          <w:rFonts w:ascii="Times New Roman" w:hAnsi="Times New Roman" w:cs="Times New Roman"/>
        </w:rPr>
      </w:pPr>
    </w:p>
    <w:p w14:paraId="68AEDA74"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However, AI integration is the most viable short-term option, as Apple's processor technology and ecosystem provide the foundation for rapid integration, though success will depend on effective execution.</w:t>
      </w:r>
    </w:p>
    <w:p w14:paraId="6279B852" w14:textId="77777777" w:rsidR="00C76BB8" w:rsidRDefault="00C76BB8" w:rsidP="00C76BB8">
      <w:pPr>
        <w:spacing w:before="80" w:after="80" w:line="360" w:lineRule="auto"/>
        <w:jc w:val="both"/>
        <w:rPr>
          <w:rFonts w:ascii="Times New Roman" w:hAnsi="Times New Roman" w:cs="Times New Roman"/>
          <w:b/>
          <w:bCs/>
        </w:rPr>
      </w:pPr>
    </w:p>
    <w:p w14:paraId="4B8B7047" w14:textId="77777777" w:rsidR="00C76BB8" w:rsidRPr="00D426DB" w:rsidRDefault="00C76BB8" w:rsidP="006A3D4D">
      <w:pPr>
        <w:pStyle w:val="Heading1"/>
        <w:rPr>
          <w:rFonts w:ascii="Times New Roman" w:hAnsi="Times New Roman" w:cs="Times New Roman"/>
        </w:rPr>
      </w:pPr>
      <w:bookmarkStart w:id="22" w:name="_Toc224810366"/>
      <w:r w:rsidRPr="00D426DB">
        <w:rPr>
          <w:rFonts w:ascii="Times New Roman" w:hAnsi="Times New Roman" w:cs="Times New Roman"/>
        </w:rPr>
        <w:lastRenderedPageBreak/>
        <w:t>6.0 Conclusion</w:t>
      </w:r>
      <w:bookmarkEnd w:id="22"/>
    </w:p>
    <w:p w14:paraId="3F5F3546" w14:textId="39963EBE"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This report has analysed Apple Inc</w:t>
      </w:r>
      <w:r w:rsidR="006A3D4D">
        <w:rPr>
          <w:rFonts w:ascii="Times New Roman" w:hAnsi="Times New Roman" w:cs="Times New Roman"/>
        </w:rPr>
        <w:t>.</w:t>
      </w:r>
      <w:r w:rsidR="00A67926">
        <w:rPr>
          <w:rFonts w:ascii="Times New Roman" w:hAnsi="Times New Roman" w:cs="Times New Roman"/>
        </w:rPr>
        <w:t>,</w:t>
      </w:r>
      <w:r w:rsidRPr="00C76BB8">
        <w:rPr>
          <w:rFonts w:ascii="Times New Roman" w:hAnsi="Times New Roman" w:cs="Times New Roman"/>
        </w:rPr>
        <w:t xml:space="preserve"> its resources and capabilities and the strategies it uses to maintain its competitive advantage. The analysis pinpoints several resources and capabilities that strengthen the organisation's premium position, including financial resources, human capital, advanced technological capabilities and an integrated product ecosystem, which enhances customer retention and loyalty.</w:t>
      </w:r>
    </w:p>
    <w:p w14:paraId="428BA455"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The report also identifies the strategy adopted by the organisation, which is based on differentiation and supported by strong product design, technological innovation and the integration of products, software and digital services into the same ecosystem. Together, all these elements allow Apple to maintain its leading position in the technological sector.  However, the analysis also identifies several challenges that the organisation is currently facing and may face in the future, such as rapid technological advancements, increasing competition, and potential supply chain vulnerabilities.</w:t>
      </w:r>
    </w:p>
    <w:p w14:paraId="022C2BEC" w14:textId="77777777" w:rsidR="00C76BB8" w:rsidRPr="00C76BB8" w:rsidRDefault="00C76BB8" w:rsidP="00C76BB8">
      <w:pPr>
        <w:spacing w:before="80" w:after="80" w:line="360" w:lineRule="auto"/>
        <w:ind w:left="45"/>
        <w:jc w:val="both"/>
        <w:rPr>
          <w:rFonts w:ascii="Times New Roman" w:hAnsi="Times New Roman" w:cs="Times New Roman"/>
        </w:rPr>
      </w:pPr>
      <w:r w:rsidRPr="00C76BB8">
        <w:rPr>
          <w:rFonts w:ascii="Times New Roman" w:hAnsi="Times New Roman" w:cs="Times New Roman"/>
        </w:rPr>
        <w:t xml:space="preserve">Although these risks are recognised, Apple’s strategy remains aligned with both its internal capabilities and market developments. Whilst regulatory pressures and AI competition present risks, Apple’s most important advantage comes from its ecosystem, which makes it difficult for customers to leave and for competitors to replicate, reinforced by brand loyalty and integrated services. Therefore, Apple’s long-term position remains strong, as long as its ecosystem continues to outweigh regulatory and technological pressures. </w:t>
      </w:r>
    </w:p>
    <w:p w14:paraId="739DA472" w14:textId="77777777" w:rsidR="00C76BB8" w:rsidRPr="00C76BB8" w:rsidRDefault="00C76BB8" w:rsidP="00C76BB8">
      <w:pPr>
        <w:spacing w:before="80" w:after="80" w:line="360" w:lineRule="auto"/>
        <w:ind w:left="45"/>
        <w:jc w:val="both"/>
        <w:rPr>
          <w:rFonts w:ascii="Times New Roman" w:hAnsi="Times New Roman" w:cs="Times New Roman"/>
        </w:rPr>
      </w:pPr>
    </w:p>
    <w:p w14:paraId="278882A4" w14:textId="77777777" w:rsidR="00C76BB8" w:rsidRPr="003A168B" w:rsidRDefault="00C76BB8" w:rsidP="00C76BB8">
      <w:pPr>
        <w:spacing w:before="80" w:after="80" w:line="360" w:lineRule="auto"/>
        <w:jc w:val="both"/>
        <w:rPr>
          <w:rFonts w:ascii="Times New Roman" w:hAnsi="Times New Roman" w:cs="Times New Roman"/>
          <w:b/>
          <w:bCs/>
        </w:rPr>
      </w:pPr>
    </w:p>
    <w:p w14:paraId="03EF9E83" w14:textId="77777777" w:rsidR="00C76BB8" w:rsidRPr="003A168B" w:rsidRDefault="00C76BB8" w:rsidP="00D426DB">
      <w:pPr>
        <w:spacing w:before="80" w:after="80" w:line="360" w:lineRule="auto"/>
        <w:rPr>
          <w:rFonts w:ascii="Times New Roman" w:hAnsi="Times New Roman" w:cs="Times New Roman"/>
          <w:b/>
          <w:bCs/>
        </w:rPr>
      </w:pPr>
    </w:p>
    <w:p w14:paraId="28E89066" w14:textId="77777777" w:rsidR="00C76BB8" w:rsidRPr="00C76BB8" w:rsidRDefault="00C76BB8" w:rsidP="00C76BB8">
      <w:pPr>
        <w:spacing w:before="80" w:after="80" w:line="360" w:lineRule="auto"/>
        <w:jc w:val="both"/>
        <w:rPr>
          <w:rFonts w:ascii="Times New Roman" w:hAnsi="Times New Roman" w:cs="Times New Roman"/>
        </w:rPr>
      </w:pPr>
    </w:p>
    <w:p w14:paraId="2DF2FF77" w14:textId="77777777" w:rsidR="00C76BB8" w:rsidRPr="00C76BB8" w:rsidRDefault="00C76BB8" w:rsidP="00C76BB8">
      <w:pPr>
        <w:spacing w:before="80" w:after="80" w:line="360" w:lineRule="auto"/>
        <w:jc w:val="both"/>
        <w:rPr>
          <w:rFonts w:ascii="Times New Roman" w:hAnsi="Times New Roman" w:cs="Times New Roman"/>
        </w:rPr>
      </w:pPr>
    </w:p>
    <w:p w14:paraId="3EEDB7AF" w14:textId="77777777" w:rsidR="00C76BB8" w:rsidRPr="00C76BB8" w:rsidRDefault="00C76BB8" w:rsidP="00C76BB8">
      <w:pPr>
        <w:spacing w:line="360" w:lineRule="auto"/>
        <w:jc w:val="both"/>
        <w:rPr>
          <w:rFonts w:ascii="Times New Roman" w:hAnsi="Times New Roman" w:cs="Times New Roman"/>
        </w:rPr>
      </w:pPr>
    </w:p>
    <w:p w14:paraId="6FA60BE8" w14:textId="77777777" w:rsidR="00C76BB8" w:rsidRDefault="00C76BB8"/>
    <w:p w14:paraId="060D46B9" w14:textId="77777777" w:rsidR="00CD5C4F" w:rsidRDefault="00CD5C4F"/>
    <w:p w14:paraId="40A4B57D" w14:textId="77777777" w:rsidR="00CD5C4F" w:rsidRDefault="00CD5C4F"/>
    <w:p w14:paraId="09000530" w14:textId="77777777" w:rsidR="00CD5C4F" w:rsidRDefault="00CD5C4F"/>
    <w:p w14:paraId="35AE9B67" w14:textId="77777777" w:rsidR="00CD5C4F" w:rsidRDefault="00CD5C4F"/>
    <w:p w14:paraId="51338E66" w14:textId="77777777" w:rsidR="006A3D4D" w:rsidRPr="00D426DB" w:rsidRDefault="006A3D4D" w:rsidP="006A3D4D">
      <w:pPr>
        <w:pStyle w:val="Heading1"/>
        <w:rPr>
          <w:rFonts w:ascii="Times New Roman" w:hAnsi="Times New Roman" w:cs="Times New Roman"/>
          <w:lang w:eastAsia="en-GB"/>
        </w:rPr>
      </w:pPr>
      <w:bookmarkStart w:id="23" w:name="_Toc224810367"/>
      <w:r w:rsidRPr="00D426DB">
        <w:rPr>
          <w:rFonts w:ascii="Times New Roman" w:hAnsi="Times New Roman" w:cs="Times New Roman"/>
          <w:lang w:eastAsia="en-GB"/>
        </w:rPr>
        <w:lastRenderedPageBreak/>
        <w:t>7.0 References</w:t>
      </w:r>
      <w:bookmarkEnd w:id="23"/>
    </w:p>
    <w:p w14:paraId="41EAC4CF"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Aaker, D.A. (2012) </w:t>
      </w:r>
      <w:r w:rsidRPr="006A3D4D">
        <w:rPr>
          <w:rFonts w:ascii="Times New Roman" w:eastAsia="Times New Roman" w:hAnsi="Times New Roman" w:cs="Times New Roman"/>
          <w:i/>
          <w:iCs/>
          <w:kern w:val="0"/>
          <w:lang w:eastAsia="en-GB"/>
          <w14:ligatures w14:val="none"/>
        </w:rPr>
        <w:t>Building Strong Brands.</w:t>
      </w:r>
      <w:r w:rsidRPr="006A3D4D">
        <w:rPr>
          <w:rFonts w:ascii="Times New Roman" w:eastAsia="Times New Roman" w:hAnsi="Times New Roman" w:cs="Times New Roman"/>
          <w:kern w:val="0"/>
          <w:lang w:eastAsia="en-GB"/>
          <w14:ligatures w14:val="none"/>
        </w:rPr>
        <w:t xml:space="preserve"> Simon and Schuster.</w:t>
      </w:r>
    </w:p>
    <w:p w14:paraId="668D064C"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Ahlstrand, B., Lampel, J. and Mintzberg, H. (2001) </w:t>
      </w:r>
      <w:r w:rsidRPr="006A3D4D">
        <w:rPr>
          <w:rFonts w:ascii="Times New Roman" w:eastAsia="Times New Roman" w:hAnsi="Times New Roman" w:cs="Times New Roman"/>
          <w:i/>
          <w:iCs/>
          <w:kern w:val="0"/>
          <w:lang w:eastAsia="en-GB"/>
          <w14:ligatures w14:val="none"/>
        </w:rPr>
        <w:t>Strategy Safari: A Guided Tour Through the Wilds of Strategic Management.</w:t>
      </w:r>
      <w:r w:rsidRPr="006A3D4D">
        <w:rPr>
          <w:rFonts w:ascii="Times New Roman" w:eastAsia="Times New Roman" w:hAnsi="Times New Roman" w:cs="Times New Roman"/>
          <w:kern w:val="0"/>
          <w:lang w:eastAsia="en-GB"/>
          <w14:ligatures w14:val="none"/>
        </w:rPr>
        <w:t xml:space="preserve"> Simon and Schuster.</w:t>
      </w:r>
    </w:p>
    <w:p w14:paraId="4B378E4A" w14:textId="59D015B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Ansoff, H.I. (2007) </w:t>
      </w:r>
      <w:r w:rsidRPr="006A3D4D">
        <w:rPr>
          <w:rFonts w:ascii="Times New Roman" w:eastAsia="Times New Roman" w:hAnsi="Times New Roman" w:cs="Times New Roman"/>
          <w:i/>
          <w:iCs/>
          <w:kern w:val="0"/>
          <w:lang w:eastAsia="en-GB"/>
          <w14:ligatures w14:val="none"/>
        </w:rPr>
        <w:t>Strategic Management.</w:t>
      </w:r>
      <w:r w:rsidRPr="006A3D4D">
        <w:rPr>
          <w:rFonts w:ascii="Times New Roman" w:eastAsia="Times New Roman" w:hAnsi="Times New Roman" w:cs="Times New Roman"/>
          <w:kern w:val="0"/>
          <w:lang w:eastAsia="en-GB"/>
          <w14:ligatures w14:val="none"/>
        </w:rPr>
        <w:t xml:space="preserve"> Palgrave Macmillan.</w:t>
      </w:r>
    </w:p>
    <w:p w14:paraId="2D5A9050" w14:textId="4824B6DA" w:rsidR="006A3D4D" w:rsidRPr="006A3D4D" w:rsidRDefault="006A3D4D" w:rsidP="006A3D4D">
      <w:pPr>
        <w:spacing w:line="360" w:lineRule="auto"/>
        <w:jc w:val="both"/>
        <w:rPr>
          <w:rFonts w:ascii="Times New Roman" w:hAnsi="Times New Roman" w:cs="Times New Roman"/>
        </w:rPr>
      </w:pPr>
      <w:r w:rsidRPr="006A3D4D">
        <w:rPr>
          <w:rFonts w:ascii="Times New Roman" w:hAnsi="Times New Roman" w:cs="Times New Roman"/>
        </w:rPr>
        <w:t>Apple</w:t>
      </w:r>
      <w:r w:rsidR="00710E4E">
        <w:rPr>
          <w:rFonts w:ascii="Times New Roman" w:hAnsi="Times New Roman" w:cs="Times New Roman"/>
        </w:rPr>
        <w:t xml:space="preserve"> </w:t>
      </w:r>
      <w:r w:rsidRPr="006A3D4D">
        <w:rPr>
          <w:rFonts w:ascii="Times New Roman" w:hAnsi="Times New Roman" w:cs="Times New Roman"/>
        </w:rPr>
        <w:t xml:space="preserve">Inc. (2015) </w:t>
      </w:r>
      <w:r w:rsidRPr="006A3D4D">
        <w:rPr>
          <w:rFonts w:ascii="Times New Roman" w:hAnsi="Times New Roman" w:cs="Times New Roman"/>
          <w:i/>
          <w:iCs/>
        </w:rPr>
        <w:t>Apple Watch launches worldwide</w:t>
      </w:r>
      <w:r w:rsidRPr="006A3D4D">
        <w:rPr>
          <w:rFonts w:ascii="Times New Roman" w:hAnsi="Times New Roman" w:cs="Times New Roman"/>
        </w:rPr>
        <w:t xml:space="preserve">. Available at: </w:t>
      </w:r>
      <w:hyperlink r:id="rId10" w:history="1">
        <w:r w:rsidRPr="0044091E">
          <w:rPr>
            <w:rFonts w:ascii="Times New Roman" w:hAnsi="Times New Roman" w:cs="Times New Roman"/>
            <w:color w:val="156082" w:themeColor="accent1"/>
            <w:u w:val="single"/>
          </w:rPr>
          <w:t>https://www.apple.com/newsroom/2015/03/09/apple-watch-launches-worldwide/</w:t>
        </w:r>
      </w:hyperlink>
      <w:r w:rsidRPr="006A3D4D">
        <w:rPr>
          <w:rFonts w:ascii="Times New Roman" w:hAnsi="Times New Roman" w:cs="Times New Roman"/>
        </w:rPr>
        <w:t xml:space="preserve"> (Accessed: 3 March 2026).</w:t>
      </w:r>
    </w:p>
    <w:p w14:paraId="065F2854"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Apple Inc. (2024a) </w:t>
      </w:r>
      <w:r w:rsidRPr="006A3D4D">
        <w:rPr>
          <w:rFonts w:ascii="Times New Roman" w:eastAsia="Times New Roman" w:hAnsi="Times New Roman" w:cs="Times New Roman"/>
          <w:i/>
          <w:iCs/>
          <w:kern w:val="0"/>
          <w:lang w:eastAsia="en-GB"/>
          <w14:ligatures w14:val="none"/>
        </w:rPr>
        <w:t>Form 10-K Annual Report.</w:t>
      </w:r>
      <w:r w:rsidRPr="006A3D4D">
        <w:rPr>
          <w:rFonts w:ascii="Times New Roman" w:eastAsia="Times New Roman" w:hAnsi="Times New Roman" w:cs="Times New Roman"/>
          <w:kern w:val="0"/>
          <w:lang w:eastAsia="en-GB"/>
          <w14:ligatures w14:val="none"/>
        </w:rPr>
        <w:t xml:space="preserve"> Available at: </w:t>
      </w:r>
      <w:hyperlink r:id="rId11" w:tgtFrame="_new" w:history="1">
        <w:r w:rsidRPr="0044091E">
          <w:rPr>
            <w:rFonts w:ascii="Times New Roman" w:eastAsia="Times New Roman" w:hAnsi="Times New Roman" w:cs="Times New Roman"/>
            <w:color w:val="156082" w:themeColor="accent1"/>
            <w:kern w:val="0"/>
            <w:u w:val="single"/>
            <w:lang w:eastAsia="en-GB"/>
            <w14:ligatures w14:val="none"/>
          </w:rPr>
          <w:t>https://investor.apple.com</w:t>
        </w:r>
      </w:hyperlink>
      <w:r w:rsidRPr="0044091E">
        <w:rPr>
          <w:rFonts w:ascii="Times New Roman" w:eastAsia="Times New Roman" w:hAnsi="Times New Roman" w:cs="Times New Roman"/>
          <w:color w:val="156082" w:themeColor="accent1"/>
          <w:kern w:val="0"/>
          <w:lang w:eastAsia="en-GB"/>
          <w14:ligatures w14:val="none"/>
        </w:rPr>
        <w:t xml:space="preserve"> </w:t>
      </w:r>
      <w:r w:rsidRPr="006A3D4D">
        <w:rPr>
          <w:rFonts w:ascii="Times New Roman" w:eastAsia="Times New Roman" w:hAnsi="Times New Roman" w:cs="Times New Roman"/>
          <w:kern w:val="0"/>
          <w:lang w:eastAsia="en-GB"/>
          <w14:ligatures w14:val="none"/>
        </w:rPr>
        <w:t>(Accessed: 3 March 2026).</w:t>
      </w:r>
    </w:p>
    <w:p w14:paraId="0B9ADB23"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Apple Inc. (2024b) </w:t>
      </w:r>
      <w:r w:rsidRPr="006A3D4D">
        <w:rPr>
          <w:rFonts w:ascii="Times New Roman" w:eastAsia="Times New Roman" w:hAnsi="Times New Roman" w:cs="Times New Roman"/>
          <w:i/>
          <w:iCs/>
          <w:kern w:val="0"/>
          <w:lang w:eastAsia="en-GB"/>
          <w14:ligatures w14:val="none"/>
        </w:rPr>
        <w:t>Apple Supply Chain Progress Report.</w:t>
      </w:r>
      <w:r w:rsidRPr="006A3D4D">
        <w:rPr>
          <w:rFonts w:ascii="Times New Roman" w:eastAsia="Times New Roman" w:hAnsi="Times New Roman" w:cs="Times New Roman"/>
          <w:kern w:val="0"/>
          <w:lang w:eastAsia="en-GB"/>
          <w14:ligatures w14:val="none"/>
        </w:rPr>
        <w:t xml:space="preserve"> Available at: </w:t>
      </w:r>
      <w:hyperlink r:id="rId12" w:tgtFrame="_new" w:history="1">
        <w:r w:rsidRPr="0044091E">
          <w:rPr>
            <w:rFonts w:ascii="Times New Roman" w:eastAsia="Times New Roman" w:hAnsi="Times New Roman" w:cs="Times New Roman"/>
            <w:color w:val="156082" w:themeColor="accent1"/>
            <w:kern w:val="0"/>
            <w:u w:val="single"/>
            <w:lang w:eastAsia="en-GB"/>
            <w14:ligatures w14:val="none"/>
          </w:rPr>
          <w:t>https://www.apple.com/supply-chain</w:t>
        </w:r>
      </w:hyperlink>
      <w:r w:rsidRPr="006A3D4D">
        <w:rPr>
          <w:rFonts w:ascii="Times New Roman" w:eastAsia="Times New Roman" w:hAnsi="Times New Roman" w:cs="Times New Roman"/>
          <w:kern w:val="0"/>
          <w:lang w:eastAsia="en-GB"/>
          <w14:ligatures w14:val="none"/>
        </w:rPr>
        <w:t xml:space="preserve"> (Accessed: 4 March 2026).</w:t>
      </w:r>
    </w:p>
    <w:p w14:paraId="4ED57F2B" w14:textId="77777777" w:rsidR="006A3D4D" w:rsidRPr="006A3D4D" w:rsidRDefault="006A3D4D" w:rsidP="006A3D4D">
      <w:pPr>
        <w:spacing w:line="360" w:lineRule="auto"/>
        <w:jc w:val="both"/>
        <w:rPr>
          <w:rFonts w:ascii="Times New Roman" w:hAnsi="Times New Roman" w:cs="Times New Roman"/>
        </w:rPr>
      </w:pPr>
      <w:r w:rsidRPr="006A3D4D">
        <w:rPr>
          <w:rFonts w:ascii="Times New Roman" w:hAnsi="Times New Roman" w:cs="Times New Roman"/>
        </w:rPr>
        <w:t xml:space="preserve">Apple Inc. (2024c) </w:t>
      </w:r>
      <w:r w:rsidRPr="006A3D4D">
        <w:rPr>
          <w:rFonts w:ascii="Times New Roman" w:hAnsi="Times New Roman" w:cs="Times New Roman"/>
          <w:i/>
          <w:iCs/>
        </w:rPr>
        <w:t>Apple Vision Pro available in the U.S. on February 2</w:t>
      </w:r>
      <w:r w:rsidRPr="006A3D4D">
        <w:rPr>
          <w:rFonts w:ascii="Times New Roman" w:hAnsi="Times New Roman" w:cs="Times New Roman"/>
        </w:rPr>
        <w:t xml:space="preserve">. Apple Newsroom. Available at: </w:t>
      </w:r>
      <w:hyperlink r:id="rId13" w:history="1">
        <w:r w:rsidRPr="0044091E">
          <w:rPr>
            <w:rFonts w:ascii="Times New Roman" w:hAnsi="Times New Roman" w:cs="Times New Roman"/>
            <w:color w:val="156082" w:themeColor="accent1"/>
            <w:u w:val="single"/>
          </w:rPr>
          <w:t>https://www.apple.com/newsroom/2024/01/apple-vision-pro-available-in-the-us-on-february-2/</w:t>
        </w:r>
      </w:hyperlink>
      <w:r w:rsidRPr="0044091E">
        <w:rPr>
          <w:rFonts w:ascii="Times New Roman" w:hAnsi="Times New Roman" w:cs="Times New Roman"/>
          <w:color w:val="156082" w:themeColor="accent1"/>
        </w:rPr>
        <w:t xml:space="preserve"> </w:t>
      </w:r>
      <w:r w:rsidRPr="006A3D4D">
        <w:rPr>
          <w:rFonts w:ascii="Times New Roman" w:hAnsi="Times New Roman" w:cs="Times New Roman"/>
        </w:rPr>
        <w:t>(Accessed: 3 March 2026).</w:t>
      </w:r>
    </w:p>
    <w:p w14:paraId="6F7C69F6" w14:textId="77777777" w:rsidR="006A3D4D" w:rsidRPr="006A3D4D" w:rsidRDefault="006A3D4D" w:rsidP="006A3D4D">
      <w:pPr>
        <w:spacing w:line="360" w:lineRule="auto"/>
        <w:jc w:val="both"/>
        <w:rPr>
          <w:rFonts w:ascii="Times New Roman" w:hAnsi="Times New Roman" w:cs="Times New Roman"/>
        </w:rPr>
      </w:pPr>
      <w:r w:rsidRPr="006A3D4D">
        <w:rPr>
          <w:rFonts w:ascii="Times New Roman" w:hAnsi="Times New Roman" w:cs="Times New Roman"/>
        </w:rPr>
        <w:t xml:space="preserve">Balu, N. and Randewich, N. (2022) ‘Apple becomes first company to hit $3 trillion market value’, </w:t>
      </w:r>
      <w:r w:rsidRPr="006A3D4D">
        <w:rPr>
          <w:rFonts w:ascii="Times New Roman" w:hAnsi="Times New Roman" w:cs="Times New Roman"/>
          <w:i/>
          <w:iCs/>
        </w:rPr>
        <w:t>Reuters</w:t>
      </w:r>
      <w:r w:rsidRPr="006A3D4D">
        <w:rPr>
          <w:rFonts w:ascii="Times New Roman" w:hAnsi="Times New Roman" w:cs="Times New Roman"/>
        </w:rPr>
        <w:t>. Available at</w:t>
      </w:r>
      <w:r w:rsidRPr="0044091E">
        <w:rPr>
          <w:rFonts w:ascii="Times New Roman" w:hAnsi="Times New Roman" w:cs="Times New Roman"/>
          <w:color w:val="156082" w:themeColor="accent1"/>
        </w:rPr>
        <w:t xml:space="preserve">: </w:t>
      </w:r>
      <w:hyperlink r:id="rId14" w:history="1">
        <w:r w:rsidRPr="0044091E">
          <w:rPr>
            <w:rFonts w:ascii="Times New Roman" w:hAnsi="Times New Roman" w:cs="Times New Roman"/>
            <w:color w:val="156082" w:themeColor="accent1"/>
            <w:u w:val="single"/>
          </w:rPr>
          <w:t>https://www.reuters.com</w:t>
        </w:r>
      </w:hyperlink>
      <w:r w:rsidRPr="006A3D4D">
        <w:rPr>
          <w:rFonts w:ascii="Times New Roman" w:hAnsi="Times New Roman" w:cs="Times New Roman"/>
        </w:rPr>
        <w:t xml:space="preserve"> (Accessed: 4 March 2026).</w:t>
      </w:r>
    </w:p>
    <w:p w14:paraId="12F9FE4D" w14:textId="537D25E1" w:rsidR="006A3D4D" w:rsidRPr="006A3D4D" w:rsidRDefault="006A3D4D" w:rsidP="006A3D4D">
      <w:pPr>
        <w:spacing w:line="360" w:lineRule="auto"/>
        <w:jc w:val="both"/>
        <w:rPr>
          <w:rFonts w:ascii="Times New Roman" w:eastAsia="SimSun" w:hAnsi="Times New Roman" w:cs="Times New Roman"/>
          <w:color w:val="0070C0"/>
          <w:kern w:val="1"/>
          <w:lang w:eastAsia="hi-IN" w:bidi="hi-IN"/>
          <w14:ligatures w14:val="none"/>
        </w:rPr>
      </w:pPr>
      <w:r w:rsidRPr="006A3D4D">
        <w:rPr>
          <w:rFonts w:ascii="Times New Roman" w:eastAsia="SimSun" w:hAnsi="Times New Roman" w:cs="Times New Roman"/>
          <w:kern w:val="1"/>
          <w:lang w:eastAsia="hi-IN" w:bidi="hi-IN"/>
          <w14:ligatures w14:val="none"/>
        </w:rPr>
        <w:t xml:space="preserve">Barney, J. (1991) ‘Firm resources and sustained competitive advantage’, Journal of Management, 17(1), pp. 99–120. Available at: </w:t>
      </w:r>
      <w:hyperlink r:id="rId15" w:history="1">
        <w:r w:rsidRPr="0044091E">
          <w:rPr>
            <w:rFonts w:ascii="Times New Roman" w:eastAsia="SimSun" w:hAnsi="Times New Roman" w:cs="Times New Roman"/>
            <w:color w:val="156082" w:themeColor="accent1"/>
            <w:kern w:val="1"/>
            <w:u w:val="single"/>
            <w:lang w:eastAsia="hi-IN" w:bidi="hi-IN"/>
            <w14:ligatures w14:val="none"/>
          </w:rPr>
          <w:t>https://doi.org/10.1177/014920639101700108</w:t>
        </w:r>
      </w:hyperlink>
      <w:r w:rsidRPr="0044091E">
        <w:rPr>
          <w:rFonts w:ascii="Times New Roman" w:eastAsia="SimSun" w:hAnsi="Times New Roman" w:cs="Times New Roman"/>
          <w:color w:val="156082" w:themeColor="accent1"/>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(Accessed:</w:t>
      </w:r>
      <w:r w:rsidR="00C11C90">
        <w:rPr>
          <w:rFonts w:ascii="Times New Roman" w:eastAsia="SimSun" w:hAnsi="Times New Roman" w:cs="Times New Roman"/>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19 March 2026).</w:t>
      </w:r>
    </w:p>
    <w:p w14:paraId="1B9D943C"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Barney, J.B. and Hesterly, W.S. (2019) </w:t>
      </w:r>
      <w:r w:rsidRPr="006A3D4D">
        <w:rPr>
          <w:rFonts w:ascii="Times New Roman" w:eastAsia="Times New Roman" w:hAnsi="Times New Roman" w:cs="Times New Roman"/>
          <w:i/>
          <w:iCs/>
          <w:kern w:val="0"/>
          <w:lang w:eastAsia="en-GB"/>
          <w14:ligatures w14:val="none"/>
        </w:rPr>
        <w:t>Strategic Management and Competitive Advantage.</w:t>
      </w:r>
      <w:r w:rsidRPr="006A3D4D">
        <w:rPr>
          <w:rFonts w:ascii="Times New Roman" w:eastAsia="Times New Roman" w:hAnsi="Times New Roman" w:cs="Times New Roman"/>
          <w:kern w:val="0"/>
          <w:lang w:eastAsia="en-GB"/>
          <w14:ligatures w14:val="none"/>
        </w:rPr>
        <w:t xml:space="preserve"> 6th edn. Pearson.</w:t>
      </w:r>
    </w:p>
    <w:p w14:paraId="074C877C"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Christensen, C.M. (2015) </w:t>
      </w:r>
      <w:r w:rsidRPr="006A3D4D">
        <w:rPr>
          <w:rFonts w:ascii="Times New Roman" w:eastAsia="Times New Roman" w:hAnsi="Times New Roman" w:cs="Times New Roman"/>
          <w:i/>
          <w:iCs/>
          <w:kern w:val="0"/>
          <w:lang w:eastAsia="en-GB"/>
          <w14:ligatures w14:val="none"/>
        </w:rPr>
        <w:t>The Innovator’s Dilemma.</w:t>
      </w:r>
      <w:r w:rsidRPr="006A3D4D">
        <w:rPr>
          <w:rFonts w:ascii="Times New Roman" w:eastAsia="Times New Roman" w:hAnsi="Times New Roman" w:cs="Times New Roman"/>
          <w:kern w:val="0"/>
          <w:lang w:eastAsia="en-GB"/>
          <w14:ligatures w14:val="none"/>
        </w:rPr>
        <w:t xml:space="preserve"> Boston: Harvard Business Review Press.</w:t>
      </w:r>
    </w:p>
    <w:p w14:paraId="1DF650AE"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Collis, D.J. and Montgomery, C.A. (1999) ‘Competing on resources: strategy in the 1990s’, </w:t>
      </w:r>
      <w:r w:rsidRPr="006A3D4D">
        <w:rPr>
          <w:rFonts w:ascii="Times New Roman" w:eastAsia="Times New Roman" w:hAnsi="Times New Roman" w:cs="Times New Roman"/>
          <w:i/>
          <w:iCs/>
          <w:kern w:val="0"/>
          <w:lang w:eastAsia="en-GB"/>
          <w14:ligatures w14:val="none"/>
        </w:rPr>
        <w:t>Harvard Business Review</w:t>
      </w:r>
      <w:r w:rsidRPr="006A3D4D">
        <w:rPr>
          <w:rFonts w:ascii="Times New Roman" w:eastAsia="Times New Roman" w:hAnsi="Times New Roman" w:cs="Times New Roman"/>
          <w:kern w:val="0"/>
          <w:lang w:eastAsia="en-GB"/>
          <w14:ligatures w14:val="none"/>
        </w:rPr>
        <w:t>, 73(4), pp. 118–128.</w:t>
      </w:r>
    </w:p>
    <w:p w14:paraId="0D81D245" w14:textId="77777777" w:rsidR="006A3D4D" w:rsidRPr="006A3D4D" w:rsidRDefault="006A3D4D" w:rsidP="006A3D4D">
      <w:pPr>
        <w:widowControl w:val="0"/>
        <w:suppressAutoHyphens/>
        <w:spacing w:after="0" w:line="360" w:lineRule="auto"/>
        <w:rPr>
          <w:rFonts w:ascii="Times New Roman" w:eastAsia="SimSun" w:hAnsi="Times New Roman" w:cs="Times New Roman"/>
          <w:kern w:val="1"/>
          <w:lang w:eastAsia="hi-IN" w:bidi="hi-IN"/>
          <w14:ligatures w14:val="none"/>
        </w:rPr>
      </w:pPr>
      <w:r w:rsidRPr="006A3D4D">
        <w:rPr>
          <w:rFonts w:ascii="Times New Roman" w:eastAsia="SimSun" w:hAnsi="Times New Roman" w:cs="Times New Roman"/>
          <w:kern w:val="1"/>
          <w:lang w:eastAsia="hi-IN" w:bidi="hi-IN"/>
          <w14:ligatures w14:val="none"/>
        </w:rPr>
        <w:t xml:space="preserve">Doz, Y.L. and Kosonen, M. (2010) ‘Embedding strategic agility’, Long Range Planning, 43(2), pp. 370–382. Available at: </w:t>
      </w:r>
      <w:hyperlink r:id="rId16" w:history="1">
        <w:r w:rsidRPr="0044091E">
          <w:rPr>
            <w:rFonts w:ascii="Times New Roman" w:eastAsia="SimSun" w:hAnsi="Times New Roman" w:cs="Times New Roman"/>
            <w:color w:val="156082" w:themeColor="accent1"/>
            <w:kern w:val="1"/>
            <w:u w:val="single"/>
            <w:lang w:eastAsia="hi-IN" w:bidi="hi-IN"/>
            <w14:ligatures w14:val="none"/>
          </w:rPr>
          <w:t>https://doi.org/10.1016/j.lrp.2009.07.006</w:t>
        </w:r>
      </w:hyperlink>
      <w:r w:rsidRPr="006A3D4D">
        <w:rPr>
          <w:rFonts w:ascii="Times New Roman" w:eastAsia="SimSun" w:hAnsi="Times New Roman" w:cs="Times New Roman"/>
          <w:color w:val="0070C0"/>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(Accessed: 19 March 2026).</w:t>
      </w:r>
    </w:p>
    <w:p w14:paraId="486C573D" w14:textId="77777777" w:rsidR="006A3D4D" w:rsidRPr="006A3D4D" w:rsidRDefault="006A3D4D" w:rsidP="006A3D4D">
      <w:pPr>
        <w:widowControl w:val="0"/>
        <w:suppressAutoHyphens/>
        <w:spacing w:after="0" w:line="360" w:lineRule="auto"/>
        <w:rPr>
          <w:rFonts w:ascii="Times New Roman" w:eastAsia="Times New Roman" w:hAnsi="Times New Roman" w:cs="Times New Roman"/>
          <w:kern w:val="0"/>
          <w:lang w:eastAsia="en-GB"/>
          <w14:ligatures w14:val="none"/>
        </w:rPr>
      </w:pPr>
    </w:p>
    <w:p w14:paraId="7F5BA582" w14:textId="77777777" w:rsidR="006A3D4D" w:rsidRPr="006A3D4D" w:rsidRDefault="006A3D4D" w:rsidP="00D93FCB">
      <w:pPr>
        <w:widowControl w:val="0"/>
        <w:suppressAutoHyphens/>
        <w:spacing w:after="0" w:line="360" w:lineRule="auto"/>
        <w:rPr>
          <w:rFonts w:ascii="Times New Roman" w:eastAsia="SimSun" w:hAnsi="Times New Roman" w:cs="Times New Roman"/>
          <w:kern w:val="1"/>
          <w:lang w:eastAsia="hi-IN" w:bidi="hi-IN"/>
          <w14:ligatures w14:val="none"/>
        </w:rPr>
      </w:pPr>
      <w:r w:rsidRPr="006A3D4D">
        <w:rPr>
          <w:rFonts w:ascii="Times New Roman" w:eastAsia="SimSun" w:hAnsi="Times New Roman" w:cs="Times New Roman"/>
          <w:kern w:val="1"/>
          <w:lang w:eastAsia="hi-IN" w:bidi="hi-IN"/>
          <w14:ligatures w14:val="none"/>
        </w:rPr>
        <w:t xml:space="preserve">Eisenhardt, K.M. and Martin, J.A. (2000) ‘Dynamic capabilities: what are they?’, Strategic Management Journal, 21(10–11), pp. 1105–1121. Available at: </w:t>
      </w:r>
      <w:hyperlink r:id="rId17" w:history="1">
        <w:r w:rsidRPr="0044091E">
          <w:rPr>
            <w:rFonts w:ascii="Times New Roman" w:eastAsia="SimSun" w:hAnsi="Times New Roman" w:cs="Times New Roman"/>
            <w:color w:val="156082" w:themeColor="accent1"/>
            <w:kern w:val="1"/>
            <w:u w:val="single"/>
            <w:lang w:eastAsia="hi-IN" w:bidi="hi-IN"/>
            <w14:ligatures w14:val="none"/>
          </w:rPr>
          <w:t>https://doi.org/10.1002/1097-0266(200010/11)21:10/11&lt;1105::AID-SMJ133&gt;3.0.CO;2-E</w:t>
        </w:r>
      </w:hyperlink>
      <w:r w:rsidRPr="006A3D4D">
        <w:rPr>
          <w:rFonts w:ascii="Times New Roman" w:eastAsia="SimSun" w:hAnsi="Times New Roman" w:cs="Times New Roman"/>
          <w:color w:val="0070C0"/>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(Accessed: 10 March 2026).</w:t>
      </w:r>
    </w:p>
    <w:p w14:paraId="79E97112" w14:textId="77777777" w:rsidR="006A3D4D" w:rsidRPr="006A3D4D" w:rsidRDefault="006A3D4D" w:rsidP="00D93FCB">
      <w:pPr>
        <w:widowControl w:val="0"/>
        <w:suppressAutoHyphens/>
        <w:spacing w:after="0" w:line="360" w:lineRule="auto"/>
        <w:rPr>
          <w:rFonts w:ascii="Times New Roman" w:eastAsia="SimSun" w:hAnsi="Times New Roman" w:cs="Times New Roman"/>
          <w:color w:val="0070C0"/>
          <w:kern w:val="1"/>
          <w:lang w:eastAsia="hi-IN" w:bidi="hi-IN"/>
          <w14:ligatures w14:val="none"/>
        </w:rPr>
      </w:pPr>
    </w:p>
    <w:p w14:paraId="0BA3C1B1" w14:textId="24A9048D" w:rsidR="006A3D4D" w:rsidRPr="006A3D4D" w:rsidRDefault="006A3D4D" w:rsidP="00D93FCB">
      <w:pPr>
        <w:widowControl w:val="0"/>
        <w:suppressAutoHyphens/>
        <w:spacing w:after="0" w:line="360" w:lineRule="auto"/>
        <w:rPr>
          <w:rFonts w:ascii="Times New Roman" w:eastAsia="SimSun" w:hAnsi="Times New Roman" w:cs="Times New Roman"/>
          <w:kern w:val="1"/>
          <w:lang w:eastAsia="hi-IN" w:bidi="hi-IN"/>
          <w14:ligatures w14:val="none"/>
        </w:rPr>
      </w:pPr>
      <w:r w:rsidRPr="006A3D4D">
        <w:rPr>
          <w:rFonts w:ascii="Times New Roman" w:eastAsia="Times New Roman" w:hAnsi="Times New Roman" w:cs="Times New Roman"/>
          <w:kern w:val="0"/>
          <w:lang w:eastAsia="en-GB"/>
          <w14:ligatures w14:val="none"/>
        </w:rPr>
        <w:t xml:space="preserve">Eisenhardt, K.M. and Sull, D.N. (2001) ‘Strategy as simple rules’, </w:t>
      </w:r>
      <w:r w:rsidRPr="006A3D4D">
        <w:rPr>
          <w:rFonts w:ascii="Times New Roman" w:eastAsia="Times New Roman" w:hAnsi="Times New Roman" w:cs="Times New Roman"/>
          <w:i/>
          <w:iCs/>
          <w:kern w:val="0"/>
          <w:lang w:eastAsia="en-GB"/>
          <w14:ligatures w14:val="none"/>
        </w:rPr>
        <w:t xml:space="preserve">Harvard Business Review, </w:t>
      </w:r>
      <w:r w:rsidRPr="006A3D4D">
        <w:rPr>
          <w:rFonts w:ascii="Times New Roman" w:eastAsia="Times New Roman" w:hAnsi="Times New Roman" w:cs="Times New Roman"/>
          <w:kern w:val="0"/>
          <w:lang w:eastAsia="en-GB"/>
          <w14:ligatures w14:val="none"/>
        </w:rPr>
        <w:t>79(1), pp.</w:t>
      </w:r>
      <w:r w:rsidR="000454C3">
        <w:rPr>
          <w:rFonts w:ascii="Times New Roman" w:eastAsia="Times New Roman" w:hAnsi="Times New Roman" w:cs="Times New Roman"/>
          <w:kern w:val="0"/>
          <w:lang w:eastAsia="en-GB"/>
          <w14:ligatures w14:val="none"/>
        </w:rPr>
        <w:t xml:space="preserve"> </w:t>
      </w:r>
      <w:r w:rsidRPr="006A3D4D">
        <w:rPr>
          <w:rFonts w:ascii="Times New Roman" w:eastAsia="Times New Roman" w:hAnsi="Times New Roman" w:cs="Times New Roman"/>
          <w:kern w:val="0"/>
          <w:lang w:eastAsia="en-GB"/>
          <w14:ligatures w14:val="none"/>
        </w:rPr>
        <w:t>106</w:t>
      </w:r>
      <w:r w:rsidR="002641BD">
        <w:t>–</w:t>
      </w:r>
      <w:r w:rsidRPr="006A3D4D">
        <w:rPr>
          <w:rFonts w:ascii="Times New Roman" w:eastAsia="Times New Roman" w:hAnsi="Times New Roman" w:cs="Times New Roman"/>
          <w:kern w:val="0"/>
          <w:lang w:eastAsia="en-GB"/>
          <w14:ligatures w14:val="none"/>
        </w:rPr>
        <w:t>116. Available at:</w:t>
      </w:r>
      <w:r w:rsidRPr="006A3D4D">
        <w:rPr>
          <w:rFonts w:ascii="Times New Roman" w:eastAsia="SimSun" w:hAnsi="Times New Roman" w:cs="Times New Roman"/>
          <w:kern w:val="1"/>
          <w:lang w:eastAsia="hi-IN" w:bidi="hi-IN"/>
          <w14:ligatures w14:val="none"/>
        </w:rPr>
        <w:t xml:space="preserve"> </w:t>
      </w:r>
      <w:hyperlink r:id="rId18" w:history="1">
        <w:r w:rsidRPr="0044091E">
          <w:rPr>
            <w:rFonts w:ascii="Times New Roman" w:eastAsia="SimSun" w:hAnsi="Times New Roman" w:cs="Times New Roman"/>
            <w:color w:val="156082" w:themeColor="accent1"/>
            <w:kern w:val="1"/>
            <w:u w:val="single"/>
            <w:lang w:eastAsia="hi-IN" w:bidi="hi-IN"/>
            <w14:ligatures w14:val="none"/>
          </w:rPr>
          <w:t>https://scholar.google.com/scholar?q=Eisenhardt+Sull+2001+Strategy+as+simple+rules</w:t>
        </w:r>
      </w:hyperlink>
      <w:r w:rsidRPr="0044091E">
        <w:rPr>
          <w:rFonts w:ascii="Times New Roman" w:eastAsia="SimSun" w:hAnsi="Times New Roman" w:cs="Times New Roman"/>
          <w:color w:val="156082" w:themeColor="accent1"/>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(Accessed</w:t>
      </w:r>
      <w:r w:rsidR="00620DCE">
        <w:rPr>
          <w:rFonts w:ascii="Times New Roman" w:eastAsia="SimSun" w:hAnsi="Times New Roman" w:cs="Times New Roman"/>
          <w:kern w:val="1"/>
          <w:lang w:eastAsia="hi-IN" w:bidi="hi-IN"/>
          <w14:ligatures w14:val="none"/>
        </w:rPr>
        <w:t>:</w:t>
      </w:r>
      <w:r w:rsidRPr="006A3D4D">
        <w:rPr>
          <w:rFonts w:ascii="Times New Roman" w:eastAsia="SimSun" w:hAnsi="Times New Roman" w:cs="Times New Roman"/>
          <w:kern w:val="1"/>
          <w:lang w:eastAsia="hi-IN" w:bidi="hi-IN"/>
          <w14:ligatures w14:val="none"/>
        </w:rPr>
        <w:t xml:space="preserve"> 19 March 2026).</w:t>
      </w:r>
    </w:p>
    <w:p w14:paraId="244A6A69"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p>
    <w:p w14:paraId="55E10015"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Eun, C. and Resnick, B.G. (2007) </w:t>
      </w:r>
      <w:r w:rsidRPr="006A3D4D">
        <w:rPr>
          <w:rFonts w:ascii="Times New Roman" w:eastAsia="Times New Roman" w:hAnsi="Times New Roman" w:cs="Times New Roman"/>
          <w:i/>
          <w:iCs/>
          <w:kern w:val="0"/>
          <w:lang w:eastAsia="en-GB"/>
          <w14:ligatures w14:val="none"/>
        </w:rPr>
        <w:t>International Financial Management.</w:t>
      </w:r>
      <w:r w:rsidRPr="006A3D4D">
        <w:rPr>
          <w:rFonts w:ascii="Times New Roman" w:eastAsia="Times New Roman" w:hAnsi="Times New Roman" w:cs="Times New Roman"/>
          <w:kern w:val="0"/>
          <w:lang w:eastAsia="en-GB"/>
          <w14:ligatures w14:val="none"/>
        </w:rPr>
        <w:t xml:space="preserve"> McGraw-Hill.</w:t>
      </w:r>
    </w:p>
    <w:p w14:paraId="33CCF97A"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European Commission (2023) </w:t>
      </w:r>
      <w:r w:rsidRPr="006A3D4D">
        <w:rPr>
          <w:rFonts w:ascii="Times New Roman" w:eastAsia="Times New Roman" w:hAnsi="Times New Roman" w:cs="Times New Roman"/>
          <w:i/>
          <w:iCs/>
          <w:kern w:val="0"/>
          <w:lang w:eastAsia="en-GB"/>
          <w14:ligatures w14:val="none"/>
        </w:rPr>
        <w:t>Digital Markets Act: Commission designates six gatekeepers.</w:t>
      </w:r>
      <w:r w:rsidRPr="006A3D4D">
        <w:rPr>
          <w:rFonts w:ascii="Times New Roman" w:eastAsia="Times New Roman" w:hAnsi="Times New Roman" w:cs="Times New Roman"/>
          <w:kern w:val="0"/>
          <w:lang w:eastAsia="en-GB"/>
          <w14:ligatures w14:val="none"/>
        </w:rPr>
        <w:t xml:space="preserve"> Available at</w:t>
      </w:r>
      <w:r w:rsidRPr="0044091E">
        <w:rPr>
          <w:rFonts w:ascii="Times New Roman" w:eastAsia="Times New Roman" w:hAnsi="Times New Roman" w:cs="Times New Roman"/>
          <w:color w:val="156082" w:themeColor="accent1"/>
          <w:kern w:val="0"/>
          <w:lang w:eastAsia="en-GB"/>
          <w14:ligatures w14:val="none"/>
        </w:rPr>
        <w:t xml:space="preserve">: </w:t>
      </w:r>
      <w:hyperlink r:id="rId19" w:tgtFrame="_new" w:history="1">
        <w:r w:rsidRPr="0044091E">
          <w:rPr>
            <w:rFonts w:ascii="Times New Roman" w:eastAsia="Times New Roman" w:hAnsi="Times New Roman" w:cs="Times New Roman"/>
            <w:color w:val="156082" w:themeColor="accent1"/>
            <w:kern w:val="0"/>
            <w:u w:val="single"/>
            <w:lang w:eastAsia="en-GB"/>
            <w14:ligatures w14:val="none"/>
          </w:rPr>
          <w:t>https://digital-markets-act.ec.europa.eu</w:t>
        </w:r>
      </w:hyperlink>
      <w:r w:rsidRPr="006A3D4D">
        <w:rPr>
          <w:rFonts w:ascii="Times New Roman" w:eastAsia="Times New Roman" w:hAnsi="Times New Roman" w:cs="Times New Roman"/>
          <w:kern w:val="0"/>
          <w:lang w:eastAsia="en-GB"/>
          <w14:ligatures w14:val="none"/>
        </w:rPr>
        <w:t xml:space="preserve"> (Accessed: 4 March 2026).</w:t>
      </w:r>
    </w:p>
    <w:p w14:paraId="598B7A9C"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Freeman, R.E. (2010) </w:t>
      </w:r>
      <w:r w:rsidRPr="006A3D4D">
        <w:rPr>
          <w:rFonts w:ascii="Times New Roman" w:eastAsia="Times New Roman" w:hAnsi="Times New Roman" w:cs="Times New Roman"/>
          <w:i/>
          <w:iCs/>
          <w:kern w:val="0"/>
          <w:lang w:eastAsia="en-GB"/>
          <w14:ligatures w14:val="none"/>
        </w:rPr>
        <w:t>Strategic Management: A Stakeholder Approach.</w:t>
      </w:r>
      <w:r w:rsidRPr="006A3D4D">
        <w:rPr>
          <w:rFonts w:ascii="Times New Roman" w:eastAsia="Times New Roman" w:hAnsi="Times New Roman" w:cs="Times New Roman"/>
          <w:kern w:val="0"/>
          <w:lang w:eastAsia="en-GB"/>
          <w14:ligatures w14:val="none"/>
        </w:rPr>
        <w:t xml:space="preserve"> Cambridge University Press.</w:t>
      </w:r>
    </w:p>
    <w:p w14:paraId="56EBA2D7"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Freeman, R.E., Harrison, J.S. and Zyglidopoulos, S. (2018) </w:t>
      </w:r>
      <w:r w:rsidRPr="006A3D4D">
        <w:rPr>
          <w:rFonts w:ascii="Times New Roman" w:eastAsia="Times New Roman" w:hAnsi="Times New Roman" w:cs="Times New Roman"/>
          <w:i/>
          <w:iCs/>
          <w:kern w:val="0"/>
          <w:lang w:eastAsia="en-GB"/>
          <w14:ligatures w14:val="none"/>
        </w:rPr>
        <w:t>Stakeholder Theory: Concepts and Strategies.</w:t>
      </w:r>
      <w:r w:rsidRPr="006A3D4D">
        <w:rPr>
          <w:rFonts w:ascii="Times New Roman" w:eastAsia="Times New Roman" w:hAnsi="Times New Roman" w:cs="Times New Roman"/>
          <w:kern w:val="0"/>
          <w:lang w:eastAsia="en-GB"/>
          <w14:ligatures w14:val="none"/>
        </w:rPr>
        <w:t xml:space="preserve"> Cambridge University Press.</w:t>
      </w:r>
    </w:p>
    <w:p w14:paraId="28D2E8B9"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Galloway, S. (2017) </w:t>
      </w:r>
      <w:r w:rsidRPr="006A3D4D">
        <w:rPr>
          <w:rFonts w:ascii="Times New Roman" w:eastAsia="Times New Roman" w:hAnsi="Times New Roman" w:cs="Times New Roman"/>
          <w:i/>
          <w:iCs/>
          <w:kern w:val="0"/>
          <w:lang w:eastAsia="en-GB"/>
          <w14:ligatures w14:val="none"/>
        </w:rPr>
        <w:t>The Four: The Hidden DNA of Amazon, Apple, Facebook and Google.</w:t>
      </w:r>
      <w:r w:rsidRPr="006A3D4D">
        <w:rPr>
          <w:rFonts w:ascii="Times New Roman" w:eastAsia="Times New Roman" w:hAnsi="Times New Roman" w:cs="Times New Roman"/>
          <w:kern w:val="0"/>
          <w:lang w:eastAsia="en-GB"/>
          <w14:ligatures w14:val="none"/>
        </w:rPr>
        <w:t xml:space="preserve"> Portfolio.</w:t>
      </w:r>
    </w:p>
    <w:p w14:paraId="3E36DA26"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Gereffi, G. (2018) </w:t>
      </w:r>
      <w:r w:rsidRPr="006A3D4D">
        <w:rPr>
          <w:rFonts w:ascii="Times New Roman" w:eastAsia="Times New Roman" w:hAnsi="Times New Roman" w:cs="Times New Roman"/>
          <w:i/>
          <w:iCs/>
          <w:kern w:val="0"/>
          <w:lang w:eastAsia="en-GB"/>
          <w14:ligatures w14:val="none"/>
        </w:rPr>
        <w:t>Global Value Chains and Development.</w:t>
      </w:r>
      <w:r w:rsidRPr="006A3D4D">
        <w:rPr>
          <w:rFonts w:ascii="Times New Roman" w:eastAsia="Times New Roman" w:hAnsi="Times New Roman" w:cs="Times New Roman"/>
          <w:kern w:val="0"/>
          <w:lang w:eastAsia="en-GB"/>
          <w14:ligatures w14:val="none"/>
        </w:rPr>
        <w:t xml:space="preserve"> Cambridge University Press.</w:t>
      </w:r>
    </w:p>
    <w:p w14:paraId="595BAE95" w14:textId="53F1D424"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Grant, R.M. (2021) </w:t>
      </w:r>
      <w:r w:rsidRPr="006A3D4D">
        <w:rPr>
          <w:rFonts w:ascii="Times New Roman" w:eastAsia="Times New Roman" w:hAnsi="Times New Roman" w:cs="Times New Roman"/>
          <w:i/>
          <w:iCs/>
          <w:kern w:val="0"/>
          <w:lang w:eastAsia="en-GB"/>
          <w14:ligatures w14:val="none"/>
        </w:rPr>
        <w:t>Contemporary Strategy Analysis.</w:t>
      </w:r>
      <w:r w:rsidRPr="006A3D4D">
        <w:rPr>
          <w:rFonts w:ascii="Times New Roman" w:eastAsia="Times New Roman" w:hAnsi="Times New Roman" w:cs="Times New Roman"/>
          <w:kern w:val="0"/>
          <w:lang w:eastAsia="en-GB"/>
          <w14:ligatures w14:val="none"/>
        </w:rPr>
        <w:t xml:space="preserve"> 11th edn. Wiley.</w:t>
      </w:r>
    </w:p>
    <w:p w14:paraId="2D456E9C"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Hart, S.L. (1995) ‘A natural-resource-based view of the firm’, </w:t>
      </w:r>
      <w:r w:rsidRPr="006A3D4D">
        <w:rPr>
          <w:rFonts w:ascii="Times New Roman" w:eastAsia="Times New Roman" w:hAnsi="Times New Roman" w:cs="Times New Roman"/>
          <w:i/>
          <w:iCs/>
          <w:kern w:val="0"/>
          <w:lang w:eastAsia="en-GB"/>
          <w14:ligatures w14:val="none"/>
        </w:rPr>
        <w:t>Academy of Management Review</w:t>
      </w:r>
      <w:r w:rsidRPr="006A3D4D">
        <w:rPr>
          <w:rFonts w:ascii="Times New Roman" w:eastAsia="Times New Roman" w:hAnsi="Times New Roman" w:cs="Times New Roman"/>
          <w:kern w:val="0"/>
          <w:lang w:eastAsia="en-GB"/>
          <w14:ligatures w14:val="none"/>
        </w:rPr>
        <w:t>, 20(4), pp. 986–1014.</w:t>
      </w:r>
    </w:p>
    <w:p w14:paraId="5BB12066"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Helfat, C.E. and Peteraf, M.A. (2003) ‘The dynamic resource-based view’, </w:t>
      </w:r>
      <w:r w:rsidRPr="006A3D4D">
        <w:rPr>
          <w:rFonts w:ascii="Times New Roman" w:eastAsia="Times New Roman" w:hAnsi="Times New Roman" w:cs="Times New Roman"/>
          <w:i/>
          <w:iCs/>
          <w:kern w:val="0"/>
          <w:lang w:eastAsia="en-GB"/>
          <w14:ligatures w14:val="none"/>
        </w:rPr>
        <w:t>Strategic Management Journal</w:t>
      </w:r>
      <w:r w:rsidRPr="006A3D4D">
        <w:rPr>
          <w:rFonts w:ascii="Times New Roman" w:eastAsia="Times New Roman" w:hAnsi="Times New Roman" w:cs="Times New Roman"/>
          <w:kern w:val="0"/>
          <w:lang w:eastAsia="en-GB"/>
          <w14:ligatures w14:val="none"/>
        </w:rPr>
        <w:t>, 24(10), pp. 997–1010.</w:t>
      </w:r>
    </w:p>
    <w:p w14:paraId="3534DF11"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Henry, A. (2021) </w:t>
      </w:r>
      <w:r w:rsidRPr="006A3D4D">
        <w:rPr>
          <w:rFonts w:ascii="Times New Roman" w:eastAsia="Times New Roman" w:hAnsi="Times New Roman" w:cs="Times New Roman"/>
          <w:i/>
          <w:iCs/>
          <w:kern w:val="0"/>
          <w:lang w:eastAsia="en-GB"/>
          <w14:ligatures w14:val="none"/>
        </w:rPr>
        <w:t>Understanding Strategic Management.</w:t>
      </w:r>
      <w:r w:rsidRPr="006A3D4D">
        <w:rPr>
          <w:rFonts w:ascii="Times New Roman" w:eastAsia="Times New Roman" w:hAnsi="Times New Roman" w:cs="Times New Roman"/>
          <w:kern w:val="0"/>
          <w:lang w:eastAsia="en-GB"/>
          <w14:ligatures w14:val="none"/>
        </w:rPr>
        <w:t xml:space="preserve"> Oxford University Press.</w:t>
      </w:r>
    </w:p>
    <w:p w14:paraId="485E6C3D"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Hill, C.W.L. (2011) </w:t>
      </w:r>
      <w:r w:rsidRPr="006A3D4D">
        <w:rPr>
          <w:rFonts w:ascii="Times New Roman" w:eastAsia="Times New Roman" w:hAnsi="Times New Roman" w:cs="Times New Roman"/>
          <w:i/>
          <w:iCs/>
          <w:kern w:val="0"/>
          <w:lang w:eastAsia="en-GB"/>
          <w14:ligatures w14:val="none"/>
        </w:rPr>
        <w:t>International Business.</w:t>
      </w:r>
      <w:r w:rsidRPr="006A3D4D">
        <w:rPr>
          <w:rFonts w:ascii="Times New Roman" w:eastAsia="Times New Roman" w:hAnsi="Times New Roman" w:cs="Times New Roman"/>
          <w:kern w:val="0"/>
          <w:lang w:eastAsia="en-GB"/>
          <w14:ligatures w14:val="none"/>
        </w:rPr>
        <w:t xml:space="preserve"> 9th edn. McGraw-Hill.</w:t>
      </w:r>
    </w:p>
    <w:p w14:paraId="696B2A90" w14:textId="77777777" w:rsidR="006A3D4D" w:rsidRPr="006A3D4D" w:rsidRDefault="006A3D4D" w:rsidP="00D93FCB">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Hill, C.W.L. and Jones, T.M. (1992) ‘Stakeholder-agency theory’, </w:t>
      </w:r>
      <w:r w:rsidRPr="006A3D4D">
        <w:rPr>
          <w:rFonts w:ascii="Times New Roman" w:eastAsia="Times New Roman" w:hAnsi="Times New Roman" w:cs="Times New Roman"/>
          <w:i/>
          <w:iCs/>
          <w:kern w:val="0"/>
          <w:lang w:eastAsia="en-GB"/>
          <w14:ligatures w14:val="none"/>
        </w:rPr>
        <w:t>Journal of Management Studies</w:t>
      </w:r>
      <w:r w:rsidRPr="006A3D4D">
        <w:rPr>
          <w:rFonts w:ascii="Times New Roman" w:eastAsia="Times New Roman" w:hAnsi="Times New Roman" w:cs="Times New Roman"/>
          <w:kern w:val="0"/>
          <w:lang w:eastAsia="en-GB"/>
          <w14:ligatures w14:val="none"/>
        </w:rPr>
        <w:t>, 29(2), pp. 131–154.</w:t>
      </w:r>
    </w:p>
    <w:p w14:paraId="4F4CBE50"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lastRenderedPageBreak/>
        <w:t xml:space="preserve">IMF (2024) </w:t>
      </w:r>
      <w:r w:rsidRPr="006A3D4D">
        <w:rPr>
          <w:rFonts w:ascii="Times New Roman" w:eastAsia="Times New Roman" w:hAnsi="Times New Roman" w:cs="Times New Roman"/>
          <w:i/>
          <w:iCs/>
          <w:kern w:val="0"/>
          <w:lang w:eastAsia="en-GB"/>
          <w14:ligatures w14:val="none"/>
        </w:rPr>
        <w:t>World Economic Outlook 2024.</w:t>
      </w:r>
      <w:r w:rsidRPr="006A3D4D">
        <w:rPr>
          <w:rFonts w:ascii="Times New Roman" w:eastAsia="Times New Roman" w:hAnsi="Times New Roman" w:cs="Times New Roman"/>
          <w:kern w:val="0"/>
          <w:lang w:eastAsia="en-GB"/>
          <w14:ligatures w14:val="none"/>
        </w:rPr>
        <w:t xml:space="preserve"> International Monetary Fund.</w:t>
      </w:r>
    </w:p>
    <w:p w14:paraId="4E2DE166"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Interbrand (2024) </w:t>
      </w:r>
      <w:r w:rsidRPr="006A3D4D">
        <w:rPr>
          <w:rFonts w:ascii="Times New Roman" w:eastAsia="Times New Roman" w:hAnsi="Times New Roman" w:cs="Times New Roman"/>
          <w:i/>
          <w:iCs/>
          <w:kern w:val="0"/>
          <w:lang w:eastAsia="en-GB"/>
          <w14:ligatures w14:val="none"/>
        </w:rPr>
        <w:t>Best Global Brands 2024.</w:t>
      </w:r>
      <w:r w:rsidRPr="006A3D4D">
        <w:rPr>
          <w:rFonts w:ascii="Times New Roman" w:eastAsia="Times New Roman" w:hAnsi="Times New Roman" w:cs="Times New Roman"/>
          <w:kern w:val="0"/>
          <w:lang w:eastAsia="en-GB"/>
          <w14:ligatures w14:val="none"/>
        </w:rPr>
        <w:t xml:space="preserve"> Available at</w:t>
      </w:r>
      <w:r w:rsidRPr="0044091E">
        <w:rPr>
          <w:rFonts w:ascii="Times New Roman" w:eastAsia="Times New Roman" w:hAnsi="Times New Roman" w:cs="Times New Roman"/>
          <w:color w:val="156082" w:themeColor="accent1"/>
          <w:kern w:val="0"/>
          <w:lang w:eastAsia="en-GB"/>
          <w14:ligatures w14:val="none"/>
        </w:rPr>
        <w:t xml:space="preserve">: </w:t>
      </w:r>
      <w:hyperlink r:id="rId20" w:tgtFrame="_new" w:history="1">
        <w:r w:rsidRPr="0044091E">
          <w:rPr>
            <w:rFonts w:ascii="Times New Roman" w:eastAsia="Times New Roman" w:hAnsi="Times New Roman" w:cs="Times New Roman"/>
            <w:color w:val="156082" w:themeColor="accent1"/>
            <w:kern w:val="0"/>
            <w:u w:val="single"/>
            <w:lang w:eastAsia="en-GB"/>
            <w14:ligatures w14:val="none"/>
          </w:rPr>
          <w:t>https://interbrand.com</w:t>
        </w:r>
      </w:hyperlink>
      <w:r w:rsidRPr="006A3D4D">
        <w:rPr>
          <w:rFonts w:ascii="Times New Roman" w:eastAsia="Times New Roman" w:hAnsi="Times New Roman" w:cs="Times New Roman"/>
          <w:kern w:val="0"/>
          <w:lang w:eastAsia="en-GB"/>
          <w14:ligatures w14:val="none"/>
        </w:rPr>
        <w:t xml:space="preserve"> (Accessed: 4 March 2026).</w:t>
      </w:r>
    </w:p>
    <w:p w14:paraId="512CD3D4"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Isaacson, W. (2011) </w:t>
      </w:r>
      <w:r w:rsidRPr="006A3D4D">
        <w:rPr>
          <w:rFonts w:ascii="Times New Roman" w:eastAsia="Times New Roman" w:hAnsi="Times New Roman" w:cs="Times New Roman"/>
          <w:i/>
          <w:iCs/>
          <w:kern w:val="0"/>
          <w:lang w:eastAsia="en-GB"/>
          <w14:ligatures w14:val="none"/>
        </w:rPr>
        <w:t>Steve Jobs.</w:t>
      </w:r>
      <w:r w:rsidRPr="006A3D4D">
        <w:rPr>
          <w:rFonts w:ascii="Times New Roman" w:eastAsia="Times New Roman" w:hAnsi="Times New Roman" w:cs="Times New Roman"/>
          <w:kern w:val="0"/>
          <w:lang w:eastAsia="en-GB"/>
          <w14:ligatures w14:val="none"/>
        </w:rPr>
        <w:t xml:space="preserve"> Simon &amp; Schuster.</w:t>
      </w:r>
    </w:p>
    <w:p w14:paraId="3FC75AAF"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hAnsi="Times New Roman" w:cs="Times New Roman"/>
        </w:rPr>
        <w:t xml:space="preserve">Johnson, G., Scholes, K. and Whittington, R. </w:t>
      </w:r>
      <w:r w:rsidRPr="006A3D4D">
        <w:rPr>
          <w:rFonts w:ascii="Times New Roman" w:eastAsia="Times New Roman" w:hAnsi="Times New Roman" w:cs="Times New Roman"/>
          <w:kern w:val="0"/>
          <w:lang w:eastAsia="en-GB"/>
          <w14:ligatures w14:val="none"/>
        </w:rPr>
        <w:t xml:space="preserve">(2019)  </w:t>
      </w:r>
      <w:r w:rsidRPr="006A3D4D">
        <w:rPr>
          <w:rFonts w:ascii="Times New Roman" w:eastAsia="Times New Roman" w:hAnsi="Times New Roman" w:cs="Times New Roman"/>
          <w:i/>
          <w:iCs/>
          <w:kern w:val="0"/>
          <w:lang w:eastAsia="en-GB"/>
          <w14:ligatures w14:val="none"/>
        </w:rPr>
        <w:t>Exploring Strategy.</w:t>
      </w:r>
      <w:r w:rsidRPr="006A3D4D">
        <w:rPr>
          <w:rFonts w:ascii="Times New Roman" w:eastAsia="Times New Roman" w:hAnsi="Times New Roman" w:cs="Times New Roman"/>
          <w:kern w:val="0"/>
          <w:lang w:eastAsia="en-GB"/>
          <w14:ligatures w14:val="none"/>
        </w:rPr>
        <w:t xml:space="preserve"> 12th edn. Pearson.</w:t>
      </w:r>
    </w:p>
    <w:p w14:paraId="5DEED047"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Kapoor, R. and Agarwal, S. (2017) ‘Sustaining superior performance in business ecosystems’, </w:t>
      </w:r>
      <w:r w:rsidRPr="006A3D4D">
        <w:rPr>
          <w:rFonts w:ascii="Times New Roman" w:eastAsia="Times New Roman" w:hAnsi="Times New Roman" w:cs="Times New Roman"/>
          <w:i/>
          <w:iCs/>
          <w:kern w:val="0"/>
          <w:lang w:eastAsia="en-GB"/>
          <w14:ligatures w14:val="none"/>
        </w:rPr>
        <w:t>Organization Science</w:t>
      </w:r>
      <w:r w:rsidRPr="006A3D4D">
        <w:rPr>
          <w:rFonts w:ascii="Times New Roman" w:eastAsia="Times New Roman" w:hAnsi="Times New Roman" w:cs="Times New Roman"/>
          <w:kern w:val="0"/>
          <w:lang w:eastAsia="en-GB"/>
          <w14:ligatures w14:val="none"/>
        </w:rPr>
        <w:t>, 28(3), pp. 531–551.</w:t>
      </w:r>
    </w:p>
    <w:p w14:paraId="2DB9126E"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hAnsi="Times New Roman" w:cs="Times New Roman"/>
        </w:rPr>
        <w:t xml:space="preserve">Keller, K.L., Kotler, P., Brady, M. and Hansen, T. (2024) </w:t>
      </w:r>
      <w:r w:rsidRPr="006A3D4D">
        <w:rPr>
          <w:rFonts w:ascii="Times New Roman" w:hAnsi="Times New Roman" w:cs="Times New Roman"/>
          <w:i/>
          <w:iCs/>
        </w:rPr>
        <w:t>Marketing Management</w:t>
      </w:r>
      <w:r w:rsidRPr="006A3D4D">
        <w:rPr>
          <w:rFonts w:ascii="Times New Roman" w:hAnsi="Times New Roman" w:cs="Times New Roman"/>
        </w:rPr>
        <w:t>. 5th European edn. Pearson.</w:t>
      </w:r>
    </w:p>
    <w:p w14:paraId="3004C93F"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Lashinsky, A. (2012) </w:t>
      </w:r>
      <w:r w:rsidRPr="006A3D4D">
        <w:rPr>
          <w:rFonts w:ascii="Times New Roman" w:eastAsia="Times New Roman" w:hAnsi="Times New Roman" w:cs="Times New Roman"/>
          <w:i/>
          <w:iCs/>
          <w:kern w:val="0"/>
          <w:lang w:eastAsia="en-GB"/>
          <w14:ligatures w14:val="none"/>
        </w:rPr>
        <w:t>Inside Apple.</w:t>
      </w:r>
      <w:r w:rsidRPr="006A3D4D">
        <w:rPr>
          <w:rFonts w:ascii="Times New Roman" w:eastAsia="Times New Roman" w:hAnsi="Times New Roman" w:cs="Times New Roman"/>
          <w:kern w:val="0"/>
          <w:lang w:eastAsia="en-GB"/>
          <w14:ligatures w14:val="none"/>
        </w:rPr>
        <w:t xml:space="preserve"> Business Plus.</w:t>
      </w:r>
    </w:p>
    <w:p w14:paraId="42A95412"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Linden, G., Dedrick, J. and Kraemer, K. (2009) ‘Capturing value in global networks’, </w:t>
      </w:r>
      <w:r w:rsidRPr="006A3D4D">
        <w:rPr>
          <w:rFonts w:ascii="Times New Roman" w:eastAsia="Times New Roman" w:hAnsi="Times New Roman" w:cs="Times New Roman"/>
          <w:i/>
          <w:iCs/>
          <w:kern w:val="0"/>
          <w:lang w:eastAsia="en-GB"/>
          <w14:ligatures w14:val="none"/>
        </w:rPr>
        <w:t>Communications of the ACM</w:t>
      </w:r>
      <w:r w:rsidRPr="006A3D4D">
        <w:rPr>
          <w:rFonts w:ascii="Times New Roman" w:eastAsia="Times New Roman" w:hAnsi="Times New Roman" w:cs="Times New Roman"/>
          <w:kern w:val="0"/>
          <w:lang w:eastAsia="en-GB"/>
          <w14:ligatures w14:val="none"/>
        </w:rPr>
        <w:t>, 52(3), pp. 140–144.</w:t>
      </w:r>
    </w:p>
    <w:p w14:paraId="750B1CBD"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Linzmayer, O.W. (2008) </w:t>
      </w:r>
      <w:r w:rsidRPr="006A3D4D">
        <w:rPr>
          <w:rFonts w:ascii="Times New Roman" w:eastAsia="Times New Roman" w:hAnsi="Times New Roman" w:cs="Times New Roman"/>
          <w:i/>
          <w:iCs/>
          <w:kern w:val="0"/>
          <w:lang w:eastAsia="en-GB"/>
          <w14:ligatures w14:val="none"/>
        </w:rPr>
        <w:t>Apple Confidential 2.0.</w:t>
      </w:r>
      <w:r w:rsidRPr="006A3D4D">
        <w:rPr>
          <w:rFonts w:ascii="Times New Roman" w:eastAsia="Times New Roman" w:hAnsi="Times New Roman" w:cs="Times New Roman"/>
          <w:kern w:val="0"/>
          <w:lang w:eastAsia="en-GB"/>
          <w14:ligatures w14:val="none"/>
        </w:rPr>
        <w:t xml:space="preserve"> No Starch Press.</w:t>
      </w:r>
    </w:p>
    <w:p w14:paraId="465A7592"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Lynch, R. (2018) </w:t>
      </w:r>
      <w:r w:rsidRPr="006A3D4D">
        <w:rPr>
          <w:rFonts w:ascii="Times New Roman" w:eastAsia="Times New Roman" w:hAnsi="Times New Roman" w:cs="Times New Roman"/>
          <w:i/>
          <w:iCs/>
          <w:kern w:val="0"/>
          <w:lang w:eastAsia="en-GB"/>
          <w14:ligatures w14:val="none"/>
        </w:rPr>
        <w:t>Strategic Management.</w:t>
      </w:r>
      <w:r w:rsidRPr="006A3D4D">
        <w:rPr>
          <w:rFonts w:ascii="Times New Roman" w:eastAsia="Times New Roman" w:hAnsi="Times New Roman" w:cs="Times New Roman"/>
          <w:kern w:val="0"/>
          <w:lang w:eastAsia="en-GB"/>
          <w14:ligatures w14:val="none"/>
        </w:rPr>
        <w:t xml:space="preserve"> 8th edn. Pearson.</w:t>
      </w:r>
    </w:p>
    <w:p w14:paraId="175D4612"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hAnsi="Times New Roman" w:cs="Times New Roman"/>
        </w:rPr>
        <w:t xml:space="preserve">Mendelow, A.L. (1981) ‘Environmental scanning: the impact of the stakeholder concept’, </w:t>
      </w:r>
      <w:r w:rsidRPr="006A3D4D">
        <w:rPr>
          <w:rFonts w:ascii="Times New Roman" w:hAnsi="Times New Roman" w:cs="Times New Roman"/>
          <w:i/>
          <w:iCs/>
        </w:rPr>
        <w:t>Proceedings of the Second International Conference on Information Systems</w:t>
      </w:r>
      <w:r w:rsidRPr="006A3D4D">
        <w:rPr>
          <w:rFonts w:ascii="Times New Roman" w:hAnsi="Times New Roman" w:cs="Times New Roman"/>
        </w:rPr>
        <w:t>, Cambridge MA, pp. 407–418.</w:t>
      </w:r>
    </w:p>
    <w:p w14:paraId="7055E6D2"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Nelson, R.R. and Winter, S.G. (1985) </w:t>
      </w:r>
      <w:r w:rsidRPr="006A3D4D">
        <w:rPr>
          <w:rFonts w:ascii="Times New Roman" w:eastAsia="Times New Roman" w:hAnsi="Times New Roman" w:cs="Times New Roman"/>
          <w:i/>
          <w:iCs/>
          <w:kern w:val="0"/>
          <w:lang w:eastAsia="en-GB"/>
          <w14:ligatures w14:val="none"/>
        </w:rPr>
        <w:t>An Evolutionary Theory of Economic Change.</w:t>
      </w:r>
      <w:r w:rsidRPr="006A3D4D">
        <w:rPr>
          <w:rFonts w:ascii="Times New Roman" w:eastAsia="Times New Roman" w:hAnsi="Times New Roman" w:cs="Times New Roman"/>
          <w:kern w:val="0"/>
          <w:lang w:eastAsia="en-GB"/>
          <w14:ligatures w14:val="none"/>
        </w:rPr>
        <w:t xml:space="preserve"> Harvard University Press.</w:t>
      </w:r>
    </w:p>
    <w:p w14:paraId="2A84EEAA" w14:textId="45220261" w:rsidR="006A3D4D" w:rsidRPr="006A3D4D" w:rsidRDefault="006A3D4D" w:rsidP="006A3D4D">
      <w:pPr>
        <w:spacing w:line="360" w:lineRule="auto"/>
        <w:rPr>
          <w:rFonts w:ascii="Times New Roman" w:eastAsia="SimSun" w:hAnsi="Times New Roman" w:cs="Times New Roman"/>
          <w:color w:val="0070C0"/>
          <w:kern w:val="1"/>
          <w:u w:val="single"/>
          <w:lang w:eastAsia="hi-IN" w:bidi="hi-IN"/>
          <w14:ligatures w14:val="none"/>
        </w:rPr>
      </w:pPr>
      <w:r w:rsidRPr="006A3D4D">
        <w:rPr>
          <w:rFonts w:ascii="Times New Roman" w:eastAsia="Times New Roman" w:hAnsi="Times New Roman" w:cs="Times New Roman"/>
          <w:kern w:val="0"/>
          <w:lang w:eastAsia="en-GB"/>
          <w14:ligatures w14:val="none"/>
        </w:rPr>
        <w:t xml:space="preserve">Nonaka, I. (1991) ‘The knowledge-creating company’, </w:t>
      </w:r>
      <w:r w:rsidRPr="006A3D4D">
        <w:rPr>
          <w:rFonts w:ascii="Times New Roman" w:eastAsia="Times New Roman" w:hAnsi="Times New Roman" w:cs="Times New Roman"/>
          <w:i/>
          <w:iCs/>
          <w:kern w:val="0"/>
          <w:lang w:eastAsia="en-GB"/>
          <w14:ligatures w14:val="none"/>
        </w:rPr>
        <w:t>Harvard Business Review</w:t>
      </w:r>
      <w:r w:rsidRPr="006A3D4D">
        <w:rPr>
          <w:rFonts w:ascii="Times New Roman" w:eastAsia="Times New Roman" w:hAnsi="Times New Roman" w:cs="Times New Roman"/>
          <w:kern w:val="0"/>
          <w:lang w:eastAsia="en-GB"/>
          <w14:ligatures w14:val="none"/>
        </w:rPr>
        <w:t>, 69(6), pp. 96–104. Available at:</w:t>
      </w:r>
      <w:r w:rsidR="00F223C0">
        <w:rPr>
          <w:rFonts w:ascii="Times New Roman" w:eastAsia="Times New Roman" w:hAnsi="Times New Roman" w:cs="Times New Roman"/>
          <w:kern w:val="0"/>
          <w:lang w:eastAsia="en-GB"/>
          <w14:ligatures w14:val="none"/>
        </w:rPr>
        <w:t xml:space="preserve"> </w:t>
      </w:r>
      <w:hyperlink r:id="rId21" w:history="1">
        <w:r w:rsidR="00F223C0" w:rsidRPr="0044091E">
          <w:rPr>
            <w:rStyle w:val="Hyperlink"/>
            <w:rFonts w:ascii="Times New Roman" w:eastAsia="SimSun" w:hAnsi="Times New Roman" w:cs="Times New Roman"/>
            <w:color w:val="156082" w:themeColor="accent1"/>
            <w:kern w:val="1"/>
            <w:lang w:eastAsia="hi-IN" w:bidi="hi-IN"/>
            <w14:ligatures w14:val="none"/>
          </w:rPr>
          <w:t>https://scholar.google.com/scholar?q=Nonaka+1991+The+knowledge+creating+company</w:t>
        </w:r>
      </w:hyperlink>
      <w:r w:rsidRPr="006A3D4D">
        <w:rPr>
          <w:rFonts w:ascii="Times New Roman" w:eastAsia="SimSun" w:hAnsi="Times New Roman" w:cs="Times New Roman"/>
          <w:color w:val="0070C0"/>
          <w:kern w:val="1"/>
          <w:u w:val="single"/>
          <w:lang w:eastAsia="hi-IN" w:bidi="hi-IN"/>
          <w14:ligatures w14:val="none"/>
        </w:rPr>
        <w:t xml:space="preserve"> </w:t>
      </w:r>
      <w:r w:rsidRPr="006A3D4D">
        <w:rPr>
          <w:rFonts w:ascii="Times New Roman" w:eastAsia="SimSun" w:hAnsi="Times New Roman" w:cs="Times New Roman"/>
          <w:kern w:val="1"/>
          <w:lang w:eastAsia="hi-IN" w:bidi="hi-IN"/>
          <w14:ligatures w14:val="none"/>
        </w:rPr>
        <w:t>(Accesse</w:t>
      </w:r>
      <w:r w:rsidR="00076131">
        <w:rPr>
          <w:rFonts w:ascii="Times New Roman" w:eastAsia="SimSun" w:hAnsi="Times New Roman" w:cs="Times New Roman"/>
          <w:kern w:val="1"/>
          <w:lang w:eastAsia="hi-IN" w:bidi="hi-IN"/>
          <w14:ligatures w14:val="none"/>
        </w:rPr>
        <w:t>d</w:t>
      </w:r>
      <w:r w:rsidR="00620DCE">
        <w:rPr>
          <w:rFonts w:ascii="Times New Roman" w:eastAsia="SimSun" w:hAnsi="Times New Roman" w:cs="Times New Roman"/>
          <w:kern w:val="1"/>
          <w:lang w:eastAsia="hi-IN" w:bidi="hi-IN"/>
          <w14:ligatures w14:val="none"/>
        </w:rPr>
        <w:t>:</w:t>
      </w:r>
      <w:r w:rsidRPr="006A3D4D">
        <w:rPr>
          <w:rFonts w:ascii="Times New Roman" w:eastAsia="SimSun" w:hAnsi="Times New Roman" w:cs="Times New Roman"/>
          <w:kern w:val="1"/>
          <w:lang w:eastAsia="hi-IN" w:bidi="hi-IN"/>
          <w14:ligatures w14:val="none"/>
        </w:rPr>
        <w:t xml:space="preserve"> 19 March 2026).</w:t>
      </w:r>
    </w:p>
    <w:p w14:paraId="48C4CAA5"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Parker, G.G., Van Alstyne, M.W. and Choudary, S.P. (2016) </w:t>
      </w:r>
      <w:r w:rsidRPr="006A3D4D">
        <w:rPr>
          <w:rFonts w:ascii="Times New Roman" w:eastAsia="Times New Roman" w:hAnsi="Times New Roman" w:cs="Times New Roman"/>
          <w:i/>
          <w:iCs/>
          <w:kern w:val="0"/>
          <w:lang w:eastAsia="en-GB"/>
          <w14:ligatures w14:val="none"/>
        </w:rPr>
        <w:t>Platform Revolution.</w:t>
      </w:r>
      <w:r w:rsidRPr="006A3D4D">
        <w:rPr>
          <w:rFonts w:ascii="Times New Roman" w:eastAsia="Times New Roman" w:hAnsi="Times New Roman" w:cs="Times New Roman"/>
          <w:kern w:val="0"/>
          <w:lang w:eastAsia="en-GB"/>
          <w14:ligatures w14:val="none"/>
        </w:rPr>
        <w:t xml:space="preserve"> Norton.</w:t>
      </w:r>
    </w:p>
    <w:p w14:paraId="409F0272"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Porter, M.E. (1980) </w:t>
      </w:r>
      <w:r w:rsidRPr="006A3D4D">
        <w:rPr>
          <w:rFonts w:ascii="Times New Roman" w:eastAsia="Times New Roman" w:hAnsi="Times New Roman" w:cs="Times New Roman"/>
          <w:i/>
          <w:iCs/>
          <w:kern w:val="0"/>
          <w:lang w:eastAsia="en-GB"/>
          <w14:ligatures w14:val="none"/>
        </w:rPr>
        <w:t>Competitive Strategy.</w:t>
      </w:r>
      <w:r w:rsidRPr="006A3D4D">
        <w:rPr>
          <w:rFonts w:ascii="Times New Roman" w:eastAsia="Times New Roman" w:hAnsi="Times New Roman" w:cs="Times New Roman"/>
          <w:kern w:val="0"/>
          <w:lang w:eastAsia="en-GB"/>
          <w14:ligatures w14:val="none"/>
        </w:rPr>
        <w:t xml:space="preserve"> Free Press.</w:t>
      </w:r>
    </w:p>
    <w:p w14:paraId="2F2D9579"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Porter, M.E. (1996) ‘What is strategy?’, </w:t>
      </w:r>
      <w:r w:rsidRPr="006A3D4D">
        <w:rPr>
          <w:rFonts w:ascii="Times New Roman" w:eastAsia="Times New Roman" w:hAnsi="Times New Roman" w:cs="Times New Roman"/>
          <w:i/>
          <w:iCs/>
          <w:kern w:val="0"/>
          <w:lang w:eastAsia="en-GB"/>
          <w14:ligatures w14:val="none"/>
        </w:rPr>
        <w:t>Harvard Business Review</w:t>
      </w:r>
      <w:r w:rsidRPr="006A3D4D">
        <w:rPr>
          <w:rFonts w:ascii="Times New Roman" w:eastAsia="Times New Roman" w:hAnsi="Times New Roman" w:cs="Times New Roman"/>
          <w:kern w:val="0"/>
          <w:lang w:eastAsia="en-GB"/>
          <w14:ligatures w14:val="none"/>
        </w:rPr>
        <w:t>, 74(6), pp. 61–78.</w:t>
      </w:r>
    </w:p>
    <w:p w14:paraId="02CC166E"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Porter, M.E. (1985) </w:t>
      </w:r>
      <w:r w:rsidRPr="006A3D4D">
        <w:rPr>
          <w:rFonts w:ascii="Times New Roman" w:eastAsia="Times New Roman" w:hAnsi="Times New Roman" w:cs="Times New Roman"/>
          <w:i/>
          <w:iCs/>
          <w:kern w:val="0"/>
          <w:lang w:eastAsia="en-GB"/>
          <w14:ligatures w14:val="none"/>
        </w:rPr>
        <w:t>Competitive Advantage.</w:t>
      </w:r>
      <w:r w:rsidRPr="006A3D4D">
        <w:rPr>
          <w:rFonts w:ascii="Times New Roman" w:eastAsia="Times New Roman" w:hAnsi="Times New Roman" w:cs="Times New Roman"/>
          <w:kern w:val="0"/>
          <w:lang w:eastAsia="en-GB"/>
          <w14:ligatures w14:val="none"/>
        </w:rPr>
        <w:t xml:space="preserve"> Free Press.</w:t>
      </w:r>
    </w:p>
    <w:p w14:paraId="6A853AC6"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lastRenderedPageBreak/>
        <w:t xml:space="preserve">Prahalad, C.K. and Hamel, G. (1990) ‘The core competence of the corporation’, </w:t>
      </w:r>
      <w:r w:rsidRPr="006A3D4D">
        <w:rPr>
          <w:rFonts w:ascii="Times New Roman" w:eastAsia="Times New Roman" w:hAnsi="Times New Roman" w:cs="Times New Roman"/>
          <w:i/>
          <w:iCs/>
          <w:kern w:val="0"/>
          <w:lang w:eastAsia="en-GB"/>
          <w14:ligatures w14:val="none"/>
        </w:rPr>
        <w:t>Harvard Business Review</w:t>
      </w:r>
      <w:r w:rsidRPr="006A3D4D">
        <w:rPr>
          <w:rFonts w:ascii="Times New Roman" w:eastAsia="Times New Roman" w:hAnsi="Times New Roman" w:cs="Times New Roman"/>
          <w:kern w:val="0"/>
          <w:lang w:eastAsia="en-GB"/>
          <w14:ligatures w14:val="none"/>
        </w:rPr>
        <w:t>, 68(3), pp. 79–91.</w:t>
      </w:r>
    </w:p>
    <w:p w14:paraId="142C9C58"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Priem, R.L. and Butler, J.E. (2001) ‘Is the resource-based view a useful perspective?’, </w:t>
      </w:r>
      <w:r w:rsidRPr="006A3D4D">
        <w:rPr>
          <w:rFonts w:ascii="Times New Roman" w:eastAsia="Times New Roman" w:hAnsi="Times New Roman" w:cs="Times New Roman"/>
          <w:i/>
          <w:iCs/>
          <w:kern w:val="0"/>
          <w:lang w:eastAsia="en-GB"/>
          <w14:ligatures w14:val="none"/>
        </w:rPr>
        <w:t>Academy of Management Review</w:t>
      </w:r>
      <w:r w:rsidRPr="006A3D4D">
        <w:rPr>
          <w:rFonts w:ascii="Times New Roman" w:eastAsia="Times New Roman" w:hAnsi="Times New Roman" w:cs="Times New Roman"/>
          <w:kern w:val="0"/>
          <w:lang w:eastAsia="en-GB"/>
          <w14:ligatures w14:val="none"/>
        </w:rPr>
        <w:t>, 26(1), pp. 22–40.</w:t>
      </w:r>
    </w:p>
    <w:p w14:paraId="0E76A15B"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Rothärmel, F.T. (2019) </w:t>
      </w:r>
      <w:r w:rsidRPr="006A3D4D">
        <w:rPr>
          <w:rFonts w:ascii="Times New Roman" w:eastAsia="Times New Roman" w:hAnsi="Times New Roman" w:cs="Times New Roman"/>
          <w:i/>
          <w:iCs/>
          <w:kern w:val="0"/>
          <w:lang w:eastAsia="en-GB"/>
          <w14:ligatures w14:val="none"/>
        </w:rPr>
        <w:t>Strategic Management.</w:t>
      </w:r>
      <w:r w:rsidRPr="006A3D4D">
        <w:rPr>
          <w:rFonts w:ascii="Times New Roman" w:eastAsia="Times New Roman" w:hAnsi="Times New Roman" w:cs="Times New Roman"/>
          <w:kern w:val="0"/>
          <w:lang w:eastAsia="en-GB"/>
          <w14:ligatures w14:val="none"/>
        </w:rPr>
        <w:t xml:space="preserve"> 4th edn. McGraw-Hill.</w:t>
      </w:r>
    </w:p>
    <w:p w14:paraId="7818DB2D"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Rumelt, R.P. (2012) </w:t>
      </w:r>
      <w:r w:rsidRPr="006A3D4D">
        <w:rPr>
          <w:rFonts w:ascii="Times New Roman" w:eastAsia="Times New Roman" w:hAnsi="Times New Roman" w:cs="Times New Roman"/>
          <w:i/>
          <w:iCs/>
          <w:kern w:val="0"/>
          <w:lang w:eastAsia="en-GB"/>
          <w14:ligatures w14:val="none"/>
        </w:rPr>
        <w:t>Good Strategy/Bad Strategy.</w:t>
      </w:r>
      <w:r w:rsidRPr="006A3D4D">
        <w:rPr>
          <w:rFonts w:ascii="Times New Roman" w:eastAsia="Times New Roman" w:hAnsi="Times New Roman" w:cs="Times New Roman"/>
          <w:kern w:val="0"/>
          <w:lang w:eastAsia="en-GB"/>
          <w14:ligatures w14:val="none"/>
        </w:rPr>
        <w:t xml:space="preserve"> Profile Books.</w:t>
      </w:r>
    </w:p>
    <w:p w14:paraId="6C9D333F"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Schumpeter, J.A. (1934) </w:t>
      </w:r>
      <w:r w:rsidRPr="006A3D4D">
        <w:rPr>
          <w:rFonts w:ascii="Times New Roman" w:eastAsia="Times New Roman" w:hAnsi="Times New Roman" w:cs="Times New Roman"/>
          <w:i/>
          <w:iCs/>
          <w:kern w:val="0"/>
          <w:lang w:eastAsia="en-GB"/>
          <w14:ligatures w14:val="none"/>
        </w:rPr>
        <w:t>The Theory of Economic Development.</w:t>
      </w:r>
      <w:r w:rsidRPr="006A3D4D">
        <w:rPr>
          <w:rFonts w:ascii="Times New Roman" w:eastAsia="Times New Roman" w:hAnsi="Times New Roman" w:cs="Times New Roman"/>
          <w:kern w:val="0"/>
          <w:lang w:eastAsia="en-GB"/>
          <w14:ligatures w14:val="none"/>
        </w:rPr>
        <w:t xml:space="preserve"> Harvard University Press.</w:t>
      </w:r>
    </w:p>
    <w:p w14:paraId="65C3F949" w14:textId="3B0CBAC9"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Statista (2024) </w:t>
      </w:r>
      <w:r w:rsidRPr="006A3D4D">
        <w:rPr>
          <w:rFonts w:ascii="Times New Roman" w:eastAsia="Times New Roman" w:hAnsi="Times New Roman" w:cs="Times New Roman"/>
          <w:i/>
          <w:iCs/>
          <w:kern w:val="0"/>
          <w:lang w:eastAsia="en-GB"/>
          <w14:ligatures w14:val="none"/>
        </w:rPr>
        <w:t>Apple iPhone revenue worldwide.</w:t>
      </w:r>
      <w:r w:rsidRPr="006A3D4D">
        <w:rPr>
          <w:rFonts w:ascii="Times New Roman" w:eastAsia="Times New Roman" w:hAnsi="Times New Roman" w:cs="Times New Roman"/>
          <w:kern w:val="0"/>
          <w:lang w:eastAsia="en-GB"/>
          <w14:ligatures w14:val="none"/>
        </w:rPr>
        <w:t xml:space="preserve"> Available at:</w:t>
      </w:r>
      <w:r w:rsidR="00F223C0" w:rsidRPr="00620DCE">
        <w:rPr>
          <w:rFonts w:ascii="Times New Roman" w:eastAsia="Times New Roman" w:hAnsi="Times New Roman" w:cs="Times New Roman"/>
          <w:color w:val="0070C0"/>
          <w:kern w:val="0"/>
          <w:lang w:eastAsia="en-GB"/>
          <w14:ligatures w14:val="none"/>
        </w:rPr>
        <w:t xml:space="preserve"> </w:t>
      </w:r>
      <w:hyperlink r:id="rId22" w:history="1">
        <w:r w:rsidR="00A67926" w:rsidRPr="0044091E">
          <w:rPr>
            <w:rStyle w:val="Hyperlink"/>
            <w:rFonts w:ascii="Times New Roman" w:eastAsia="Times New Roman" w:hAnsi="Times New Roman" w:cs="Times New Roman"/>
            <w:color w:val="156082" w:themeColor="accent1"/>
            <w:kern w:val="0"/>
            <w:lang w:eastAsia="en-GB"/>
            <w14:ligatures w14:val="none"/>
          </w:rPr>
          <w:t>https://www.statista.com</w:t>
        </w:r>
      </w:hyperlink>
      <w:r w:rsidRPr="0044091E">
        <w:rPr>
          <w:rFonts w:ascii="Times New Roman" w:eastAsia="Times New Roman" w:hAnsi="Times New Roman" w:cs="Times New Roman"/>
          <w:color w:val="156082" w:themeColor="accent1"/>
          <w:kern w:val="0"/>
          <w:lang w:eastAsia="en-GB"/>
          <w14:ligatures w14:val="none"/>
        </w:rPr>
        <w:t xml:space="preserve"> </w:t>
      </w:r>
      <w:r w:rsidRPr="006A3D4D">
        <w:rPr>
          <w:rFonts w:ascii="Times New Roman" w:eastAsia="Times New Roman" w:hAnsi="Times New Roman" w:cs="Times New Roman"/>
          <w:kern w:val="0"/>
          <w:lang w:eastAsia="en-GB"/>
          <w14:ligatures w14:val="none"/>
        </w:rPr>
        <w:t>(Accessed: 4 March 2026).</w:t>
      </w:r>
    </w:p>
    <w:p w14:paraId="2A3F5A09"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Suchman, M.C. (1995) ‘Managing legitimacy’, </w:t>
      </w:r>
      <w:r w:rsidRPr="006A3D4D">
        <w:rPr>
          <w:rFonts w:ascii="Times New Roman" w:eastAsia="Times New Roman" w:hAnsi="Times New Roman" w:cs="Times New Roman"/>
          <w:i/>
          <w:iCs/>
          <w:kern w:val="0"/>
          <w:lang w:eastAsia="en-GB"/>
          <w14:ligatures w14:val="none"/>
        </w:rPr>
        <w:t>Academy of Management Review</w:t>
      </w:r>
      <w:r w:rsidRPr="006A3D4D">
        <w:rPr>
          <w:rFonts w:ascii="Times New Roman" w:eastAsia="Times New Roman" w:hAnsi="Times New Roman" w:cs="Times New Roman"/>
          <w:kern w:val="0"/>
          <w:lang w:eastAsia="en-GB"/>
          <w14:ligatures w14:val="none"/>
        </w:rPr>
        <w:t>, 20(3), pp. 571–610.</w:t>
      </w:r>
    </w:p>
    <w:p w14:paraId="5B6DD00D"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Teece, D.J. (2009) </w:t>
      </w:r>
      <w:r w:rsidRPr="006A3D4D">
        <w:rPr>
          <w:rFonts w:ascii="Times New Roman" w:eastAsia="Times New Roman" w:hAnsi="Times New Roman" w:cs="Times New Roman"/>
          <w:i/>
          <w:iCs/>
          <w:kern w:val="0"/>
          <w:lang w:eastAsia="en-GB"/>
          <w14:ligatures w14:val="none"/>
        </w:rPr>
        <w:t>Dynamic Capabilities and Strategic Management.</w:t>
      </w:r>
      <w:r w:rsidRPr="006A3D4D">
        <w:rPr>
          <w:rFonts w:ascii="Times New Roman" w:eastAsia="Times New Roman" w:hAnsi="Times New Roman" w:cs="Times New Roman"/>
          <w:kern w:val="0"/>
          <w:lang w:eastAsia="en-GB"/>
          <w14:ligatures w14:val="none"/>
        </w:rPr>
        <w:t xml:space="preserve"> Oxford University Press.</w:t>
      </w:r>
    </w:p>
    <w:p w14:paraId="1ED37930" w14:textId="58489643"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Thompson, A.A. et al. (2013) </w:t>
      </w:r>
      <w:r w:rsidRPr="006A3D4D">
        <w:rPr>
          <w:rFonts w:ascii="Times New Roman" w:eastAsia="Times New Roman" w:hAnsi="Times New Roman" w:cs="Times New Roman"/>
          <w:i/>
          <w:iCs/>
          <w:kern w:val="0"/>
          <w:lang w:eastAsia="en-GB"/>
          <w14:ligatures w14:val="none"/>
        </w:rPr>
        <w:t>Crafting and Executing Strategy.</w:t>
      </w:r>
      <w:r w:rsidRPr="006A3D4D">
        <w:rPr>
          <w:rFonts w:ascii="Times New Roman" w:eastAsia="Times New Roman" w:hAnsi="Times New Roman" w:cs="Times New Roman"/>
          <w:kern w:val="0"/>
          <w:lang w:eastAsia="en-GB"/>
          <w14:ligatures w14:val="none"/>
        </w:rPr>
        <w:t xml:space="preserve"> McGraw-Hill.</w:t>
      </w:r>
    </w:p>
    <w:p w14:paraId="31DCE095"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U.S. Department of Justice (2024) </w:t>
      </w:r>
      <w:r w:rsidRPr="006A3D4D">
        <w:rPr>
          <w:rFonts w:ascii="Times New Roman" w:eastAsia="Times New Roman" w:hAnsi="Times New Roman" w:cs="Times New Roman"/>
          <w:i/>
          <w:iCs/>
          <w:kern w:val="0"/>
          <w:lang w:eastAsia="en-GB"/>
          <w14:ligatures w14:val="none"/>
        </w:rPr>
        <w:t>Justice Department sues Apple for monopolizing smartphone markets.</w:t>
      </w:r>
      <w:r w:rsidRPr="006A3D4D">
        <w:rPr>
          <w:rFonts w:ascii="Times New Roman" w:eastAsia="Times New Roman" w:hAnsi="Times New Roman" w:cs="Times New Roman"/>
          <w:kern w:val="0"/>
          <w:lang w:eastAsia="en-GB"/>
          <w14:ligatures w14:val="none"/>
        </w:rPr>
        <w:t xml:space="preserve"> Available at:</w:t>
      </w:r>
      <w:r w:rsidRPr="006A3D4D">
        <w:rPr>
          <w:rFonts w:ascii="Times New Roman" w:eastAsia="Times New Roman" w:hAnsi="Times New Roman" w:cs="Times New Roman"/>
          <w:color w:val="0070C0"/>
          <w:kern w:val="0"/>
          <w:lang w:eastAsia="en-GB"/>
          <w14:ligatures w14:val="none"/>
        </w:rPr>
        <w:t xml:space="preserve"> </w:t>
      </w:r>
      <w:hyperlink r:id="rId23" w:tgtFrame="_new" w:history="1">
        <w:r w:rsidRPr="0044091E">
          <w:rPr>
            <w:rFonts w:ascii="Times New Roman" w:eastAsia="Times New Roman" w:hAnsi="Times New Roman" w:cs="Times New Roman"/>
            <w:color w:val="156082" w:themeColor="accent1"/>
            <w:kern w:val="0"/>
            <w:u w:val="single"/>
            <w:lang w:eastAsia="en-GB"/>
            <w14:ligatures w14:val="none"/>
          </w:rPr>
          <w:t>https://www.justice.gov</w:t>
        </w:r>
      </w:hyperlink>
      <w:r w:rsidRPr="006A3D4D">
        <w:rPr>
          <w:rFonts w:ascii="Times New Roman" w:eastAsia="Times New Roman" w:hAnsi="Times New Roman" w:cs="Times New Roman"/>
          <w:kern w:val="0"/>
          <w:lang w:eastAsia="en-GB"/>
          <w14:ligatures w14:val="none"/>
        </w:rPr>
        <w:t xml:space="preserve"> (Accessed: 4 March 2026).</w:t>
      </w:r>
    </w:p>
    <w:p w14:paraId="01A08C2C"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Volberda, H.W. (1996) ‘Toward the flexible form’, </w:t>
      </w:r>
      <w:r w:rsidRPr="006A3D4D">
        <w:rPr>
          <w:rFonts w:ascii="Times New Roman" w:eastAsia="Times New Roman" w:hAnsi="Times New Roman" w:cs="Times New Roman"/>
          <w:i/>
          <w:iCs/>
          <w:kern w:val="0"/>
          <w:lang w:eastAsia="en-GB"/>
          <w14:ligatures w14:val="none"/>
        </w:rPr>
        <w:t>Organization Science</w:t>
      </w:r>
      <w:r w:rsidRPr="006A3D4D">
        <w:rPr>
          <w:rFonts w:ascii="Times New Roman" w:eastAsia="Times New Roman" w:hAnsi="Times New Roman" w:cs="Times New Roman"/>
          <w:kern w:val="0"/>
          <w:lang w:eastAsia="en-GB"/>
          <w14:ligatures w14:val="none"/>
        </w:rPr>
        <w:t>, 7(4), pp. 359–374.</w:t>
      </w:r>
    </w:p>
    <w:p w14:paraId="072E37E0"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Williamson, O.E. (1975) </w:t>
      </w:r>
      <w:r w:rsidRPr="006A3D4D">
        <w:rPr>
          <w:rFonts w:ascii="Times New Roman" w:eastAsia="Times New Roman" w:hAnsi="Times New Roman" w:cs="Times New Roman"/>
          <w:i/>
          <w:iCs/>
          <w:kern w:val="0"/>
          <w:lang w:eastAsia="en-GB"/>
          <w14:ligatures w14:val="none"/>
        </w:rPr>
        <w:t>Markets and Hierarchies.</w:t>
      </w:r>
      <w:r w:rsidRPr="006A3D4D">
        <w:rPr>
          <w:rFonts w:ascii="Times New Roman" w:eastAsia="Times New Roman" w:hAnsi="Times New Roman" w:cs="Times New Roman"/>
          <w:kern w:val="0"/>
          <w:lang w:eastAsia="en-GB"/>
          <w14:ligatures w14:val="none"/>
        </w:rPr>
        <w:t xml:space="preserve"> Free Press.</w:t>
      </w:r>
    </w:p>
    <w:p w14:paraId="13222F39"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r w:rsidRPr="006A3D4D">
        <w:rPr>
          <w:rFonts w:ascii="Times New Roman" w:eastAsia="Times New Roman" w:hAnsi="Times New Roman" w:cs="Times New Roman"/>
          <w:kern w:val="0"/>
          <w:lang w:eastAsia="en-GB"/>
          <w14:ligatures w14:val="none"/>
        </w:rPr>
        <w:t xml:space="preserve">Winter, S.G. (2003) ‘Understanding dynamic capabilities’, </w:t>
      </w:r>
      <w:r w:rsidRPr="006A3D4D">
        <w:rPr>
          <w:rFonts w:ascii="Times New Roman" w:eastAsia="Times New Roman" w:hAnsi="Times New Roman" w:cs="Times New Roman"/>
          <w:i/>
          <w:iCs/>
          <w:kern w:val="0"/>
          <w:lang w:eastAsia="en-GB"/>
          <w14:ligatures w14:val="none"/>
        </w:rPr>
        <w:t>Strategic Management Journal</w:t>
      </w:r>
      <w:r w:rsidRPr="006A3D4D">
        <w:rPr>
          <w:rFonts w:ascii="Times New Roman" w:eastAsia="Times New Roman" w:hAnsi="Times New Roman" w:cs="Times New Roman"/>
          <w:kern w:val="0"/>
          <w:lang w:eastAsia="en-GB"/>
          <w14:ligatures w14:val="none"/>
        </w:rPr>
        <w:t>, 24(10), pp. 991–995.</w:t>
      </w:r>
    </w:p>
    <w:p w14:paraId="217A4815" w14:textId="65FC38C6" w:rsidR="006A3D4D" w:rsidRPr="006A3D4D" w:rsidRDefault="006A3D4D" w:rsidP="006A3D4D">
      <w:pPr>
        <w:widowControl w:val="0"/>
        <w:suppressAutoHyphens/>
        <w:spacing w:after="0" w:line="360" w:lineRule="auto"/>
        <w:rPr>
          <w:rFonts w:ascii="Times New Roman" w:eastAsia="SimSun" w:hAnsi="Times New Roman" w:cs="Times New Roman"/>
          <w:kern w:val="1"/>
          <w:lang w:eastAsia="hi-IN" w:bidi="hi-IN"/>
          <w14:ligatures w14:val="none"/>
        </w:rPr>
      </w:pPr>
      <w:r w:rsidRPr="006A3D4D">
        <w:rPr>
          <w:rFonts w:ascii="Times New Roman" w:eastAsia="SimSun" w:hAnsi="Times New Roman" w:cs="Times New Roman"/>
          <w:kern w:val="1"/>
          <w:lang w:eastAsia="hi-IN" w:bidi="hi-IN"/>
          <w14:ligatures w14:val="none"/>
        </w:rPr>
        <w:t xml:space="preserve">Yüksel, I. (2012) ‘Developing a multi-criteria decision making model for PESTEL analysis’, International Journal of Business and Management, 7(24), pp. 52–66. Available at: </w:t>
      </w:r>
      <w:hyperlink r:id="rId24" w:history="1">
        <w:r w:rsidRPr="0044091E">
          <w:rPr>
            <w:rFonts w:ascii="Times New Roman" w:eastAsia="SimSun" w:hAnsi="Times New Roman" w:cs="Times New Roman"/>
            <w:color w:val="156082" w:themeColor="accent1"/>
            <w:kern w:val="1"/>
            <w:u w:val="single"/>
            <w:lang w:eastAsia="hi-IN" w:bidi="hi-IN"/>
            <w14:ligatures w14:val="none"/>
          </w:rPr>
          <w:t>https://doi.org/10.5539/ijbm.v7n24p52</w:t>
        </w:r>
      </w:hyperlink>
      <w:r w:rsidRPr="0044091E">
        <w:rPr>
          <w:rFonts w:ascii="Times New Roman" w:eastAsia="SimSun" w:hAnsi="Times New Roman" w:cs="Times New Roman"/>
          <w:color w:val="156082" w:themeColor="accent1"/>
          <w:kern w:val="1"/>
          <w:lang w:eastAsia="hi-IN" w:bidi="hi-IN"/>
          <w14:ligatures w14:val="none"/>
        </w:rPr>
        <w:t xml:space="preserve"> </w:t>
      </w:r>
      <w:r w:rsidRPr="006A3D4D">
        <w:rPr>
          <w:rFonts w:ascii="Times New Roman" w:eastAsia="SimSun" w:hAnsi="Times New Roman" w:cs="Times New Roman"/>
          <w:kern w:val="1"/>
          <w:lang w:eastAsia="hi-IN" w:bidi="hi-IN"/>
          <w14:ligatures w14:val="none"/>
        </w:rPr>
        <w:t>(Accesse</w:t>
      </w:r>
      <w:r w:rsidR="00076131">
        <w:rPr>
          <w:rFonts w:ascii="Times New Roman" w:eastAsia="SimSun" w:hAnsi="Times New Roman" w:cs="Times New Roman"/>
          <w:kern w:val="1"/>
          <w:lang w:eastAsia="hi-IN" w:bidi="hi-IN"/>
          <w14:ligatures w14:val="none"/>
        </w:rPr>
        <w:t>d</w:t>
      </w:r>
      <w:r w:rsidR="00620DCE">
        <w:rPr>
          <w:rFonts w:ascii="Times New Roman" w:eastAsia="SimSun" w:hAnsi="Times New Roman" w:cs="Times New Roman"/>
          <w:kern w:val="1"/>
          <w:lang w:eastAsia="hi-IN" w:bidi="hi-IN"/>
          <w14:ligatures w14:val="none"/>
        </w:rPr>
        <w:t>:</w:t>
      </w:r>
      <w:r w:rsidRPr="006A3D4D">
        <w:rPr>
          <w:rFonts w:ascii="Times New Roman" w:eastAsia="SimSun" w:hAnsi="Times New Roman" w:cs="Times New Roman"/>
          <w:kern w:val="1"/>
          <w:lang w:eastAsia="hi-IN" w:bidi="hi-IN"/>
          <w14:ligatures w14:val="none"/>
        </w:rPr>
        <w:t xml:space="preserve"> 19 March 2026).</w:t>
      </w:r>
    </w:p>
    <w:p w14:paraId="6B2C0975" w14:textId="77777777" w:rsidR="006A3D4D" w:rsidRPr="006A3D4D" w:rsidRDefault="006A3D4D" w:rsidP="006A3D4D">
      <w:pPr>
        <w:widowControl w:val="0"/>
        <w:suppressAutoHyphens/>
        <w:spacing w:after="0" w:line="360" w:lineRule="auto"/>
        <w:rPr>
          <w:rFonts w:ascii="Times New Roman" w:eastAsia="SimSun" w:hAnsi="Times New Roman" w:cs="Times New Roman"/>
          <w:kern w:val="1"/>
          <w:lang w:eastAsia="hi-IN" w:bidi="hi-IN"/>
          <w14:ligatures w14:val="none"/>
        </w:rPr>
      </w:pPr>
    </w:p>
    <w:p w14:paraId="1373BC10"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p>
    <w:p w14:paraId="5A0278EB" w14:textId="77777777" w:rsidR="006A3D4D" w:rsidRPr="006A3D4D" w:rsidRDefault="006A3D4D" w:rsidP="006A3D4D">
      <w:pPr>
        <w:spacing w:line="360" w:lineRule="auto"/>
        <w:jc w:val="both"/>
        <w:rPr>
          <w:rFonts w:ascii="Times New Roman" w:eastAsia="Times New Roman" w:hAnsi="Times New Roman" w:cs="Times New Roman"/>
          <w:kern w:val="0"/>
          <w:lang w:eastAsia="en-GB"/>
          <w14:ligatures w14:val="none"/>
        </w:rPr>
      </w:pPr>
    </w:p>
    <w:p w14:paraId="5B60A625" w14:textId="77777777" w:rsidR="00CD5C4F" w:rsidRDefault="00CD5C4F"/>
    <w:p w14:paraId="238FF0A7" w14:textId="77777777" w:rsidR="00CD5C4F" w:rsidRDefault="00CD5C4F"/>
    <w:p w14:paraId="535C8AAE" w14:textId="77777777" w:rsidR="00CD5C4F" w:rsidRDefault="00CD5C4F"/>
    <w:p w14:paraId="7B02365B" w14:textId="77777777" w:rsidR="00CD5C4F" w:rsidRDefault="00CD5C4F"/>
    <w:p w14:paraId="694E308D" w14:textId="77777777" w:rsidR="00CD5C4F" w:rsidRDefault="00CD5C4F"/>
    <w:p w14:paraId="39F2F12F" w14:textId="77777777" w:rsidR="00CD5C4F" w:rsidRDefault="00CD5C4F"/>
    <w:p w14:paraId="0D8C8B1A" w14:textId="77777777" w:rsidR="00CD5C4F" w:rsidRDefault="00CD5C4F"/>
    <w:p w14:paraId="0060DA30" w14:textId="77777777" w:rsidR="00CD5C4F" w:rsidRDefault="00CD5C4F"/>
    <w:p w14:paraId="58C8DA79" w14:textId="77777777" w:rsidR="00CD5C4F" w:rsidRDefault="00CD5C4F"/>
    <w:p w14:paraId="3A988A6A" w14:textId="77777777" w:rsidR="00CD5C4F" w:rsidRDefault="00CD5C4F"/>
    <w:p w14:paraId="472AB830" w14:textId="77777777" w:rsidR="00C76BB8" w:rsidRDefault="00C76BB8"/>
    <w:p w14:paraId="4B360F3E" w14:textId="77777777" w:rsidR="00CD5C4F" w:rsidRDefault="00CD5C4F"/>
    <w:sectPr w:rsidR="00CD5C4F">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6771B" w14:textId="77777777" w:rsidR="002110D3" w:rsidRDefault="002110D3" w:rsidP="006A3D4D">
      <w:pPr>
        <w:spacing w:after="0" w:line="240" w:lineRule="auto"/>
      </w:pPr>
      <w:r>
        <w:separator/>
      </w:r>
    </w:p>
  </w:endnote>
  <w:endnote w:type="continuationSeparator" w:id="0">
    <w:p w14:paraId="54657D7C" w14:textId="77777777" w:rsidR="002110D3" w:rsidRDefault="002110D3" w:rsidP="006A3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7353681"/>
      <w:docPartObj>
        <w:docPartGallery w:val="Page Numbers (Bottom of Page)"/>
        <w:docPartUnique/>
      </w:docPartObj>
    </w:sdtPr>
    <w:sdtContent>
      <w:p w14:paraId="6A9CE8E4" w14:textId="1CDC704F" w:rsidR="006A3D4D" w:rsidRDefault="006A3D4D">
        <w:pPr>
          <w:pStyle w:val="Footer"/>
          <w:jc w:val="center"/>
        </w:pPr>
        <w:r>
          <w:fldChar w:fldCharType="begin"/>
        </w:r>
        <w:r>
          <w:instrText>PAGE   \* MERGEFORMAT</w:instrText>
        </w:r>
        <w:r>
          <w:fldChar w:fldCharType="separate"/>
        </w:r>
        <w:r>
          <w:t>2</w:t>
        </w:r>
        <w:r>
          <w:fldChar w:fldCharType="end"/>
        </w:r>
      </w:p>
    </w:sdtContent>
  </w:sdt>
  <w:p w14:paraId="3AC8F368" w14:textId="77777777" w:rsidR="006A3D4D" w:rsidRDefault="006A3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B4321" w14:textId="77777777" w:rsidR="002110D3" w:rsidRDefault="002110D3" w:rsidP="006A3D4D">
      <w:pPr>
        <w:spacing w:after="0" w:line="240" w:lineRule="auto"/>
      </w:pPr>
      <w:r>
        <w:separator/>
      </w:r>
    </w:p>
  </w:footnote>
  <w:footnote w:type="continuationSeparator" w:id="0">
    <w:p w14:paraId="3E5E925E" w14:textId="77777777" w:rsidR="002110D3" w:rsidRDefault="002110D3" w:rsidP="006A3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2CC"/>
    <w:multiLevelType w:val="hybridMultilevel"/>
    <w:tmpl w:val="BC5835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20448"/>
    <w:multiLevelType w:val="multilevel"/>
    <w:tmpl w:val="BB96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C5DD2"/>
    <w:multiLevelType w:val="multilevel"/>
    <w:tmpl w:val="F57AF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3277B"/>
    <w:multiLevelType w:val="multilevel"/>
    <w:tmpl w:val="A37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D55AF"/>
    <w:multiLevelType w:val="hybridMultilevel"/>
    <w:tmpl w:val="65B2D46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2598682B"/>
    <w:multiLevelType w:val="multilevel"/>
    <w:tmpl w:val="1F08D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965043"/>
    <w:multiLevelType w:val="multilevel"/>
    <w:tmpl w:val="BBDC8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512E57"/>
    <w:multiLevelType w:val="multilevel"/>
    <w:tmpl w:val="171AB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9F20FD"/>
    <w:multiLevelType w:val="multilevel"/>
    <w:tmpl w:val="71D4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D55B2"/>
    <w:multiLevelType w:val="multilevel"/>
    <w:tmpl w:val="C840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227440"/>
    <w:multiLevelType w:val="multilevel"/>
    <w:tmpl w:val="0786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395E96"/>
    <w:multiLevelType w:val="multilevel"/>
    <w:tmpl w:val="D1C8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452C87"/>
    <w:multiLevelType w:val="multilevel"/>
    <w:tmpl w:val="DF7C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3C6413"/>
    <w:multiLevelType w:val="hybridMultilevel"/>
    <w:tmpl w:val="EEACE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43AAD"/>
    <w:multiLevelType w:val="hybridMultilevel"/>
    <w:tmpl w:val="58343F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3DE11029"/>
    <w:multiLevelType w:val="multilevel"/>
    <w:tmpl w:val="59767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D24F4A"/>
    <w:multiLevelType w:val="multilevel"/>
    <w:tmpl w:val="22B0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DD3990"/>
    <w:multiLevelType w:val="multilevel"/>
    <w:tmpl w:val="0AA23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E8162C"/>
    <w:multiLevelType w:val="hybridMultilevel"/>
    <w:tmpl w:val="7E3C2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BF1B6F"/>
    <w:multiLevelType w:val="multilevel"/>
    <w:tmpl w:val="3E18A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1B7EE6"/>
    <w:multiLevelType w:val="multilevel"/>
    <w:tmpl w:val="283E5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435CAF"/>
    <w:multiLevelType w:val="multilevel"/>
    <w:tmpl w:val="EC528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0938C8"/>
    <w:multiLevelType w:val="multilevel"/>
    <w:tmpl w:val="462C6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5B147BC"/>
    <w:multiLevelType w:val="multilevel"/>
    <w:tmpl w:val="61CE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7C87DF5"/>
    <w:multiLevelType w:val="multilevel"/>
    <w:tmpl w:val="DCA2D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15377">
    <w:abstractNumId w:val="5"/>
  </w:num>
  <w:num w:numId="2" w16cid:durableId="1131749323">
    <w:abstractNumId w:val="7"/>
  </w:num>
  <w:num w:numId="3" w16cid:durableId="367141209">
    <w:abstractNumId w:val="23"/>
  </w:num>
  <w:num w:numId="4" w16cid:durableId="1648708833">
    <w:abstractNumId w:val="2"/>
  </w:num>
  <w:num w:numId="5" w16cid:durableId="4209381">
    <w:abstractNumId w:val="3"/>
  </w:num>
  <w:num w:numId="6" w16cid:durableId="2016835426">
    <w:abstractNumId w:val="10"/>
  </w:num>
  <w:num w:numId="7" w16cid:durableId="719983052">
    <w:abstractNumId w:val="17"/>
  </w:num>
  <w:num w:numId="8" w16cid:durableId="704216043">
    <w:abstractNumId w:val="24"/>
  </w:num>
  <w:num w:numId="9" w16cid:durableId="619918643">
    <w:abstractNumId w:val="6"/>
  </w:num>
  <w:num w:numId="10" w16cid:durableId="660162692">
    <w:abstractNumId w:val="9"/>
  </w:num>
  <w:num w:numId="11" w16cid:durableId="1209609411">
    <w:abstractNumId w:val="19"/>
  </w:num>
  <w:num w:numId="12" w16cid:durableId="505440658">
    <w:abstractNumId w:val="21"/>
  </w:num>
  <w:num w:numId="13" w16cid:durableId="764227600">
    <w:abstractNumId w:val="16"/>
  </w:num>
  <w:num w:numId="14" w16cid:durableId="1583953025">
    <w:abstractNumId w:val="1"/>
  </w:num>
  <w:num w:numId="15" w16cid:durableId="1907450354">
    <w:abstractNumId w:val="8"/>
  </w:num>
  <w:num w:numId="16" w16cid:durableId="552931341">
    <w:abstractNumId w:val="12"/>
  </w:num>
  <w:num w:numId="17" w16cid:durableId="106000377">
    <w:abstractNumId w:val="22"/>
  </w:num>
  <w:num w:numId="18" w16cid:durableId="394013575">
    <w:abstractNumId w:val="20"/>
  </w:num>
  <w:num w:numId="19" w16cid:durableId="2126341913">
    <w:abstractNumId w:val="11"/>
  </w:num>
  <w:num w:numId="20" w16cid:durableId="2014068503">
    <w:abstractNumId w:val="15"/>
  </w:num>
  <w:num w:numId="21" w16cid:durableId="191117310">
    <w:abstractNumId w:val="13"/>
  </w:num>
  <w:num w:numId="22" w16cid:durableId="348608462">
    <w:abstractNumId w:val="18"/>
  </w:num>
  <w:num w:numId="23" w16cid:durableId="2144883757">
    <w:abstractNumId w:val="0"/>
  </w:num>
  <w:num w:numId="24" w16cid:durableId="521477933">
    <w:abstractNumId w:val="14"/>
  </w:num>
  <w:num w:numId="25" w16cid:durableId="21130921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C83"/>
    <w:rsid w:val="00021CFE"/>
    <w:rsid w:val="000454C3"/>
    <w:rsid w:val="00055482"/>
    <w:rsid w:val="00057A2D"/>
    <w:rsid w:val="00076131"/>
    <w:rsid w:val="00123DDC"/>
    <w:rsid w:val="001326C3"/>
    <w:rsid w:val="002110D3"/>
    <w:rsid w:val="002641BD"/>
    <w:rsid w:val="00282456"/>
    <w:rsid w:val="00287EE4"/>
    <w:rsid w:val="002E49F3"/>
    <w:rsid w:val="003C6488"/>
    <w:rsid w:val="003D3AE9"/>
    <w:rsid w:val="00401B6B"/>
    <w:rsid w:val="00427F2D"/>
    <w:rsid w:val="0044091E"/>
    <w:rsid w:val="00475E04"/>
    <w:rsid w:val="00496C83"/>
    <w:rsid w:val="004C06B6"/>
    <w:rsid w:val="004D7C52"/>
    <w:rsid w:val="00507B51"/>
    <w:rsid w:val="00526754"/>
    <w:rsid w:val="00620DCE"/>
    <w:rsid w:val="00651F84"/>
    <w:rsid w:val="006926A6"/>
    <w:rsid w:val="006A3D4D"/>
    <w:rsid w:val="006C05D9"/>
    <w:rsid w:val="00710E4E"/>
    <w:rsid w:val="00770FDF"/>
    <w:rsid w:val="007750BB"/>
    <w:rsid w:val="00797048"/>
    <w:rsid w:val="00800EFF"/>
    <w:rsid w:val="0084057F"/>
    <w:rsid w:val="00942D86"/>
    <w:rsid w:val="009A41CE"/>
    <w:rsid w:val="00A6724F"/>
    <w:rsid w:val="00A67926"/>
    <w:rsid w:val="00AC5D15"/>
    <w:rsid w:val="00B4674D"/>
    <w:rsid w:val="00B52B4E"/>
    <w:rsid w:val="00B96CED"/>
    <w:rsid w:val="00BA34E0"/>
    <w:rsid w:val="00BB3C70"/>
    <w:rsid w:val="00BC0951"/>
    <w:rsid w:val="00C11C90"/>
    <w:rsid w:val="00C15D89"/>
    <w:rsid w:val="00C76BB8"/>
    <w:rsid w:val="00CD5C4F"/>
    <w:rsid w:val="00D26DD5"/>
    <w:rsid w:val="00D426DB"/>
    <w:rsid w:val="00D93FCB"/>
    <w:rsid w:val="00E22734"/>
    <w:rsid w:val="00E347C1"/>
    <w:rsid w:val="00E3645E"/>
    <w:rsid w:val="00EB4C21"/>
    <w:rsid w:val="00F223C0"/>
    <w:rsid w:val="00FC68B3"/>
    <w:rsid w:val="00FF03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43CD"/>
  <w15:chartTrackingRefBased/>
  <w15:docId w15:val="{04307170-1E1B-4C08-BC5A-AE54593FD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96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96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96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96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96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96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C83"/>
    <w:rPr>
      <w:rFonts w:eastAsiaTheme="majorEastAsia" w:cstheme="majorBidi"/>
      <w:color w:val="272727" w:themeColor="text1" w:themeTint="D8"/>
    </w:rPr>
  </w:style>
  <w:style w:type="paragraph" w:styleId="Title">
    <w:name w:val="Title"/>
    <w:basedOn w:val="Normal"/>
    <w:next w:val="Normal"/>
    <w:link w:val="TitleChar"/>
    <w:uiPriority w:val="10"/>
    <w:qFormat/>
    <w:rsid w:val="00496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C83"/>
    <w:pPr>
      <w:spacing w:before="160"/>
      <w:jc w:val="center"/>
    </w:pPr>
    <w:rPr>
      <w:i/>
      <w:iCs/>
      <w:color w:val="404040" w:themeColor="text1" w:themeTint="BF"/>
    </w:rPr>
  </w:style>
  <w:style w:type="character" w:customStyle="1" w:styleId="QuoteChar">
    <w:name w:val="Quote Char"/>
    <w:basedOn w:val="DefaultParagraphFont"/>
    <w:link w:val="Quote"/>
    <w:uiPriority w:val="29"/>
    <w:rsid w:val="00496C83"/>
    <w:rPr>
      <w:i/>
      <w:iCs/>
      <w:color w:val="404040" w:themeColor="text1" w:themeTint="BF"/>
    </w:rPr>
  </w:style>
  <w:style w:type="paragraph" w:styleId="ListParagraph">
    <w:name w:val="List Paragraph"/>
    <w:basedOn w:val="Normal"/>
    <w:uiPriority w:val="34"/>
    <w:qFormat/>
    <w:rsid w:val="00496C83"/>
    <w:pPr>
      <w:ind w:left="720"/>
      <w:contextualSpacing/>
    </w:pPr>
  </w:style>
  <w:style w:type="character" w:styleId="IntenseEmphasis">
    <w:name w:val="Intense Emphasis"/>
    <w:basedOn w:val="DefaultParagraphFont"/>
    <w:uiPriority w:val="21"/>
    <w:qFormat/>
    <w:rsid w:val="00496C83"/>
    <w:rPr>
      <w:i/>
      <w:iCs/>
      <w:color w:val="0F4761" w:themeColor="accent1" w:themeShade="BF"/>
    </w:rPr>
  </w:style>
  <w:style w:type="paragraph" w:styleId="IntenseQuote">
    <w:name w:val="Intense Quote"/>
    <w:basedOn w:val="Normal"/>
    <w:next w:val="Normal"/>
    <w:link w:val="IntenseQuoteChar"/>
    <w:uiPriority w:val="30"/>
    <w:qFormat/>
    <w:rsid w:val="00496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C83"/>
    <w:rPr>
      <w:i/>
      <w:iCs/>
      <w:color w:val="0F4761" w:themeColor="accent1" w:themeShade="BF"/>
    </w:rPr>
  </w:style>
  <w:style w:type="character" w:styleId="IntenseReference">
    <w:name w:val="Intense Reference"/>
    <w:basedOn w:val="DefaultParagraphFont"/>
    <w:uiPriority w:val="32"/>
    <w:qFormat/>
    <w:rsid w:val="00496C83"/>
    <w:rPr>
      <w:b/>
      <w:bCs/>
      <w:smallCaps/>
      <w:color w:val="0F4761" w:themeColor="accent1" w:themeShade="BF"/>
      <w:spacing w:val="5"/>
    </w:rPr>
  </w:style>
  <w:style w:type="paragraph" w:styleId="TOCHeading">
    <w:name w:val="TOC Heading"/>
    <w:basedOn w:val="Heading1"/>
    <w:next w:val="Normal"/>
    <w:uiPriority w:val="39"/>
    <w:unhideWhenUsed/>
    <w:qFormat/>
    <w:rsid w:val="004C06B6"/>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C06B6"/>
    <w:pPr>
      <w:spacing w:after="100"/>
    </w:pPr>
  </w:style>
  <w:style w:type="paragraph" w:styleId="TOC2">
    <w:name w:val="toc 2"/>
    <w:basedOn w:val="Normal"/>
    <w:next w:val="Normal"/>
    <w:autoRedefine/>
    <w:uiPriority w:val="39"/>
    <w:unhideWhenUsed/>
    <w:rsid w:val="004C06B6"/>
    <w:pPr>
      <w:spacing w:after="100"/>
      <w:ind w:left="240"/>
    </w:pPr>
  </w:style>
  <w:style w:type="character" w:styleId="Hyperlink">
    <w:name w:val="Hyperlink"/>
    <w:basedOn w:val="DefaultParagraphFont"/>
    <w:uiPriority w:val="99"/>
    <w:unhideWhenUsed/>
    <w:rsid w:val="004C06B6"/>
    <w:rPr>
      <w:color w:val="467886" w:themeColor="hyperlink"/>
      <w:u w:val="single"/>
    </w:rPr>
  </w:style>
  <w:style w:type="paragraph" w:styleId="TOC3">
    <w:name w:val="toc 3"/>
    <w:basedOn w:val="Normal"/>
    <w:next w:val="Normal"/>
    <w:autoRedefine/>
    <w:uiPriority w:val="39"/>
    <w:unhideWhenUsed/>
    <w:rsid w:val="00CD5C4F"/>
    <w:pPr>
      <w:spacing w:after="100" w:line="259" w:lineRule="auto"/>
      <w:ind w:left="440"/>
    </w:pPr>
    <w:rPr>
      <w:rFonts w:cs="Times New Roman"/>
      <w:kern w:val="0"/>
      <w:sz w:val="22"/>
      <w:szCs w:val="22"/>
      <w:lang w:eastAsia="en-GB"/>
      <w14:ligatures w14:val="none"/>
    </w:rPr>
  </w:style>
  <w:style w:type="character" w:styleId="Emphasis">
    <w:name w:val="Emphasis"/>
    <w:basedOn w:val="DefaultParagraphFont"/>
    <w:uiPriority w:val="20"/>
    <w:qFormat/>
    <w:rsid w:val="00C76BB8"/>
    <w:rPr>
      <w:i/>
      <w:iCs/>
    </w:rPr>
  </w:style>
  <w:style w:type="paragraph" w:styleId="Header">
    <w:name w:val="header"/>
    <w:basedOn w:val="Normal"/>
    <w:link w:val="HeaderChar"/>
    <w:uiPriority w:val="99"/>
    <w:unhideWhenUsed/>
    <w:rsid w:val="006A3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D4D"/>
  </w:style>
  <w:style w:type="paragraph" w:styleId="Footer">
    <w:name w:val="footer"/>
    <w:basedOn w:val="Normal"/>
    <w:link w:val="FooterChar"/>
    <w:uiPriority w:val="99"/>
    <w:unhideWhenUsed/>
    <w:rsid w:val="006A3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D4D"/>
  </w:style>
  <w:style w:type="character" w:styleId="UnresolvedMention">
    <w:name w:val="Unresolved Mention"/>
    <w:basedOn w:val="DefaultParagraphFont"/>
    <w:uiPriority w:val="99"/>
    <w:semiHidden/>
    <w:unhideWhenUsed/>
    <w:rsid w:val="00F223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pple.com/newsroom/2024/01/apple-vision-pro-available-in-the-us-on-february-2/" TargetMode="External"/><Relationship Id="rId18" Type="http://schemas.openxmlformats.org/officeDocument/2006/relationships/hyperlink" Target="https://scholar.google.com/scholar?q=Eisenhardt+Sull+2001+Strategy+as+simple+rule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cholar.google.com/scholar?q=Nonaka+1991+The+knowledge+creating+company" TargetMode="External"/><Relationship Id="rId7" Type="http://schemas.openxmlformats.org/officeDocument/2006/relationships/endnotes" Target="endnotes.xml"/><Relationship Id="rId12" Type="http://schemas.openxmlformats.org/officeDocument/2006/relationships/hyperlink" Target="https://www.apple.com/supply-chain" TargetMode="External"/><Relationship Id="rId17" Type="http://schemas.openxmlformats.org/officeDocument/2006/relationships/hyperlink" Target="https://doi.org/10.1002/1097-0266(200010/11)21:10/11%3c1105::AID-SMJ133%3e3.0.CO;2-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16/j.lrp.2009.07.006" TargetMode="External"/><Relationship Id="rId20" Type="http://schemas.openxmlformats.org/officeDocument/2006/relationships/hyperlink" Target="https://interbrand.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apple.com" TargetMode="External"/><Relationship Id="rId24" Type="http://schemas.openxmlformats.org/officeDocument/2006/relationships/hyperlink" Target="https://doi.org/10.5539/ijbm.v7n24p52" TargetMode="External"/><Relationship Id="rId5" Type="http://schemas.openxmlformats.org/officeDocument/2006/relationships/webSettings" Target="webSettings.xml"/><Relationship Id="rId15" Type="http://schemas.openxmlformats.org/officeDocument/2006/relationships/hyperlink" Target="https://doi.org/10.1177/014920639101700108" TargetMode="External"/><Relationship Id="rId23" Type="http://schemas.openxmlformats.org/officeDocument/2006/relationships/hyperlink" Target="https://www.justice.gov" TargetMode="External"/><Relationship Id="rId10" Type="http://schemas.openxmlformats.org/officeDocument/2006/relationships/hyperlink" Target="https://www.apple.com/newsroom/2015/03/09/apple-watch-launches-worldwide/" TargetMode="External"/><Relationship Id="rId19" Type="http://schemas.openxmlformats.org/officeDocument/2006/relationships/hyperlink" Target="https://digital-markets-act.ec.europa.eu"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uters.com" TargetMode="External"/><Relationship Id="rId22" Type="http://schemas.openxmlformats.org/officeDocument/2006/relationships/hyperlink" Target="https://www.statista.co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1E9AA-805E-4166-994F-D0D6AD50B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24</Pages>
  <Words>5413</Words>
  <Characters>34976</Characters>
  <Application>Microsoft Office Word</Application>
  <DocSecurity>0</DocSecurity>
  <Lines>664</Lines>
  <Paragraphs>241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4</cp:revision>
  <dcterms:created xsi:type="dcterms:W3CDTF">2026-03-20T09:49:00Z</dcterms:created>
  <dcterms:modified xsi:type="dcterms:W3CDTF">2026-03-20T13:18:00Z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cb241ccb-b5e6-468c-9343-b1255114a50c</vt:lpwstr>
  </property>
</Properties>
</file>