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0ADA" w14:textId="5DE767B8" w:rsidR="00A929BF" w:rsidRDefault="005F4C15">
      <w:r>
        <w:rPr>
          <w:noProof/>
        </w:rPr>
        <w:drawing>
          <wp:inline distT="0" distB="0" distL="0" distR="0" wp14:anchorId="2CDEB5E4" wp14:editId="08E8D6E8">
            <wp:extent cx="2919730" cy="1973228"/>
            <wp:effectExtent l="0" t="0" r="0" b="8255"/>
            <wp:docPr id="689964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64200" name="Picture 68996420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5678" cy="1977248"/>
                    </a:xfrm>
                    <a:prstGeom prst="rect">
                      <a:avLst/>
                    </a:prstGeom>
                  </pic:spPr>
                </pic:pic>
              </a:graphicData>
            </a:graphic>
          </wp:inline>
        </w:drawing>
      </w:r>
    </w:p>
    <w:p w14:paraId="1C4EE627" w14:textId="77777777" w:rsidR="005F4C15" w:rsidRDefault="005F4C15"/>
    <w:p w14:paraId="46E28DFD" w14:textId="77777777" w:rsidR="005F4C15" w:rsidRDefault="005F4C15"/>
    <w:p w14:paraId="2582C106" w14:textId="77777777" w:rsidR="005F4C15" w:rsidRDefault="005F4C15"/>
    <w:p w14:paraId="71548149" w14:textId="5A4A6021" w:rsidR="005F4C15" w:rsidRPr="00207F44" w:rsidRDefault="005F4C15" w:rsidP="00207F44">
      <w:pPr>
        <w:jc w:val="center"/>
        <w:rPr>
          <w:b/>
          <w:bCs/>
          <w:sz w:val="28"/>
          <w:szCs w:val="28"/>
        </w:rPr>
      </w:pPr>
      <w:r w:rsidRPr="00207F44">
        <w:rPr>
          <w:b/>
          <w:bCs/>
          <w:sz w:val="28"/>
          <w:szCs w:val="28"/>
        </w:rPr>
        <w:t>STUDENT NAME: DELIA MARINA CIURARU</w:t>
      </w:r>
    </w:p>
    <w:p w14:paraId="4984802B" w14:textId="4521E27E" w:rsidR="005F4C15" w:rsidRPr="00207F44" w:rsidRDefault="005F4C15" w:rsidP="00207F44">
      <w:pPr>
        <w:jc w:val="center"/>
        <w:rPr>
          <w:b/>
          <w:bCs/>
          <w:sz w:val="28"/>
          <w:szCs w:val="28"/>
        </w:rPr>
      </w:pPr>
      <w:r w:rsidRPr="00207F44">
        <w:rPr>
          <w:b/>
          <w:bCs/>
          <w:sz w:val="28"/>
          <w:szCs w:val="28"/>
        </w:rPr>
        <w:t>STUDENT ID:</w:t>
      </w:r>
      <w:r w:rsidR="00207F44" w:rsidRPr="00207F44">
        <w:rPr>
          <w:b/>
          <w:bCs/>
          <w:sz w:val="28"/>
          <w:szCs w:val="28"/>
        </w:rPr>
        <w:t>2226588</w:t>
      </w:r>
    </w:p>
    <w:p w14:paraId="29156C5C" w14:textId="65B43231" w:rsidR="005F4C15" w:rsidRPr="00207F44" w:rsidRDefault="00207F44" w:rsidP="00207F44">
      <w:pPr>
        <w:jc w:val="center"/>
        <w:rPr>
          <w:b/>
          <w:bCs/>
          <w:sz w:val="28"/>
          <w:szCs w:val="28"/>
        </w:rPr>
      </w:pPr>
      <w:r w:rsidRPr="00207F44">
        <w:rPr>
          <w:b/>
          <w:bCs/>
          <w:sz w:val="28"/>
          <w:szCs w:val="28"/>
        </w:rPr>
        <w:t>MODULE CODE: LCBB5012</w:t>
      </w:r>
    </w:p>
    <w:p w14:paraId="3C13E69E" w14:textId="371ADEAA" w:rsidR="005F4C15" w:rsidRPr="00207F44" w:rsidRDefault="005F4C15" w:rsidP="00207F44">
      <w:pPr>
        <w:jc w:val="center"/>
        <w:rPr>
          <w:b/>
          <w:bCs/>
          <w:sz w:val="28"/>
          <w:szCs w:val="28"/>
        </w:rPr>
      </w:pPr>
      <w:r w:rsidRPr="00207F44">
        <w:rPr>
          <w:b/>
          <w:bCs/>
          <w:sz w:val="28"/>
          <w:szCs w:val="28"/>
        </w:rPr>
        <w:t>WORDS:2,000</w:t>
      </w:r>
    </w:p>
    <w:p w14:paraId="167CC737" w14:textId="7256BA36" w:rsidR="00207F44" w:rsidRPr="00207F44" w:rsidRDefault="00207F44" w:rsidP="00207F44">
      <w:pPr>
        <w:jc w:val="center"/>
        <w:rPr>
          <w:b/>
          <w:bCs/>
          <w:sz w:val="28"/>
          <w:szCs w:val="28"/>
        </w:rPr>
      </w:pPr>
      <w:r w:rsidRPr="00207F44">
        <w:rPr>
          <w:b/>
          <w:bCs/>
          <w:sz w:val="28"/>
          <w:szCs w:val="28"/>
        </w:rPr>
        <w:t>INDIVIDUAL REPORT</w:t>
      </w:r>
    </w:p>
    <w:p w14:paraId="60D0FD40" w14:textId="77777777" w:rsidR="005F4C15" w:rsidRDefault="005F4C15"/>
    <w:p w14:paraId="5919534F" w14:textId="77777777" w:rsidR="005F4C15" w:rsidRDefault="005F4C15"/>
    <w:p w14:paraId="35988A4F" w14:textId="77777777" w:rsidR="005F4C15" w:rsidRDefault="005F4C15"/>
    <w:p w14:paraId="442DBD55" w14:textId="77777777" w:rsidR="005F4C15" w:rsidRDefault="005F4C15"/>
    <w:p w14:paraId="105DD9AE" w14:textId="77777777" w:rsidR="005F4C15" w:rsidRDefault="005F4C15"/>
    <w:p w14:paraId="465CBFE4" w14:textId="77777777" w:rsidR="005F4C15" w:rsidRDefault="005F4C15"/>
    <w:p w14:paraId="2D93E936" w14:textId="77777777" w:rsidR="005F4C15" w:rsidRDefault="005F4C15"/>
    <w:p w14:paraId="5CA78637" w14:textId="77777777" w:rsidR="005F4C15" w:rsidRDefault="005F4C15"/>
    <w:p w14:paraId="7C090BB2" w14:textId="77777777" w:rsidR="005F4C15" w:rsidRDefault="005F4C15"/>
    <w:p w14:paraId="232420B5" w14:textId="77777777" w:rsidR="005F4C15" w:rsidRDefault="005F4C15"/>
    <w:p w14:paraId="04C2A847" w14:textId="77777777" w:rsidR="005F4C15" w:rsidRDefault="005F4C15"/>
    <w:p w14:paraId="32BBBE5D" w14:textId="77777777" w:rsidR="005F4C15" w:rsidRDefault="005F4C15"/>
    <w:p w14:paraId="1D44E2C0" w14:textId="77777777" w:rsidR="005F4C15" w:rsidRDefault="005F4C15"/>
    <w:sdt>
      <w:sdtPr>
        <w:id w:val="14748960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79658A5" w14:textId="37243DD8" w:rsidR="00207F44" w:rsidRDefault="00207F44">
          <w:pPr>
            <w:pStyle w:val="TOCHeading"/>
          </w:pPr>
          <w:r>
            <w:t>Table of Contents</w:t>
          </w:r>
        </w:p>
        <w:p w14:paraId="0A91F648" w14:textId="24E9CFB4" w:rsidR="00207F44" w:rsidRDefault="00207F44">
          <w:pPr>
            <w:pStyle w:val="TOC1"/>
            <w:tabs>
              <w:tab w:val="right" w:leader="dot" w:pos="9016"/>
            </w:tabs>
            <w:rPr>
              <w:noProof/>
            </w:rPr>
          </w:pPr>
          <w:r>
            <w:fldChar w:fldCharType="begin"/>
          </w:r>
          <w:r>
            <w:instrText xml:space="preserve"> TOC \o "1-3" \h \z \u </w:instrText>
          </w:r>
          <w:r>
            <w:fldChar w:fldCharType="separate"/>
          </w:r>
          <w:hyperlink w:anchor="_Toc235778690" w:history="1">
            <w:r w:rsidRPr="00731F40">
              <w:rPr>
                <w:rStyle w:val="Hyperlink"/>
                <w:noProof/>
              </w:rPr>
              <w:t>Introduction</w:t>
            </w:r>
            <w:r>
              <w:rPr>
                <w:noProof/>
                <w:webHidden/>
              </w:rPr>
              <w:tab/>
            </w:r>
            <w:r>
              <w:rPr>
                <w:noProof/>
                <w:webHidden/>
              </w:rPr>
              <w:fldChar w:fldCharType="begin"/>
            </w:r>
            <w:r>
              <w:rPr>
                <w:noProof/>
                <w:webHidden/>
              </w:rPr>
              <w:instrText xml:space="preserve"> PAGEREF _Toc235778690 \h </w:instrText>
            </w:r>
            <w:r>
              <w:rPr>
                <w:noProof/>
                <w:webHidden/>
              </w:rPr>
            </w:r>
            <w:r>
              <w:rPr>
                <w:noProof/>
                <w:webHidden/>
              </w:rPr>
              <w:fldChar w:fldCharType="separate"/>
            </w:r>
            <w:r>
              <w:rPr>
                <w:noProof/>
                <w:webHidden/>
              </w:rPr>
              <w:t>3</w:t>
            </w:r>
            <w:r>
              <w:rPr>
                <w:noProof/>
                <w:webHidden/>
              </w:rPr>
              <w:fldChar w:fldCharType="end"/>
            </w:r>
          </w:hyperlink>
        </w:p>
        <w:p w14:paraId="1CA1EF1E" w14:textId="6A406E62" w:rsidR="00207F44" w:rsidRDefault="00207F44" w:rsidP="00207F44">
          <w:pPr>
            <w:pStyle w:val="TOC2"/>
            <w:tabs>
              <w:tab w:val="right" w:leader="dot" w:pos="9016"/>
            </w:tabs>
            <w:ind w:left="0"/>
            <w:rPr>
              <w:noProof/>
            </w:rPr>
          </w:pPr>
          <w:hyperlink w:anchor="_Toc235778691" w:history="1">
            <w:r w:rsidRPr="00731F40">
              <w:rPr>
                <w:rStyle w:val="Hyperlink"/>
                <w:noProof/>
              </w:rPr>
              <w:t>Internal and External Environment</w:t>
            </w:r>
            <w:r>
              <w:rPr>
                <w:noProof/>
                <w:webHidden/>
              </w:rPr>
              <w:tab/>
            </w:r>
            <w:r>
              <w:rPr>
                <w:noProof/>
                <w:webHidden/>
              </w:rPr>
              <w:fldChar w:fldCharType="begin"/>
            </w:r>
            <w:r>
              <w:rPr>
                <w:noProof/>
                <w:webHidden/>
              </w:rPr>
              <w:instrText xml:space="preserve"> PAGEREF _Toc235778691 \h </w:instrText>
            </w:r>
            <w:r>
              <w:rPr>
                <w:noProof/>
                <w:webHidden/>
              </w:rPr>
            </w:r>
            <w:r>
              <w:rPr>
                <w:noProof/>
                <w:webHidden/>
              </w:rPr>
              <w:fldChar w:fldCharType="separate"/>
            </w:r>
            <w:r>
              <w:rPr>
                <w:noProof/>
                <w:webHidden/>
              </w:rPr>
              <w:t>4</w:t>
            </w:r>
            <w:r>
              <w:rPr>
                <w:noProof/>
                <w:webHidden/>
              </w:rPr>
              <w:fldChar w:fldCharType="end"/>
            </w:r>
          </w:hyperlink>
        </w:p>
        <w:p w14:paraId="0B5F05E7" w14:textId="1C1E0E42" w:rsidR="00207F44" w:rsidRDefault="00207F44" w:rsidP="00207F44">
          <w:pPr>
            <w:pStyle w:val="TOC2"/>
            <w:tabs>
              <w:tab w:val="right" w:leader="dot" w:pos="9016"/>
            </w:tabs>
            <w:ind w:left="0"/>
            <w:rPr>
              <w:noProof/>
            </w:rPr>
          </w:pPr>
          <w:hyperlink w:anchor="_Toc235778692" w:history="1">
            <w:r w:rsidRPr="00731F40">
              <w:rPr>
                <w:rStyle w:val="Hyperlink"/>
                <w:noProof/>
              </w:rPr>
              <w:t>Organisation Application: Unilever</w:t>
            </w:r>
            <w:r>
              <w:rPr>
                <w:noProof/>
                <w:webHidden/>
              </w:rPr>
              <w:tab/>
            </w:r>
            <w:r>
              <w:rPr>
                <w:noProof/>
                <w:webHidden/>
              </w:rPr>
              <w:fldChar w:fldCharType="begin"/>
            </w:r>
            <w:r>
              <w:rPr>
                <w:noProof/>
                <w:webHidden/>
              </w:rPr>
              <w:instrText xml:space="preserve"> PAGEREF _Toc235778692 \h </w:instrText>
            </w:r>
            <w:r>
              <w:rPr>
                <w:noProof/>
                <w:webHidden/>
              </w:rPr>
            </w:r>
            <w:r>
              <w:rPr>
                <w:noProof/>
                <w:webHidden/>
              </w:rPr>
              <w:fldChar w:fldCharType="separate"/>
            </w:r>
            <w:r>
              <w:rPr>
                <w:noProof/>
                <w:webHidden/>
              </w:rPr>
              <w:t>6</w:t>
            </w:r>
            <w:r>
              <w:rPr>
                <w:noProof/>
                <w:webHidden/>
              </w:rPr>
              <w:fldChar w:fldCharType="end"/>
            </w:r>
          </w:hyperlink>
        </w:p>
        <w:p w14:paraId="577224A4" w14:textId="03920278" w:rsidR="00207F44" w:rsidRDefault="00207F44" w:rsidP="00207F44">
          <w:pPr>
            <w:pStyle w:val="TOC2"/>
            <w:tabs>
              <w:tab w:val="right" w:leader="dot" w:pos="9016"/>
            </w:tabs>
            <w:ind w:left="0"/>
            <w:rPr>
              <w:noProof/>
            </w:rPr>
          </w:pPr>
          <w:hyperlink w:anchor="_Toc235778693" w:history="1">
            <w:r w:rsidRPr="00731F40">
              <w:rPr>
                <w:rStyle w:val="Hyperlink"/>
                <w:noProof/>
              </w:rPr>
              <w:t>Application of the PESTLE Model to Unilever</w:t>
            </w:r>
            <w:r>
              <w:rPr>
                <w:noProof/>
                <w:webHidden/>
              </w:rPr>
              <w:tab/>
            </w:r>
            <w:r>
              <w:rPr>
                <w:noProof/>
                <w:webHidden/>
              </w:rPr>
              <w:fldChar w:fldCharType="begin"/>
            </w:r>
            <w:r>
              <w:rPr>
                <w:noProof/>
                <w:webHidden/>
              </w:rPr>
              <w:instrText xml:space="preserve"> PAGEREF _Toc235778693 \h </w:instrText>
            </w:r>
            <w:r>
              <w:rPr>
                <w:noProof/>
                <w:webHidden/>
              </w:rPr>
            </w:r>
            <w:r>
              <w:rPr>
                <w:noProof/>
                <w:webHidden/>
              </w:rPr>
              <w:fldChar w:fldCharType="separate"/>
            </w:r>
            <w:r>
              <w:rPr>
                <w:noProof/>
                <w:webHidden/>
              </w:rPr>
              <w:t>7</w:t>
            </w:r>
            <w:r>
              <w:rPr>
                <w:noProof/>
                <w:webHidden/>
              </w:rPr>
              <w:fldChar w:fldCharType="end"/>
            </w:r>
          </w:hyperlink>
        </w:p>
        <w:p w14:paraId="50F48A7C" w14:textId="1C914F17" w:rsidR="00207F44" w:rsidRDefault="00207F44">
          <w:pPr>
            <w:pStyle w:val="TOC1"/>
            <w:tabs>
              <w:tab w:val="right" w:leader="dot" w:pos="9016"/>
            </w:tabs>
            <w:rPr>
              <w:noProof/>
            </w:rPr>
          </w:pPr>
          <w:hyperlink w:anchor="_Toc235778694" w:history="1">
            <w:r w:rsidRPr="00731F40">
              <w:rPr>
                <w:rStyle w:val="Hyperlink"/>
                <w:noProof/>
              </w:rPr>
              <w:t>Conclusion</w:t>
            </w:r>
            <w:r>
              <w:rPr>
                <w:noProof/>
                <w:webHidden/>
              </w:rPr>
              <w:tab/>
            </w:r>
            <w:r>
              <w:rPr>
                <w:noProof/>
                <w:webHidden/>
              </w:rPr>
              <w:fldChar w:fldCharType="begin"/>
            </w:r>
            <w:r>
              <w:rPr>
                <w:noProof/>
                <w:webHidden/>
              </w:rPr>
              <w:instrText xml:space="preserve"> PAGEREF _Toc235778694 \h </w:instrText>
            </w:r>
            <w:r>
              <w:rPr>
                <w:noProof/>
                <w:webHidden/>
              </w:rPr>
            </w:r>
            <w:r>
              <w:rPr>
                <w:noProof/>
                <w:webHidden/>
              </w:rPr>
              <w:fldChar w:fldCharType="separate"/>
            </w:r>
            <w:r>
              <w:rPr>
                <w:noProof/>
                <w:webHidden/>
              </w:rPr>
              <w:t>10</w:t>
            </w:r>
            <w:r>
              <w:rPr>
                <w:noProof/>
                <w:webHidden/>
              </w:rPr>
              <w:fldChar w:fldCharType="end"/>
            </w:r>
          </w:hyperlink>
        </w:p>
        <w:p w14:paraId="507187E5" w14:textId="7D9BA1E8" w:rsidR="00207F44" w:rsidRDefault="00207F44" w:rsidP="00207F44">
          <w:pPr>
            <w:pStyle w:val="TOC2"/>
            <w:tabs>
              <w:tab w:val="right" w:leader="dot" w:pos="9016"/>
            </w:tabs>
            <w:ind w:left="0"/>
            <w:rPr>
              <w:noProof/>
            </w:rPr>
          </w:pPr>
          <w:hyperlink w:anchor="_Toc235778695" w:history="1">
            <w:r w:rsidRPr="00731F40">
              <w:rPr>
                <w:rStyle w:val="Hyperlink"/>
                <w:noProof/>
              </w:rPr>
              <w:t>Reference List:</w:t>
            </w:r>
            <w:r>
              <w:rPr>
                <w:noProof/>
                <w:webHidden/>
              </w:rPr>
              <w:tab/>
            </w:r>
            <w:r>
              <w:rPr>
                <w:noProof/>
                <w:webHidden/>
              </w:rPr>
              <w:fldChar w:fldCharType="begin"/>
            </w:r>
            <w:r>
              <w:rPr>
                <w:noProof/>
                <w:webHidden/>
              </w:rPr>
              <w:instrText xml:space="preserve"> PAGEREF _Toc235778695 \h </w:instrText>
            </w:r>
            <w:r>
              <w:rPr>
                <w:noProof/>
                <w:webHidden/>
              </w:rPr>
            </w:r>
            <w:r>
              <w:rPr>
                <w:noProof/>
                <w:webHidden/>
              </w:rPr>
              <w:fldChar w:fldCharType="separate"/>
            </w:r>
            <w:r>
              <w:rPr>
                <w:noProof/>
                <w:webHidden/>
              </w:rPr>
              <w:t>12</w:t>
            </w:r>
            <w:r>
              <w:rPr>
                <w:noProof/>
                <w:webHidden/>
              </w:rPr>
              <w:fldChar w:fldCharType="end"/>
            </w:r>
          </w:hyperlink>
        </w:p>
        <w:p w14:paraId="5DD3AF72" w14:textId="569F44EE" w:rsidR="00207F44" w:rsidRDefault="00207F44">
          <w:r>
            <w:rPr>
              <w:b/>
              <w:bCs/>
            </w:rPr>
            <w:fldChar w:fldCharType="end"/>
          </w:r>
        </w:p>
      </w:sdtContent>
    </w:sdt>
    <w:p w14:paraId="19F1315C" w14:textId="77777777" w:rsidR="005F4C15" w:rsidRDefault="005F4C15"/>
    <w:p w14:paraId="61A8C3E1" w14:textId="77777777" w:rsidR="005F4C15" w:rsidRDefault="005F4C15"/>
    <w:p w14:paraId="29506D51" w14:textId="77777777" w:rsidR="005F4C15" w:rsidRDefault="005F4C15"/>
    <w:p w14:paraId="48412F73" w14:textId="77777777" w:rsidR="005F4C15" w:rsidRDefault="005F4C15"/>
    <w:p w14:paraId="5895411F" w14:textId="77777777" w:rsidR="005F4C15" w:rsidRDefault="005F4C15"/>
    <w:p w14:paraId="46B7E003" w14:textId="77777777" w:rsidR="005F4C15" w:rsidRDefault="005F4C15"/>
    <w:p w14:paraId="516D5CB7" w14:textId="77777777" w:rsidR="005F4C15" w:rsidRDefault="005F4C15"/>
    <w:p w14:paraId="4423F73C" w14:textId="77777777" w:rsidR="005F4C15" w:rsidRDefault="005F4C15"/>
    <w:p w14:paraId="07933D83" w14:textId="77777777" w:rsidR="005F4C15" w:rsidRDefault="005F4C15"/>
    <w:p w14:paraId="696402A0" w14:textId="77777777" w:rsidR="005F4C15" w:rsidRDefault="005F4C15"/>
    <w:p w14:paraId="051469AD" w14:textId="77777777" w:rsidR="005F4C15" w:rsidRDefault="005F4C15"/>
    <w:p w14:paraId="1C2FF303" w14:textId="77777777" w:rsidR="005F4C15" w:rsidRDefault="005F4C15"/>
    <w:p w14:paraId="3AD6001A" w14:textId="77777777" w:rsidR="005F4C15" w:rsidRDefault="005F4C15"/>
    <w:p w14:paraId="1CDDA193" w14:textId="77777777" w:rsidR="005F4C15" w:rsidRDefault="005F4C15"/>
    <w:p w14:paraId="072BC5B5" w14:textId="77777777" w:rsidR="005F4C15" w:rsidRDefault="005F4C15"/>
    <w:p w14:paraId="4F09F8F7" w14:textId="77777777" w:rsidR="005F4C15" w:rsidRDefault="005F4C15"/>
    <w:p w14:paraId="59244F3D" w14:textId="77777777" w:rsidR="005F4C15" w:rsidRDefault="005F4C15"/>
    <w:p w14:paraId="769270A1" w14:textId="77777777" w:rsidR="005F4C15" w:rsidRDefault="005F4C15"/>
    <w:p w14:paraId="3E9838DC" w14:textId="77777777" w:rsidR="005F4C15" w:rsidRDefault="005F4C15"/>
    <w:p w14:paraId="101094D5" w14:textId="77777777" w:rsidR="005F4C15" w:rsidRDefault="005F4C15"/>
    <w:p w14:paraId="61B76ADD" w14:textId="77777777" w:rsidR="005F4C15" w:rsidRDefault="005F4C15"/>
    <w:p w14:paraId="309D8BC1" w14:textId="2061D50F" w:rsidR="005F4C15" w:rsidRPr="008459E3" w:rsidRDefault="005F4C15" w:rsidP="008459E3">
      <w:pPr>
        <w:jc w:val="center"/>
        <w:rPr>
          <w:b/>
          <w:bCs/>
          <w:sz w:val="28"/>
          <w:szCs w:val="28"/>
        </w:rPr>
      </w:pPr>
      <w:r w:rsidRPr="008459E3">
        <w:rPr>
          <w:b/>
          <w:bCs/>
          <w:sz w:val="28"/>
          <w:szCs w:val="28"/>
        </w:rPr>
        <w:lastRenderedPageBreak/>
        <w:t>The Influence of Internal and External Environmental Factors on the Effectiveness of Human Resource Managers: The Case of Unilever</w:t>
      </w:r>
    </w:p>
    <w:p w14:paraId="27074567" w14:textId="64375CD7" w:rsidR="005F4C15" w:rsidRDefault="007D3D56" w:rsidP="008459E3">
      <w:pPr>
        <w:jc w:val="center"/>
        <w:rPr>
          <w:b/>
          <w:bCs/>
          <w:sz w:val="28"/>
          <w:szCs w:val="28"/>
        </w:rPr>
      </w:pPr>
      <w:r>
        <w:rPr>
          <w:b/>
          <w:bCs/>
          <w:noProof/>
          <w:sz w:val="28"/>
          <w:szCs w:val="28"/>
        </w:rPr>
        <w:drawing>
          <wp:anchor distT="0" distB="0" distL="114300" distR="114300" simplePos="0" relativeHeight="251658240" behindDoc="0" locked="0" layoutInCell="1" allowOverlap="1" wp14:anchorId="65950F6A" wp14:editId="78D8C669">
            <wp:simplePos x="0" y="0"/>
            <wp:positionH relativeFrom="margin">
              <wp:posOffset>3710940</wp:posOffset>
            </wp:positionH>
            <wp:positionV relativeFrom="margin">
              <wp:posOffset>822960</wp:posOffset>
            </wp:positionV>
            <wp:extent cx="2438400" cy="1624584"/>
            <wp:effectExtent l="0" t="0" r="0" b="0"/>
            <wp:wrapSquare wrapText="bothSides"/>
            <wp:docPr id="2770410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41035" name="Picture 277041035"/>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438400" cy="1624584"/>
                    </a:xfrm>
                    <a:prstGeom prst="rect">
                      <a:avLst/>
                    </a:prstGeom>
                  </pic:spPr>
                </pic:pic>
              </a:graphicData>
            </a:graphic>
          </wp:anchor>
        </w:drawing>
      </w:r>
    </w:p>
    <w:p w14:paraId="33F68E63" w14:textId="4D80AF61" w:rsidR="007D3D56" w:rsidRDefault="007D3D56" w:rsidP="007D3D56">
      <w:pPr>
        <w:rPr>
          <w:b/>
          <w:bCs/>
          <w:sz w:val="28"/>
          <w:szCs w:val="28"/>
        </w:rPr>
      </w:pPr>
    </w:p>
    <w:p w14:paraId="53DF55AF" w14:textId="1C41649B" w:rsidR="007D3D56" w:rsidRPr="008459E3" w:rsidRDefault="007D3D56" w:rsidP="008459E3">
      <w:pPr>
        <w:jc w:val="center"/>
        <w:rPr>
          <w:b/>
          <w:bCs/>
          <w:sz w:val="28"/>
          <w:szCs w:val="28"/>
        </w:rPr>
      </w:pPr>
    </w:p>
    <w:p w14:paraId="5CFE5589" w14:textId="77777777" w:rsidR="005F4C15" w:rsidRPr="008459E3" w:rsidRDefault="005F4C15" w:rsidP="008459E3">
      <w:pPr>
        <w:pStyle w:val="Heading1"/>
      </w:pPr>
      <w:bookmarkStart w:id="0" w:name="_Toc235778690"/>
      <w:r w:rsidRPr="008459E3">
        <w:t>Introduction</w:t>
      </w:r>
      <w:bookmarkEnd w:id="0"/>
    </w:p>
    <w:p w14:paraId="24244FCC" w14:textId="77777777" w:rsidR="005F4C15" w:rsidRPr="008459E3" w:rsidRDefault="005F4C15" w:rsidP="008459E3">
      <w:pPr>
        <w:spacing w:line="360" w:lineRule="auto"/>
        <w:jc w:val="both"/>
        <w:rPr>
          <w:rFonts w:ascii="Arial" w:hAnsi="Arial" w:cs="Arial"/>
        </w:rPr>
      </w:pPr>
    </w:p>
    <w:p w14:paraId="039AD279" w14:textId="2A4A20CB" w:rsidR="005F4C15" w:rsidRPr="008459E3" w:rsidRDefault="005F4C15" w:rsidP="008459E3">
      <w:pPr>
        <w:spacing w:line="360" w:lineRule="auto"/>
        <w:jc w:val="both"/>
        <w:rPr>
          <w:rFonts w:ascii="Arial" w:hAnsi="Arial" w:cs="Arial"/>
        </w:rPr>
      </w:pPr>
      <w:r w:rsidRPr="008459E3">
        <w:rPr>
          <w:rFonts w:ascii="Arial" w:hAnsi="Arial" w:cs="Arial"/>
        </w:rPr>
        <w:t xml:space="preserve">HRM plays a valuable role in enhancing organisational effectiveness.   Organisations core depends on knowledge, capability and motivation of the employees achieve strategic organisational objectives. In addition, the employment relationship and workforce capabilities ought to be aligned with organisational requirements. Human Resource managers are those who manage these. According to </w:t>
      </w:r>
      <w:r w:rsidR="008459E3">
        <w:rPr>
          <w:rFonts w:ascii="Arial" w:hAnsi="Arial" w:cs="Arial"/>
        </w:rPr>
        <w:t>(</w:t>
      </w:r>
      <w:r w:rsidRPr="008459E3">
        <w:rPr>
          <w:rFonts w:ascii="Arial" w:hAnsi="Arial" w:cs="Arial"/>
        </w:rPr>
        <w:t xml:space="preserve">Armstrong and </w:t>
      </w:r>
      <w:r w:rsidR="007D3D56" w:rsidRPr="008459E3">
        <w:rPr>
          <w:rFonts w:ascii="Arial" w:hAnsi="Arial" w:cs="Arial"/>
        </w:rPr>
        <w:t>Taylor,</w:t>
      </w:r>
      <w:r w:rsidR="008459E3">
        <w:rPr>
          <w:rFonts w:ascii="Arial" w:hAnsi="Arial" w:cs="Arial"/>
        </w:rPr>
        <w:t xml:space="preserve"> </w:t>
      </w:r>
      <w:r w:rsidRPr="008459E3">
        <w:rPr>
          <w:rFonts w:ascii="Arial" w:hAnsi="Arial" w:cs="Arial"/>
        </w:rPr>
        <w:t>2023</w:t>
      </w:r>
      <w:r w:rsidR="008459E3" w:rsidRPr="008459E3">
        <w:rPr>
          <w:rFonts w:ascii="Arial" w:hAnsi="Arial" w:cs="Arial"/>
        </w:rPr>
        <w:t>), HRM</w:t>
      </w:r>
      <w:r w:rsidRPr="008459E3">
        <w:rPr>
          <w:rFonts w:ascii="Arial" w:hAnsi="Arial" w:cs="Arial"/>
        </w:rPr>
        <w:t xml:space="preserve"> has an integrated approach to employment, development and wellbeing of people in organizations.  Thus, measuring the effectiveness of HR managers can help boost the productivity of an organisation, improve employee engagement, and enhance the organisation's ability to adapt to change.</w:t>
      </w:r>
    </w:p>
    <w:p w14:paraId="65891398" w14:textId="77777777" w:rsidR="005F4C15" w:rsidRPr="008459E3" w:rsidRDefault="005F4C15" w:rsidP="008459E3">
      <w:pPr>
        <w:spacing w:line="360" w:lineRule="auto"/>
        <w:jc w:val="both"/>
        <w:rPr>
          <w:rFonts w:ascii="Arial" w:hAnsi="Arial" w:cs="Arial"/>
        </w:rPr>
      </w:pPr>
    </w:p>
    <w:p w14:paraId="08CF8501" w14:textId="56C18B6E" w:rsidR="005F4C15" w:rsidRPr="008459E3" w:rsidRDefault="005F4C15" w:rsidP="008459E3">
      <w:pPr>
        <w:spacing w:line="360" w:lineRule="auto"/>
        <w:jc w:val="both"/>
        <w:rPr>
          <w:rFonts w:ascii="Arial" w:hAnsi="Arial" w:cs="Arial"/>
        </w:rPr>
      </w:pPr>
      <w:r w:rsidRPr="008459E3">
        <w:rPr>
          <w:rFonts w:ascii="Arial" w:hAnsi="Arial" w:cs="Arial"/>
        </w:rPr>
        <w:t xml:space="preserve">Some special HR functions are very important for an organization. Recruitment and selection help businesses attract and hire people with the right skills, knowledge and experience. Training and development </w:t>
      </w:r>
      <w:proofErr w:type="gramStart"/>
      <w:r w:rsidRPr="008459E3">
        <w:rPr>
          <w:rFonts w:ascii="Arial" w:hAnsi="Arial" w:cs="Arial"/>
        </w:rPr>
        <w:t>is</w:t>
      </w:r>
      <w:proofErr w:type="gramEnd"/>
      <w:r w:rsidRPr="008459E3">
        <w:rPr>
          <w:rFonts w:ascii="Arial" w:hAnsi="Arial" w:cs="Arial"/>
        </w:rPr>
        <w:t xml:space="preserve"> important because they help employees to enhance their existing or develop new competencies that may be required due to changing organizational circumstances. Performance management helps managers set standards and gives the mechanism through which employee contributions can be monitored and developed.  Employee relations are crucial HR functions. They deal with communication, employee voice, workplace conflict, justice or fairness and relationships between management and employees (Bratton and Gold, 2017). Interrelated functions. For example, the value of using talented recruitment will be limited eventually if organizations do not have training and development opportunities to later develop, motivate and keep the employees.</w:t>
      </w:r>
    </w:p>
    <w:p w14:paraId="05CD10BC" w14:textId="77777777" w:rsidR="005F4C15" w:rsidRPr="008459E3" w:rsidRDefault="005F4C15" w:rsidP="008459E3">
      <w:pPr>
        <w:spacing w:line="360" w:lineRule="auto"/>
        <w:jc w:val="both"/>
        <w:rPr>
          <w:rFonts w:ascii="Arial" w:hAnsi="Arial" w:cs="Arial"/>
        </w:rPr>
      </w:pPr>
    </w:p>
    <w:p w14:paraId="0DC11922" w14:textId="77777777" w:rsidR="005F4C15" w:rsidRPr="008459E3" w:rsidRDefault="005F4C15" w:rsidP="008459E3">
      <w:pPr>
        <w:spacing w:line="360" w:lineRule="auto"/>
        <w:jc w:val="both"/>
        <w:rPr>
          <w:rFonts w:ascii="Arial" w:hAnsi="Arial" w:cs="Arial"/>
        </w:rPr>
      </w:pPr>
      <w:r w:rsidRPr="008459E3">
        <w:rPr>
          <w:rFonts w:ascii="Arial" w:hAnsi="Arial" w:cs="Arial"/>
        </w:rPr>
        <w:lastRenderedPageBreak/>
        <w:t>Yes, human resource practices do not operate independently; they operate in the context of the organisational environment. The organization culture, leadership, strategy, availability of financial resources and capabilities of the workforce are all internal influence the human resource manager must report to. Moreover, it is the manager’s task to ensure that external political, social, administrative, legal and economic do not affect normal behaviour. This task is complex when the company is a multinational organisation.</w:t>
      </w:r>
    </w:p>
    <w:p w14:paraId="43EDEC5E" w14:textId="77777777" w:rsidR="005F4C15" w:rsidRPr="008459E3" w:rsidRDefault="005F4C15" w:rsidP="008459E3">
      <w:pPr>
        <w:spacing w:line="360" w:lineRule="auto"/>
        <w:jc w:val="both"/>
        <w:rPr>
          <w:rFonts w:ascii="Arial" w:hAnsi="Arial" w:cs="Arial"/>
        </w:rPr>
      </w:pPr>
    </w:p>
    <w:p w14:paraId="3C1C7EF8" w14:textId="18B40D64" w:rsidR="005F4C15" w:rsidRPr="008459E3" w:rsidRDefault="005F4C15" w:rsidP="008459E3">
      <w:pPr>
        <w:spacing w:line="360" w:lineRule="auto"/>
        <w:jc w:val="both"/>
        <w:rPr>
          <w:rFonts w:ascii="Arial" w:hAnsi="Arial" w:cs="Arial"/>
        </w:rPr>
      </w:pPr>
      <w:r w:rsidRPr="008459E3">
        <w:rPr>
          <w:rFonts w:ascii="Arial" w:hAnsi="Arial" w:cs="Arial"/>
        </w:rPr>
        <w:t>A PESTEL analysis of Unilever, a multinational consumer goods organization will be applied in this report to study the above issues. The report starts with a look at influences on organisations and the use and limitations of PESTLE. The report examines Unilever’s human resource practices. The effectiveness of human resource managers in facing difficulties is influenced by various countries and environmental factors, as the report has shown. The report ends by looking into the implications for the future of human resource management in a multinational organization</w:t>
      </w:r>
      <w:r w:rsidRPr="008459E3">
        <w:rPr>
          <w:rFonts w:ascii="Arial" w:hAnsi="Arial" w:cs="Arial"/>
        </w:rPr>
        <w:t>.</w:t>
      </w:r>
    </w:p>
    <w:p w14:paraId="234D1FDE" w14:textId="77777777" w:rsidR="005F4C15" w:rsidRPr="008459E3" w:rsidRDefault="005F4C15" w:rsidP="008459E3">
      <w:pPr>
        <w:spacing w:line="360" w:lineRule="auto"/>
        <w:jc w:val="both"/>
        <w:rPr>
          <w:rFonts w:ascii="Arial" w:hAnsi="Arial" w:cs="Arial"/>
        </w:rPr>
      </w:pPr>
    </w:p>
    <w:p w14:paraId="10300E86" w14:textId="2C3FB69B" w:rsidR="005F4C15" w:rsidRPr="008459E3" w:rsidRDefault="005F4C15" w:rsidP="008459E3">
      <w:pPr>
        <w:pStyle w:val="Heading2"/>
      </w:pPr>
      <w:bookmarkStart w:id="1" w:name="_Toc235778691"/>
      <w:r w:rsidRPr="008459E3">
        <w:t>Internal and External Environment</w:t>
      </w:r>
      <w:bookmarkEnd w:id="1"/>
    </w:p>
    <w:p w14:paraId="1EA9E1E7" w14:textId="77777777" w:rsidR="005F4C15" w:rsidRPr="008459E3" w:rsidRDefault="005F4C15" w:rsidP="008459E3">
      <w:pPr>
        <w:spacing w:line="360" w:lineRule="auto"/>
        <w:jc w:val="both"/>
        <w:rPr>
          <w:rFonts w:ascii="Arial" w:hAnsi="Arial" w:cs="Arial"/>
        </w:rPr>
      </w:pPr>
    </w:p>
    <w:p w14:paraId="376F2EC4" w14:textId="48685EB1" w:rsidR="005F4C15" w:rsidRPr="008459E3" w:rsidRDefault="005F4C15" w:rsidP="008459E3">
      <w:pPr>
        <w:spacing w:line="360" w:lineRule="auto"/>
        <w:jc w:val="both"/>
        <w:rPr>
          <w:rFonts w:ascii="Arial" w:hAnsi="Arial" w:cs="Arial"/>
        </w:rPr>
      </w:pPr>
      <w:r w:rsidRPr="008459E3">
        <w:rPr>
          <w:rFonts w:ascii="Arial" w:hAnsi="Arial" w:cs="Arial"/>
        </w:rPr>
        <w:t xml:space="preserve">The efficient management of human resources is influenced by the internal and external environments. The organization’s strategy, leadership, culture, structure, financial resources, workforce characteristics, and technological capabilities together make up the internal factors which ultimately develop from within the organization. For example, if an organization is aiming to grow quickly in international markets, the HR manager </w:t>
      </w:r>
      <w:r w:rsidR="008459E3" w:rsidRPr="008459E3">
        <w:rPr>
          <w:rFonts w:ascii="Arial" w:hAnsi="Arial" w:cs="Arial"/>
        </w:rPr>
        <w:t>must</w:t>
      </w:r>
      <w:r w:rsidRPr="008459E3">
        <w:rPr>
          <w:rFonts w:ascii="Arial" w:hAnsi="Arial" w:cs="Arial"/>
        </w:rPr>
        <w:t xml:space="preserve"> hire people quickly and get on the leadership pipeline in various markets. Nonetheless, a financial constraint may limit the budget for recruitment efforts, employee development programmes and remuneration, etc. The cultural climate of an organisation is very important as the HR policy can formally instruct employees on participation and </w:t>
      </w:r>
      <w:r w:rsidR="008459E3" w:rsidRPr="008459E3">
        <w:rPr>
          <w:rFonts w:ascii="Arial" w:hAnsi="Arial" w:cs="Arial"/>
        </w:rPr>
        <w:t>inclusion,</w:t>
      </w:r>
      <w:r w:rsidRPr="008459E3">
        <w:rPr>
          <w:rFonts w:ascii="Arial" w:hAnsi="Arial" w:cs="Arial"/>
        </w:rPr>
        <w:t xml:space="preserve"> but managerial behaviour may reinforce or counteract those.</w:t>
      </w:r>
    </w:p>
    <w:p w14:paraId="3F61EE4B" w14:textId="77777777" w:rsidR="005F4C15" w:rsidRPr="008459E3" w:rsidRDefault="005F4C15" w:rsidP="008459E3">
      <w:pPr>
        <w:spacing w:line="360" w:lineRule="auto"/>
        <w:jc w:val="both"/>
        <w:rPr>
          <w:rFonts w:ascii="Arial" w:hAnsi="Arial" w:cs="Arial"/>
        </w:rPr>
      </w:pPr>
    </w:p>
    <w:p w14:paraId="65D1B5AC" w14:textId="5AC3FB91" w:rsidR="005F4C15" w:rsidRPr="008459E3" w:rsidRDefault="005F4C15" w:rsidP="008459E3">
      <w:pPr>
        <w:spacing w:line="360" w:lineRule="auto"/>
        <w:jc w:val="both"/>
        <w:rPr>
          <w:rFonts w:ascii="Arial" w:hAnsi="Arial" w:cs="Arial"/>
        </w:rPr>
      </w:pPr>
      <w:r w:rsidRPr="008459E3">
        <w:rPr>
          <w:rFonts w:ascii="Arial" w:hAnsi="Arial" w:cs="Arial"/>
        </w:rPr>
        <w:lastRenderedPageBreak/>
        <w:t>HR Managers do not have much control over external factors.  A framework which is extremely helpful in considering these influences is PESTLE. As per the Chartered Institute of Personnel and Development, PESTLE can identify external risks and opportunities and facilitate strategic decision-making, including workforce planning (CIPD, 2025). Government stability, taxation, trade policy and public policy examples of Political influences. Labour costs, inflation, exchange rates, economic growth and unemployment are economic factors.  Demographic trends, cultural expectations and changing attitudes towards employment are social factors. Different technological influences are automation, artificial intelligence and digitalisation. Policies regarding employment laws and legal regulations are legal factors. Occurrences of environmental impacts comprise climate change, sustainability expectations and pressures around responsible business practices.</w:t>
      </w:r>
    </w:p>
    <w:p w14:paraId="7EED5CC9" w14:textId="77777777" w:rsidR="005F4C15" w:rsidRPr="008459E3" w:rsidRDefault="005F4C15" w:rsidP="008459E3">
      <w:pPr>
        <w:spacing w:line="360" w:lineRule="auto"/>
        <w:jc w:val="both"/>
        <w:rPr>
          <w:rFonts w:ascii="Arial" w:hAnsi="Arial" w:cs="Arial"/>
        </w:rPr>
      </w:pPr>
    </w:p>
    <w:p w14:paraId="5F034056" w14:textId="77777777" w:rsidR="005D6685" w:rsidRPr="008459E3" w:rsidRDefault="005D6685" w:rsidP="008459E3">
      <w:pPr>
        <w:spacing w:line="360" w:lineRule="auto"/>
        <w:jc w:val="both"/>
        <w:rPr>
          <w:rFonts w:ascii="Arial" w:hAnsi="Arial" w:cs="Arial"/>
        </w:rPr>
      </w:pPr>
      <w:r w:rsidRPr="008459E3">
        <w:rPr>
          <w:rFonts w:ascii="Arial" w:hAnsi="Arial" w:cs="Arial"/>
        </w:rPr>
        <w:t>PESTLE is helpful to HR managers and makes them systematically think about environmental developments – and not treat human resource decisions as purely ‘internal’ administrative matters. For instance, recruitment as well as pay levels are shaped by the economy. The unemployment rate affects the labour supply, while inflationary pressures affect employees’ wage expectations. Due to technological advancements, the nature of jobs, including their content and the skills required for them, may change. The shortage and surplus of skills necessitate human resource managers to redesign recruiting and learning strategies.  In the same way, workplace law may change and will need modifications to contracts, working-time arrangements, equality and diversity policies and employee relations procedures.</w:t>
      </w:r>
    </w:p>
    <w:p w14:paraId="1AC7F956" w14:textId="77777777" w:rsidR="005D6685" w:rsidRPr="008459E3" w:rsidRDefault="005D6685" w:rsidP="008459E3">
      <w:pPr>
        <w:spacing w:line="360" w:lineRule="auto"/>
        <w:jc w:val="both"/>
        <w:rPr>
          <w:rFonts w:ascii="Arial" w:hAnsi="Arial" w:cs="Arial"/>
        </w:rPr>
      </w:pPr>
    </w:p>
    <w:p w14:paraId="04B526C5" w14:textId="77777777" w:rsidR="005D6685" w:rsidRPr="008459E3" w:rsidRDefault="005D6685" w:rsidP="008459E3">
      <w:pPr>
        <w:spacing w:line="360" w:lineRule="auto"/>
        <w:jc w:val="both"/>
        <w:rPr>
          <w:rFonts w:ascii="Arial" w:hAnsi="Arial" w:cs="Arial"/>
        </w:rPr>
      </w:pPr>
      <w:r w:rsidRPr="008459E3">
        <w:rPr>
          <w:rFonts w:ascii="Arial" w:hAnsi="Arial" w:cs="Arial"/>
        </w:rPr>
        <w:t xml:space="preserve">Nonetheless, PESTLE has its limitations. Since the model chiefly targets the external macro-environment, it offers little insight into the internal factors such as organisational culture, leadership quality, employee’s capabilities and internal politics. An overly descriptive analysis can also result in factors being identified without being assessed for their relevance. Also, environmental factors tend to overlap. For instance, the development of technologies such as artificial intelligence generates legal problems regarding employee data, social problems regarding job security, and economic </w:t>
      </w:r>
      <w:r w:rsidRPr="008459E3">
        <w:rPr>
          <w:rFonts w:ascii="Arial" w:hAnsi="Arial" w:cs="Arial"/>
        </w:rPr>
        <w:lastRenderedPageBreak/>
        <w:t>problems regarding productivity. Thus, PESTLE merely provides a framework but not a detailed explanation of organisational effectiveness.</w:t>
      </w:r>
    </w:p>
    <w:p w14:paraId="4882C4E4" w14:textId="2B96D161" w:rsidR="005D6685" w:rsidRPr="008459E3" w:rsidRDefault="005D6685" w:rsidP="008459E3">
      <w:pPr>
        <w:spacing w:line="360" w:lineRule="auto"/>
        <w:jc w:val="both"/>
        <w:rPr>
          <w:rFonts w:ascii="Arial" w:hAnsi="Arial" w:cs="Arial"/>
        </w:rPr>
      </w:pPr>
      <w:r w:rsidRPr="008459E3">
        <w:rPr>
          <w:rFonts w:ascii="Arial" w:hAnsi="Arial" w:cs="Arial"/>
        </w:rPr>
        <w:t>The strategic HRM argument posits that HR practices should show both an external and internal fit with organisational circumstances (Boxall and Purcell, 2016).   When managing HR well, managers convert pressures from the environment into practices appropriate to the organisation’s strategy, culture, resources and labour force. So, PESTLE is most valuable when it aids critical analysis rather than a checklist</w:t>
      </w:r>
      <w:r w:rsidRPr="008459E3">
        <w:rPr>
          <w:rFonts w:ascii="Arial" w:hAnsi="Arial" w:cs="Arial"/>
        </w:rPr>
        <w:t>.</w:t>
      </w:r>
    </w:p>
    <w:p w14:paraId="15D0ACED" w14:textId="77777777" w:rsidR="005D6685" w:rsidRPr="008459E3" w:rsidRDefault="005D6685" w:rsidP="008459E3">
      <w:pPr>
        <w:spacing w:line="360" w:lineRule="auto"/>
        <w:jc w:val="both"/>
        <w:rPr>
          <w:rFonts w:ascii="Arial" w:hAnsi="Arial" w:cs="Arial"/>
        </w:rPr>
      </w:pPr>
    </w:p>
    <w:p w14:paraId="6BA28292" w14:textId="01E1A4FA" w:rsidR="005F4C15" w:rsidRPr="008459E3" w:rsidRDefault="005F4C15" w:rsidP="008459E3">
      <w:pPr>
        <w:pStyle w:val="Heading2"/>
      </w:pPr>
      <w:bookmarkStart w:id="2" w:name="_Toc235778692"/>
      <w:r w:rsidRPr="008459E3">
        <w:t>Organisation Application: Unilever</w:t>
      </w:r>
      <w:bookmarkEnd w:id="2"/>
    </w:p>
    <w:p w14:paraId="54781E03" w14:textId="77777777" w:rsidR="005F4C15" w:rsidRPr="008459E3" w:rsidRDefault="005F4C15" w:rsidP="008459E3">
      <w:pPr>
        <w:pStyle w:val="Heading2"/>
      </w:pPr>
    </w:p>
    <w:p w14:paraId="295EDF03" w14:textId="2F323988" w:rsidR="005D6685" w:rsidRPr="008459E3" w:rsidRDefault="005D6685" w:rsidP="008459E3">
      <w:pPr>
        <w:spacing w:line="360" w:lineRule="auto"/>
        <w:jc w:val="both"/>
        <w:rPr>
          <w:rFonts w:ascii="Arial" w:hAnsi="Arial" w:cs="Arial"/>
        </w:rPr>
      </w:pPr>
      <w:r w:rsidRPr="008459E3">
        <w:rPr>
          <w:rFonts w:ascii="Arial" w:hAnsi="Arial" w:cs="Arial"/>
        </w:rPr>
        <w:t xml:space="preserve">Unilever makes a fitting choice as it works with employees and business operations in different countries. The company has four major business groups after demerger of ice cream business. Beauty &amp; Wellbeing, Personal Care, Home Care and Foods are the four groups. Unilever, 2025 states that we sell products in approximately 190 countries and that the continuing organisation, </w:t>
      </w:r>
      <w:r w:rsidR="008459E3">
        <w:rPr>
          <w:rFonts w:ascii="Arial" w:hAnsi="Arial" w:cs="Arial"/>
        </w:rPr>
        <w:t>(</w:t>
      </w:r>
      <w:r w:rsidR="007D3D56" w:rsidRPr="008459E3">
        <w:rPr>
          <w:rFonts w:ascii="Arial" w:hAnsi="Arial" w:cs="Arial"/>
        </w:rPr>
        <w:t>Unilever,</w:t>
      </w:r>
      <w:r w:rsidR="008459E3">
        <w:rPr>
          <w:rFonts w:ascii="Arial" w:hAnsi="Arial" w:cs="Arial"/>
        </w:rPr>
        <w:t xml:space="preserve"> </w:t>
      </w:r>
      <w:r w:rsidRPr="008459E3">
        <w:rPr>
          <w:rFonts w:ascii="Arial" w:hAnsi="Arial" w:cs="Arial"/>
        </w:rPr>
        <w:t xml:space="preserve">2026), employs about 96,000 people. The international HR </w:t>
      </w:r>
      <w:r w:rsidR="008459E3" w:rsidRPr="008459E3">
        <w:rPr>
          <w:rFonts w:ascii="Arial" w:hAnsi="Arial" w:cs="Arial"/>
        </w:rPr>
        <w:t>policy,</w:t>
      </w:r>
      <w:r w:rsidRPr="008459E3">
        <w:rPr>
          <w:rFonts w:ascii="Arial" w:hAnsi="Arial" w:cs="Arial"/>
        </w:rPr>
        <w:t xml:space="preserve"> which is developed by the multinationals, which means that HR are expected to meet global standard organizational goals with local labour market differences. </w:t>
      </w:r>
    </w:p>
    <w:p w14:paraId="379E3D46" w14:textId="77777777" w:rsidR="005D6685" w:rsidRPr="008459E3" w:rsidRDefault="005D6685" w:rsidP="008459E3">
      <w:pPr>
        <w:spacing w:line="360" w:lineRule="auto"/>
        <w:jc w:val="both"/>
        <w:rPr>
          <w:rFonts w:ascii="Arial" w:hAnsi="Arial" w:cs="Arial"/>
        </w:rPr>
      </w:pPr>
    </w:p>
    <w:p w14:paraId="4CA16F56" w14:textId="7C553316" w:rsidR="005D6685" w:rsidRPr="008459E3" w:rsidRDefault="005D6685" w:rsidP="008459E3">
      <w:pPr>
        <w:spacing w:line="360" w:lineRule="auto"/>
        <w:jc w:val="both"/>
        <w:rPr>
          <w:rFonts w:ascii="Arial" w:hAnsi="Arial" w:cs="Arial"/>
        </w:rPr>
      </w:pPr>
      <w:r w:rsidRPr="008459E3">
        <w:rPr>
          <w:rFonts w:ascii="Arial" w:hAnsi="Arial" w:cs="Arial"/>
        </w:rPr>
        <w:t xml:space="preserve">HR carries out a strategic function in this structure </w:t>
      </w:r>
      <w:proofErr w:type="gramStart"/>
      <w:r w:rsidRPr="008459E3">
        <w:rPr>
          <w:rFonts w:ascii="Arial" w:hAnsi="Arial" w:cs="Arial"/>
        </w:rPr>
        <w:t>In</w:t>
      </w:r>
      <w:proofErr w:type="gramEnd"/>
      <w:r w:rsidRPr="008459E3">
        <w:rPr>
          <w:rFonts w:ascii="Arial" w:hAnsi="Arial" w:cs="Arial"/>
        </w:rPr>
        <w:t xml:space="preserve"> 2026, Unilever company report shows that their HR function is seen as the function that develops capabilities, culture and organisational change</w:t>
      </w:r>
      <w:r w:rsidR="008459E3">
        <w:rPr>
          <w:rFonts w:ascii="Arial" w:hAnsi="Arial" w:cs="Arial"/>
        </w:rPr>
        <w:t xml:space="preserve">. </w:t>
      </w:r>
      <w:r w:rsidRPr="008459E3">
        <w:rPr>
          <w:rFonts w:ascii="Arial" w:hAnsi="Arial" w:cs="Arial"/>
        </w:rPr>
        <w:t>Specialist areas include talent, reward, learning, organisational development, people analytics, equity, diversity and inclusion, and employee health and wellbeing” (Unilever, 2026b). Recruitment process involves global and country-specific approaches including professional recruitment, graduate programmes and apprenticeships. Employees are provided with chances for learning, experience, and global mobility. As an illustration, the Future Leaders Programme has job rotations, as well as personal and functional learning (Unilever, 2026c).</w:t>
      </w:r>
    </w:p>
    <w:p w14:paraId="683905F7" w14:textId="77777777" w:rsidR="005D6685" w:rsidRPr="008459E3" w:rsidRDefault="005D6685" w:rsidP="008459E3">
      <w:pPr>
        <w:spacing w:line="360" w:lineRule="auto"/>
        <w:jc w:val="both"/>
        <w:rPr>
          <w:rFonts w:ascii="Arial" w:hAnsi="Arial" w:cs="Arial"/>
        </w:rPr>
      </w:pPr>
    </w:p>
    <w:p w14:paraId="5AE5D704" w14:textId="6EA6B8C2" w:rsidR="005F4C15" w:rsidRPr="008459E3" w:rsidRDefault="005D6685" w:rsidP="008459E3">
      <w:pPr>
        <w:spacing w:line="360" w:lineRule="auto"/>
        <w:jc w:val="both"/>
        <w:rPr>
          <w:rFonts w:ascii="Arial" w:hAnsi="Arial" w:cs="Arial"/>
        </w:rPr>
      </w:pPr>
      <w:r w:rsidRPr="008459E3">
        <w:rPr>
          <w:rFonts w:ascii="Arial" w:hAnsi="Arial" w:cs="Arial"/>
        </w:rPr>
        <w:lastRenderedPageBreak/>
        <w:t>The creation of an environment that enables high performance is at the centre of Performance Management at Unilever.  Employee relations also require a focus on well-being, inclusion, safety, business integrity and employee voice. These global principles may provide consistency, but it is not feasible to standardise HR implementation. This is because recruitment, pay, development and employment relationship must function within differing national legal, cultural and economic contexts.</w:t>
      </w:r>
    </w:p>
    <w:p w14:paraId="73EBA8C9" w14:textId="77777777" w:rsidR="005D6685" w:rsidRPr="008459E3" w:rsidRDefault="005D6685" w:rsidP="008459E3">
      <w:pPr>
        <w:spacing w:line="360" w:lineRule="auto"/>
        <w:jc w:val="both"/>
        <w:rPr>
          <w:rFonts w:ascii="Arial" w:hAnsi="Arial" w:cs="Arial"/>
        </w:rPr>
      </w:pPr>
    </w:p>
    <w:p w14:paraId="3E7689CC" w14:textId="77777777" w:rsidR="005F4C15" w:rsidRDefault="005F4C15" w:rsidP="008459E3">
      <w:pPr>
        <w:pStyle w:val="Heading2"/>
      </w:pPr>
      <w:bookmarkStart w:id="3" w:name="_Toc235778693"/>
      <w:r w:rsidRPr="008459E3">
        <w:t>Application of the PESTLE Model to Unilever</w:t>
      </w:r>
      <w:bookmarkEnd w:id="3"/>
    </w:p>
    <w:p w14:paraId="706DA9C9" w14:textId="77777777" w:rsidR="008459E3" w:rsidRDefault="008459E3" w:rsidP="008459E3"/>
    <w:p w14:paraId="33D954C0" w14:textId="77777777" w:rsidR="008459E3" w:rsidRDefault="008459E3" w:rsidP="008459E3"/>
    <w:p w14:paraId="7C3E011E" w14:textId="459C4DF2" w:rsidR="008459E3" w:rsidRPr="008459E3" w:rsidRDefault="007D3D56" w:rsidP="008459E3">
      <w:r>
        <w:rPr>
          <w:noProof/>
        </w:rPr>
        <w:drawing>
          <wp:inline distT="0" distB="0" distL="0" distR="0" wp14:anchorId="18670D2A" wp14:editId="00E25B6B">
            <wp:extent cx="2689860" cy="2157505"/>
            <wp:effectExtent l="0" t="0" r="0" b="0"/>
            <wp:docPr id="1344764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64018"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89860" cy="2157505"/>
                    </a:xfrm>
                    <a:prstGeom prst="rect">
                      <a:avLst/>
                    </a:prstGeom>
                  </pic:spPr>
                </pic:pic>
              </a:graphicData>
            </a:graphic>
          </wp:inline>
        </w:drawing>
      </w:r>
    </w:p>
    <w:p w14:paraId="64912CAD" w14:textId="77777777" w:rsidR="005F4C15" w:rsidRPr="008459E3" w:rsidRDefault="005F4C15" w:rsidP="008459E3">
      <w:pPr>
        <w:spacing w:line="360" w:lineRule="auto"/>
        <w:jc w:val="both"/>
        <w:rPr>
          <w:rFonts w:ascii="Arial" w:hAnsi="Arial" w:cs="Arial"/>
        </w:rPr>
      </w:pPr>
    </w:p>
    <w:p w14:paraId="3396CEE6" w14:textId="3EC8E135" w:rsidR="005F4C15" w:rsidRPr="008459E3" w:rsidRDefault="005D6685" w:rsidP="008459E3">
      <w:pPr>
        <w:spacing w:line="360" w:lineRule="auto"/>
        <w:jc w:val="both"/>
        <w:rPr>
          <w:rFonts w:ascii="Arial" w:hAnsi="Arial" w:cs="Arial"/>
        </w:rPr>
      </w:pPr>
      <w:r w:rsidRPr="008459E3">
        <w:rPr>
          <w:rFonts w:ascii="Arial" w:hAnsi="Arial" w:cs="Arial"/>
        </w:rPr>
        <w:t>Political factors affect the functions of Unilever HR Managers. The business is operating in many countries that have different levels of government interference related to international trade.  The government could alter policies regarding taxes, immigration, trade relations, and the regulation of employment. The recruitment of employees and the activity location is influenced by this across establishments.  There may be limitations regarding global freedom of movement. The specialists’ employees across the country will be difficult to transfer by the HR Managers. Also, the political situation may threaten the lifetime safety of workers and workforce continuity. As a result, the global HR requires a strategic uniformity and location specificity that can.</w:t>
      </w:r>
    </w:p>
    <w:p w14:paraId="004E0CA2" w14:textId="77777777" w:rsidR="005D6685" w:rsidRPr="008459E3" w:rsidRDefault="005D6685" w:rsidP="008459E3">
      <w:pPr>
        <w:spacing w:line="360" w:lineRule="auto"/>
        <w:jc w:val="both"/>
        <w:rPr>
          <w:rFonts w:ascii="Arial" w:hAnsi="Arial" w:cs="Arial"/>
        </w:rPr>
      </w:pPr>
    </w:p>
    <w:p w14:paraId="504A397E" w14:textId="4D0A3DCD" w:rsidR="005D6685" w:rsidRPr="008459E3" w:rsidRDefault="005D6685" w:rsidP="008459E3">
      <w:pPr>
        <w:spacing w:line="360" w:lineRule="auto"/>
        <w:jc w:val="both"/>
        <w:rPr>
          <w:rFonts w:ascii="Arial" w:hAnsi="Arial" w:cs="Arial"/>
        </w:rPr>
      </w:pPr>
      <w:r w:rsidRPr="008459E3">
        <w:rPr>
          <w:rFonts w:ascii="Arial" w:hAnsi="Arial" w:cs="Arial"/>
        </w:rPr>
        <w:lastRenderedPageBreak/>
        <w:t xml:space="preserve">Economic factors affect recruitment, reward and retention immediately. According to </w:t>
      </w:r>
      <w:r w:rsidR="007D3D56">
        <w:rPr>
          <w:rFonts w:ascii="Arial" w:hAnsi="Arial" w:cs="Arial"/>
        </w:rPr>
        <w:t>(</w:t>
      </w:r>
      <w:r w:rsidRPr="008459E3">
        <w:rPr>
          <w:rFonts w:ascii="Arial" w:hAnsi="Arial" w:cs="Arial"/>
        </w:rPr>
        <w:t xml:space="preserve">Unilever </w:t>
      </w:r>
      <w:r w:rsidR="007D3D56">
        <w:rPr>
          <w:rFonts w:ascii="Arial" w:hAnsi="Arial" w:cs="Arial"/>
        </w:rPr>
        <w:t>,</w:t>
      </w:r>
      <w:r w:rsidRPr="008459E3">
        <w:rPr>
          <w:rFonts w:ascii="Arial" w:hAnsi="Arial" w:cs="Arial"/>
        </w:rPr>
        <w:t>2026), the company’s revenue was €50.5 billion in 2025 with an effect from currency of €1.1 billion. Such a variation illustrates the complicated economic issues faced by international firms. The cost that people have of living has gone up due to inflation.  Shortage of Labour Markets Can Increase Competition for Certain Skills. As a result, HR departments must make pay packages competitive while monitoring the costs to the organization. So, a conflict between employee demand and the financial performance of the company is created.  In nations grappling with high rates of inflation, an annual salary assessment may not be sufficient. However, in countries with white stable economies, awards may be better planned over longer periods. As a result, a global pay policy was unlikely to work</w:t>
      </w:r>
      <w:r w:rsidRPr="008459E3">
        <w:rPr>
          <w:rFonts w:ascii="Arial" w:hAnsi="Arial" w:cs="Arial"/>
        </w:rPr>
        <w:t>.</w:t>
      </w:r>
    </w:p>
    <w:p w14:paraId="33736AC6" w14:textId="7DA9E483" w:rsidR="005F4C15" w:rsidRPr="008459E3" w:rsidRDefault="005D6685" w:rsidP="008459E3">
      <w:pPr>
        <w:spacing w:line="360" w:lineRule="auto"/>
        <w:jc w:val="both"/>
        <w:rPr>
          <w:rFonts w:ascii="Arial" w:hAnsi="Arial" w:cs="Arial"/>
        </w:rPr>
      </w:pPr>
      <w:r w:rsidRPr="008459E3">
        <w:rPr>
          <w:rFonts w:ascii="Arial" w:hAnsi="Arial" w:cs="Arial"/>
        </w:rPr>
        <w:t>Social factors result in greater complexity as employee expectations influenced by national and organisational culture. Different countries will have different attitudes towards hierarchy, individual responsibility, work-life balance, diversity and management authority. Studies on cross-cultural management reveal significant variation of national cultures in terms of individualism, power distance, and uncertainty avoidance (Hofstede et al., 2010). Unilever’s HR managers can expect a performance-management practice that promotes questioning managers to function differently across cultures. Cultures may respond favourably to recruitment messages that emphasise individual career achievement rather than approaches emphasising collective success.</w:t>
      </w:r>
    </w:p>
    <w:p w14:paraId="0386A8C5" w14:textId="77777777" w:rsidR="005D6685" w:rsidRPr="008459E3" w:rsidRDefault="005D6685" w:rsidP="008459E3">
      <w:pPr>
        <w:spacing w:line="360" w:lineRule="auto"/>
        <w:jc w:val="both"/>
        <w:rPr>
          <w:rFonts w:ascii="Arial" w:hAnsi="Arial" w:cs="Arial"/>
        </w:rPr>
      </w:pPr>
    </w:p>
    <w:p w14:paraId="21A03F33" w14:textId="04325521" w:rsidR="005D6685" w:rsidRPr="008459E3" w:rsidRDefault="005D6685" w:rsidP="008459E3">
      <w:pPr>
        <w:spacing w:line="360" w:lineRule="auto"/>
        <w:jc w:val="both"/>
        <w:rPr>
          <w:rFonts w:ascii="Arial" w:hAnsi="Arial" w:cs="Arial"/>
        </w:rPr>
      </w:pPr>
      <w:r w:rsidRPr="008459E3">
        <w:rPr>
          <w:rFonts w:ascii="Arial" w:hAnsi="Arial" w:cs="Arial"/>
        </w:rPr>
        <w:t xml:space="preserve">Technological capabilities act as a key driver for the ways of managing human resources. The use of AI, People Analytics, Digital Recruitment System and Online Learning influence the speed and scope of human resource processes. When an organisation is running in international waters, technology can provide common systems of HR </w:t>
      </w:r>
      <w:r w:rsidR="007D3D56" w:rsidRPr="008459E3">
        <w:rPr>
          <w:rFonts w:ascii="Arial" w:hAnsi="Arial" w:cs="Arial"/>
        </w:rPr>
        <w:t>and</w:t>
      </w:r>
      <w:r w:rsidRPr="008459E3">
        <w:rPr>
          <w:rFonts w:ascii="Arial" w:hAnsi="Arial" w:cs="Arial"/>
        </w:rPr>
        <w:t xml:space="preserve"> provide information related to global workforce which influences the decision. Moreover, we can use technology for remote hiring and virtual education across distant locations.</w:t>
      </w:r>
    </w:p>
    <w:p w14:paraId="3CED5A22" w14:textId="57F11125" w:rsidR="005D6685" w:rsidRPr="008459E3" w:rsidRDefault="005D6685" w:rsidP="008459E3">
      <w:pPr>
        <w:spacing w:line="360" w:lineRule="auto"/>
        <w:jc w:val="both"/>
        <w:rPr>
          <w:rFonts w:ascii="Arial" w:hAnsi="Arial" w:cs="Arial"/>
        </w:rPr>
      </w:pPr>
      <w:r w:rsidRPr="008459E3">
        <w:rPr>
          <w:rFonts w:ascii="Arial" w:hAnsi="Arial" w:cs="Arial"/>
        </w:rPr>
        <w:t xml:space="preserve">However, digital transformation creates even more difficult challenges. Workers will need new skills, existing jobs will need to be redesigned while human resources managers will need to allay fears based on algorithmic decision-making, privacy and </w:t>
      </w:r>
      <w:r w:rsidRPr="008459E3">
        <w:rPr>
          <w:rFonts w:ascii="Arial" w:hAnsi="Arial" w:cs="Arial"/>
        </w:rPr>
        <w:lastRenderedPageBreak/>
        <w:t>perhaps bias.  Thus, it makes training and reskilling extremely strategically important. Expectations from human resource managers have now gone beyond administering technology to administering technology’s impact on people and managing organizational change</w:t>
      </w:r>
      <w:r w:rsidRPr="008459E3">
        <w:rPr>
          <w:rFonts w:ascii="Arial" w:hAnsi="Arial" w:cs="Arial"/>
        </w:rPr>
        <w:t>.</w:t>
      </w:r>
    </w:p>
    <w:p w14:paraId="52CE57E9" w14:textId="77777777" w:rsidR="005D6685" w:rsidRPr="008459E3" w:rsidRDefault="005D6685" w:rsidP="008459E3">
      <w:pPr>
        <w:spacing w:line="360" w:lineRule="auto"/>
        <w:jc w:val="both"/>
        <w:rPr>
          <w:rFonts w:ascii="Arial" w:hAnsi="Arial" w:cs="Arial"/>
        </w:rPr>
      </w:pPr>
    </w:p>
    <w:p w14:paraId="4F099856" w14:textId="6FC6C3D4" w:rsidR="005D6685" w:rsidRPr="008459E3" w:rsidRDefault="005D6685" w:rsidP="008459E3">
      <w:pPr>
        <w:spacing w:line="360" w:lineRule="auto"/>
        <w:jc w:val="both"/>
        <w:rPr>
          <w:rFonts w:ascii="Arial" w:hAnsi="Arial" w:cs="Arial"/>
        </w:rPr>
      </w:pPr>
      <w:r w:rsidRPr="008459E3">
        <w:rPr>
          <w:rFonts w:ascii="Arial" w:hAnsi="Arial" w:cs="Arial"/>
        </w:rPr>
        <w:t xml:space="preserve">Legal issues are </w:t>
      </w:r>
      <w:r w:rsidR="007D3D56" w:rsidRPr="008459E3">
        <w:rPr>
          <w:rFonts w:ascii="Arial" w:hAnsi="Arial" w:cs="Arial"/>
        </w:rPr>
        <w:t>the</w:t>
      </w:r>
      <w:r w:rsidRPr="008459E3">
        <w:rPr>
          <w:rFonts w:ascii="Arial" w:hAnsi="Arial" w:cs="Arial"/>
        </w:rPr>
        <w:t xml:space="preserve"> most conspicuous reason why MNCs’ HR practices cannot be completely standardized. Employment law varies dramatically between countries when it comes to minimum wages, hours of work, dismissal, discrimination, collective representation, employee privacy and health and safety.  International principles are helpful: the ILO's MNE Declaration 2024. concerning employment, training, conditions of work and industrial relations for multinational enterprises (MNEs).  However, the HR managers should follow the specific legislation having application in each of the countries</w:t>
      </w:r>
      <w:r w:rsidRPr="008459E3">
        <w:rPr>
          <w:rFonts w:ascii="Arial" w:hAnsi="Arial" w:cs="Arial"/>
        </w:rPr>
        <w:t>.</w:t>
      </w:r>
    </w:p>
    <w:p w14:paraId="6E03FCAE" w14:textId="77777777" w:rsidR="005F4C15" w:rsidRPr="008459E3" w:rsidRDefault="005F4C15" w:rsidP="008459E3">
      <w:pPr>
        <w:spacing w:line="360" w:lineRule="auto"/>
        <w:jc w:val="both"/>
        <w:rPr>
          <w:rFonts w:ascii="Arial" w:hAnsi="Arial" w:cs="Arial"/>
        </w:rPr>
      </w:pPr>
    </w:p>
    <w:p w14:paraId="19704CBA" w14:textId="4A12BEB7" w:rsidR="005F4C15" w:rsidRPr="008459E3" w:rsidRDefault="005D6685" w:rsidP="008459E3">
      <w:pPr>
        <w:spacing w:line="360" w:lineRule="auto"/>
        <w:jc w:val="both"/>
        <w:rPr>
          <w:rFonts w:ascii="Arial" w:hAnsi="Arial" w:cs="Arial"/>
        </w:rPr>
      </w:pPr>
      <w:r w:rsidRPr="008459E3">
        <w:rPr>
          <w:rFonts w:ascii="Arial" w:hAnsi="Arial" w:cs="Arial"/>
        </w:rPr>
        <w:t xml:space="preserve">Human resources are also impacted by environment forces. The operations or corporate responsibility departments don’t only deal with climate change and sustainability.  It may impact staff skills, corporate message, employment structure and worker standards. For instance, regulators, customers, shareholders and employees are all putting pressure on Unilever to conduct its business responsibly. HR may recruit employees with sustainability expertise; additionally, they should include environmental competencies in training and leadership development programmes. Topics On Extreme weather occurrences can </w:t>
      </w:r>
      <w:proofErr w:type="gramStart"/>
      <w:r w:rsidR="007D3D56" w:rsidRPr="008459E3">
        <w:rPr>
          <w:rFonts w:ascii="Arial" w:hAnsi="Arial" w:cs="Arial"/>
        </w:rPr>
        <w:t>effect</w:t>
      </w:r>
      <w:proofErr w:type="gramEnd"/>
      <w:r w:rsidRPr="008459E3">
        <w:rPr>
          <w:rFonts w:ascii="Arial" w:hAnsi="Arial" w:cs="Arial"/>
        </w:rPr>
        <w:t xml:space="preserve"> on employee safety and business continuity for firms operating from vulnerable locations.</w:t>
      </w:r>
    </w:p>
    <w:p w14:paraId="1016A6E0" w14:textId="77777777" w:rsidR="005D6685" w:rsidRPr="008459E3" w:rsidRDefault="005D6685" w:rsidP="008459E3">
      <w:pPr>
        <w:spacing w:line="360" w:lineRule="auto"/>
        <w:jc w:val="both"/>
        <w:rPr>
          <w:rFonts w:ascii="Arial" w:hAnsi="Arial" w:cs="Arial"/>
        </w:rPr>
      </w:pPr>
    </w:p>
    <w:p w14:paraId="509CABAE" w14:textId="4C2B3E88" w:rsidR="005D6685" w:rsidRPr="008459E3" w:rsidRDefault="005D6685" w:rsidP="008459E3">
      <w:pPr>
        <w:spacing w:line="360" w:lineRule="auto"/>
        <w:jc w:val="both"/>
        <w:rPr>
          <w:rFonts w:ascii="Arial" w:hAnsi="Arial" w:cs="Arial"/>
        </w:rPr>
      </w:pPr>
      <w:r w:rsidRPr="008459E3">
        <w:rPr>
          <w:rFonts w:ascii="Arial" w:hAnsi="Arial" w:cs="Arial"/>
        </w:rPr>
        <w:t>Consequently, the PESTLE analysis demonstrates that the Unilever HR managers function at various countries’ strategic-environmental interphase. Nonetheless, the impact is also altered by internal aspects. Restructuring Unilever organization, leadership priorities, money, culture and technology will affect how HR will be able to respond to pressures in the environment. By the year 2025, the company has directed its strategy on becoming a faster, simpler, more technology-based organization having high performance culture (Unilever, 2026).  When priorities enhance efficiency, people-</w:t>
      </w:r>
      <w:r w:rsidRPr="008459E3">
        <w:rPr>
          <w:rFonts w:ascii="Arial" w:hAnsi="Arial" w:cs="Arial"/>
        </w:rPr>
        <w:lastRenderedPageBreak/>
        <w:t>relations problems can arise where the uncertainties inherent in the organisational change process and job redesign affect people.</w:t>
      </w:r>
    </w:p>
    <w:p w14:paraId="25731CC3" w14:textId="77777777" w:rsidR="005D6685" w:rsidRPr="008459E3" w:rsidRDefault="005D6685" w:rsidP="008459E3">
      <w:pPr>
        <w:spacing w:line="360" w:lineRule="auto"/>
        <w:jc w:val="both"/>
        <w:rPr>
          <w:rFonts w:ascii="Arial" w:hAnsi="Arial" w:cs="Arial"/>
        </w:rPr>
      </w:pPr>
    </w:p>
    <w:p w14:paraId="4A4BD709" w14:textId="7B17D9B2" w:rsidR="005F4C15" w:rsidRPr="008459E3" w:rsidRDefault="005D6685" w:rsidP="008459E3">
      <w:pPr>
        <w:spacing w:line="360" w:lineRule="auto"/>
        <w:jc w:val="both"/>
        <w:rPr>
          <w:rFonts w:ascii="Arial" w:hAnsi="Arial" w:cs="Arial"/>
        </w:rPr>
      </w:pPr>
      <w:r w:rsidRPr="008459E3">
        <w:rPr>
          <w:rFonts w:ascii="Arial" w:hAnsi="Arial" w:cs="Arial"/>
        </w:rPr>
        <w:t xml:space="preserve">These tensions have a great degree of intensity because of dissimilarity in countries. An economically attractive recruitment strategy in India may not be so in the UK because of differences in salary expectations, the available skills, and labour-market institutions of the two countries. In the same way, rules on employees’ consultation, termination procedures and working-time protection vary between jurisdictions. </w:t>
      </w:r>
    </w:p>
    <w:p w14:paraId="5A8562DD" w14:textId="77777777" w:rsidR="005F4C15" w:rsidRPr="008459E3" w:rsidRDefault="005F4C15" w:rsidP="007D3D56">
      <w:pPr>
        <w:pStyle w:val="Heading1"/>
      </w:pPr>
      <w:bookmarkStart w:id="4" w:name="_Toc235778694"/>
      <w:r w:rsidRPr="008459E3">
        <w:t>Conclusion</w:t>
      </w:r>
      <w:bookmarkEnd w:id="4"/>
    </w:p>
    <w:p w14:paraId="4A2E9605" w14:textId="77777777" w:rsidR="005F4C15" w:rsidRPr="008459E3" w:rsidRDefault="005F4C15" w:rsidP="008459E3">
      <w:pPr>
        <w:spacing w:line="360" w:lineRule="auto"/>
        <w:jc w:val="both"/>
        <w:rPr>
          <w:rFonts w:ascii="Arial" w:hAnsi="Arial" w:cs="Arial"/>
        </w:rPr>
      </w:pPr>
    </w:p>
    <w:p w14:paraId="536E19AA" w14:textId="142032D1" w:rsidR="008459E3" w:rsidRPr="008459E3" w:rsidRDefault="008459E3" w:rsidP="008459E3">
      <w:pPr>
        <w:spacing w:line="360" w:lineRule="auto"/>
        <w:jc w:val="both"/>
        <w:rPr>
          <w:rFonts w:ascii="Arial" w:hAnsi="Arial" w:cs="Arial"/>
        </w:rPr>
      </w:pPr>
      <w:r w:rsidRPr="008459E3">
        <w:rPr>
          <w:rFonts w:ascii="Arial" w:hAnsi="Arial" w:cs="Arial"/>
        </w:rPr>
        <w:t xml:space="preserve">According to Syed and others (2018) the HR managers’ contribution to organisational effectiveness is recruitment and selection, training and development, performance management and employee relations. As this report illustrates with many practical examples, these internal functions can improve organisational performance. The competencies of the HR manager alone </w:t>
      </w:r>
      <w:proofErr w:type="gramStart"/>
      <w:r w:rsidRPr="008459E3">
        <w:rPr>
          <w:rFonts w:ascii="Arial" w:hAnsi="Arial" w:cs="Arial"/>
        </w:rPr>
        <w:t>does</w:t>
      </w:r>
      <w:proofErr w:type="gramEnd"/>
      <w:r w:rsidRPr="008459E3">
        <w:rPr>
          <w:rFonts w:ascii="Arial" w:hAnsi="Arial" w:cs="Arial"/>
        </w:rPr>
        <w:t xml:space="preserve"> not determine the quality of these activities. Instead, it is intimately connected with the circumstances in which the HR manager functions. </w:t>
      </w:r>
    </w:p>
    <w:p w14:paraId="1D6497EC" w14:textId="1A6447B9" w:rsidR="008459E3" w:rsidRPr="008459E3" w:rsidRDefault="008459E3" w:rsidP="008459E3">
      <w:pPr>
        <w:spacing w:line="360" w:lineRule="auto"/>
        <w:jc w:val="both"/>
        <w:rPr>
          <w:rFonts w:ascii="Arial" w:hAnsi="Arial" w:cs="Arial"/>
        </w:rPr>
      </w:pPr>
      <w:r w:rsidRPr="008459E3">
        <w:rPr>
          <w:rFonts w:ascii="Arial" w:hAnsi="Arial" w:cs="Arial"/>
        </w:rPr>
        <w:t>PESTLE is a valuable instrument for HR professionals, allowing identification of external forces, which helps recognize environmental opportunities and risks. Acknowledging the restrictions of PESTLE is important as it does not sufficiently assess the internal organisational conditions. Analysis of importance and interrelation of emerged factors after factors is essential otherwise the manager’s analysis can be mere description.</w:t>
      </w:r>
    </w:p>
    <w:p w14:paraId="226378CE" w14:textId="70E9B9E0" w:rsidR="008459E3" w:rsidRPr="008459E3" w:rsidRDefault="007D3D56" w:rsidP="008459E3">
      <w:pPr>
        <w:spacing w:line="360" w:lineRule="auto"/>
        <w:jc w:val="both"/>
        <w:rPr>
          <w:rFonts w:ascii="Arial" w:hAnsi="Arial" w:cs="Arial"/>
        </w:rPr>
      </w:pPr>
      <w:r w:rsidRPr="008459E3">
        <w:rPr>
          <w:rFonts w:ascii="Arial" w:hAnsi="Arial" w:cs="Arial"/>
        </w:rPr>
        <w:t>Ensuring human</w:t>
      </w:r>
      <w:r w:rsidR="008459E3" w:rsidRPr="008459E3">
        <w:rPr>
          <w:rFonts w:ascii="Arial" w:hAnsi="Arial" w:cs="Arial"/>
        </w:rPr>
        <w:t xml:space="preserve"> resource management in numerous countries is not an easy task for multinational companies such as Unilever. HR operations are successful in ensuring the growth of shared organizational values, talents and performance. At the same time, these operations </w:t>
      </w:r>
      <w:r w:rsidRPr="008459E3">
        <w:rPr>
          <w:rFonts w:ascii="Arial" w:hAnsi="Arial" w:cs="Arial"/>
        </w:rPr>
        <w:t>can</w:t>
      </w:r>
      <w:r w:rsidR="008459E3" w:rsidRPr="008459E3">
        <w:rPr>
          <w:rFonts w:ascii="Arial" w:hAnsi="Arial" w:cs="Arial"/>
        </w:rPr>
        <w:t xml:space="preserve"> respond to variances in national characteristics, employment legislation, </w:t>
      </w:r>
      <w:r w:rsidRPr="008459E3">
        <w:rPr>
          <w:rFonts w:ascii="Arial" w:hAnsi="Arial" w:cs="Arial"/>
        </w:rPr>
        <w:t>labour</w:t>
      </w:r>
      <w:r w:rsidR="008459E3" w:rsidRPr="008459E3">
        <w:rPr>
          <w:rFonts w:ascii="Arial" w:hAnsi="Arial" w:cs="Arial"/>
        </w:rPr>
        <w:t xml:space="preserve"> markets, economic conditions and so on. The success of HR in this regard will largely be dependent on the capacity to reconcile global </w:t>
      </w:r>
      <w:proofErr w:type="gramStart"/>
      <w:r w:rsidR="008459E3" w:rsidRPr="008459E3">
        <w:rPr>
          <w:rFonts w:ascii="Arial" w:hAnsi="Arial" w:cs="Arial"/>
        </w:rPr>
        <w:t xml:space="preserve">integration </w:t>
      </w:r>
      <w:r>
        <w:rPr>
          <w:rFonts w:ascii="Arial" w:hAnsi="Arial" w:cs="Arial"/>
        </w:rPr>
        <w:t>.</w:t>
      </w:r>
      <w:proofErr w:type="gramEnd"/>
    </w:p>
    <w:p w14:paraId="1B38A36B" w14:textId="5D571773" w:rsidR="005F4C15" w:rsidRPr="008459E3" w:rsidRDefault="008459E3" w:rsidP="008459E3">
      <w:pPr>
        <w:spacing w:line="360" w:lineRule="auto"/>
        <w:jc w:val="both"/>
        <w:rPr>
          <w:rFonts w:ascii="Arial" w:hAnsi="Arial" w:cs="Arial"/>
        </w:rPr>
      </w:pPr>
      <w:r w:rsidRPr="008459E3">
        <w:rPr>
          <w:rFonts w:ascii="Arial" w:hAnsi="Arial" w:cs="Arial"/>
        </w:rPr>
        <w:lastRenderedPageBreak/>
        <w:t xml:space="preserve">As we look ahead, it is likely that this balancing act will grow in importance. Innovations and upheaval are transforming work and the workplaces of the </w:t>
      </w:r>
      <w:r w:rsidR="007D3D56" w:rsidRPr="008459E3">
        <w:rPr>
          <w:rFonts w:ascii="Arial" w:hAnsi="Arial" w:cs="Arial"/>
        </w:rPr>
        <w:t>future;</w:t>
      </w:r>
      <w:r w:rsidRPr="008459E3">
        <w:rPr>
          <w:rFonts w:ascii="Arial" w:hAnsi="Arial" w:cs="Arial"/>
        </w:rPr>
        <w:t xml:space="preserve"> it </w:t>
      </w:r>
      <w:r w:rsidR="007D3D56" w:rsidRPr="008459E3">
        <w:rPr>
          <w:rFonts w:ascii="Arial" w:hAnsi="Arial" w:cs="Arial"/>
        </w:rPr>
        <w:t>states</w:t>
      </w:r>
      <w:r w:rsidRPr="008459E3">
        <w:rPr>
          <w:rFonts w:ascii="Arial" w:hAnsi="Arial" w:cs="Arial"/>
        </w:rPr>
        <w:t xml:space="preserve"> the experts and stakes-ups in this sector. In the future, HR managers will need to be equipped with skills for environmental scanning, among others. An effective global HR manager is likely to be a more strategic adviser, a less administrator of employment policies, able to interpret environmental change and translate it into sustainable people practices. Businesses that build this capability will have a greater chance to attract, develop and retain their employees and adapt successfully to a complex global business environment.</w:t>
      </w:r>
    </w:p>
    <w:p w14:paraId="08972899" w14:textId="77777777" w:rsidR="005F4C15" w:rsidRPr="008459E3" w:rsidRDefault="005F4C15" w:rsidP="008459E3">
      <w:pPr>
        <w:spacing w:line="360" w:lineRule="auto"/>
        <w:jc w:val="both"/>
        <w:rPr>
          <w:rFonts w:ascii="Arial" w:hAnsi="Arial" w:cs="Arial"/>
        </w:rPr>
      </w:pPr>
    </w:p>
    <w:p w14:paraId="7098908F" w14:textId="77777777" w:rsidR="005F4C15" w:rsidRPr="008459E3" w:rsidRDefault="005F4C15" w:rsidP="008459E3">
      <w:pPr>
        <w:spacing w:line="360" w:lineRule="auto"/>
        <w:jc w:val="both"/>
        <w:rPr>
          <w:rFonts w:ascii="Arial" w:hAnsi="Arial" w:cs="Arial"/>
        </w:rPr>
      </w:pPr>
    </w:p>
    <w:p w14:paraId="0961399E" w14:textId="77777777" w:rsidR="005F4C15" w:rsidRPr="008459E3" w:rsidRDefault="005F4C15" w:rsidP="008459E3">
      <w:pPr>
        <w:spacing w:line="360" w:lineRule="auto"/>
        <w:jc w:val="both"/>
        <w:rPr>
          <w:rFonts w:ascii="Arial" w:hAnsi="Arial" w:cs="Arial"/>
        </w:rPr>
      </w:pPr>
    </w:p>
    <w:p w14:paraId="074138DF" w14:textId="77777777" w:rsidR="005F4C15" w:rsidRPr="008459E3" w:rsidRDefault="005F4C15" w:rsidP="008459E3">
      <w:pPr>
        <w:spacing w:line="360" w:lineRule="auto"/>
        <w:jc w:val="both"/>
        <w:rPr>
          <w:rFonts w:ascii="Arial" w:hAnsi="Arial" w:cs="Arial"/>
        </w:rPr>
      </w:pPr>
    </w:p>
    <w:p w14:paraId="75851833" w14:textId="77777777" w:rsidR="005F4C15" w:rsidRPr="008459E3" w:rsidRDefault="005F4C15" w:rsidP="008459E3">
      <w:pPr>
        <w:spacing w:line="360" w:lineRule="auto"/>
        <w:jc w:val="both"/>
        <w:rPr>
          <w:rFonts w:ascii="Arial" w:hAnsi="Arial" w:cs="Arial"/>
        </w:rPr>
      </w:pPr>
    </w:p>
    <w:p w14:paraId="6E38F1B8" w14:textId="77777777" w:rsidR="005F4C15" w:rsidRPr="008459E3" w:rsidRDefault="005F4C15" w:rsidP="008459E3">
      <w:pPr>
        <w:spacing w:line="360" w:lineRule="auto"/>
        <w:jc w:val="both"/>
        <w:rPr>
          <w:rFonts w:ascii="Arial" w:hAnsi="Arial" w:cs="Arial"/>
        </w:rPr>
      </w:pPr>
    </w:p>
    <w:p w14:paraId="5EDF051B" w14:textId="77777777" w:rsidR="005F4C15" w:rsidRPr="008459E3" w:rsidRDefault="005F4C15" w:rsidP="008459E3">
      <w:pPr>
        <w:spacing w:line="360" w:lineRule="auto"/>
        <w:jc w:val="both"/>
        <w:rPr>
          <w:rFonts w:ascii="Arial" w:hAnsi="Arial" w:cs="Arial"/>
        </w:rPr>
      </w:pPr>
    </w:p>
    <w:p w14:paraId="5503C295" w14:textId="77777777" w:rsidR="005F4C15" w:rsidRPr="008459E3" w:rsidRDefault="005F4C15" w:rsidP="008459E3">
      <w:pPr>
        <w:spacing w:line="360" w:lineRule="auto"/>
        <w:jc w:val="both"/>
        <w:rPr>
          <w:rFonts w:ascii="Arial" w:hAnsi="Arial" w:cs="Arial"/>
        </w:rPr>
      </w:pPr>
    </w:p>
    <w:p w14:paraId="75757403" w14:textId="77777777" w:rsidR="005F4C15" w:rsidRPr="008459E3" w:rsidRDefault="005F4C15" w:rsidP="008459E3">
      <w:pPr>
        <w:spacing w:line="360" w:lineRule="auto"/>
        <w:jc w:val="both"/>
        <w:rPr>
          <w:rFonts w:ascii="Arial" w:hAnsi="Arial" w:cs="Arial"/>
        </w:rPr>
      </w:pPr>
    </w:p>
    <w:p w14:paraId="6687B0FE" w14:textId="77777777" w:rsidR="005F4C15" w:rsidRPr="008459E3" w:rsidRDefault="005F4C15" w:rsidP="008459E3">
      <w:pPr>
        <w:spacing w:line="360" w:lineRule="auto"/>
        <w:jc w:val="both"/>
        <w:rPr>
          <w:rFonts w:ascii="Arial" w:hAnsi="Arial" w:cs="Arial"/>
        </w:rPr>
      </w:pPr>
    </w:p>
    <w:p w14:paraId="0CB64ED1" w14:textId="77777777" w:rsidR="005F4C15" w:rsidRDefault="005F4C15" w:rsidP="008459E3">
      <w:pPr>
        <w:spacing w:line="360" w:lineRule="auto"/>
        <w:jc w:val="both"/>
        <w:rPr>
          <w:rFonts w:ascii="Arial" w:hAnsi="Arial" w:cs="Arial"/>
        </w:rPr>
      </w:pPr>
    </w:p>
    <w:p w14:paraId="77632FFE" w14:textId="77777777" w:rsidR="007D3D56" w:rsidRDefault="007D3D56" w:rsidP="008459E3">
      <w:pPr>
        <w:spacing w:line="360" w:lineRule="auto"/>
        <w:jc w:val="both"/>
        <w:rPr>
          <w:rFonts w:ascii="Arial" w:hAnsi="Arial" w:cs="Arial"/>
        </w:rPr>
      </w:pPr>
    </w:p>
    <w:p w14:paraId="16B06750" w14:textId="77777777" w:rsidR="007D3D56" w:rsidRDefault="007D3D56" w:rsidP="008459E3">
      <w:pPr>
        <w:spacing w:line="360" w:lineRule="auto"/>
        <w:jc w:val="both"/>
        <w:rPr>
          <w:rFonts w:ascii="Arial" w:hAnsi="Arial" w:cs="Arial"/>
        </w:rPr>
      </w:pPr>
    </w:p>
    <w:p w14:paraId="067CC400" w14:textId="77777777" w:rsidR="007D3D56" w:rsidRDefault="007D3D56" w:rsidP="008459E3">
      <w:pPr>
        <w:spacing w:line="360" w:lineRule="auto"/>
        <w:jc w:val="both"/>
        <w:rPr>
          <w:rFonts w:ascii="Arial" w:hAnsi="Arial" w:cs="Arial"/>
        </w:rPr>
      </w:pPr>
    </w:p>
    <w:p w14:paraId="44734869" w14:textId="77777777" w:rsidR="007D3D56" w:rsidRDefault="007D3D56" w:rsidP="008459E3">
      <w:pPr>
        <w:spacing w:line="360" w:lineRule="auto"/>
        <w:jc w:val="both"/>
        <w:rPr>
          <w:rFonts w:ascii="Arial" w:hAnsi="Arial" w:cs="Arial"/>
        </w:rPr>
      </w:pPr>
    </w:p>
    <w:p w14:paraId="46CE2DAA" w14:textId="77777777" w:rsidR="007D3D56" w:rsidRPr="008459E3" w:rsidRDefault="007D3D56" w:rsidP="008459E3">
      <w:pPr>
        <w:spacing w:line="360" w:lineRule="auto"/>
        <w:jc w:val="both"/>
        <w:rPr>
          <w:rFonts w:ascii="Arial" w:hAnsi="Arial" w:cs="Arial"/>
        </w:rPr>
      </w:pPr>
    </w:p>
    <w:p w14:paraId="4934FD35" w14:textId="77777777" w:rsidR="005F4C15" w:rsidRPr="008459E3" w:rsidRDefault="005F4C15" w:rsidP="008459E3">
      <w:pPr>
        <w:spacing w:line="360" w:lineRule="auto"/>
        <w:jc w:val="both"/>
        <w:rPr>
          <w:rFonts w:ascii="Arial" w:hAnsi="Arial" w:cs="Arial"/>
        </w:rPr>
      </w:pPr>
    </w:p>
    <w:p w14:paraId="65E43A37" w14:textId="77777777" w:rsidR="005F4C15" w:rsidRPr="008459E3" w:rsidRDefault="005F4C15" w:rsidP="008459E3">
      <w:pPr>
        <w:spacing w:line="360" w:lineRule="auto"/>
        <w:jc w:val="both"/>
        <w:rPr>
          <w:rFonts w:ascii="Arial" w:hAnsi="Arial" w:cs="Arial"/>
        </w:rPr>
      </w:pPr>
    </w:p>
    <w:p w14:paraId="5E5398B4" w14:textId="67AAC608" w:rsidR="005F4C15" w:rsidRPr="008459E3" w:rsidRDefault="005F4C15" w:rsidP="007D3D56">
      <w:pPr>
        <w:pStyle w:val="Heading2"/>
      </w:pPr>
      <w:bookmarkStart w:id="5" w:name="_Toc235778695"/>
      <w:r w:rsidRPr="008459E3">
        <w:lastRenderedPageBreak/>
        <w:t>Reference List</w:t>
      </w:r>
      <w:r w:rsidR="007D3D56">
        <w:t>:</w:t>
      </w:r>
      <w:bookmarkEnd w:id="5"/>
    </w:p>
    <w:p w14:paraId="48162980" w14:textId="77777777" w:rsidR="005F4C15" w:rsidRPr="008459E3" w:rsidRDefault="005F4C15" w:rsidP="008459E3">
      <w:pPr>
        <w:spacing w:line="360" w:lineRule="auto"/>
        <w:jc w:val="both"/>
        <w:rPr>
          <w:rFonts w:ascii="Arial" w:hAnsi="Arial" w:cs="Arial"/>
        </w:rPr>
      </w:pPr>
    </w:p>
    <w:p w14:paraId="44920907" w14:textId="6E84ED88" w:rsidR="005F4C15" w:rsidRPr="008459E3" w:rsidRDefault="005F4C15" w:rsidP="008459E3">
      <w:pPr>
        <w:spacing w:line="360" w:lineRule="auto"/>
        <w:jc w:val="both"/>
        <w:rPr>
          <w:rFonts w:ascii="Arial" w:hAnsi="Arial" w:cs="Arial"/>
        </w:rPr>
      </w:pPr>
      <w:r w:rsidRPr="008459E3">
        <w:rPr>
          <w:rFonts w:ascii="Arial" w:hAnsi="Arial" w:cs="Arial"/>
        </w:rPr>
        <w:t xml:space="preserve">Armstrong, M. and Taylor, S. (2023) Armstrong’s Handbook of Human Resource Management Practice. 16th </w:t>
      </w:r>
      <w:proofErr w:type="spellStart"/>
      <w:r w:rsidRPr="008459E3">
        <w:rPr>
          <w:rFonts w:ascii="Arial" w:hAnsi="Arial" w:cs="Arial"/>
        </w:rPr>
        <w:t>edn</w:t>
      </w:r>
      <w:proofErr w:type="spellEnd"/>
      <w:r w:rsidRPr="008459E3">
        <w:rPr>
          <w:rFonts w:ascii="Arial" w:hAnsi="Arial" w:cs="Arial"/>
        </w:rPr>
        <w:t>. London: Kogan Page.</w:t>
      </w:r>
    </w:p>
    <w:p w14:paraId="5B8C17F0" w14:textId="00B9AF40" w:rsidR="005F4C15" w:rsidRPr="008459E3" w:rsidRDefault="005F4C15" w:rsidP="008459E3">
      <w:pPr>
        <w:spacing w:line="360" w:lineRule="auto"/>
        <w:jc w:val="both"/>
        <w:rPr>
          <w:rFonts w:ascii="Arial" w:hAnsi="Arial" w:cs="Arial"/>
        </w:rPr>
      </w:pPr>
      <w:r w:rsidRPr="008459E3">
        <w:rPr>
          <w:rFonts w:ascii="Arial" w:hAnsi="Arial" w:cs="Arial"/>
        </w:rPr>
        <w:t xml:space="preserve">Boxall, P. and Purcell, J. (2016) Strategy and Human Resource Management. 4th </w:t>
      </w:r>
      <w:proofErr w:type="spellStart"/>
      <w:r w:rsidRPr="008459E3">
        <w:rPr>
          <w:rFonts w:ascii="Arial" w:hAnsi="Arial" w:cs="Arial"/>
        </w:rPr>
        <w:t>edn</w:t>
      </w:r>
      <w:proofErr w:type="spellEnd"/>
      <w:r w:rsidRPr="008459E3">
        <w:rPr>
          <w:rFonts w:ascii="Arial" w:hAnsi="Arial" w:cs="Arial"/>
        </w:rPr>
        <w:t>. London: Palgrave Macmillan.</w:t>
      </w:r>
    </w:p>
    <w:p w14:paraId="35804F69" w14:textId="3F782F41" w:rsidR="005F4C15" w:rsidRPr="008459E3" w:rsidRDefault="005F4C15" w:rsidP="008459E3">
      <w:pPr>
        <w:spacing w:line="360" w:lineRule="auto"/>
        <w:jc w:val="both"/>
        <w:rPr>
          <w:rFonts w:ascii="Arial" w:hAnsi="Arial" w:cs="Arial"/>
        </w:rPr>
      </w:pPr>
      <w:r w:rsidRPr="008459E3">
        <w:rPr>
          <w:rFonts w:ascii="Arial" w:hAnsi="Arial" w:cs="Arial"/>
        </w:rPr>
        <w:t xml:space="preserve">Bratton, J. and Gold, J. (2017) Human Resource Management: Theory and Practice. 6th </w:t>
      </w:r>
      <w:proofErr w:type="spellStart"/>
      <w:r w:rsidRPr="008459E3">
        <w:rPr>
          <w:rFonts w:ascii="Arial" w:hAnsi="Arial" w:cs="Arial"/>
        </w:rPr>
        <w:t>edn</w:t>
      </w:r>
      <w:proofErr w:type="spellEnd"/>
      <w:r w:rsidRPr="008459E3">
        <w:rPr>
          <w:rFonts w:ascii="Arial" w:hAnsi="Arial" w:cs="Arial"/>
        </w:rPr>
        <w:t>. London: Palgrave Macmillan</w:t>
      </w:r>
    </w:p>
    <w:p w14:paraId="5C7F42DA" w14:textId="59461512" w:rsidR="005F4C15" w:rsidRPr="008459E3" w:rsidRDefault="005F4C15" w:rsidP="008459E3">
      <w:pPr>
        <w:spacing w:line="360" w:lineRule="auto"/>
        <w:jc w:val="both"/>
        <w:rPr>
          <w:rFonts w:ascii="Arial" w:hAnsi="Arial" w:cs="Arial"/>
        </w:rPr>
      </w:pPr>
      <w:r w:rsidRPr="008459E3">
        <w:rPr>
          <w:rFonts w:ascii="Arial" w:hAnsi="Arial" w:cs="Arial"/>
        </w:rPr>
        <w:t>Chartered Institute of Personnel and Development (CIPD) (2025) ‘PESTLE analysis’. Available at: https://www.cipd.org/uk/knowledge/factsheets/pestle-analysis-factsheet/ (Accessed: 23 July 2026).</w:t>
      </w:r>
    </w:p>
    <w:p w14:paraId="0F675D85" w14:textId="6C5A24E3" w:rsidR="005F4C15" w:rsidRPr="008459E3" w:rsidRDefault="005F4C15" w:rsidP="008459E3">
      <w:pPr>
        <w:spacing w:line="360" w:lineRule="auto"/>
        <w:jc w:val="both"/>
        <w:rPr>
          <w:rFonts w:ascii="Arial" w:hAnsi="Arial" w:cs="Arial"/>
        </w:rPr>
      </w:pPr>
      <w:r w:rsidRPr="008459E3">
        <w:rPr>
          <w:rFonts w:ascii="Arial" w:hAnsi="Arial" w:cs="Arial"/>
        </w:rPr>
        <w:t xml:space="preserve">Dowling, P.J., </w:t>
      </w:r>
      <w:proofErr w:type="spellStart"/>
      <w:r w:rsidRPr="008459E3">
        <w:rPr>
          <w:rFonts w:ascii="Arial" w:hAnsi="Arial" w:cs="Arial"/>
        </w:rPr>
        <w:t>Festing</w:t>
      </w:r>
      <w:proofErr w:type="spellEnd"/>
      <w:r w:rsidRPr="008459E3">
        <w:rPr>
          <w:rFonts w:ascii="Arial" w:hAnsi="Arial" w:cs="Arial"/>
        </w:rPr>
        <w:t xml:space="preserve">, M. and Engle, A.D. (2017) International Human Resource Management. 7th </w:t>
      </w:r>
      <w:proofErr w:type="spellStart"/>
      <w:r w:rsidRPr="008459E3">
        <w:rPr>
          <w:rFonts w:ascii="Arial" w:hAnsi="Arial" w:cs="Arial"/>
        </w:rPr>
        <w:t>edn</w:t>
      </w:r>
      <w:proofErr w:type="spellEnd"/>
      <w:r w:rsidRPr="008459E3">
        <w:rPr>
          <w:rFonts w:ascii="Arial" w:hAnsi="Arial" w:cs="Arial"/>
        </w:rPr>
        <w:t>. Andover: Cengage Learning.</w:t>
      </w:r>
    </w:p>
    <w:p w14:paraId="1AB98888" w14:textId="74048473" w:rsidR="005F4C15" w:rsidRPr="008459E3" w:rsidRDefault="005F4C15" w:rsidP="008459E3">
      <w:pPr>
        <w:spacing w:line="360" w:lineRule="auto"/>
        <w:jc w:val="both"/>
        <w:rPr>
          <w:rFonts w:ascii="Arial" w:hAnsi="Arial" w:cs="Arial"/>
        </w:rPr>
      </w:pPr>
      <w:r w:rsidRPr="008459E3">
        <w:rPr>
          <w:rFonts w:ascii="Arial" w:hAnsi="Arial" w:cs="Arial"/>
        </w:rPr>
        <w:t xml:space="preserve">Hofstede, G., Hofstede, G.J. and Minkov, M. (2010) Cultures and Organizations: Software of the Mind: Intercultural Cooperation and Its Importance for Survival. 3rd </w:t>
      </w:r>
      <w:proofErr w:type="spellStart"/>
      <w:r w:rsidRPr="008459E3">
        <w:rPr>
          <w:rFonts w:ascii="Arial" w:hAnsi="Arial" w:cs="Arial"/>
        </w:rPr>
        <w:t>edn</w:t>
      </w:r>
      <w:proofErr w:type="spellEnd"/>
      <w:r w:rsidRPr="008459E3">
        <w:rPr>
          <w:rFonts w:ascii="Arial" w:hAnsi="Arial" w:cs="Arial"/>
        </w:rPr>
        <w:t>. New York: McGraw-Hill.</w:t>
      </w:r>
    </w:p>
    <w:p w14:paraId="4C195D74" w14:textId="58A9532F" w:rsidR="005F4C15" w:rsidRPr="008459E3" w:rsidRDefault="005F4C15" w:rsidP="008459E3">
      <w:pPr>
        <w:spacing w:line="360" w:lineRule="auto"/>
        <w:jc w:val="both"/>
        <w:rPr>
          <w:rFonts w:ascii="Arial" w:hAnsi="Arial" w:cs="Arial"/>
        </w:rPr>
      </w:pPr>
      <w:r w:rsidRPr="008459E3">
        <w:rPr>
          <w:rFonts w:ascii="Arial" w:hAnsi="Arial" w:cs="Arial"/>
        </w:rPr>
        <w:t>International Labour Organization (ILO) (2022) Tripartite Declaration of Principles concerning Multinational Enterprises and Social Policy. Geneva: International Labour Organization.</w:t>
      </w:r>
    </w:p>
    <w:p w14:paraId="50B92961" w14:textId="3DBB61F2" w:rsidR="005F4C15" w:rsidRPr="008459E3" w:rsidRDefault="005F4C15" w:rsidP="008459E3">
      <w:pPr>
        <w:spacing w:line="360" w:lineRule="auto"/>
        <w:jc w:val="both"/>
        <w:rPr>
          <w:rFonts w:ascii="Arial" w:hAnsi="Arial" w:cs="Arial"/>
        </w:rPr>
      </w:pPr>
      <w:r w:rsidRPr="008459E3">
        <w:rPr>
          <w:rFonts w:ascii="Arial" w:hAnsi="Arial" w:cs="Arial"/>
        </w:rPr>
        <w:t xml:space="preserve">Tarique, I., Briscoe, D.R. and Schuler, R.S. (2016) International Human Resource Management: Policies and Practices for Multinational Enterprises. 5th </w:t>
      </w:r>
      <w:proofErr w:type="spellStart"/>
      <w:r w:rsidRPr="008459E3">
        <w:rPr>
          <w:rFonts w:ascii="Arial" w:hAnsi="Arial" w:cs="Arial"/>
        </w:rPr>
        <w:t>edn</w:t>
      </w:r>
      <w:proofErr w:type="spellEnd"/>
      <w:r w:rsidRPr="008459E3">
        <w:rPr>
          <w:rFonts w:ascii="Arial" w:hAnsi="Arial" w:cs="Arial"/>
        </w:rPr>
        <w:t>. New York: Routledge.</w:t>
      </w:r>
    </w:p>
    <w:p w14:paraId="2F5B2473" w14:textId="72E91CD8" w:rsidR="005F4C15" w:rsidRPr="008459E3" w:rsidRDefault="005F4C15" w:rsidP="008459E3">
      <w:pPr>
        <w:spacing w:line="360" w:lineRule="auto"/>
        <w:jc w:val="both"/>
        <w:rPr>
          <w:rFonts w:ascii="Arial" w:hAnsi="Arial" w:cs="Arial"/>
        </w:rPr>
      </w:pPr>
      <w:r w:rsidRPr="008459E3">
        <w:rPr>
          <w:rFonts w:ascii="Arial" w:hAnsi="Arial" w:cs="Arial"/>
        </w:rPr>
        <w:t>Unilever PLC (2026) Annual Report and Accounts 2025. London: Unilever PLC.</w:t>
      </w:r>
    </w:p>
    <w:p w14:paraId="59965FB3" w14:textId="5942E1D1" w:rsidR="005F4C15" w:rsidRPr="008459E3" w:rsidRDefault="005F4C15" w:rsidP="008459E3">
      <w:pPr>
        <w:spacing w:line="360" w:lineRule="auto"/>
        <w:jc w:val="both"/>
        <w:rPr>
          <w:rFonts w:ascii="Arial" w:hAnsi="Arial" w:cs="Arial"/>
        </w:rPr>
      </w:pPr>
      <w:r w:rsidRPr="008459E3">
        <w:rPr>
          <w:rFonts w:ascii="Arial" w:hAnsi="Arial" w:cs="Arial"/>
        </w:rPr>
        <w:t xml:space="preserve">Unilever (2026) ‘Human Resources’. Unilever Careers. </w:t>
      </w:r>
    </w:p>
    <w:sectPr w:rsidR="005F4C15" w:rsidRPr="008459E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B712E" w14:textId="77777777" w:rsidR="0012785A" w:rsidRDefault="0012785A" w:rsidP="005F4C15">
      <w:pPr>
        <w:spacing w:after="0" w:line="240" w:lineRule="auto"/>
      </w:pPr>
      <w:r>
        <w:separator/>
      </w:r>
    </w:p>
  </w:endnote>
  <w:endnote w:type="continuationSeparator" w:id="0">
    <w:p w14:paraId="3B22AFC5" w14:textId="77777777" w:rsidR="0012785A" w:rsidRDefault="0012785A" w:rsidP="005F4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785889"/>
      <w:docPartObj>
        <w:docPartGallery w:val="Page Numbers (Bottom of Page)"/>
        <w:docPartUnique/>
      </w:docPartObj>
    </w:sdtPr>
    <w:sdtEndPr>
      <w:rPr>
        <w:color w:val="7F7F7F" w:themeColor="background1" w:themeShade="7F"/>
        <w:spacing w:val="60"/>
      </w:rPr>
    </w:sdtEndPr>
    <w:sdtContent>
      <w:p w14:paraId="0B1B76D7" w14:textId="301DB29E" w:rsidR="005F4C15" w:rsidRDefault="005F4C1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9B9128A" w14:textId="77777777" w:rsidR="005F4C15" w:rsidRDefault="005F4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64750" w14:textId="77777777" w:rsidR="0012785A" w:rsidRDefault="0012785A" w:rsidP="005F4C15">
      <w:pPr>
        <w:spacing w:after="0" w:line="240" w:lineRule="auto"/>
      </w:pPr>
      <w:r>
        <w:separator/>
      </w:r>
    </w:p>
  </w:footnote>
  <w:footnote w:type="continuationSeparator" w:id="0">
    <w:p w14:paraId="3D97D1C4" w14:textId="77777777" w:rsidR="0012785A" w:rsidRDefault="0012785A" w:rsidP="005F4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15"/>
    <w:rsid w:val="0012785A"/>
    <w:rsid w:val="00207F44"/>
    <w:rsid w:val="00285F3F"/>
    <w:rsid w:val="005D6685"/>
    <w:rsid w:val="005F4C15"/>
    <w:rsid w:val="007D3D56"/>
    <w:rsid w:val="008459E3"/>
    <w:rsid w:val="00951857"/>
    <w:rsid w:val="00A9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34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5F4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15"/>
  </w:style>
  <w:style w:type="paragraph" w:styleId="Footer">
    <w:name w:val="footer"/>
    <w:basedOn w:val="Normal"/>
    <w:link w:val="FooterChar"/>
    <w:uiPriority w:val="99"/>
    <w:unhideWhenUsed/>
    <w:rsid w:val="005F4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15"/>
  </w:style>
  <w:style w:type="character" w:styleId="Hyperlink">
    <w:name w:val="Hyperlink"/>
    <w:basedOn w:val="DefaultParagraphFont"/>
    <w:uiPriority w:val="99"/>
    <w:unhideWhenUsed/>
    <w:rsid w:val="007D3D56"/>
    <w:rPr>
      <w:color w:val="467886" w:themeColor="hyperlink"/>
      <w:u w:val="single"/>
    </w:rPr>
  </w:style>
  <w:style w:type="character" w:styleId="UnresolvedMention">
    <w:name w:val="Unresolved Mention"/>
    <w:basedOn w:val="DefaultParagraphFont"/>
    <w:uiPriority w:val="99"/>
    <w:semiHidden/>
    <w:unhideWhenUsed/>
    <w:rsid w:val="007D3D56"/>
    <w:rPr>
      <w:color w:val="605E5C"/>
      <w:shd w:val="clear" w:color="auto" w:fill="E1DFDD"/>
    </w:rPr>
  </w:style>
  <w:style w:type="paragraph" w:styleId="TOCHeading">
    <w:name w:val="TOC Heading"/>
    <w:basedOn w:val="Heading1"/>
    <w:next w:val="Normal"/>
    <w:uiPriority w:val="39"/>
    <w:unhideWhenUsed/>
    <w:qFormat/>
    <w:rsid w:val="00207F4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07F44"/>
    <w:pPr>
      <w:spacing w:after="100"/>
    </w:pPr>
  </w:style>
  <w:style w:type="paragraph" w:styleId="TOC2">
    <w:name w:val="toc 2"/>
    <w:basedOn w:val="Normal"/>
    <w:next w:val="Normal"/>
    <w:autoRedefine/>
    <w:uiPriority w:val="39"/>
    <w:unhideWhenUsed/>
    <w:rsid w:val="00207F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gineermadhawa.blogspot.com/2016/11/inputs-for-identification-of-risks-and-opportunities.html"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cosmeticsbusiness.com/unilever-completes-deal-to-sell-food-busines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2BF9-E894-4030-943C-66EC8391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2806</Words>
  <Characters>15995</Characters>
  <Application>Microsoft Office Word</Application>
  <DocSecurity>0</DocSecurity>
  <Lines>133</Lines>
  <Paragraphs>37</Paragraphs>
  <ScaleCrop>false</ScaleCrop>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2026-07-24T06:45:00Z</dcterms:created>
  <dcterms:modified xsi:type="dcterms:W3CDTF">2026-07-24T06:45:00Z</dcterms:modified>
</cp:coreProperties>
</file>