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webextensions/webextension4.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81D82" w14:textId="6FCA726E" w:rsidR="000E1558" w:rsidRPr="00080E98" w:rsidRDefault="000E1558" w:rsidP="00080E98">
      <w:pPr>
        <w:pStyle w:val="Heading2"/>
        <w:spacing w:line="360" w:lineRule="auto"/>
        <w:rPr>
          <w:rStyle w:val="Emphasis"/>
          <w:rFonts w:ascii="Arial" w:hAnsi="Arial" w:cs="Arial"/>
          <w:b/>
          <w:bCs/>
          <w:i w:val="0"/>
          <w:iCs w:val="0"/>
          <w:color w:val="000000" w:themeColor="text1"/>
          <w:sz w:val="24"/>
          <w:szCs w:val="24"/>
        </w:rPr>
      </w:pPr>
      <w:bookmarkStart w:id="0" w:name="_Toc224743532"/>
      <w:bookmarkStart w:id="1" w:name="_Toc224743964"/>
      <w:r w:rsidRPr="000E1558">
        <w:rPr>
          <w:rStyle w:val="Strong"/>
          <w:rFonts w:ascii="Arial" w:hAnsi="Arial" w:cs="Arial"/>
          <w:color w:val="000000" w:themeColor="text1"/>
        </w:rPr>
        <w:t xml:space="preserve">                 </w:t>
      </w:r>
      <w:r w:rsidR="00080E98">
        <w:rPr>
          <w:rStyle w:val="Strong"/>
          <w:rFonts w:ascii="Arial" w:hAnsi="Arial" w:cs="Arial"/>
          <w:color w:val="000000" w:themeColor="text1"/>
        </w:rPr>
        <w:t xml:space="preserve">  </w:t>
      </w:r>
      <w:r w:rsidRPr="000E1558">
        <w:rPr>
          <w:rStyle w:val="Strong"/>
          <w:rFonts w:ascii="Arial" w:hAnsi="Arial" w:cs="Arial"/>
          <w:color w:val="000000" w:themeColor="text1"/>
        </w:rPr>
        <w:t xml:space="preserve"> </w:t>
      </w:r>
      <w:r w:rsidRPr="00080E98">
        <w:rPr>
          <w:rStyle w:val="Strong"/>
          <w:rFonts w:ascii="Arial" w:hAnsi="Arial" w:cs="Arial"/>
          <w:color w:val="000000" w:themeColor="text1"/>
        </w:rPr>
        <w:t>Student Name:</w:t>
      </w:r>
      <w:bookmarkStart w:id="2" w:name="_Toc224743533"/>
      <w:bookmarkStart w:id="3" w:name="_Toc224743965"/>
      <w:bookmarkEnd w:id="0"/>
      <w:bookmarkEnd w:id="1"/>
      <w:r w:rsidR="00080E98" w:rsidRPr="00080E98">
        <w:rPr>
          <w:rStyle w:val="Strong"/>
          <w:rFonts w:ascii="Arial" w:hAnsi="Arial" w:cs="Arial"/>
          <w:color w:val="000000" w:themeColor="text1"/>
          <w:sz w:val="28"/>
          <w:szCs w:val="28"/>
        </w:rPr>
        <w:t xml:space="preserve">  </w:t>
      </w:r>
      <w:r w:rsidRPr="00080E98">
        <w:rPr>
          <w:rStyle w:val="Emphasis"/>
          <w:rFonts w:ascii="Arial" w:hAnsi="Arial" w:cs="Arial"/>
          <w:b/>
          <w:i w:val="0"/>
          <w:iCs w:val="0"/>
          <w:color w:val="000000" w:themeColor="text1"/>
          <w:sz w:val="24"/>
          <w:szCs w:val="24"/>
        </w:rPr>
        <w:t>Charlotte Esi Jackson</w:t>
      </w:r>
    </w:p>
    <w:p w14:paraId="60385C63" w14:textId="06BE9336" w:rsidR="000E1558" w:rsidRPr="00080E98" w:rsidRDefault="000E1558" w:rsidP="00080E98">
      <w:pPr>
        <w:pStyle w:val="Heading2"/>
        <w:spacing w:line="360" w:lineRule="auto"/>
        <w:rPr>
          <w:rFonts w:ascii="Arial" w:hAnsi="Arial" w:cs="Arial"/>
          <w:b/>
          <w:color w:val="000000" w:themeColor="text1"/>
          <w:sz w:val="24"/>
          <w:szCs w:val="24"/>
          <w:lang w:val="nl-NL"/>
        </w:rPr>
      </w:pPr>
      <w:r w:rsidRPr="00080E98">
        <w:rPr>
          <w:rStyle w:val="Emphasis"/>
          <w:rFonts w:ascii="Arial" w:hAnsi="Arial" w:cs="Arial"/>
          <w:bCs/>
          <w:color w:val="000000" w:themeColor="text1"/>
        </w:rPr>
        <w:t xml:space="preserve">                              </w:t>
      </w:r>
      <w:r w:rsidR="00080E98" w:rsidRPr="00080E98">
        <w:rPr>
          <w:rStyle w:val="Emphasis"/>
          <w:rFonts w:ascii="Arial" w:hAnsi="Arial" w:cs="Arial"/>
          <w:bCs/>
          <w:color w:val="000000" w:themeColor="text1"/>
        </w:rPr>
        <w:t xml:space="preserve">    </w:t>
      </w:r>
      <w:r w:rsidRPr="00080E98">
        <w:rPr>
          <w:rStyle w:val="Emphasis"/>
          <w:rFonts w:ascii="Arial" w:hAnsi="Arial" w:cs="Arial"/>
          <w:bCs/>
          <w:color w:val="000000" w:themeColor="text1"/>
        </w:rPr>
        <w:t xml:space="preserve"> </w:t>
      </w:r>
      <w:r w:rsidRPr="00080E98">
        <w:rPr>
          <w:rStyle w:val="Strong"/>
          <w:rFonts w:ascii="Arial" w:hAnsi="Arial" w:cs="Arial"/>
          <w:color w:val="000000" w:themeColor="text1"/>
          <w:lang w:val="nl-NL"/>
        </w:rPr>
        <w:t>Student ID:</w:t>
      </w:r>
      <w:bookmarkEnd w:id="2"/>
      <w:bookmarkEnd w:id="3"/>
      <w:r w:rsidRPr="00080E98">
        <w:rPr>
          <w:rStyle w:val="Strong"/>
          <w:rFonts w:ascii="Arial" w:hAnsi="Arial" w:cs="Arial"/>
          <w:color w:val="000000" w:themeColor="text1"/>
          <w:sz w:val="28"/>
          <w:szCs w:val="28"/>
          <w:lang w:val="nl-NL"/>
        </w:rPr>
        <w:t xml:space="preserve"> </w:t>
      </w:r>
      <w:r w:rsidRPr="00080E98">
        <w:rPr>
          <w:rStyle w:val="Emphasis"/>
          <w:rFonts w:ascii="Arial" w:hAnsi="Arial" w:cs="Arial"/>
          <w:b/>
          <w:i w:val="0"/>
          <w:iCs w:val="0"/>
          <w:color w:val="000000" w:themeColor="text1"/>
          <w:sz w:val="24"/>
          <w:szCs w:val="24"/>
          <w:lang w:val="nl-NL"/>
        </w:rPr>
        <w:t>2223874</w:t>
      </w:r>
    </w:p>
    <w:p w14:paraId="507BF26E" w14:textId="1D24586D" w:rsidR="000E1558" w:rsidRPr="00080E98" w:rsidRDefault="000E1558" w:rsidP="00080E98">
      <w:pPr>
        <w:pStyle w:val="Heading2"/>
        <w:spacing w:line="360" w:lineRule="auto"/>
        <w:jc w:val="center"/>
        <w:rPr>
          <w:rStyle w:val="Strong"/>
          <w:rFonts w:ascii="Arial" w:hAnsi="Arial" w:cs="Arial"/>
          <w:color w:val="000000" w:themeColor="text1"/>
          <w:sz w:val="24"/>
          <w:szCs w:val="24"/>
          <w:lang w:val="fr-FR"/>
        </w:rPr>
      </w:pPr>
      <w:bookmarkStart w:id="4" w:name="_Toc224743531"/>
      <w:bookmarkStart w:id="5" w:name="_Toc224743963"/>
      <w:r w:rsidRPr="00080E98">
        <w:rPr>
          <w:rStyle w:val="Strong"/>
          <w:rFonts w:ascii="Arial" w:hAnsi="Arial" w:cs="Arial"/>
          <w:color w:val="000000" w:themeColor="text1"/>
          <w:lang w:val="fr-FR"/>
        </w:rPr>
        <w:t>Module Code:</w:t>
      </w:r>
      <w:bookmarkEnd w:id="4"/>
      <w:bookmarkEnd w:id="5"/>
      <w:r w:rsidRPr="00080E98">
        <w:rPr>
          <w:rStyle w:val="Strong"/>
          <w:rFonts w:ascii="Arial" w:hAnsi="Arial" w:cs="Arial"/>
          <w:color w:val="000000" w:themeColor="text1"/>
          <w:sz w:val="28"/>
          <w:szCs w:val="28"/>
          <w:lang w:val="fr-FR"/>
        </w:rPr>
        <w:t xml:space="preserve"> </w:t>
      </w:r>
      <w:r w:rsidRPr="00080E98">
        <w:rPr>
          <w:rStyle w:val="Strong"/>
          <w:rFonts w:ascii="Arial" w:hAnsi="Arial" w:cs="Arial"/>
          <w:color w:val="000000" w:themeColor="text1"/>
          <w:sz w:val="24"/>
          <w:szCs w:val="24"/>
          <w:lang w:val="fr-FR"/>
        </w:rPr>
        <w:t>LCHS7000</w:t>
      </w:r>
    </w:p>
    <w:p w14:paraId="07143C3C" w14:textId="77777777" w:rsidR="000E1558" w:rsidRPr="00080E98" w:rsidRDefault="000E1558" w:rsidP="00080E98">
      <w:pPr>
        <w:pStyle w:val="Heading2"/>
        <w:spacing w:line="360" w:lineRule="auto"/>
        <w:jc w:val="center"/>
        <w:rPr>
          <w:rFonts w:ascii="Arial" w:hAnsi="Arial" w:cs="Arial"/>
          <w:b/>
          <w:bCs/>
          <w:color w:val="000000" w:themeColor="text1"/>
        </w:rPr>
      </w:pPr>
      <w:bookmarkStart w:id="6" w:name="_Toc224743529"/>
      <w:bookmarkStart w:id="7" w:name="_Toc224743961"/>
      <w:r w:rsidRPr="00080E98">
        <w:rPr>
          <w:rStyle w:val="Strong"/>
          <w:rFonts w:ascii="Arial" w:hAnsi="Arial" w:cs="Arial"/>
          <w:color w:val="000000" w:themeColor="text1"/>
        </w:rPr>
        <w:t>Title of Assignment:</w:t>
      </w:r>
      <w:bookmarkEnd w:id="6"/>
      <w:bookmarkEnd w:id="7"/>
    </w:p>
    <w:p w14:paraId="6ED22810" w14:textId="66924BB0" w:rsidR="000E1558" w:rsidRPr="00080E98" w:rsidRDefault="000E1558" w:rsidP="00080E98">
      <w:pPr>
        <w:pStyle w:val="NormalWeb"/>
        <w:spacing w:line="360" w:lineRule="auto"/>
        <w:jc w:val="center"/>
        <w:rPr>
          <w:b w:val="0"/>
          <w:color w:val="000000" w:themeColor="text1"/>
        </w:rPr>
      </w:pPr>
      <w:r w:rsidRPr="00080E98">
        <w:rPr>
          <w:rStyle w:val="Strong"/>
          <w:b/>
          <w:color w:val="000000" w:themeColor="text1"/>
        </w:rPr>
        <w:t>An Epidemiological Analysis of Tuberculosis: Public Health Impact and Control in the United Kingdom</w:t>
      </w:r>
    </w:p>
    <w:p w14:paraId="0F57E148" w14:textId="77777777" w:rsidR="000E1558" w:rsidRPr="00080E98" w:rsidRDefault="000E1558" w:rsidP="00080E98">
      <w:pPr>
        <w:pStyle w:val="Heading2"/>
        <w:spacing w:line="360" w:lineRule="auto"/>
        <w:jc w:val="center"/>
        <w:rPr>
          <w:rFonts w:ascii="Arial" w:hAnsi="Arial" w:cs="Arial"/>
          <w:b/>
          <w:bCs/>
          <w:color w:val="000000" w:themeColor="text1"/>
        </w:rPr>
      </w:pPr>
      <w:bookmarkStart w:id="8" w:name="_Toc224743530"/>
      <w:bookmarkStart w:id="9" w:name="_Toc224743962"/>
      <w:r w:rsidRPr="00080E98">
        <w:rPr>
          <w:rStyle w:val="Strong"/>
          <w:rFonts w:ascii="Arial" w:hAnsi="Arial" w:cs="Arial"/>
          <w:color w:val="000000" w:themeColor="text1"/>
        </w:rPr>
        <w:t>Module Title:</w:t>
      </w:r>
      <w:bookmarkEnd w:id="8"/>
      <w:bookmarkEnd w:id="9"/>
    </w:p>
    <w:p w14:paraId="396A3730" w14:textId="16FFB2D1" w:rsidR="000E1558" w:rsidRPr="00080E98" w:rsidRDefault="000E1558" w:rsidP="00080E98">
      <w:pPr>
        <w:pStyle w:val="NormalWeb"/>
        <w:spacing w:line="360" w:lineRule="auto"/>
        <w:jc w:val="center"/>
        <w:rPr>
          <w:rStyle w:val="Emphasis"/>
          <w:bCs/>
          <w:color w:val="000000" w:themeColor="text1"/>
        </w:rPr>
      </w:pPr>
      <w:r w:rsidRPr="00080E98">
        <w:rPr>
          <w:bCs/>
          <w:color w:val="000000" w:themeColor="text1"/>
        </w:rPr>
        <w:t xml:space="preserve">Public Health / Social Determinants of Health </w:t>
      </w:r>
    </w:p>
    <w:p w14:paraId="4AE28312" w14:textId="77777777" w:rsidR="00080E98" w:rsidRPr="00393176" w:rsidRDefault="00080E98" w:rsidP="00080E98">
      <w:pPr>
        <w:pStyle w:val="Heading2"/>
        <w:spacing w:line="360" w:lineRule="auto"/>
        <w:jc w:val="center"/>
        <w:rPr>
          <w:rFonts w:ascii="Arial" w:hAnsi="Arial" w:cs="Arial"/>
          <w:b/>
          <w:bCs/>
          <w:color w:val="000000" w:themeColor="text1"/>
        </w:rPr>
      </w:pPr>
      <w:bookmarkStart w:id="10" w:name="_Toc224743534"/>
      <w:bookmarkStart w:id="11" w:name="_Toc224743966"/>
      <w:r w:rsidRPr="00393176">
        <w:rPr>
          <w:rStyle w:val="Strong"/>
          <w:rFonts w:ascii="Arial" w:hAnsi="Arial" w:cs="Arial"/>
          <w:color w:val="000000" w:themeColor="text1"/>
        </w:rPr>
        <w:t>Course / Programme:</w:t>
      </w:r>
      <w:bookmarkEnd w:id="10"/>
      <w:bookmarkEnd w:id="11"/>
    </w:p>
    <w:p w14:paraId="6ECB3522" w14:textId="16B14035" w:rsidR="00080E98" w:rsidRPr="00080E98" w:rsidRDefault="00080E98" w:rsidP="00080E98">
      <w:pPr>
        <w:pStyle w:val="NormalWeb"/>
        <w:spacing w:line="360" w:lineRule="auto"/>
        <w:jc w:val="center"/>
        <w:rPr>
          <w:rStyle w:val="Emphasis"/>
          <w:bCs/>
          <w:i w:val="0"/>
          <w:iCs w:val="0"/>
          <w:color w:val="000000" w:themeColor="text1"/>
        </w:rPr>
      </w:pPr>
      <w:r>
        <w:rPr>
          <w:rStyle w:val="Emphasis"/>
          <w:bCs/>
          <w:i w:val="0"/>
          <w:iCs w:val="0"/>
          <w:color w:val="000000" w:themeColor="text1"/>
        </w:rPr>
        <w:t>MSC</w:t>
      </w:r>
      <w:r w:rsidRPr="00080E98">
        <w:rPr>
          <w:rStyle w:val="Emphasis"/>
          <w:bCs/>
          <w:i w:val="0"/>
          <w:iCs w:val="0"/>
          <w:color w:val="000000" w:themeColor="text1"/>
        </w:rPr>
        <w:t xml:space="preserve"> Public Health / Health and Social Care</w:t>
      </w:r>
    </w:p>
    <w:p w14:paraId="4C21A4B0" w14:textId="77777777" w:rsidR="00080E98" w:rsidRDefault="00080E98" w:rsidP="00080E98">
      <w:pPr>
        <w:pStyle w:val="NormalWeb"/>
        <w:spacing w:line="360" w:lineRule="auto"/>
        <w:jc w:val="center"/>
        <w:rPr>
          <w:rStyle w:val="Emphasis"/>
          <w:bCs/>
          <w:color w:val="000000" w:themeColor="text1"/>
        </w:rPr>
      </w:pPr>
    </w:p>
    <w:p w14:paraId="5B344B9C" w14:textId="2295D8F9" w:rsidR="00080E98" w:rsidRPr="00080E98" w:rsidRDefault="00080E98" w:rsidP="00080E98">
      <w:pPr>
        <w:pStyle w:val="NormalWeb"/>
        <w:spacing w:line="360" w:lineRule="auto"/>
        <w:jc w:val="center"/>
        <w:rPr>
          <w:b w:val="0"/>
          <w:color w:val="000000" w:themeColor="text1"/>
        </w:rPr>
      </w:pPr>
      <w:r w:rsidRPr="00080E98">
        <w:rPr>
          <w:rStyle w:val="Strong"/>
          <w:b/>
          <w:bCs w:val="0"/>
          <w:color w:val="000000" w:themeColor="text1"/>
        </w:rPr>
        <w:t>Lecturer</w:t>
      </w:r>
      <w:r w:rsidRPr="00080E98">
        <w:rPr>
          <w:rStyle w:val="Strong"/>
          <w:b/>
          <w:bCs w:val="0"/>
          <w:color w:val="000000" w:themeColor="text1"/>
        </w:rPr>
        <w:t xml:space="preserve"> Name : Dr </w:t>
      </w:r>
      <w:r>
        <w:rPr>
          <w:rStyle w:val="Strong"/>
          <w:b/>
          <w:bCs w:val="0"/>
          <w:color w:val="000000" w:themeColor="text1"/>
        </w:rPr>
        <w:t>Hamdi Hussain</w:t>
      </w:r>
    </w:p>
    <w:p w14:paraId="04C25344" w14:textId="77777777" w:rsidR="00080E98" w:rsidRPr="00080E98" w:rsidRDefault="00080E98" w:rsidP="00080E98">
      <w:pPr>
        <w:spacing w:line="360" w:lineRule="auto"/>
        <w:jc w:val="center"/>
        <w:rPr>
          <w:b/>
        </w:rPr>
      </w:pPr>
    </w:p>
    <w:p w14:paraId="02F2DC65" w14:textId="77777777" w:rsidR="00080E98" w:rsidRPr="00080E98" w:rsidRDefault="00080E98" w:rsidP="00080E98">
      <w:pPr>
        <w:pStyle w:val="NormalWeb"/>
        <w:spacing w:line="360" w:lineRule="auto"/>
        <w:jc w:val="center"/>
        <w:rPr>
          <w:bCs/>
          <w:color w:val="000000" w:themeColor="text1"/>
          <w:sz w:val="28"/>
          <w:szCs w:val="28"/>
        </w:rPr>
      </w:pPr>
    </w:p>
    <w:p w14:paraId="3AD3F079" w14:textId="77777777" w:rsidR="000E1558" w:rsidRPr="00393176" w:rsidRDefault="000E1558" w:rsidP="000E1558">
      <w:pPr>
        <w:jc w:val="center"/>
        <w:rPr>
          <w:b/>
          <w:bCs/>
        </w:rPr>
      </w:pPr>
    </w:p>
    <w:p w14:paraId="262D5CA4" w14:textId="77777777" w:rsidR="000E1558" w:rsidRPr="000E1558" w:rsidRDefault="000E1558" w:rsidP="000E1558"/>
    <w:p w14:paraId="44D5B761" w14:textId="77777777" w:rsidR="000E1558" w:rsidRPr="000E1558" w:rsidRDefault="000E1558" w:rsidP="000E1558"/>
    <w:p w14:paraId="06B49C46" w14:textId="77777777" w:rsidR="000E1558" w:rsidRPr="000E1558" w:rsidRDefault="000E1558" w:rsidP="000E1558"/>
    <w:p w14:paraId="5C38C139" w14:textId="6F14FC33" w:rsidR="008E6B9D" w:rsidRPr="000E1558" w:rsidRDefault="008E6B9D" w:rsidP="00AE50DE">
      <w:pPr>
        <w:spacing w:before="100" w:beforeAutospacing="1" w:after="100" w:afterAutospacing="1"/>
        <w:outlineLvl w:val="2"/>
        <w:rPr>
          <w:b/>
          <w:bCs/>
          <w:sz w:val="27"/>
          <w:szCs w:val="27"/>
        </w:rPr>
      </w:pPr>
    </w:p>
    <w:p w14:paraId="6D7821C5" w14:textId="77777777" w:rsidR="008E6B9D" w:rsidRPr="000E1558" w:rsidRDefault="008E6B9D" w:rsidP="00AE50DE">
      <w:pPr>
        <w:spacing w:before="100" w:beforeAutospacing="1" w:after="100" w:afterAutospacing="1"/>
        <w:outlineLvl w:val="2"/>
        <w:rPr>
          <w:b/>
          <w:bCs/>
          <w:sz w:val="27"/>
          <w:szCs w:val="27"/>
        </w:rPr>
      </w:pPr>
    </w:p>
    <w:p w14:paraId="20E4C48B" w14:textId="77777777" w:rsidR="00393176" w:rsidRPr="000E1558" w:rsidRDefault="00393176" w:rsidP="001C505C">
      <w:pPr>
        <w:pStyle w:val="NormalWeb"/>
        <w:jc w:val="center"/>
        <w:rPr>
          <w:rStyle w:val="Strong"/>
          <w:rFonts w:eastAsiaTheme="majorEastAsia"/>
          <w:sz w:val="32"/>
          <w:szCs w:val="32"/>
        </w:rPr>
      </w:pPr>
    </w:p>
    <w:p w14:paraId="1F5A10AF" w14:textId="5268DB75" w:rsidR="00393176" w:rsidRPr="000E1558" w:rsidRDefault="00393176" w:rsidP="00393176">
      <w:pPr>
        <w:jc w:val="center"/>
        <w:rPr>
          <w:b/>
          <w:bCs/>
        </w:rPr>
      </w:pPr>
    </w:p>
    <w:p w14:paraId="3F99B1E5" w14:textId="77777777" w:rsidR="008E6B9D" w:rsidRPr="000E1558" w:rsidRDefault="008E6B9D" w:rsidP="00393176">
      <w:pPr>
        <w:jc w:val="center"/>
        <w:rPr>
          <w:b/>
          <w:bCs/>
        </w:rPr>
      </w:pPr>
    </w:p>
    <w:p w14:paraId="702B30C0" w14:textId="77777777" w:rsidR="008E6B9D" w:rsidRPr="000E1558" w:rsidRDefault="008E6B9D" w:rsidP="00393176">
      <w:pPr>
        <w:jc w:val="center"/>
        <w:rPr>
          <w:b/>
          <w:bCs/>
        </w:rPr>
      </w:pPr>
    </w:p>
    <w:p w14:paraId="6F7EF432" w14:textId="77777777" w:rsidR="008E6B9D" w:rsidRPr="000E1558" w:rsidRDefault="008E6B9D" w:rsidP="00393176">
      <w:pPr>
        <w:jc w:val="center"/>
        <w:rPr>
          <w:b/>
          <w:bCs/>
        </w:rPr>
      </w:pPr>
    </w:p>
    <w:p w14:paraId="4DD898E5" w14:textId="77777777" w:rsidR="008E6B9D" w:rsidRPr="000E1558" w:rsidRDefault="008E6B9D" w:rsidP="00393176">
      <w:pPr>
        <w:jc w:val="center"/>
        <w:rPr>
          <w:b/>
          <w:bCs/>
        </w:rPr>
      </w:pPr>
    </w:p>
    <w:p w14:paraId="6E2CD54C" w14:textId="77777777" w:rsidR="008E6B9D" w:rsidRPr="000E1558" w:rsidRDefault="008E6B9D" w:rsidP="00393176">
      <w:pPr>
        <w:jc w:val="center"/>
        <w:rPr>
          <w:b/>
          <w:bCs/>
        </w:rPr>
      </w:pPr>
    </w:p>
    <w:p w14:paraId="128826DA" w14:textId="77777777" w:rsidR="008E6B9D" w:rsidRPr="000E1558" w:rsidRDefault="008E6B9D" w:rsidP="00393176">
      <w:pPr>
        <w:jc w:val="center"/>
        <w:rPr>
          <w:b/>
          <w:bCs/>
        </w:rPr>
      </w:pPr>
    </w:p>
    <w:p w14:paraId="2487B267" w14:textId="77777777" w:rsidR="008E6B9D" w:rsidRPr="000E1558" w:rsidRDefault="008E6B9D" w:rsidP="00AE50DE">
      <w:pPr>
        <w:spacing w:before="100" w:beforeAutospacing="1" w:after="100" w:afterAutospacing="1"/>
        <w:outlineLvl w:val="2"/>
        <w:rPr>
          <w:b/>
          <w:bCs/>
          <w:sz w:val="27"/>
          <w:szCs w:val="27"/>
        </w:rPr>
      </w:pPr>
    </w:p>
    <w:sdt>
      <w:sdtPr>
        <w:rPr>
          <w:rFonts w:ascii="Arial" w:eastAsiaTheme="minorHAnsi" w:hAnsi="Arial" w:cs="Arial"/>
          <w:color w:val="000000" w:themeColor="text1"/>
          <w:sz w:val="24"/>
          <w:szCs w:val="24"/>
          <w:lang w:val="en-GB"/>
        </w:rPr>
        <w:id w:val="-570579179"/>
        <w:docPartObj>
          <w:docPartGallery w:val="Table of Contents"/>
          <w:docPartUnique/>
        </w:docPartObj>
      </w:sdtPr>
      <w:sdtEndPr>
        <w:rPr>
          <w:b w:val="0"/>
          <w:bCs w:val="0"/>
          <w:noProof/>
        </w:rPr>
      </w:sdtEndPr>
      <w:sdtContent>
        <w:p w14:paraId="7676A2F4" w14:textId="111F0B40" w:rsidR="00E71759" w:rsidRDefault="00E71759">
          <w:pPr>
            <w:pStyle w:val="TOCHeading"/>
          </w:pPr>
          <w:r>
            <w:t>Table of Contents</w:t>
          </w:r>
        </w:p>
        <w:p w14:paraId="0C8A4D9B" w14:textId="77777777" w:rsidR="00E71759" w:rsidRPr="00E71759" w:rsidRDefault="00E71759" w:rsidP="00E71759">
          <w:pPr>
            <w:rPr>
              <w:lang w:val="en-US"/>
            </w:rPr>
          </w:pPr>
        </w:p>
        <w:p w14:paraId="7BFCD5DD" w14:textId="5AD07B5D" w:rsidR="00E71759" w:rsidRPr="00E71759" w:rsidRDefault="00E71759" w:rsidP="00E71759">
          <w:pPr>
            <w:pStyle w:val="TOC2"/>
            <w:rPr>
              <w:rFonts w:eastAsiaTheme="minorEastAsia" w:cstheme="minorBidi"/>
              <w:smallCaps/>
              <w:kern w:val="2"/>
              <w:sz w:val="24"/>
              <w:szCs w:val="24"/>
              <w:lang w:eastAsia="en-GB"/>
              <w14:ligatures w14:val="standardContextual"/>
            </w:rPr>
          </w:pPr>
          <w:r>
            <w:rPr>
              <w:noProof w:val="0"/>
            </w:rPr>
            <w:fldChar w:fldCharType="begin"/>
          </w:r>
          <w:r>
            <w:instrText xml:space="preserve"> TOC \o "1-3" \h \z \u </w:instrText>
          </w:r>
          <w:r>
            <w:rPr>
              <w:noProof w:val="0"/>
            </w:rPr>
            <w:fldChar w:fldCharType="separate"/>
          </w:r>
          <w:hyperlink w:anchor="_Toc224743961" w:history="1">
            <w:r w:rsidRPr="00E71759">
              <w:rPr>
                <w:webHidden/>
              </w:rPr>
              <w:fldChar w:fldCharType="begin"/>
            </w:r>
            <w:r w:rsidRPr="00E71759">
              <w:rPr>
                <w:webHidden/>
              </w:rPr>
              <w:instrText xml:space="preserve"> PAGEREF _Toc224743961 \h </w:instrText>
            </w:r>
            <w:r w:rsidRPr="00E71759">
              <w:rPr>
                <w:webHidden/>
              </w:rPr>
            </w:r>
            <w:r w:rsidRPr="00E71759">
              <w:rPr>
                <w:webHidden/>
              </w:rPr>
              <w:fldChar w:fldCharType="separate"/>
            </w:r>
            <w:r w:rsidRPr="00E71759">
              <w:rPr>
                <w:webHidden/>
              </w:rPr>
              <w:t>1</w:t>
            </w:r>
            <w:r w:rsidRPr="00E71759">
              <w:rPr>
                <w:webHidden/>
              </w:rPr>
              <w:fldChar w:fldCharType="end"/>
            </w:r>
          </w:hyperlink>
          <w:r w:rsidRPr="00E71759">
            <w:rPr>
              <w:rStyle w:val="Hyperlink"/>
              <w:color w:val="000000" w:themeColor="text1"/>
              <w:u w:val="none"/>
            </w:rPr>
            <w:t xml:space="preserve"> Introduction</w:t>
          </w:r>
        </w:p>
        <w:p w14:paraId="6CF7431C" w14:textId="3BFBFDBB"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71" w:history="1">
            <w:r w:rsidRPr="007A0E0A">
              <w:rPr>
                <w:rStyle w:val="Hyperlink"/>
                <w:kern w:val="36"/>
              </w:rPr>
              <w:t>2. Contextual Background and Underlying Factors</w:t>
            </w:r>
            <w:r>
              <w:rPr>
                <w:webHidden/>
              </w:rPr>
              <w:tab/>
            </w:r>
            <w:r>
              <w:rPr>
                <w:webHidden/>
              </w:rPr>
              <w:fldChar w:fldCharType="begin"/>
            </w:r>
            <w:r>
              <w:rPr>
                <w:webHidden/>
              </w:rPr>
              <w:instrText xml:space="preserve"> PAGEREF _Toc224743971 \h </w:instrText>
            </w:r>
            <w:r>
              <w:rPr>
                <w:webHidden/>
              </w:rPr>
            </w:r>
            <w:r>
              <w:rPr>
                <w:webHidden/>
              </w:rPr>
              <w:fldChar w:fldCharType="separate"/>
            </w:r>
            <w:r>
              <w:rPr>
                <w:webHidden/>
              </w:rPr>
              <w:t>3</w:t>
            </w:r>
            <w:r>
              <w:rPr>
                <w:webHidden/>
              </w:rPr>
              <w:fldChar w:fldCharType="end"/>
            </w:r>
          </w:hyperlink>
        </w:p>
        <w:p w14:paraId="64D667BB" w14:textId="712D352D"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72" w:history="1">
            <w:r w:rsidRPr="007A0E0A">
              <w:rPr>
                <w:rStyle w:val="Hyperlink"/>
                <w:kern w:val="36"/>
              </w:rPr>
              <w:t>2.1 Mental Health Inequalities</w:t>
            </w:r>
            <w:r>
              <w:rPr>
                <w:webHidden/>
              </w:rPr>
              <w:tab/>
            </w:r>
            <w:r>
              <w:rPr>
                <w:webHidden/>
              </w:rPr>
              <w:fldChar w:fldCharType="begin"/>
            </w:r>
            <w:r>
              <w:rPr>
                <w:webHidden/>
              </w:rPr>
              <w:instrText xml:space="preserve"> PAGEREF _Toc224743972 \h </w:instrText>
            </w:r>
            <w:r>
              <w:rPr>
                <w:webHidden/>
              </w:rPr>
            </w:r>
            <w:r>
              <w:rPr>
                <w:webHidden/>
              </w:rPr>
              <w:fldChar w:fldCharType="separate"/>
            </w:r>
            <w:r>
              <w:rPr>
                <w:webHidden/>
              </w:rPr>
              <w:t>3</w:t>
            </w:r>
            <w:r>
              <w:rPr>
                <w:webHidden/>
              </w:rPr>
              <w:fldChar w:fldCharType="end"/>
            </w:r>
          </w:hyperlink>
        </w:p>
        <w:p w14:paraId="37851337" w14:textId="565DE778"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75" w:history="1">
            <w:r w:rsidRPr="007A0E0A">
              <w:rPr>
                <w:rStyle w:val="Hyperlink"/>
              </w:rPr>
              <w:t>2.2 Cardiovascular Disease in Women</w:t>
            </w:r>
            <w:r>
              <w:rPr>
                <w:webHidden/>
              </w:rPr>
              <w:tab/>
            </w:r>
            <w:r>
              <w:rPr>
                <w:webHidden/>
              </w:rPr>
              <w:fldChar w:fldCharType="begin"/>
            </w:r>
            <w:r>
              <w:rPr>
                <w:webHidden/>
              </w:rPr>
              <w:instrText xml:space="preserve"> PAGEREF _Toc224743975 \h </w:instrText>
            </w:r>
            <w:r>
              <w:rPr>
                <w:webHidden/>
              </w:rPr>
            </w:r>
            <w:r>
              <w:rPr>
                <w:webHidden/>
              </w:rPr>
              <w:fldChar w:fldCharType="separate"/>
            </w:r>
            <w:r>
              <w:rPr>
                <w:webHidden/>
              </w:rPr>
              <w:t>3</w:t>
            </w:r>
            <w:r>
              <w:rPr>
                <w:webHidden/>
              </w:rPr>
              <w:fldChar w:fldCharType="end"/>
            </w:r>
          </w:hyperlink>
        </w:p>
        <w:p w14:paraId="073EF9CE" w14:textId="08B50BA6"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76" w:history="1">
            <w:r w:rsidRPr="007A0E0A">
              <w:rPr>
                <w:rStyle w:val="Hyperlink"/>
              </w:rPr>
              <w:t>2.3 Maternal Health Inequalities</w:t>
            </w:r>
            <w:r>
              <w:rPr>
                <w:webHidden/>
              </w:rPr>
              <w:tab/>
            </w:r>
            <w:r>
              <w:rPr>
                <w:webHidden/>
              </w:rPr>
              <w:fldChar w:fldCharType="begin"/>
            </w:r>
            <w:r>
              <w:rPr>
                <w:webHidden/>
              </w:rPr>
              <w:instrText xml:space="preserve"> PAGEREF _Toc224743976 \h </w:instrText>
            </w:r>
            <w:r>
              <w:rPr>
                <w:webHidden/>
              </w:rPr>
            </w:r>
            <w:r>
              <w:rPr>
                <w:webHidden/>
              </w:rPr>
              <w:fldChar w:fldCharType="separate"/>
            </w:r>
            <w:r>
              <w:rPr>
                <w:webHidden/>
              </w:rPr>
              <w:t>4</w:t>
            </w:r>
            <w:r>
              <w:rPr>
                <w:webHidden/>
              </w:rPr>
              <w:fldChar w:fldCharType="end"/>
            </w:r>
          </w:hyperlink>
        </w:p>
        <w:p w14:paraId="1601F8A1" w14:textId="42A534C6"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77" w:history="1">
            <w:r w:rsidRPr="007A0E0A">
              <w:rPr>
                <w:rStyle w:val="Hyperlink"/>
              </w:rPr>
              <w:t>2.4 Gender Pay Gap and Poverty</w:t>
            </w:r>
            <w:r>
              <w:rPr>
                <w:webHidden/>
              </w:rPr>
              <w:tab/>
            </w:r>
            <w:r>
              <w:rPr>
                <w:webHidden/>
              </w:rPr>
              <w:fldChar w:fldCharType="begin"/>
            </w:r>
            <w:r>
              <w:rPr>
                <w:webHidden/>
              </w:rPr>
              <w:instrText xml:space="preserve"> PAGEREF _Toc224743977 \h </w:instrText>
            </w:r>
            <w:r>
              <w:rPr>
                <w:webHidden/>
              </w:rPr>
            </w:r>
            <w:r>
              <w:rPr>
                <w:webHidden/>
              </w:rPr>
              <w:fldChar w:fldCharType="separate"/>
            </w:r>
            <w:r>
              <w:rPr>
                <w:webHidden/>
              </w:rPr>
              <w:t>4</w:t>
            </w:r>
            <w:r>
              <w:rPr>
                <w:webHidden/>
              </w:rPr>
              <w:fldChar w:fldCharType="end"/>
            </w:r>
          </w:hyperlink>
        </w:p>
        <w:p w14:paraId="64ABF315" w14:textId="5F2CCAFB"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78" w:history="1">
            <w:r w:rsidRPr="007A0E0A">
              <w:rPr>
                <w:rStyle w:val="Hyperlink"/>
              </w:rPr>
              <w:t>2.5 Gender-Based Violence</w:t>
            </w:r>
            <w:r>
              <w:rPr>
                <w:webHidden/>
              </w:rPr>
              <w:tab/>
            </w:r>
            <w:r>
              <w:rPr>
                <w:webHidden/>
              </w:rPr>
              <w:fldChar w:fldCharType="begin"/>
            </w:r>
            <w:r>
              <w:rPr>
                <w:webHidden/>
              </w:rPr>
              <w:instrText xml:space="preserve"> PAGEREF _Toc224743978 \h </w:instrText>
            </w:r>
            <w:r>
              <w:rPr>
                <w:webHidden/>
              </w:rPr>
            </w:r>
            <w:r>
              <w:rPr>
                <w:webHidden/>
              </w:rPr>
              <w:fldChar w:fldCharType="separate"/>
            </w:r>
            <w:r>
              <w:rPr>
                <w:webHidden/>
              </w:rPr>
              <w:t>4</w:t>
            </w:r>
            <w:r>
              <w:rPr>
                <w:webHidden/>
              </w:rPr>
              <w:fldChar w:fldCharType="end"/>
            </w:r>
          </w:hyperlink>
        </w:p>
        <w:p w14:paraId="3399481E" w14:textId="7CB27D54"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79" w:history="1">
            <w:r w:rsidRPr="007A0E0A">
              <w:rPr>
                <w:rStyle w:val="Hyperlink"/>
              </w:rPr>
              <w:t>2.6 Access to Healthcare and Gender Bias</w:t>
            </w:r>
            <w:r>
              <w:rPr>
                <w:webHidden/>
              </w:rPr>
              <w:tab/>
            </w:r>
            <w:r>
              <w:rPr>
                <w:webHidden/>
              </w:rPr>
              <w:fldChar w:fldCharType="begin"/>
            </w:r>
            <w:r>
              <w:rPr>
                <w:webHidden/>
              </w:rPr>
              <w:instrText xml:space="preserve"> PAGEREF _Toc224743979 \h </w:instrText>
            </w:r>
            <w:r>
              <w:rPr>
                <w:webHidden/>
              </w:rPr>
            </w:r>
            <w:r>
              <w:rPr>
                <w:webHidden/>
              </w:rPr>
              <w:fldChar w:fldCharType="separate"/>
            </w:r>
            <w:r>
              <w:rPr>
                <w:webHidden/>
              </w:rPr>
              <w:t>5</w:t>
            </w:r>
            <w:r>
              <w:rPr>
                <w:webHidden/>
              </w:rPr>
              <w:fldChar w:fldCharType="end"/>
            </w:r>
          </w:hyperlink>
        </w:p>
        <w:p w14:paraId="1A70786C" w14:textId="31B4C120" w:rsidR="00E71759" w:rsidRDefault="00E71759">
          <w:pPr>
            <w:pStyle w:val="TOC3"/>
            <w:tabs>
              <w:tab w:val="right" w:leader="dot" w:pos="9010"/>
            </w:tabs>
            <w:rPr>
              <w:rFonts w:eastAsiaTheme="minorEastAsia" w:cstheme="minorBidi"/>
              <w:i/>
              <w:iCs/>
              <w:noProof/>
              <w:color w:val="auto"/>
              <w:kern w:val="2"/>
              <w:sz w:val="24"/>
              <w:szCs w:val="24"/>
              <w:lang w:eastAsia="en-GB"/>
              <w14:ligatures w14:val="standardContextual"/>
            </w:rPr>
          </w:pPr>
          <w:hyperlink w:anchor="_Toc224743980" w:history="1">
            <w:r w:rsidRPr="007A0E0A">
              <w:rPr>
                <w:rStyle w:val="Hyperlink"/>
                <w:b/>
                <w:bCs/>
                <w:noProof/>
              </w:rPr>
              <w:t>Table 1: Prevalence of Anxiety and Depression in the UK</w:t>
            </w:r>
            <w:r>
              <w:rPr>
                <w:noProof/>
                <w:webHidden/>
              </w:rPr>
              <w:tab/>
            </w:r>
            <w:r>
              <w:rPr>
                <w:noProof/>
                <w:webHidden/>
              </w:rPr>
              <w:fldChar w:fldCharType="begin"/>
            </w:r>
            <w:r>
              <w:rPr>
                <w:noProof/>
                <w:webHidden/>
              </w:rPr>
              <w:instrText xml:space="preserve"> PAGEREF _Toc224743980 \h </w:instrText>
            </w:r>
            <w:r>
              <w:rPr>
                <w:noProof/>
                <w:webHidden/>
              </w:rPr>
            </w:r>
            <w:r>
              <w:rPr>
                <w:noProof/>
                <w:webHidden/>
              </w:rPr>
              <w:fldChar w:fldCharType="separate"/>
            </w:r>
            <w:r>
              <w:rPr>
                <w:noProof/>
                <w:webHidden/>
              </w:rPr>
              <w:t>5</w:t>
            </w:r>
            <w:r>
              <w:rPr>
                <w:noProof/>
                <w:webHidden/>
              </w:rPr>
              <w:fldChar w:fldCharType="end"/>
            </w:r>
          </w:hyperlink>
        </w:p>
        <w:p w14:paraId="67C892AF" w14:textId="06460E3A" w:rsidR="00E71759" w:rsidRDefault="00E71759">
          <w:pPr>
            <w:pStyle w:val="TOC3"/>
            <w:tabs>
              <w:tab w:val="right" w:leader="dot" w:pos="9010"/>
            </w:tabs>
            <w:rPr>
              <w:rFonts w:eastAsiaTheme="minorEastAsia" w:cstheme="minorBidi"/>
              <w:i/>
              <w:iCs/>
              <w:noProof/>
              <w:color w:val="auto"/>
              <w:kern w:val="2"/>
              <w:sz w:val="24"/>
              <w:szCs w:val="24"/>
              <w:lang w:eastAsia="en-GB"/>
              <w14:ligatures w14:val="standardContextual"/>
            </w:rPr>
          </w:pPr>
          <w:hyperlink w:anchor="_Toc224743981" w:history="1">
            <w:r w:rsidRPr="007A0E0A">
              <w:rPr>
                <w:rStyle w:val="Hyperlink"/>
                <w:b/>
                <w:bCs/>
                <w:noProof/>
              </w:rPr>
              <w:t>Table 2: Gender Pay Gap in the UK</w:t>
            </w:r>
            <w:r>
              <w:rPr>
                <w:noProof/>
                <w:webHidden/>
              </w:rPr>
              <w:tab/>
            </w:r>
            <w:r>
              <w:rPr>
                <w:noProof/>
                <w:webHidden/>
              </w:rPr>
              <w:fldChar w:fldCharType="begin"/>
            </w:r>
            <w:r>
              <w:rPr>
                <w:noProof/>
                <w:webHidden/>
              </w:rPr>
              <w:instrText xml:space="preserve"> PAGEREF _Toc224743981 \h </w:instrText>
            </w:r>
            <w:r>
              <w:rPr>
                <w:noProof/>
                <w:webHidden/>
              </w:rPr>
            </w:r>
            <w:r>
              <w:rPr>
                <w:noProof/>
                <w:webHidden/>
              </w:rPr>
              <w:fldChar w:fldCharType="separate"/>
            </w:r>
            <w:r>
              <w:rPr>
                <w:noProof/>
                <w:webHidden/>
              </w:rPr>
              <w:t>5</w:t>
            </w:r>
            <w:r>
              <w:rPr>
                <w:noProof/>
                <w:webHidden/>
              </w:rPr>
              <w:fldChar w:fldCharType="end"/>
            </w:r>
          </w:hyperlink>
        </w:p>
        <w:p w14:paraId="14B04068" w14:textId="36669AE9" w:rsidR="00E71759" w:rsidRDefault="00E71759">
          <w:pPr>
            <w:pStyle w:val="TOC3"/>
            <w:tabs>
              <w:tab w:val="right" w:leader="dot" w:pos="9010"/>
            </w:tabs>
            <w:rPr>
              <w:rFonts w:eastAsiaTheme="minorEastAsia" w:cstheme="minorBidi"/>
              <w:i/>
              <w:iCs/>
              <w:noProof/>
              <w:color w:val="auto"/>
              <w:kern w:val="2"/>
              <w:sz w:val="24"/>
              <w:szCs w:val="24"/>
              <w:lang w:eastAsia="en-GB"/>
              <w14:ligatures w14:val="standardContextual"/>
            </w:rPr>
          </w:pPr>
          <w:hyperlink w:anchor="_Toc224743982" w:history="1">
            <w:r w:rsidRPr="007A0E0A">
              <w:rPr>
                <w:rStyle w:val="Hyperlink"/>
                <w:b/>
                <w:bCs/>
                <w:noProof/>
              </w:rPr>
              <w:t>Table 3: Domestic Abuse Prevalence in the UK</w:t>
            </w:r>
            <w:r>
              <w:rPr>
                <w:noProof/>
                <w:webHidden/>
              </w:rPr>
              <w:tab/>
            </w:r>
            <w:r>
              <w:rPr>
                <w:noProof/>
                <w:webHidden/>
              </w:rPr>
              <w:fldChar w:fldCharType="begin"/>
            </w:r>
            <w:r>
              <w:rPr>
                <w:noProof/>
                <w:webHidden/>
              </w:rPr>
              <w:instrText xml:space="preserve"> PAGEREF _Toc224743982 \h </w:instrText>
            </w:r>
            <w:r>
              <w:rPr>
                <w:noProof/>
                <w:webHidden/>
              </w:rPr>
            </w:r>
            <w:r>
              <w:rPr>
                <w:noProof/>
                <w:webHidden/>
              </w:rPr>
              <w:fldChar w:fldCharType="separate"/>
            </w:r>
            <w:r>
              <w:rPr>
                <w:noProof/>
                <w:webHidden/>
              </w:rPr>
              <w:t>5</w:t>
            </w:r>
            <w:r>
              <w:rPr>
                <w:noProof/>
                <w:webHidden/>
              </w:rPr>
              <w:fldChar w:fldCharType="end"/>
            </w:r>
          </w:hyperlink>
        </w:p>
        <w:p w14:paraId="48A3A0C9" w14:textId="6EB5C602" w:rsidR="00E71759" w:rsidRDefault="00E71759">
          <w:pPr>
            <w:pStyle w:val="TOC1"/>
            <w:tabs>
              <w:tab w:val="right" w:leader="dot" w:pos="9010"/>
            </w:tabs>
            <w:rPr>
              <w:rFonts w:eastAsiaTheme="minorEastAsia" w:cstheme="minorBidi"/>
              <w:b w:val="0"/>
              <w:bCs w:val="0"/>
              <w:caps/>
              <w:noProof/>
              <w:color w:val="auto"/>
              <w:kern w:val="2"/>
              <w:lang w:eastAsia="en-GB"/>
              <w14:ligatures w14:val="standardContextual"/>
            </w:rPr>
          </w:pPr>
          <w:hyperlink w:anchor="_Toc224743983" w:history="1">
            <w:r w:rsidRPr="007A0E0A">
              <w:rPr>
                <w:rStyle w:val="Hyperlink"/>
                <w:noProof/>
                <w:kern w:val="36"/>
              </w:rPr>
              <w:t>3. National Response to Reduce Gender Health Inequalities</w:t>
            </w:r>
            <w:r>
              <w:rPr>
                <w:noProof/>
                <w:webHidden/>
              </w:rPr>
              <w:tab/>
            </w:r>
            <w:r>
              <w:rPr>
                <w:noProof/>
                <w:webHidden/>
              </w:rPr>
              <w:fldChar w:fldCharType="begin"/>
            </w:r>
            <w:r>
              <w:rPr>
                <w:noProof/>
                <w:webHidden/>
              </w:rPr>
              <w:instrText xml:space="preserve"> PAGEREF _Toc224743983 \h </w:instrText>
            </w:r>
            <w:r>
              <w:rPr>
                <w:noProof/>
                <w:webHidden/>
              </w:rPr>
            </w:r>
            <w:r>
              <w:rPr>
                <w:noProof/>
                <w:webHidden/>
              </w:rPr>
              <w:fldChar w:fldCharType="separate"/>
            </w:r>
            <w:r>
              <w:rPr>
                <w:noProof/>
                <w:webHidden/>
              </w:rPr>
              <w:t>6</w:t>
            </w:r>
            <w:r>
              <w:rPr>
                <w:noProof/>
                <w:webHidden/>
              </w:rPr>
              <w:fldChar w:fldCharType="end"/>
            </w:r>
          </w:hyperlink>
        </w:p>
        <w:p w14:paraId="485C120A" w14:textId="428F8A12" w:rsidR="00E71759" w:rsidRDefault="00E71759">
          <w:pPr>
            <w:pStyle w:val="TOC1"/>
            <w:tabs>
              <w:tab w:val="right" w:leader="dot" w:pos="9010"/>
            </w:tabs>
            <w:rPr>
              <w:rFonts w:eastAsiaTheme="minorEastAsia" w:cstheme="minorBidi"/>
              <w:b w:val="0"/>
              <w:bCs w:val="0"/>
              <w:caps/>
              <w:noProof/>
              <w:color w:val="auto"/>
              <w:kern w:val="2"/>
              <w:lang w:eastAsia="en-GB"/>
              <w14:ligatures w14:val="standardContextual"/>
            </w:rPr>
          </w:pPr>
          <w:hyperlink w:anchor="_Toc224743984" w:history="1">
            <w:r w:rsidRPr="007A0E0A">
              <w:rPr>
                <w:rStyle w:val="Hyperlink"/>
                <w:noProof/>
                <w:kern w:val="36"/>
              </w:rPr>
              <w:t>4. Organisation Supporting Gender Health Issues</w:t>
            </w:r>
            <w:r>
              <w:rPr>
                <w:noProof/>
                <w:webHidden/>
              </w:rPr>
              <w:tab/>
            </w:r>
            <w:r>
              <w:rPr>
                <w:noProof/>
                <w:webHidden/>
              </w:rPr>
              <w:fldChar w:fldCharType="begin"/>
            </w:r>
            <w:r>
              <w:rPr>
                <w:noProof/>
                <w:webHidden/>
              </w:rPr>
              <w:instrText xml:space="preserve"> PAGEREF _Toc224743984 \h </w:instrText>
            </w:r>
            <w:r>
              <w:rPr>
                <w:noProof/>
                <w:webHidden/>
              </w:rPr>
            </w:r>
            <w:r>
              <w:rPr>
                <w:noProof/>
                <w:webHidden/>
              </w:rPr>
              <w:fldChar w:fldCharType="separate"/>
            </w:r>
            <w:r>
              <w:rPr>
                <w:noProof/>
                <w:webHidden/>
              </w:rPr>
              <w:t>6</w:t>
            </w:r>
            <w:r>
              <w:rPr>
                <w:noProof/>
                <w:webHidden/>
              </w:rPr>
              <w:fldChar w:fldCharType="end"/>
            </w:r>
          </w:hyperlink>
        </w:p>
        <w:p w14:paraId="0F2CED5E" w14:textId="6E94C2A0" w:rsidR="00E71759" w:rsidRDefault="00E71759">
          <w:pPr>
            <w:pStyle w:val="TOC1"/>
            <w:tabs>
              <w:tab w:val="right" w:leader="dot" w:pos="9010"/>
            </w:tabs>
            <w:rPr>
              <w:rStyle w:val="Hyperlink"/>
              <w:noProof/>
            </w:rPr>
          </w:pPr>
          <w:hyperlink w:anchor="_Toc224743985" w:history="1">
            <w:r w:rsidRPr="007A0E0A">
              <w:rPr>
                <w:rStyle w:val="Hyperlink"/>
                <w:noProof/>
                <w:kern w:val="36"/>
              </w:rPr>
              <w:t>5. Conclusion</w:t>
            </w:r>
            <w:r>
              <w:rPr>
                <w:noProof/>
                <w:webHidden/>
              </w:rPr>
              <w:tab/>
            </w:r>
            <w:r>
              <w:rPr>
                <w:noProof/>
                <w:webHidden/>
              </w:rPr>
              <w:fldChar w:fldCharType="begin"/>
            </w:r>
            <w:r>
              <w:rPr>
                <w:noProof/>
                <w:webHidden/>
              </w:rPr>
              <w:instrText xml:space="preserve"> PAGEREF _Toc224743985 \h </w:instrText>
            </w:r>
            <w:r>
              <w:rPr>
                <w:noProof/>
                <w:webHidden/>
              </w:rPr>
            </w:r>
            <w:r>
              <w:rPr>
                <w:noProof/>
                <w:webHidden/>
              </w:rPr>
              <w:fldChar w:fldCharType="separate"/>
            </w:r>
            <w:r>
              <w:rPr>
                <w:noProof/>
                <w:webHidden/>
              </w:rPr>
              <w:t>6</w:t>
            </w:r>
            <w:r>
              <w:rPr>
                <w:noProof/>
                <w:webHidden/>
              </w:rPr>
              <w:fldChar w:fldCharType="end"/>
            </w:r>
          </w:hyperlink>
        </w:p>
        <w:p w14:paraId="6257E9C2" w14:textId="77777777" w:rsidR="00E71759" w:rsidRPr="00E71759" w:rsidRDefault="00E71759" w:rsidP="00E71759"/>
        <w:p w14:paraId="72EAB697" w14:textId="0E2BE7CB" w:rsidR="00E71759" w:rsidRPr="00E71759" w:rsidRDefault="00E71759" w:rsidP="00E71759">
          <w:pPr>
            <w:rPr>
              <w:lang w:eastAsia="en-GB"/>
            </w:rPr>
          </w:pPr>
          <w:r>
            <w:rPr>
              <w:lang w:eastAsia="en-GB"/>
            </w:rPr>
            <w:t>1. Introduction</w:t>
          </w:r>
        </w:p>
        <w:p w14:paraId="499AD98F" w14:textId="56F87FB7"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86" w:history="1">
            <w:r w:rsidRPr="007A0E0A">
              <w:rPr>
                <w:rStyle w:val="Hyperlink"/>
              </w:rPr>
              <w:t>2. Epidemiological Description of Tuberculosis</w:t>
            </w:r>
            <w:r>
              <w:rPr>
                <w:webHidden/>
              </w:rPr>
              <w:tab/>
            </w:r>
            <w:r>
              <w:rPr>
                <w:webHidden/>
              </w:rPr>
              <w:fldChar w:fldCharType="begin"/>
            </w:r>
            <w:r>
              <w:rPr>
                <w:webHidden/>
              </w:rPr>
              <w:instrText xml:space="preserve"> PAGEREF _Toc224743986 \h </w:instrText>
            </w:r>
            <w:r>
              <w:rPr>
                <w:webHidden/>
              </w:rPr>
            </w:r>
            <w:r>
              <w:rPr>
                <w:webHidden/>
              </w:rPr>
              <w:fldChar w:fldCharType="separate"/>
            </w:r>
            <w:r>
              <w:rPr>
                <w:webHidden/>
              </w:rPr>
              <w:t>7</w:t>
            </w:r>
            <w:r>
              <w:rPr>
                <w:webHidden/>
              </w:rPr>
              <w:fldChar w:fldCharType="end"/>
            </w:r>
          </w:hyperlink>
        </w:p>
        <w:p w14:paraId="3097A374" w14:textId="50E6E895"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91" w:history="1">
            <w:r w:rsidRPr="007A0E0A">
              <w:rPr>
                <w:rStyle w:val="Hyperlink"/>
              </w:rPr>
              <w:t>2.1 Tuberculosis Distribution in the United Kingdom</w:t>
            </w:r>
            <w:r>
              <w:rPr>
                <w:webHidden/>
              </w:rPr>
              <w:tab/>
            </w:r>
            <w:r>
              <w:rPr>
                <w:webHidden/>
              </w:rPr>
              <w:fldChar w:fldCharType="begin"/>
            </w:r>
            <w:r>
              <w:rPr>
                <w:webHidden/>
              </w:rPr>
              <w:instrText xml:space="preserve"> PAGEREF _Toc224743991 \h </w:instrText>
            </w:r>
            <w:r>
              <w:rPr>
                <w:webHidden/>
              </w:rPr>
            </w:r>
            <w:r>
              <w:rPr>
                <w:webHidden/>
              </w:rPr>
              <w:fldChar w:fldCharType="separate"/>
            </w:r>
            <w:r>
              <w:rPr>
                <w:webHidden/>
              </w:rPr>
              <w:t>8</w:t>
            </w:r>
            <w:r>
              <w:rPr>
                <w:webHidden/>
              </w:rPr>
              <w:fldChar w:fldCharType="end"/>
            </w:r>
          </w:hyperlink>
        </w:p>
        <w:p w14:paraId="289D8529" w14:textId="444E07E1"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93" w:history="1">
            <w:r w:rsidRPr="007A0E0A">
              <w:rPr>
                <w:rStyle w:val="Hyperlink"/>
                <w:rFonts w:ascii="Arial" w:hAnsi="Arial" w:cs="Arial"/>
              </w:rPr>
              <w:t>3. Global Distribution of Tuberculosis</w:t>
            </w:r>
            <w:r>
              <w:rPr>
                <w:webHidden/>
              </w:rPr>
              <w:tab/>
            </w:r>
            <w:r>
              <w:rPr>
                <w:webHidden/>
              </w:rPr>
              <w:fldChar w:fldCharType="begin"/>
            </w:r>
            <w:r>
              <w:rPr>
                <w:webHidden/>
              </w:rPr>
              <w:instrText xml:space="preserve"> PAGEREF _Toc224743993 \h </w:instrText>
            </w:r>
            <w:r>
              <w:rPr>
                <w:webHidden/>
              </w:rPr>
            </w:r>
            <w:r>
              <w:rPr>
                <w:webHidden/>
              </w:rPr>
              <w:fldChar w:fldCharType="separate"/>
            </w:r>
            <w:r>
              <w:rPr>
                <w:webHidden/>
              </w:rPr>
              <w:t>9</w:t>
            </w:r>
            <w:r>
              <w:rPr>
                <w:webHidden/>
              </w:rPr>
              <w:fldChar w:fldCharType="end"/>
            </w:r>
          </w:hyperlink>
        </w:p>
        <w:p w14:paraId="3E0A38BB" w14:textId="57C6252C" w:rsidR="00E71759" w:rsidRDefault="00E71759">
          <w:pPr>
            <w:pStyle w:val="TOC3"/>
            <w:tabs>
              <w:tab w:val="right" w:leader="dot" w:pos="9010"/>
            </w:tabs>
            <w:rPr>
              <w:rFonts w:eastAsiaTheme="minorEastAsia" w:cstheme="minorBidi"/>
              <w:i/>
              <w:iCs/>
              <w:noProof/>
              <w:color w:val="auto"/>
              <w:kern w:val="2"/>
              <w:sz w:val="24"/>
              <w:szCs w:val="24"/>
              <w:lang w:eastAsia="en-GB"/>
              <w14:ligatures w14:val="standardContextual"/>
            </w:rPr>
          </w:pPr>
          <w:hyperlink w:anchor="_Toc224743994" w:history="1">
            <w:r w:rsidRPr="007A0E0A">
              <w:rPr>
                <w:rStyle w:val="Hyperlink"/>
                <w:rFonts w:ascii="Arial" w:hAnsi="Arial" w:cs="Arial"/>
                <w:b/>
                <w:bCs/>
                <w:noProof/>
              </w:rPr>
              <w:t>International Context</w:t>
            </w:r>
            <w:r>
              <w:rPr>
                <w:noProof/>
                <w:webHidden/>
              </w:rPr>
              <w:tab/>
            </w:r>
            <w:r>
              <w:rPr>
                <w:noProof/>
                <w:webHidden/>
              </w:rPr>
              <w:fldChar w:fldCharType="begin"/>
            </w:r>
            <w:r>
              <w:rPr>
                <w:noProof/>
                <w:webHidden/>
              </w:rPr>
              <w:instrText xml:space="preserve"> PAGEREF _Toc224743994 \h </w:instrText>
            </w:r>
            <w:r>
              <w:rPr>
                <w:noProof/>
                <w:webHidden/>
              </w:rPr>
            </w:r>
            <w:r>
              <w:rPr>
                <w:noProof/>
                <w:webHidden/>
              </w:rPr>
              <w:fldChar w:fldCharType="separate"/>
            </w:r>
            <w:r>
              <w:rPr>
                <w:noProof/>
                <w:webHidden/>
              </w:rPr>
              <w:t>9</w:t>
            </w:r>
            <w:r>
              <w:rPr>
                <w:noProof/>
                <w:webHidden/>
              </w:rPr>
              <w:fldChar w:fldCharType="end"/>
            </w:r>
          </w:hyperlink>
        </w:p>
        <w:p w14:paraId="292F38AC" w14:textId="25001D9B" w:rsidR="00E71759" w:rsidRDefault="00E71759">
          <w:pPr>
            <w:pStyle w:val="TOC3"/>
            <w:tabs>
              <w:tab w:val="right" w:leader="dot" w:pos="9010"/>
            </w:tabs>
            <w:rPr>
              <w:rFonts w:eastAsiaTheme="minorEastAsia" w:cstheme="minorBidi"/>
              <w:i/>
              <w:iCs/>
              <w:noProof/>
              <w:color w:val="auto"/>
              <w:kern w:val="2"/>
              <w:sz w:val="24"/>
              <w:szCs w:val="24"/>
              <w:lang w:eastAsia="en-GB"/>
              <w14:ligatures w14:val="standardContextual"/>
            </w:rPr>
          </w:pPr>
          <w:hyperlink w:anchor="_Toc224743995" w:history="1">
            <w:r w:rsidRPr="007A0E0A">
              <w:rPr>
                <w:rStyle w:val="Hyperlink"/>
                <w:b/>
                <w:bCs/>
                <w:noProof/>
              </w:rPr>
              <w:t>3.1 Global Epidemiology</w:t>
            </w:r>
            <w:r>
              <w:rPr>
                <w:noProof/>
                <w:webHidden/>
              </w:rPr>
              <w:tab/>
            </w:r>
            <w:r>
              <w:rPr>
                <w:noProof/>
                <w:webHidden/>
              </w:rPr>
              <w:fldChar w:fldCharType="begin"/>
            </w:r>
            <w:r>
              <w:rPr>
                <w:noProof/>
                <w:webHidden/>
              </w:rPr>
              <w:instrText xml:space="preserve"> PAGEREF _Toc224743995 \h </w:instrText>
            </w:r>
            <w:r>
              <w:rPr>
                <w:noProof/>
                <w:webHidden/>
              </w:rPr>
            </w:r>
            <w:r>
              <w:rPr>
                <w:noProof/>
                <w:webHidden/>
              </w:rPr>
              <w:fldChar w:fldCharType="separate"/>
            </w:r>
            <w:r>
              <w:rPr>
                <w:noProof/>
                <w:webHidden/>
              </w:rPr>
              <w:t>9</w:t>
            </w:r>
            <w:r>
              <w:rPr>
                <w:noProof/>
                <w:webHidden/>
              </w:rPr>
              <w:fldChar w:fldCharType="end"/>
            </w:r>
          </w:hyperlink>
        </w:p>
        <w:p w14:paraId="139DF70D" w14:textId="15DF60EA"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96" w:history="1">
            <w:r w:rsidRPr="007A0E0A">
              <w:rPr>
                <w:rStyle w:val="Hyperlink"/>
              </w:rPr>
              <w:t>4. Risk Factors and Determinants of Tuberculosis</w:t>
            </w:r>
            <w:r>
              <w:rPr>
                <w:webHidden/>
              </w:rPr>
              <w:tab/>
            </w:r>
            <w:r>
              <w:rPr>
                <w:webHidden/>
              </w:rPr>
              <w:fldChar w:fldCharType="begin"/>
            </w:r>
            <w:r>
              <w:rPr>
                <w:webHidden/>
              </w:rPr>
              <w:instrText xml:space="preserve"> PAGEREF _Toc224743996 \h </w:instrText>
            </w:r>
            <w:r>
              <w:rPr>
                <w:webHidden/>
              </w:rPr>
            </w:r>
            <w:r>
              <w:rPr>
                <w:webHidden/>
              </w:rPr>
              <w:fldChar w:fldCharType="separate"/>
            </w:r>
            <w:r>
              <w:rPr>
                <w:webHidden/>
              </w:rPr>
              <w:t>10</w:t>
            </w:r>
            <w:r>
              <w:rPr>
                <w:webHidden/>
              </w:rPr>
              <w:fldChar w:fldCharType="end"/>
            </w:r>
          </w:hyperlink>
        </w:p>
        <w:p w14:paraId="2E1B7C06" w14:textId="489A7D4E"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97" w:history="1">
            <w:r w:rsidRPr="007A0E0A">
              <w:rPr>
                <w:rStyle w:val="Hyperlink"/>
              </w:rPr>
              <w:t>5. Epidemiological Methods</w:t>
            </w:r>
            <w:r>
              <w:rPr>
                <w:webHidden/>
              </w:rPr>
              <w:tab/>
            </w:r>
            <w:r>
              <w:rPr>
                <w:webHidden/>
              </w:rPr>
              <w:fldChar w:fldCharType="begin"/>
            </w:r>
            <w:r>
              <w:rPr>
                <w:webHidden/>
              </w:rPr>
              <w:instrText xml:space="preserve"> PAGEREF _Toc224743997 \h </w:instrText>
            </w:r>
            <w:r>
              <w:rPr>
                <w:webHidden/>
              </w:rPr>
            </w:r>
            <w:r>
              <w:rPr>
                <w:webHidden/>
              </w:rPr>
              <w:fldChar w:fldCharType="separate"/>
            </w:r>
            <w:r>
              <w:rPr>
                <w:webHidden/>
              </w:rPr>
              <w:t>11</w:t>
            </w:r>
            <w:r>
              <w:rPr>
                <w:webHidden/>
              </w:rPr>
              <w:fldChar w:fldCharType="end"/>
            </w:r>
          </w:hyperlink>
        </w:p>
        <w:p w14:paraId="6F71C4E6" w14:textId="6AD80DF7"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98" w:history="1">
            <w:r w:rsidRPr="007A0E0A">
              <w:rPr>
                <w:rStyle w:val="Hyperlink"/>
              </w:rPr>
              <w:t>6. Public Health Impact</w:t>
            </w:r>
            <w:r>
              <w:rPr>
                <w:webHidden/>
              </w:rPr>
              <w:tab/>
            </w:r>
            <w:r>
              <w:rPr>
                <w:webHidden/>
              </w:rPr>
              <w:fldChar w:fldCharType="begin"/>
            </w:r>
            <w:r>
              <w:rPr>
                <w:webHidden/>
              </w:rPr>
              <w:instrText xml:space="preserve"> PAGEREF _Toc224743998 \h </w:instrText>
            </w:r>
            <w:r>
              <w:rPr>
                <w:webHidden/>
              </w:rPr>
            </w:r>
            <w:r>
              <w:rPr>
                <w:webHidden/>
              </w:rPr>
              <w:fldChar w:fldCharType="separate"/>
            </w:r>
            <w:r>
              <w:rPr>
                <w:webHidden/>
              </w:rPr>
              <w:t>11</w:t>
            </w:r>
            <w:r>
              <w:rPr>
                <w:webHidden/>
              </w:rPr>
              <w:fldChar w:fldCharType="end"/>
            </w:r>
          </w:hyperlink>
        </w:p>
        <w:p w14:paraId="7A9B99C5" w14:textId="7DFB11BF"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3999" w:history="1">
            <w:r w:rsidRPr="007A0E0A">
              <w:rPr>
                <w:rStyle w:val="Hyperlink"/>
              </w:rPr>
              <w:t>7. Public Health Interventions</w:t>
            </w:r>
            <w:r>
              <w:rPr>
                <w:webHidden/>
              </w:rPr>
              <w:tab/>
            </w:r>
            <w:r>
              <w:rPr>
                <w:webHidden/>
              </w:rPr>
              <w:fldChar w:fldCharType="begin"/>
            </w:r>
            <w:r>
              <w:rPr>
                <w:webHidden/>
              </w:rPr>
              <w:instrText xml:space="preserve"> PAGEREF _Toc224743999 \h </w:instrText>
            </w:r>
            <w:r>
              <w:rPr>
                <w:webHidden/>
              </w:rPr>
            </w:r>
            <w:r>
              <w:rPr>
                <w:webHidden/>
              </w:rPr>
              <w:fldChar w:fldCharType="separate"/>
            </w:r>
            <w:r>
              <w:rPr>
                <w:webHidden/>
              </w:rPr>
              <w:t>12</w:t>
            </w:r>
            <w:r>
              <w:rPr>
                <w:webHidden/>
              </w:rPr>
              <w:fldChar w:fldCharType="end"/>
            </w:r>
          </w:hyperlink>
        </w:p>
        <w:p w14:paraId="3E672243" w14:textId="1808B6F4"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4000" w:history="1">
            <w:r w:rsidRPr="007A0E0A">
              <w:rPr>
                <w:rStyle w:val="Hyperlink"/>
              </w:rPr>
              <w:t>8. Limitations of Epidemiological Evidence</w:t>
            </w:r>
            <w:r>
              <w:rPr>
                <w:webHidden/>
              </w:rPr>
              <w:tab/>
            </w:r>
            <w:r>
              <w:rPr>
                <w:webHidden/>
              </w:rPr>
              <w:fldChar w:fldCharType="begin"/>
            </w:r>
            <w:r>
              <w:rPr>
                <w:webHidden/>
              </w:rPr>
              <w:instrText xml:space="preserve"> PAGEREF _Toc224744000 \h </w:instrText>
            </w:r>
            <w:r>
              <w:rPr>
                <w:webHidden/>
              </w:rPr>
            </w:r>
            <w:r>
              <w:rPr>
                <w:webHidden/>
              </w:rPr>
              <w:fldChar w:fldCharType="separate"/>
            </w:r>
            <w:r>
              <w:rPr>
                <w:webHidden/>
              </w:rPr>
              <w:t>12</w:t>
            </w:r>
            <w:r>
              <w:rPr>
                <w:webHidden/>
              </w:rPr>
              <w:fldChar w:fldCharType="end"/>
            </w:r>
          </w:hyperlink>
        </w:p>
        <w:p w14:paraId="159A3C62" w14:textId="6734DD2D" w:rsidR="00E71759" w:rsidRDefault="00E71759" w:rsidP="00E71759">
          <w:pPr>
            <w:pStyle w:val="TOC2"/>
            <w:rPr>
              <w:rFonts w:eastAsiaTheme="minorEastAsia" w:cstheme="minorBidi"/>
              <w:smallCaps/>
              <w:color w:val="auto"/>
              <w:kern w:val="2"/>
              <w:sz w:val="24"/>
              <w:szCs w:val="24"/>
              <w:lang w:eastAsia="en-GB"/>
              <w14:ligatures w14:val="standardContextual"/>
            </w:rPr>
          </w:pPr>
          <w:hyperlink w:anchor="_Toc224744001" w:history="1">
            <w:r w:rsidRPr="007A0E0A">
              <w:rPr>
                <w:rStyle w:val="Hyperlink"/>
              </w:rPr>
              <w:t>9. Conclusion</w:t>
            </w:r>
            <w:r>
              <w:rPr>
                <w:webHidden/>
              </w:rPr>
              <w:tab/>
            </w:r>
            <w:r>
              <w:rPr>
                <w:webHidden/>
              </w:rPr>
              <w:fldChar w:fldCharType="begin"/>
            </w:r>
            <w:r>
              <w:rPr>
                <w:webHidden/>
              </w:rPr>
              <w:instrText xml:space="preserve"> PAGEREF _Toc224744001 \h </w:instrText>
            </w:r>
            <w:r>
              <w:rPr>
                <w:webHidden/>
              </w:rPr>
            </w:r>
            <w:r>
              <w:rPr>
                <w:webHidden/>
              </w:rPr>
              <w:fldChar w:fldCharType="separate"/>
            </w:r>
            <w:r>
              <w:rPr>
                <w:webHidden/>
              </w:rPr>
              <w:t>13</w:t>
            </w:r>
            <w:r>
              <w:rPr>
                <w:webHidden/>
              </w:rPr>
              <w:fldChar w:fldCharType="end"/>
            </w:r>
          </w:hyperlink>
        </w:p>
        <w:p w14:paraId="590B3F7C" w14:textId="4E0D8D5B" w:rsidR="00E71759" w:rsidRDefault="00E71759">
          <w:pPr>
            <w:pStyle w:val="TOC1"/>
            <w:tabs>
              <w:tab w:val="right" w:leader="dot" w:pos="9010"/>
            </w:tabs>
            <w:rPr>
              <w:rFonts w:eastAsiaTheme="minorEastAsia" w:cstheme="minorBidi"/>
              <w:b w:val="0"/>
              <w:bCs w:val="0"/>
              <w:caps/>
              <w:noProof/>
              <w:color w:val="auto"/>
              <w:kern w:val="2"/>
              <w:lang w:eastAsia="en-GB"/>
              <w14:ligatures w14:val="standardContextual"/>
            </w:rPr>
          </w:pPr>
          <w:hyperlink w:anchor="_Toc224744002" w:history="1">
            <w:r w:rsidRPr="007A0E0A">
              <w:rPr>
                <w:rStyle w:val="Hyperlink"/>
                <w:noProof/>
                <w:kern w:val="36"/>
              </w:rPr>
              <w:t>6. Reference List</w:t>
            </w:r>
            <w:r>
              <w:rPr>
                <w:noProof/>
                <w:webHidden/>
              </w:rPr>
              <w:tab/>
            </w:r>
            <w:r>
              <w:rPr>
                <w:noProof/>
                <w:webHidden/>
              </w:rPr>
              <w:fldChar w:fldCharType="begin"/>
            </w:r>
            <w:r>
              <w:rPr>
                <w:noProof/>
                <w:webHidden/>
              </w:rPr>
              <w:instrText xml:space="preserve"> PAGEREF _Toc224744002 \h </w:instrText>
            </w:r>
            <w:r>
              <w:rPr>
                <w:noProof/>
                <w:webHidden/>
              </w:rPr>
            </w:r>
            <w:r>
              <w:rPr>
                <w:noProof/>
                <w:webHidden/>
              </w:rPr>
              <w:fldChar w:fldCharType="separate"/>
            </w:r>
            <w:r>
              <w:rPr>
                <w:noProof/>
                <w:webHidden/>
              </w:rPr>
              <w:t>13</w:t>
            </w:r>
            <w:r>
              <w:rPr>
                <w:noProof/>
                <w:webHidden/>
              </w:rPr>
              <w:fldChar w:fldCharType="end"/>
            </w:r>
          </w:hyperlink>
        </w:p>
        <w:p w14:paraId="40565783" w14:textId="6ECB87A1" w:rsidR="00E71759" w:rsidRDefault="00E71759">
          <w:r>
            <w:rPr>
              <w:b/>
              <w:bCs/>
              <w:noProof/>
            </w:rPr>
            <w:fldChar w:fldCharType="end"/>
          </w:r>
        </w:p>
      </w:sdtContent>
    </w:sdt>
    <w:p w14:paraId="0274FAC3" w14:textId="77777777" w:rsidR="009232A2" w:rsidRDefault="009232A2" w:rsidP="00D3172C">
      <w:pPr>
        <w:spacing w:before="100" w:beforeAutospacing="1" w:after="100" w:afterAutospacing="1" w:line="360" w:lineRule="auto"/>
        <w:contextualSpacing/>
        <w:jc w:val="both"/>
        <w:rPr>
          <w:b/>
          <w:bCs/>
        </w:rPr>
      </w:pPr>
    </w:p>
    <w:p w14:paraId="6FC8BC96" w14:textId="77777777" w:rsidR="007876CA" w:rsidRDefault="007876CA" w:rsidP="00D3172C">
      <w:pPr>
        <w:spacing w:before="100" w:beforeAutospacing="1" w:after="100" w:afterAutospacing="1" w:line="360" w:lineRule="auto"/>
        <w:contextualSpacing/>
        <w:jc w:val="both"/>
        <w:rPr>
          <w:b/>
          <w:bCs/>
        </w:rPr>
      </w:pPr>
    </w:p>
    <w:p w14:paraId="754C7AE4" w14:textId="77777777" w:rsidR="007876CA" w:rsidRDefault="007876CA" w:rsidP="00D3172C">
      <w:pPr>
        <w:spacing w:before="100" w:beforeAutospacing="1" w:after="100" w:afterAutospacing="1" w:line="360" w:lineRule="auto"/>
        <w:contextualSpacing/>
        <w:jc w:val="both"/>
        <w:rPr>
          <w:b/>
          <w:bCs/>
        </w:rPr>
      </w:pPr>
    </w:p>
    <w:p w14:paraId="11D89757" w14:textId="77777777" w:rsidR="007876CA" w:rsidRDefault="007876CA" w:rsidP="00D3172C">
      <w:pPr>
        <w:spacing w:before="100" w:beforeAutospacing="1" w:after="100" w:afterAutospacing="1" w:line="360" w:lineRule="auto"/>
        <w:contextualSpacing/>
        <w:jc w:val="both"/>
        <w:rPr>
          <w:b/>
          <w:bCs/>
        </w:rPr>
      </w:pPr>
    </w:p>
    <w:p w14:paraId="7CDDC717" w14:textId="77777777" w:rsidR="007876CA" w:rsidRDefault="007876CA" w:rsidP="00D3172C">
      <w:pPr>
        <w:spacing w:before="100" w:beforeAutospacing="1" w:after="100" w:afterAutospacing="1" w:line="360" w:lineRule="auto"/>
        <w:contextualSpacing/>
        <w:jc w:val="both"/>
        <w:rPr>
          <w:b/>
          <w:bCs/>
        </w:rPr>
      </w:pPr>
    </w:p>
    <w:p w14:paraId="1EDD76AA" w14:textId="77777777" w:rsidR="007876CA" w:rsidRDefault="007876CA" w:rsidP="00D3172C">
      <w:pPr>
        <w:spacing w:before="100" w:beforeAutospacing="1" w:after="100" w:afterAutospacing="1" w:line="360" w:lineRule="auto"/>
        <w:contextualSpacing/>
        <w:jc w:val="both"/>
        <w:rPr>
          <w:b/>
          <w:bCs/>
        </w:rPr>
      </w:pPr>
    </w:p>
    <w:p w14:paraId="01BCBB8F" w14:textId="77777777" w:rsidR="009232A2" w:rsidRDefault="009232A2" w:rsidP="00D3172C">
      <w:pPr>
        <w:spacing w:before="100" w:beforeAutospacing="1" w:after="100" w:afterAutospacing="1" w:line="360" w:lineRule="auto"/>
        <w:contextualSpacing/>
        <w:jc w:val="both"/>
        <w:rPr>
          <w:b/>
          <w:bCs/>
        </w:rPr>
      </w:pPr>
    </w:p>
    <w:p w14:paraId="2E4C4327" w14:textId="68FAF681" w:rsidR="0085777F" w:rsidRPr="008E6B9D" w:rsidRDefault="00547FCF" w:rsidP="008E6B9D">
      <w:pPr>
        <w:spacing w:before="100" w:beforeAutospacing="1" w:after="100" w:afterAutospacing="1" w:line="360" w:lineRule="auto"/>
        <w:contextualSpacing/>
        <w:jc w:val="both"/>
        <w:rPr>
          <w:b/>
          <w:bCs/>
          <w:sz w:val="22"/>
          <w:szCs w:val="22"/>
        </w:rPr>
      </w:pPr>
      <w:r w:rsidRPr="008E6B9D">
        <w:rPr>
          <w:b/>
          <w:bCs/>
          <w:sz w:val="22"/>
          <w:szCs w:val="22"/>
        </w:rPr>
        <w:lastRenderedPageBreak/>
        <w:t>1.</w:t>
      </w:r>
      <w:r w:rsidR="0085777F" w:rsidRPr="008E6B9D">
        <w:rPr>
          <w:b/>
          <w:bCs/>
          <w:sz w:val="22"/>
          <w:szCs w:val="22"/>
        </w:rPr>
        <w:t xml:space="preserve"> </w:t>
      </w:r>
      <w:r w:rsidRPr="008E6B9D">
        <w:rPr>
          <w:b/>
          <w:bCs/>
          <w:sz w:val="22"/>
          <w:szCs w:val="22"/>
        </w:rPr>
        <w:t xml:space="preserve">Introduction </w:t>
      </w:r>
    </w:p>
    <w:p w14:paraId="43942158" w14:textId="362D841E" w:rsidR="00FC2B1E" w:rsidRPr="008E6B9D" w:rsidRDefault="00FC2B1E" w:rsidP="008E6B9D">
      <w:pPr>
        <w:spacing w:before="100" w:beforeAutospacing="1" w:after="100" w:afterAutospacing="1" w:line="360" w:lineRule="auto"/>
        <w:contextualSpacing/>
        <w:jc w:val="both"/>
        <w:rPr>
          <w:sz w:val="22"/>
          <w:szCs w:val="22"/>
        </w:rPr>
      </w:pPr>
      <w:r w:rsidRPr="008E6B9D">
        <w:rPr>
          <w:sz w:val="22"/>
          <w:szCs w:val="22"/>
        </w:rPr>
        <w:t>Social, economic, and environmental inequality cause</w:t>
      </w:r>
      <w:r w:rsidR="00C825F3" w:rsidRPr="008E6B9D">
        <w:rPr>
          <w:sz w:val="22"/>
          <w:szCs w:val="22"/>
        </w:rPr>
        <w:t>s</w:t>
      </w:r>
      <w:r w:rsidRPr="008E6B9D">
        <w:rPr>
          <w:sz w:val="22"/>
          <w:szCs w:val="22"/>
        </w:rPr>
        <w:t xml:space="preserve"> preventable, unjust health inequities. Social class, income, education, employment, housing, and healthcare affect health risks and opportunities across time (Sadana et al., 2016). The Marmot Review 10 Years On (Marmot, 2020) shows major health disparities among UK socio-economic</w:t>
      </w:r>
      <w:r w:rsidR="00F404AB" w:rsidRPr="008E6B9D">
        <w:rPr>
          <w:sz w:val="22"/>
          <w:szCs w:val="22"/>
        </w:rPr>
        <w:t xml:space="preserve"> and </w:t>
      </w:r>
      <w:r w:rsidRPr="008E6B9D">
        <w:rPr>
          <w:sz w:val="22"/>
          <w:szCs w:val="22"/>
        </w:rPr>
        <w:t>demographic groups.</w:t>
      </w:r>
    </w:p>
    <w:p w14:paraId="32952A6F" w14:textId="228E99BF" w:rsidR="00FC2B1E" w:rsidRPr="008E6B9D" w:rsidRDefault="00FC2B1E" w:rsidP="008E6B9D">
      <w:pPr>
        <w:spacing w:before="100" w:beforeAutospacing="1" w:after="100" w:afterAutospacing="1" w:line="360" w:lineRule="auto"/>
        <w:contextualSpacing/>
        <w:jc w:val="both"/>
        <w:rPr>
          <w:sz w:val="22"/>
          <w:szCs w:val="22"/>
        </w:rPr>
      </w:pPr>
      <w:r w:rsidRPr="008E6B9D">
        <w:rPr>
          <w:sz w:val="22"/>
          <w:szCs w:val="22"/>
        </w:rPr>
        <w:t xml:space="preserve">Gender is an important socio-demographic health predictor that affects social status, </w:t>
      </w:r>
      <w:r w:rsidR="0084199F" w:rsidRPr="008E6B9D">
        <w:rPr>
          <w:sz w:val="22"/>
          <w:szCs w:val="22"/>
        </w:rPr>
        <w:t>access</w:t>
      </w:r>
      <w:r w:rsidRPr="008E6B9D">
        <w:rPr>
          <w:sz w:val="22"/>
          <w:szCs w:val="22"/>
        </w:rPr>
        <w:t xml:space="preserve"> </w:t>
      </w:r>
      <w:r w:rsidR="0084199F" w:rsidRPr="008E6B9D">
        <w:rPr>
          <w:sz w:val="22"/>
          <w:szCs w:val="22"/>
        </w:rPr>
        <w:t>to system</w:t>
      </w:r>
      <w:r w:rsidRPr="008E6B9D">
        <w:rPr>
          <w:sz w:val="22"/>
          <w:szCs w:val="22"/>
        </w:rPr>
        <w:t>s, resource use, and power (Miani et al., 2021). Gender directs health care, employment, health concepts, violence, and mental health (Ali et al., 2024). Gender inequality affects men and women through economics, caring, and violence.</w:t>
      </w:r>
    </w:p>
    <w:p w14:paraId="0CD58453" w14:textId="194E80F6" w:rsidR="00AE50DE" w:rsidRPr="008E6B9D" w:rsidRDefault="00FC2B1E" w:rsidP="008E6B9D">
      <w:pPr>
        <w:spacing w:before="100" w:beforeAutospacing="1" w:after="100" w:afterAutospacing="1" w:line="360" w:lineRule="auto"/>
        <w:contextualSpacing/>
        <w:jc w:val="both"/>
        <w:rPr>
          <w:sz w:val="22"/>
          <w:szCs w:val="22"/>
        </w:rPr>
      </w:pPr>
      <w:r w:rsidRPr="008E6B9D">
        <w:rPr>
          <w:sz w:val="22"/>
          <w:szCs w:val="22"/>
        </w:rPr>
        <w:t xml:space="preserve">Social epidemiology examines </w:t>
      </w:r>
      <w:r w:rsidR="00F404AB" w:rsidRPr="008E6B9D">
        <w:rPr>
          <w:sz w:val="22"/>
          <w:szCs w:val="22"/>
        </w:rPr>
        <w:t>th</w:t>
      </w:r>
      <w:r w:rsidRPr="008E6B9D">
        <w:rPr>
          <w:sz w:val="22"/>
          <w:szCs w:val="22"/>
        </w:rPr>
        <w:t xml:space="preserve">e effects </w:t>
      </w:r>
      <w:r w:rsidR="00F404AB" w:rsidRPr="008E6B9D">
        <w:rPr>
          <w:sz w:val="22"/>
          <w:szCs w:val="22"/>
        </w:rPr>
        <w:t xml:space="preserve">of infrastructure </w:t>
      </w:r>
      <w:r w:rsidRPr="008E6B9D">
        <w:rPr>
          <w:sz w:val="22"/>
          <w:szCs w:val="22"/>
        </w:rPr>
        <w:t>on health and disease (Goicolea et al., 2017).</w:t>
      </w:r>
    </w:p>
    <w:p w14:paraId="73888FED" w14:textId="3888FCCC" w:rsidR="00272C0F" w:rsidRPr="008E6B9D" w:rsidRDefault="00272C0F" w:rsidP="008E6B9D">
      <w:pPr>
        <w:spacing w:line="360" w:lineRule="auto"/>
        <w:rPr>
          <w:sz w:val="22"/>
          <w:szCs w:val="22"/>
        </w:rPr>
      </w:pPr>
    </w:p>
    <w:p w14:paraId="2AD7A13A" w14:textId="77777777" w:rsidR="00AE3F31" w:rsidRPr="008E6B9D" w:rsidRDefault="00AE3F31" w:rsidP="008E6B9D">
      <w:pPr>
        <w:spacing w:before="100" w:beforeAutospacing="1" w:after="100" w:afterAutospacing="1" w:line="360" w:lineRule="auto"/>
        <w:contextualSpacing/>
        <w:outlineLvl w:val="1"/>
        <w:rPr>
          <w:b/>
          <w:bCs/>
          <w:kern w:val="36"/>
          <w:sz w:val="22"/>
          <w:szCs w:val="22"/>
        </w:rPr>
      </w:pPr>
      <w:bookmarkStart w:id="12" w:name="_Toc224140065"/>
      <w:bookmarkStart w:id="13" w:name="_Toc224743971"/>
      <w:r w:rsidRPr="008E6B9D">
        <w:rPr>
          <w:b/>
          <w:bCs/>
          <w:kern w:val="36"/>
          <w:sz w:val="22"/>
          <w:szCs w:val="22"/>
        </w:rPr>
        <w:t>2. Contextual Background and Underlying Factors</w:t>
      </w:r>
      <w:bookmarkEnd w:id="12"/>
      <w:bookmarkEnd w:id="13"/>
    </w:p>
    <w:p w14:paraId="69326A19" w14:textId="2D50E991" w:rsidR="00272C0F" w:rsidRPr="008E6B9D" w:rsidRDefault="00AE3F31" w:rsidP="008E6B9D">
      <w:pPr>
        <w:spacing w:before="100" w:beforeAutospacing="1" w:after="100" w:afterAutospacing="1" w:line="360" w:lineRule="auto"/>
        <w:contextualSpacing/>
        <w:outlineLvl w:val="1"/>
        <w:rPr>
          <w:b/>
          <w:bCs/>
          <w:kern w:val="36"/>
          <w:sz w:val="22"/>
          <w:szCs w:val="22"/>
        </w:rPr>
      </w:pPr>
      <w:bookmarkStart w:id="14" w:name="_Toc224140066"/>
      <w:bookmarkStart w:id="15" w:name="_Toc224743972"/>
      <w:r w:rsidRPr="008E6B9D">
        <w:rPr>
          <w:b/>
          <w:bCs/>
          <w:kern w:val="36"/>
          <w:sz w:val="22"/>
          <w:szCs w:val="22"/>
        </w:rPr>
        <w:t>2.1 Mental Health Inequalities</w:t>
      </w:r>
      <w:bookmarkEnd w:id="14"/>
      <w:bookmarkEnd w:id="15"/>
    </w:p>
    <w:p w14:paraId="72E427C8" w14:textId="77777777" w:rsidR="00AE3F31" w:rsidRPr="008E6B9D" w:rsidRDefault="00AE3F31" w:rsidP="008E6B9D">
      <w:pPr>
        <w:spacing w:before="100" w:beforeAutospacing="1" w:after="100" w:afterAutospacing="1" w:line="360" w:lineRule="auto"/>
        <w:contextualSpacing/>
        <w:outlineLvl w:val="1"/>
        <w:rPr>
          <w:b/>
          <w:bCs/>
          <w:sz w:val="22"/>
          <w:szCs w:val="22"/>
        </w:rPr>
      </w:pPr>
    </w:p>
    <w:p w14:paraId="7D0A37F4" w14:textId="3750FD9B" w:rsidR="00D946FD" w:rsidRPr="008E6B9D" w:rsidRDefault="008B7CE8" w:rsidP="008E6B9D">
      <w:pPr>
        <w:spacing w:before="100" w:beforeAutospacing="1" w:after="100" w:afterAutospacing="1" w:line="360" w:lineRule="auto"/>
        <w:contextualSpacing/>
        <w:jc w:val="both"/>
        <w:outlineLvl w:val="1"/>
        <w:rPr>
          <w:sz w:val="22"/>
          <w:szCs w:val="22"/>
        </w:rPr>
      </w:pPr>
      <w:bookmarkStart w:id="16" w:name="_Toc224743541"/>
      <w:bookmarkStart w:id="17" w:name="_Toc224743973"/>
      <w:bookmarkStart w:id="18" w:name="_Toc224140067"/>
      <w:r w:rsidRPr="008E6B9D">
        <w:rPr>
          <w:sz w:val="22"/>
          <w:szCs w:val="22"/>
        </w:rPr>
        <w:t>UK gender-based mental health disparities are well-known. Women have higher mental disease rates than men, research reveals. Anxiety and depression affect 20% of women and 13% of males (Office for National Statistics, 2023). This discrepancy is in Table 1. Gendered social roles, economic instability, and caregiving produce these inequalities. Domestic abuse is more widespread among women and is linked to mental illness.</w:t>
      </w:r>
      <w:bookmarkEnd w:id="16"/>
      <w:bookmarkEnd w:id="17"/>
      <w:r w:rsidRPr="008E6B9D">
        <w:rPr>
          <w:sz w:val="22"/>
          <w:szCs w:val="22"/>
        </w:rPr>
        <w:t xml:space="preserve"> </w:t>
      </w:r>
    </w:p>
    <w:p w14:paraId="1A51E325" w14:textId="7E818218" w:rsidR="001133A5" w:rsidRPr="008E6B9D" w:rsidRDefault="008B7CE8" w:rsidP="008E6B9D">
      <w:pPr>
        <w:spacing w:before="100" w:beforeAutospacing="1" w:after="100" w:afterAutospacing="1" w:line="360" w:lineRule="auto"/>
        <w:contextualSpacing/>
        <w:jc w:val="both"/>
        <w:outlineLvl w:val="1"/>
        <w:rPr>
          <w:sz w:val="22"/>
          <w:szCs w:val="22"/>
        </w:rPr>
      </w:pPr>
      <w:bookmarkStart w:id="19" w:name="_Toc224743542"/>
      <w:bookmarkStart w:id="20" w:name="_Toc224743974"/>
      <w:r w:rsidRPr="008E6B9D">
        <w:rPr>
          <w:sz w:val="22"/>
          <w:szCs w:val="22"/>
        </w:rPr>
        <w:t>Inequalities raise healthcare costs and impair quality of life, harming public health. Due to stigma, men are less inclined to address mental health difficulties</w:t>
      </w:r>
      <w:r w:rsidR="00EE7F1F" w:rsidRPr="008E6B9D">
        <w:rPr>
          <w:sz w:val="22"/>
          <w:szCs w:val="22"/>
        </w:rPr>
        <w:t>; hence,</w:t>
      </w:r>
      <w:r w:rsidRPr="008E6B9D">
        <w:rPr>
          <w:sz w:val="22"/>
          <w:szCs w:val="22"/>
        </w:rPr>
        <w:t xml:space="preserve"> women may seek care more often (Sadana et al., 2016). Access to mental health services and comprehensive treatments targeting social determinants of mental health must improve to address gender inequalities.</w:t>
      </w:r>
      <w:bookmarkEnd w:id="19"/>
      <w:bookmarkEnd w:id="20"/>
    </w:p>
    <w:p w14:paraId="2752DD11" w14:textId="77777777" w:rsidR="00900BCB" w:rsidRPr="008E6B9D" w:rsidRDefault="00900BCB" w:rsidP="008E6B9D">
      <w:pPr>
        <w:spacing w:before="100" w:beforeAutospacing="1" w:after="100" w:afterAutospacing="1" w:line="360" w:lineRule="auto"/>
        <w:contextualSpacing/>
        <w:jc w:val="both"/>
        <w:outlineLvl w:val="1"/>
        <w:rPr>
          <w:sz w:val="22"/>
          <w:szCs w:val="22"/>
        </w:rPr>
      </w:pPr>
    </w:p>
    <w:p w14:paraId="1A0A4D38" w14:textId="2AD6C3C8" w:rsidR="00272C0F" w:rsidRPr="008E6B9D" w:rsidRDefault="00272C0F" w:rsidP="008E6B9D">
      <w:pPr>
        <w:spacing w:before="100" w:beforeAutospacing="1" w:after="100" w:afterAutospacing="1" w:line="360" w:lineRule="auto"/>
        <w:outlineLvl w:val="1"/>
        <w:rPr>
          <w:b/>
          <w:bCs/>
          <w:sz w:val="22"/>
          <w:szCs w:val="22"/>
        </w:rPr>
      </w:pPr>
      <w:bookmarkStart w:id="21" w:name="_Toc224140069"/>
      <w:bookmarkStart w:id="22" w:name="_Toc224743975"/>
      <w:bookmarkEnd w:id="18"/>
      <w:r w:rsidRPr="008E6B9D">
        <w:rPr>
          <w:b/>
          <w:bCs/>
          <w:sz w:val="22"/>
          <w:szCs w:val="22"/>
        </w:rPr>
        <w:t xml:space="preserve">2.2 </w:t>
      </w:r>
      <w:r w:rsidR="00DF0E45" w:rsidRPr="008E6B9D">
        <w:rPr>
          <w:b/>
          <w:bCs/>
          <w:sz w:val="22"/>
          <w:szCs w:val="22"/>
        </w:rPr>
        <w:t>C</w:t>
      </w:r>
      <w:r w:rsidR="00F2326D" w:rsidRPr="008E6B9D">
        <w:rPr>
          <w:b/>
          <w:bCs/>
          <w:sz w:val="22"/>
          <w:szCs w:val="22"/>
        </w:rPr>
        <w:t xml:space="preserve">ardiovascular </w:t>
      </w:r>
      <w:r w:rsidR="00DF0E45" w:rsidRPr="008E6B9D">
        <w:rPr>
          <w:b/>
          <w:bCs/>
          <w:sz w:val="22"/>
          <w:szCs w:val="22"/>
        </w:rPr>
        <w:t>D</w:t>
      </w:r>
      <w:r w:rsidR="00F2326D" w:rsidRPr="008E6B9D">
        <w:rPr>
          <w:b/>
          <w:bCs/>
          <w:sz w:val="22"/>
          <w:szCs w:val="22"/>
        </w:rPr>
        <w:t>isease</w:t>
      </w:r>
      <w:r w:rsidRPr="008E6B9D">
        <w:rPr>
          <w:b/>
          <w:bCs/>
          <w:sz w:val="22"/>
          <w:szCs w:val="22"/>
        </w:rPr>
        <w:t xml:space="preserve"> in Women</w:t>
      </w:r>
      <w:bookmarkEnd w:id="21"/>
      <w:bookmarkEnd w:id="22"/>
    </w:p>
    <w:p w14:paraId="483CE064" w14:textId="77777777" w:rsidR="00872533" w:rsidRPr="008E6B9D" w:rsidRDefault="00A12E1E" w:rsidP="008E6B9D">
      <w:pPr>
        <w:spacing w:before="100" w:beforeAutospacing="1" w:after="100" w:afterAutospacing="1" w:line="360" w:lineRule="auto"/>
        <w:contextualSpacing/>
        <w:jc w:val="both"/>
        <w:rPr>
          <w:sz w:val="22"/>
          <w:szCs w:val="22"/>
        </w:rPr>
      </w:pPr>
      <w:r w:rsidRPr="008E6B9D">
        <w:rPr>
          <w:sz w:val="22"/>
          <w:szCs w:val="22"/>
        </w:rPr>
        <w:t xml:space="preserve">Cardiovascular disease (CVD) continues to be a predominant cause of mortality among women in the UK. According to the British Heart Foundation, roughly 2.6 million women in the UK are presently afflicted with heart and circulation disorders (British Heart Foundation, 2023). </w:t>
      </w:r>
      <w:r w:rsidR="00872533" w:rsidRPr="008E6B9D">
        <w:rPr>
          <w:sz w:val="22"/>
          <w:szCs w:val="22"/>
        </w:rPr>
        <w:t>Despite its prevalence, cardiovascular disease is often considered a male health issue, which may contribute to underdiagnosis among women. Instead of chest pain, women often report fatigue, nausea, and dyspnoea.</w:t>
      </w:r>
    </w:p>
    <w:p w14:paraId="67BCD63D" w14:textId="1D84B527" w:rsidR="00272C0F" w:rsidRPr="008E6B9D" w:rsidRDefault="00872533" w:rsidP="008E6B9D">
      <w:pPr>
        <w:spacing w:before="100" w:beforeAutospacing="1" w:after="100" w:afterAutospacing="1" w:line="360" w:lineRule="auto"/>
        <w:contextualSpacing/>
        <w:jc w:val="both"/>
        <w:rPr>
          <w:sz w:val="22"/>
          <w:szCs w:val="22"/>
        </w:rPr>
      </w:pPr>
      <w:r w:rsidRPr="008E6B9D">
        <w:rPr>
          <w:sz w:val="22"/>
          <w:szCs w:val="22"/>
        </w:rPr>
        <w:t xml:space="preserve">This discrepancy highlights gender bias in medical research and practice. Clinical trials have mostly included men, making it difficult to determine female-specific illness patterns (Miani et </w:t>
      </w:r>
      <w:r w:rsidRPr="008E6B9D">
        <w:rPr>
          <w:sz w:val="22"/>
          <w:szCs w:val="22"/>
        </w:rPr>
        <w:lastRenderedPageBreak/>
        <w:t xml:space="preserve">al., 2021). Improving health outcomes requires increasing </w:t>
      </w:r>
      <w:r w:rsidR="00900BCB" w:rsidRPr="008E6B9D">
        <w:rPr>
          <w:sz w:val="22"/>
          <w:szCs w:val="22"/>
        </w:rPr>
        <w:t>women's</w:t>
      </w:r>
      <w:r w:rsidRPr="008E6B9D">
        <w:rPr>
          <w:sz w:val="22"/>
          <w:szCs w:val="22"/>
        </w:rPr>
        <w:t xml:space="preserve"> involvement in clinical research and physician</w:t>
      </w:r>
      <w:r w:rsidR="00900BCB" w:rsidRPr="008E6B9D">
        <w:rPr>
          <w:sz w:val="22"/>
          <w:szCs w:val="22"/>
        </w:rPr>
        <w:t>s’</w:t>
      </w:r>
      <w:r w:rsidRPr="008E6B9D">
        <w:rPr>
          <w:sz w:val="22"/>
          <w:szCs w:val="22"/>
        </w:rPr>
        <w:t xml:space="preserve"> understanding of gender discrepancies</w:t>
      </w:r>
      <w:r w:rsidR="00900BCB" w:rsidRPr="008E6B9D">
        <w:rPr>
          <w:sz w:val="22"/>
          <w:szCs w:val="22"/>
        </w:rPr>
        <w:t xml:space="preserve"> in cardiovascular symptoms</w:t>
      </w:r>
      <w:r w:rsidRPr="008E6B9D">
        <w:rPr>
          <w:sz w:val="22"/>
          <w:szCs w:val="22"/>
        </w:rPr>
        <w:t>.</w:t>
      </w:r>
    </w:p>
    <w:p w14:paraId="5836C2B5" w14:textId="77777777" w:rsidR="002B6670" w:rsidRPr="008E6B9D" w:rsidRDefault="002B6670" w:rsidP="008E6B9D">
      <w:pPr>
        <w:spacing w:before="100" w:beforeAutospacing="1" w:after="100" w:afterAutospacing="1" w:line="360" w:lineRule="auto"/>
        <w:contextualSpacing/>
        <w:jc w:val="both"/>
        <w:rPr>
          <w:sz w:val="22"/>
          <w:szCs w:val="22"/>
        </w:rPr>
      </w:pPr>
    </w:p>
    <w:p w14:paraId="5273C763" w14:textId="77777777" w:rsidR="00272C0F" w:rsidRPr="008E6B9D" w:rsidRDefault="00272C0F" w:rsidP="008E6B9D">
      <w:pPr>
        <w:spacing w:before="100" w:beforeAutospacing="1" w:after="100" w:afterAutospacing="1" w:line="360" w:lineRule="auto"/>
        <w:outlineLvl w:val="1"/>
        <w:rPr>
          <w:b/>
          <w:bCs/>
          <w:sz w:val="22"/>
          <w:szCs w:val="22"/>
        </w:rPr>
      </w:pPr>
      <w:bookmarkStart w:id="23" w:name="_Toc224140070"/>
      <w:bookmarkStart w:id="24" w:name="_Toc224743976"/>
      <w:r w:rsidRPr="008E6B9D">
        <w:rPr>
          <w:b/>
          <w:bCs/>
          <w:sz w:val="22"/>
          <w:szCs w:val="22"/>
        </w:rPr>
        <w:t>2.3 Maternal Health Inequalities</w:t>
      </w:r>
      <w:bookmarkEnd w:id="23"/>
      <w:bookmarkEnd w:id="24"/>
    </w:p>
    <w:p w14:paraId="6C184B82" w14:textId="77777777" w:rsidR="0078654B" w:rsidRPr="008E6B9D" w:rsidRDefault="0078654B" w:rsidP="008E6B9D">
      <w:pPr>
        <w:spacing w:before="100" w:beforeAutospacing="1" w:after="100" w:afterAutospacing="1" w:line="360" w:lineRule="auto"/>
        <w:contextualSpacing/>
        <w:jc w:val="both"/>
        <w:rPr>
          <w:sz w:val="22"/>
          <w:szCs w:val="22"/>
        </w:rPr>
      </w:pPr>
      <w:r w:rsidRPr="008E6B9D">
        <w:rPr>
          <w:sz w:val="22"/>
          <w:szCs w:val="22"/>
        </w:rPr>
        <w:t>Maternal health disparities remain a major UK public health issue. Socioeconomic and ethnic disparities persist despite reduced maternal mortality rates. According to MBRRACE-UK, women in the most impoverished districts are twice as likely to die during pregnancy or postpartum (MBRRACE-UK, 2022).</w:t>
      </w:r>
    </w:p>
    <w:p w14:paraId="424E0841" w14:textId="6CC43A89" w:rsidR="00272C0F" w:rsidRPr="008E6B9D" w:rsidRDefault="0078654B" w:rsidP="008E6B9D">
      <w:pPr>
        <w:spacing w:before="100" w:beforeAutospacing="1" w:after="100" w:afterAutospacing="1" w:line="360" w:lineRule="auto"/>
        <w:contextualSpacing/>
        <w:jc w:val="both"/>
        <w:rPr>
          <w:sz w:val="22"/>
          <w:szCs w:val="22"/>
        </w:rPr>
      </w:pPr>
      <w:r w:rsidRPr="008E6B9D">
        <w:rPr>
          <w:sz w:val="22"/>
          <w:szCs w:val="22"/>
        </w:rPr>
        <w:t xml:space="preserve">These disparities show how poverty, living conditions, and healthcare access affect health. UK maternity services are generally high-quality, but critics </w:t>
      </w:r>
      <w:r w:rsidR="00E71759" w:rsidRPr="008E6B9D">
        <w:rPr>
          <w:sz w:val="22"/>
          <w:szCs w:val="22"/>
        </w:rPr>
        <w:t>argue</w:t>
      </w:r>
      <w:r w:rsidRPr="008E6B9D">
        <w:rPr>
          <w:sz w:val="22"/>
          <w:szCs w:val="22"/>
        </w:rPr>
        <w:t xml:space="preserve"> they often fail to address structural inequalities </w:t>
      </w:r>
      <w:r w:rsidR="00E71759" w:rsidRPr="008E6B9D">
        <w:rPr>
          <w:sz w:val="22"/>
          <w:szCs w:val="22"/>
        </w:rPr>
        <w:t>affecting</w:t>
      </w:r>
      <w:r w:rsidRPr="008E6B9D">
        <w:rPr>
          <w:sz w:val="22"/>
          <w:szCs w:val="22"/>
        </w:rPr>
        <w:t xml:space="preserve"> m</w:t>
      </w:r>
      <w:r w:rsidR="004F6223" w:rsidRPr="008E6B9D">
        <w:rPr>
          <w:sz w:val="22"/>
          <w:szCs w:val="22"/>
        </w:rPr>
        <w:t>aternal</w:t>
      </w:r>
      <w:r w:rsidRPr="008E6B9D">
        <w:rPr>
          <w:sz w:val="22"/>
          <w:szCs w:val="22"/>
        </w:rPr>
        <w:t xml:space="preserve"> health (Marmot et al., 2020). Improved m</w:t>
      </w:r>
      <w:r w:rsidR="004F6223" w:rsidRPr="008E6B9D">
        <w:rPr>
          <w:sz w:val="22"/>
          <w:szCs w:val="22"/>
        </w:rPr>
        <w:t>aternal</w:t>
      </w:r>
      <w:r w:rsidRPr="008E6B9D">
        <w:rPr>
          <w:sz w:val="22"/>
          <w:szCs w:val="22"/>
        </w:rPr>
        <w:t xml:space="preserve"> health requires high-quality prenatal care and </w:t>
      </w:r>
      <w:r w:rsidR="004F6223" w:rsidRPr="008E6B9D">
        <w:rPr>
          <w:sz w:val="22"/>
          <w:szCs w:val="22"/>
        </w:rPr>
        <w:t xml:space="preserve">efforts to address </w:t>
      </w:r>
      <w:r w:rsidRPr="008E6B9D">
        <w:rPr>
          <w:sz w:val="22"/>
          <w:szCs w:val="22"/>
        </w:rPr>
        <w:t>socioeconomic inequalities.</w:t>
      </w:r>
    </w:p>
    <w:p w14:paraId="557E43E6" w14:textId="77777777" w:rsidR="002B6670" w:rsidRPr="008E6B9D" w:rsidRDefault="002B6670" w:rsidP="008E6B9D">
      <w:pPr>
        <w:spacing w:before="100" w:beforeAutospacing="1" w:after="100" w:afterAutospacing="1" w:line="360" w:lineRule="auto"/>
        <w:contextualSpacing/>
        <w:jc w:val="both"/>
        <w:rPr>
          <w:sz w:val="22"/>
          <w:szCs w:val="22"/>
        </w:rPr>
      </w:pPr>
    </w:p>
    <w:p w14:paraId="70F4AAC8" w14:textId="77777777" w:rsidR="00272C0F" w:rsidRPr="008E6B9D" w:rsidRDefault="00272C0F" w:rsidP="008E6B9D">
      <w:pPr>
        <w:spacing w:before="100" w:beforeAutospacing="1" w:after="100" w:afterAutospacing="1" w:line="360" w:lineRule="auto"/>
        <w:outlineLvl w:val="1"/>
        <w:rPr>
          <w:b/>
          <w:bCs/>
          <w:sz w:val="22"/>
          <w:szCs w:val="22"/>
        </w:rPr>
      </w:pPr>
      <w:bookmarkStart w:id="25" w:name="_Toc224140071"/>
      <w:bookmarkStart w:id="26" w:name="_Toc224743977"/>
      <w:r w:rsidRPr="008E6B9D">
        <w:rPr>
          <w:b/>
          <w:bCs/>
          <w:sz w:val="22"/>
          <w:szCs w:val="22"/>
        </w:rPr>
        <w:t>2.4 Gender Pay Gap and Poverty</w:t>
      </w:r>
      <w:bookmarkEnd w:id="25"/>
      <w:bookmarkEnd w:id="26"/>
    </w:p>
    <w:p w14:paraId="1FB9447F" w14:textId="3F874866" w:rsidR="004B6633" w:rsidRPr="008E6B9D" w:rsidRDefault="004B6633" w:rsidP="008E6B9D">
      <w:pPr>
        <w:spacing w:before="100" w:beforeAutospacing="1" w:after="100" w:afterAutospacing="1" w:line="360" w:lineRule="auto"/>
        <w:contextualSpacing/>
        <w:jc w:val="both"/>
        <w:rPr>
          <w:sz w:val="22"/>
          <w:szCs w:val="22"/>
        </w:rPr>
      </w:pPr>
      <w:r w:rsidRPr="008E6B9D">
        <w:rPr>
          <w:sz w:val="22"/>
          <w:szCs w:val="22"/>
        </w:rPr>
        <w:t>Economic disparity significantly influences health outcomes. Women in the UK persistently earn less than men on average. The Office for National Statistics reported that the gender pay gap for full-time employees was roughly 7.7% in 2023; the overall pay difference rises to almost 14% when part-time employment is factored in (Office for National Statistics, 2023). The discrepancies are illustrated in Table 2.</w:t>
      </w:r>
    </w:p>
    <w:p w14:paraId="65C70588" w14:textId="7E98B77E" w:rsidR="00272C0F" w:rsidRPr="008E6B9D" w:rsidRDefault="004F1494" w:rsidP="008E6B9D">
      <w:pPr>
        <w:spacing w:before="100" w:beforeAutospacing="1" w:after="100" w:afterAutospacing="1" w:line="360" w:lineRule="auto"/>
        <w:contextualSpacing/>
        <w:jc w:val="both"/>
        <w:rPr>
          <w:sz w:val="22"/>
          <w:szCs w:val="22"/>
        </w:rPr>
      </w:pPr>
      <w:r w:rsidRPr="008E6B9D">
        <w:rPr>
          <w:sz w:val="22"/>
          <w:szCs w:val="22"/>
        </w:rPr>
        <w:t>Due to financial constraints on diet, housing, and healthcare, income inequality can significantly impact health. Occupational segregation and caring demands worsen economic inequality (Marmot et al., 2020). Filling the gender wage gap is both an economic and a public health issue.</w:t>
      </w:r>
    </w:p>
    <w:p w14:paraId="715B4327" w14:textId="77777777" w:rsidR="002B6670" w:rsidRPr="008E6B9D" w:rsidRDefault="002B6670" w:rsidP="008E6B9D">
      <w:pPr>
        <w:spacing w:before="100" w:beforeAutospacing="1" w:after="100" w:afterAutospacing="1" w:line="360" w:lineRule="auto"/>
        <w:contextualSpacing/>
        <w:jc w:val="both"/>
        <w:rPr>
          <w:sz w:val="22"/>
          <w:szCs w:val="22"/>
        </w:rPr>
      </w:pPr>
    </w:p>
    <w:p w14:paraId="1F2C255A" w14:textId="77777777" w:rsidR="00272C0F" w:rsidRPr="008E6B9D" w:rsidRDefault="00272C0F" w:rsidP="008E6B9D">
      <w:pPr>
        <w:spacing w:before="100" w:beforeAutospacing="1" w:after="100" w:afterAutospacing="1" w:line="360" w:lineRule="auto"/>
        <w:outlineLvl w:val="1"/>
        <w:rPr>
          <w:b/>
          <w:bCs/>
          <w:sz w:val="22"/>
          <w:szCs w:val="22"/>
        </w:rPr>
      </w:pPr>
      <w:bookmarkStart w:id="27" w:name="_Toc224140072"/>
      <w:bookmarkStart w:id="28" w:name="_Toc224743978"/>
      <w:r w:rsidRPr="008E6B9D">
        <w:rPr>
          <w:b/>
          <w:bCs/>
          <w:sz w:val="22"/>
          <w:szCs w:val="22"/>
        </w:rPr>
        <w:t>2.5 Gender-Based Violence</w:t>
      </w:r>
      <w:bookmarkEnd w:id="27"/>
      <w:bookmarkEnd w:id="28"/>
    </w:p>
    <w:p w14:paraId="619D952D" w14:textId="23513495" w:rsidR="008C2BB8" w:rsidRPr="008E6B9D" w:rsidRDefault="0025279D" w:rsidP="008E6B9D">
      <w:pPr>
        <w:spacing w:before="100" w:beforeAutospacing="1" w:after="100" w:afterAutospacing="1" w:line="360" w:lineRule="auto"/>
        <w:contextualSpacing/>
        <w:jc w:val="both"/>
        <w:rPr>
          <w:sz w:val="22"/>
          <w:szCs w:val="22"/>
        </w:rPr>
      </w:pPr>
      <w:r w:rsidRPr="008E6B9D">
        <w:rPr>
          <w:sz w:val="22"/>
          <w:szCs w:val="22"/>
        </w:rPr>
        <w:t xml:space="preserve">UK gender-based violence is a major public health issue. Over 27% of women aged 16–74 have experienced domestic abuse since </w:t>
      </w:r>
      <w:r w:rsidR="00393176" w:rsidRPr="008E6B9D">
        <w:rPr>
          <w:sz w:val="22"/>
          <w:szCs w:val="22"/>
        </w:rPr>
        <w:t xml:space="preserve">the age of </w:t>
      </w:r>
      <w:r w:rsidRPr="008E6B9D">
        <w:rPr>
          <w:sz w:val="22"/>
          <w:szCs w:val="22"/>
        </w:rPr>
        <w:t>16, compared to 13% of men (Office for National Statistics, 2023). Table 3 shows gender inequality.</w:t>
      </w:r>
    </w:p>
    <w:p w14:paraId="040CB703" w14:textId="66805717" w:rsidR="00272C0F" w:rsidRPr="008E6B9D" w:rsidRDefault="0025279D" w:rsidP="008E6B9D">
      <w:pPr>
        <w:spacing w:before="100" w:beforeAutospacing="1" w:after="100" w:afterAutospacing="1" w:line="360" w:lineRule="auto"/>
        <w:contextualSpacing/>
        <w:jc w:val="both"/>
        <w:rPr>
          <w:sz w:val="22"/>
          <w:szCs w:val="22"/>
        </w:rPr>
      </w:pPr>
      <w:r w:rsidRPr="008E6B9D">
        <w:rPr>
          <w:sz w:val="22"/>
          <w:szCs w:val="22"/>
        </w:rPr>
        <w:t>Gendered violence is a big UK public health issue. Compared to 13% of men, 27% of women aged 16–74 had experienced domestic abuse since age 16, according to the Office for National Statistics (2023). Table 3 depicts gender inequality.</w:t>
      </w:r>
    </w:p>
    <w:p w14:paraId="53726A9C" w14:textId="77777777" w:rsidR="002B6670" w:rsidRPr="008E6B9D" w:rsidRDefault="002B6670" w:rsidP="008E6B9D">
      <w:pPr>
        <w:spacing w:before="100" w:beforeAutospacing="1" w:after="100" w:afterAutospacing="1" w:line="360" w:lineRule="auto"/>
        <w:contextualSpacing/>
        <w:jc w:val="both"/>
        <w:rPr>
          <w:sz w:val="22"/>
          <w:szCs w:val="22"/>
        </w:rPr>
      </w:pPr>
    </w:p>
    <w:p w14:paraId="7C9889DD" w14:textId="77777777" w:rsidR="00272C0F" w:rsidRPr="008E6B9D" w:rsidRDefault="00272C0F" w:rsidP="008E6B9D">
      <w:pPr>
        <w:spacing w:before="100" w:beforeAutospacing="1" w:after="100" w:afterAutospacing="1" w:line="360" w:lineRule="auto"/>
        <w:outlineLvl w:val="1"/>
        <w:rPr>
          <w:b/>
          <w:bCs/>
          <w:sz w:val="22"/>
          <w:szCs w:val="22"/>
        </w:rPr>
      </w:pPr>
      <w:bookmarkStart w:id="29" w:name="_Toc224140073"/>
      <w:bookmarkStart w:id="30" w:name="_Toc224743979"/>
      <w:r w:rsidRPr="008E6B9D">
        <w:rPr>
          <w:b/>
          <w:bCs/>
          <w:sz w:val="22"/>
          <w:szCs w:val="22"/>
        </w:rPr>
        <w:t>2.6 Access to Healthcare and Gender Bias</w:t>
      </w:r>
      <w:bookmarkEnd w:id="29"/>
      <w:bookmarkEnd w:id="30"/>
    </w:p>
    <w:p w14:paraId="61A3FB23" w14:textId="77777777" w:rsidR="006D25E5" w:rsidRPr="008E6B9D" w:rsidRDefault="006D25E5" w:rsidP="008E6B9D">
      <w:pPr>
        <w:spacing w:before="100" w:beforeAutospacing="1" w:after="100" w:afterAutospacing="1" w:line="360" w:lineRule="auto"/>
        <w:contextualSpacing/>
        <w:jc w:val="both"/>
        <w:rPr>
          <w:sz w:val="22"/>
          <w:szCs w:val="22"/>
        </w:rPr>
      </w:pPr>
      <w:r w:rsidRPr="008E6B9D">
        <w:rPr>
          <w:sz w:val="22"/>
          <w:szCs w:val="22"/>
        </w:rPr>
        <w:lastRenderedPageBreak/>
        <w:t>Gender-based violence is acknowledged as a major public health issue in the UK. Data from the Office for National Statistics reveal that over 27% of women aged 16–74 had encountered domestic abuse since the age of 16, in contrast to approximately 13% of men (Office for National Statistics, 2023). Table 3 illustrates this gender disparity.</w:t>
      </w:r>
    </w:p>
    <w:p w14:paraId="6D6AE341" w14:textId="19F03BDE" w:rsidR="00272C0F" w:rsidRPr="008E6B9D" w:rsidRDefault="00157201" w:rsidP="008E6B9D">
      <w:pPr>
        <w:spacing w:before="100" w:beforeAutospacing="1" w:after="100" w:afterAutospacing="1" w:line="360" w:lineRule="auto"/>
        <w:contextualSpacing/>
        <w:jc w:val="both"/>
        <w:rPr>
          <w:sz w:val="22"/>
          <w:szCs w:val="22"/>
        </w:rPr>
      </w:pPr>
      <w:r w:rsidRPr="008E6B9D">
        <w:rPr>
          <w:sz w:val="22"/>
          <w:szCs w:val="22"/>
        </w:rPr>
        <w:t>Domestic violence can cause physical injuries, depression, PTSD, and reproductive health difficulties. Gender-based violence worsens health disparities and raises healthcare costs. Academics believe that prioritising prevention methods and gender-based violence-enabling social norms is more important than victim care services.</w:t>
      </w:r>
    </w:p>
    <w:p w14:paraId="2E9F15BB" w14:textId="77777777" w:rsidR="002B6670" w:rsidRPr="008E6B9D" w:rsidRDefault="002B6670" w:rsidP="008E6B9D">
      <w:pPr>
        <w:spacing w:before="100" w:beforeAutospacing="1" w:after="100" w:afterAutospacing="1" w:line="360" w:lineRule="auto"/>
        <w:contextualSpacing/>
        <w:jc w:val="both"/>
        <w:rPr>
          <w:sz w:val="22"/>
          <w:szCs w:val="22"/>
        </w:rPr>
      </w:pPr>
    </w:p>
    <w:p w14:paraId="7DFAF5F8" w14:textId="77777777" w:rsidR="00272C0F" w:rsidRPr="008E6B9D" w:rsidRDefault="00272C0F" w:rsidP="008E6B9D">
      <w:pPr>
        <w:spacing w:before="100" w:beforeAutospacing="1" w:after="100" w:afterAutospacing="1" w:line="360" w:lineRule="auto"/>
        <w:outlineLvl w:val="2"/>
        <w:rPr>
          <w:b/>
          <w:bCs/>
          <w:sz w:val="22"/>
          <w:szCs w:val="22"/>
        </w:rPr>
      </w:pPr>
      <w:bookmarkStart w:id="31" w:name="_Toc224140074"/>
      <w:bookmarkStart w:id="32" w:name="_Toc224743980"/>
      <w:r w:rsidRPr="008E6B9D">
        <w:rPr>
          <w:b/>
          <w:bCs/>
          <w:sz w:val="22"/>
          <w:szCs w:val="22"/>
        </w:rPr>
        <w:t>Table 1: Prevalence of Anxiety and Depression in the UK</w:t>
      </w:r>
      <w:bookmarkEnd w:id="31"/>
      <w:bookmarkEnd w:id="32"/>
    </w:p>
    <w:tbl>
      <w:tblPr>
        <w:tblW w:w="6091" w:type="dxa"/>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926"/>
        <w:gridCol w:w="5165"/>
      </w:tblGrid>
      <w:tr w:rsidR="00272C0F" w:rsidRPr="008E6B9D" w14:paraId="71EBA66D" w14:textId="77777777" w:rsidTr="00DF4ADD">
        <w:trPr>
          <w:tblHeader/>
          <w:tblCellSpacing w:w="15" w:type="dxa"/>
        </w:trPr>
        <w:tc>
          <w:tcPr>
            <w:tcW w:w="0" w:type="auto"/>
            <w:vAlign w:val="center"/>
            <w:hideMark/>
          </w:tcPr>
          <w:p w14:paraId="1FBB1CFD" w14:textId="77777777" w:rsidR="00272C0F" w:rsidRPr="008E6B9D" w:rsidRDefault="00272C0F" w:rsidP="008E6B9D">
            <w:pPr>
              <w:spacing w:line="360" w:lineRule="auto"/>
              <w:jc w:val="center"/>
              <w:rPr>
                <w:b/>
                <w:bCs/>
                <w:sz w:val="22"/>
                <w:szCs w:val="22"/>
              </w:rPr>
            </w:pPr>
            <w:r w:rsidRPr="008E6B9D">
              <w:rPr>
                <w:b/>
                <w:bCs/>
                <w:sz w:val="22"/>
                <w:szCs w:val="22"/>
              </w:rPr>
              <w:t>Gender</w:t>
            </w:r>
          </w:p>
        </w:tc>
        <w:tc>
          <w:tcPr>
            <w:tcW w:w="5120" w:type="dxa"/>
            <w:vAlign w:val="center"/>
            <w:hideMark/>
          </w:tcPr>
          <w:p w14:paraId="6853CCFB" w14:textId="2102C4C0" w:rsidR="00272C0F" w:rsidRPr="008E6B9D" w:rsidRDefault="004F6223" w:rsidP="008E6B9D">
            <w:pPr>
              <w:spacing w:line="360" w:lineRule="auto"/>
              <w:rPr>
                <w:b/>
                <w:bCs/>
                <w:sz w:val="22"/>
                <w:szCs w:val="22"/>
              </w:rPr>
            </w:pPr>
            <w:r w:rsidRPr="008E6B9D">
              <w:rPr>
                <w:b/>
                <w:bCs/>
                <w:sz w:val="22"/>
                <w:szCs w:val="22"/>
              </w:rPr>
              <w:t xml:space="preserve">                        </w:t>
            </w:r>
            <w:r w:rsidR="00272C0F" w:rsidRPr="008E6B9D">
              <w:rPr>
                <w:b/>
                <w:bCs/>
                <w:sz w:val="22"/>
                <w:szCs w:val="22"/>
              </w:rPr>
              <w:t>Prevalence (%)</w:t>
            </w:r>
          </w:p>
        </w:tc>
      </w:tr>
      <w:tr w:rsidR="00272C0F" w:rsidRPr="008E6B9D" w14:paraId="66CDCF2D" w14:textId="77777777" w:rsidTr="00DF4ADD">
        <w:trPr>
          <w:tblCellSpacing w:w="15" w:type="dxa"/>
        </w:trPr>
        <w:tc>
          <w:tcPr>
            <w:tcW w:w="0" w:type="auto"/>
            <w:vAlign w:val="center"/>
            <w:hideMark/>
          </w:tcPr>
          <w:p w14:paraId="785C9D5A" w14:textId="77777777" w:rsidR="00272C0F" w:rsidRPr="008E6B9D" w:rsidRDefault="00272C0F" w:rsidP="008E6B9D">
            <w:pPr>
              <w:spacing w:line="360" w:lineRule="auto"/>
              <w:rPr>
                <w:sz w:val="22"/>
                <w:szCs w:val="22"/>
              </w:rPr>
            </w:pPr>
            <w:r w:rsidRPr="008E6B9D">
              <w:rPr>
                <w:sz w:val="22"/>
                <w:szCs w:val="22"/>
              </w:rPr>
              <w:t>Women</w:t>
            </w:r>
          </w:p>
        </w:tc>
        <w:tc>
          <w:tcPr>
            <w:tcW w:w="5120" w:type="dxa"/>
            <w:vAlign w:val="center"/>
            <w:hideMark/>
          </w:tcPr>
          <w:p w14:paraId="140D8C58" w14:textId="0242B40C" w:rsidR="00272C0F" w:rsidRPr="008E6B9D" w:rsidRDefault="009E74E8" w:rsidP="008E6B9D">
            <w:pPr>
              <w:spacing w:line="360" w:lineRule="auto"/>
              <w:rPr>
                <w:sz w:val="22"/>
                <w:szCs w:val="22"/>
              </w:rPr>
            </w:pPr>
            <w:r w:rsidRPr="008E6B9D">
              <w:rPr>
                <w:sz w:val="22"/>
                <w:szCs w:val="22"/>
              </w:rPr>
              <w:t xml:space="preserve">                      </w:t>
            </w:r>
            <w:r w:rsidR="00FF60C9" w:rsidRPr="008E6B9D">
              <w:rPr>
                <w:sz w:val="22"/>
                <w:szCs w:val="22"/>
              </w:rPr>
              <w:t xml:space="preserve"> </w:t>
            </w:r>
            <w:r w:rsidR="00D05891" w:rsidRPr="008E6B9D">
              <w:rPr>
                <w:sz w:val="22"/>
                <w:szCs w:val="22"/>
              </w:rPr>
              <w:t xml:space="preserve"> </w:t>
            </w:r>
            <w:r w:rsidR="00272C0F" w:rsidRPr="008E6B9D">
              <w:rPr>
                <w:sz w:val="22"/>
                <w:szCs w:val="22"/>
              </w:rPr>
              <w:t>20%</w:t>
            </w:r>
          </w:p>
        </w:tc>
      </w:tr>
      <w:tr w:rsidR="00272C0F" w:rsidRPr="008E6B9D" w14:paraId="6D52D368" w14:textId="77777777" w:rsidTr="00DF4ADD">
        <w:trPr>
          <w:tblCellSpacing w:w="15" w:type="dxa"/>
        </w:trPr>
        <w:tc>
          <w:tcPr>
            <w:tcW w:w="0" w:type="auto"/>
            <w:vAlign w:val="center"/>
            <w:hideMark/>
          </w:tcPr>
          <w:p w14:paraId="0091EEEF" w14:textId="77777777" w:rsidR="00272C0F" w:rsidRPr="008E6B9D" w:rsidRDefault="00272C0F" w:rsidP="008E6B9D">
            <w:pPr>
              <w:spacing w:line="360" w:lineRule="auto"/>
              <w:rPr>
                <w:sz w:val="22"/>
                <w:szCs w:val="22"/>
              </w:rPr>
            </w:pPr>
            <w:r w:rsidRPr="008E6B9D">
              <w:rPr>
                <w:sz w:val="22"/>
                <w:szCs w:val="22"/>
              </w:rPr>
              <w:t>Men</w:t>
            </w:r>
          </w:p>
        </w:tc>
        <w:tc>
          <w:tcPr>
            <w:tcW w:w="5120" w:type="dxa"/>
            <w:vAlign w:val="center"/>
            <w:hideMark/>
          </w:tcPr>
          <w:p w14:paraId="7987E46B" w14:textId="0614BB1E" w:rsidR="00272C0F" w:rsidRPr="008E6B9D" w:rsidRDefault="009E74E8" w:rsidP="008E6B9D">
            <w:pPr>
              <w:spacing w:line="360" w:lineRule="auto"/>
              <w:rPr>
                <w:sz w:val="22"/>
                <w:szCs w:val="22"/>
              </w:rPr>
            </w:pPr>
            <w:r w:rsidRPr="008E6B9D">
              <w:rPr>
                <w:sz w:val="22"/>
                <w:szCs w:val="22"/>
              </w:rPr>
              <w:t xml:space="preserve">                      </w:t>
            </w:r>
            <w:r w:rsidR="00FF60C9" w:rsidRPr="008E6B9D">
              <w:rPr>
                <w:sz w:val="22"/>
                <w:szCs w:val="22"/>
              </w:rPr>
              <w:t xml:space="preserve"> </w:t>
            </w:r>
            <w:r w:rsidR="00D05891" w:rsidRPr="008E6B9D">
              <w:rPr>
                <w:sz w:val="22"/>
                <w:szCs w:val="22"/>
              </w:rPr>
              <w:t xml:space="preserve"> </w:t>
            </w:r>
            <w:r w:rsidR="00272C0F" w:rsidRPr="008E6B9D">
              <w:rPr>
                <w:sz w:val="22"/>
                <w:szCs w:val="22"/>
              </w:rPr>
              <w:t>13%</w:t>
            </w:r>
          </w:p>
        </w:tc>
      </w:tr>
    </w:tbl>
    <w:p w14:paraId="1987780F" w14:textId="5E83B09E" w:rsidR="00272C0F" w:rsidRPr="008E6B9D" w:rsidRDefault="00272C0F" w:rsidP="008E6B9D">
      <w:pPr>
        <w:spacing w:before="100" w:beforeAutospacing="1" w:after="100" w:afterAutospacing="1" w:line="360" w:lineRule="auto"/>
        <w:rPr>
          <w:color w:val="4472C4" w:themeColor="accent1"/>
          <w:sz w:val="22"/>
          <w:szCs w:val="22"/>
        </w:rPr>
      </w:pPr>
      <w:r w:rsidRPr="008E6B9D">
        <w:rPr>
          <w:color w:val="4472C4" w:themeColor="accent1"/>
          <w:sz w:val="22"/>
          <w:szCs w:val="22"/>
        </w:rPr>
        <w:t>Source: Office for National Statistics (2023)</w:t>
      </w:r>
      <w:r w:rsidR="004F6223" w:rsidRPr="008E6B9D">
        <w:rPr>
          <w:color w:val="4472C4" w:themeColor="accent1"/>
          <w:sz w:val="22"/>
          <w:szCs w:val="22"/>
        </w:rPr>
        <w:t>.</w:t>
      </w:r>
    </w:p>
    <w:p w14:paraId="7D158DD8" w14:textId="77777777" w:rsidR="00272C0F" w:rsidRPr="008E6B9D" w:rsidRDefault="00272C0F" w:rsidP="008E6B9D">
      <w:pPr>
        <w:spacing w:before="100" w:beforeAutospacing="1" w:after="100" w:afterAutospacing="1" w:line="360" w:lineRule="auto"/>
        <w:outlineLvl w:val="2"/>
        <w:rPr>
          <w:b/>
          <w:bCs/>
          <w:sz w:val="22"/>
          <w:szCs w:val="22"/>
        </w:rPr>
      </w:pPr>
      <w:bookmarkStart w:id="33" w:name="_Toc224140075"/>
      <w:bookmarkStart w:id="34" w:name="_Toc224743981"/>
      <w:r w:rsidRPr="008E6B9D">
        <w:rPr>
          <w:b/>
          <w:bCs/>
          <w:sz w:val="22"/>
          <w:szCs w:val="22"/>
        </w:rPr>
        <w:t>Table 2: Gender Pay Gap in the UK</w:t>
      </w:r>
      <w:bookmarkEnd w:id="33"/>
      <w:bookmarkEnd w:id="34"/>
    </w:p>
    <w:tbl>
      <w:tblPr>
        <w:tblW w:w="0" w:type="auto"/>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4157"/>
        <w:gridCol w:w="1564"/>
      </w:tblGrid>
      <w:tr w:rsidR="00272C0F" w:rsidRPr="008E6B9D" w14:paraId="3A1C3202" w14:textId="77777777" w:rsidTr="00DB346F">
        <w:trPr>
          <w:tblHeader/>
          <w:tblCellSpacing w:w="15" w:type="dxa"/>
        </w:trPr>
        <w:tc>
          <w:tcPr>
            <w:tcW w:w="0" w:type="auto"/>
            <w:vAlign w:val="center"/>
            <w:hideMark/>
          </w:tcPr>
          <w:p w14:paraId="3EEF92BA" w14:textId="77777777" w:rsidR="00272C0F" w:rsidRPr="008E6B9D" w:rsidRDefault="00272C0F" w:rsidP="008E6B9D">
            <w:pPr>
              <w:spacing w:line="360" w:lineRule="auto"/>
              <w:rPr>
                <w:b/>
                <w:bCs/>
                <w:sz w:val="22"/>
                <w:szCs w:val="22"/>
              </w:rPr>
            </w:pPr>
            <w:r w:rsidRPr="008E6B9D">
              <w:rPr>
                <w:b/>
                <w:bCs/>
                <w:sz w:val="22"/>
                <w:szCs w:val="22"/>
              </w:rPr>
              <w:t>Category</w:t>
            </w:r>
          </w:p>
        </w:tc>
        <w:tc>
          <w:tcPr>
            <w:tcW w:w="1519" w:type="dxa"/>
            <w:vAlign w:val="center"/>
            <w:hideMark/>
          </w:tcPr>
          <w:p w14:paraId="07DCBBC5" w14:textId="77777777" w:rsidR="00272C0F" w:rsidRPr="008E6B9D" w:rsidRDefault="00272C0F" w:rsidP="008E6B9D">
            <w:pPr>
              <w:spacing w:line="360" w:lineRule="auto"/>
              <w:rPr>
                <w:b/>
                <w:bCs/>
                <w:sz w:val="22"/>
                <w:szCs w:val="22"/>
              </w:rPr>
            </w:pPr>
            <w:r w:rsidRPr="008E6B9D">
              <w:rPr>
                <w:b/>
                <w:bCs/>
                <w:sz w:val="22"/>
                <w:szCs w:val="22"/>
              </w:rPr>
              <w:t>Percentage</w:t>
            </w:r>
          </w:p>
        </w:tc>
      </w:tr>
      <w:tr w:rsidR="00272C0F" w:rsidRPr="008E6B9D" w14:paraId="33B946C9" w14:textId="77777777" w:rsidTr="00DB346F">
        <w:trPr>
          <w:tblCellSpacing w:w="15" w:type="dxa"/>
        </w:trPr>
        <w:tc>
          <w:tcPr>
            <w:tcW w:w="0" w:type="auto"/>
            <w:vAlign w:val="center"/>
            <w:hideMark/>
          </w:tcPr>
          <w:p w14:paraId="66B74E77" w14:textId="77777777" w:rsidR="00272C0F" w:rsidRPr="008E6B9D" w:rsidRDefault="00272C0F" w:rsidP="008E6B9D">
            <w:pPr>
              <w:spacing w:line="360" w:lineRule="auto"/>
              <w:rPr>
                <w:sz w:val="22"/>
                <w:szCs w:val="22"/>
              </w:rPr>
            </w:pPr>
            <w:r w:rsidRPr="008E6B9D">
              <w:rPr>
                <w:sz w:val="22"/>
                <w:szCs w:val="22"/>
              </w:rPr>
              <w:t>Full-time gender pay gap</w:t>
            </w:r>
          </w:p>
        </w:tc>
        <w:tc>
          <w:tcPr>
            <w:tcW w:w="1519" w:type="dxa"/>
            <w:vAlign w:val="center"/>
            <w:hideMark/>
          </w:tcPr>
          <w:p w14:paraId="214A1FF9" w14:textId="77777777" w:rsidR="00272C0F" w:rsidRPr="008E6B9D" w:rsidRDefault="00272C0F" w:rsidP="008E6B9D">
            <w:pPr>
              <w:spacing w:line="360" w:lineRule="auto"/>
              <w:rPr>
                <w:sz w:val="22"/>
                <w:szCs w:val="22"/>
              </w:rPr>
            </w:pPr>
            <w:r w:rsidRPr="008E6B9D">
              <w:rPr>
                <w:sz w:val="22"/>
                <w:szCs w:val="22"/>
              </w:rPr>
              <w:t>7.7%</w:t>
            </w:r>
          </w:p>
        </w:tc>
      </w:tr>
      <w:tr w:rsidR="00272C0F" w:rsidRPr="008E6B9D" w14:paraId="3C9AB5DD" w14:textId="77777777" w:rsidTr="00DB346F">
        <w:trPr>
          <w:trHeight w:val="458"/>
          <w:tblCellSpacing w:w="15" w:type="dxa"/>
        </w:trPr>
        <w:tc>
          <w:tcPr>
            <w:tcW w:w="0" w:type="auto"/>
            <w:vAlign w:val="center"/>
            <w:hideMark/>
          </w:tcPr>
          <w:p w14:paraId="65DD50C1" w14:textId="77777777" w:rsidR="00272C0F" w:rsidRPr="008E6B9D" w:rsidRDefault="00272C0F" w:rsidP="008E6B9D">
            <w:pPr>
              <w:spacing w:line="360" w:lineRule="auto"/>
              <w:rPr>
                <w:sz w:val="22"/>
                <w:szCs w:val="22"/>
              </w:rPr>
            </w:pPr>
            <w:r w:rsidRPr="008E6B9D">
              <w:rPr>
                <w:sz w:val="22"/>
                <w:szCs w:val="22"/>
              </w:rPr>
              <w:t>Overall pay gap (including part-time work)</w:t>
            </w:r>
          </w:p>
        </w:tc>
        <w:tc>
          <w:tcPr>
            <w:tcW w:w="1519" w:type="dxa"/>
            <w:vAlign w:val="center"/>
            <w:hideMark/>
          </w:tcPr>
          <w:p w14:paraId="766FDDBE" w14:textId="77777777" w:rsidR="00272C0F" w:rsidRPr="008E6B9D" w:rsidRDefault="00272C0F" w:rsidP="008E6B9D">
            <w:pPr>
              <w:spacing w:line="360" w:lineRule="auto"/>
              <w:rPr>
                <w:sz w:val="22"/>
                <w:szCs w:val="22"/>
              </w:rPr>
            </w:pPr>
            <w:r w:rsidRPr="008E6B9D">
              <w:rPr>
                <w:sz w:val="22"/>
                <w:szCs w:val="22"/>
              </w:rPr>
              <w:t>14%</w:t>
            </w:r>
          </w:p>
        </w:tc>
      </w:tr>
    </w:tbl>
    <w:p w14:paraId="494E8387" w14:textId="77777777" w:rsidR="00795413" w:rsidRPr="008E6B9D" w:rsidRDefault="00795413" w:rsidP="008E6B9D">
      <w:pPr>
        <w:spacing w:line="360" w:lineRule="auto"/>
        <w:rPr>
          <w:color w:val="4472C4" w:themeColor="accent1"/>
          <w:sz w:val="22"/>
          <w:szCs w:val="22"/>
        </w:rPr>
      </w:pPr>
    </w:p>
    <w:p w14:paraId="24A55E32" w14:textId="5F5517EC" w:rsidR="00272C0F" w:rsidRPr="008E6B9D" w:rsidRDefault="000470AC" w:rsidP="008E6B9D">
      <w:pPr>
        <w:spacing w:line="360" w:lineRule="auto"/>
        <w:rPr>
          <w:color w:val="4472C4" w:themeColor="accent1"/>
          <w:sz w:val="22"/>
          <w:szCs w:val="22"/>
        </w:rPr>
      </w:pPr>
      <w:r w:rsidRPr="008E6B9D">
        <w:rPr>
          <w:color w:val="4472C4" w:themeColor="accent1"/>
          <w:sz w:val="22"/>
          <w:szCs w:val="22"/>
        </w:rPr>
        <w:t>Source:</w:t>
      </w:r>
      <w:r w:rsidR="00795413" w:rsidRPr="008E6B9D">
        <w:rPr>
          <w:color w:val="4472C4" w:themeColor="accent1"/>
          <w:sz w:val="22"/>
          <w:szCs w:val="22"/>
        </w:rPr>
        <w:t xml:space="preserve"> </w:t>
      </w:r>
      <w:r w:rsidR="005F5651" w:rsidRPr="008E6B9D">
        <w:rPr>
          <w:color w:val="4472C4" w:themeColor="accent1"/>
          <w:sz w:val="22"/>
          <w:szCs w:val="22"/>
        </w:rPr>
        <w:t>Gender pay gap in the UK (O</w:t>
      </w:r>
      <w:r w:rsidR="004A17D0" w:rsidRPr="008E6B9D">
        <w:rPr>
          <w:color w:val="4472C4" w:themeColor="accent1"/>
          <w:sz w:val="22"/>
          <w:szCs w:val="22"/>
        </w:rPr>
        <w:t>NS</w:t>
      </w:r>
      <w:r w:rsidR="005F5651" w:rsidRPr="008E6B9D">
        <w:rPr>
          <w:color w:val="4472C4" w:themeColor="accent1"/>
          <w:sz w:val="22"/>
          <w:szCs w:val="22"/>
        </w:rPr>
        <w:t>,</w:t>
      </w:r>
      <w:r w:rsidR="004A17D0" w:rsidRPr="008E6B9D">
        <w:rPr>
          <w:color w:val="4472C4" w:themeColor="accent1"/>
          <w:sz w:val="22"/>
          <w:szCs w:val="22"/>
        </w:rPr>
        <w:t xml:space="preserve"> </w:t>
      </w:r>
      <w:r w:rsidR="005F5651" w:rsidRPr="008E6B9D">
        <w:rPr>
          <w:color w:val="4472C4" w:themeColor="accent1"/>
          <w:sz w:val="22"/>
          <w:szCs w:val="22"/>
        </w:rPr>
        <w:t>2023)</w:t>
      </w:r>
      <w:r w:rsidR="004F6223" w:rsidRPr="008E6B9D">
        <w:rPr>
          <w:color w:val="4472C4" w:themeColor="accent1"/>
          <w:sz w:val="22"/>
          <w:szCs w:val="22"/>
        </w:rPr>
        <w:t>.</w:t>
      </w:r>
    </w:p>
    <w:p w14:paraId="771B790E" w14:textId="77777777" w:rsidR="00272C0F" w:rsidRPr="008E6B9D" w:rsidRDefault="00272C0F" w:rsidP="008E6B9D">
      <w:pPr>
        <w:spacing w:before="100" w:beforeAutospacing="1" w:after="100" w:afterAutospacing="1" w:line="360" w:lineRule="auto"/>
        <w:outlineLvl w:val="2"/>
        <w:rPr>
          <w:b/>
          <w:bCs/>
          <w:sz w:val="22"/>
          <w:szCs w:val="22"/>
        </w:rPr>
      </w:pPr>
      <w:bookmarkStart w:id="35" w:name="_Toc224140076"/>
      <w:bookmarkStart w:id="36" w:name="_Toc224743982"/>
      <w:r w:rsidRPr="008E6B9D">
        <w:rPr>
          <w:b/>
          <w:bCs/>
          <w:sz w:val="22"/>
          <w:szCs w:val="22"/>
        </w:rPr>
        <w:t>Table 3: Domestic Abuse Prevalence in the UK</w:t>
      </w:r>
      <w:bookmarkEnd w:id="35"/>
      <w:bookmarkEnd w:id="36"/>
    </w:p>
    <w:tbl>
      <w:tblPr>
        <w:tblW w:w="0" w:type="auto"/>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856"/>
        <w:gridCol w:w="5023"/>
      </w:tblGrid>
      <w:tr w:rsidR="00272C0F" w:rsidRPr="008E6B9D" w14:paraId="314DCC50" w14:textId="77777777" w:rsidTr="00FF60C9">
        <w:trPr>
          <w:tblHeader/>
          <w:tblCellSpacing w:w="15" w:type="dxa"/>
        </w:trPr>
        <w:tc>
          <w:tcPr>
            <w:tcW w:w="0" w:type="auto"/>
            <w:vAlign w:val="center"/>
            <w:hideMark/>
          </w:tcPr>
          <w:p w14:paraId="74000691" w14:textId="77777777" w:rsidR="00272C0F" w:rsidRPr="008E6B9D" w:rsidRDefault="00272C0F" w:rsidP="008E6B9D">
            <w:pPr>
              <w:spacing w:line="360" w:lineRule="auto"/>
              <w:jc w:val="center"/>
              <w:rPr>
                <w:b/>
                <w:bCs/>
                <w:sz w:val="22"/>
                <w:szCs w:val="22"/>
              </w:rPr>
            </w:pPr>
            <w:r w:rsidRPr="008E6B9D">
              <w:rPr>
                <w:b/>
                <w:bCs/>
                <w:sz w:val="22"/>
                <w:szCs w:val="22"/>
              </w:rPr>
              <w:t>Gender</w:t>
            </w:r>
          </w:p>
        </w:tc>
        <w:tc>
          <w:tcPr>
            <w:tcW w:w="4978" w:type="dxa"/>
            <w:vAlign w:val="center"/>
            <w:hideMark/>
          </w:tcPr>
          <w:p w14:paraId="4008EBE0" w14:textId="77777777" w:rsidR="00272C0F" w:rsidRPr="008E6B9D" w:rsidRDefault="00272C0F" w:rsidP="008E6B9D">
            <w:pPr>
              <w:spacing w:line="360" w:lineRule="auto"/>
              <w:jc w:val="center"/>
              <w:rPr>
                <w:b/>
                <w:bCs/>
                <w:sz w:val="22"/>
                <w:szCs w:val="22"/>
              </w:rPr>
            </w:pPr>
            <w:r w:rsidRPr="008E6B9D">
              <w:rPr>
                <w:b/>
                <w:bCs/>
                <w:sz w:val="22"/>
                <w:szCs w:val="22"/>
              </w:rPr>
              <w:t>Lifetime prevalence</w:t>
            </w:r>
          </w:p>
        </w:tc>
      </w:tr>
      <w:tr w:rsidR="00272C0F" w:rsidRPr="008E6B9D" w14:paraId="2E5AEC5A" w14:textId="77777777" w:rsidTr="00FF60C9">
        <w:trPr>
          <w:tblCellSpacing w:w="15" w:type="dxa"/>
        </w:trPr>
        <w:tc>
          <w:tcPr>
            <w:tcW w:w="0" w:type="auto"/>
            <w:vAlign w:val="center"/>
            <w:hideMark/>
          </w:tcPr>
          <w:p w14:paraId="10A3EE09" w14:textId="77777777" w:rsidR="00272C0F" w:rsidRPr="008E6B9D" w:rsidRDefault="00272C0F" w:rsidP="008E6B9D">
            <w:pPr>
              <w:spacing w:line="360" w:lineRule="auto"/>
              <w:rPr>
                <w:sz w:val="22"/>
                <w:szCs w:val="22"/>
              </w:rPr>
            </w:pPr>
            <w:r w:rsidRPr="008E6B9D">
              <w:rPr>
                <w:sz w:val="22"/>
                <w:szCs w:val="22"/>
              </w:rPr>
              <w:t>Women</w:t>
            </w:r>
          </w:p>
        </w:tc>
        <w:tc>
          <w:tcPr>
            <w:tcW w:w="4978" w:type="dxa"/>
            <w:vAlign w:val="center"/>
            <w:hideMark/>
          </w:tcPr>
          <w:p w14:paraId="7BEF81FE" w14:textId="7745F45D" w:rsidR="00272C0F" w:rsidRPr="008E6B9D" w:rsidRDefault="00D05891" w:rsidP="008E6B9D">
            <w:pPr>
              <w:spacing w:line="360" w:lineRule="auto"/>
              <w:rPr>
                <w:sz w:val="22"/>
                <w:szCs w:val="22"/>
              </w:rPr>
            </w:pPr>
            <w:r w:rsidRPr="008E6B9D">
              <w:rPr>
                <w:sz w:val="22"/>
                <w:szCs w:val="22"/>
              </w:rPr>
              <w:t xml:space="preserve">                    </w:t>
            </w:r>
            <w:r w:rsidR="00272C0F" w:rsidRPr="008E6B9D">
              <w:rPr>
                <w:sz w:val="22"/>
                <w:szCs w:val="22"/>
              </w:rPr>
              <w:t>27%</w:t>
            </w:r>
          </w:p>
        </w:tc>
      </w:tr>
      <w:tr w:rsidR="00272C0F" w:rsidRPr="008E6B9D" w14:paraId="09907C18" w14:textId="77777777" w:rsidTr="00FF60C9">
        <w:trPr>
          <w:tblCellSpacing w:w="15" w:type="dxa"/>
        </w:trPr>
        <w:tc>
          <w:tcPr>
            <w:tcW w:w="0" w:type="auto"/>
            <w:vAlign w:val="center"/>
            <w:hideMark/>
          </w:tcPr>
          <w:p w14:paraId="712A14EE" w14:textId="77777777" w:rsidR="00272C0F" w:rsidRPr="008E6B9D" w:rsidRDefault="00272C0F" w:rsidP="008E6B9D">
            <w:pPr>
              <w:spacing w:line="360" w:lineRule="auto"/>
              <w:rPr>
                <w:sz w:val="22"/>
                <w:szCs w:val="22"/>
              </w:rPr>
            </w:pPr>
            <w:r w:rsidRPr="008E6B9D">
              <w:rPr>
                <w:sz w:val="22"/>
                <w:szCs w:val="22"/>
              </w:rPr>
              <w:t>Men</w:t>
            </w:r>
          </w:p>
        </w:tc>
        <w:tc>
          <w:tcPr>
            <w:tcW w:w="4978" w:type="dxa"/>
            <w:vAlign w:val="center"/>
            <w:hideMark/>
          </w:tcPr>
          <w:p w14:paraId="7671DF4D" w14:textId="3D6AA751" w:rsidR="00272C0F" w:rsidRPr="008E6B9D" w:rsidRDefault="00D05891" w:rsidP="008E6B9D">
            <w:pPr>
              <w:spacing w:line="360" w:lineRule="auto"/>
              <w:rPr>
                <w:sz w:val="22"/>
                <w:szCs w:val="22"/>
              </w:rPr>
            </w:pPr>
            <w:r w:rsidRPr="008E6B9D">
              <w:rPr>
                <w:sz w:val="22"/>
                <w:szCs w:val="22"/>
              </w:rPr>
              <w:t xml:space="preserve">                    </w:t>
            </w:r>
            <w:r w:rsidR="00272C0F" w:rsidRPr="008E6B9D">
              <w:rPr>
                <w:sz w:val="22"/>
                <w:szCs w:val="22"/>
              </w:rPr>
              <w:t>13%</w:t>
            </w:r>
          </w:p>
        </w:tc>
      </w:tr>
    </w:tbl>
    <w:p w14:paraId="2EA30F3E" w14:textId="77777777" w:rsidR="00795413" w:rsidRPr="008E6B9D" w:rsidRDefault="00795413" w:rsidP="008E6B9D">
      <w:pPr>
        <w:spacing w:before="100" w:beforeAutospacing="1" w:after="100" w:afterAutospacing="1" w:line="360" w:lineRule="auto"/>
        <w:contextualSpacing/>
        <w:rPr>
          <w:color w:val="2F5496" w:themeColor="accent1" w:themeShade="BF"/>
          <w:sz w:val="22"/>
          <w:szCs w:val="22"/>
        </w:rPr>
      </w:pPr>
    </w:p>
    <w:p w14:paraId="64C353E8" w14:textId="5401EFF9" w:rsidR="00711E67" w:rsidRPr="008E6B9D" w:rsidRDefault="00711E67" w:rsidP="008E6B9D">
      <w:pPr>
        <w:spacing w:before="100" w:beforeAutospacing="1" w:after="100" w:afterAutospacing="1" w:line="360" w:lineRule="auto"/>
        <w:contextualSpacing/>
        <w:rPr>
          <w:color w:val="4472C4" w:themeColor="accent1"/>
          <w:sz w:val="22"/>
          <w:szCs w:val="22"/>
        </w:rPr>
      </w:pPr>
      <w:r w:rsidRPr="008E6B9D">
        <w:rPr>
          <w:color w:val="4472C4" w:themeColor="accent1"/>
          <w:sz w:val="22"/>
          <w:szCs w:val="22"/>
        </w:rPr>
        <w:t>Source: Domestic abuse in England and Wales (ONS, 2023)</w:t>
      </w:r>
      <w:r w:rsidR="004F6223" w:rsidRPr="008E6B9D">
        <w:rPr>
          <w:color w:val="4472C4" w:themeColor="accent1"/>
          <w:sz w:val="22"/>
          <w:szCs w:val="22"/>
        </w:rPr>
        <w:t>.</w:t>
      </w:r>
      <w:r w:rsidRPr="008E6B9D">
        <w:rPr>
          <w:color w:val="4472C4" w:themeColor="accent1"/>
          <w:sz w:val="22"/>
          <w:szCs w:val="22"/>
        </w:rPr>
        <w:t xml:space="preserve"> </w:t>
      </w:r>
    </w:p>
    <w:p w14:paraId="0F6D2F02" w14:textId="79983F4C" w:rsidR="00272C0F" w:rsidRPr="008E6B9D" w:rsidRDefault="00272C0F" w:rsidP="008E6B9D">
      <w:pPr>
        <w:spacing w:line="360" w:lineRule="auto"/>
        <w:rPr>
          <w:sz w:val="22"/>
          <w:szCs w:val="22"/>
        </w:rPr>
      </w:pPr>
    </w:p>
    <w:p w14:paraId="77D6F96A" w14:textId="0FCC26CA" w:rsidR="001F1F91" w:rsidRPr="008E6B9D" w:rsidRDefault="001F1F91" w:rsidP="008E6B9D">
      <w:pPr>
        <w:spacing w:before="100" w:beforeAutospacing="1" w:after="100" w:afterAutospacing="1" w:line="360" w:lineRule="auto"/>
        <w:outlineLvl w:val="0"/>
        <w:rPr>
          <w:b/>
          <w:bCs/>
          <w:kern w:val="36"/>
          <w:sz w:val="22"/>
          <w:szCs w:val="22"/>
        </w:rPr>
      </w:pPr>
      <w:bookmarkStart w:id="37" w:name="_Toc224140078"/>
      <w:bookmarkStart w:id="38" w:name="_Toc224743983"/>
      <w:r w:rsidRPr="008E6B9D">
        <w:rPr>
          <w:b/>
          <w:bCs/>
          <w:kern w:val="36"/>
          <w:sz w:val="22"/>
          <w:szCs w:val="22"/>
        </w:rPr>
        <w:t>3. National Response to Reduce Gender Health Inequalities</w:t>
      </w:r>
      <w:bookmarkEnd w:id="37"/>
      <w:bookmarkEnd w:id="38"/>
      <w:r w:rsidRPr="008E6B9D">
        <w:rPr>
          <w:b/>
          <w:bCs/>
          <w:kern w:val="36"/>
          <w:sz w:val="22"/>
          <w:szCs w:val="22"/>
        </w:rPr>
        <w:t xml:space="preserve"> </w:t>
      </w:r>
    </w:p>
    <w:p w14:paraId="7DE012D2" w14:textId="025E4067" w:rsidR="00AA7BA1" w:rsidRPr="008E6B9D" w:rsidRDefault="00C5082D" w:rsidP="008E6B9D">
      <w:pPr>
        <w:spacing w:before="100" w:beforeAutospacing="1" w:after="100" w:afterAutospacing="1" w:line="360" w:lineRule="auto"/>
        <w:contextualSpacing/>
        <w:jc w:val="both"/>
        <w:rPr>
          <w:sz w:val="22"/>
          <w:szCs w:val="22"/>
        </w:rPr>
      </w:pPr>
      <w:r w:rsidRPr="008E6B9D">
        <w:rPr>
          <w:sz w:val="22"/>
          <w:szCs w:val="22"/>
        </w:rPr>
        <w:lastRenderedPageBreak/>
        <w:t>The UK government has implemented several gender-targeted health initiatives. "Women's Health Strategy for England 2022" is crucial to women's health throughout life. The approach promotes research on understudied women's health issues, increases access to reproductive healthcare, and addresses menopause treatment gaps. It fosters progress in addressing wider influences on women's health to create a women-sensitive healthcare system (Department of Health and Social Care, 2022).</w:t>
      </w:r>
    </w:p>
    <w:p w14:paraId="0BAD2176" w14:textId="3C3102B2" w:rsidR="00AA7BA1" w:rsidRPr="008E6B9D" w:rsidRDefault="00627702" w:rsidP="008E6B9D">
      <w:pPr>
        <w:spacing w:before="100" w:beforeAutospacing="1" w:after="100" w:afterAutospacing="1" w:line="360" w:lineRule="auto"/>
        <w:contextualSpacing/>
        <w:jc w:val="both"/>
        <w:rPr>
          <w:sz w:val="22"/>
          <w:szCs w:val="22"/>
        </w:rPr>
      </w:pPr>
      <w:r w:rsidRPr="008E6B9D">
        <w:rPr>
          <w:sz w:val="22"/>
          <w:szCs w:val="22"/>
        </w:rPr>
        <w:t xml:space="preserve">The NHS Long Term Plan aims to improve population health and close gaps. It addresses reproductive health, mental health, and preventative care (NHS England, 2019). National </w:t>
      </w:r>
      <w:r w:rsidR="00EE7F1F" w:rsidRPr="008E6B9D">
        <w:rPr>
          <w:sz w:val="22"/>
          <w:szCs w:val="22"/>
        </w:rPr>
        <w:t>programmes</w:t>
      </w:r>
      <w:r w:rsidRPr="008E6B9D">
        <w:rPr>
          <w:sz w:val="22"/>
          <w:szCs w:val="22"/>
        </w:rPr>
        <w:t xml:space="preserve"> emphasise early intervention and better service delivery to close the gender health gap.</w:t>
      </w:r>
    </w:p>
    <w:p w14:paraId="15A5E28D" w14:textId="77777777" w:rsidR="00627702" w:rsidRPr="008E6B9D" w:rsidRDefault="00627702" w:rsidP="008E6B9D">
      <w:pPr>
        <w:spacing w:before="100" w:beforeAutospacing="1" w:after="100" w:afterAutospacing="1" w:line="360" w:lineRule="auto"/>
        <w:contextualSpacing/>
        <w:jc w:val="both"/>
        <w:rPr>
          <w:sz w:val="22"/>
          <w:szCs w:val="22"/>
        </w:rPr>
      </w:pPr>
    </w:p>
    <w:p w14:paraId="13948F7C" w14:textId="39C4107C" w:rsidR="001F1F91" w:rsidRPr="008E6B9D" w:rsidRDefault="001F1F91" w:rsidP="008E6B9D">
      <w:pPr>
        <w:spacing w:before="100" w:beforeAutospacing="1" w:after="100" w:afterAutospacing="1" w:line="360" w:lineRule="auto"/>
        <w:outlineLvl w:val="0"/>
        <w:rPr>
          <w:b/>
          <w:bCs/>
          <w:kern w:val="36"/>
          <w:sz w:val="22"/>
          <w:szCs w:val="22"/>
        </w:rPr>
      </w:pPr>
      <w:bookmarkStart w:id="39" w:name="_Toc224140079"/>
      <w:bookmarkStart w:id="40" w:name="_Toc224743984"/>
      <w:r w:rsidRPr="008E6B9D">
        <w:rPr>
          <w:b/>
          <w:bCs/>
          <w:kern w:val="36"/>
          <w:sz w:val="22"/>
          <w:szCs w:val="22"/>
        </w:rPr>
        <w:t>4. Organisation Supporting Gender Health Issues</w:t>
      </w:r>
      <w:bookmarkEnd w:id="39"/>
      <w:bookmarkEnd w:id="40"/>
    </w:p>
    <w:p w14:paraId="5A4B367F" w14:textId="04E652F3" w:rsidR="001F1F91" w:rsidRPr="008E6B9D" w:rsidRDefault="00095E64" w:rsidP="008E6B9D">
      <w:pPr>
        <w:spacing w:before="100" w:beforeAutospacing="1" w:after="100" w:afterAutospacing="1" w:line="360" w:lineRule="auto"/>
        <w:jc w:val="both"/>
        <w:rPr>
          <w:sz w:val="22"/>
          <w:szCs w:val="22"/>
        </w:rPr>
      </w:pPr>
      <w:r w:rsidRPr="008E6B9D">
        <w:rPr>
          <w:sz w:val="22"/>
          <w:szCs w:val="22"/>
        </w:rPr>
        <w:t xml:space="preserve">By helping domestic abuse survivors, </w:t>
      </w:r>
      <w:r w:rsidR="00EE7F1F" w:rsidRPr="008E6B9D">
        <w:rPr>
          <w:sz w:val="22"/>
          <w:szCs w:val="22"/>
        </w:rPr>
        <w:t>the UK non-governmental organi</w:t>
      </w:r>
      <w:r w:rsidR="002B6670" w:rsidRPr="008E6B9D">
        <w:rPr>
          <w:sz w:val="22"/>
          <w:szCs w:val="22"/>
        </w:rPr>
        <w:t>s</w:t>
      </w:r>
      <w:r w:rsidR="00EE7F1F" w:rsidRPr="008E6B9D">
        <w:rPr>
          <w:sz w:val="22"/>
          <w:szCs w:val="22"/>
        </w:rPr>
        <w:t>ation</w:t>
      </w:r>
      <w:r w:rsidRPr="008E6B9D">
        <w:rPr>
          <w:sz w:val="22"/>
          <w:szCs w:val="22"/>
        </w:rPr>
        <w:t xml:space="preserve"> Women's Aid helps eliminate gender health inequities. The group provides shelter, specialised support, and advocacy for abused women and children. Women's Aid works to change national laws and raise awareness of </w:t>
      </w:r>
      <w:r w:rsidR="004F6223" w:rsidRPr="008E6B9D">
        <w:rPr>
          <w:sz w:val="22"/>
          <w:szCs w:val="22"/>
        </w:rPr>
        <w:t xml:space="preserve">the </w:t>
      </w:r>
      <w:r w:rsidRPr="008E6B9D">
        <w:rPr>
          <w:sz w:val="22"/>
          <w:szCs w:val="22"/>
        </w:rPr>
        <w:t xml:space="preserve">health and social effects </w:t>
      </w:r>
      <w:r w:rsidR="002B6670" w:rsidRPr="008E6B9D">
        <w:rPr>
          <w:sz w:val="22"/>
          <w:szCs w:val="22"/>
        </w:rPr>
        <w:t xml:space="preserve">of violence </w:t>
      </w:r>
      <w:r w:rsidRPr="008E6B9D">
        <w:rPr>
          <w:sz w:val="22"/>
          <w:szCs w:val="22"/>
        </w:rPr>
        <w:t>(Women's Aid, 2023). Domestic abuse causes physical, emotional, and chronic health problems. Women's Aid reduces UK gender-related health inequities by supporting survivors and lobbying for better protections.</w:t>
      </w:r>
    </w:p>
    <w:p w14:paraId="6BAC4985" w14:textId="1C423DAB" w:rsidR="00F06732" w:rsidRPr="008E6B9D" w:rsidRDefault="001F1F91" w:rsidP="008E6B9D">
      <w:pPr>
        <w:spacing w:before="100" w:beforeAutospacing="1" w:after="100" w:afterAutospacing="1" w:line="360" w:lineRule="auto"/>
        <w:outlineLvl w:val="0"/>
        <w:rPr>
          <w:b/>
          <w:bCs/>
          <w:kern w:val="36"/>
          <w:sz w:val="22"/>
          <w:szCs w:val="22"/>
        </w:rPr>
      </w:pPr>
      <w:bookmarkStart w:id="41" w:name="_Toc224140080"/>
      <w:bookmarkStart w:id="42" w:name="_Toc224743985"/>
      <w:r w:rsidRPr="008E6B9D">
        <w:rPr>
          <w:b/>
          <w:bCs/>
          <w:kern w:val="36"/>
          <w:sz w:val="22"/>
          <w:szCs w:val="22"/>
        </w:rPr>
        <w:t>5. Conclusion</w:t>
      </w:r>
      <w:bookmarkEnd w:id="41"/>
      <w:bookmarkEnd w:id="42"/>
      <w:r w:rsidRPr="008E6B9D">
        <w:rPr>
          <w:b/>
          <w:bCs/>
          <w:kern w:val="36"/>
          <w:sz w:val="22"/>
          <w:szCs w:val="22"/>
        </w:rPr>
        <w:t xml:space="preserve"> </w:t>
      </w:r>
    </w:p>
    <w:p w14:paraId="286F5C5C" w14:textId="77777777" w:rsidR="00075840" w:rsidRPr="008E6B9D" w:rsidRDefault="00075840" w:rsidP="008E6B9D">
      <w:pPr>
        <w:pStyle w:val="NormalWeb"/>
        <w:spacing w:line="360" w:lineRule="auto"/>
        <w:jc w:val="both"/>
        <w:rPr>
          <w:b w:val="0"/>
          <w:bCs/>
          <w:sz w:val="22"/>
          <w:szCs w:val="22"/>
        </w:rPr>
      </w:pPr>
      <w:r w:rsidRPr="008E6B9D">
        <w:rPr>
          <w:b w:val="0"/>
          <w:bCs/>
          <w:sz w:val="22"/>
          <w:szCs w:val="22"/>
        </w:rPr>
        <w:t>In summary, gender remains an important social predictor of health, with complex social, economic, and structural elements shaping health outcomes. Women still face gender-based violence, worse mental health, and higher maternal health risks (World Health Organisation, 2022; Marmot et al., 2020). Income disparity and gender bias can dominate parenthood and put women at risk of health problems and healthcare costs.</w:t>
      </w:r>
    </w:p>
    <w:p w14:paraId="0BDAAF8C" w14:textId="6B32A84C" w:rsidR="00F06732" w:rsidRPr="008E6B9D" w:rsidRDefault="00075840" w:rsidP="008E6B9D">
      <w:pPr>
        <w:pStyle w:val="NormalWeb"/>
        <w:spacing w:line="360" w:lineRule="auto"/>
        <w:jc w:val="both"/>
        <w:rPr>
          <w:b w:val="0"/>
          <w:bCs/>
          <w:sz w:val="22"/>
          <w:szCs w:val="22"/>
        </w:rPr>
      </w:pPr>
      <w:r w:rsidRPr="008E6B9D">
        <w:rPr>
          <w:b w:val="0"/>
          <w:bCs/>
          <w:sz w:val="22"/>
          <w:szCs w:val="22"/>
        </w:rPr>
        <w:t>The women's health strategy for England and the NHS long-term plan aim to address these (DHSC, 2022; NHS England, 2019). Women's Aid helps women and fights for policy change. Community health needs more action.</w:t>
      </w:r>
    </w:p>
    <w:p w14:paraId="4AFBDBCD" w14:textId="77777777" w:rsidR="00F06732" w:rsidRPr="008E6B9D" w:rsidRDefault="00F06732" w:rsidP="008E6B9D">
      <w:pPr>
        <w:pStyle w:val="NormalWeb"/>
        <w:spacing w:line="360" w:lineRule="auto"/>
        <w:rPr>
          <w:b w:val="0"/>
          <w:bCs/>
          <w:sz w:val="22"/>
          <w:szCs w:val="22"/>
        </w:rPr>
      </w:pPr>
    </w:p>
    <w:p w14:paraId="1D6E8C92" w14:textId="77777777" w:rsidR="00E626CF" w:rsidRPr="008E6B9D" w:rsidRDefault="00E626CF" w:rsidP="008E6B9D">
      <w:pPr>
        <w:pStyle w:val="NormalWeb"/>
        <w:spacing w:line="360" w:lineRule="auto"/>
        <w:rPr>
          <w:sz w:val="22"/>
          <w:szCs w:val="22"/>
        </w:rPr>
      </w:pPr>
      <w:bookmarkStart w:id="43" w:name="_Toc224140081"/>
    </w:p>
    <w:p w14:paraId="4917A3DD" w14:textId="77777777" w:rsidR="00E626CF" w:rsidRPr="008E6B9D" w:rsidRDefault="00E626CF" w:rsidP="008E6B9D">
      <w:pPr>
        <w:pStyle w:val="NormalWeb"/>
        <w:spacing w:line="360" w:lineRule="auto"/>
        <w:rPr>
          <w:sz w:val="22"/>
          <w:szCs w:val="22"/>
        </w:rPr>
      </w:pPr>
    </w:p>
    <w:p w14:paraId="3F4D0963" w14:textId="77777777" w:rsidR="00E626CF" w:rsidRDefault="00E626CF" w:rsidP="008E6B9D">
      <w:pPr>
        <w:pStyle w:val="NormalWeb"/>
        <w:spacing w:line="360" w:lineRule="auto"/>
        <w:rPr>
          <w:sz w:val="22"/>
          <w:szCs w:val="22"/>
        </w:rPr>
      </w:pPr>
    </w:p>
    <w:p w14:paraId="6A69397F" w14:textId="77777777" w:rsidR="008E6B9D" w:rsidRDefault="008E6B9D" w:rsidP="008E6B9D">
      <w:pPr>
        <w:pStyle w:val="NormalWeb"/>
        <w:spacing w:line="360" w:lineRule="auto"/>
        <w:rPr>
          <w:sz w:val="22"/>
          <w:szCs w:val="22"/>
        </w:rPr>
      </w:pPr>
    </w:p>
    <w:p w14:paraId="75A3122F" w14:textId="77777777" w:rsidR="008E6B9D" w:rsidRDefault="008E6B9D" w:rsidP="008E6B9D">
      <w:pPr>
        <w:pStyle w:val="NormalWeb"/>
        <w:spacing w:line="360" w:lineRule="auto"/>
        <w:rPr>
          <w:sz w:val="22"/>
          <w:szCs w:val="22"/>
        </w:rPr>
      </w:pPr>
    </w:p>
    <w:p w14:paraId="1B09AE78" w14:textId="77777777" w:rsidR="008E6B9D" w:rsidRPr="008E6B9D" w:rsidRDefault="008E6B9D" w:rsidP="008E6B9D">
      <w:pPr>
        <w:pStyle w:val="NormalWeb"/>
        <w:spacing w:line="360" w:lineRule="auto"/>
        <w:rPr>
          <w:sz w:val="22"/>
          <w:szCs w:val="22"/>
        </w:rPr>
      </w:pPr>
    </w:p>
    <w:p w14:paraId="74D59C3E" w14:textId="2AF62097" w:rsidR="00E626CF" w:rsidRPr="008E6B9D" w:rsidRDefault="00E626CF" w:rsidP="008E6B9D">
      <w:pPr>
        <w:pStyle w:val="NormalWeb"/>
        <w:spacing w:line="360" w:lineRule="auto"/>
        <w:rPr>
          <w:sz w:val="22"/>
          <w:szCs w:val="22"/>
        </w:rPr>
      </w:pPr>
      <w:r w:rsidRPr="008E6B9D">
        <w:rPr>
          <w:sz w:val="22"/>
          <w:szCs w:val="22"/>
        </w:rPr>
        <w:lastRenderedPageBreak/>
        <w:t xml:space="preserve">1. Introduction </w:t>
      </w:r>
    </w:p>
    <w:p w14:paraId="41D7EB90" w14:textId="77777777" w:rsidR="00E626CF" w:rsidRPr="008E6B9D" w:rsidRDefault="00E626CF" w:rsidP="008E6B9D">
      <w:pPr>
        <w:pStyle w:val="NormalWeb"/>
        <w:spacing w:line="360" w:lineRule="auto"/>
        <w:contextualSpacing/>
        <w:jc w:val="both"/>
        <w:rPr>
          <w:b w:val="0"/>
          <w:bCs/>
          <w:sz w:val="22"/>
          <w:szCs w:val="22"/>
        </w:rPr>
      </w:pPr>
    </w:p>
    <w:p w14:paraId="1374C2AA" w14:textId="77777777" w:rsidR="00E626CF" w:rsidRPr="008E6B9D" w:rsidRDefault="00E626CF" w:rsidP="008E6B9D">
      <w:pPr>
        <w:pStyle w:val="NormalWeb"/>
        <w:spacing w:line="360" w:lineRule="auto"/>
        <w:contextualSpacing/>
        <w:jc w:val="both"/>
        <w:rPr>
          <w:b w:val="0"/>
          <w:bCs/>
          <w:sz w:val="22"/>
          <w:szCs w:val="22"/>
        </w:rPr>
      </w:pPr>
      <w:r w:rsidRPr="008E6B9D">
        <w:rPr>
          <w:b w:val="0"/>
          <w:bCs/>
          <w:sz w:val="22"/>
          <w:szCs w:val="22"/>
        </w:rPr>
        <w:t>Tuberculosis is induced by Mycobacterium tuberculosis and predominantly impacts the lungs, while it may also affect other organs (WHO, 2023). It is conveyed via aerosolised droplets. Tuberculosis continues to be a predominant infectious cause of mortality worldwide, with 10.6 million cases documented in 2022 (WHO, 2023). In England, 4,855 instances were documented in 2022, yielding an incidence rate of 8.5 per 100,000 (UKHSA, 2024). Tuberculosis disproportionately impacts travellers, homeless individuals, and those with impaired immune systems. Comprehending its epidemiology is crucial for recognising high-risk populations and guiding public health initiatives.</w:t>
      </w:r>
    </w:p>
    <w:p w14:paraId="015CB4F3" w14:textId="77777777" w:rsidR="00E626CF" w:rsidRPr="008E6B9D" w:rsidRDefault="00E626CF" w:rsidP="008E6B9D">
      <w:pPr>
        <w:spacing w:before="100" w:beforeAutospacing="1" w:after="100" w:afterAutospacing="1" w:line="360" w:lineRule="auto"/>
        <w:outlineLvl w:val="1"/>
        <w:rPr>
          <w:b/>
          <w:bCs/>
          <w:sz w:val="22"/>
          <w:szCs w:val="22"/>
        </w:rPr>
      </w:pPr>
      <w:bookmarkStart w:id="44" w:name="_Toc224743986"/>
      <w:r w:rsidRPr="008E6B9D">
        <w:rPr>
          <w:b/>
          <w:bCs/>
          <w:sz w:val="22"/>
          <w:szCs w:val="22"/>
        </w:rPr>
        <w:t>2. Epidemiological Description of Tuberculosis</w:t>
      </w:r>
      <w:bookmarkEnd w:id="44"/>
    </w:p>
    <w:p w14:paraId="5C9682CD" w14:textId="40BE4AFB" w:rsidR="00E626CF" w:rsidRPr="008E6B9D" w:rsidRDefault="00E626CF" w:rsidP="008E6B9D">
      <w:pPr>
        <w:spacing w:before="100" w:beforeAutospacing="1" w:after="100" w:afterAutospacing="1" w:line="360" w:lineRule="auto"/>
        <w:contextualSpacing/>
        <w:jc w:val="both"/>
        <w:outlineLvl w:val="1"/>
        <w:rPr>
          <w:color w:val="4472C4" w:themeColor="accent1"/>
          <w:sz w:val="22"/>
          <w:szCs w:val="22"/>
        </w:rPr>
      </w:pPr>
      <w:bookmarkStart w:id="45" w:name="_Toc224743555"/>
      <w:bookmarkStart w:id="46" w:name="_Toc224743987"/>
      <w:r w:rsidRPr="008E6B9D">
        <w:rPr>
          <w:sz w:val="22"/>
          <w:szCs w:val="22"/>
        </w:rPr>
        <w:t xml:space="preserve">The person–place–time framework is used to identify affected populations, geographical distribution, and disease incidence trends in tuberculosis (TB) epidemiology. This method helps identify illness patterns and guide public health measures (Bonita et </w:t>
      </w:r>
      <w:bookmarkEnd w:id="45"/>
      <w:bookmarkEnd w:id="46"/>
      <w:r w:rsidR="00EE7F1F" w:rsidRPr="008E6B9D">
        <w:rPr>
          <w:sz w:val="22"/>
          <w:szCs w:val="22"/>
        </w:rPr>
        <w:t>al., 2006).</w:t>
      </w:r>
    </w:p>
    <w:p w14:paraId="1524D8FB" w14:textId="77777777" w:rsidR="00E626CF" w:rsidRPr="008E6B9D" w:rsidRDefault="00E626CF" w:rsidP="008E6B9D">
      <w:pPr>
        <w:spacing w:before="100" w:beforeAutospacing="1" w:after="100" w:afterAutospacing="1" w:line="360" w:lineRule="auto"/>
        <w:contextualSpacing/>
        <w:jc w:val="both"/>
        <w:outlineLvl w:val="1"/>
        <w:rPr>
          <w:color w:val="4472C4" w:themeColor="accent1"/>
          <w:sz w:val="22"/>
          <w:szCs w:val="22"/>
        </w:rPr>
      </w:pPr>
      <w:bookmarkStart w:id="47" w:name="_Toc224743556"/>
      <w:bookmarkStart w:id="48" w:name="_Toc224743988"/>
      <w:r w:rsidRPr="008E6B9D">
        <w:rPr>
          <w:b/>
          <w:bCs/>
          <w:noProof/>
          <w:color w:val="4472C4" w:themeColor="accent1"/>
          <w:sz w:val="22"/>
          <w:szCs w:val="22"/>
        </w:rPr>
        <w:drawing>
          <wp:inline distT="0" distB="0" distL="0" distR="0" wp14:anchorId="061DF458" wp14:editId="4633844C">
            <wp:extent cx="5731727" cy="1672590"/>
            <wp:effectExtent l="0" t="0" r="0" b="0"/>
            <wp:docPr id="1152406991" name="Diagram 4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bookmarkEnd w:id="47"/>
      <w:bookmarkEnd w:id="48"/>
    </w:p>
    <w:p w14:paraId="41A4C058" w14:textId="7D5AF6D7" w:rsidR="00E626CF" w:rsidRPr="008E6B9D" w:rsidRDefault="00E626CF" w:rsidP="008E6B9D">
      <w:pPr>
        <w:spacing w:before="100" w:beforeAutospacing="1" w:after="100" w:afterAutospacing="1" w:line="360" w:lineRule="auto"/>
        <w:contextualSpacing/>
        <w:outlineLvl w:val="1"/>
        <w:rPr>
          <w:rStyle w:val="Strong"/>
          <w:b w:val="0"/>
          <w:bCs w:val="0"/>
          <w:color w:val="4472C4" w:themeColor="accent1"/>
          <w:sz w:val="22"/>
          <w:szCs w:val="22"/>
        </w:rPr>
      </w:pPr>
      <w:bookmarkStart w:id="49" w:name="_Toc224743557"/>
      <w:bookmarkStart w:id="50" w:name="_Toc224743989"/>
      <w:r w:rsidRPr="008E6B9D">
        <w:rPr>
          <w:rStyle w:val="Strong"/>
          <w:b w:val="0"/>
          <w:bCs w:val="0"/>
          <w:color w:val="4472C4" w:themeColor="accent1"/>
          <w:sz w:val="22"/>
          <w:szCs w:val="22"/>
        </w:rPr>
        <w:t>Figure 1: Person–Place–Time model for tuberculosis epidemiology. (Author’s own design, 2026).</w:t>
      </w:r>
      <w:bookmarkEnd w:id="49"/>
      <w:bookmarkEnd w:id="50"/>
    </w:p>
    <w:p w14:paraId="6873BB6B" w14:textId="77777777" w:rsidR="00E626CF" w:rsidRPr="008E6B9D" w:rsidRDefault="00E626CF" w:rsidP="008E6B9D">
      <w:pPr>
        <w:spacing w:before="100" w:beforeAutospacing="1" w:after="100" w:afterAutospacing="1" w:line="360" w:lineRule="auto"/>
        <w:contextualSpacing/>
        <w:outlineLvl w:val="1"/>
        <w:rPr>
          <w:b/>
          <w:bCs/>
          <w:color w:val="4472C4" w:themeColor="accent1"/>
          <w:sz w:val="22"/>
          <w:szCs w:val="22"/>
        </w:rPr>
      </w:pPr>
    </w:p>
    <w:p w14:paraId="3AE9F4B4" w14:textId="34A26951" w:rsidR="00E626CF" w:rsidRPr="008E6B9D" w:rsidRDefault="00E626CF" w:rsidP="008E6B9D">
      <w:pPr>
        <w:spacing w:before="100" w:beforeAutospacing="1" w:after="100" w:afterAutospacing="1" w:line="360" w:lineRule="auto"/>
        <w:contextualSpacing/>
        <w:jc w:val="both"/>
        <w:outlineLvl w:val="1"/>
        <w:rPr>
          <w:color w:val="4472C4" w:themeColor="accent1"/>
          <w:sz w:val="22"/>
          <w:szCs w:val="22"/>
        </w:rPr>
      </w:pPr>
      <w:bookmarkStart w:id="51" w:name="_Toc224743558"/>
      <w:bookmarkStart w:id="52" w:name="_Toc224743990"/>
      <w:r w:rsidRPr="008E6B9D">
        <w:rPr>
          <w:sz w:val="22"/>
          <w:szCs w:val="22"/>
        </w:rPr>
        <w:t xml:space="preserve">TB disproportionately affects vulnerable people. UK rates are higher due to migration from high-prevalence countries and homelessness, where overcrowding, poor nutrition, and limited healthcare access increase risk (UKHSA, 2024; Aldridge et al., 2018). HIV individuals and others with compromised immune systems are more likely to develop active TB (WHO, 2023). These patterns demonstrate that poverty is closely linked to tuberculosis (Beijer, Wolf and Fazel, 2012). Urban areas have higher TB rates in the UK. Population density, migration, and socioeconomic disparity keep London at the top (UKHSA, 2024). We need localised public health </w:t>
      </w:r>
      <w:r w:rsidR="0084199F" w:rsidRPr="008E6B9D">
        <w:rPr>
          <w:sz w:val="22"/>
          <w:szCs w:val="22"/>
        </w:rPr>
        <w:t>programmes.</w:t>
      </w:r>
      <w:r w:rsidRPr="008E6B9D">
        <w:rPr>
          <w:sz w:val="22"/>
          <w:szCs w:val="22"/>
        </w:rPr>
        <w:t xml:space="preserve"> Vaccination, improved living conditions, and effective treatment have reduced TB prevalence in the UK in recent decades. Notices rose to 5,490 in 2024 and incidence to 9.4 per 100,000. This implies surveillance and </w:t>
      </w:r>
      <w:r w:rsidR="0084199F" w:rsidRPr="008E6B9D">
        <w:rPr>
          <w:sz w:val="22"/>
          <w:szCs w:val="22"/>
        </w:rPr>
        <w:t>control and</w:t>
      </w:r>
      <w:r w:rsidRPr="008E6B9D">
        <w:rPr>
          <w:sz w:val="22"/>
          <w:szCs w:val="22"/>
        </w:rPr>
        <w:t xml:space="preserve"> constant broadcasting.</w:t>
      </w:r>
      <w:bookmarkEnd w:id="51"/>
      <w:bookmarkEnd w:id="52"/>
    </w:p>
    <w:p w14:paraId="3C5D6865" w14:textId="77777777" w:rsidR="00E626CF" w:rsidRPr="008E6B9D" w:rsidRDefault="00E626CF" w:rsidP="008E6B9D">
      <w:pPr>
        <w:spacing w:before="100" w:beforeAutospacing="1" w:after="100" w:afterAutospacing="1" w:line="360" w:lineRule="auto"/>
        <w:contextualSpacing/>
        <w:jc w:val="both"/>
        <w:outlineLvl w:val="1"/>
        <w:rPr>
          <w:color w:val="0B0C0C"/>
          <w:sz w:val="22"/>
          <w:szCs w:val="22"/>
          <w:shd w:val="clear" w:color="auto" w:fill="FFFFFF"/>
        </w:rPr>
      </w:pPr>
    </w:p>
    <w:p w14:paraId="667ABDB6" w14:textId="77777777" w:rsidR="00E626CF" w:rsidRPr="008E6B9D" w:rsidRDefault="00E626CF" w:rsidP="008E6B9D">
      <w:pPr>
        <w:spacing w:before="100" w:beforeAutospacing="1" w:after="100" w:afterAutospacing="1" w:line="360" w:lineRule="auto"/>
        <w:outlineLvl w:val="1"/>
        <w:rPr>
          <w:b/>
          <w:bCs/>
          <w:color w:val="auto"/>
          <w:sz w:val="22"/>
          <w:szCs w:val="22"/>
        </w:rPr>
      </w:pPr>
      <w:bookmarkStart w:id="53" w:name="_Toc224743991"/>
      <w:r w:rsidRPr="008E6B9D">
        <w:rPr>
          <w:b/>
          <w:bCs/>
          <w:sz w:val="22"/>
          <w:szCs w:val="22"/>
        </w:rPr>
        <w:lastRenderedPageBreak/>
        <w:t>2.1 Tuberculosis Distribution in the United Kingdom</w:t>
      </w:r>
      <w:bookmarkEnd w:id="53"/>
    </w:p>
    <w:p w14:paraId="0DCCD2DA" w14:textId="77777777" w:rsidR="00E626CF" w:rsidRPr="008E6B9D" w:rsidRDefault="00E626CF" w:rsidP="008E6B9D">
      <w:pPr>
        <w:shd w:val="clear" w:color="auto" w:fill="FFFFFF"/>
        <w:spacing w:line="360" w:lineRule="auto"/>
        <w:outlineLvl w:val="3"/>
        <w:rPr>
          <w:color w:val="4472C4" w:themeColor="accent1"/>
          <w:sz w:val="22"/>
          <w:szCs w:val="22"/>
        </w:rPr>
      </w:pPr>
      <w:r w:rsidRPr="008E6B9D">
        <w:rPr>
          <w:noProof/>
          <w:color w:val="4472C4" w:themeColor="accent1"/>
          <w:sz w:val="22"/>
          <w:szCs w:val="22"/>
        </w:rPr>
        <w:drawing>
          <wp:inline distT="0" distB="0" distL="0" distR="0" wp14:anchorId="41673785" wp14:editId="2FC9AFFA">
            <wp:extent cx="5726162" cy="1555905"/>
            <wp:effectExtent l="12700" t="12700" r="14605" b="19050"/>
            <wp:docPr id="11266484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648465" name="Picture 112664846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91471" cy="1573651"/>
                    </a:xfrm>
                    <a:prstGeom prst="rect">
                      <a:avLst/>
                    </a:prstGeom>
                    <a:ln>
                      <a:solidFill>
                        <a:schemeClr val="accent1"/>
                      </a:solidFill>
                    </a:ln>
                  </pic:spPr>
                </pic:pic>
              </a:graphicData>
            </a:graphic>
          </wp:inline>
        </w:drawing>
      </w:r>
    </w:p>
    <w:p w14:paraId="05C19F9C" w14:textId="77777777" w:rsidR="00E626CF" w:rsidRPr="008E6B9D" w:rsidRDefault="00E626CF" w:rsidP="008E6B9D">
      <w:pPr>
        <w:shd w:val="clear" w:color="auto" w:fill="FFFFFF"/>
        <w:spacing w:line="360" w:lineRule="auto"/>
        <w:outlineLvl w:val="3"/>
        <w:rPr>
          <w:color w:val="4472C4" w:themeColor="accent1"/>
          <w:sz w:val="22"/>
          <w:szCs w:val="22"/>
        </w:rPr>
      </w:pPr>
    </w:p>
    <w:p w14:paraId="7014CFCD" w14:textId="77777777" w:rsidR="00E626CF" w:rsidRPr="008E6B9D" w:rsidRDefault="00E626CF" w:rsidP="008E6B9D">
      <w:pPr>
        <w:shd w:val="clear" w:color="auto" w:fill="FFFFFF"/>
        <w:spacing w:line="360" w:lineRule="auto"/>
        <w:outlineLvl w:val="3"/>
        <w:rPr>
          <w:color w:val="4472C4" w:themeColor="accent1"/>
          <w:sz w:val="22"/>
          <w:szCs w:val="22"/>
        </w:rPr>
      </w:pPr>
      <w:r w:rsidRPr="008E6B9D">
        <w:rPr>
          <w:rStyle w:val="Strong"/>
          <w:b w:val="0"/>
          <w:bCs w:val="0"/>
          <w:color w:val="4472C4" w:themeColor="accent1"/>
          <w:sz w:val="22"/>
          <w:szCs w:val="22"/>
        </w:rPr>
        <w:t>Figure 2: Tuberculosis notifications and incidence rate per 100,000 population in England, 2000–2024 (</w:t>
      </w:r>
      <w:r w:rsidRPr="008E6B9D">
        <w:rPr>
          <w:rStyle w:val="whitespace-normal"/>
          <w:color w:val="4472C4" w:themeColor="accent1"/>
          <w:sz w:val="22"/>
          <w:szCs w:val="22"/>
        </w:rPr>
        <w:t>UKHSA</w:t>
      </w:r>
      <w:r w:rsidRPr="008E6B9D">
        <w:rPr>
          <w:color w:val="4472C4" w:themeColor="accent1"/>
          <w:sz w:val="22"/>
          <w:szCs w:val="22"/>
        </w:rPr>
        <w:t>, 2024). Figure 2 shows declining TB trends followed by a recent increase, suggesting ongoing transmission.</w:t>
      </w:r>
    </w:p>
    <w:p w14:paraId="6974EB26" w14:textId="77777777" w:rsidR="00E626CF" w:rsidRPr="008E6B9D" w:rsidRDefault="00E626CF" w:rsidP="008E6B9D">
      <w:pPr>
        <w:spacing w:before="100" w:beforeAutospacing="1" w:after="100" w:afterAutospacing="1" w:line="360" w:lineRule="auto"/>
        <w:rPr>
          <w:color w:val="4472C4" w:themeColor="accent1"/>
          <w:sz w:val="22"/>
          <w:szCs w:val="22"/>
        </w:rPr>
      </w:pPr>
      <w:r w:rsidRPr="008E6B9D">
        <w:rPr>
          <w:noProof/>
          <w:color w:val="4472C4" w:themeColor="accent1"/>
          <w:sz w:val="22"/>
          <w:szCs w:val="22"/>
        </w:rPr>
        <w:drawing>
          <wp:inline distT="0" distB="0" distL="0" distR="0" wp14:anchorId="6770C84F" wp14:editId="6CC16B45">
            <wp:extent cx="5726430" cy="1492095"/>
            <wp:effectExtent l="12700" t="12700" r="13970" b="6985"/>
            <wp:docPr id="1789728734" name="Picture 46" descr="A map of different colored st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728734" name="Picture 46" descr="A map of different colored state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75482" cy="1504876"/>
                    </a:xfrm>
                    <a:prstGeom prst="rect">
                      <a:avLst/>
                    </a:prstGeom>
                    <a:solidFill>
                      <a:sysClr val="windowText" lastClr="000000"/>
                    </a:solidFill>
                    <a:ln>
                      <a:solidFill>
                        <a:schemeClr val="accent1"/>
                      </a:solidFill>
                    </a:ln>
                  </pic:spPr>
                </pic:pic>
              </a:graphicData>
            </a:graphic>
          </wp:inline>
        </w:drawing>
      </w:r>
    </w:p>
    <w:p w14:paraId="456DFE6D" w14:textId="77777777" w:rsidR="00E626CF" w:rsidRPr="008E6B9D" w:rsidRDefault="00E626CF" w:rsidP="008E6B9D">
      <w:pPr>
        <w:shd w:val="clear" w:color="auto" w:fill="FFFFFF"/>
        <w:spacing w:line="360" w:lineRule="auto"/>
        <w:outlineLvl w:val="3"/>
        <w:rPr>
          <w:b/>
          <w:bCs/>
          <w:color w:val="4472C4" w:themeColor="accent1"/>
          <w:sz w:val="22"/>
          <w:szCs w:val="22"/>
        </w:rPr>
      </w:pPr>
      <w:r w:rsidRPr="008E6B9D">
        <w:rPr>
          <w:rStyle w:val="Strong"/>
          <w:b w:val="0"/>
          <w:bCs w:val="0"/>
          <w:color w:val="4472C4" w:themeColor="accent1"/>
          <w:sz w:val="22"/>
          <w:szCs w:val="22"/>
        </w:rPr>
        <w:t xml:space="preserve">Figure 3: Tuberculosis incidence rates per 100,000 population across London boroughs </w:t>
      </w:r>
      <w:r w:rsidRPr="008E6B9D">
        <w:rPr>
          <w:rStyle w:val="Strong"/>
          <w:color w:val="4472C4" w:themeColor="accent1"/>
          <w:sz w:val="22"/>
          <w:szCs w:val="22"/>
        </w:rPr>
        <w:t>(</w:t>
      </w:r>
      <w:r w:rsidRPr="008E6B9D">
        <w:rPr>
          <w:rStyle w:val="whitespace-normal"/>
          <w:color w:val="4472C4" w:themeColor="accent1"/>
          <w:sz w:val="22"/>
          <w:szCs w:val="22"/>
        </w:rPr>
        <w:t>UKHSA</w:t>
      </w:r>
      <w:r w:rsidRPr="008E6B9D">
        <w:rPr>
          <w:color w:val="4472C4" w:themeColor="accent1"/>
          <w:sz w:val="22"/>
          <w:szCs w:val="22"/>
        </w:rPr>
        <w:t>, 2024). Figure 3 highlights significant variation across London, reflecting socioeconomic inequalities.</w:t>
      </w:r>
    </w:p>
    <w:p w14:paraId="27C66B79" w14:textId="77777777" w:rsidR="00E626CF" w:rsidRPr="008E6B9D" w:rsidRDefault="00E626CF" w:rsidP="008E6B9D">
      <w:pPr>
        <w:shd w:val="clear" w:color="auto" w:fill="FFFFFF"/>
        <w:spacing w:line="360" w:lineRule="auto"/>
        <w:jc w:val="both"/>
        <w:outlineLvl w:val="3"/>
        <w:rPr>
          <w:color w:val="4472C4" w:themeColor="accent1"/>
          <w:sz w:val="22"/>
          <w:szCs w:val="22"/>
        </w:rPr>
      </w:pPr>
      <w:r w:rsidRPr="008E6B9D">
        <w:rPr>
          <w:sz w:val="22"/>
          <w:szCs w:val="22"/>
        </w:rPr>
        <w:fldChar w:fldCharType="begin"/>
      </w:r>
      <w:r w:rsidRPr="008E6B9D">
        <w:rPr>
          <w:sz w:val="22"/>
          <w:szCs w:val="22"/>
        </w:rPr>
        <w:instrText xml:space="preserve"> INCLUDEPICTURE "https://assets.publishing.service.gov.uk/media/674ed793339c7d42405da910/epidemiology_and_incidence_4a.svg" \* MERGEFORMATINET </w:instrText>
      </w:r>
      <w:r w:rsidRPr="008E6B9D">
        <w:rPr>
          <w:sz w:val="22"/>
          <w:szCs w:val="22"/>
        </w:rPr>
        <w:fldChar w:fldCharType="separate"/>
      </w:r>
      <w:r w:rsidRPr="008E6B9D">
        <w:rPr>
          <w:sz w:val="22"/>
          <w:szCs w:val="22"/>
        </w:rPr>
        <w:fldChar w:fldCharType="end"/>
      </w:r>
    </w:p>
    <w:p w14:paraId="0215CC90" w14:textId="77777777" w:rsidR="00E626CF" w:rsidRPr="008E6B9D" w:rsidRDefault="00E626CF" w:rsidP="008E6B9D">
      <w:pPr>
        <w:spacing w:before="100" w:beforeAutospacing="1" w:after="100" w:afterAutospacing="1" w:line="360" w:lineRule="auto"/>
        <w:contextualSpacing/>
        <w:jc w:val="both"/>
        <w:outlineLvl w:val="1"/>
        <w:rPr>
          <w:sz w:val="22"/>
          <w:szCs w:val="22"/>
        </w:rPr>
      </w:pPr>
      <w:bookmarkStart w:id="54" w:name="_Toc224743560"/>
      <w:bookmarkStart w:id="55" w:name="_Toc224743992"/>
      <w:r w:rsidRPr="008E6B9D">
        <w:rPr>
          <w:sz w:val="22"/>
          <w:szCs w:val="22"/>
        </w:rPr>
        <w:t>However, high-risk communities still have tuberculosis. Recent epidemiological findings show that persistent transmission and drug-resistant strains require continued observation and rapid response (WHO, 2023), despite a low global prevalence. Epidemiological surveillance is essential for trend identification, public health planning, and tuberculosis control (NHS England, 2024).</w:t>
      </w:r>
      <w:bookmarkEnd w:id="54"/>
      <w:bookmarkEnd w:id="55"/>
    </w:p>
    <w:p w14:paraId="19556E5B" w14:textId="77777777" w:rsidR="00E626CF" w:rsidRPr="008E6B9D" w:rsidRDefault="00E626CF" w:rsidP="008E6B9D">
      <w:pPr>
        <w:pStyle w:val="Heading2"/>
        <w:spacing w:line="360" w:lineRule="auto"/>
        <w:rPr>
          <w:rFonts w:ascii="Arial" w:hAnsi="Arial" w:cs="Arial"/>
          <w:color w:val="000000" w:themeColor="text1"/>
          <w:sz w:val="22"/>
          <w:szCs w:val="22"/>
        </w:rPr>
      </w:pPr>
      <w:bookmarkStart w:id="56" w:name="_Toc224743993"/>
      <w:r w:rsidRPr="008E6B9D">
        <w:rPr>
          <w:rStyle w:val="Strong"/>
          <w:rFonts w:ascii="Arial" w:hAnsi="Arial" w:cs="Arial"/>
          <w:color w:val="000000" w:themeColor="text1"/>
          <w:sz w:val="22"/>
          <w:szCs w:val="22"/>
        </w:rPr>
        <w:t>3. Global Distribution of Tuberculosis</w:t>
      </w:r>
      <w:bookmarkEnd w:id="56"/>
    </w:p>
    <w:p w14:paraId="7D775BD2" w14:textId="77777777" w:rsidR="00E626CF" w:rsidRPr="008E6B9D" w:rsidRDefault="00E626CF" w:rsidP="008E6B9D">
      <w:pPr>
        <w:pStyle w:val="Heading3"/>
        <w:spacing w:line="360" w:lineRule="auto"/>
        <w:rPr>
          <w:rFonts w:ascii="Arial" w:hAnsi="Arial" w:cs="Arial"/>
          <w:color w:val="000000" w:themeColor="text1"/>
          <w:sz w:val="22"/>
          <w:szCs w:val="22"/>
        </w:rPr>
      </w:pPr>
      <w:bookmarkStart w:id="57" w:name="_Toc224743994"/>
      <w:r w:rsidRPr="008E6B9D">
        <w:rPr>
          <w:rStyle w:val="Strong"/>
          <w:rFonts w:ascii="Arial" w:hAnsi="Arial" w:cs="Arial"/>
          <w:color w:val="000000" w:themeColor="text1"/>
          <w:sz w:val="22"/>
          <w:szCs w:val="22"/>
        </w:rPr>
        <w:t>International Context</w:t>
      </w:r>
      <w:bookmarkEnd w:id="57"/>
    </w:p>
    <w:p w14:paraId="670A720F" w14:textId="77777777" w:rsidR="00E626CF" w:rsidRPr="008E6B9D" w:rsidRDefault="00E626CF" w:rsidP="008E6B9D">
      <w:pPr>
        <w:pStyle w:val="NormalWeb"/>
        <w:spacing w:line="360" w:lineRule="auto"/>
        <w:jc w:val="both"/>
        <w:rPr>
          <w:b w:val="0"/>
          <w:bCs/>
          <w:sz w:val="22"/>
          <w:szCs w:val="22"/>
        </w:rPr>
      </w:pPr>
      <w:r w:rsidRPr="008E6B9D">
        <w:rPr>
          <w:b w:val="0"/>
          <w:bCs/>
          <w:sz w:val="22"/>
          <w:szCs w:val="22"/>
        </w:rPr>
        <w:t>Global public health issues include tuberculosis (TB). Tb was the leading infectious agent of death in 2023, with about 10 million cases and 1.4 million deaths (WHO, 2023). Although preventable and treatable, tuberculosis disproportionately affects disadvantaged and vulnerable groups, worsening health inequities.</w:t>
      </w:r>
    </w:p>
    <w:p w14:paraId="16C6A383" w14:textId="77777777" w:rsidR="00E626CF" w:rsidRPr="008E6B9D" w:rsidRDefault="00E626CF" w:rsidP="008E6B9D">
      <w:pPr>
        <w:pStyle w:val="NormalWeb"/>
        <w:spacing w:line="360" w:lineRule="auto"/>
        <w:jc w:val="both"/>
        <w:rPr>
          <w:sz w:val="22"/>
          <w:szCs w:val="22"/>
        </w:rPr>
      </w:pPr>
      <w:r w:rsidRPr="008E6B9D">
        <w:rPr>
          <w:b w:val="0"/>
          <w:bCs/>
          <w:sz w:val="22"/>
          <w:szCs w:val="22"/>
        </w:rPr>
        <w:lastRenderedPageBreak/>
        <w:t>The WHO's 2015 End TB Strategy aims to end tuberculosis by 2035. Goals include a 95% decrease in tuberculosis mortality, a 90% reduction in new infections, and the elimination of catastrophic household expenses (WHO, 2023). Although these objectives provide a framework for international initiatives, achievement is uneven.</w:t>
      </w:r>
    </w:p>
    <w:p w14:paraId="5D7B87F1" w14:textId="77777777" w:rsidR="00E626CF" w:rsidRPr="008E6B9D" w:rsidRDefault="00E626CF" w:rsidP="008E6B9D">
      <w:pPr>
        <w:pStyle w:val="Heading3"/>
        <w:spacing w:line="360" w:lineRule="auto"/>
        <w:rPr>
          <w:rStyle w:val="Strong"/>
          <w:rFonts w:ascii="Arial" w:hAnsi="Arial" w:cs="Arial"/>
          <w:color w:val="000000" w:themeColor="text1"/>
          <w:sz w:val="22"/>
          <w:szCs w:val="22"/>
        </w:rPr>
      </w:pPr>
      <w:bookmarkStart w:id="58" w:name="_Toc224743995"/>
      <w:r w:rsidRPr="008E6B9D">
        <w:rPr>
          <w:rStyle w:val="Strong"/>
          <w:rFonts w:ascii="Arial" w:hAnsi="Arial" w:cs="Arial"/>
          <w:color w:val="000000" w:themeColor="text1"/>
          <w:sz w:val="22"/>
          <w:szCs w:val="22"/>
        </w:rPr>
        <w:t>3.1 Global Epidemiology</w:t>
      </w:r>
      <w:bookmarkEnd w:id="58"/>
    </w:p>
    <w:p w14:paraId="671B20F5" w14:textId="77777777" w:rsidR="00E626CF" w:rsidRPr="008E6B9D" w:rsidRDefault="00E626CF" w:rsidP="008E6B9D">
      <w:pPr>
        <w:spacing w:line="360" w:lineRule="auto"/>
        <w:rPr>
          <w:sz w:val="22"/>
          <w:szCs w:val="22"/>
        </w:rPr>
      </w:pPr>
    </w:p>
    <w:p w14:paraId="16CC533D" w14:textId="77777777" w:rsidR="00E626CF" w:rsidRPr="008E6B9D" w:rsidRDefault="00E626CF" w:rsidP="008E6B9D">
      <w:pPr>
        <w:pStyle w:val="NormalWeb"/>
        <w:spacing w:line="360" w:lineRule="auto"/>
        <w:jc w:val="both"/>
        <w:rPr>
          <w:b w:val="0"/>
          <w:bCs/>
          <w:sz w:val="22"/>
          <w:szCs w:val="22"/>
        </w:rPr>
      </w:pPr>
      <w:r w:rsidRPr="008E6B9D">
        <w:rPr>
          <w:b w:val="0"/>
          <w:bCs/>
          <w:color w:val="000000" w:themeColor="text1"/>
          <w:sz w:val="22"/>
          <w:szCs w:val="22"/>
        </w:rPr>
        <w:t xml:space="preserve">Recent global statistics reveal </w:t>
      </w:r>
      <w:r w:rsidRPr="008E6B9D">
        <w:rPr>
          <w:b w:val="0"/>
          <w:bCs/>
          <w:sz w:val="22"/>
          <w:szCs w:val="22"/>
        </w:rPr>
        <w:t>a marginal rise in tuberculosis incidence, with 10.8 million cases documented in 2023, up from 10.7 million in 2022 (WHO, 2023). This increase is partially ascribed to interruptions in tuberculosis diagnosis and treatment services during the COVID-19 epidemic, resulting in a backlog of case identification.</w:t>
      </w:r>
    </w:p>
    <w:p w14:paraId="37A204C8" w14:textId="34DF5CFA" w:rsidR="00E626CF" w:rsidRPr="008E6B9D" w:rsidRDefault="00E626CF" w:rsidP="008E6B9D">
      <w:pPr>
        <w:pStyle w:val="NormalWeb"/>
        <w:spacing w:line="360" w:lineRule="auto"/>
        <w:jc w:val="both"/>
        <w:rPr>
          <w:b w:val="0"/>
          <w:bCs/>
          <w:sz w:val="22"/>
          <w:szCs w:val="22"/>
        </w:rPr>
      </w:pPr>
      <w:r w:rsidRPr="008E6B9D">
        <w:rPr>
          <w:b w:val="0"/>
          <w:bCs/>
          <w:sz w:val="22"/>
          <w:szCs w:val="22"/>
        </w:rPr>
        <w:t>The worldwide prevalence of tuberculosis is significantly concentrated, with 30 high-burden nations representing almost 87% of all documented cases. Significantly, five nations—India (26%), Indonesia (10%), China (7%), the Philippines (7%), and Pakistan (6%) account for over 50% of worldwide tuberculosis cases. This disproportionate distribution illustrates wider socio-economic disparities, encompassing poverty, overcrowding, and restricted access to healthcare services.</w:t>
      </w:r>
    </w:p>
    <w:p w14:paraId="5D9E3A48" w14:textId="77777777" w:rsidR="00E626CF" w:rsidRPr="008E6B9D" w:rsidRDefault="00E626CF" w:rsidP="008E6B9D">
      <w:pPr>
        <w:pStyle w:val="NormalWeb"/>
        <w:spacing w:line="360" w:lineRule="auto"/>
        <w:jc w:val="both"/>
        <w:rPr>
          <w:b w:val="0"/>
          <w:bCs/>
          <w:sz w:val="22"/>
          <w:szCs w:val="22"/>
        </w:rPr>
      </w:pPr>
      <w:r w:rsidRPr="008E6B9D">
        <w:rPr>
          <w:b w:val="0"/>
          <w:bCs/>
          <w:sz w:val="22"/>
          <w:szCs w:val="22"/>
        </w:rPr>
        <w:t>Despite a modest decrease in worldwide tuberculosis mortality, with 1.25 million fatalities in 2023 compared to 1.32 million in 2022, the disease remains a substantial hazard, especially among those with co-morbidities such as HIV (WHO, 2023). Global differences show how societal influences affect patterns of infectious disease. Below are the distributions:</w:t>
      </w:r>
    </w:p>
    <w:p w14:paraId="1A2EBCE4" w14:textId="77777777" w:rsidR="00E626CF" w:rsidRPr="008E6B9D" w:rsidRDefault="00E626CF" w:rsidP="008E6B9D">
      <w:pPr>
        <w:spacing w:before="100" w:beforeAutospacing="1" w:after="100" w:afterAutospacing="1" w:line="360" w:lineRule="auto"/>
        <w:rPr>
          <w:sz w:val="22"/>
          <w:szCs w:val="22"/>
        </w:rPr>
      </w:pPr>
      <w:r w:rsidRPr="008E6B9D">
        <w:rPr>
          <w:sz w:val="22"/>
          <w:szCs w:val="22"/>
        </w:rPr>
        <w:fldChar w:fldCharType="begin"/>
      </w:r>
      <w:r w:rsidRPr="008E6B9D">
        <w:rPr>
          <w:sz w:val="22"/>
          <w:szCs w:val="22"/>
        </w:rPr>
        <w:instrText xml:space="preserve"> INCLUDEPICTURE "https://cdn.who.int/media/images/default-source/tuberculosis/global-tb-report-2023/fig_1.1.11-2.tmb-1920v.png?sfvrsn=2585b7a0_1" \* MERGEFORMATINET </w:instrText>
      </w:r>
      <w:r w:rsidRPr="008E6B9D">
        <w:rPr>
          <w:sz w:val="22"/>
          <w:szCs w:val="22"/>
        </w:rPr>
        <w:fldChar w:fldCharType="separate"/>
      </w:r>
      <w:r w:rsidRPr="008E6B9D">
        <w:rPr>
          <w:noProof/>
          <w:sz w:val="22"/>
          <w:szCs w:val="22"/>
        </w:rPr>
        <w:drawing>
          <wp:inline distT="0" distB="0" distL="0" distR="0" wp14:anchorId="533D1779" wp14:editId="69BA5BE4">
            <wp:extent cx="5727700" cy="1883007"/>
            <wp:effectExtent l="12700" t="12700" r="12700" b="9525"/>
            <wp:docPr id="1783866394" name="Picture 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02863" cy="1907717"/>
                    </a:xfrm>
                    <a:prstGeom prst="rect">
                      <a:avLst/>
                    </a:prstGeom>
                    <a:noFill/>
                    <a:ln>
                      <a:solidFill>
                        <a:schemeClr val="accent1"/>
                      </a:solidFill>
                    </a:ln>
                  </pic:spPr>
                </pic:pic>
              </a:graphicData>
            </a:graphic>
          </wp:inline>
        </w:drawing>
      </w:r>
      <w:r w:rsidRPr="008E6B9D">
        <w:rPr>
          <w:sz w:val="22"/>
          <w:szCs w:val="22"/>
        </w:rPr>
        <w:fldChar w:fldCharType="end"/>
      </w:r>
    </w:p>
    <w:p w14:paraId="0E113D6A" w14:textId="77777777" w:rsidR="00E626CF" w:rsidRPr="008E6B9D" w:rsidRDefault="00E626CF" w:rsidP="008E6B9D">
      <w:pPr>
        <w:spacing w:before="100" w:beforeAutospacing="1" w:after="100" w:afterAutospacing="1" w:line="360" w:lineRule="auto"/>
        <w:rPr>
          <w:color w:val="4472C4" w:themeColor="accent1"/>
          <w:sz w:val="22"/>
          <w:szCs w:val="22"/>
        </w:rPr>
      </w:pPr>
      <w:r w:rsidRPr="008E6B9D">
        <w:rPr>
          <w:rStyle w:val="Strong"/>
          <w:b w:val="0"/>
          <w:bCs w:val="0"/>
          <w:color w:val="4472C4" w:themeColor="accent1"/>
          <w:sz w:val="22"/>
          <w:szCs w:val="22"/>
        </w:rPr>
        <w:t>Figure 4: Global distribution of tuberculosis incidence rates (</w:t>
      </w:r>
      <w:r w:rsidRPr="008E6B9D">
        <w:rPr>
          <w:rStyle w:val="whitespace-normal"/>
          <w:color w:val="4472C4" w:themeColor="accent1"/>
          <w:sz w:val="22"/>
          <w:szCs w:val="22"/>
        </w:rPr>
        <w:t xml:space="preserve">WHO, </w:t>
      </w:r>
      <w:r w:rsidRPr="008E6B9D">
        <w:rPr>
          <w:color w:val="4472C4" w:themeColor="accent1"/>
          <w:sz w:val="22"/>
          <w:szCs w:val="22"/>
        </w:rPr>
        <w:t>2023).</w:t>
      </w:r>
    </w:p>
    <w:p w14:paraId="466DC308" w14:textId="274273D1" w:rsidR="00E626CF" w:rsidRPr="008E6B9D" w:rsidRDefault="00EE7F1F" w:rsidP="008E6B9D">
      <w:pPr>
        <w:spacing w:before="100" w:beforeAutospacing="1" w:after="100" w:afterAutospacing="1" w:line="360" w:lineRule="auto"/>
        <w:jc w:val="both"/>
        <w:rPr>
          <w:color w:val="4472C4" w:themeColor="accent1"/>
          <w:sz w:val="22"/>
          <w:szCs w:val="22"/>
        </w:rPr>
      </w:pPr>
      <w:r w:rsidRPr="008E6B9D">
        <w:rPr>
          <w:color w:val="4472C4" w:themeColor="accent1"/>
          <w:sz w:val="22"/>
          <w:szCs w:val="22"/>
        </w:rPr>
        <w:t>Figure 4 shows high-TB countries and regions worldwide. Poverty, overcrowding, limited healthcare access, and HIV co-occurrence explain the high case rate in disadvantaged neighbourhoods. Targeted global public health initiatives are crucial.</w:t>
      </w:r>
    </w:p>
    <w:p w14:paraId="7BDFD43B" w14:textId="77777777" w:rsidR="00E626CF" w:rsidRPr="008E6B9D" w:rsidRDefault="00E626CF" w:rsidP="008E6B9D">
      <w:pPr>
        <w:shd w:val="clear" w:color="auto" w:fill="FFFFFF"/>
        <w:spacing w:line="360" w:lineRule="auto"/>
        <w:outlineLvl w:val="3"/>
        <w:rPr>
          <w:color w:val="4472C4" w:themeColor="accent1"/>
          <w:sz w:val="22"/>
          <w:szCs w:val="22"/>
        </w:rPr>
      </w:pPr>
    </w:p>
    <w:p w14:paraId="54DDE2D4" w14:textId="77777777" w:rsidR="00E626CF" w:rsidRPr="008E6B9D" w:rsidRDefault="00E626CF" w:rsidP="008E6B9D">
      <w:pPr>
        <w:spacing w:before="100" w:beforeAutospacing="1" w:after="100" w:afterAutospacing="1" w:line="360" w:lineRule="auto"/>
        <w:contextualSpacing/>
        <w:outlineLvl w:val="1"/>
        <w:rPr>
          <w:b/>
          <w:bCs/>
          <w:sz w:val="22"/>
          <w:szCs w:val="22"/>
        </w:rPr>
      </w:pPr>
      <w:bookmarkStart w:id="59" w:name="_Toc224743996"/>
      <w:r w:rsidRPr="008E6B9D">
        <w:rPr>
          <w:b/>
          <w:bCs/>
          <w:sz w:val="22"/>
          <w:szCs w:val="22"/>
        </w:rPr>
        <w:lastRenderedPageBreak/>
        <w:t>4. Risk Factors and Determinants of Tuberculosis</w:t>
      </w:r>
      <w:bookmarkEnd w:id="59"/>
    </w:p>
    <w:p w14:paraId="5F53C18B" w14:textId="77777777" w:rsidR="00E626CF" w:rsidRPr="008E6B9D" w:rsidRDefault="00E626CF" w:rsidP="008E6B9D">
      <w:pPr>
        <w:spacing w:before="100" w:beforeAutospacing="1" w:after="100" w:afterAutospacing="1" w:line="360" w:lineRule="auto"/>
        <w:contextualSpacing/>
        <w:outlineLvl w:val="1"/>
        <w:rPr>
          <w:b/>
          <w:bCs/>
          <w:sz w:val="22"/>
          <w:szCs w:val="22"/>
        </w:rPr>
      </w:pPr>
    </w:p>
    <w:p w14:paraId="2B34EC3B" w14:textId="7D3146AD"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 xml:space="preserve">The transmission of tuberculosis is influenced by a complex interplay of biological, behavioural, and social variables. Poverty is one of the biggest risk factors since it is linked to bad living circumstances, not being able to get medical care, and not getting enough food. </w:t>
      </w:r>
      <w:r w:rsidR="0084199F" w:rsidRPr="008E6B9D">
        <w:rPr>
          <w:sz w:val="22"/>
          <w:szCs w:val="22"/>
        </w:rPr>
        <w:t>Poor people</w:t>
      </w:r>
      <w:r w:rsidRPr="008E6B9D">
        <w:rPr>
          <w:sz w:val="22"/>
          <w:szCs w:val="22"/>
        </w:rPr>
        <w:t xml:space="preserve"> are more likely to have their diagnosis and treatment delayed, which can lead to the disease spreading (WHO, 2023).</w:t>
      </w:r>
    </w:p>
    <w:p w14:paraId="28575B24" w14:textId="14F673A3"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 xml:space="preserve">Another key factor that affects the spread of TB is overcrowded housing. Because tuberculosis spreads through droplets in the air, places where </w:t>
      </w:r>
      <w:r w:rsidR="0084199F" w:rsidRPr="008E6B9D">
        <w:rPr>
          <w:sz w:val="22"/>
          <w:szCs w:val="22"/>
        </w:rPr>
        <w:t>many</w:t>
      </w:r>
      <w:r w:rsidRPr="008E6B9D">
        <w:rPr>
          <w:sz w:val="22"/>
          <w:szCs w:val="22"/>
        </w:rPr>
        <w:t xml:space="preserve"> people live close together are more likely to get sick. This danger is especially great in cities with many people living in close quarters or in temporary housing, where ventilation may be poor, and people are around sick individuals for extended periods (UKHSA, 2024).</w:t>
      </w:r>
    </w:p>
    <w:p w14:paraId="3A504766" w14:textId="527CA9FE"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 xml:space="preserve">Migration also influences the spread of tuberculosis in the UK. </w:t>
      </w:r>
      <w:r w:rsidR="0084199F" w:rsidRPr="008E6B9D">
        <w:rPr>
          <w:sz w:val="22"/>
          <w:szCs w:val="22"/>
        </w:rPr>
        <w:t>Many</w:t>
      </w:r>
      <w:r w:rsidRPr="008E6B9D">
        <w:rPr>
          <w:sz w:val="22"/>
          <w:szCs w:val="22"/>
        </w:rPr>
        <w:t xml:space="preserve"> people who get TB were born in countries where the disease is more common. Migrants might have been exposed to infections before coming to the UK, or they may have trouble getting healthcare, which can delay diagnosis and treatment (Public Health England, 2013). </w:t>
      </w:r>
      <w:r w:rsidRPr="008E6B9D">
        <w:rPr>
          <w:sz w:val="22"/>
          <w:szCs w:val="22"/>
        </w:rPr>
        <w:br/>
        <w:t>Biological variables, including compromised immune systems, markedly elevate vulnerability to tuberculosis infection. People with HIV, diabetes, or malnutrition have weaker immune systems, which makes it easier for latent TB infection to turn into active disease (WHO, 2023).</w:t>
      </w:r>
    </w:p>
    <w:p w14:paraId="34CFED4C" w14:textId="77777777"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Finally, smoking has been recognised as a behavioural risk factor that elevates the probability of developing tuberculosis. Smoking harms lung tissue and lowers the body's defences against infections, which makes people more likely to get sick and makes their health worse (WHO, 2023).</w:t>
      </w:r>
    </w:p>
    <w:p w14:paraId="27CF3CE6" w14:textId="77777777" w:rsidR="00E626CF" w:rsidRPr="008E6B9D" w:rsidRDefault="00E626CF" w:rsidP="008E6B9D">
      <w:pPr>
        <w:spacing w:before="100" w:beforeAutospacing="1" w:after="100" w:afterAutospacing="1" w:line="360" w:lineRule="auto"/>
        <w:contextualSpacing/>
        <w:jc w:val="both"/>
        <w:rPr>
          <w:sz w:val="22"/>
          <w:szCs w:val="22"/>
        </w:rPr>
      </w:pPr>
    </w:p>
    <w:p w14:paraId="5460178C" w14:textId="77777777" w:rsidR="00E626CF" w:rsidRPr="008E6B9D" w:rsidRDefault="00E626CF" w:rsidP="008E6B9D">
      <w:pPr>
        <w:spacing w:before="100" w:beforeAutospacing="1" w:after="100" w:afterAutospacing="1" w:line="360" w:lineRule="auto"/>
        <w:jc w:val="both"/>
        <w:outlineLvl w:val="1"/>
        <w:rPr>
          <w:b/>
          <w:bCs/>
          <w:sz w:val="22"/>
          <w:szCs w:val="22"/>
        </w:rPr>
      </w:pPr>
      <w:bookmarkStart w:id="60" w:name="_Toc224743997"/>
      <w:r w:rsidRPr="008E6B9D">
        <w:rPr>
          <w:b/>
          <w:bCs/>
          <w:sz w:val="22"/>
          <w:szCs w:val="22"/>
        </w:rPr>
        <w:t>5. Epidemiological Methods</w:t>
      </w:r>
      <w:bookmarkEnd w:id="60"/>
    </w:p>
    <w:p w14:paraId="05744774" w14:textId="77777777"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 xml:space="preserve">Epidemiologists use several methods to identify, track, and understand TB transmission through populations. Disease surveillance organises the collection, processing, and interpretation of health data. The UKHSA monitors TB cases nationwide. These systems count, demographically locate, and track TB cases. This helps public health professionals notice patterns and prepare for epidemics (UKHSA, 2024). </w:t>
      </w:r>
    </w:p>
    <w:p w14:paraId="58E5EEB4" w14:textId="77777777"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Epidemiology also uses contact tracing. It detects TB contacts. Family, coworkers, and friends are tested for latent or active TB by public health teams. Contact tracing helps doctors treat and control the spread of the disease (WHO, 2023).</w:t>
      </w:r>
    </w:p>
    <w:p w14:paraId="080346C3" w14:textId="77777777"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 xml:space="preserve">Epidemiologists often employ cohort studies to track tuberculosis levels in certain groups. These studies track migrants and HIV-positive people to assess sickness incidence and development. Cohort studies illuminate long-term risk factors and treatment outcomes. </w:t>
      </w:r>
    </w:p>
    <w:p w14:paraId="00BE5261" w14:textId="77777777" w:rsidR="00E626CF" w:rsidRPr="008E6B9D" w:rsidRDefault="00E626CF" w:rsidP="008E6B9D">
      <w:pPr>
        <w:spacing w:before="100" w:beforeAutospacing="1" w:after="100" w:afterAutospacing="1" w:line="360" w:lineRule="auto"/>
        <w:contextualSpacing/>
        <w:jc w:val="both"/>
        <w:rPr>
          <w:color w:val="4472C4" w:themeColor="accent1"/>
          <w:sz w:val="22"/>
          <w:szCs w:val="22"/>
        </w:rPr>
      </w:pPr>
      <w:r w:rsidRPr="008E6B9D">
        <w:rPr>
          <w:sz w:val="22"/>
          <w:szCs w:val="22"/>
        </w:rPr>
        <w:lastRenderedPageBreak/>
        <w:t>Case-control studies look at tuberculosis cases and controls. This method lets researchers identify infection risk factors such as smoking, poor housing, and immune system status. These epidemiological tools strengthen evidence-based public health measures to combat tuberculosis and improve disease control. Underreporting and delayed diagnosis in at-risk populations may limit the usefulness of these methods.</w:t>
      </w:r>
    </w:p>
    <w:p w14:paraId="206AF4CF" w14:textId="77777777" w:rsidR="00E626CF" w:rsidRPr="008E6B9D" w:rsidRDefault="00E626CF" w:rsidP="008E6B9D">
      <w:pPr>
        <w:spacing w:before="100" w:beforeAutospacing="1" w:after="100" w:afterAutospacing="1" w:line="360" w:lineRule="auto"/>
        <w:contextualSpacing/>
        <w:jc w:val="both"/>
        <w:rPr>
          <w:sz w:val="22"/>
          <w:szCs w:val="22"/>
        </w:rPr>
      </w:pPr>
    </w:p>
    <w:p w14:paraId="423E6B10" w14:textId="77777777" w:rsidR="00E626CF" w:rsidRPr="008E6B9D" w:rsidRDefault="00E626CF" w:rsidP="008E6B9D">
      <w:pPr>
        <w:spacing w:before="100" w:beforeAutospacing="1" w:after="100" w:afterAutospacing="1" w:line="360" w:lineRule="auto"/>
        <w:outlineLvl w:val="1"/>
        <w:rPr>
          <w:b/>
          <w:bCs/>
          <w:sz w:val="22"/>
          <w:szCs w:val="22"/>
        </w:rPr>
      </w:pPr>
      <w:bookmarkStart w:id="61" w:name="_Toc224743998"/>
      <w:r w:rsidRPr="008E6B9D">
        <w:rPr>
          <w:b/>
          <w:bCs/>
          <w:sz w:val="22"/>
          <w:szCs w:val="22"/>
        </w:rPr>
        <w:t>6. Public Health Impact</w:t>
      </w:r>
      <w:bookmarkEnd w:id="61"/>
    </w:p>
    <w:p w14:paraId="6F9E1D30" w14:textId="77777777"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Tuberculosis remains a global health issue, especially in the UK. For severe or advanced cases, hospitalisation is a major consequence. Active pulmonary tuberculosis patients require lengthy medical treatment, straining healthcare systems and raising expenditures (WHO, 2023). Tuberculosis can cause lung damage, complications, and permanent lung function reduction. Untreated TB can cause considerable morbidity and mortality.</w:t>
      </w:r>
    </w:p>
    <w:p w14:paraId="1FD2B0D4" w14:textId="6B50C6D2"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 xml:space="preserve">Tuberculosis costs people and healthcare systems money in addition to its medical impacts. Long treatment </w:t>
      </w:r>
      <w:r w:rsidR="0084199F" w:rsidRPr="008E6B9D">
        <w:rPr>
          <w:sz w:val="22"/>
          <w:szCs w:val="22"/>
        </w:rPr>
        <w:t>programmes</w:t>
      </w:r>
      <w:r w:rsidRPr="008E6B9D">
        <w:rPr>
          <w:sz w:val="22"/>
          <w:szCs w:val="22"/>
        </w:rPr>
        <w:t xml:space="preserve"> may require months of medication and checks, making work and productivity difficult. TB patients may struggle to pay their bills since they can't work or need medical treatment (UKHSA, 2024). </w:t>
      </w:r>
    </w:p>
    <w:p w14:paraId="70D66830" w14:textId="178393C1"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Tuberculosis links health inequities. Migrants, poor individuals, and the homeless are more likely to contract the disease. These groups have problems receiving healthcare, which may delay diagnosis and treatment. We need medical care and public health measures to reduce social and economic inequalities and treat TB.</w:t>
      </w:r>
    </w:p>
    <w:p w14:paraId="6C67FBF6" w14:textId="77777777" w:rsidR="00E626CF" w:rsidRPr="008E6B9D" w:rsidRDefault="00E626CF" w:rsidP="008E6B9D">
      <w:pPr>
        <w:spacing w:before="100" w:beforeAutospacing="1" w:after="100" w:afterAutospacing="1" w:line="360" w:lineRule="auto"/>
        <w:contextualSpacing/>
        <w:jc w:val="both"/>
        <w:rPr>
          <w:sz w:val="22"/>
          <w:szCs w:val="22"/>
        </w:rPr>
      </w:pPr>
    </w:p>
    <w:p w14:paraId="6C39F663" w14:textId="77777777" w:rsidR="00E626CF" w:rsidRPr="008E6B9D" w:rsidRDefault="00E626CF" w:rsidP="008E6B9D">
      <w:pPr>
        <w:spacing w:before="100" w:beforeAutospacing="1" w:after="100" w:afterAutospacing="1" w:line="360" w:lineRule="auto"/>
        <w:outlineLvl w:val="1"/>
        <w:rPr>
          <w:b/>
          <w:bCs/>
          <w:sz w:val="22"/>
          <w:szCs w:val="22"/>
        </w:rPr>
      </w:pPr>
      <w:bookmarkStart w:id="62" w:name="_Toc224743999"/>
      <w:r w:rsidRPr="008E6B9D">
        <w:rPr>
          <w:b/>
          <w:bCs/>
          <w:sz w:val="22"/>
          <w:szCs w:val="22"/>
        </w:rPr>
        <w:t>7. Public Health Interventions</w:t>
      </w:r>
      <w:bookmarkEnd w:id="62"/>
    </w:p>
    <w:p w14:paraId="06AE3512" w14:textId="331F5076"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 xml:space="preserve">Numerous public health efforts combat TB. Screening </w:t>
      </w:r>
      <w:r w:rsidR="0084199F" w:rsidRPr="008E6B9D">
        <w:rPr>
          <w:sz w:val="22"/>
          <w:szCs w:val="22"/>
        </w:rPr>
        <w:t>programmes</w:t>
      </w:r>
      <w:r w:rsidRPr="008E6B9D">
        <w:rPr>
          <w:sz w:val="22"/>
          <w:szCs w:val="22"/>
        </w:rPr>
        <w:t xml:space="preserve"> are critical for high-risk groups such as healthcare personnel, migrants from TB-endemic countries, and close contacts with infected patients. Screening detects latent and active TB early, making treatment faster and minimising transmission (UKHSA, 2024). </w:t>
      </w:r>
    </w:p>
    <w:p w14:paraId="6436A5D0" w14:textId="77777777"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BCG vaccination is another important method of disease prevention. Babies and high-risk TB patients receive the Bacillus Calmette–Guérin (BCG) vaccination. Although vaccination does not eliminate infections, it greatly reduces severe tuberculosis cases, especially in children (WHO, 2023).</w:t>
      </w:r>
    </w:p>
    <w:p w14:paraId="1F841832" w14:textId="77777777" w:rsidR="00E626CF" w:rsidRPr="008E6B9D" w:rsidRDefault="00E626CF" w:rsidP="008E6B9D">
      <w:pPr>
        <w:spacing w:before="100" w:beforeAutospacing="1" w:after="100" w:afterAutospacing="1" w:line="360" w:lineRule="auto"/>
        <w:contextualSpacing/>
        <w:jc w:val="both"/>
        <w:rPr>
          <w:sz w:val="22"/>
          <w:szCs w:val="22"/>
        </w:rPr>
      </w:pPr>
      <w:r w:rsidRPr="008E6B9D">
        <w:rPr>
          <w:sz w:val="22"/>
          <w:szCs w:val="22"/>
        </w:rPr>
        <w:t xml:space="preserve">The most common treatment for tuberculosis is antibiotics. Antibiotics include isoniazid, rifampicin, ethambutol, and pyrazinamide. Standard TB treatment involves months of medication to kill the bacteria and prevent medication resistance. Early diagnosis and treatment adherence are crucial for optimal outcomes and disease prevention. </w:t>
      </w:r>
    </w:p>
    <w:p w14:paraId="29A104C4" w14:textId="77777777" w:rsidR="00E626CF" w:rsidRPr="008E6B9D" w:rsidRDefault="00E626CF" w:rsidP="008E6B9D">
      <w:pPr>
        <w:spacing w:before="100" w:beforeAutospacing="1" w:after="100" w:afterAutospacing="1" w:line="360" w:lineRule="auto"/>
        <w:contextualSpacing/>
        <w:jc w:val="both"/>
        <w:rPr>
          <w:color w:val="auto"/>
          <w:sz w:val="22"/>
          <w:szCs w:val="22"/>
        </w:rPr>
      </w:pPr>
      <w:r w:rsidRPr="008E6B9D">
        <w:rPr>
          <w:sz w:val="22"/>
          <w:szCs w:val="22"/>
        </w:rPr>
        <w:lastRenderedPageBreak/>
        <w:t>TB control also requires health education and awareness activities. Public health campaigns educate people about illness symptoms, spread, and prevention. They also recommend early medical attention and treatment compliance. Social factors such as poverty, living conditions, and access to healthcare can limit the effectiveness of these interventions in high-risk populations.</w:t>
      </w:r>
    </w:p>
    <w:p w14:paraId="21409B70" w14:textId="77777777" w:rsidR="00E626CF" w:rsidRPr="008E6B9D" w:rsidRDefault="00E626CF" w:rsidP="008E6B9D">
      <w:pPr>
        <w:spacing w:before="100" w:beforeAutospacing="1" w:after="100" w:afterAutospacing="1" w:line="360" w:lineRule="auto"/>
        <w:contextualSpacing/>
        <w:jc w:val="both"/>
        <w:rPr>
          <w:sz w:val="22"/>
          <w:szCs w:val="22"/>
        </w:rPr>
      </w:pPr>
    </w:p>
    <w:p w14:paraId="4697CF0F" w14:textId="77777777" w:rsidR="00E626CF" w:rsidRPr="008E6B9D" w:rsidRDefault="00E626CF" w:rsidP="008E6B9D">
      <w:pPr>
        <w:spacing w:before="100" w:beforeAutospacing="1" w:after="100" w:afterAutospacing="1" w:line="360" w:lineRule="auto"/>
        <w:outlineLvl w:val="1"/>
        <w:rPr>
          <w:b/>
          <w:bCs/>
          <w:sz w:val="22"/>
          <w:szCs w:val="22"/>
        </w:rPr>
      </w:pPr>
      <w:bookmarkStart w:id="63" w:name="_Toc224744000"/>
      <w:r w:rsidRPr="008E6B9D">
        <w:rPr>
          <w:b/>
          <w:bCs/>
          <w:sz w:val="22"/>
          <w:szCs w:val="22"/>
        </w:rPr>
        <w:t>8. Limitations of Epidemiological Evidence</w:t>
      </w:r>
      <w:bookmarkEnd w:id="63"/>
    </w:p>
    <w:p w14:paraId="48EF5534" w14:textId="064CB5CB" w:rsidR="00E626CF" w:rsidRPr="008E6B9D" w:rsidRDefault="00E626CF" w:rsidP="008E6B9D">
      <w:pPr>
        <w:spacing w:before="100" w:beforeAutospacing="1" w:after="100" w:afterAutospacing="1" w:line="360" w:lineRule="auto"/>
        <w:jc w:val="both"/>
        <w:rPr>
          <w:color w:val="auto"/>
          <w:sz w:val="22"/>
          <w:szCs w:val="22"/>
        </w:rPr>
      </w:pPr>
      <w:r w:rsidRPr="008E6B9D">
        <w:rPr>
          <w:sz w:val="22"/>
          <w:szCs w:val="22"/>
        </w:rPr>
        <w:t>Despite epidemiological data, tuberculosis surveillance may be limited. TB patients may be underreported if they don't seek medical care</w:t>
      </w:r>
      <w:r w:rsidR="00393176" w:rsidRPr="008E6B9D">
        <w:rPr>
          <w:sz w:val="22"/>
          <w:szCs w:val="22"/>
        </w:rPr>
        <w:t>,</w:t>
      </w:r>
      <w:r w:rsidRPr="008E6B9D">
        <w:rPr>
          <w:sz w:val="22"/>
          <w:szCs w:val="22"/>
        </w:rPr>
        <w:t xml:space="preserve"> or surveillance systems misreport cases. Health care may be avoided by vulnerable groups like migrants and the homeless due to TB stigma. Additionally, data limitations may result from data collection methods or demographic gaps. These issues can interfere with epidemiologists' understanding of TB'</w:t>
      </w:r>
      <w:r w:rsidR="00393176" w:rsidRPr="008E6B9D">
        <w:rPr>
          <w:sz w:val="22"/>
          <w:szCs w:val="22"/>
        </w:rPr>
        <w:t>s</w:t>
      </w:r>
      <w:r w:rsidRPr="008E6B9D">
        <w:rPr>
          <w:sz w:val="22"/>
          <w:szCs w:val="22"/>
        </w:rPr>
        <w:t xml:space="preserve"> prevalence and dispersion. The true burden of tuberculosis may be underestimated, especially among underprivileged communities.</w:t>
      </w:r>
    </w:p>
    <w:p w14:paraId="20A4952B" w14:textId="77777777" w:rsidR="00E626CF" w:rsidRPr="008E6B9D" w:rsidRDefault="00E626CF" w:rsidP="008E6B9D">
      <w:pPr>
        <w:spacing w:before="100" w:beforeAutospacing="1" w:after="100" w:afterAutospacing="1" w:line="360" w:lineRule="auto"/>
        <w:jc w:val="both"/>
        <w:outlineLvl w:val="1"/>
        <w:rPr>
          <w:b/>
          <w:bCs/>
          <w:sz w:val="22"/>
          <w:szCs w:val="22"/>
        </w:rPr>
      </w:pPr>
      <w:bookmarkStart w:id="64" w:name="_Toc224744001"/>
      <w:r w:rsidRPr="008E6B9D">
        <w:rPr>
          <w:b/>
          <w:bCs/>
          <w:sz w:val="22"/>
          <w:szCs w:val="22"/>
        </w:rPr>
        <w:t>9. Conclusion</w:t>
      </w:r>
      <w:bookmarkEnd w:id="64"/>
    </w:p>
    <w:p w14:paraId="64FB4DF6" w14:textId="77777777" w:rsidR="00E626CF" w:rsidRPr="008E6B9D" w:rsidRDefault="00E626CF" w:rsidP="008E6B9D">
      <w:pPr>
        <w:spacing w:line="360" w:lineRule="auto"/>
        <w:jc w:val="both"/>
        <w:rPr>
          <w:sz w:val="22"/>
          <w:szCs w:val="22"/>
        </w:rPr>
      </w:pPr>
      <w:r w:rsidRPr="008E6B9D">
        <w:rPr>
          <w:sz w:val="22"/>
          <w:szCs w:val="22"/>
        </w:rPr>
        <w:t>Tuberculosis remains a global health issue, especially in the UK. Epidemiology is critical for identifying disease patterns, at-risk populations, and TB transmission risk factors. Surveillance systems enable epidemiologists to track illness patterns and recommend targeted treatments. Screening, vaccination, effective antibiotics, and health education are essential for tuberculosis prevention. However, controlling tuberculosis and lowering health disparities requires addressing social determinants of health and improving healthcare access. Preventing tuberculosis needs biological interventions and continuous efforts to address social determinants of health.</w:t>
      </w:r>
    </w:p>
    <w:p w14:paraId="17EAD12D" w14:textId="77777777" w:rsidR="00E626CF" w:rsidRPr="008E6B9D" w:rsidRDefault="00E626CF" w:rsidP="008E6B9D">
      <w:pPr>
        <w:spacing w:line="360" w:lineRule="auto"/>
        <w:rPr>
          <w:sz w:val="22"/>
          <w:szCs w:val="22"/>
        </w:rPr>
      </w:pPr>
    </w:p>
    <w:p w14:paraId="26677A06" w14:textId="77777777" w:rsidR="00E626CF" w:rsidRPr="008E6B9D" w:rsidRDefault="00E626CF" w:rsidP="008E6B9D">
      <w:pPr>
        <w:spacing w:line="360" w:lineRule="auto"/>
        <w:rPr>
          <w:sz w:val="22"/>
          <w:szCs w:val="22"/>
        </w:rPr>
      </w:pPr>
    </w:p>
    <w:p w14:paraId="6AC10760" w14:textId="77777777" w:rsidR="00E626CF" w:rsidRPr="008E6B9D" w:rsidRDefault="00E626CF" w:rsidP="008E6B9D">
      <w:pPr>
        <w:spacing w:line="360" w:lineRule="auto"/>
        <w:rPr>
          <w:sz w:val="22"/>
          <w:szCs w:val="22"/>
        </w:rPr>
      </w:pPr>
    </w:p>
    <w:p w14:paraId="0A44EDDB" w14:textId="77777777" w:rsidR="00E626CF" w:rsidRPr="008E6B9D" w:rsidRDefault="00E626CF" w:rsidP="008E6B9D">
      <w:pPr>
        <w:spacing w:line="360" w:lineRule="auto"/>
        <w:rPr>
          <w:sz w:val="22"/>
          <w:szCs w:val="22"/>
        </w:rPr>
      </w:pPr>
    </w:p>
    <w:p w14:paraId="1165A754" w14:textId="4D8DC280" w:rsidR="00E626CF" w:rsidRPr="008E6B9D" w:rsidRDefault="00E626CF" w:rsidP="008E6B9D">
      <w:pPr>
        <w:spacing w:before="100" w:beforeAutospacing="1" w:after="100" w:afterAutospacing="1" w:line="360" w:lineRule="auto"/>
        <w:outlineLvl w:val="0"/>
        <w:rPr>
          <w:sz w:val="22"/>
          <w:szCs w:val="22"/>
        </w:rPr>
      </w:pPr>
    </w:p>
    <w:p w14:paraId="6F540A59" w14:textId="77777777" w:rsidR="00E626CF" w:rsidRDefault="00E626CF" w:rsidP="008E6B9D">
      <w:pPr>
        <w:spacing w:line="360" w:lineRule="auto"/>
        <w:rPr>
          <w:sz w:val="22"/>
          <w:szCs w:val="22"/>
        </w:rPr>
      </w:pPr>
    </w:p>
    <w:p w14:paraId="389A2E8B" w14:textId="77777777" w:rsidR="008E6B9D" w:rsidRDefault="008E6B9D" w:rsidP="008E6B9D">
      <w:pPr>
        <w:spacing w:line="360" w:lineRule="auto"/>
        <w:rPr>
          <w:sz w:val="22"/>
          <w:szCs w:val="22"/>
        </w:rPr>
      </w:pPr>
    </w:p>
    <w:p w14:paraId="0C6D7195" w14:textId="77777777" w:rsidR="008E6B9D" w:rsidRDefault="008E6B9D" w:rsidP="008E6B9D">
      <w:pPr>
        <w:spacing w:line="360" w:lineRule="auto"/>
        <w:rPr>
          <w:sz w:val="22"/>
          <w:szCs w:val="22"/>
        </w:rPr>
      </w:pPr>
    </w:p>
    <w:p w14:paraId="0E16DB54" w14:textId="77777777" w:rsidR="008E6B9D" w:rsidRPr="008E6B9D" w:rsidRDefault="008E6B9D" w:rsidP="008E6B9D">
      <w:pPr>
        <w:spacing w:line="360" w:lineRule="auto"/>
        <w:rPr>
          <w:sz w:val="22"/>
          <w:szCs w:val="22"/>
        </w:rPr>
      </w:pPr>
    </w:p>
    <w:p w14:paraId="29B74663" w14:textId="7A7AD491" w:rsidR="00E626CF" w:rsidRPr="008E6B9D" w:rsidRDefault="00E43E20" w:rsidP="008E6B9D">
      <w:pPr>
        <w:spacing w:before="100" w:beforeAutospacing="1" w:after="100" w:afterAutospacing="1" w:line="360" w:lineRule="auto"/>
        <w:outlineLvl w:val="0"/>
        <w:rPr>
          <w:b/>
          <w:bCs/>
          <w:kern w:val="36"/>
        </w:rPr>
      </w:pPr>
      <w:bookmarkStart w:id="65" w:name="_Toc224744002"/>
      <w:r w:rsidRPr="008E6B9D">
        <w:rPr>
          <w:b/>
          <w:bCs/>
          <w:kern w:val="36"/>
        </w:rPr>
        <w:lastRenderedPageBreak/>
        <w:t xml:space="preserve">6. </w:t>
      </w:r>
      <w:r w:rsidR="001F1F91" w:rsidRPr="008E6B9D">
        <w:rPr>
          <w:b/>
          <w:bCs/>
          <w:kern w:val="36"/>
        </w:rPr>
        <w:t>Reference List</w:t>
      </w:r>
      <w:bookmarkEnd w:id="65"/>
      <w:r w:rsidR="001F1F91" w:rsidRPr="008E6B9D">
        <w:rPr>
          <w:b/>
          <w:bCs/>
          <w:kern w:val="36"/>
        </w:rPr>
        <w:t xml:space="preserve"> </w:t>
      </w:r>
      <w:bookmarkEnd w:id="43"/>
    </w:p>
    <w:p w14:paraId="7342331B" w14:textId="09C55A32" w:rsidR="00E43E20" w:rsidRPr="008E6B9D" w:rsidRDefault="00E43E20" w:rsidP="008E6B9D">
      <w:pPr>
        <w:spacing w:before="100" w:beforeAutospacing="1" w:after="100" w:afterAutospacing="1" w:line="360" w:lineRule="auto"/>
        <w:ind w:hanging="720"/>
        <w:outlineLvl w:val="0"/>
        <w:rPr>
          <w:b/>
          <w:bCs/>
          <w:kern w:val="36"/>
          <w:sz w:val="22"/>
          <w:szCs w:val="22"/>
        </w:rPr>
      </w:pPr>
      <w:bookmarkStart w:id="66" w:name="_Toc224743571"/>
      <w:bookmarkStart w:id="67" w:name="_Toc224744003"/>
      <w:r w:rsidRPr="008E6B9D">
        <w:rPr>
          <w:sz w:val="22"/>
          <w:szCs w:val="22"/>
          <w:shd w:val="clear" w:color="auto" w:fill="FFFFFF"/>
        </w:rPr>
        <w:t xml:space="preserve">Ali, S.B., Saleem, J., Ishaq, M., Shah, M.A. and Ahmad, H.W., </w:t>
      </w:r>
      <w:r w:rsidR="002B6670" w:rsidRPr="008E6B9D">
        <w:rPr>
          <w:sz w:val="22"/>
          <w:szCs w:val="22"/>
          <w:shd w:val="clear" w:color="auto" w:fill="FFFFFF"/>
        </w:rPr>
        <w:t>(</w:t>
      </w:r>
      <w:r w:rsidRPr="008E6B9D">
        <w:rPr>
          <w:sz w:val="22"/>
          <w:szCs w:val="22"/>
          <w:shd w:val="clear" w:color="auto" w:fill="FFFFFF"/>
        </w:rPr>
        <w:t>2024</w:t>
      </w:r>
      <w:r w:rsidR="002B6670" w:rsidRPr="008E6B9D">
        <w:rPr>
          <w:sz w:val="22"/>
          <w:szCs w:val="22"/>
          <w:shd w:val="clear" w:color="auto" w:fill="FFFFFF"/>
        </w:rPr>
        <w:t>)</w:t>
      </w:r>
      <w:r w:rsidRPr="008E6B9D">
        <w:rPr>
          <w:sz w:val="22"/>
          <w:szCs w:val="22"/>
          <w:shd w:val="clear" w:color="auto" w:fill="FFFFFF"/>
        </w:rPr>
        <w:t>. Gender and Social Determinants of Health: A Mixed Method Study in Khyber Pakhtunkhwa, Pakistan: Gender and Social Determinants of Health. </w:t>
      </w:r>
      <w:r w:rsidRPr="008E6B9D">
        <w:rPr>
          <w:iCs/>
          <w:sz w:val="22"/>
          <w:szCs w:val="22"/>
          <w:shd w:val="clear" w:color="auto" w:fill="FFFFFF"/>
        </w:rPr>
        <w:t>Pakistan BioMedical Journal</w:t>
      </w:r>
      <w:r w:rsidRPr="008E6B9D">
        <w:rPr>
          <w:sz w:val="22"/>
          <w:szCs w:val="22"/>
          <w:shd w:val="clear" w:color="auto" w:fill="FFFFFF"/>
        </w:rPr>
        <w:t>, pp.21-27.</w:t>
      </w:r>
      <w:r w:rsidRPr="008E6B9D">
        <w:rPr>
          <w:sz w:val="22"/>
          <w:szCs w:val="22"/>
        </w:rPr>
        <w:t xml:space="preserve"> </w:t>
      </w:r>
      <w:hyperlink r:id="rId16" w:history="1">
        <w:r w:rsidRPr="008E6B9D">
          <w:rPr>
            <w:sz w:val="22"/>
            <w:szCs w:val="22"/>
            <w:u w:val="single"/>
          </w:rPr>
          <w:t>https://doi.org/10.54393/pbmj.v7i01.1008</w:t>
        </w:r>
        <w:bookmarkEnd w:id="66"/>
        <w:bookmarkEnd w:id="67"/>
      </w:hyperlink>
    </w:p>
    <w:p w14:paraId="2D101533" w14:textId="77777777" w:rsidR="00E43E20" w:rsidRPr="008E6B9D" w:rsidRDefault="00E43E20" w:rsidP="008E6B9D">
      <w:pPr>
        <w:spacing w:before="100" w:beforeAutospacing="1" w:after="100" w:afterAutospacing="1" w:line="360" w:lineRule="auto"/>
        <w:ind w:hanging="720"/>
        <w:contextualSpacing/>
        <w:rPr>
          <w:sz w:val="22"/>
          <w:szCs w:val="22"/>
        </w:rPr>
      </w:pPr>
      <w:r w:rsidRPr="008E6B9D">
        <w:rPr>
          <w:sz w:val="22"/>
          <w:szCs w:val="22"/>
        </w:rPr>
        <w:t xml:space="preserve">British Heart Foundation (2023) </w:t>
      </w:r>
      <w:r w:rsidRPr="008E6B9D">
        <w:rPr>
          <w:i/>
          <w:iCs/>
          <w:sz w:val="22"/>
          <w:szCs w:val="22"/>
        </w:rPr>
        <w:t>UK factsheet: Heart and circulatory diseases statistics</w:t>
      </w:r>
      <w:r w:rsidRPr="008E6B9D">
        <w:rPr>
          <w:sz w:val="22"/>
          <w:szCs w:val="22"/>
        </w:rPr>
        <w:t xml:space="preserve">. London: BHF. Available at: </w:t>
      </w:r>
      <w:hyperlink r:id="rId17" w:history="1">
        <w:r w:rsidRPr="008E6B9D">
          <w:rPr>
            <w:rStyle w:val="Hyperlink"/>
            <w:sz w:val="22"/>
            <w:szCs w:val="22"/>
          </w:rPr>
          <w:t>https://www.bhf.org.uk/-/media/files/for-professionals/research/heart-statistics/bhf-statistics-compendium-2023.pdf</w:t>
        </w:r>
      </w:hyperlink>
      <w:r w:rsidRPr="008E6B9D">
        <w:rPr>
          <w:sz w:val="22"/>
          <w:szCs w:val="22"/>
        </w:rPr>
        <w:t xml:space="preserve">  (11 March 2026).</w:t>
      </w:r>
    </w:p>
    <w:p w14:paraId="36954F6B" w14:textId="77777777" w:rsidR="00E43E20" w:rsidRPr="008E6B9D" w:rsidRDefault="00E43E20" w:rsidP="008E6B9D">
      <w:pPr>
        <w:spacing w:before="100" w:beforeAutospacing="1" w:after="100" w:afterAutospacing="1" w:line="360" w:lineRule="auto"/>
        <w:ind w:hanging="720"/>
        <w:contextualSpacing/>
        <w:rPr>
          <w:sz w:val="22"/>
          <w:szCs w:val="22"/>
        </w:rPr>
      </w:pPr>
    </w:p>
    <w:p w14:paraId="5D0A110E" w14:textId="77777777" w:rsidR="00E43E20" w:rsidRPr="008E6B9D" w:rsidRDefault="00E43E20" w:rsidP="008E6B9D">
      <w:pPr>
        <w:spacing w:before="100" w:beforeAutospacing="1" w:after="100" w:afterAutospacing="1" w:line="360" w:lineRule="auto"/>
        <w:ind w:hanging="720"/>
        <w:contextualSpacing/>
        <w:rPr>
          <w:sz w:val="22"/>
          <w:szCs w:val="22"/>
        </w:rPr>
      </w:pPr>
      <w:r w:rsidRPr="008E6B9D">
        <w:rPr>
          <w:sz w:val="22"/>
          <w:szCs w:val="22"/>
        </w:rPr>
        <w:t xml:space="preserve">Department of Health and Social Care (2022) </w:t>
      </w:r>
      <w:r w:rsidRPr="008E6B9D">
        <w:rPr>
          <w:rFonts w:eastAsia="Times New Roman"/>
          <w:i/>
          <w:iCs/>
          <w:sz w:val="22"/>
          <w:szCs w:val="22"/>
        </w:rPr>
        <w:t>Women’s Health Strategy for England</w:t>
      </w:r>
      <w:r w:rsidRPr="008E6B9D">
        <w:rPr>
          <w:sz w:val="22"/>
          <w:szCs w:val="22"/>
        </w:rPr>
        <w:t>. London: DHSC.</w:t>
      </w:r>
      <w:r w:rsidRPr="008E6B9D">
        <w:rPr>
          <w:sz w:val="22"/>
          <w:szCs w:val="22"/>
        </w:rPr>
        <w:br/>
        <w:t xml:space="preserve">Available at: </w:t>
      </w:r>
      <w:hyperlink r:id="rId18" w:history="1">
        <w:r w:rsidRPr="008E6B9D">
          <w:rPr>
            <w:rFonts w:eastAsia="Times New Roman"/>
            <w:color w:val="0000FF"/>
            <w:sz w:val="22"/>
            <w:szCs w:val="22"/>
            <w:u w:val="single"/>
          </w:rPr>
          <w:t>https://www.gov.uk/government/publications/womens-health-strategy-for-england</w:t>
        </w:r>
      </w:hyperlink>
      <w:r w:rsidRPr="008E6B9D">
        <w:rPr>
          <w:sz w:val="22"/>
          <w:szCs w:val="22"/>
        </w:rPr>
        <w:t xml:space="preserve"> (11 March 2026).</w:t>
      </w:r>
    </w:p>
    <w:p w14:paraId="12427F83" w14:textId="77777777" w:rsidR="00E43E20" w:rsidRPr="008E6B9D" w:rsidRDefault="00E43E20" w:rsidP="008E6B9D">
      <w:pPr>
        <w:spacing w:before="100" w:beforeAutospacing="1" w:after="100" w:afterAutospacing="1" w:line="360" w:lineRule="auto"/>
        <w:ind w:hanging="720"/>
        <w:contextualSpacing/>
        <w:rPr>
          <w:sz w:val="22"/>
          <w:szCs w:val="22"/>
        </w:rPr>
      </w:pPr>
    </w:p>
    <w:p w14:paraId="663D2385" w14:textId="77777777" w:rsidR="00E43E20" w:rsidRPr="008E6B9D" w:rsidRDefault="00E43E20" w:rsidP="008E6B9D">
      <w:pPr>
        <w:spacing w:before="100" w:beforeAutospacing="1" w:after="100" w:afterAutospacing="1" w:line="360" w:lineRule="auto"/>
        <w:ind w:hanging="720"/>
        <w:contextualSpacing/>
        <w:rPr>
          <w:sz w:val="22"/>
          <w:szCs w:val="22"/>
        </w:rPr>
      </w:pPr>
      <w:r w:rsidRPr="008E6B9D">
        <w:rPr>
          <w:sz w:val="22"/>
          <w:szCs w:val="22"/>
        </w:rPr>
        <w:t xml:space="preserve">Goicolea, I., Öhman, A. and Vives-Cases, C. (2017) ‘Intersections between gender and other relevant social determinants of health inequalities’, </w:t>
      </w:r>
      <w:r w:rsidRPr="008E6B9D">
        <w:rPr>
          <w:i/>
          <w:iCs/>
          <w:sz w:val="22"/>
          <w:szCs w:val="22"/>
        </w:rPr>
        <w:t>Global Health Action</w:t>
      </w:r>
      <w:r w:rsidRPr="008E6B9D">
        <w:rPr>
          <w:sz w:val="22"/>
          <w:szCs w:val="22"/>
        </w:rPr>
        <w:t xml:space="preserve">. Available at: </w:t>
      </w:r>
      <w:hyperlink r:id="rId19" w:history="1">
        <w:r w:rsidRPr="008E6B9D">
          <w:rPr>
            <w:rStyle w:val="Hyperlink"/>
            <w:sz w:val="22"/>
            <w:szCs w:val="22"/>
          </w:rPr>
          <w:t>https://pubmed.ncbi.nlm.nih.gov/29168436/</w:t>
        </w:r>
      </w:hyperlink>
      <w:r w:rsidRPr="008E6B9D">
        <w:rPr>
          <w:sz w:val="22"/>
          <w:szCs w:val="22"/>
        </w:rPr>
        <w:t xml:space="preserve"> (11 March 2026)</w:t>
      </w:r>
    </w:p>
    <w:p w14:paraId="68B94E06" w14:textId="77777777" w:rsidR="00E43E20" w:rsidRPr="008E6B9D" w:rsidRDefault="00E43E20" w:rsidP="008E6B9D">
      <w:pPr>
        <w:spacing w:before="100" w:beforeAutospacing="1" w:after="100" w:afterAutospacing="1" w:line="360" w:lineRule="auto"/>
        <w:ind w:hanging="720"/>
        <w:contextualSpacing/>
        <w:rPr>
          <w:sz w:val="22"/>
          <w:szCs w:val="22"/>
        </w:rPr>
      </w:pPr>
    </w:p>
    <w:p w14:paraId="52889290" w14:textId="77777777" w:rsidR="00E43E20" w:rsidRPr="008E6B9D" w:rsidRDefault="00E43E20" w:rsidP="008E6B9D">
      <w:pPr>
        <w:spacing w:before="100" w:beforeAutospacing="1" w:after="100" w:afterAutospacing="1" w:line="360" w:lineRule="auto"/>
        <w:ind w:hanging="720"/>
        <w:rPr>
          <w:sz w:val="22"/>
          <w:szCs w:val="22"/>
        </w:rPr>
      </w:pPr>
      <w:r w:rsidRPr="008E6B9D">
        <w:rPr>
          <w:color w:val="222222"/>
          <w:sz w:val="22"/>
          <w:szCs w:val="22"/>
          <w:shd w:val="clear" w:color="auto" w:fill="FFFFFF"/>
        </w:rPr>
        <w:t>Goicolea, I., Öhman, A. and Vives-Cases, C., 2017. Intersections between gender and other relevant social determinants of health inequalities. </w:t>
      </w:r>
      <w:r w:rsidRPr="008E6B9D">
        <w:rPr>
          <w:i/>
          <w:iCs/>
          <w:color w:val="222222"/>
          <w:sz w:val="22"/>
          <w:szCs w:val="22"/>
          <w:shd w:val="clear" w:color="auto" w:fill="FFFFFF"/>
        </w:rPr>
        <w:t>Global Health Action</w:t>
      </w:r>
      <w:r w:rsidRPr="008E6B9D">
        <w:rPr>
          <w:color w:val="222222"/>
          <w:sz w:val="22"/>
          <w:szCs w:val="22"/>
          <w:shd w:val="clear" w:color="auto" w:fill="FFFFFF"/>
        </w:rPr>
        <w:t>, </w:t>
      </w:r>
      <w:r w:rsidRPr="008E6B9D">
        <w:rPr>
          <w:i/>
          <w:iCs/>
          <w:color w:val="222222"/>
          <w:sz w:val="22"/>
          <w:szCs w:val="22"/>
          <w:shd w:val="clear" w:color="auto" w:fill="FFFFFF"/>
        </w:rPr>
        <w:t>10</w:t>
      </w:r>
      <w:r w:rsidRPr="008E6B9D">
        <w:rPr>
          <w:color w:val="222222"/>
          <w:sz w:val="22"/>
          <w:szCs w:val="22"/>
          <w:shd w:val="clear" w:color="auto" w:fill="FFFFFF"/>
        </w:rPr>
        <w:t>(sup2), p.1397909</w:t>
      </w:r>
      <w:r w:rsidRPr="008E6B9D">
        <w:rPr>
          <w:sz w:val="22"/>
          <w:szCs w:val="22"/>
        </w:rPr>
        <w:t xml:space="preserve">. </w:t>
      </w:r>
      <w:hyperlink r:id="rId20" w:history="1">
        <w:r w:rsidRPr="008E6B9D">
          <w:rPr>
            <w:color w:val="0000FF"/>
            <w:sz w:val="22"/>
            <w:szCs w:val="22"/>
            <w:u w:val="single"/>
          </w:rPr>
          <w:t>https://doi.org/10.1080/16549716.2017.1397909</w:t>
        </w:r>
      </w:hyperlink>
    </w:p>
    <w:p w14:paraId="5C6B71B5" w14:textId="77777777" w:rsidR="00E43E20" w:rsidRPr="008E6B9D" w:rsidRDefault="00E43E20" w:rsidP="008E6B9D">
      <w:pPr>
        <w:spacing w:before="100" w:beforeAutospacing="1" w:after="100" w:afterAutospacing="1" w:line="360" w:lineRule="auto"/>
        <w:ind w:hanging="720"/>
        <w:rPr>
          <w:sz w:val="22"/>
          <w:szCs w:val="22"/>
        </w:rPr>
      </w:pPr>
      <w:r w:rsidRPr="008E6B9D">
        <w:rPr>
          <w:color w:val="222222"/>
          <w:sz w:val="22"/>
          <w:szCs w:val="22"/>
          <w:shd w:val="clear" w:color="auto" w:fill="FFFFFF"/>
        </w:rPr>
        <w:t>Marmot, M., 2020. Health equity in England: the Marmot review 10 years on. </w:t>
      </w:r>
      <w:r w:rsidRPr="008E6B9D">
        <w:rPr>
          <w:i/>
          <w:iCs/>
          <w:color w:val="222222"/>
          <w:sz w:val="22"/>
          <w:szCs w:val="22"/>
          <w:shd w:val="clear" w:color="auto" w:fill="FFFFFF"/>
        </w:rPr>
        <w:t>Bmj</w:t>
      </w:r>
      <w:r w:rsidRPr="008E6B9D">
        <w:rPr>
          <w:color w:val="222222"/>
          <w:sz w:val="22"/>
          <w:szCs w:val="22"/>
          <w:shd w:val="clear" w:color="auto" w:fill="FFFFFF"/>
        </w:rPr>
        <w:t>, </w:t>
      </w:r>
      <w:r w:rsidRPr="008E6B9D">
        <w:rPr>
          <w:i/>
          <w:iCs/>
          <w:color w:val="222222"/>
          <w:sz w:val="22"/>
          <w:szCs w:val="22"/>
          <w:shd w:val="clear" w:color="auto" w:fill="FFFFFF"/>
        </w:rPr>
        <w:t>368</w:t>
      </w:r>
      <w:r w:rsidRPr="008E6B9D">
        <w:rPr>
          <w:color w:val="222222"/>
          <w:sz w:val="22"/>
          <w:szCs w:val="22"/>
          <w:shd w:val="clear" w:color="auto" w:fill="FFFFFF"/>
        </w:rPr>
        <w:t>.</w:t>
      </w:r>
    </w:p>
    <w:p w14:paraId="20F60CF7" w14:textId="77777777" w:rsidR="00E43E20" w:rsidRPr="008E6B9D" w:rsidRDefault="00E43E20" w:rsidP="008E6B9D">
      <w:pPr>
        <w:spacing w:before="100" w:beforeAutospacing="1" w:after="100" w:afterAutospacing="1" w:line="360" w:lineRule="auto"/>
        <w:ind w:hanging="720"/>
        <w:contextualSpacing/>
        <w:rPr>
          <w:color w:val="222222"/>
          <w:sz w:val="22"/>
          <w:szCs w:val="22"/>
          <w:shd w:val="clear" w:color="auto" w:fill="FFFFFF"/>
        </w:rPr>
      </w:pPr>
      <w:r w:rsidRPr="008E6B9D">
        <w:rPr>
          <w:color w:val="222222"/>
          <w:sz w:val="22"/>
          <w:szCs w:val="22"/>
          <w:shd w:val="clear" w:color="auto" w:fill="FFFFFF"/>
        </w:rPr>
        <w:t>Marmot, M., Allen, J., Boyce, T., Goldblatt, P. and Morrison, J., 2020. Health equity in England: the Marmot review 10 years on.</w:t>
      </w:r>
    </w:p>
    <w:p w14:paraId="39C335D4" w14:textId="77777777" w:rsidR="00E43E20" w:rsidRPr="008E6B9D" w:rsidRDefault="00E43E20" w:rsidP="008E6B9D">
      <w:pPr>
        <w:spacing w:before="100" w:beforeAutospacing="1" w:after="100" w:afterAutospacing="1" w:line="360" w:lineRule="auto"/>
        <w:ind w:hanging="720"/>
        <w:contextualSpacing/>
        <w:rPr>
          <w:color w:val="222222"/>
          <w:sz w:val="22"/>
          <w:szCs w:val="22"/>
          <w:shd w:val="clear" w:color="auto" w:fill="FFFFFF"/>
        </w:rPr>
      </w:pPr>
    </w:p>
    <w:p w14:paraId="1A5C1BE7" w14:textId="77777777" w:rsidR="00E43E20" w:rsidRPr="008E6B9D" w:rsidRDefault="00E43E20" w:rsidP="008E6B9D">
      <w:pPr>
        <w:spacing w:before="100" w:beforeAutospacing="1" w:after="100" w:afterAutospacing="1" w:line="360" w:lineRule="auto"/>
        <w:ind w:hanging="720"/>
        <w:contextualSpacing/>
        <w:rPr>
          <w:rFonts w:eastAsia="Times New Roman"/>
          <w:color w:val="202020"/>
          <w:sz w:val="22"/>
          <w:szCs w:val="22"/>
          <w:u w:val="single"/>
          <w:lang w:eastAsia="en-GB"/>
        </w:rPr>
      </w:pPr>
      <w:r w:rsidRPr="008E6B9D">
        <w:rPr>
          <w:color w:val="222222"/>
          <w:sz w:val="22"/>
          <w:szCs w:val="22"/>
          <w:shd w:val="clear" w:color="auto" w:fill="FFFFFF"/>
        </w:rPr>
        <w:t>Miani, C., Wandschneider, L., Niemann, J., Batram-Zantvoort, S. and Razum, O., 2021. Measurement of gender as a social determinant of health in epidemiology—A scoping review. </w:t>
      </w:r>
      <w:r w:rsidRPr="008E6B9D">
        <w:rPr>
          <w:i/>
          <w:iCs/>
          <w:color w:val="222222"/>
          <w:sz w:val="22"/>
          <w:szCs w:val="22"/>
          <w:shd w:val="clear" w:color="auto" w:fill="FFFFFF"/>
        </w:rPr>
        <w:t>PLoS One</w:t>
      </w:r>
      <w:r w:rsidRPr="008E6B9D">
        <w:rPr>
          <w:color w:val="222222"/>
          <w:sz w:val="22"/>
          <w:szCs w:val="22"/>
          <w:shd w:val="clear" w:color="auto" w:fill="FFFFFF"/>
        </w:rPr>
        <w:t>, </w:t>
      </w:r>
      <w:r w:rsidRPr="008E6B9D">
        <w:rPr>
          <w:i/>
          <w:iCs/>
          <w:color w:val="222222"/>
          <w:sz w:val="22"/>
          <w:szCs w:val="22"/>
          <w:shd w:val="clear" w:color="auto" w:fill="FFFFFF"/>
        </w:rPr>
        <w:t>16</w:t>
      </w:r>
      <w:r w:rsidRPr="008E6B9D">
        <w:rPr>
          <w:color w:val="222222"/>
          <w:sz w:val="22"/>
          <w:szCs w:val="22"/>
          <w:shd w:val="clear" w:color="auto" w:fill="FFFFFF"/>
        </w:rPr>
        <w:t>(11), p.e0259223</w:t>
      </w:r>
      <w:r w:rsidRPr="008E6B9D">
        <w:rPr>
          <w:sz w:val="22"/>
          <w:szCs w:val="22"/>
        </w:rPr>
        <w:t xml:space="preserve">. </w:t>
      </w:r>
      <w:hyperlink r:id="rId21" w:history="1">
        <w:r w:rsidRPr="008E6B9D">
          <w:rPr>
            <w:rStyle w:val="Hyperlink"/>
            <w:rFonts w:eastAsia="Times New Roman"/>
            <w:sz w:val="22"/>
            <w:szCs w:val="22"/>
            <w:lang w:eastAsia="en-GB"/>
          </w:rPr>
          <w:t>https://doi.org/10.1371/journal.pone.0259223</w:t>
        </w:r>
      </w:hyperlink>
    </w:p>
    <w:p w14:paraId="284A35A7" w14:textId="77777777" w:rsidR="00E43E20" w:rsidRPr="008E6B9D" w:rsidRDefault="00E43E20" w:rsidP="008E6B9D">
      <w:pPr>
        <w:spacing w:before="100" w:beforeAutospacing="1" w:after="100" w:afterAutospacing="1" w:line="360" w:lineRule="auto"/>
        <w:ind w:hanging="720"/>
        <w:contextualSpacing/>
        <w:rPr>
          <w:rFonts w:eastAsia="Times New Roman"/>
          <w:color w:val="202020"/>
          <w:sz w:val="22"/>
          <w:szCs w:val="22"/>
          <w:u w:val="single"/>
          <w:lang w:eastAsia="en-GB"/>
        </w:rPr>
      </w:pPr>
    </w:p>
    <w:p w14:paraId="5AA71AEC" w14:textId="77777777" w:rsidR="00E43E20" w:rsidRPr="008E6B9D" w:rsidRDefault="00E43E20" w:rsidP="008E6B9D">
      <w:pPr>
        <w:spacing w:before="100" w:beforeAutospacing="1" w:after="100" w:afterAutospacing="1" w:line="360" w:lineRule="auto"/>
        <w:ind w:hanging="720"/>
        <w:rPr>
          <w:sz w:val="22"/>
          <w:szCs w:val="22"/>
        </w:rPr>
      </w:pPr>
      <w:r w:rsidRPr="008E6B9D">
        <w:rPr>
          <w:color w:val="222222"/>
          <w:sz w:val="22"/>
          <w:szCs w:val="22"/>
          <w:shd w:val="clear" w:color="auto" w:fill="FFFFFF"/>
        </w:rPr>
        <w:t>Miani, C., Wandschneider, L., Niemann, J., Batram-Zantvoort, S. and Razum, O., 2021. Measurement of gender as a social determinant of health in epidemiology—A scoping review. </w:t>
      </w:r>
      <w:r w:rsidRPr="008E6B9D">
        <w:rPr>
          <w:i/>
          <w:iCs/>
          <w:color w:val="222222"/>
          <w:sz w:val="22"/>
          <w:szCs w:val="22"/>
          <w:shd w:val="clear" w:color="auto" w:fill="FFFFFF"/>
        </w:rPr>
        <w:t>PLoS One</w:t>
      </w:r>
      <w:r w:rsidRPr="008E6B9D">
        <w:rPr>
          <w:color w:val="222222"/>
          <w:sz w:val="22"/>
          <w:szCs w:val="22"/>
          <w:shd w:val="clear" w:color="auto" w:fill="FFFFFF"/>
        </w:rPr>
        <w:t>, </w:t>
      </w:r>
      <w:r w:rsidRPr="008E6B9D">
        <w:rPr>
          <w:i/>
          <w:iCs/>
          <w:color w:val="222222"/>
          <w:sz w:val="22"/>
          <w:szCs w:val="22"/>
          <w:shd w:val="clear" w:color="auto" w:fill="FFFFFF"/>
        </w:rPr>
        <w:t>16</w:t>
      </w:r>
      <w:r w:rsidRPr="008E6B9D">
        <w:rPr>
          <w:color w:val="222222"/>
          <w:sz w:val="22"/>
          <w:szCs w:val="22"/>
          <w:shd w:val="clear" w:color="auto" w:fill="FFFFFF"/>
        </w:rPr>
        <w:t>(11), p.e0259223.</w:t>
      </w:r>
      <w:hyperlink r:id="rId22" w:history="1">
        <w:r w:rsidRPr="008E6B9D">
          <w:rPr>
            <w:color w:val="0000FF"/>
            <w:sz w:val="22"/>
            <w:szCs w:val="22"/>
            <w:u w:val="single"/>
          </w:rPr>
          <w:t>https://doi.org/10.1371/journal.pone.0259223</w:t>
        </w:r>
      </w:hyperlink>
    </w:p>
    <w:p w14:paraId="57C0BDCE" w14:textId="77777777" w:rsidR="00E43E20" w:rsidRPr="008E6B9D" w:rsidRDefault="00E43E20" w:rsidP="008E6B9D">
      <w:pPr>
        <w:spacing w:before="100" w:beforeAutospacing="1" w:after="100" w:afterAutospacing="1" w:line="360" w:lineRule="auto"/>
        <w:ind w:hanging="720"/>
        <w:contextualSpacing/>
        <w:rPr>
          <w:sz w:val="22"/>
          <w:szCs w:val="22"/>
        </w:rPr>
      </w:pPr>
      <w:r w:rsidRPr="008E6B9D">
        <w:rPr>
          <w:sz w:val="22"/>
          <w:szCs w:val="22"/>
        </w:rPr>
        <w:lastRenderedPageBreak/>
        <w:t xml:space="preserve">NHS England (2019) </w:t>
      </w:r>
      <w:r w:rsidRPr="008E6B9D">
        <w:rPr>
          <w:rFonts w:eastAsia="Times New Roman"/>
          <w:i/>
          <w:iCs/>
          <w:sz w:val="22"/>
          <w:szCs w:val="22"/>
        </w:rPr>
        <w:t>The NHS Long Term Plan</w:t>
      </w:r>
      <w:r w:rsidRPr="008E6B9D">
        <w:rPr>
          <w:sz w:val="22"/>
          <w:szCs w:val="22"/>
        </w:rPr>
        <w:t>. London: NHS England.</w:t>
      </w:r>
      <w:r w:rsidRPr="008E6B9D">
        <w:rPr>
          <w:sz w:val="22"/>
          <w:szCs w:val="22"/>
        </w:rPr>
        <w:br/>
        <w:t xml:space="preserve">Available at: </w:t>
      </w:r>
      <w:hyperlink r:id="rId23" w:history="1">
        <w:r w:rsidRPr="008E6B9D">
          <w:rPr>
            <w:rFonts w:eastAsia="Times New Roman"/>
            <w:color w:val="0000FF"/>
            <w:sz w:val="22"/>
            <w:szCs w:val="22"/>
            <w:u w:val="single"/>
          </w:rPr>
          <w:t>https://www.longtermplan.nhs.uk</w:t>
        </w:r>
      </w:hyperlink>
      <w:r w:rsidRPr="008E6B9D">
        <w:rPr>
          <w:sz w:val="22"/>
          <w:szCs w:val="22"/>
        </w:rPr>
        <w:t xml:space="preserve"> (11 March 2026).</w:t>
      </w:r>
    </w:p>
    <w:p w14:paraId="35F44478" w14:textId="77777777" w:rsidR="00E43E20" w:rsidRPr="008E6B9D" w:rsidRDefault="00E43E20" w:rsidP="008E6B9D">
      <w:pPr>
        <w:spacing w:before="100" w:beforeAutospacing="1" w:after="100" w:afterAutospacing="1" w:line="360" w:lineRule="auto"/>
        <w:ind w:hanging="720"/>
        <w:contextualSpacing/>
        <w:rPr>
          <w:sz w:val="22"/>
          <w:szCs w:val="22"/>
        </w:rPr>
      </w:pPr>
    </w:p>
    <w:p w14:paraId="183E5B29" w14:textId="15F51821" w:rsidR="00E43E20" w:rsidRPr="008E6B9D" w:rsidRDefault="00E43E20" w:rsidP="008E6B9D">
      <w:pPr>
        <w:spacing w:before="100" w:beforeAutospacing="1" w:after="100" w:afterAutospacing="1" w:line="360" w:lineRule="auto"/>
        <w:ind w:hanging="720"/>
        <w:contextualSpacing/>
        <w:rPr>
          <w:sz w:val="22"/>
          <w:szCs w:val="22"/>
        </w:rPr>
      </w:pPr>
      <w:r w:rsidRPr="008E6B9D">
        <w:rPr>
          <w:sz w:val="22"/>
          <w:szCs w:val="22"/>
        </w:rPr>
        <w:t xml:space="preserve">Office for National Statistics (2023) </w:t>
      </w:r>
      <w:r w:rsidRPr="008E6B9D">
        <w:rPr>
          <w:i/>
          <w:iCs/>
          <w:sz w:val="22"/>
          <w:szCs w:val="22"/>
        </w:rPr>
        <w:t>Domestic abuse in England and Wales: year ending March 2023</w:t>
      </w:r>
      <w:r w:rsidRPr="008E6B9D">
        <w:rPr>
          <w:sz w:val="22"/>
          <w:szCs w:val="22"/>
        </w:rPr>
        <w:t xml:space="preserve">. London: ONS. Available at: </w:t>
      </w:r>
      <w:hyperlink r:id="rId24" w:history="1">
        <w:r w:rsidRPr="008E6B9D">
          <w:rPr>
            <w:rStyle w:val="Hyperlink"/>
            <w:sz w:val="22"/>
            <w:szCs w:val="22"/>
          </w:rPr>
          <w:t>https://www.ons.gov.uk/peoplepopulationandcommunity/crimeandjustice/articles/domesticabuseprevalenceandtrendsenglandandwales/yearendingmarch2023</w:t>
        </w:r>
      </w:hyperlink>
      <w:r w:rsidRPr="008E6B9D">
        <w:rPr>
          <w:sz w:val="22"/>
          <w:szCs w:val="22"/>
        </w:rPr>
        <w:t xml:space="preserve"> (11 March 2026).</w:t>
      </w:r>
    </w:p>
    <w:p w14:paraId="2B6EDEE4" w14:textId="77777777" w:rsidR="00E43E20" w:rsidRPr="008E6B9D" w:rsidRDefault="00E43E20" w:rsidP="008E6B9D">
      <w:pPr>
        <w:spacing w:before="100" w:beforeAutospacing="1" w:after="100" w:afterAutospacing="1" w:line="360" w:lineRule="auto"/>
        <w:ind w:hanging="720"/>
        <w:contextualSpacing/>
        <w:rPr>
          <w:sz w:val="22"/>
          <w:szCs w:val="22"/>
        </w:rPr>
      </w:pPr>
    </w:p>
    <w:p w14:paraId="2B3BE6C6" w14:textId="6D037633" w:rsidR="00E43E20" w:rsidRPr="008E6B9D" w:rsidRDefault="00E43E20" w:rsidP="008E6B9D">
      <w:pPr>
        <w:spacing w:before="100" w:beforeAutospacing="1" w:after="100" w:afterAutospacing="1" w:line="360" w:lineRule="auto"/>
        <w:ind w:hanging="720"/>
        <w:contextualSpacing/>
        <w:rPr>
          <w:sz w:val="22"/>
          <w:szCs w:val="22"/>
        </w:rPr>
      </w:pPr>
      <w:r w:rsidRPr="008E6B9D">
        <w:rPr>
          <w:sz w:val="22"/>
          <w:szCs w:val="22"/>
        </w:rPr>
        <w:t xml:space="preserve">Office for National Statistics (2023) </w:t>
      </w:r>
      <w:r w:rsidRPr="008E6B9D">
        <w:rPr>
          <w:i/>
          <w:iCs/>
          <w:sz w:val="22"/>
          <w:szCs w:val="22"/>
        </w:rPr>
        <w:t>Gender pay gap in the UK: 2023</w:t>
      </w:r>
      <w:r w:rsidRPr="008E6B9D">
        <w:rPr>
          <w:sz w:val="22"/>
          <w:szCs w:val="22"/>
        </w:rPr>
        <w:t xml:space="preserve">. London: ONS. Available at: </w:t>
      </w:r>
      <w:hyperlink r:id="rId25" w:history="1">
        <w:r w:rsidRPr="008E6B9D">
          <w:rPr>
            <w:rStyle w:val="Hyperlink"/>
            <w:sz w:val="22"/>
            <w:szCs w:val="22"/>
          </w:rPr>
          <w:t>https://www.ons.gov.uk/employmentandlabourmarket/peopleinwork/earningsandworkinghours/bulletins/genderpaygapintheuk/2023</w:t>
        </w:r>
      </w:hyperlink>
      <w:r w:rsidRPr="008E6B9D">
        <w:rPr>
          <w:sz w:val="22"/>
          <w:szCs w:val="22"/>
        </w:rPr>
        <w:t xml:space="preserve"> (11 March 2026).</w:t>
      </w:r>
    </w:p>
    <w:p w14:paraId="2E9FF6AB" w14:textId="77777777" w:rsidR="00E43E20" w:rsidRPr="008E6B9D" w:rsidRDefault="00E43E20" w:rsidP="008E6B9D">
      <w:pPr>
        <w:spacing w:before="100" w:beforeAutospacing="1" w:after="100" w:afterAutospacing="1" w:line="360" w:lineRule="auto"/>
        <w:ind w:hanging="720"/>
        <w:contextualSpacing/>
        <w:rPr>
          <w:sz w:val="22"/>
          <w:szCs w:val="22"/>
        </w:rPr>
      </w:pPr>
    </w:p>
    <w:p w14:paraId="3410FA38" w14:textId="77777777" w:rsidR="00E43E20" w:rsidRPr="008E6B9D" w:rsidRDefault="00E43E20" w:rsidP="008E6B9D">
      <w:pPr>
        <w:spacing w:line="360" w:lineRule="auto"/>
        <w:ind w:hanging="720"/>
        <w:rPr>
          <w:color w:val="2F5496" w:themeColor="accent1" w:themeShade="BF"/>
          <w:sz w:val="22"/>
          <w:szCs w:val="22"/>
        </w:rPr>
      </w:pPr>
      <w:r w:rsidRPr="008E6B9D">
        <w:rPr>
          <w:color w:val="222222"/>
          <w:sz w:val="22"/>
          <w:szCs w:val="22"/>
          <w:shd w:val="clear" w:color="auto" w:fill="FFFFFF"/>
        </w:rPr>
        <w:t>Sadana, R., Blas, E., Budhwani, S., Koller, T. and Paraje, G., 2016. Healthy ageing: raising awareness of inequalities, determinants, and what could be done to improve health equity. </w:t>
      </w:r>
      <w:r w:rsidRPr="008E6B9D">
        <w:rPr>
          <w:i/>
          <w:iCs/>
          <w:color w:val="222222"/>
          <w:sz w:val="22"/>
          <w:szCs w:val="22"/>
          <w:shd w:val="clear" w:color="auto" w:fill="FFFFFF"/>
        </w:rPr>
        <w:t>The Gerontologist</w:t>
      </w:r>
      <w:r w:rsidRPr="008E6B9D">
        <w:rPr>
          <w:color w:val="222222"/>
          <w:sz w:val="22"/>
          <w:szCs w:val="22"/>
          <w:shd w:val="clear" w:color="auto" w:fill="FFFFFF"/>
        </w:rPr>
        <w:t>, </w:t>
      </w:r>
      <w:r w:rsidRPr="008E6B9D">
        <w:rPr>
          <w:i/>
          <w:iCs/>
          <w:color w:val="222222"/>
          <w:sz w:val="22"/>
          <w:szCs w:val="22"/>
          <w:shd w:val="clear" w:color="auto" w:fill="FFFFFF"/>
        </w:rPr>
        <w:t>56</w:t>
      </w:r>
      <w:r w:rsidRPr="008E6B9D">
        <w:rPr>
          <w:color w:val="222222"/>
          <w:sz w:val="22"/>
          <w:szCs w:val="22"/>
          <w:shd w:val="clear" w:color="auto" w:fill="FFFFFF"/>
        </w:rPr>
        <w:t>(Suppl_2), pp.S178-S193.</w:t>
      </w:r>
      <w:r w:rsidRPr="008E6B9D">
        <w:rPr>
          <w:sz w:val="22"/>
          <w:szCs w:val="22"/>
        </w:rPr>
        <w:t xml:space="preserve"> </w:t>
      </w:r>
      <w:hyperlink r:id="rId26" w:history="1">
        <w:r w:rsidRPr="008E6B9D">
          <w:rPr>
            <w:rStyle w:val="Hyperlink"/>
            <w:color w:val="2F5496" w:themeColor="accent1" w:themeShade="BF"/>
            <w:sz w:val="22"/>
            <w:szCs w:val="22"/>
            <w:u w:val="none"/>
            <w:bdr w:val="none" w:sz="0" w:space="0" w:color="auto" w:frame="1"/>
            <w:shd w:val="clear" w:color="auto" w:fill="FFFFFF"/>
          </w:rPr>
          <w:t>https://doi.org/10.1093/geront/gnw034</w:t>
        </w:r>
      </w:hyperlink>
    </w:p>
    <w:p w14:paraId="0A5C0A58" w14:textId="77777777" w:rsidR="00E43E20" w:rsidRPr="008E6B9D" w:rsidRDefault="00E43E20" w:rsidP="008E6B9D">
      <w:pPr>
        <w:spacing w:before="100" w:beforeAutospacing="1" w:after="100" w:afterAutospacing="1" w:line="360" w:lineRule="auto"/>
        <w:ind w:hanging="720"/>
        <w:rPr>
          <w:sz w:val="22"/>
          <w:szCs w:val="22"/>
        </w:rPr>
      </w:pPr>
      <w:r w:rsidRPr="008E6B9D">
        <w:rPr>
          <w:color w:val="222222"/>
          <w:sz w:val="22"/>
          <w:szCs w:val="22"/>
          <w:shd w:val="clear" w:color="auto" w:fill="FFFFFF"/>
        </w:rPr>
        <w:t>Sadana, R., Blas, E., Budhwani, S., Koller, T. and Paraje, G., 2016. Healthy ageing: raising awareness of inequalities, determinants, and what could be done to improve health equity. </w:t>
      </w:r>
      <w:r w:rsidRPr="008E6B9D">
        <w:rPr>
          <w:i/>
          <w:iCs/>
          <w:color w:val="222222"/>
          <w:sz w:val="22"/>
          <w:szCs w:val="22"/>
          <w:shd w:val="clear" w:color="auto" w:fill="FFFFFF"/>
        </w:rPr>
        <w:t>The Gerontologist</w:t>
      </w:r>
      <w:r w:rsidRPr="008E6B9D">
        <w:rPr>
          <w:color w:val="222222"/>
          <w:sz w:val="22"/>
          <w:szCs w:val="22"/>
          <w:shd w:val="clear" w:color="auto" w:fill="FFFFFF"/>
        </w:rPr>
        <w:t>, </w:t>
      </w:r>
      <w:r w:rsidRPr="008E6B9D">
        <w:rPr>
          <w:i/>
          <w:iCs/>
          <w:color w:val="222222"/>
          <w:sz w:val="22"/>
          <w:szCs w:val="22"/>
          <w:shd w:val="clear" w:color="auto" w:fill="FFFFFF"/>
        </w:rPr>
        <w:t>56</w:t>
      </w:r>
      <w:r w:rsidRPr="008E6B9D">
        <w:rPr>
          <w:color w:val="222222"/>
          <w:sz w:val="22"/>
          <w:szCs w:val="22"/>
          <w:shd w:val="clear" w:color="auto" w:fill="FFFFFF"/>
        </w:rPr>
        <w:t>(Suppl_2), pp. S178-S193.</w:t>
      </w:r>
      <w:hyperlink r:id="rId27" w:history="1">
        <w:r w:rsidRPr="008E6B9D">
          <w:rPr>
            <w:color w:val="0000FF"/>
            <w:sz w:val="22"/>
            <w:szCs w:val="22"/>
            <w:u w:val="single"/>
          </w:rPr>
          <w:t>https://doi.org/10.1093/</w:t>
        </w:r>
        <w:proofErr w:type="spellStart"/>
        <w:r w:rsidRPr="008E6B9D">
          <w:rPr>
            <w:color w:val="0000FF"/>
            <w:sz w:val="22"/>
            <w:szCs w:val="22"/>
            <w:u w:val="single"/>
          </w:rPr>
          <w:t>geront</w:t>
        </w:r>
        <w:proofErr w:type="spellEnd"/>
        <w:r w:rsidRPr="008E6B9D">
          <w:rPr>
            <w:color w:val="0000FF"/>
            <w:sz w:val="22"/>
            <w:szCs w:val="22"/>
            <w:u w:val="single"/>
          </w:rPr>
          <w:t>/gnw034</w:t>
        </w:r>
      </w:hyperlink>
    </w:p>
    <w:p w14:paraId="02A952EF" w14:textId="56976DDA" w:rsidR="00E626CF" w:rsidRPr="008E6B9D" w:rsidRDefault="00E43E20" w:rsidP="008E6B9D">
      <w:pPr>
        <w:spacing w:before="100" w:beforeAutospacing="1" w:after="100" w:afterAutospacing="1" w:line="360" w:lineRule="auto"/>
        <w:ind w:hanging="720"/>
        <w:contextualSpacing/>
        <w:rPr>
          <w:sz w:val="22"/>
          <w:szCs w:val="22"/>
        </w:rPr>
      </w:pPr>
      <w:r w:rsidRPr="008E6B9D">
        <w:rPr>
          <w:sz w:val="22"/>
          <w:szCs w:val="22"/>
        </w:rPr>
        <w:t xml:space="preserve">Women’s Aid (2023) </w:t>
      </w:r>
      <w:r w:rsidRPr="008E6B9D">
        <w:rPr>
          <w:rFonts w:eastAsia="Times New Roman"/>
          <w:i/>
          <w:iCs/>
          <w:sz w:val="22"/>
          <w:szCs w:val="22"/>
        </w:rPr>
        <w:t>About Women’s Aid</w:t>
      </w:r>
      <w:r w:rsidRPr="008E6B9D">
        <w:rPr>
          <w:sz w:val="22"/>
          <w:szCs w:val="22"/>
        </w:rPr>
        <w:t>. Bristol: Women’s Aid.</w:t>
      </w:r>
      <w:r w:rsidRPr="008E6B9D">
        <w:rPr>
          <w:sz w:val="22"/>
          <w:szCs w:val="22"/>
        </w:rPr>
        <w:br/>
        <w:t xml:space="preserve">Available at: </w:t>
      </w:r>
      <w:hyperlink r:id="rId28" w:history="1">
        <w:r w:rsidRPr="008E6B9D">
          <w:rPr>
            <w:rFonts w:eastAsia="Times New Roman"/>
            <w:color w:val="0000FF"/>
            <w:sz w:val="22"/>
            <w:szCs w:val="22"/>
            <w:u w:val="single"/>
          </w:rPr>
          <w:t>https://www.womensaid.org.uk</w:t>
        </w:r>
      </w:hyperlink>
      <w:r w:rsidRPr="008E6B9D">
        <w:rPr>
          <w:sz w:val="22"/>
          <w:szCs w:val="22"/>
        </w:rPr>
        <w:t xml:space="preserve"> (11 March 2026).</w:t>
      </w:r>
    </w:p>
    <w:p w14:paraId="754497B9" w14:textId="77777777" w:rsidR="00E626CF" w:rsidRPr="008E6B9D" w:rsidRDefault="00E626CF" w:rsidP="008E6B9D">
      <w:pPr>
        <w:spacing w:before="100" w:beforeAutospacing="1" w:after="100" w:afterAutospacing="1" w:line="360" w:lineRule="auto"/>
        <w:ind w:hanging="720"/>
        <w:contextualSpacing/>
        <w:rPr>
          <w:sz w:val="22"/>
          <w:szCs w:val="22"/>
        </w:rPr>
      </w:pPr>
    </w:p>
    <w:p w14:paraId="52308886" w14:textId="1AAF6A8D" w:rsidR="00E626CF" w:rsidRPr="008E6B9D" w:rsidRDefault="00E626CF" w:rsidP="008E6B9D">
      <w:pPr>
        <w:spacing w:before="100" w:beforeAutospacing="1" w:after="100" w:afterAutospacing="1" w:line="360" w:lineRule="auto"/>
        <w:ind w:hanging="720"/>
        <w:rPr>
          <w:sz w:val="22"/>
          <w:szCs w:val="22"/>
        </w:rPr>
      </w:pPr>
      <w:r w:rsidRPr="008E6B9D">
        <w:rPr>
          <w:sz w:val="22"/>
          <w:szCs w:val="22"/>
        </w:rPr>
        <w:t xml:space="preserve">UK Health Security Agency (2024) </w:t>
      </w:r>
      <w:r w:rsidRPr="008E6B9D">
        <w:rPr>
          <w:i/>
          <w:iCs/>
          <w:sz w:val="22"/>
          <w:szCs w:val="22"/>
        </w:rPr>
        <w:t>Tuberculosis in England: annual report</w:t>
      </w:r>
      <w:r w:rsidRPr="008E6B9D">
        <w:rPr>
          <w:sz w:val="22"/>
          <w:szCs w:val="22"/>
        </w:rPr>
        <w:t>. Available at: https://www.gov.uk/government/publications/tuberculosis-in-england-2025-report/1-tuberculosis-incidence-and-epidemiology-england-2024#:~:text=London%20continued%20to%20report%20the,9.3))%20(Table%201). (Accessed: 14 March 2026).</w:t>
      </w:r>
    </w:p>
    <w:p w14:paraId="2AF24DD4" w14:textId="750D28EC" w:rsidR="00E626CF" w:rsidRPr="008E6B9D" w:rsidRDefault="00E626CF" w:rsidP="008E6B9D">
      <w:pPr>
        <w:pStyle w:val="NormalWeb"/>
        <w:spacing w:line="360" w:lineRule="auto"/>
        <w:ind w:hanging="720"/>
        <w:rPr>
          <w:b w:val="0"/>
          <w:bCs/>
          <w:sz w:val="22"/>
          <w:szCs w:val="22"/>
        </w:rPr>
      </w:pPr>
      <w:r w:rsidRPr="008E6B9D">
        <w:rPr>
          <w:rStyle w:val="Emphasis"/>
          <w:b w:val="0"/>
          <w:bCs/>
          <w:sz w:val="22"/>
          <w:szCs w:val="22"/>
        </w:rPr>
        <w:t xml:space="preserve">Global tuberculosis report </w:t>
      </w:r>
      <w:r w:rsidR="002B6670" w:rsidRPr="008E6B9D">
        <w:rPr>
          <w:rStyle w:val="Emphasis"/>
          <w:b w:val="0"/>
          <w:bCs/>
          <w:sz w:val="22"/>
          <w:szCs w:val="22"/>
        </w:rPr>
        <w:t>(</w:t>
      </w:r>
      <w:r w:rsidRPr="008E6B9D">
        <w:rPr>
          <w:rStyle w:val="Emphasis"/>
          <w:b w:val="0"/>
          <w:bCs/>
          <w:sz w:val="22"/>
          <w:szCs w:val="22"/>
        </w:rPr>
        <w:t>2023</w:t>
      </w:r>
      <w:r w:rsidR="002B6670" w:rsidRPr="008E6B9D">
        <w:rPr>
          <w:rStyle w:val="Emphasis"/>
          <w:b w:val="0"/>
          <w:bCs/>
          <w:sz w:val="22"/>
          <w:szCs w:val="22"/>
        </w:rPr>
        <w:t>)</w:t>
      </w:r>
      <w:r w:rsidRPr="008E6B9D">
        <w:rPr>
          <w:rStyle w:val="Emphasis"/>
          <w:b w:val="0"/>
          <w:bCs/>
          <w:sz w:val="22"/>
          <w:szCs w:val="22"/>
        </w:rPr>
        <w:t xml:space="preserve">. </w:t>
      </w:r>
      <w:r w:rsidRPr="008E6B9D">
        <w:rPr>
          <w:b w:val="0"/>
          <w:bCs/>
          <w:sz w:val="22"/>
          <w:szCs w:val="22"/>
        </w:rPr>
        <w:t xml:space="preserve">Available at: </w:t>
      </w:r>
      <w:hyperlink r:id="rId29" w:history="1">
        <w:r w:rsidRPr="008E6B9D">
          <w:rPr>
            <w:rStyle w:val="Hyperlink"/>
            <w:b w:val="0"/>
            <w:bCs/>
            <w:sz w:val="22"/>
            <w:szCs w:val="22"/>
          </w:rPr>
          <w:t>https://www.who.int/publications/i/item/9789240083851</w:t>
        </w:r>
      </w:hyperlink>
      <w:r w:rsidRPr="008E6B9D">
        <w:rPr>
          <w:b w:val="0"/>
          <w:bCs/>
          <w:sz w:val="22"/>
          <w:szCs w:val="22"/>
        </w:rPr>
        <w:t xml:space="preserve"> (Accessed: 16 March 2026).</w:t>
      </w:r>
    </w:p>
    <w:p w14:paraId="2CA08CFE" w14:textId="77777777" w:rsidR="00E626CF" w:rsidRPr="008E6B9D" w:rsidRDefault="00E626CF" w:rsidP="008E6B9D">
      <w:pPr>
        <w:pStyle w:val="NormalWeb"/>
        <w:spacing w:line="360" w:lineRule="auto"/>
        <w:ind w:hanging="720"/>
        <w:rPr>
          <w:b w:val="0"/>
          <w:bCs/>
          <w:sz w:val="22"/>
          <w:szCs w:val="22"/>
        </w:rPr>
      </w:pPr>
    </w:p>
    <w:p w14:paraId="264DB0FC" w14:textId="77777777" w:rsidR="00E626CF" w:rsidRPr="008E6B9D" w:rsidRDefault="00E626CF" w:rsidP="008E6B9D">
      <w:pPr>
        <w:pStyle w:val="NormalWeb"/>
        <w:spacing w:line="360" w:lineRule="auto"/>
        <w:ind w:hanging="720"/>
        <w:rPr>
          <w:b w:val="0"/>
          <w:bCs/>
          <w:sz w:val="22"/>
          <w:szCs w:val="22"/>
        </w:rPr>
      </w:pPr>
      <w:r w:rsidRPr="008E6B9D">
        <w:rPr>
          <w:b w:val="0"/>
          <w:bCs/>
          <w:sz w:val="22"/>
          <w:szCs w:val="22"/>
        </w:rPr>
        <w:t xml:space="preserve">World Health Organization (2023) </w:t>
      </w:r>
      <w:r w:rsidRPr="008E6B9D">
        <w:rPr>
          <w:rStyle w:val="Emphasis"/>
          <w:b w:val="0"/>
          <w:bCs/>
          <w:sz w:val="22"/>
          <w:szCs w:val="22"/>
        </w:rPr>
        <w:t>Global Tuberculosis Report 2023</w:t>
      </w:r>
      <w:r w:rsidRPr="008E6B9D">
        <w:rPr>
          <w:b w:val="0"/>
          <w:bCs/>
          <w:sz w:val="22"/>
          <w:szCs w:val="22"/>
        </w:rPr>
        <w:t xml:space="preserve">. Available at: </w:t>
      </w:r>
      <w:hyperlink r:id="rId30" w:history="1">
        <w:r w:rsidRPr="008E6B9D">
          <w:rPr>
            <w:rStyle w:val="Hyperlink"/>
            <w:b w:val="0"/>
            <w:bCs/>
            <w:sz w:val="22"/>
            <w:szCs w:val="22"/>
          </w:rPr>
          <w:t>https://www.who.int/teams/global-tuberculosis-programme/tb-reports</w:t>
        </w:r>
      </w:hyperlink>
      <w:r w:rsidRPr="008E6B9D">
        <w:rPr>
          <w:b w:val="0"/>
          <w:bCs/>
          <w:sz w:val="22"/>
          <w:szCs w:val="22"/>
        </w:rPr>
        <w:t xml:space="preserve"> (Accessed: 13 March 2026).</w:t>
      </w:r>
    </w:p>
    <w:p w14:paraId="0D8B7CAE" w14:textId="77777777" w:rsidR="00E626CF" w:rsidRPr="008E6B9D" w:rsidRDefault="00E626CF" w:rsidP="008E6B9D">
      <w:pPr>
        <w:pStyle w:val="NormalWeb"/>
        <w:spacing w:line="360" w:lineRule="auto"/>
        <w:ind w:hanging="720"/>
        <w:rPr>
          <w:b w:val="0"/>
          <w:bCs/>
          <w:sz w:val="22"/>
          <w:szCs w:val="22"/>
        </w:rPr>
      </w:pPr>
    </w:p>
    <w:p w14:paraId="5C4F68FC" w14:textId="3BB5BC9A" w:rsidR="00E626CF" w:rsidRPr="008E6B9D" w:rsidRDefault="00E626CF" w:rsidP="008E6B9D">
      <w:pPr>
        <w:spacing w:before="100" w:beforeAutospacing="1" w:after="100" w:afterAutospacing="1" w:line="360" w:lineRule="auto"/>
        <w:ind w:hanging="720"/>
        <w:rPr>
          <w:sz w:val="22"/>
          <w:szCs w:val="22"/>
        </w:rPr>
      </w:pPr>
      <w:r w:rsidRPr="008E6B9D">
        <w:rPr>
          <w:sz w:val="22"/>
          <w:szCs w:val="22"/>
        </w:rPr>
        <w:t xml:space="preserve">World Health Organization (2023) </w:t>
      </w:r>
      <w:r w:rsidRPr="008E6B9D">
        <w:rPr>
          <w:i/>
          <w:iCs/>
          <w:sz w:val="22"/>
          <w:szCs w:val="22"/>
        </w:rPr>
        <w:t>Global Tuberculosis Report 2023</w:t>
      </w:r>
      <w:r w:rsidRPr="008E6B9D">
        <w:rPr>
          <w:sz w:val="22"/>
          <w:szCs w:val="22"/>
        </w:rPr>
        <w:t>. Geneva: World Health Organization.</w:t>
      </w:r>
    </w:p>
    <w:p w14:paraId="6D7B7950" w14:textId="77777777" w:rsidR="00E626CF" w:rsidRPr="008E6B9D" w:rsidRDefault="00E626CF" w:rsidP="008E6B9D">
      <w:pPr>
        <w:spacing w:before="100" w:beforeAutospacing="1" w:after="100" w:afterAutospacing="1" w:line="360" w:lineRule="auto"/>
        <w:ind w:hanging="720"/>
        <w:rPr>
          <w:color w:val="auto"/>
          <w:sz w:val="22"/>
          <w:szCs w:val="22"/>
        </w:rPr>
      </w:pPr>
      <w:r w:rsidRPr="008E6B9D">
        <w:rPr>
          <w:sz w:val="22"/>
          <w:szCs w:val="22"/>
        </w:rPr>
        <w:t xml:space="preserve">World Health Organization (2023) </w:t>
      </w:r>
      <w:r w:rsidRPr="008E6B9D">
        <w:rPr>
          <w:i/>
          <w:iCs/>
          <w:sz w:val="22"/>
          <w:szCs w:val="22"/>
        </w:rPr>
        <w:t>Global tuberculosis report 2023</w:t>
      </w:r>
      <w:r w:rsidRPr="008E6B9D">
        <w:rPr>
          <w:sz w:val="22"/>
          <w:szCs w:val="22"/>
        </w:rPr>
        <w:t xml:space="preserve">. Geneva: World Health Organization. Available at: </w:t>
      </w:r>
      <w:hyperlink r:id="rId31" w:history="1">
        <w:r w:rsidRPr="008E6B9D">
          <w:rPr>
            <w:color w:val="0000FF"/>
            <w:sz w:val="22"/>
            <w:szCs w:val="22"/>
            <w:u w:val="single"/>
          </w:rPr>
          <w:t>https://www.who.int/publications/i/item/9789240083851</w:t>
        </w:r>
      </w:hyperlink>
      <w:r w:rsidRPr="008E6B9D">
        <w:rPr>
          <w:sz w:val="22"/>
          <w:szCs w:val="22"/>
        </w:rPr>
        <w:t xml:space="preserve"> (Accessed: 14 March 2026).</w:t>
      </w:r>
    </w:p>
    <w:p w14:paraId="34E9F63D" w14:textId="77777777" w:rsidR="00E626CF" w:rsidRPr="008E6B9D" w:rsidRDefault="00E626CF" w:rsidP="008E6B9D">
      <w:pPr>
        <w:pStyle w:val="NormalWeb"/>
        <w:spacing w:line="360" w:lineRule="auto"/>
        <w:ind w:hanging="720"/>
        <w:rPr>
          <w:b w:val="0"/>
          <w:bCs/>
          <w:sz w:val="22"/>
          <w:szCs w:val="22"/>
        </w:rPr>
      </w:pPr>
      <w:hyperlink r:id="rId32" w:history="1">
        <w:r w:rsidRPr="008E6B9D">
          <w:rPr>
            <w:rStyle w:val="Hyperlink"/>
            <w:b w:val="0"/>
            <w:bCs/>
            <w:sz w:val="22"/>
            <w:szCs w:val="22"/>
          </w:rPr>
          <w:t>www.wuth.nhs.uk</w:t>
        </w:r>
      </w:hyperlink>
      <w:r w:rsidRPr="008E6B9D">
        <w:rPr>
          <w:b w:val="0"/>
          <w:bCs/>
          <w:sz w:val="22"/>
          <w:szCs w:val="22"/>
        </w:rPr>
        <w:t xml:space="preserve">. (2026). What is Tuberculosis (TB)? | Wirral University Hospital NHS Foundation Trust. [online] Available at: </w:t>
      </w:r>
      <w:hyperlink r:id="rId33" w:history="1">
        <w:r w:rsidRPr="008E6B9D">
          <w:rPr>
            <w:rStyle w:val="Hyperlink"/>
            <w:b w:val="0"/>
            <w:bCs/>
            <w:sz w:val="22"/>
            <w:szCs w:val="22"/>
          </w:rPr>
          <w:t>https://www.wuth.nhs.uk/our-departments/a-z-of-departments/tuberculosis-tb-service/what-is-tuberculosis-tb/</w:t>
        </w:r>
      </w:hyperlink>
      <w:r w:rsidRPr="008E6B9D">
        <w:rPr>
          <w:b w:val="0"/>
          <w:bCs/>
          <w:sz w:val="22"/>
          <w:szCs w:val="22"/>
        </w:rPr>
        <w:t xml:space="preserve"> [Accessed 13 March. 2026].</w:t>
      </w:r>
    </w:p>
    <w:p w14:paraId="0E984586" w14:textId="77777777" w:rsidR="00E626CF" w:rsidRPr="008E6B9D" w:rsidRDefault="00E626CF" w:rsidP="008E6B9D">
      <w:pPr>
        <w:pStyle w:val="NormalWeb"/>
        <w:spacing w:line="360" w:lineRule="auto"/>
        <w:ind w:hanging="720"/>
        <w:rPr>
          <w:sz w:val="22"/>
          <w:szCs w:val="22"/>
        </w:rPr>
      </w:pPr>
    </w:p>
    <w:p w14:paraId="02AFE479" w14:textId="77777777" w:rsidR="00E626CF" w:rsidRPr="008E6B9D" w:rsidRDefault="00E626CF" w:rsidP="008E6B9D">
      <w:pPr>
        <w:spacing w:line="360" w:lineRule="auto"/>
        <w:ind w:hanging="720"/>
        <w:rPr>
          <w:color w:val="000000"/>
          <w:sz w:val="22"/>
          <w:szCs w:val="22"/>
          <w:shd w:val="clear" w:color="auto" w:fill="FFFFFF"/>
        </w:rPr>
      </w:pPr>
      <w:r w:rsidRPr="008E6B9D">
        <w:rPr>
          <w:color w:val="000000"/>
          <w:sz w:val="22"/>
          <w:szCs w:val="22"/>
          <w:shd w:val="clear" w:color="auto" w:fill="FFFFFF"/>
        </w:rPr>
        <w:t>UK Health Security Agency (2024). Tuberculosis incidence and epidemiology, England, 2023. [online] GOV.UK. Available at: https://www.gov.uk/government/publications/tuberculosis-in-england-2024-report/tuberculosis-incidence-and-epidemiology-england-2023 [Accessed 15 March 2026].</w:t>
      </w:r>
    </w:p>
    <w:p w14:paraId="30DCB1AD" w14:textId="77777777" w:rsidR="00E626CF" w:rsidRPr="008E6B9D" w:rsidRDefault="00E626CF" w:rsidP="008E6B9D">
      <w:pPr>
        <w:spacing w:line="360" w:lineRule="auto"/>
        <w:ind w:hanging="720"/>
        <w:rPr>
          <w:color w:val="000000"/>
          <w:sz w:val="22"/>
          <w:szCs w:val="22"/>
          <w:shd w:val="clear" w:color="auto" w:fill="FFFFFF"/>
        </w:rPr>
      </w:pPr>
    </w:p>
    <w:p w14:paraId="1D990AC6" w14:textId="1CA41A02" w:rsidR="00E626CF" w:rsidRPr="008E6B9D" w:rsidRDefault="00E626CF" w:rsidP="008E6B9D">
      <w:pPr>
        <w:spacing w:before="100" w:beforeAutospacing="1" w:after="100" w:afterAutospacing="1" w:line="360" w:lineRule="auto"/>
        <w:ind w:hanging="720"/>
        <w:contextualSpacing/>
        <w:outlineLvl w:val="1"/>
        <w:rPr>
          <w:color w:val="222222"/>
          <w:sz w:val="22"/>
          <w:szCs w:val="22"/>
          <w:shd w:val="clear" w:color="auto" w:fill="FFFFFF"/>
        </w:rPr>
      </w:pPr>
      <w:bookmarkStart w:id="68" w:name="_Toc224743572"/>
      <w:bookmarkStart w:id="69" w:name="_Toc224744004"/>
      <w:r w:rsidRPr="008E6B9D">
        <w:rPr>
          <w:color w:val="222222"/>
          <w:sz w:val="22"/>
          <w:szCs w:val="22"/>
          <w:shd w:val="clear" w:color="auto" w:fill="FFFFFF"/>
        </w:rPr>
        <w:t xml:space="preserve">O’Brien, K., Ikram, S., Burman, M., Rahman, A., Patel, P., Dart, S., Trathen, D., Zenner, D., Malhotra, A.M. and Kunst, H., </w:t>
      </w:r>
      <w:r w:rsidR="002B6670" w:rsidRPr="008E6B9D">
        <w:rPr>
          <w:color w:val="222222"/>
          <w:sz w:val="22"/>
          <w:szCs w:val="22"/>
          <w:shd w:val="clear" w:color="auto" w:fill="FFFFFF"/>
        </w:rPr>
        <w:t>(</w:t>
      </w:r>
      <w:r w:rsidRPr="008E6B9D">
        <w:rPr>
          <w:color w:val="222222"/>
          <w:sz w:val="22"/>
          <w:szCs w:val="22"/>
          <w:shd w:val="clear" w:color="auto" w:fill="FFFFFF"/>
        </w:rPr>
        <w:t>2026</w:t>
      </w:r>
      <w:r w:rsidR="002B6670" w:rsidRPr="008E6B9D">
        <w:rPr>
          <w:color w:val="222222"/>
          <w:sz w:val="22"/>
          <w:szCs w:val="22"/>
          <w:shd w:val="clear" w:color="auto" w:fill="FFFFFF"/>
        </w:rPr>
        <w:t>)</w:t>
      </w:r>
      <w:r w:rsidRPr="008E6B9D">
        <w:rPr>
          <w:color w:val="222222"/>
          <w:sz w:val="22"/>
          <w:szCs w:val="22"/>
          <w:shd w:val="clear" w:color="auto" w:fill="FFFFFF"/>
        </w:rPr>
        <w:t>. Barriers and enablers of TB infection screening and treatment programme for recent migrants in East London. </w:t>
      </w:r>
      <w:r w:rsidRPr="008E6B9D">
        <w:rPr>
          <w:i/>
          <w:iCs/>
          <w:color w:val="222222"/>
          <w:sz w:val="22"/>
          <w:szCs w:val="22"/>
          <w:shd w:val="clear" w:color="auto" w:fill="FFFFFF"/>
        </w:rPr>
        <w:t>Public Health Action</w:t>
      </w:r>
      <w:r w:rsidRPr="008E6B9D">
        <w:rPr>
          <w:color w:val="222222"/>
          <w:sz w:val="22"/>
          <w:szCs w:val="22"/>
          <w:shd w:val="clear" w:color="auto" w:fill="FFFFFF"/>
        </w:rPr>
        <w:t>, </w:t>
      </w:r>
      <w:r w:rsidRPr="008E6B9D">
        <w:rPr>
          <w:i/>
          <w:iCs/>
          <w:color w:val="222222"/>
          <w:sz w:val="22"/>
          <w:szCs w:val="22"/>
          <w:shd w:val="clear" w:color="auto" w:fill="FFFFFF"/>
        </w:rPr>
        <w:t>16</w:t>
      </w:r>
      <w:r w:rsidRPr="008E6B9D">
        <w:rPr>
          <w:color w:val="222222"/>
          <w:sz w:val="22"/>
          <w:szCs w:val="22"/>
          <w:shd w:val="clear" w:color="auto" w:fill="FFFFFF"/>
        </w:rPr>
        <w:t>(1), pp.8-14.</w:t>
      </w:r>
      <w:bookmarkEnd w:id="68"/>
      <w:bookmarkEnd w:id="69"/>
    </w:p>
    <w:p w14:paraId="133F1F01" w14:textId="77777777" w:rsidR="00E626CF" w:rsidRPr="008E6B9D" w:rsidRDefault="00E626CF" w:rsidP="008E6B9D">
      <w:pPr>
        <w:spacing w:before="100" w:beforeAutospacing="1" w:after="100" w:afterAutospacing="1" w:line="360" w:lineRule="auto"/>
        <w:ind w:hanging="720"/>
        <w:contextualSpacing/>
        <w:outlineLvl w:val="1"/>
        <w:rPr>
          <w:color w:val="auto"/>
          <w:sz w:val="22"/>
          <w:szCs w:val="22"/>
        </w:rPr>
      </w:pPr>
    </w:p>
    <w:p w14:paraId="7795315E" w14:textId="6B80F0E4" w:rsidR="00E626CF" w:rsidRPr="008E6B9D" w:rsidRDefault="00E626CF" w:rsidP="008E6B9D">
      <w:pPr>
        <w:spacing w:before="100" w:beforeAutospacing="1" w:after="100" w:afterAutospacing="1" w:line="360" w:lineRule="auto"/>
        <w:ind w:hanging="720"/>
        <w:rPr>
          <w:color w:val="222222"/>
          <w:sz w:val="22"/>
          <w:szCs w:val="22"/>
          <w:shd w:val="clear" w:color="auto" w:fill="FFFFFF"/>
        </w:rPr>
      </w:pPr>
      <w:r w:rsidRPr="008E6B9D">
        <w:rPr>
          <w:color w:val="222222"/>
          <w:sz w:val="22"/>
          <w:szCs w:val="22"/>
          <w:shd w:val="clear" w:color="auto" w:fill="FFFFFF"/>
        </w:rPr>
        <w:t xml:space="preserve">Aldridge, R.W., Hayward, A.C., Hemming, S., Yates, S.K., </w:t>
      </w:r>
      <w:proofErr w:type="spellStart"/>
      <w:r w:rsidRPr="008E6B9D">
        <w:rPr>
          <w:color w:val="222222"/>
          <w:sz w:val="22"/>
          <w:szCs w:val="22"/>
          <w:shd w:val="clear" w:color="auto" w:fill="FFFFFF"/>
        </w:rPr>
        <w:t>Ferenando</w:t>
      </w:r>
      <w:proofErr w:type="spellEnd"/>
      <w:r w:rsidRPr="008E6B9D">
        <w:rPr>
          <w:color w:val="222222"/>
          <w:sz w:val="22"/>
          <w:szCs w:val="22"/>
          <w:shd w:val="clear" w:color="auto" w:fill="FFFFFF"/>
        </w:rPr>
        <w:t xml:space="preserve">, G., </w:t>
      </w:r>
      <w:proofErr w:type="spellStart"/>
      <w:r w:rsidRPr="008E6B9D">
        <w:rPr>
          <w:color w:val="222222"/>
          <w:sz w:val="22"/>
          <w:szCs w:val="22"/>
          <w:shd w:val="clear" w:color="auto" w:fill="FFFFFF"/>
        </w:rPr>
        <w:t>Possas</w:t>
      </w:r>
      <w:proofErr w:type="spellEnd"/>
      <w:r w:rsidRPr="008E6B9D">
        <w:rPr>
          <w:color w:val="222222"/>
          <w:sz w:val="22"/>
          <w:szCs w:val="22"/>
          <w:shd w:val="clear" w:color="auto" w:fill="FFFFFF"/>
        </w:rPr>
        <w:t xml:space="preserve">, L., Garber, E., Watson, J.M., Geretti, A.M., McHugh, T.D. and Lipman, M., </w:t>
      </w:r>
      <w:r w:rsidR="002B6670" w:rsidRPr="008E6B9D">
        <w:rPr>
          <w:color w:val="222222"/>
          <w:sz w:val="22"/>
          <w:szCs w:val="22"/>
          <w:shd w:val="clear" w:color="auto" w:fill="FFFFFF"/>
        </w:rPr>
        <w:t>(</w:t>
      </w:r>
      <w:r w:rsidRPr="008E6B9D">
        <w:rPr>
          <w:color w:val="222222"/>
          <w:sz w:val="22"/>
          <w:szCs w:val="22"/>
          <w:shd w:val="clear" w:color="auto" w:fill="FFFFFF"/>
        </w:rPr>
        <w:t>2018</w:t>
      </w:r>
      <w:r w:rsidR="002B6670" w:rsidRPr="008E6B9D">
        <w:rPr>
          <w:color w:val="222222"/>
          <w:sz w:val="22"/>
          <w:szCs w:val="22"/>
          <w:shd w:val="clear" w:color="auto" w:fill="FFFFFF"/>
        </w:rPr>
        <w:t>)</w:t>
      </w:r>
      <w:r w:rsidRPr="008E6B9D">
        <w:rPr>
          <w:color w:val="222222"/>
          <w:sz w:val="22"/>
          <w:szCs w:val="22"/>
          <w:shd w:val="clear" w:color="auto" w:fill="FFFFFF"/>
        </w:rPr>
        <w:t>. High prevalence of latent tuberculosis and bloodborne virus infection in a homeless population. </w:t>
      </w:r>
      <w:r w:rsidRPr="008E6B9D">
        <w:rPr>
          <w:i/>
          <w:iCs/>
          <w:color w:val="222222"/>
          <w:sz w:val="22"/>
          <w:szCs w:val="22"/>
          <w:shd w:val="clear" w:color="auto" w:fill="FFFFFF"/>
        </w:rPr>
        <w:t>Thorax</w:t>
      </w:r>
      <w:r w:rsidRPr="008E6B9D">
        <w:rPr>
          <w:color w:val="222222"/>
          <w:sz w:val="22"/>
          <w:szCs w:val="22"/>
          <w:shd w:val="clear" w:color="auto" w:fill="FFFFFF"/>
        </w:rPr>
        <w:t>, </w:t>
      </w:r>
      <w:r w:rsidRPr="008E6B9D">
        <w:rPr>
          <w:i/>
          <w:iCs/>
          <w:color w:val="222222"/>
          <w:sz w:val="22"/>
          <w:szCs w:val="22"/>
          <w:shd w:val="clear" w:color="auto" w:fill="FFFFFF"/>
        </w:rPr>
        <w:t>73</w:t>
      </w:r>
      <w:r w:rsidRPr="008E6B9D">
        <w:rPr>
          <w:color w:val="222222"/>
          <w:sz w:val="22"/>
          <w:szCs w:val="22"/>
          <w:shd w:val="clear" w:color="auto" w:fill="FFFFFF"/>
        </w:rPr>
        <w:t>(6), pp.557-564.</w:t>
      </w:r>
    </w:p>
    <w:p w14:paraId="3193D258" w14:textId="21981AC4" w:rsidR="00E626CF" w:rsidRPr="008E6B9D" w:rsidRDefault="00E626CF" w:rsidP="008E6B9D">
      <w:pPr>
        <w:spacing w:before="100" w:beforeAutospacing="1" w:after="100" w:afterAutospacing="1" w:line="360" w:lineRule="auto"/>
        <w:ind w:hanging="720"/>
        <w:rPr>
          <w:color w:val="222222"/>
          <w:sz w:val="22"/>
          <w:szCs w:val="22"/>
          <w:shd w:val="clear" w:color="auto" w:fill="FFFFFF"/>
        </w:rPr>
      </w:pPr>
      <w:r w:rsidRPr="008E6B9D">
        <w:rPr>
          <w:color w:val="222222"/>
          <w:sz w:val="22"/>
          <w:szCs w:val="22"/>
          <w:shd w:val="clear" w:color="auto" w:fill="FFFFFF"/>
        </w:rPr>
        <w:t xml:space="preserve">Beijer, U., Wolf, A. and Fazel, S., </w:t>
      </w:r>
      <w:r w:rsidR="002B6670" w:rsidRPr="008E6B9D">
        <w:rPr>
          <w:color w:val="222222"/>
          <w:sz w:val="22"/>
          <w:szCs w:val="22"/>
          <w:shd w:val="clear" w:color="auto" w:fill="FFFFFF"/>
        </w:rPr>
        <w:t>(</w:t>
      </w:r>
      <w:r w:rsidRPr="008E6B9D">
        <w:rPr>
          <w:color w:val="222222"/>
          <w:sz w:val="22"/>
          <w:szCs w:val="22"/>
          <w:shd w:val="clear" w:color="auto" w:fill="FFFFFF"/>
        </w:rPr>
        <w:t>2012</w:t>
      </w:r>
      <w:r w:rsidR="002B6670" w:rsidRPr="008E6B9D">
        <w:rPr>
          <w:color w:val="222222"/>
          <w:sz w:val="22"/>
          <w:szCs w:val="22"/>
          <w:shd w:val="clear" w:color="auto" w:fill="FFFFFF"/>
        </w:rPr>
        <w:t>)</w:t>
      </w:r>
      <w:r w:rsidRPr="008E6B9D">
        <w:rPr>
          <w:color w:val="222222"/>
          <w:sz w:val="22"/>
          <w:szCs w:val="22"/>
          <w:shd w:val="clear" w:color="auto" w:fill="FFFFFF"/>
        </w:rPr>
        <w:t>. Prevalence of tuberculosis, hepatitis C virus, and HIV in homeless people: a systematic review and meta-analysis. </w:t>
      </w:r>
      <w:r w:rsidRPr="008E6B9D">
        <w:rPr>
          <w:i/>
          <w:iCs/>
          <w:color w:val="222222"/>
          <w:sz w:val="22"/>
          <w:szCs w:val="22"/>
          <w:shd w:val="clear" w:color="auto" w:fill="FFFFFF"/>
        </w:rPr>
        <w:t>The Lancet infectious diseases</w:t>
      </w:r>
      <w:r w:rsidRPr="008E6B9D">
        <w:rPr>
          <w:color w:val="222222"/>
          <w:sz w:val="22"/>
          <w:szCs w:val="22"/>
          <w:shd w:val="clear" w:color="auto" w:fill="FFFFFF"/>
        </w:rPr>
        <w:t>, </w:t>
      </w:r>
      <w:r w:rsidRPr="008E6B9D">
        <w:rPr>
          <w:i/>
          <w:iCs/>
          <w:color w:val="222222"/>
          <w:sz w:val="22"/>
          <w:szCs w:val="22"/>
          <w:shd w:val="clear" w:color="auto" w:fill="FFFFFF"/>
        </w:rPr>
        <w:t>12</w:t>
      </w:r>
      <w:r w:rsidRPr="008E6B9D">
        <w:rPr>
          <w:color w:val="222222"/>
          <w:sz w:val="22"/>
          <w:szCs w:val="22"/>
          <w:shd w:val="clear" w:color="auto" w:fill="FFFFFF"/>
        </w:rPr>
        <w:t>(11), pp.859-870.</w:t>
      </w:r>
    </w:p>
    <w:p w14:paraId="0EF942BA" w14:textId="4CD05551" w:rsidR="00E626CF" w:rsidRPr="008E6B9D" w:rsidRDefault="00E626CF" w:rsidP="008E6B9D">
      <w:pPr>
        <w:spacing w:before="100" w:beforeAutospacing="1" w:after="100" w:afterAutospacing="1" w:line="360" w:lineRule="auto"/>
        <w:ind w:hanging="720"/>
        <w:rPr>
          <w:sz w:val="22"/>
          <w:szCs w:val="22"/>
        </w:rPr>
      </w:pPr>
      <w:r w:rsidRPr="008E6B9D">
        <w:rPr>
          <w:color w:val="222222"/>
          <w:sz w:val="22"/>
          <w:szCs w:val="22"/>
          <w:shd w:val="clear" w:color="auto" w:fill="FFFFFF"/>
        </w:rPr>
        <w:t xml:space="preserve">Bonita, R., Beaglehole, R. and </w:t>
      </w:r>
      <w:proofErr w:type="spellStart"/>
      <w:r w:rsidRPr="008E6B9D">
        <w:rPr>
          <w:color w:val="222222"/>
          <w:sz w:val="22"/>
          <w:szCs w:val="22"/>
          <w:shd w:val="clear" w:color="auto" w:fill="FFFFFF"/>
        </w:rPr>
        <w:t>Kjellström</w:t>
      </w:r>
      <w:proofErr w:type="spellEnd"/>
      <w:r w:rsidRPr="008E6B9D">
        <w:rPr>
          <w:color w:val="222222"/>
          <w:sz w:val="22"/>
          <w:szCs w:val="22"/>
          <w:shd w:val="clear" w:color="auto" w:fill="FFFFFF"/>
        </w:rPr>
        <w:t xml:space="preserve">, T., </w:t>
      </w:r>
      <w:r w:rsidR="002B6670" w:rsidRPr="008E6B9D">
        <w:rPr>
          <w:color w:val="222222"/>
          <w:sz w:val="22"/>
          <w:szCs w:val="22"/>
          <w:shd w:val="clear" w:color="auto" w:fill="FFFFFF"/>
        </w:rPr>
        <w:t>(</w:t>
      </w:r>
      <w:r w:rsidRPr="008E6B9D">
        <w:rPr>
          <w:color w:val="222222"/>
          <w:sz w:val="22"/>
          <w:szCs w:val="22"/>
          <w:shd w:val="clear" w:color="auto" w:fill="FFFFFF"/>
        </w:rPr>
        <w:t>2006</w:t>
      </w:r>
      <w:r w:rsidR="002B6670" w:rsidRPr="008E6B9D">
        <w:rPr>
          <w:color w:val="222222"/>
          <w:sz w:val="22"/>
          <w:szCs w:val="22"/>
          <w:shd w:val="clear" w:color="auto" w:fill="FFFFFF"/>
        </w:rPr>
        <w:t>)</w:t>
      </w:r>
      <w:r w:rsidRPr="008E6B9D">
        <w:rPr>
          <w:color w:val="222222"/>
          <w:sz w:val="22"/>
          <w:szCs w:val="22"/>
          <w:shd w:val="clear" w:color="auto" w:fill="FFFFFF"/>
        </w:rPr>
        <w:t>. </w:t>
      </w:r>
      <w:r w:rsidRPr="008E6B9D">
        <w:rPr>
          <w:i/>
          <w:iCs/>
          <w:color w:val="222222"/>
          <w:sz w:val="22"/>
          <w:szCs w:val="22"/>
          <w:shd w:val="clear" w:color="auto" w:fill="FFFFFF"/>
        </w:rPr>
        <w:t>Basic epidemiology</w:t>
      </w:r>
      <w:r w:rsidRPr="008E6B9D">
        <w:rPr>
          <w:color w:val="222222"/>
          <w:sz w:val="22"/>
          <w:szCs w:val="22"/>
          <w:shd w:val="clear" w:color="auto" w:fill="FFFFFF"/>
        </w:rPr>
        <w:t>. World Health Organization.</w:t>
      </w:r>
    </w:p>
    <w:p w14:paraId="0B819B5C" w14:textId="77777777" w:rsidR="00E626CF" w:rsidRPr="008E6B9D" w:rsidRDefault="00E626CF" w:rsidP="008E6B9D">
      <w:pPr>
        <w:spacing w:before="100" w:beforeAutospacing="1" w:after="100" w:afterAutospacing="1" w:line="360" w:lineRule="auto"/>
        <w:ind w:hanging="720"/>
        <w:rPr>
          <w:color w:val="000000"/>
          <w:sz w:val="22"/>
          <w:szCs w:val="22"/>
          <w:shd w:val="clear" w:color="auto" w:fill="FFFFFF"/>
        </w:rPr>
      </w:pPr>
      <w:r w:rsidRPr="008E6B9D">
        <w:rPr>
          <w:color w:val="000000"/>
          <w:sz w:val="22"/>
          <w:szCs w:val="22"/>
          <w:shd w:val="clear" w:color="auto" w:fill="FFFFFF"/>
        </w:rPr>
        <w:t>NHS England (2024). NHS England» Tuberculosis Programme. [online] www.england.nhs.uk. Available at: https://www.england.nhs.uk/ourwork/prevention/tuberculosis-programme/ [Accessed 15 March. 2026].</w:t>
      </w:r>
    </w:p>
    <w:p w14:paraId="0631DE55" w14:textId="77777777" w:rsidR="00E626CF" w:rsidRPr="008E6B9D" w:rsidRDefault="00E626CF" w:rsidP="008E6B9D">
      <w:pPr>
        <w:spacing w:before="100" w:beforeAutospacing="1" w:after="100" w:afterAutospacing="1" w:line="360" w:lineRule="auto"/>
        <w:ind w:hanging="720"/>
        <w:rPr>
          <w:color w:val="000000"/>
          <w:sz w:val="22"/>
          <w:szCs w:val="22"/>
          <w:shd w:val="clear" w:color="auto" w:fill="FFFFFF"/>
        </w:rPr>
      </w:pPr>
      <w:r w:rsidRPr="008E6B9D">
        <w:rPr>
          <w:color w:val="000000"/>
          <w:sz w:val="22"/>
          <w:szCs w:val="22"/>
          <w:shd w:val="clear" w:color="auto" w:fill="FFFFFF"/>
        </w:rPr>
        <w:lastRenderedPageBreak/>
        <w:t xml:space="preserve">UK </w:t>
      </w:r>
      <w:r w:rsidRPr="008E6B9D">
        <w:rPr>
          <w:sz w:val="22"/>
          <w:szCs w:val="22"/>
        </w:rPr>
        <w:t xml:space="preserve">Health Security Agency </w:t>
      </w:r>
      <w:r w:rsidRPr="008E6B9D">
        <w:rPr>
          <w:color w:val="000000"/>
          <w:sz w:val="22"/>
          <w:szCs w:val="22"/>
          <w:shd w:val="clear" w:color="auto" w:fill="FFFFFF"/>
        </w:rPr>
        <w:t>(2024). Tuberculosis in England, 2024 report. [online] GOV.UK. Available at: https://www.gov.uk/government/publications/tuberculosis-in-england-2024-report [Accessed 15 Mar. 2026].</w:t>
      </w:r>
    </w:p>
    <w:p w14:paraId="422B286A" w14:textId="6F65EF6C" w:rsidR="00E626CF" w:rsidRPr="008E6B9D" w:rsidRDefault="00E626CF" w:rsidP="008E6B9D">
      <w:pPr>
        <w:spacing w:before="100" w:beforeAutospacing="1" w:after="100" w:afterAutospacing="1" w:line="360" w:lineRule="auto"/>
        <w:ind w:hanging="720"/>
        <w:rPr>
          <w:sz w:val="22"/>
          <w:szCs w:val="22"/>
        </w:rPr>
      </w:pPr>
      <w:r w:rsidRPr="008E6B9D">
        <w:rPr>
          <w:sz w:val="22"/>
          <w:szCs w:val="22"/>
        </w:rPr>
        <w:t>UK Health Security Agency (2024)</w:t>
      </w:r>
      <w:r w:rsidR="002B6670" w:rsidRPr="008E6B9D">
        <w:rPr>
          <w:sz w:val="22"/>
          <w:szCs w:val="22"/>
        </w:rPr>
        <w:t>.</w:t>
      </w:r>
      <w:r w:rsidRPr="008E6B9D">
        <w:rPr>
          <w:sz w:val="22"/>
          <w:szCs w:val="22"/>
        </w:rPr>
        <w:t xml:space="preserve"> </w:t>
      </w:r>
      <w:r w:rsidRPr="008E6B9D">
        <w:rPr>
          <w:i/>
          <w:iCs/>
          <w:sz w:val="22"/>
          <w:szCs w:val="22"/>
        </w:rPr>
        <w:t>Tuberculosis in England: annual report</w:t>
      </w:r>
      <w:r w:rsidRPr="008E6B9D">
        <w:rPr>
          <w:sz w:val="22"/>
          <w:szCs w:val="22"/>
        </w:rPr>
        <w:t xml:space="preserve">. Available at: </w:t>
      </w:r>
      <w:hyperlink r:id="rId34" w:history="1">
        <w:r w:rsidRPr="008E6B9D">
          <w:rPr>
            <w:color w:val="0000FF"/>
            <w:sz w:val="22"/>
            <w:szCs w:val="22"/>
            <w:u w:val="single"/>
          </w:rPr>
          <w:t>https://www.gov.uk/government/statistics/tuberculosis-in-england-annual-report</w:t>
        </w:r>
      </w:hyperlink>
      <w:r w:rsidRPr="008E6B9D">
        <w:rPr>
          <w:sz w:val="22"/>
          <w:szCs w:val="22"/>
        </w:rPr>
        <w:t xml:space="preserve"> [Accessed 14 March. 2026].</w:t>
      </w:r>
    </w:p>
    <w:p w14:paraId="0CBA3391" w14:textId="349EEAC3" w:rsidR="00E626CF" w:rsidRPr="008E6B9D" w:rsidRDefault="00E626CF" w:rsidP="008E6B9D">
      <w:pPr>
        <w:spacing w:before="100" w:beforeAutospacing="1" w:after="100" w:afterAutospacing="1" w:line="360" w:lineRule="auto"/>
        <w:ind w:hanging="720"/>
        <w:rPr>
          <w:sz w:val="22"/>
          <w:szCs w:val="22"/>
        </w:rPr>
      </w:pPr>
      <w:r w:rsidRPr="008E6B9D">
        <w:rPr>
          <w:sz w:val="22"/>
          <w:szCs w:val="22"/>
        </w:rPr>
        <w:t>World Health Organization (2023)</w:t>
      </w:r>
      <w:r w:rsidR="002B6670" w:rsidRPr="008E6B9D">
        <w:rPr>
          <w:sz w:val="22"/>
          <w:szCs w:val="22"/>
        </w:rPr>
        <w:t>.</w:t>
      </w:r>
      <w:r w:rsidRPr="008E6B9D">
        <w:rPr>
          <w:sz w:val="22"/>
          <w:szCs w:val="22"/>
        </w:rPr>
        <w:t xml:space="preserve"> </w:t>
      </w:r>
      <w:r w:rsidRPr="008E6B9D">
        <w:rPr>
          <w:i/>
          <w:iCs/>
          <w:sz w:val="22"/>
          <w:szCs w:val="22"/>
        </w:rPr>
        <w:t>Global Tuberculosis Report 2023</w:t>
      </w:r>
      <w:r w:rsidRPr="008E6B9D">
        <w:rPr>
          <w:sz w:val="22"/>
          <w:szCs w:val="22"/>
        </w:rPr>
        <w:t xml:space="preserve">. Available at: </w:t>
      </w:r>
      <w:hyperlink r:id="rId35" w:history="1">
        <w:r w:rsidRPr="008E6B9D">
          <w:rPr>
            <w:color w:val="0000FF"/>
            <w:sz w:val="22"/>
            <w:szCs w:val="22"/>
            <w:u w:val="single"/>
          </w:rPr>
          <w:t>https://www.who.int/teams/global-tuberculosis-programme/tb-reports</w:t>
        </w:r>
      </w:hyperlink>
      <w:r w:rsidRPr="008E6B9D">
        <w:rPr>
          <w:sz w:val="22"/>
          <w:szCs w:val="22"/>
        </w:rPr>
        <w:t xml:space="preserve"> [Accessed 14 March. 2026].</w:t>
      </w:r>
    </w:p>
    <w:p w14:paraId="5E58F8F9" w14:textId="453D1888" w:rsidR="00E626CF" w:rsidRPr="008E6B9D" w:rsidRDefault="00E626CF" w:rsidP="008E6B9D">
      <w:pPr>
        <w:spacing w:before="100" w:beforeAutospacing="1" w:after="100" w:afterAutospacing="1" w:line="360" w:lineRule="auto"/>
        <w:ind w:hanging="720"/>
        <w:rPr>
          <w:sz w:val="22"/>
          <w:szCs w:val="22"/>
        </w:rPr>
      </w:pPr>
      <w:r w:rsidRPr="008E6B9D">
        <w:rPr>
          <w:sz w:val="22"/>
          <w:szCs w:val="22"/>
        </w:rPr>
        <w:t xml:space="preserve">World Health Organization </w:t>
      </w:r>
      <w:r w:rsidR="00EE7F1F" w:rsidRPr="008E6B9D">
        <w:rPr>
          <w:sz w:val="22"/>
          <w:szCs w:val="22"/>
        </w:rPr>
        <w:t>(2022).</w:t>
      </w:r>
      <w:r w:rsidRPr="008E6B9D">
        <w:rPr>
          <w:sz w:val="22"/>
          <w:szCs w:val="22"/>
        </w:rPr>
        <w:t xml:space="preserve"> </w:t>
      </w:r>
      <w:r w:rsidRPr="008E6B9D">
        <w:rPr>
          <w:i/>
          <w:iCs/>
          <w:sz w:val="22"/>
          <w:szCs w:val="22"/>
        </w:rPr>
        <w:t>Tuberculosis</w:t>
      </w:r>
      <w:r w:rsidRPr="008E6B9D">
        <w:rPr>
          <w:sz w:val="22"/>
          <w:szCs w:val="22"/>
        </w:rPr>
        <w:t xml:space="preserve">. Available at: </w:t>
      </w:r>
      <w:hyperlink r:id="rId36" w:history="1">
        <w:r w:rsidRPr="008E6B9D">
          <w:rPr>
            <w:color w:val="0000FF"/>
            <w:sz w:val="22"/>
            <w:szCs w:val="22"/>
            <w:u w:val="single"/>
          </w:rPr>
          <w:t>https://www.who.int/news-room/fact-sheets/detail/tuberculosis</w:t>
        </w:r>
      </w:hyperlink>
      <w:r w:rsidRPr="008E6B9D">
        <w:rPr>
          <w:sz w:val="22"/>
          <w:szCs w:val="22"/>
        </w:rPr>
        <w:t xml:space="preserve"> [Accessed 13 March. 2026].</w:t>
      </w:r>
    </w:p>
    <w:p w14:paraId="1654443F" w14:textId="587172F4" w:rsidR="00E626CF" w:rsidRPr="008E6B9D" w:rsidRDefault="00E626CF" w:rsidP="008E6B9D">
      <w:pPr>
        <w:spacing w:before="100" w:beforeAutospacing="1" w:after="100" w:afterAutospacing="1" w:line="360" w:lineRule="auto"/>
        <w:ind w:hanging="720"/>
        <w:rPr>
          <w:sz w:val="22"/>
          <w:szCs w:val="22"/>
        </w:rPr>
      </w:pPr>
      <w:r w:rsidRPr="008E6B9D">
        <w:rPr>
          <w:sz w:val="22"/>
          <w:szCs w:val="22"/>
        </w:rPr>
        <w:t xml:space="preserve">Public Health England </w:t>
      </w:r>
      <w:r w:rsidR="00EE7F1F" w:rsidRPr="008E6B9D">
        <w:rPr>
          <w:sz w:val="22"/>
          <w:szCs w:val="22"/>
        </w:rPr>
        <w:t>(2013).</w:t>
      </w:r>
      <w:r w:rsidRPr="008E6B9D">
        <w:rPr>
          <w:sz w:val="22"/>
          <w:szCs w:val="22"/>
        </w:rPr>
        <w:t xml:space="preserve"> </w:t>
      </w:r>
      <w:r w:rsidRPr="008E6B9D">
        <w:rPr>
          <w:i/>
          <w:iCs/>
          <w:sz w:val="22"/>
          <w:szCs w:val="22"/>
        </w:rPr>
        <w:t>Tuberculosis in England: annual report</w:t>
      </w:r>
      <w:r w:rsidRPr="008E6B9D">
        <w:rPr>
          <w:sz w:val="22"/>
          <w:szCs w:val="22"/>
        </w:rPr>
        <w:t>. London: PH. Available at: https://www.gov.uk/government/publications/tuberculosis-tb-in-the-uk.(16 March. 2026).</w:t>
      </w:r>
    </w:p>
    <w:p w14:paraId="39CAEBEB" w14:textId="4FA0FD4D" w:rsidR="00E626CF" w:rsidRPr="008E6B9D" w:rsidRDefault="00E626CF" w:rsidP="008E6B9D">
      <w:pPr>
        <w:spacing w:before="100" w:beforeAutospacing="1" w:after="100" w:afterAutospacing="1" w:line="360" w:lineRule="auto"/>
        <w:ind w:hanging="720"/>
        <w:rPr>
          <w:sz w:val="22"/>
          <w:szCs w:val="22"/>
        </w:rPr>
      </w:pPr>
      <w:r w:rsidRPr="008E6B9D">
        <w:rPr>
          <w:sz w:val="22"/>
          <w:szCs w:val="22"/>
        </w:rPr>
        <w:t>UK Health Security Agency (2024)</w:t>
      </w:r>
      <w:r w:rsidR="002B6670" w:rsidRPr="008E6B9D">
        <w:rPr>
          <w:sz w:val="22"/>
          <w:szCs w:val="22"/>
        </w:rPr>
        <w:t>.</w:t>
      </w:r>
      <w:r w:rsidRPr="008E6B9D">
        <w:rPr>
          <w:sz w:val="22"/>
          <w:szCs w:val="22"/>
        </w:rPr>
        <w:t xml:space="preserve"> </w:t>
      </w:r>
      <w:r w:rsidRPr="008E6B9D">
        <w:rPr>
          <w:i/>
          <w:iCs/>
          <w:sz w:val="22"/>
          <w:szCs w:val="22"/>
        </w:rPr>
        <w:t>Tuberculosis in England: annual report</w:t>
      </w:r>
      <w:r w:rsidRPr="008E6B9D">
        <w:rPr>
          <w:sz w:val="22"/>
          <w:szCs w:val="22"/>
        </w:rPr>
        <w:t>. Available at: https://www.gov.uk/government/publications/tuberculosis-in-england-2024-report. (16 March. 2026).</w:t>
      </w:r>
    </w:p>
    <w:p w14:paraId="38C977B4" w14:textId="6E22513B" w:rsidR="00E626CF" w:rsidRPr="008E6B9D" w:rsidRDefault="00E626CF" w:rsidP="008E6B9D">
      <w:pPr>
        <w:spacing w:before="100" w:beforeAutospacing="1" w:after="100" w:afterAutospacing="1" w:line="360" w:lineRule="auto"/>
        <w:ind w:hanging="720"/>
        <w:rPr>
          <w:sz w:val="22"/>
          <w:szCs w:val="22"/>
        </w:rPr>
      </w:pPr>
      <w:r w:rsidRPr="008E6B9D">
        <w:rPr>
          <w:sz w:val="22"/>
          <w:szCs w:val="22"/>
        </w:rPr>
        <w:t>World Health Organisation (2023)</w:t>
      </w:r>
      <w:r w:rsidR="002B6670" w:rsidRPr="008E6B9D">
        <w:rPr>
          <w:sz w:val="22"/>
          <w:szCs w:val="22"/>
        </w:rPr>
        <w:t>.</w:t>
      </w:r>
      <w:r w:rsidRPr="008E6B9D">
        <w:rPr>
          <w:sz w:val="22"/>
          <w:szCs w:val="22"/>
        </w:rPr>
        <w:t xml:space="preserve"> </w:t>
      </w:r>
      <w:r w:rsidRPr="008E6B9D">
        <w:rPr>
          <w:i/>
          <w:iCs/>
          <w:sz w:val="22"/>
          <w:szCs w:val="22"/>
        </w:rPr>
        <w:t>Global Tuberculosis Report 2023</w:t>
      </w:r>
      <w:r w:rsidRPr="008E6B9D">
        <w:rPr>
          <w:sz w:val="22"/>
          <w:szCs w:val="22"/>
        </w:rPr>
        <w:t xml:space="preserve">. Geneva: WHO. Available at: https://www.who.int/teams/global-programme-on-tuberculosis-and-lung-health/tb-reports/global-tuberculosis-report-2023.(16 March. </w:t>
      </w:r>
      <w:r w:rsidR="00EE7F1F" w:rsidRPr="008E6B9D">
        <w:rPr>
          <w:sz w:val="22"/>
          <w:szCs w:val="22"/>
        </w:rPr>
        <w:t>20</w:t>
      </w:r>
      <w:r w:rsidRPr="008E6B9D">
        <w:rPr>
          <w:sz w:val="22"/>
          <w:szCs w:val="22"/>
        </w:rPr>
        <w:t>26).</w:t>
      </w:r>
    </w:p>
    <w:p w14:paraId="619CA9F2" w14:textId="77777777" w:rsidR="00E626CF" w:rsidRPr="008E6B9D" w:rsidRDefault="00E626CF" w:rsidP="008E6B9D">
      <w:pPr>
        <w:spacing w:before="100" w:beforeAutospacing="1" w:after="100" w:afterAutospacing="1" w:line="360" w:lineRule="auto"/>
        <w:ind w:hanging="720"/>
        <w:contextualSpacing/>
        <w:rPr>
          <w:sz w:val="22"/>
          <w:szCs w:val="22"/>
        </w:rPr>
      </w:pPr>
    </w:p>
    <w:sectPr w:rsidR="00E626CF" w:rsidRPr="008E6B9D" w:rsidSect="00B26783">
      <w:footerReference w:type="even" r:id="rId37"/>
      <w:footerReference w:type="defaul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6E29AA" w14:textId="77777777" w:rsidR="00F33DFF" w:rsidRDefault="00F33DFF" w:rsidP="00BE482B">
      <w:r>
        <w:separator/>
      </w:r>
    </w:p>
  </w:endnote>
  <w:endnote w:type="continuationSeparator" w:id="0">
    <w:p w14:paraId="5ACBA464" w14:textId="77777777" w:rsidR="00F33DFF" w:rsidRDefault="00F33DFF" w:rsidP="00BE48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1927084"/>
      <w:docPartObj>
        <w:docPartGallery w:val="Page Numbers (Bottom of Page)"/>
        <w:docPartUnique/>
      </w:docPartObj>
    </w:sdtPr>
    <w:sdtContent>
      <w:p w14:paraId="416B8C3B" w14:textId="63D1B3AB" w:rsidR="00BE482B" w:rsidRDefault="00BE482B" w:rsidP="009E02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B4356F3" w14:textId="77777777" w:rsidR="00BE482B" w:rsidRDefault="00BE48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6C24E" w14:textId="77777777" w:rsidR="00BE482B" w:rsidRDefault="00BE482B">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6868D3E0" w14:textId="687CB132" w:rsidR="00BE482B" w:rsidRDefault="00BE4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EBF528" w14:textId="77777777" w:rsidR="00F33DFF" w:rsidRDefault="00F33DFF" w:rsidP="00BE482B">
      <w:r>
        <w:separator/>
      </w:r>
    </w:p>
  </w:footnote>
  <w:footnote w:type="continuationSeparator" w:id="0">
    <w:p w14:paraId="6FC65317" w14:textId="77777777" w:rsidR="00F33DFF" w:rsidRDefault="00F33DFF" w:rsidP="00BE48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C25ED"/>
    <w:multiLevelType w:val="multilevel"/>
    <w:tmpl w:val="66FAD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2A1889"/>
    <w:multiLevelType w:val="multilevel"/>
    <w:tmpl w:val="FA9CC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A1246D"/>
    <w:multiLevelType w:val="multilevel"/>
    <w:tmpl w:val="5CDC0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477FF8"/>
    <w:multiLevelType w:val="multilevel"/>
    <w:tmpl w:val="2818A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205EBE"/>
    <w:multiLevelType w:val="multilevel"/>
    <w:tmpl w:val="E2DCA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BC0DDB"/>
    <w:multiLevelType w:val="multilevel"/>
    <w:tmpl w:val="7F541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A56D3E"/>
    <w:multiLevelType w:val="multilevel"/>
    <w:tmpl w:val="6052A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39414C"/>
    <w:multiLevelType w:val="multilevel"/>
    <w:tmpl w:val="A99C3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CE12ED"/>
    <w:multiLevelType w:val="multilevel"/>
    <w:tmpl w:val="91ECB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827A1B"/>
    <w:multiLevelType w:val="hybridMultilevel"/>
    <w:tmpl w:val="71AA13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F174D2"/>
    <w:multiLevelType w:val="multilevel"/>
    <w:tmpl w:val="E8A6E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2565D5"/>
    <w:multiLevelType w:val="multilevel"/>
    <w:tmpl w:val="EE4EB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467173"/>
    <w:multiLevelType w:val="multilevel"/>
    <w:tmpl w:val="18A4B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1E3BDD"/>
    <w:multiLevelType w:val="multilevel"/>
    <w:tmpl w:val="A288C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734972"/>
    <w:multiLevelType w:val="multilevel"/>
    <w:tmpl w:val="A68CF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A11131"/>
    <w:multiLevelType w:val="hybridMultilevel"/>
    <w:tmpl w:val="0AD2A0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1F644E"/>
    <w:multiLevelType w:val="multilevel"/>
    <w:tmpl w:val="713EB40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E83DC6"/>
    <w:multiLevelType w:val="multilevel"/>
    <w:tmpl w:val="32C4D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6A4AF2"/>
    <w:multiLevelType w:val="multilevel"/>
    <w:tmpl w:val="CC4C3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0663987">
    <w:abstractNumId w:val="7"/>
  </w:num>
  <w:num w:numId="2" w16cid:durableId="1159879127">
    <w:abstractNumId w:val="4"/>
  </w:num>
  <w:num w:numId="3" w16cid:durableId="1739595672">
    <w:abstractNumId w:val="14"/>
  </w:num>
  <w:num w:numId="4" w16cid:durableId="2000691300">
    <w:abstractNumId w:val="8"/>
  </w:num>
  <w:num w:numId="5" w16cid:durableId="1409763341">
    <w:abstractNumId w:val="11"/>
  </w:num>
  <w:num w:numId="6" w16cid:durableId="1858621609">
    <w:abstractNumId w:val="18"/>
  </w:num>
  <w:num w:numId="7" w16cid:durableId="318005275">
    <w:abstractNumId w:val="2"/>
  </w:num>
  <w:num w:numId="8" w16cid:durableId="1188639896">
    <w:abstractNumId w:val="10"/>
  </w:num>
  <w:num w:numId="9" w16cid:durableId="1811248995">
    <w:abstractNumId w:val="16"/>
  </w:num>
  <w:num w:numId="10" w16cid:durableId="1643656730">
    <w:abstractNumId w:val="17"/>
  </w:num>
  <w:num w:numId="11" w16cid:durableId="1161435018">
    <w:abstractNumId w:val="12"/>
  </w:num>
  <w:num w:numId="12" w16cid:durableId="1173763799">
    <w:abstractNumId w:val="6"/>
  </w:num>
  <w:num w:numId="13" w16cid:durableId="1248002213">
    <w:abstractNumId w:val="0"/>
  </w:num>
  <w:num w:numId="14" w16cid:durableId="736822912">
    <w:abstractNumId w:val="13"/>
  </w:num>
  <w:num w:numId="15" w16cid:durableId="209809559">
    <w:abstractNumId w:val="1"/>
  </w:num>
  <w:num w:numId="16" w16cid:durableId="1799177679">
    <w:abstractNumId w:val="3"/>
  </w:num>
  <w:num w:numId="17" w16cid:durableId="208955820">
    <w:abstractNumId w:val="9"/>
  </w:num>
  <w:num w:numId="18" w16cid:durableId="1867326392">
    <w:abstractNumId w:val="15"/>
  </w:num>
  <w:num w:numId="19" w16cid:durableId="1208546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600"/>
    <w:rsid w:val="00005F71"/>
    <w:rsid w:val="00026249"/>
    <w:rsid w:val="00031B2C"/>
    <w:rsid w:val="0004070E"/>
    <w:rsid w:val="000470AC"/>
    <w:rsid w:val="00075840"/>
    <w:rsid w:val="00080E98"/>
    <w:rsid w:val="00095E64"/>
    <w:rsid w:val="000C0E24"/>
    <w:rsid w:val="000E0A74"/>
    <w:rsid w:val="000E1558"/>
    <w:rsid w:val="000F5AC2"/>
    <w:rsid w:val="00103746"/>
    <w:rsid w:val="001133A5"/>
    <w:rsid w:val="001147AC"/>
    <w:rsid w:val="00157201"/>
    <w:rsid w:val="00184BF8"/>
    <w:rsid w:val="001A6F37"/>
    <w:rsid w:val="001C505C"/>
    <w:rsid w:val="001C6514"/>
    <w:rsid w:val="001F1F91"/>
    <w:rsid w:val="001F3FB5"/>
    <w:rsid w:val="002232D7"/>
    <w:rsid w:val="00245B37"/>
    <w:rsid w:val="0025279D"/>
    <w:rsid w:val="00272C0F"/>
    <w:rsid w:val="002A176D"/>
    <w:rsid w:val="002B6670"/>
    <w:rsid w:val="002E1A31"/>
    <w:rsid w:val="00322B3F"/>
    <w:rsid w:val="0032393A"/>
    <w:rsid w:val="003450A7"/>
    <w:rsid w:val="00393176"/>
    <w:rsid w:val="00397C02"/>
    <w:rsid w:val="003D3452"/>
    <w:rsid w:val="003E001B"/>
    <w:rsid w:val="003E0E92"/>
    <w:rsid w:val="003E5777"/>
    <w:rsid w:val="00463556"/>
    <w:rsid w:val="0048162F"/>
    <w:rsid w:val="00486652"/>
    <w:rsid w:val="004A17D0"/>
    <w:rsid w:val="004A6454"/>
    <w:rsid w:val="004B6633"/>
    <w:rsid w:val="004E1453"/>
    <w:rsid w:val="004F1494"/>
    <w:rsid w:val="004F6223"/>
    <w:rsid w:val="0050628E"/>
    <w:rsid w:val="00533997"/>
    <w:rsid w:val="00535C64"/>
    <w:rsid w:val="0053715F"/>
    <w:rsid w:val="00547FCF"/>
    <w:rsid w:val="00554AFB"/>
    <w:rsid w:val="00597ECE"/>
    <w:rsid w:val="005A76A6"/>
    <w:rsid w:val="005C7A5F"/>
    <w:rsid w:val="005D1DD2"/>
    <w:rsid w:val="005D32C9"/>
    <w:rsid w:val="005F5651"/>
    <w:rsid w:val="00614B17"/>
    <w:rsid w:val="00627702"/>
    <w:rsid w:val="00636E58"/>
    <w:rsid w:val="0065296A"/>
    <w:rsid w:val="00657436"/>
    <w:rsid w:val="0067733C"/>
    <w:rsid w:val="006A46AD"/>
    <w:rsid w:val="006B15AF"/>
    <w:rsid w:val="006D25E5"/>
    <w:rsid w:val="006F0087"/>
    <w:rsid w:val="00711E67"/>
    <w:rsid w:val="0071764C"/>
    <w:rsid w:val="00754805"/>
    <w:rsid w:val="00765ED7"/>
    <w:rsid w:val="0078654B"/>
    <w:rsid w:val="007876CA"/>
    <w:rsid w:val="00791E82"/>
    <w:rsid w:val="00795413"/>
    <w:rsid w:val="007B3095"/>
    <w:rsid w:val="007C05CD"/>
    <w:rsid w:val="007E2E98"/>
    <w:rsid w:val="007F15EA"/>
    <w:rsid w:val="0080659C"/>
    <w:rsid w:val="00810A86"/>
    <w:rsid w:val="008135F3"/>
    <w:rsid w:val="0082687D"/>
    <w:rsid w:val="0084199F"/>
    <w:rsid w:val="0085777F"/>
    <w:rsid w:val="00872533"/>
    <w:rsid w:val="0087642B"/>
    <w:rsid w:val="008B7CE8"/>
    <w:rsid w:val="008C2BB8"/>
    <w:rsid w:val="008E14A5"/>
    <w:rsid w:val="008E6B9D"/>
    <w:rsid w:val="00900BCB"/>
    <w:rsid w:val="00910600"/>
    <w:rsid w:val="00917C32"/>
    <w:rsid w:val="009232A2"/>
    <w:rsid w:val="00937497"/>
    <w:rsid w:val="009C22F8"/>
    <w:rsid w:val="009D0B62"/>
    <w:rsid w:val="009E0236"/>
    <w:rsid w:val="009E74E8"/>
    <w:rsid w:val="00A12E1E"/>
    <w:rsid w:val="00A34EC2"/>
    <w:rsid w:val="00A621F0"/>
    <w:rsid w:val="00A87AC0"/>
    <w:rsid w:val="00AA7BA1"/>
    <w:rsid w:val="00AE3F31"/>
    <w:rsid w:val="00AE496B"/>
    <w:rsid w:val="00AE50DE"/>
    <w:rsid w:val="00B23743"/>
    <w:rsid w:val="00B26783"/>
    <w:rsid w:val="00B3754A"/>
    <w:rsid w:val="00B94A01"/>
    <w:rsid w:val="00BA2026"/>
    <w:rsid w:val="00BB7333"/>
    <w:rsid w:val="00BB7F4F"/>
    <w:rsid w:val="00BD6DDA"/>
    <w:rsid w:val="00BE3077"/>
    <w:rsid w:val="00BE482B"/>
    <w:rsid w:val="00C036E1"/>
    <w:rsid w:val="00C0752B"/>
    <w:rsid w:val="00C2328E"/>
    <w:rsid w:val="00C5082D"/>
    <w:rsid w:val="00C61A99"/>
    <w:rsid w:val="00C808EB"/>
    <w:rsid w:val="00C825F3"/>
    <w:rsid w:val="00C85881"/>
    <w:rsid w:val="00C9409E"/>
    <w:rsid w:val="00CC0C2D"/>
    <w:rsid w:val="00CE51AE"/>
    <w:rsid w:val="00D05891"/>
    <w:rsid w:val="00D30818"/>
    <w:rsid w:val="00D3172C"/>
    <w:rsid w:val="00D702AD"/>
    <w:rsid w:val="00D946FD"/>
    <w:rsid w:val="00DB346F"/>
    <w:rsid w:val="00DD0DC0"/>
    <w:rsid w:val="00DE29F6"/>
    <w:rsid w:val="00DE6C2B"/>
    <w:rsid w:val="00DF0E45"/>
    <w:rsid w:val="00DF4ADD"/>
    <w:rsid w:val="00E0650F"/>
    <w:rsid w:val="00E43E20"/>
    <w:rsid w:val="00E626CF"/>
    <w:rsid w:val="00E63C6A"/>
    <w:rsid w:val="00E71759"/>
    <w:rsid w:val="00E77076"/>
    <w:rsid w:val="00EE7F1F"/>
    <w:rsid w:val="00F02C0B"/>
    <w:rsid w:val="00F06732"/>
    <w:rsid w:val="00F2326D"/>
    <w:rsid w:val="00F33DFF"/>
    <w:rsid w:val="00F404AB"/>
    <w:rsid w:val="00F42EF6"/>
    <w:rsid w:val="00F54FE2"/>
    <w:rsid w:val="00F61B3B"/>
    <w:rsid w:val="00F7200C"/>
    <w:rsid w:val="00F93235"/>
    <w:rsid w:val="00FA000B"/>
    <w:rsid w:val="00FA5B51"/>
    <w:rsid w:val="00FC2B1E"/>
    <w:rsid w:val="00FC2DE8"/>
    <w:rsid w:val="00FF6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72A54"/>
  <w15:chartTrackingRefBased/>
  <w15:docId w15:val="{93332ABB-00BE-8448-9285-07BC51EE4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00000" w:themeColor="text1"/>
        <w:sz w:val="24"/>
        <w:szCs w:val="24"/>
        <w:lang w:val="en-GB" w:eastAsia="en-US" w:bidi="ar-SA"/>
      </w:rPr>
    </w:rPrDefault>
    <w:pPrDefault>
      <w:pPr>
        <w:spacing w:before="100" w:beforeAutospacing="1" w:after="100" w:afterAutospacing="1" w:line="276" w:lineRule="auto"/>
        <w:ind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87D"/>
    <w:pPr>
      <w:spacing w:before="0" w:beforeAutospacing="0" w:after="0" w:afterAutospacing="0" w:line="240" w:lineRule="auto"/>
      <w:ind w:firstLine="0"/>
    </w:pPr>
  </w:style>
  <w:style w:type="paragraph" w:styleId="Heading1">
    <w:name w:val="heading 1"/>
    <w:basedOn w:val="Normal"/>
    <w:next w:val="Normal"/>
    <w:link w:val="Heading1Char"/>
    <w:uiPriority w:val="9"/>
    <w:qFormat/>
    <w:rsid w:val="0091060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1060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1060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1060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1060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1060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1060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1060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1060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937497"/>
    <w:rPr>
      <w:rFonts w:eastAsia="Times New Roman"/>
      <w:lang w:eastAsia="en-GB"/>
    </w:rPr>
  </w:style>
  <w:style w:type="character" w:customStyle="1" w:styleId="Heading1Char">
    <w:name w:val="Heading 1 Char"/>
    <w:basedOn w:val="DefaultParagraphFont"/>
    <w:link w:val="Heading1"/>
    <w:uiPriority w:val="9"/>
    <w:rsid w:val="0091060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1060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10600"/>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10600"/>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910600"/>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91060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1060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1060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1060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10600"/>
    <w:pPr>
      <w:spacing w:after="8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10600"/>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91060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060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1060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10600"/>
    <w:rPr>
      <w:i/>
      <w:iCs/>
      <w:color w:val="404040" w:themeColor="text1" w:themeTint="BF"/>
    </w:rPr>
  </w:style>
  <w:style w:type="paragraph" w:styleId="ListParagraph">
    <w:name w:val="List Paragraph"/>
    <w:basedOn w:val="Normal"/>
    <w:uiPriority w:val="34"/>
    <w:qFormat/>
    <w:rsid w:val="00910600"/>
    <w:pPr>
      <w:ind w:left="720"/>
      <w:contextualSpacing/>
    </w:pPr>
  </w:style>
  <w:style w:type="character" w:styleId="IntenseEmphasis">
    <w:name w:val="Intense Emphasis"/>
    <w:basedOn w:val="DefaultParagraphFont"/>
    <w:uiPriority w:val="21"/>
    <w:qFormat/>
    <w:rsid w:val="00910600"/>
    <w:rPr>
      <w:i/>
      <w:iCs/>
      <w:color w:val="2F5496" w:themeColor="accent1" w:themeShade="BF"/>
    </w:rPr>
  </w:style>
  <w:style w:type="paragraph" w:styleId="IntenseQuote">
    <w:name w:val="Intense Quote"/>
    <w:basedOn w:val="Normal"/>
    <w:next w:val="Normal"/>
    <w:link w:val="IntenseQuoteChar"/>
    <w:uiPriority w:val="30"/>
    <w:qFormat/>
    <w:rsid w:val="009106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0600"/>
    <w:rPr>
      <w:i/>
      <w:iCs/>
      <w:color w:val="2F5496" w:themeColor="accent1" w:themeShade="BF"/>
    </w:rPr>
  </w:style>
  <w:style w:type="character" w:styleId="IntenseReference">
    <w:name w:val="Intense Reference"/>
    <w:basedOn w:val="DefaultParagraphFont"/>
    <w:uiPriority w:val="32"/>
    <w:qFormat/>
    <w:rsid w:val="00910600"/>
    <w:rPr>
      <w:b/>
      <w:bCs/>
      <w:smallCaps/>
      <w:color w:val="2F5496" w:themeColor="accent1" w:themeShade="BF"/>
      <w:spacing w:val="5"/>
    </w:rPr>
  </w:style>
  <w:style w:type="paragraph" w:styleId="NormalWeb">
    <w:name w:val="Normal (Web)"/>
    <w:basedOn w:val="Normal"/>
    <w:uiPriority w:val="99"/>
    <w:unhideWhenUsed/>
    <w:rsid w:val="00910600"/>
    <w:rPr>
      <w:rFonts w:eastAsia="Times New Roman"/>
      <w:b/>
      <w:color w:val="auto"/>
      <w:lang w:eastAsia="en-GB"/>
    </w:rPr>
  </w:style>
  <w:style w:type="character" w:styleId="Strong">
    <w:name w:val="Strong"/>
    <w:basedOn w:val="DefaultParagraphFont"/>
    <w:uiPriority w:val="22"/>
    <w:qFormat/>
    <w:rsid w:val="00910600"/>
    <w:rPr>
      <w:b/>
      <w:bCs/>
    </w:rPr>
  </w:style>
  <w:style w:type="character" w:styleId="Emphasis">
    <w:name w:val="Emphasis"/>
    <w:basedOn w:val="DefaultParagraphFont"/>
    <w:uiPriority w:val="20"/>
    <w:qFormat/>
    <w:rsid w:val="00910600"/>
    <w:rPr>
      <w:i/>
      <w:iCs/>
    </w:rPr>
  </w:style>
  <w:style w:type="character" w:styleId="Hyperlink">
    <w:name w:val="Hyperlink"/>
    <w:basedOn w:val="DefaultParagraphFont"/>
    <w:uiPriority w:val="99"/>
    <w:unhideWhenUsed/>
    <w:rsid w:val="00AE50DE"/>
    <w:rPr>
      <w:color w:val="0000FF"/>
      <w:u w:val="single"/>
    </w:rPr>
  </w:style>
  <w:style w:type="character" w:styleId="UnresolvedMention">
    <w:name w:val="Unresolved Mention"/>
    <w:basedOn w:val="DefaultParagraphFont"/>
    <w:uiPriority w:val="99"/>
    <w:semiHidden/>
    <w:unhideWhenUsed/>
    <w:rsid w:val="00E0650F"/>
    <w:rPr>
      <w:color w:val="605E5C"/>
      <w:shd w:val="clear" w:color="auto" w:fill="E1DFDD"/>
    </w:rPr>
  </w:style>
  <w:style w:type="paragraph" w:styleId="Footer">
    <w:name w:val="footer"/>
    <w:basedOn w:val="Normal"/>
    <w:link w:val="FooterChar"/>
    <w:uiPriority w:val="99"/>
    <w:unhideWhenUsed/>
    <w:rsid w:val="00BE482B"/>
    <w:pPr>
      <w:tabs>
        <w:tab w:val="center" w:pos="4513"/>
        <w:tab w:val="right" w:pos="9026"/>
      </w:tabs>
    </w:pPr>
  </w:style>
  <w:style w:type="character" w:customStyle="1" w:styleId="FooterChar">
    <w:name w:val="Footer Char"/>
    <w:basedOn w:val="DefaultParagraphFont"/>
    <w:link w:val="Footer"/>
    <w:uiPriority w:val="99"/>
    <w:rsid w:val="00BE482B"/>
  </w:style>
  <w:style w:type="character" w:styleId="PageNumber">
    <w:name w:val="page number"/>
    <w:basedOn w:val="DefaultParagraphFont"/>
    <w:uiPriority w:val="99"/>
    <w:semiHidden/>
    <w:unhideWhenUsed/>
    <w:rsid w:val="00BE482B"/>
  </w:style>
  <w:style w:type="paragraph" w:styleId="Header">
    <w:name w:val="header"/>
    <w:basedOn w:val="Normal"/>
    <w:link w:val="HeaderChar"/>
    <w:uiPriority w:val="99"/>
    <w:unhideWhenUsed/>
    <w:rsid w:val="00BE482B"/>
    <w:pPr>
      <w:tabs>
        <w:tab w:val="center" w:pos="4513"/>
        <w:tab w:val="right" w:pos="9026"/>
      </w:tabs>
    </w:pPr>
  </w:style>
  <w:style w:type="character" w:customStyle="1" w:styleId="HeaderChar">
    <w:name w:val="Header Char"/>
    <w:basedOn w:val="DefaultParagraphFont"/>
    <w:link w:val="Header"/>
    <w:uiPriority w:val="99"/>
    <w:rsid w:val="00BE482B"/>
  </w:style>
  <w:style w:type="paragraph" w:styleId="TOCHeading">
    <w:name w:val="TOC Heading"/>
    <w:basedOn w:val="Heading1"/>
    <w:next w:val="Normal"/>
    <w:uiPriority w:val="39"/>
    <w:unhideWhenUsed/>
    <w:qFormat/>
    <w:rsid w:val="00AE3F31"/>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AE3F31"/>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71759"/>
    <w:pPr>
      <w:tabs>
        <w:tab w:val="right" w:leader="dot" w:pos="9010"/>
      </w:tabs>
      <w:spacing w:before="120"/>
      <w:ind w:left="240"/>
    </w:pPr>
    <w:rPr>
      <w:rFonts w:asciiTheme="minorHAnsi" w:hAnsiTheme="minorHAnsi" w:cstheme="minorHAnsi"/>
      <w:b/>
      <w:bCs/>
      <w:noProof/>
      <w:sz w:val="22"/>
      <w:szCs w:val="22"/>
    </w:rPr>
  </w:style>
  <w:style w:type="paragraph" w:styleId="TOC3">
    <w:name w:val="toc 3"/>
    <w:basedOn w:val="Normal"/>
    <w:next w:val="Normal"/>
    <w:autoRedefine/>
    <w:uiPriority w:val="39"/>
    <w:unhideWhenUsed/>
    <w:rsid w:val="00AE3F31"/>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E3F31"/>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E3F31"/>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E3F31"/>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E3F31"/>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E3F31"/>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E3F31"/>
    <w:pPr>
      <w:ind w:left="1920"/>
    </w:pPr>
    <w:rPr>
      <w:rFonts w:asciiTheme="minorHAnsi" w:hAnsiTheme="minorHAnsi" w:cstheme="minorHAnsi"/>
      <w:sz w:val="20"/>
      <w:szCs w:val="20"/>
    </w:rPr>
  </w:style>
  <w:style w:type="character" w:customStyle="1" w:styleId="whitespace-normal">
    <w:name w:val="whitespace-normal"/>
    <w:basedOn w:val="DefaultParagraphFont"/>
    <w:rsid w:val="00E626CF"/>
  </w:style>
  <w:style w:type="character" w:styleId="FollowedHyperlink">
    <w:name w:val="FollowedHyperlink"/>
    <w:basedOn w:val="DefaultParagraphFont"/>
    <w:uiPriority w:val="99"/>
    <w:semiHidden/>
    <w:unhideWhenUsed/>
    <w:rsid w:val="00E626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www.gov.uk/government/publications/womens-health-strategy-for-england" TargetMode="External"/><Relationship Id="rId26" Type="http://schemas.openxmlformats.org/officeDocument/2006/relationships/hyperlink" Target="https://doi.org/10.1093/geront/gnw034" TargetMode="External"/><Relationship Id="rId39" Type="http://schemas.openxmlformats.org/officeDocument/2006/relationships/fontTable" Target="fontTable.xml"/><Relationship Id="rId21" Type="http://schemas.openxmlformats.org/officeDocument/2006/relationships/hyperlink" Target="https://doi.org/10.1371/journal.pone.0259223" TargetMode="External"/><Relationship Id="rId34" Type="http://schemas.openxmlformats.org/officeDocument/2006/relationships/hyperlink" Target="https://www.gov.uk/government/statistics/tuberculosis-in-england-annual-report"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bhf.org.uk/-/media/files/for-professionals/research/heart-statistics/bhf-statistics-compendium-2023.pdf" TargetMode="External"/><Relationship Id="rId25" Type="http://schemas.openxmlformats.org/officeDocument/2006/relationships/hyperlink" Target="https://www.ons.gov.uk/employmentandlabourmarket/peopleinwork/earningsandworkinghours/bulletins/genderpaygapintheuk/2023" TargetMode="External"/><Relationship Id="rId33" Type="http://schemas.openxmlformats.org/officeDocument/2006/relationships/hyperlink" Target="https://www.wuth.nhs.uk/our-departments/a-z-of-departments/tuberculosis-tb-service/what-is-tuberculosis-tb/"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54393/pbmj.v7i01.1008" TargetMode="External"/><Relationship Id="rId20" Type="http://schemas.openxmlformats.org/officeDocument/2006/relationships/hyperlink" Target="https://doi.org/10.1080/16549716.2017.1397909" TargetMode="External"/><Relationship Id="rId29" Type="http://schemas.openxmlformats.org/officeDocument/2006/relationships/hyperlink" Target="https://www.who.int/publications/i/item/97892400838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ons.gov.uk/peoplepopulationandcommunity/crimeandjustice/articles/domesticabuseprevalenceandtrendsenglandandwales/yearendingmarch2023" TargetMode="External"/><Relationship Id="rId32" Type="http://schemas.openxmlformats.org/officeDocument/2006/relationships/hyperlink" Target="http://www.wuth.nhs.uk/"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longtermplan.nhs.uk/" TargetMode="External"/><Relationship Id="rId28" Type="http://schemas.openxmlformats.org/officeDocument/2006/relationships/hyperlink" Target="https://www.womensaid.org.uk/" TargetMode="External"/><Relationship Id="rId36" Type="http://schemas.openxmlformats.org/officeDocument/2006/relationships/hyperlink" Target="https://www.who.int/news-room/fact-sheets/detail/tuberculosis" TargetMode="External"/><Relationship Id="rId10" Type="http://schemas.openxmlformats.org/officeDocument/2006/relationships/diagramQuickStyle" Target="diagrams/quickStyle1.xml"/><Relationship Id="rId19" Type="http://schemas.openxmlformats.org/officeDocument/2006/relationships/hyperlink" Target="https://pubmed.ncbi.nlm.nih.gov/29168436/" TargetMode="External"/><Relationship Id="rId31" Type="http://schemas.openxmlformats.org/officeDocument/2006/relationships/hyperlink" Target="https://www.who.int/publications/i/item/9789240083851"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hyperlink" Target="https://doi.org/10.1371/journal.pone.0259223" TargetMode="External"/><Relationship Id="rId27" Type="http://schemas.openxmlformats.org/officeDocument/2006/relationships/hyperlink" Target="https://doi.org/10.1093/geront/gnw034" TargetMode="External"/><Relationship Id="rId30" Type="http://schemas.openxmlformats.org/officeDocument/2006/relationships/hyperlink" Target="https://www.who.int/teams/global-tuberculosis-programme/tb-reports" TargetMode="External"/><Relationship Id="rId35" Type="http://schemas.openxmlformats.org/officeDocument/2006/relationships/hyperlink" Target="https://www.who.int/teams/global-tuberculosis-programme/tb-reports" TargetMode="External"/><Relationship Id="rId8" Type="http://schemas.openxmlformats.org/officeDocument/2006/relationships/diagramData" Target="diagrams/data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A0EA261-C805-5243-A4E1-1CE53650DB87}" type="doc">
      <dgm:prSet loTypeId="urn:microsoft.com/office/officeart/2005/8/layout/cycle8" loCatId="" qsTypeId="urn:microsoft.com/office/officeart/2005/8/quickstyle/simple1" qsCatId="simple" csTypeId="urn:microsoft.com/office/officeart/2005/8/colors/accent1_2" csCatId="accent1" phldr="1"/>
      <dgm:spPr/>
    </dgm:pt>
    <dgm:pt modelId="{29B7F0A9-01C5-D146-A238-CC873F340A5A}">
      <dgm:prSet phldrT="[Text]"/>
      <dgm:spPr/>
      <dgm:t>
        <a:bodyPr/>
        <a:lstStyle/>
        <a:p>
          <a:r>
            <a:rPr lang="en-GB">
              <a:ln>
                <a:solidFill>
                  <a:schemeClr val="accent1"/>
                </a:solidFill>
              </a:ln>
            </a:rPr>
            <a:t>Place</a:t>
          </a:r>
        </a:p>
      </dgm:t>
    </dgm:pt>
    <dgm:pt modelId="{9F8BC94B-4FD1-AF48-9C1A-440871CB861C}" type="parTrans" cxnId="{92D830A3-B84C-0E4C-B689-05B2F338084D}">
      <dgm:prSet/>
      <dgm:spPr/>
      <dgm:t>
        <a:bodyPr/>
        <a:lstStyle/>
        <a:p>
          <a:endParaRPr lang="en-GB">
            <a:ln>
              <a:solidFill>
                <a:schemeClr val="accent1"/>
              </a:solidFill>
            </a:ln>
          </a:endParaRPr>
        </a:p>
      </dgm:t>
    </dgm:pt>
    <dgm:pt modelId="{440D44B7-B3B1-F64B-86F8-50C717654EA0}" type="sibTrans" cxnId="{92D830A3-B84C-0E4C-B689-05B2F338084D}">
      <dgm:prSet/>
      <dgm:spPr/>
      <dgm:t>
        <a:bodyPr/>
        <a:lstStyle/>
        <a:p>
          <a:endParaRPr lang="en-GB">
            <a:ln>
              <a:solidFill>
                <a:schemeClr val="accent1"/>
              </a:solidFill>
            </a:ln>
          </a:endParaRPr>
        </a:p>
      </dgm:t>
    </dgm:pt>
    <dgm:pt modelId="{4BFC98C8-179E-4242-91A6-AD4472386C95}">
      <dgm:prSet phldrT="[Text]"/>
      <dgm:spPr/>
      <dgm:t>
        <a:bodyPr/>
        <a:lstStyle/>
        <a:p>
          <a:r>
            <a:rPr lang="en-GB">
              <a:ln>
                <a:solidFill>
                  <a:schemeClr val="accent1"/>
                </a:solidFill>
              </a:ln>
            </a:rPr>
            <a:t>Time</a:t>
          </a:r>
        </a:p>
      </dgm:t>
    </dgm:pt>
    <dgm:pt modelId="{2B259F85-AD3D-824F-B40C-E2661E8742FE}" type="parTrans" cxnId="{D522A458-0797-2040-BCD5-72FBC40C4F7A}">
      <dgm:prSet/>
      <dgm:spPr/>
      <dgm:t>
        <a:bodyPr/>
        <a:lstStyle/>
        <a:p>
          <a:endParaRPr lang="en-GB">
            <a:ln>
              <a:solidFill>
                <a:schemeClr val="accent1"/>
              </a:solidFill>
            </a:ln>
          </a:endParaRPr>
        </a:p>
      </dgm:t>
    </dgm:pt>
    <dgm:pt modelId="{E77D4A5F-6287-754E-BAF6-CB6E4F70F19D}" type="sibTrans" cxnId="{D522A458-0797-2040-BCD5-72FBC40C4F7A}">
      <dgm:prSet/>
      <dgm:spPr/>
      <dgm:t>
        <a:bodyPr/>
        <a:lstStyle/>
        <a:p>
          <a:endParaRPr lang="en-GB">
            <a:ln>
              <a:solidFill>
                <a:schemeClr val="accent1"/>
              </a:solidFill>
            </a:ln>
          </a:endParaRPr>
        </a:p>
      </dgm:t>
    </dgm:pt>
    <dgm:pt modelId="{E726580B-6345-D64F-B87E-9B96F210681D}">
      <dgm:prSet phldrT="[Text]"/>
      <dgm:spPr/>
      <dgm:t>
        <a:bodyPr/>
        <a:lstStyle/>
        <a:p>
          <a:r>
            <a:rPr lang="en-GB">
              <a:ln>
                <a:solidFill>
                  <a:schemeClr val="accent1"/>
                </a:solidFill>
              </a:ln>
            </a:rPr>
            <a:t>Person</a:t>
          </a:r>
        </a:p>
      </dgm:t>
    </dgm:pt>
    <dgm:pt modelId="{EDC2C45E-C787-D049-B903-9D25BD3E82C5}" type="parTrans" cxnId="{9218CB47-D845-1442-AF62-E425F007CEDE}">
      <dgm:prSet/>
      <dgm:spPr/>
      <dgm:t>
        <a:bodyPr/>
        <a:lstStyle/>
        <a:p>
          <a:endParaRPr lang="en-GB">
            <a:ln>
              <a:solidFill>
                <a:schemeClr val="accent1"/>
              </a:solidFill>
            </a:ln>
          </a:endParaRPr>
        </a:p>
      </dgm:t>
    </dgm:pt>
    <dgm:pt modelId="{C5ACF6D1-39A1-FB4D-A95E-887D70981E70}" type="sibTrans" cxnId="{9218CB47-D845-1442-AF62-E425F007CEDE}">
      <dgm:prSet/>
      <dgm:spPr/>
      <dgm:t>
        <a:bodyPr/>
        <a:lstStyle/>
        <a:p>
          <a:endParaRPr lang="en-GB">
            <a:ln>
              <a:solidFill>
                <a:schemeClr val="accent1"/>
              </a:solidFill>
            </a:ln>
          </a:endParaRPr>
        </a:p>
      </dgm:t>
    </dgm:pt>
    <dgm:pt modelId="{B4103BE4-3111-AC47-B270-BAF5F14BD513}" type="pres">
      <dgm:prSet presAssocID="{DA0EA261-C805-5243-A4E1-1CE53650DB87}" presName="compositeShape" presStyleCnt="0">
        <dgm:presLayoutVars>
          <dgm:chMax val="7"/>
          <dgm:dir/>
          <dgm:resizeHandles val="exact"/>
        </dgm:presLayoutVars>
      </dgm:prSet>
      <dgm:spPr/>
    </dgm:pt>
    <dgm:pt modelId="{E1CC16E9-0DDB-294C-8C5C-8688D52924DF}" type="pres">
      <dgm:prSet presAssocID="{DA0EA261-C805-5243-A4E1-1CE53650DB87}" presName="wedge1" presStyleLbl="node1" presStyleIdx="0" presStyleCnt="3"/>
      <dgm:spPr/>
    </dgm:pt>
    <dgm:pt modelId="{5BB7AF05-D441-054C-ADF3-82B6D27CE2B3}" type="pres">
      <dgm:prSet presAssocID="{DA0EA261-C805-5243-A4E1-1CE53650DB87}" presName="dummy1a" presStyleCnt="0"/>
      <dgm:spPr/>
    </dgm:pt>
    <dgm:pt modelId="{CC8E6821-BBF3-0D4C-A3DB-47A787A6BF43}" type="pres">
      <dgm:prSet presAssocID="{DA0EA261-C805-5243-A4E1-1CE53650DB87}" presName="dummy1b" presStyleCnt="0"/>
      <dgm:spPr/>
    </dgm:pt>
    <dgm:pt modelId="{8F221A8C-7835-9743-9B21-0E754EAC4508}" type="pres">
      <dgm:prSet presAssocID="{DA0EA261-C805-5243-A4E1-1CE53650DB87}" presName="wedge1Tx" presStyleLbl="node1" presStyleIdx="0" presStyleCnt="3">
        <dgm:presLayoutVars>
          <dgm:chMax val="0"/>
          <dgm:chPref val="0"/>
          <dgm:bulletEnabled val="1"/>
        </dgm:presLayoutVars>
      </dgm:prSet>
      <dgm:spPr/>
    </dgm:pt>
    <dgm:pt modelId="{54851B9E-72E0-D348-A458-F618995E6BD0}" type="pres">
      <dgm:prSet presAssocID="{DA0EA261-C805-5243-A4E1-1CE53650DB87}" presName="wedge2" presStyleLbl="node1" presStyleIdx="1" presStyleCnt="3"/>
      <dgm:spPr/>
    </dgm:pt>
    <dgm:pt modelId="{6C26681D-046A-9947-94F7-C13553A08310}" type="pres">
      <dgm:prSet presAssocID="{DA0EA261-C805-5243-A4E1-1CE53650DB87}" presName="dummy2a" presStyleCnt="0"/>
      <dgm:spPr/>
    </dgm:pt>
    <dgm:pt modelId="{B42BF88D-0C6D-124F-93F1-FD50D83352CB}" type="pres">
      <dgm:prSet presAssocID="{DA0EA261-C805-5243-A4E1-1CE53650DB87}" presName="dummy2b" presStyleCnt="0"/>
      <dgm:spPr/>
    </dgm:pt>
    <dgm:pt modelId="{798ECB17-BE69-5C40-8D66-F22867F0EA10}" type="pres">
      <dgm:prSet presAssocID="{DA0EA261-C805-5243-A4E1-1CE53650DB87}" presName="wedge2Tx" presStyleLbl="node1" presStyleIdx="1" presStyleCnt="3">
        <dgm:presLayoutVars>
          <dgm:chMax val="0"/>
          <dgm:chPref val="0"/>
          <dgm:bulletEnabled val="1"/>
        </dgm:presLayoutVars>
      </dgm:prSet>
      <dgm:spPr/>
    </dgm:pt>
    <dgm:pt modelId="{8E713E15-2E53-A744-A34D-FE80120989C1}" type="pres">
      <dgm:prSet presAssocID="{DA0EA261-C805-5243-A4E1-1CE53650DB87}" presName="wedge3" presStyleLbl="node1" presStyleIdx="2" presStyleCnt="3"/>
      <dgm:spPr/>
    </dgm:pt>
    <dgm:pt modelId="{749D21F4-8F06-CF41-AB69-6BDE4D363CAA}" type="pres">
      <dgm:prSet presAssocID="{DA0EA261-C805-5243-A4E1-1CE53650DB87}" presName="dummy3a" presStyleCnt="0"/>
      <dgm:spPr/>
    </dgm:pt>
    <dgm:pt modelId="{0004EE29-F1F6-AD48-96D5-487DF1E82120}" type="pres">
      <dgm:prSet presAssocID="{DA0EA261-C805-5243-A4E1-1CE53650DB87}" presName="dummy3b" presStyleCnt="0"/>
      <dgm:spPr/>
    </dgm:pt>
    <dgm:pt modelId="{C745283E-45F0-E84A-80FF-D4E323A7BB1F}" type="pres">
      <dgm:prSet presAssocID="{DA0EA261-C805-5243-A4E1-1CE53650DB87}" presName="wedge3Tx" presStyleLbl="node1" presStyleIdx="2" presStyleCnt="3">
        <dgm:presLayoutVars>
          <dgm:chMax val="0"/>
          <dgm:chPref val="0"/>
          <dgm:bulletEnabled val="1"/>
        </dgm:presLayoutVars>
      </dgm:prSet>
      <dgm:spPr/>
    </dgm:pt>
    <dgm:pt modelId="{BBB8018A-0E2C-4545-9930-18BD91C2948E}" type="pres">
      <dgm:prSet presAssocID="{440D44B7-B3B1-F64B-86F8-50C717654EA0}" presName="arrowWedge1" presStyleLbl="fgSibTrans2D1" presStyleIdx="0" presStyleCnt="3"/>
      <dgm:spPr/>
    </dgm:pt>
    <dgm:pt modelId="{933B650E-A62D-CE41-9F21-F1B0637F76AF}" type="pres">
      <dgm:prSet presAssocID="{E77D4A5F-6287-754E-BAF6-CB6E4F70F19D}" presName="arrowWedge2" presStyleLbl="fgSibTrans2D1" presStyleIdx="1" presStyleCnt="3"/>
      <dgm:spPr/>
    </dgm:pt>
    <dgm:pt modelId="{E9FF4E0D-7DD7-B441-A665-7641B050E33A}" type="pres">
      <dgm:prSet presAssocID="{C5ACF6D1-39A1-FB4D-A95E-887D70981E70}" presName="arrowWedge3" presStyleLbl="fgSibTrans2D1" presStyleIdx="2" presStyleCnt="3"/>
      <dgm:spPr/>
    </dgm:pt>
  </dgm:ptLst>
  <dgm:cxnLst>
    <dgm:cxn modelId="{17DD100B-319A-9D42-BFC3-80129A6EE95A}" type="presOf" srcId="{4BFC98C8-179E-4242-91A6-AD4472386C95}" destId="{54851B9E-72E0-D348-A458-F618995E6BD0}" srcOrd="0" destOrd="0" presId="urn:microsoft.com/office/officeart/2005/8/layout/cycle8"/>
    <dgm:cxn modelId="{EF126B1A-C4F8-0F4B-83F4-A55F40600657}" type="presOf" srcId="{E726580B-6345-D64F-B87E-9B96F210681D}" destId="{C745283E-45F0-E84A-80FF-D4E323A7BB1F}" srcOrd="1" destOrd="0" presId="urn:microsoft.com/office/officeart/2005/8/layout/cycle8"/>
    <dgm:cxn modelId="{7E98075B-0613-6144-A155-893F67F08964}" type="presOf" srcId="{29B7F0A9-01C5-D146-A238-CC873F340A5A}" destId="{E1CC16E9-0DDB-294C-8C5C-8688D52924DF}" srcOrd="0" destOrd="0" presId="urn:microsoft.com/office/officeart/2005/8/layout/cycle8"/>
    <dgm:cxn modelId="{9218CB47-D845-1442-AF62-E425F007CEDE}" srcId="{DA0EA261-C805-5243-A4E1-1CE53650DB87}" destId="{E726580B-6345-D64F-B87E-9B96F210681D}" srcOrd="2" destOrd="0" parTransId="{EDC2C45E-C787-D049-B903-9D25BD3E82C5}" sibTransId="{C5ACF6D1-39A1-FB4D-A95E-887D70981E70}"/>
    <dgm:cxn modelId="{431B436D-780D-2F41-BFD3-635CF25DE5B2}" type="presOf" srcId="{4BFC98C8-179E-4242-91A6-AD4472386C95}" destId="{798ECB17-BE69-5C40-8D66-F22867F0EA10}" srcOrd="1" destOrd="0" presId="urn:microsoft.com/office/officeart/2005/8/layout/cycle8"/>
    <dgm:cxn modelId="{D522A458-0797-2040-BCD5-72FBC40C4F7A}" srcId="{DA0EA261-C805-5243-A4E1-1CE53650DB87}" destId="{4BFC98C8-179E-4242-91A6-AD4472386C95}" srcOrd="1" destOrd="0" parTransId="{2B259F85-AD3D-824F-B40C-E2661E8742FE}" sibTransId="{E77D4A5F-6287-754E-BAF6-CB6E4F70F19D}"/>
    <dgm:cxn modelId="{8A488D7E-D9D6-754F-819A-34BBEED143F1}" type="presOf" srcId="{29B7F0A9-01C5-D146-A238-CC873F340A5A}" destId="{8F221A8C-7835-9743-9B21-0E754EAC4508}" srcOrd="1" destOrd="0" presId="urn:microsoft.com/office/officeart/2005/8/layout/cycle8"/>
    <dgm:cxn modelId="{03BE799F-545E-0A44-8CD8-AE8BBB9C30D6}" type="presOf" srcId="{DA0EA261-C805-5243-A4E1-1CE53650DB87}" destId="{B4103BE4-3111-AC47-B270-BAF5F14BD513}" srcOrd="0" destOrd="0" presId="urn:microsoft.com/office/officeart/2005/8/layout/cycle8"/>
    <dgm:cxn modelId="{92D830A3-B84C-0E4C-B689-05B2F338084D}" srcId="{DA0EA261-C805-5243-A4E1-1CE53650DB87}" destId="{29B7F0A9-01C5-D146-A238-CC873F340A5A}" srcOrd="0" destOrd="0" parTransId="{9F8BC94B-4FD1-AF48-9C1A-440871CB861C}" sibTransId="{440D44B7-B3B1-F64B-86F8-50C717654EA0}"/>
    <dgm:cxn modelId="{F3C6FAFA-102F-D548-A228-D39C4E3FF98D}" type="presOf" srcId="{E726580B-6345-D64F-B87E-9B96F210681D}" destId="{8E713E15-2E53-A744-A34D-FE80120989C1}" srcOrd="0" destOrd="0" presId="urn:microsoft.com/office/officeart/2005/8/layout/cycle8"/>
    <dgm:cxn modelId="{1FF0C141-BED0-9248-9D98-7BC4BFF9BC7F}" type="presParOf" srcId="{B4103BE4-3111-AC47-B270-BAF5F14BD513}" destId="{E1CC16E9-0DDB-294C-8C5C-8688D52924DF}" srcOrd="0" destOrd="0" presId="urn:microsoft.com/office/officeart/2005/8/layout/cycle8"/>
    <dgm:cxn modelId="{E782B42C-170B-7549-BFB0-5CB0EE5B761C}" type="presParOf" srcId="{B4103BE4-3111-AC47-B270-BAF5F14BD513}" destId="{5BB7AF05-D441-054C-ADF3-82B6D27CE2B3}" srcOrd="1" destOrd="0" presId="urn:microsoft.com/office/officeart/2005/8/layout/cycle8"/>
    <dgm:cxn modelId="{07D3D953-5B14-714A-878E-24B1999E784E}" type="presParOf" srcId="{B4103BE4-3111-AC47-B270-BAF5F14BD513}" destId="{CC8E6821-BBF3-0D4C-A3DB-47A787A6BF43}" srcOrd="2" destOrd="0" presId="urn:microsoft.com/office/officeart/2005/8/layout/cycle8"/>
    <dgm:cxn modelId="{90C65DB4-BB57-604A-B929-4108B47C7B03}" type="presParOf" srcId="{B4103BE4-3111-AC47-B270-BAF5F14BD513}" destId="{8F221A8C-7835-9743-9B21-0E754EAC4508}" srcOrd="3" destOrd="0" presId="urn:microsoft.com/office/officeart/2005/8/layout/cycle8"/>
    <dgm:cxn modelId="{0FF84ECE-0068-404B-873B-BDD84E07DCE5}" type="presParOf" srcId="{B4103BE4-3111-AC47-B270-BAF5F14BD513}" destId="{54851B9E-72E0-D348-A458-F618995E6BD0}" srcOrd="4" destOrd="0" presId="urn:microsoft.com/office/officeart/2005/8/layout/cycle8"/>
    <dgm:cxn modelId="{316228B2-56E8-A548-9C04-194AE548E287}" type="presParOf" srcId="{B4103BE4-3111-AC47-B270-BAF5F14BD513}" destId="{6C26681D-046A-9947-94F7-C13553A08310}" srcOrd="5" destOrd="0" presId="urn:microsoft.com/office/officeart/2005/8/layout/cycle8"/>
    <dgm:cxn modelId="{A30603B0-5D65-7F47-9215-5F133A0901D2}" type="presParOf" srcId="{B4103BE4-3111-AC47-B270-BAF5F14BD513}" destId="{B42BF88D-0C6D-124F-93F1-FD50D83352CB}" srcOrd="6" destOrd="0" presId="urn:microsoft.com/office/officeart/2005/8/layout/cycle8"/>
    <dgm:cxn modelId="{0CB68F35-764D-C340-81F5-53958CA9F1D8}" type="presParOf" srcId="{B4103BE4-3111-AC47-B270-BAF5F14BD513}" destId="{798ECB17-BE69-5C40-8D66-F22867F0EA10}" srcOrd="7" destOrd="0" presId="urn:microsoft.com/office/officeart/2005/8/layout/cycle8"/>
    <dgm:cxn modelId="{8BB79712-B909-8448-B651-F94470B0B03E}" type="presParOf" srcId="{B4103BE4-3111-AC47-B270-BAF5F14BD513}" destId="{8E713E15-2E53-A744-A34D-FE80120989C1}" srcOrd="8" destOrd="0" presId="urn:microsoft.com/office/officeart/2005/8/layout/cycle8"/>
    <dgm:cxn modelId="{07E6C676-BD1A-4A4D-9753-68330BC39CDA}" type="presParOf" srcId="{B4103BE4-3111-AC47-B270-BAF5F14BD513}" destId="{749D21F4-8F06-CF41-AB69-6BDE4D363CAA}" srcOrd="9" destOrd="0" presId="urn:microsoft.com/office/officeart/2005/8/layout/cycle8"/>
    <dgm:cxn modelId="{F9671124-CA62-754A-A70A-B1705C8E92B3}" type="presParOf" srcId="{B4103BE4-3111-AC47-B270-BAF5F14BD513}" destId="{0004EE29-F1F6-AD48-96D5-487DF1E82120}" srcOrd="10" destOrd="0" presId="urn:microsoft.com/office/officeart/2005/8/layout/cycle8"/>
    <dgm:cxn modelId="{38790490-3298-6B45-AB02-B65E0390D44A}" type="presParOf" srcId="{B4103BE4-3111-AC47-B270-BAF5F14BD513}" destId="{C745283E-45F0-E84A-80FF-D4E323A7BB1F}" srcOrd="11" destOrd="0" presId="urn:microsoft.com/office/officeart/2005/8/layout/cycle8"/>
    <dgm:cxn modelId="{E4652963-C866-6945-B5A5-07430410F6C6}" type="presParOf" srcId="{B4103BE4-3111-AC47-B270-BAF5F14BD513}" destId="{BBB8018A-0E2C-4545-9930-18BD91C2948E}" srcOrd="12" destOrd="0" presId="urn:microsoft.com/office/officeart/2005/8/layout/cycle8"/>
    <dgm:cxn modelId="{B059532F-A069-4048-AE8A-F11C3EA310C6}" type="presParOf" srcId="{B4103BE4-3111-AC47-B270-BAF5F14BD513}" destId="{933B650E-A62D-CE41-9F21-F1B0637F76AF}" srcOrd="13" destOrd="0" presId="urn:microsoft.com/office/officeart/2005/8/layout/cycle8"/>
    <dgm:cxn modelId="{78B46658-338B-4245-9799-598CADF8E748}" type="presParOf" srcId="{B4103BE4-3111-AC47-B270-BAF5F14BD513}" destId="{E9FF4E0D-7DD7-B441-A665-7641B050E33A}" srcOrd="14" destOrd="0" presId="urn:microsoft.com/office/officeart/2005/8/layout/cycle8"/>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CC16E9-0DDB-294C-8C5C-8688D52924DF}">
      <dsp:nvSpPr>
        <dsp:cNvPr id="0" name=""/>
        <dsp:cNvSpPr/>
      </dsp:nvSpPr>
      <dsp:spPr>
        <a:xfrm>
          <a:off x="2192311" y="108718"/>
          <a:ext cx="1404975" cy="1404975"/>
        </a:xfrm>
        <a:prstGeom prst="pie">
          <a:avLst>
            <a:gd name="adj1" fmla="val 16200000"/>
            <a:gd name="adj2" fmla="val 18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ln>
                <a:solidFill>
                  <a:schemeClr val="accent1"/>
                </a:solidFill>
              </a:ln>
            </a:rPr>
            <a:t>Place</a:t>
          </a:r>
        </a:p>
      </dsp:txBody>
      <dsp:txXfrm>
        <a:off x="2932767" y="406439"/>
        <a:ext cx="501777" cy="418147"/>
      </dsp:txXfrm>
    </dsp:sp>
    <dsp:sp modelId="{54851B9E-72E0-D348-A458-F618995E6BD0}">
      <dsp:nvSpPr>
        <dsp:cNvPr id="0" name=""/>
        <dsp:cNvSpPr/>
      </dsp:nvSpPr>
      <dsp:spPr>
        <a:xfrm>
          <a:off x="2163375" y="158896"/>
          <a:ext cx="1404975" cy="1404975"/>
        </a:xfrm>
        <a:prstGeom prst="pie">
          <a:avLst>
            <a:gd name="adj1" fmla="val 1800000"/>
            <a:gd name="adj2" fmla="val 90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ln>
                <a:solidFill>
                  <a:schemeClr val="accent1"/>
                </a:solidFill>
              </a:ln>
            </a:rPr>
            <a:t>Time</a:t>
          </a:r>
        </a:p>
      </dsp:txBody>
      <dsp:txXfrm>
        <a:off x="2497893" y="1070457"/>
        <a:ext cx="752665" cy="367969"/>
      </dsp:txXfrm>
    </dsp:sp>
    <dsp:sp modelId="{8E713E15-2E53-A744-A34D-FE80120989C1}">
      <dsp:nvSpPr>
        <dsp:cNvPr id="0" name=""/>
        <dsp:cNvSpPr/>
      </dsp:nvSpPr>
      <dsp:spPr>
        <a:xfrm>
          <a:off x="2134439" y="108718"/>
          <a:ext cx="1404975" cy="1404975"/>
        </a:xfrm>
        <a:prstGeom prst="pie">
          <a:avLst>
            <a:gd name="adj1" fmla="val 9000000"/>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ln>
                <a:solidFill>
                  <a:schemeClr val="accent1"/>
                </a:solidFill>
              </a:ln>
            </a:rPr>
            <a:t>Person</a:t>
          </a:r>
        </a:p>
      </dsp:txBody>
      <dsp:txXfrm>
        <a:off x="2297182" y="406439"/>
        <a:ext cx="501777" cy="418147"/>
      </dsp:txXfrm>
    </dsp:sp>
    <dsp:sp modelId="{BBB8018A-0E2C-4545-9930-18BD91C2948E}">
      <dsp:nvSpPr>
        <dsp:cNvPr id="0" name=""/>
        <dsp:cNvSpPr/>
      </dsp:nvSpPr>
      <dsp:spPr>
        <a:xfrm>
          <a:off x="2105452" y="21743"/>
          <a:ext cx="1578924" cy="1578924"/>
        </a:xfrm>
        <a:prstGeom prst="circularArrow">
          <a:avLst>
            <a:gd name="adj1" fmla="val 5085"/>
            <a:gd name="adj2" fmla="val 327528"/>
            <a:gd name="adj3" fmla="val 1472472"/>
            <a:gd name="adj4" fmla="val 1619943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33B650E-A62D-CE41-9F21-F1B0637F76AF}">
      <dsp:nvSpPr>
        <dsp:cNvPr id="0" name=""/>
        <dsp:cNvSpPr/>
      </dsp:nvSpPr>
      <dsp:spPr>
        <a:xfrm>
          <a:off x="2076401" y="71832"/>
          <a:ext cx="1578924" cy="1578924"/>
        </a:xfrm>
        <a:prstGeom prst="circularArrow">
          <a:avLst>
            <a:gd name="adj1" fmla="val 5085"/>
            <a:gd name="adj2" fmla="val 327528"/>
            <a:gd name="adj3" fmla="val 8671970"/>
            <a:gd name="adj4" fmla="val 180050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9FF4E0D-7DD7-B441-A665-7641B050E33A}">
      <dsp:nvSpPr>
        <dsp:cNvPr id="0" name=""/>
        <dsp:cNvSpPr/>
      </dsp:nvSpPr>
      <dsp:spPr>
        <a:xfrm>
          <a:off x="2047349" y="21743"/>
          <a:ext cx="1578924" cy="1578924"/>
        </a:xfrm>
        <a:prstGeom prst="circularArrow">
          <a:avLst>
            <a:gd name="adj1" fmla="val 5085"/>
            <a:gd name="adj2" fmla="val 327528"/>
            <a:gd name="adj3" fmla="val 15873039"/>
            <a:gd name="adj4" fmla="val 90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 Id="rId4" Type="http://schemas.microsoft.com/office/2011/relationships/webextension" Target="webextension4.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 dockstate="right" visibility="0" width="350" row="0">
    <wetp:webextensionref xmlns:r="http://schemas.openxmlformats.org/officeDocument/2006/relationships" r:id="rId4"/>
  </wetp:taskpane>
</wetp:taskpanes>
</file>

<file path=word/webextensions/webextension1.xml><?xml version="1.0" encoding="utf-8"?>
<we:webextension xmlns:we="http://schemas.microsoft.com/office/webextensions/webextension/2010/11" id="{11F5BAB8-9D0F-5E43-8062-669AE5D928FD}">
  <we:reference id="wa200001011" version="1.4.0.0" store="en-GB" storeType="OMEX"/>
  <we:alternateReferences>
    <we:reference id="wa200001011" version="1.4.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156B6ECC-01E1-BF4D-A328-E01554A058FD}">
  <we:reference id="wa200005502" version="1.0.0.12" store="en-US" storeType="OMEX"/>
  <we:alternateReferences>
    <we:reference id="WA200005502" version="1.0.0.12" store="" storeType="OMEX"/>
  </we:alternateReferences>
  <we:properties>
    <we:property name="docId" value="&quot;AF83Dt6Hip3LYJZWoX0LW&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2EECDAC1-12EB-514A-AE21-BA93916C981F}">
  <we:reference id="wa104382081" version="1.55.1.0" store="en-GB"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4.xml><?xml version="1.0" encoding="utf-8"?>
<we:webextension xmlns:we="http://schemas.microsoft.com/office/webextensions/webextension/2010/11" id="{FF26C71A-DE2A-4049-BB39-3076DAD80E95}">
  <we:reference id="wa200000368" version="1.0.0.0" store="en-GB" storeType="OMEX"/>
  <we:alternateReferences>
    <we:reference id="WA200000368" version="1.0.0.0" store="" storeType="OMEX"/>
  </we:alternateReferences>
  <we:properties>
    <we:property name="documentId" value="&quot;dc2832669802f4c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1EA3F-EB7B-A745-A0FA-19E7AE819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4772</Words>
  <Characters>27207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Mujeeb Mahamood</dc:creator>
  <cp:keywords/>
  <dc:description/>
  <cp:lastModifiedBy>charlotte jackson</cp:lastModifiedBy>
  <cp:revision>3</cp:revision>
  <dcterms:created xsi:type="dcterms:W3CDTF">2026-03-20T15:39:00Z</dcterms:created>
  <dcterms:modified xsi:type="dcterms:W3CDTF">2026-03-20T16:15:00Z</dcterms:modified>
</cp:coreProperties>
</file>