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439692507"/>
        <w:docPartObj>
          <w:docPartGallery w:val="Cover Pages"/>
          <w:docPartUnique/>
        </w:docPartObj>
      </w:sdtPr>
      <w:sdtEndPr/>
      <w:sdtContent>
        <w:p w14:paraId="619D59E7" w14:textId="504E9CE3" w:rsidR="00C764DD" w:rsidRDefault="00C764DD">
          <w:r>
            <w:rPr>
              <w:noProof/>
            </w:rPr>
            <mc:AlternateContent>
              <mc:Choice Requires="wpg">
                <w:drawing>
                  <wp:anchor distT="0" distB="0" distL="114300" distR="114300" simplePos="0" relativeHeight="251663360" behindDoc="0" locked="0" layoutInCell="1" allowOverlap="1" wp14:anchorId="6C8ED752" wp14:editId="3EE74DE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F0DAD21" id="Group 149" o:spid="_x0000_s1026" style="position:absolute;margin-left:0;margin-top:0;width:8in;height:95.7pt;z-index:25166336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57216" behindDoc="0" locked="0" layoutInCell="1" allowOverlap="1" wp14:anchorId="4AA4DDDA" wp14:editId="31DFD7D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EDCBEBC" w14:textId="3418471D" w:rsidR="00C764DD" w:rsidRDefault="00452C47">
                                    <w:pPr>
                                      <w:pStyle w:val="NoSpacing"/>
                                      <w:jc w:val="right"/>
                                      <w:rPr>
                                        <w:color w:val="595959" w:themeColor="text1" w:themeTint="A6"/>
                                        <w:sz w:val="28"/>
                                        <w:szCs w:val="28"/>
                                      </w:rPr>
                                    </w:pPr>
                                    <w:r>
                                      <w:rPr>
                                        <w:color w:val="595959" w:themeColor="text1" w:themeTint="A6"/>
                                        <w:sz w:val="28"/>
                                        <w:szCs w:val="28"/>
                                      </w:rPr>
                                      <w:t>Student number</w:t>
                                    </w:r>
                                    <w:r w:rsidR="00C764DD">
                                      <w:rPr>
                                        <w:color w:val="595959" w:themeColor="text1" w:themeTint="A6"/>
                                        <w:sz w:val="28"/>
                                        <w:szCs w:val="28"/>
                                      </w:rPr>
                                      <w:t xml:space="preserve"> 2218194</w:t>
                                    </w:r>
                                  </w:p>
                                </w:sdtContent>
                              </w:sdt>
                              <w:p w14:paraId="258E2BAF" w14:textId="52900D6F" w:rsidR="00C764DD" w:rsidRDefault="00B1369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52C4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AA4DDDA" id="_x0000_t202" coordsize="21600,21600" o:spt="202" path="m,l,21600r21600,l21600,xe">
                    <v:stroke joinstyle="miter"/>
                    <v:path gradientshapeok="t" o:connecttype="rect"/>
                  </v:shapetype>
                  <v:shape id="Text Box 152" o:spid="_x0000_s1026" type="#_x0000_t202" style="position:absolute;margin-left:0;margin-top:0;width:8in;height:1in;z-index:251657216;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EDCBEBC" w14:textId="3418471D" w:rsidR="00C764DD" w:rsidRDefault="00452C47">
                              <w:pPr>
                                <w:pStyle w:val="NoSpacing"/>
                                <w:jc w:val="right"/>
                                <w:rPr>
                                  <w:color w:val="595959" w:themeColor="text1" w:themeTint="A6"/>
                                  <w:sz w:val="28"/>
                                  <w:szCs w:val="28"/>
                                </w:rPr>
                              </w:pPr>
                              <w:r>
                                <w:rPr>
                                  <w:color w:val="595959" w:themeColor="text1" w:themeTint="A6"/>
                                  <w:sz w:val="28"/>
                                  <w:szCs w:val="28"/>
                                </w:rPr>
                                <w:t>Student number</w:t>
                              </w:r>
                              <w:r w:rsidR="00C764DD">
                                <w:rPr>
                                  <w:color w:val="595959" w:themeColor="text1" w:themeTint="A6"/>
                                  <w:sz w:val="28"/>
                                  <w:szCs w:val="28"/>
                                </w:rPr>
                                <w:t xml:space="preserve"> 2218194</w:t>
                              </w:r>
                            </w:p>
                          </w:sdtContent>
                        </w:sdt>
                        <w:p w14:paraId="258E2BAF" w14:textId="52900D6F" w:rsidR="00C764DD" w:rsidRDefault="00B1369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52C47">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3688FFF" wp14:editId="0D69269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2E95F0" w14:textId="0BC462B5" w:rsidR="00C764DD" w:rsidRDefault="001A0F4D">
                                <w:pPr>
                                  <w:pStyle w:val="NoSpacing"/>
                                  <w:jc w:val="right"/>
                                  <w:rPr>
                                    <w:color w:val="4472C4" w:themeColor="accent1"/>
                                    <w:sz w:val="28"/>
                                    <w:szCs w:val="28"/>
                                  </w:rPr>
                                </w:pPr>
                                <w:r>
                                  <w:rPr>
                                    <w:color w:val="4472C4" w:themeColor="accent1"/>
                                    <w:sz w:val="28"/>
                                    <w:szCs w:val="28"/>
                                  </w:rPr>
                                  <w:t>Lecturer name</w:t>
                                </w:r>
                              </w:p>
                              <w:p w14:paraId="080B66F0" w14:textId="6B7D7448" w:rsidR="001A0F4D" w:rsidRDefault="001A0F4D">
                                <w:pPr>
                                  <w:pStyle w:val="NoSpacing"/>
                                  <w:jc w:val="right"/>
                                  <w:rPr>
                                    <w:color w:val="4472C4" w:themeColor="accent1"/>
                                    <w:sz w:val="28"/>
                                    <w:szCs w:val="28"/>
                                  </w:rPr>
                                </w:pPr>
                                <w:r>
                                  <w:rPr>
                                    <w:color w:val="4472C4" w:themeColor="accent1"/>
                                    <w:sz w:val="28"/>
                                    <w:szCs w:val="28"/>
                                  </w:rPr>
                                  <w:t xml:space="preserve">Christian </w:t>
                                </w:r>
                                <w:proofErr w:type="spellStart"/>
                                <w:r>
                                  <w:rPr>
                                    <w:color w:val="4472C4" w:themeColor="accent1"/>
                                    <w:sz w:val="28"/>
                                    <w:szCs w:val="28"/>
                                  </w:rPr>
                                  <w:t>Felices</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83B0F53" w14:textId="39CE3E5B" w:rsidR="00C764DD" w:rsidRDefault="00767420">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3688FFF"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A2E95F0" w14:textId="0BC462B5" w:rsidR="00C764DD" w:rsidRDefault="001A0F4D">
                          <w:pPr>
                            <w:pStyle w:val="NoSpacing"/>
                            <w:jc w:val="right"/>
                            <w:rPr>
                              <w:color w:val="4472C4" w:themeColor="accent1"/>
                              <w:sz w:val="28"/>
                              <w:szCs w:val="28"/>
                            </w:rPr>
                          </w:pPr>
                          <w:r>
                            <w:rPr>
                              <w:color w:val="4472C4" w:themeColor="accent1"/>
                              <w:sz w:val="28"/>
                              <w:szCs w:val="28"/>
                            </w:rPr>
                            <w:t>Lecturer name</w:t>
                          </w:r>
                        </w:p>
                        <w:p w14:paraId="080B66F0" w14:textId="6B7D7448" w:rsidR="001A0F4D" w:rsidRDefault="001A0F4D">
                          <w:pPr>
                            <w:pStyle w:val="NoSpacing"/>
                            <w:jc w:val="right"/>
                            <w:rPr>
                              <w:color w:val="4472C4" w:themeColor="accent1"/>
                              <w:sz w:val="28"/>
                              <w:szCs w:val="28"/>
                            </w:rPr>
                          </w:pPr>
                          <w:r>
                            <w:rPr>
                              <w:color w:val="4472C4" w:themeColor="accent1"/>
                              <w:sz w:val="28"/>
                              <w:szCs w:val="28"/>
                            </w:rPr>
                            <w:t xml:space="preserve">Christian </w:t>
                          </w:r>
                          <w:proofErr w:type="spellStart"/>
                          <w:r>
                            <w:rPr>
                              <w:color w:val="4472C4" w:themeColor="accent1"/>
                              <w:sz w:val="28"/>
                              <w:szCs w:val="28"/>
                            </w:rPr>
                            <w:t>Felices</w:t>
                          </w:r>
                          <w:proofErr w:type="spellEnd"/>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483B0F53" w14:textId="39CE3E5B" w:rsidR="00C764DD" w:rsidRDefault="00767420">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4144" behindDoc="0" locked="0" layoutInCell="1" allowOverlap="1" wp14:anchorId="15FB5457" wp14:editId="65DF5862">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907A9F" w14:textId="47984E25" w:rsidR="00C764DD" w:rsidRDefault="00B136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50166">
                                      <w:rPr>
                                        <w:caps/>
                                        <w:color w:val="4472C4" w:themeColor="accent1"/>
                                        <w:sz w:val="64"/>
                                        <w:szCs w:val="64"/>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5BCED05" w14:textId="5C121156" w:rsidR="00C764DD" w:rsidRDefault="00C50166">
                                    <w:pPr>
                                      <w:jc w:val="right"/>
                                      <w:rPr>
                                        <w:smallCaps/>
                                        <w:color w:val="404040" w:themeColor="text1" w:themeTint="BF"/>
                                        <w:sz w:val="36"/>
                                        <w:szCs w:val="36"/>
                                      </w:rPr>
                                    </w:pPr>
                                    <w:r>
                                      <w:rPr>
                                        <w:color w:val="404040" w:themeColor="text1" w:themeTint="BF"/>
                                        <w:sz w:val="36"/>
                                        <w:szCs w:val="36"/>
                                      </w:rPr>
                                      <w:t>E-</w:t>
                                    </w:r>
                                    <w:r w:rsidR="0014150F">
                                      <w:rPr>
                                        <w:color w:val="404040" w:themeColor="text1" w:themeTint="BF"/>
                                        <w:sz w:val="36"/>
                                        <w:szCs w:val="36"/>
                                      </w:rPr>
                                      <w:t>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5FB5457" id="Text Box 154" o:spid="_x0000_s1028" type="#_x0000_t202" style="position:absolute;margin-left:0;margin-top:0;width:8in;height:286.5pt;z-index:25165414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34907A9F" w14:textId="47984E25" w:rsidR="00C764DD" w:rsidRDefault="00B1369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50166">
                                <w:rPr>
                                  <w:caps/>
                                  <w:color w:val="4472C4" w:themeColor="accent1"/>
                                  <w:sz w:val="64"/>
                                  <w:szCs w:val="64"/>
                                </w:rPr>
                                <w:t>Learning in the digital era</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5BCED05" w14:textId="5C121156" w:rsidR="00C764DD" w:rsidRDefault="00C50166">
                              <w:pPr>
                                <w:jc w:val="right"/>
                                <w:rPr>
                                  <w:smallCaps/>
                                  <w:color w:val="404040" w:themeColor="text1" w:themeTint="BF"/>
                                  <w:sz w:val="36"/>
                                  <w:szCs w:val="36"/>
                                </w:rPr>
                              </w:pPr>
                              <w:r>
                                <w:rPr>
                                  <w:color w:val="404040" w:themeColor="text1" w:themeTint="BF"/>
                                  <w:sz w:val="36"/>
                                  <w:szCs w:val="36"/>
                                </w:rPr>
                                <w:t>E-</w:t>
                              </w:r>
                              <w:r w:rsidR="0014150F">
                                <w:rPr>
                                  <w:color w:val="404040" w:themeColor="text1" w:themeTint="BF"/>
                                  <w:sz w:val="36"/>
                                  <w:szCs w:val="36"/>
                                </w:rPr>
                                <w:t>portfolio</w:t>
                              </w:r>
                            </w:p>
                          </w:sdtContent>
                        </w:sdt>
                      </w:txbxContent>
                    </v:textbox>
                    <w10:wrap type="square" anchorx="page" anchory="page"/>
                  </v:shape>
                </w:pict>
              </mc:Fallback>
            </mc:AlternateContent>
          </w:r>
        </w:p>
        <w:p w14:paraId="67A98EEB" w14:textId="60665812" w:rsidR="00C764DD" w:rsidRDefault="00C764DD">
          <w:pPr>
            <w:rPr>
              <w:rFonts w:asciiTheme="majorHAnsi" w:eastAsiaTheme="majorEastAsia" w:hAnsiTheme="majorHAnsi" w:cstheme="majorBidi"/>
              <w:color w:val="2F5496" w:themeColor="accent1" w:themeShade="BF"/>
              <w:sz w:val="32"/>
              <w:szCs w:val="32"/>
              <w:lang w:eastAsia="en-GB"/>
            </w:rPr>
          </w:pPr>
          <w:r>
            <w:br w:type="page"/>
          </w:r>
        </w:p>
      </w:sdtContent>
    </w:sdt>
    <w:sdt>
      <w:sdtPr>
        <w:rPr>
          <w:rFonts w:asciiTheme="minorHAnsi" w:eastAsiaTheme="minorHAnsi" w:hAnsiTheme="minorHAnsi" w:cstheme="minorBidi"/>
          <w:color w:val="auto"/>
          <w:sz w:val="22"/>
          <w:szCs w:val="22"/>
          <w:lang w:eastAsia="en-US"/>
        </w:rPr>
        <w:id w:val="-1132320512"/>
        <w:docPartObj>
          <w:docPartGallery w:val="Table of Contents"/>
          <w:docPartUnique/>
        </w:docPartObj>
      </w:sdtPr>
      <w:sdtEndPr>
        <w:rPr>
          <w:b/>
          <w:bCs/>
        </w:rPr>
      </w:sdtEndPr>
      <w:sdtContent>
        <w:p w14:paraId="5A281217" w14:textId="572CAB04" w:rsidR="00826E35" w:rsidRDefault="00826E35">
          <w:pPr>
            <w:pStyle w:val="TOCHeading"/>
          </w:pPr>
          <w:r>
            <w:t>Contents</w:t>
          </w:r>
        </w:p>
        <w:p w14:paraId="67DDADF1" w14:textId="3C98BB93" w:rsidR="000922EE" w:rsidRDefault="00826E35">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203125" w:history="1">
            <w:r w:rsidR="000922EE" w:rsidRPr="00A836A0">
              <w:rPr>
                <w:rStyle w:val="Hyperlink"/>
                <w:noProof/>
              </w:rPr>
              <w:t>Introduction</w:t>
            </w:r>
            <w:r w:rsidR="000922EE">
              <w:rPr>
                <w:noProof/>
                <w:webHidden/>
              </w:rPr>
              <w:tab/>
            </w:r>
            <w:r w:rsidR="000922EE">
              <w:rPr>
                <w:noProof/>
                <w:webHidden/>
              </w:rPr>
              <w:fldChar w:fldCharType="begin"/>
            </w:r>
            <w:r w:rsidR="000922EE">
              <w:rPr>
                <w:noProof/>
                <w:webHidden/>
              </w:rPr>
              <w:instrText xml:space="preserve"> PAGEREF _Toc120203125 \h </w:instrText>
            </w:r>
            <w:r w:rsidR="000922EE">
              <w:rPr>
                <w:noProof/>
                <w:webHidden/>
              </w:rPr>
            </w:r>
            <w:r w:rsidR="000922EE">
              <w:rPr>
                <w:noProof/>
                <w:webHidden/>
              </w:rPr>
              <w:fldChar w:fldCharType="separate"/>
            </w:r>
            <w:r w:rsidR="000922EE">
              <w:rPr>
                <w:noProof/>
                <w:webHidden/>
              </w:rPr>
              <w:t>2</w:t>
            </w:r>
            <w:r w:rsidR="000922EE">
              <w:rPr>
                <w:noProof/>
                <w:webHidden/>
              </w:rPr>
              <w:fldChar w:fldCharType="end"/>
            </w:r>
          </w:hyperlink>
        </w:p>
        <w:p w14:paraId="3E66F4A8" w14:textId="13026761" w:rsidR="000922EE" w:rsidRDefault="00B13698">
          <w:pPr>
            <w:pStyle w:val="TOC1"/>
            <w:tabs>
              <w:tab w:val="right" w:leader="dot" w:pos="9016"/>
            </w:tabs>
            <w:rPr>
              <w:rFonts w:eastAsiaTheme="minorEastAsia"/>
              <w:noProof/>
              <w:lang w:eastAsia="en-GB"/>
            </w:rPr>
          </w:pPr>
          <w:hyperlink w:anchor="_Toc120203126" w:history="1">
            <w:r w:rsidR="000922EE" w:rsidRPr="00A836A0">
              <w:rPr>
                <w:rStyle w:val="Hyperlink"/>
                <w:noProof/>
              </w:rPr>
              <w:t>Main findings</w:t>
            </w:r>
            <w:r w:rsidR="000922EE">
              <w:rPr>
                <w:noProof/>
                <w:webHidden/>
              </w:rPr>
              <w:tab/>
            </w:r>
            <w:r w:rsidR="000922EE">
              <w:rPr>
                <w:noProof/>
                <w:webHidden/>
              </w:rPr>
              <w:fldChar w:fldCharType="begin"/>
            </w:r>
            <w:r w:rsidR="000922EE">
              <w:rPr>
                <w:noProof/>
                <w:webHidden/>
              </w:rPr>
              <w:instrText xml:space="preserve"> PAGEREF _Toc120203126 \h </w:instrText>
            </w:r>
            <w:r w:rsidR="000922EE">
              <w:rPr>
                <w:noProof/>
                <w:webHidden/>
              </w:rPr>
            </w:r>
            <w:r w:rsidR="000922EE">
              <w:rPr>
                <w:noProof/>
                <w:webHidden/>
              </w:rPr>
              <w:fldChar w:fldCharType="separate"/>
            </w:r>
            <w:r w:rsidR="000922EE">
              <w:rPr>
                <w:noProof/>
                <w:webHidden/>
              </w:rPr>
              <w:t>3</w:t>
            </w:r>
            <w:r w:rsidR="000922EE">
              <w:rPr>
                <w:noProof/>
                <w:webHidden/>
              </w:rPr>
              <w:fldChar w:fldCharType="end"/>
            </w:r>
          </w:hyperlink>
        </w:p>
        <w:p w14:paraId="0EC49F69" w14:textId="5D7E806F" w:rsidR="000922EE" w:rsidRDefault="00B13698">
          <w:pPr>
            <w:pStyle w:val="TOC2"/>
            <w:tabs>
              <w:tab w:val="right" w:leader="dot" w:pos="9016"/>
            </w:tabs>
            <w:rPr>
              <w:rFonts w:eastAsiaTheme="minorEastAsia"/>
              <w:noProof/>
              <w:lang w:eastAsia="en-GB"/>
            </w:rPr>
          </w:pPr>
          <w:hyperlink w:anchor="_Toc120203127" w:history="1">
            <w:r w:rsidR="000922EE" w:rsidRPr="00A836A0">
              <w:rPr>
                <w:rStyle w:val="Hyperlink"/>
                <w:noProof/>
              </w:rPr>
              <w:t>Task 2 - 300 words on Academic Writing + 100 words for similarity check</w:t>
            </w:r>
            <w:r w:rsidR="000922EE">
              <w:rPr>
                <w:noProof/>
                <w:webHidden/>
              </w:rPr>
              <w:tab/>
            </w:r>
            <w:r w:rsidR="000922EE">
              <w:rPr>
                <w:noProof/>
                <w:webHidden/>
              </w:rPr>
              <w:fldChar w:fldCharType="begin"/>
            </w:r>
            <w:r w:rsidR="000922EE">
              <w:rPr>
                <w:noProof/>
                <w:webHidden/>
              </w:rPr>
              <w:instrText xml:space="preserve"> PAGEREF _Toc120203127 \h </w:instrText>
            </w:r>
            <w:r w:rsidR="000922EE">
              <w:rPr>
                <w:noProof/>
                <w:webHidden/>
              </w:rPr>
            </w:r>
            <w:r w:rsidR="000922EE">
              <w:rPr>
                <w:noProof/>
                <w:webHidden/>
              </w:rPr>
              <w:fldChar w:fldCharType="separate"/>
            </w:r>
            <w:r w:rsidR="000922EE">
              <w:rPr>
                <w:noProof/>
                <w:webHidden/>
              </w:rPr>
              <w:t>4</w:t>
            </w:r>
            <w:r w:rsidR="000922EE">
              <w:rPr>
                <w:noProof/>
                <w:webHidden/>
              </w:rPr>
              <w:fldChar w:fldCharType="end"/>
            </w:r>
          </w:hyperlink>
        </w:p>
        <w:p w14:paraId="28243279" w14:textId="59D6402F" w:rsidR="000922EE" w:rsidRDefault="00B13698">
          <w:pPr>
            <w:pStyle w:val="TOC2"/>
            <w:tabs>
              <w:tab w:val="right" w:leader="dot" w:pos="9016"/>
            </w:tabs>
            <w:rPr>
              <w:rFonts w:eastAsiaTheme="minorEastAsia"/>
              <w:noProof/>
              <w:lang w:eastAsia="en-GB"/>
            </w:rPr>
          </w:pPr>
          <w:hyperlink w:anchor="_Toc120203128" w:history="1">
            <w:r w:rsidR="000922EE" w:rsidRPr="00A836A0">
              <w:rPr>
                <w:rStyle w:val="Hyperlink"/>
                <w:noProof/>
              </w:rPr>
              <w:t>Task 3 – 300w on the importance of Critical Analysis</w:t>
            </w:r>
            <w:r w:rsidR="000922EE">
              <w:rPr>
                <w:noProof/>
                <w:webHidden/>
              </w:rPr>
              <w:tab/>
            </w:r>
            <w:r w:rsidR="000922EE">
              <w:rPr>
                <w:noProof/>
                <w:webHidden/>
              </w:rPr>
              <w:fldChar w:fldCharType="begin"/>
            </w:r>
            <w:r w:rsidR="000922EE">
              <w:rPr>
                <w:noProof/>
                <w:webHidden/>
              </w:rPr>
              <w:instrText xml:space="preserve"> PAGEREF _Toc120203128 \h </w:instrText>
            </w:r>
            <w:r w:rsidR="000922EE">
              <w:rPr>
                <w:noProof/>
                <w:webHidden/>
              </w:rPr>
            </w:r>
            <w:r w:rsidR="000922EE">
              <w:rPr>
                <w:noProof/>
                <w:webHidden/>
              </w:rPr>
              <w:fldChar w:fldCharType="separate"/>
            </w:r>
            <w:r w:rsidR="000922EE">
              <w:rPr>
                <w:noProof/>
                <w:webHidden/>
              </w:rPr>
              <w:t>6</w:t>
            </w:r>
            <w:r w:rsidR="000922EE">
              <w:rPr>
                <w:noProof/>
                <w:webHidden/>
              </w:rPr>
              <w:fldChar w:fldCharType="end"/>
            </w:r>
          </w:hyperlink>
        </w:p>
        <w:p w14:paraId="0FB10FB2" w14:textId="70ABEB31" w:rsidR="000922EE" w:rsidRDefault="00B13698">
          <w:pPr>
            <w:pStyle w:val="TOC1"/>
            <w:tabs>
              <w:tab w:val="right" w:leader="dot" w:pos="9016"/>
            </w:tabs>
            <w:rPr>
              <w:rFonts w:eastAsiaTheme="minorEastAsia"/>
              <w:noProof/>
              <w:lang w:eastAsia="en-GB"/>
            </w:rPr>
          </w:pPr>
          <w:hyperlink w:anchor="_Toc120203129" w:history="1">
            <w:r w:rsidR="000922EE" w:rsidRPr="00A836A0">
              <w:rPr>
                <w:rStyle w:val="Hyperlink"/>
                <w:noProof/>
              </w:rPr>
              <w:t>Define Critical Analysis</w:t>
            </w:r>
            <w:r w:rsidR="000922EE">
              <w:rPr>
                <w:noProof/>
                <w:webHidden/>
              </w:rPr>
              <w:tab/>
            </w:r>
            <w:r w:rsidR="000922EE">
              <w:rPr>
                <w:noProof/>
                <w:webHidden/>
              </w:rPr>
              <w:fldChar w:fldCharType="begin"/>
            </w:r>
            <w:r w:rsidR="000922EE">
              <w:rPr>
                <w:noProof/>
                <w:webHidden/>
              </w:rPr>
              <w:instrText xml:space="preserve"> PAGEREF _Toc120203129 \h </w:instrText>
            </w:r>
            <w:r w:rsidR="000922EE">
              <w:rPr>
                <w:noProof/>
                <w:webHidden/>
              </w:rPr>
            </w:r>
            <w:r w:rsidR="000922EE">
              <w:rPr>
                <w:noProof/>
                <w:webHidden/>
              </w:rPr>
              <w:fldChar w:fldCharType="separate"/>
            </w:r>
            <w:r w:rsidR="000922EE">
              <w:rPr>
                <w:noProof/>
                <w:webHidden/>
              </w:rPr>
              <w:t>6</w:t>
            </w:r>
            <w:r w:rsidR="000922EE">
              <w:rPr>
                <w:noProof/>
                <w:webHidden/>
              </w:rPr>
              <w:fldChar w:fldCharType="end"/>
            </w:r>
          </w:hyperlink>
        </w:p>
        <w:p w14:paraId="16B3DAEF" w14:textId="4519BF4F" w:rsidR="000922EE" w:rsidRDefault="00B13698">
          <w:pPr>
            <w:pStyle w:val="TOC1"/>
            <w:tabs>
              <w:tab w:val="right" w:leader="dot" w:pos="9016"/>
            </w:tabs>
            <w:rPr>
              <w:rFonts w:eastAsiaTheme="minorEastAsia"/>
              <w:noProof/>
              <w:lang w:eastAsia="en-GB"/>
            </w:rPr>
          </w:pPr>
          <w:hyperlink w:anchor="_Toc120203130" w:history="1">
            <w:r w:rsidR="000922EE" w:rsidRPr="00A836A0">
              <w:rPr>
                <w:rStyle w:val="Hyperlink"/>
                <w:noProof/>
              </w:rPr>
              <w:t>How it enhances the quality of work produced?</w:t>
            </w:r>
            <w:r w:rsidR="000922EE">
              <w:rPr>
                <w:noProof/>
                <w:webHidden/>
              </w:rPr>
              <w:tab/>
            </w:r>
            <w:r w:rsidR="000922EE">
              <w:rPr>
                <w:noProof/>
                <w:webHidden/>
              </w:rPr>
              <w:fldChar w:fldCharType="begin"/>
            </w:r>
            <w:r w:rsidR="000922EE">
              <w:rPr>
                <w:noProof/>
                <w:webHidden/>
              </w:rPr>
              <w:instrText xml:space="preserve"> PAGEREF _Toc120203130 \h </w:instrText>
            </w:r>
            <w:r w:rsidR="000922EE">
              <w:rPr>
                <w:noProof/>
                <w:webHidden/>
              </w:rPr>
            </w:r>
            <w:r w:rsidR="000922EE">
              <w:rPr>
                <w:noProof/>
                <w:webHidden/>
              </w:rPr>
              <w:fldChar w:fldCharType="separate"/>
            </w:r>
            <w:r w:rsidR="000922EE">
              <w:rPr>
                <w:noProof/>
                <w:webHidden/>
              </w:rPr>
              <w:t>6</w:t>
            </w:r>
            <w:r w:rsidR="000922EE">
              <w:rPr>
                <w:noProof/>
                <w:webHidden/>
              </w:rPr>
              <w:fldChar w:fldCharType="end"/>
            </w:r>
          </w:hyperlink>
        </w:p>
        <w:p w14:paraId="0CE2D04E" w14:textId="0BAE66D2" w:rsidR="000922EE" w:rsidRDefault="00B13698">
          <w:pPr>
            <w:pStyle w:val="TOC2"/>
            <w:tabs>
              <w:tab w:val="right" w:leader="dot" w:pos="9016"/>
            </w:tabs>
            <w:rPr>
              <w:rFonts w:eastAsiaTheme="minorEastAsia"/>
              <w:noProof/>
              <w:lang w:eastAsia="en-GB"/>
            </w:rPr>
          </w:pPr>
          <w:hyperlink w:anchor="_Toc120203131" w:history="1">
            <w:r w:rsidR="000922EE" w:rsidRPr="00A836A0">
              <w:rPr>
                <w:rStyle w:val="Hyperlink"/>
                <w:noProof/>
              </w:rPr>
              <w:t>Task 4 – 2-3 min video on Sense of Place and Identity</w:t>
            </w:r>
            <w:r w:rsidR="000922EE">
              <w:rPr>
                <w:noProof/>
                <w:webHidden/>
              </w:rPr>
              <w:tab/>
            </w:r>
            <w:r w:rsidR="000922EE">
              <w:rPr>
                <w:noProof/>
                <w:webHidden/>
              </w:rPr>
              <w:fldChar w:fldCharType="begin"/>
            </w:r>
            <w:r w:rsidR="000922EE">
              <w:rPr>
                <w:noProof/>
                <w:webHidden/>
              </w:rPr>
              <w:instrText xml:space="preserve"> PAGEREF _Toc120203131 \h </w:instrText>
            </w:r>
            <w:r w:rsidR="000922EE">
              <w:rPr>
                <w:noProof/>
                <w:webHidden/>
              </w:rPr>
            </w:r>
            <w:r w:rsidR="000922EE">
              <w:rPr>
                <w:noProof/>
                <w:webHidden/>
              </w:rPr>
              <w:fldChar w:fldCharType="separate"/>
            </w:r>
            <w:r w:rsidR="000922EE">
              <w:rPr>
                <w:noProof/>
                <w:webHidden/>
              </w:rPr>
              <w:t>7</w:t>
            </w:r>
            <w:r w:rsidR="000922EE">
              <w:rPr>
                <w:noProof/>
                <w:webHidden/>
              </w:rPr>
              <w:fldChar w:fldCharType="end"/>
            </w:r>
          </w:hyperlink>
        </w:p>
        <w:p w14:paraId="745DECC4" w14:textId="219569B2" w:rsidR="000922EE" w:rsidRDefault="00B13698">
          <w:pPr>
            <w:pStyle w:val="TOC1"/>
            <w:tabs>
              <w:tab w:val="right" w:leader="dot" w:pos="9016"/>
            </w:tabs>
            <w:rPr>
              <w:rFonts w:eastAsiaTheme="minorEastAsia"/>
              <w:noProof/>
              <w:lang w:eastAsia="en-GB"/>
            </w:rPr>
          </w:pPr>
          <w:hyperlink w:anchor="_Toc120203132" w:history="1">
            <w:r w:rsidR="000922EE" w:rsidRPr="00A836A0">
              <w:rPr>
                <w:rStyle w:val="Hyperlink"/>
                <w:noProof/>
              </w:rPr>
              <w:t>Conclusion</w:t>
            </w:r>
            <w:r w:rsidR="000922EE">
              <w:rPr>
                <w:noProof/>
                <w:webHidden/>
              </w:rPr>
              <w:tab/>
            </w:r>
            <w:r w:rsidR="000922EE">
              <w:rPr>
                <w:noProof/>
                <w:webHidden/>
              </w:rPr>
              <w:fldChar w:fldCharType="begin"/>
            </w:r>
            <w:r w:rsidR="000922EE">
              <w:rPr>
                <w:noProof/>
                <w:webHidden/>
              </w:rPr>
              <w:instrText xml:space="preserve"> PAGEREF _Toc120203132 \h </w:instrText>
            </w:r>
            <w:r w:rsidR="000922EE">
              <w:rPr>
                <w:noProof/>
                <w:webHidden/>
              </w:rPr>
            </w:r>
            <w:r w:rsidR="000922EE">
              <w:rPr>
                <w:noProof/>
                <w:webHidden/>
              </w:rPr>
              <w:fldChar w:fldCharType="separate"/>
            </w:r>
            <w:r w:rsidR="000922EE">
              <w:rPr>
                <w:noProof/>
                <w:webHidden/>
              </w:rPr>
              <w:t>8</w:t>
            </w:r>
            <w:r w:rsidR="000922EE">
              <w:rPr>
                <w:noProof/>
                <w:webHidden/>
              </w:rPr>
              <w:fldChar w:fldCharType="end"/>
            </w:r>
          </w:hyperlink>
        </w:p>
        <w:p w14:paraId="52511064" w14:textId="603CCADA" w:rsidR="000922EE" w:rsidRDefault="00B13698">
          <w:pPr>
            <w:pStyle w:val="TOC1"/>
            <w:tabs>
              <w:tab w:val="right" w:leader="dot" w:pos="9016"/>
            </w:tabs>
            <w:rPr>
              <w:rFonts w:eastAsiaTheme="minorEastAsia"/>
              <w:noProof/>
              <w:lang w:eastAsia="en-GB"/>
            </w:rPr>
          </w:pPr>
          <w:hyperlink w:anchor="_Toc120203133" w:history="1">
            <w:r w:rsidR="000922EE" w:rsidRPr="00A836A0">
              <w:rPr>
                <w:rStyle w:val="Hyperlink"/>
                <w:noProof/>
              </w:rPr>
              <w:t>Reference list</w:t>
            </w:r>
            <w:r w:rsidR="000922EE">
              <w:rPr>
                <w:noProof/>
                <w:webHidden/>
              </w:rPr>
              <w:tab/>
            </w:r>
            <w:r w:rsidR="000922EE">
              <w:rPr>
                <w:noProof/>
                <w:webHidden/>
              </w:rPr>
              <w:fldChar w:fldCharType="begin"/>
            </w:r>
            <w:r w:rsidR="000922EE">
              <w:rPr>
                <w:noProof/>
                <w:webHidden/>
              </w:rPr>
              <w:instrText xml:space="preserve"> PAGEREF _Toc120203133 \h </w:instrText>
            </w:r>
            <w:r w:rsidR="000922EE">
              <w:rPr>
                <w:noProof/>
                <w:webHidden/>
              </w:rPr>
            </w:r>
            <w:r w:rsidR="000922EE">
              <w:rPr>
                <w:noProof/>
                <w:webHidden/>
              </w:rPr>
              <w:fldChar w:fldCharType="separate"/>
            </w:r>
            <w:r w:rsidR="000922EE">
              <w:rPr>
                <w:noProof/>
                <w:webHidden/>
              </w:rPr>
              <w:t>9</w:t>
            </w:r>
            <w:r w:rsidR="000922EE">
              <w:rPr>
                <w:noProof/>
                <w:webHidden/>
              </w:rPr>
              <w:fldChar w:fldCharType="end"/>
            </w:r>
          </w:hyperlink>
        </w:p>
        <w:p w14:paraId="4DF19A02" w14:textId="0AEEA978" w:rsidR="00826E35" w:rsidRDefault="00826E35" w:rsidP="00826E35">
          <w:r>
            <w:rPr>
              <w:b/>
              <w:bCs/>
            </w:rPr>
            <w:fldChar w:fldCharType="end"/>
          </w:r>
        </w:p>
      </w:sdtContent>
    </w:sdt>
    <w:p w14:paraId="719C30A3" w14:textId="5F454498" w:rsidR="00826E35" w:rsidRDefault="00826E35">
      <w:pPr>
        <w:rPr>
          <w:rFonts w:asciiTheme="majorHAnsi" w:eastAsiaTheme="majorEastAsia" w:hAnsiTheme="majorHAnsi" w:cstheme="majorBidi"/>
          <w:color w:val="2F5496" w:themeColor="accent1" w:themeShade="BF"/>
          <w:sz w:val="32"/>
          <w:szCs w:val="32"/>
        </w:rPr>
      </w:pPr>
      <w:r>
        <w:br w:type="page"/>
      </w:r>
    </w:p>
    <w:p w14:paraId="5E5787A5" w14:textId="196D2372" w:rsidR="00EC0E6A" w:rsidRDefault="00611123" w:rsidP="00544137">
      <w:pPr>
        <w:pStyle w:val="Heading1"/>
      </w:pPr>
      <w:bookmarkStart w:id="0" w:name="_Toc120203125"/>
      <w:r>
        <w:lastRenderedPageBreak/>
        <w:t>Introduction</w:t>
      </w:r>
      <w:bookmarkEnd w:id="0"/>
    </w:p>
    <w:p w14:paraId="0AF586B6" w14:textId="77777777" w:rsidR="00611123" w:rsidRPr="00611123" w:rsidRDefault="00611123" w:rsidP="00611123"/>
    <w:p w14:paraId="496B0421" w14:textId="083DB3BC" w:rsidR="00611123" w:rsidRDefault="00611123" w:rsidP="00611123">
      <w:r>
        <w:t>Why is introduction needed for an Academic report?</w:t>
      </w:r>
    </w:p>
    <w:p w14:paraId="4224EEF1" w14:textId="77777777" w:rsidR="00611123" w:rsidRPr="00611123" w:rsidRDefault="00611123" w:rsidP="00611123"/>
    <w:p w14:paraId="72F1A791" w14:textId="77777777" w:rsidR="008D3365" w:rsidRDefault="008D3365" w:rsidP="008D3365">
      <w:r>
        <w:t>In an academic report, the introduction plays an essential part as it portrays the direction to</w:t>
      </w:r>
    </w:p>
    <w:p w14:paraId="3BB662F5" w14:textId="77777777" w:rsidR="008D3365" w:rsidRDefault="008D3365" w:rsidP="008D3365">
      <w:r>
        <w:t>the reader in which the report has flown. The introduction is the opening piece to the report</w:t>
      </w:r>
    </w:p>
    <w:p w14:paraId="5EFF1F74" w14:textId="77777777" w:rsidR="008D3365" w:rsidRDefault="008D3365" w:rsidP="008D3365">
      <w:r>
        <w:t>and helps in the process of outlining in context the remaining structure. The opening piece is</w:t>
      </w:r>
    </w:p>
    <w:p w14:paraId="7C6685CB" w14:textId="77777777" w:rsidR="008D3365" w:rsidRDefault="008D3365" w:rsidP="008D3365">
      <w:r>
        <w:t>associated with the structure and helps in defining the main terms of the report, which has</w:t>
      </w:r>
    </w:p>
    <w:p w14:paraId="0427C917" w14:textId="77777777" w:rsidR="008D3365" w:rsidRDefault="008D3365" w:rsidP="008D3365">
      <w:r>
        <w:t>been used further (Lupton, et al., 2018) . The introduction portion in an academic report,</w:t>
      </w:r>
    </w:p>
    <w:p w14:paraId="055A3314" w14:textId="77777777" w:rsidR="008D3365" w:rsidRDefault="008D3365" w:rsidP="008D3365">
      <w:r>
        <w:t>therefore, outlays the overall structure and is associated with the provision of the keynote</w:t>
      </w:r>
    </w:p>
    <w:p w14:paraId="706630D3" w14:textId="77777777" w:rsidR="008D3365" w:rsidRDefault="008D3365" w:rsidP="008D3365">
      <w:r>
        <w:t>ideas associated to the reader or the examiner, who then is capable of understanding the flow</w:t>
      </w:r>
    </w:p>
    <w:p w14:paraId="33E65A77" w14:textId="16BFF024" w:rsidR="0009516C" w:rsidRDefault="008D3365" w:rsidP="008D3365">
      <w:r>
        <w:t>of the direction and also identifies the main issue with the topic.</w:t>
      </w:r>
    </w:p>
    <w:p w14:paraId="5C6C640D" w14:textId="454731CC" w:rsidR="008D3365" w:rsidRDefault="008D3365" w:rsidP="008D3365"/>
    <w:p w14:paraId="791EE57A" w14:textId="77777777" w:rsidR="0009516C" w:rsidRDefault="0009516C"/>
    <w:p w14:paraId="5CFE639F" w14:textId="27295E99" w:rsidR="00826E35" w:rsidRPr="0009516C" w:rsidRDefault="00826E35">
      <w:r w:rsidRPr="0009516C">
        <w:br w:type="page"/>
      </w:r>
    </w:p>
    <w:p w14:paraId="664A9269" w14:textId="1DEF5D82" w:rsidR="003E5A94" w:rsidRDefault="003E5A94" w:rsidP="00096BA7">
      <w:pPr>
        <w:pStyle w:val="Heading1"/>
      </w:pPr>
      <w:bookmarkStart w:id="1" w:name="_Toc120203126"/>
      <w:r w:rsidRPr="00096BA7">
        <w:lastRenderedPageBreak/>
        <w:t>Main findings</w:t>
      </w:r>
      <w:bookmarkEnd w:id="1"/>
    </w:p>
    <w:p w14:paraId="02E3026C" w14:textId="59E09391" w:rsidR="00611123" w:rsidRDefault="00611123" w:rsidP="00611123"/>
    <w:p w14:paraId="0CF438A7" w14:textId="77777777" w:rsidR="00986305" w:rsidRPr="00611123" w:rsidRDefault="00986305" w:rsidP="00986305">
      <w:r>
        <w:t>What is the purpose of the Main findings for an academic report?</w:t>
      </w:r>
    </w:p>
    <w:p w14:paraId="7754F62A" w14:textId="53190000" w:rsidR="00986305" w:rsidRDefault="00986305" w:rsidP="00986305"/>
    <w:p w14:paraId="7FEFBDB0" w14:textId="77777777" w:rsidR="00986305" w:rsidRDefault="00986305" w:rsidP="00986305">
      <w:r>
        <w:t>The main findings section of the academic report is the region where the purpose of the</w:t>
      </w:r>
    </w:p>
    <w:p w14:paraId="2B4D0B2A" w14:textId="77777777" w:rsidR="00986305" w:rsidRDefault="00986305" w:rsidP="00986305">
      <w:r>
        <w:t>report, along with the main discussion regarding the findings, is done. It acts as the only</w:t>
      </w:r>
    </w:p>
    <w:p w14:paraId="45B21868" w14:textId="77777777" w:rsidR="00986305" w:rsidRDefault="00986305" w:rsidP="00986305">
      <w:r>
        <w:t>region which allows the reader to get full knowledge about the implications of the report</w:t>
      </w:r>
    </w:p>
    <w:p w14:paraId="5C5F38ED" w14:textId="77777777" w:rsidR="00986305" w:rsidRDefault="00986305" w:rsidP="00986305">
      <w:r>
        <w:t>alongside the purpose of the presentation (Iwasaki, et al., 2019) . In addition to this, the</w:t>
      </w:r>
    </w:p>
    <w:p w14:paraId="4C17D28F" w14:textId="77777777" w:rsidR="00986305" w:rsidRDefault="00986305" w:rsidP="00986305">
      <w:r>
        <w:t>overall terms in the report used are also explained along with their overall significance in</w:t>
      </w:r>
    </w:p>
    <w:p w14:paraId="48F59875" w14:textId="77777777" w:rsidR="00986305" w:rsidRDefault="00986305" w:rsidP="00986305">
      <w:r>
        <w:t>terms of the research. This then allows the researcher to find out the exact results of the</w:t>
      </w:r>
    </w:p>
    <w:p w14:paraId="0121DCEA" w14:textId="7976F6BE" w:rsidR="00986305" w:rsidRDefault="00986305" w:rsidP="00986305">
      <w:r>
        <w:t>activities and enables the overall understanding of the report.</w:t>
      </w:r>
    </w:p>
    <w:p w14:paraId="63E4C697" w14:textId="5AA37A87" w:rsidR="00986305" w:rsidRDefault="00986305" w:rsidP="00986305"/>
    <w:p w14:paraId="27252E51" w14:textId="77777777" w:rsidR="00C357DF" w:rsidRDefault="00C357DF" w:rsidP="00986305"/>
    <w:p w14:paraId="214D970B" w14:textId="77777777" w:rsidR="004F0581" w:rsidRPr="004F0581" w:rsidRDefault="004F0581" w:rsidP="004F0581"/>
    <w:p w14:paraId="7D884665" w14:textId="77777777" w:rsidR="00794D26" w:rsidRDefault="00794D26">
      <w:pPr>
        <w:rPr>
          <w:rFonts w:asciiTheme="majorHAnsi" w:eastAsiaTheme="majorEastAsia" w:hAnsiTheme="majorHAnsi" w:cstheme="majorBidi"/>
          <w:color w:val="2F5496" w:themeColor="accent1" w:themeShade="BF"/>
          <w:sz w:val="26"/>
          <w:szCs w:val="26"/>
        </w:rPr>
      </w:pPr>
      <w:r>
        <w:br w:type="page"/>
      </w:r>
    </w:p>
    <w:p w14:paraId="52A7C472" w14:textId="3AA6E971" w:rsidR="00826E35" w:rsidRDefault="00826E35" w:rsidP="00826E35">
      <w:pPr>
        <w:pStyle w:val="Heading2"/>
      </w:pPr>
      <w:bookmarkStart w:id="2" w:name="_Toc120203127"/>
      <w:r>
        <w:lastRenderedPageBreak/>
        <w:t>Task 2</w:t>
      </w:r>
      <w:r w:rsidR="00794D26">
        <w:t xml:space="preserve"> -</w:t>
      </w:r>
      <w:r>
        <w:t xml:space="preserve"> </w:t>
      </w:r>
      <w:r w:rsidR="00794D26">
        <w:t>300 words on Academic Writing + 100 words for similarity check</w:t>
      </w:r>
      <w:bookmarkEnd w:id="2"/>
    </w:p>
    <w:p w14:paraId="30567648" w14:textId="77777777" w:rsidR="003F6BDC" w:rsidRPr="003F6BDC" w:rsidRDefault="003F6BDC" w:rsidP="003F6BDC"/>
    <w:p w14:paraId="2499F22F" w14:textId="77777777" w:rsidR="00E018A4" w:rsidRDefault="00E018A4" w:rsidP="00E018A4">
      <w:r>
        <w:t>Introduction:</w:t>
      </w:r>
    </w:p>
    <w:p w14:paraId="40ECCCE4" w14:textId="77777777" w:rsidR="00E018A4" w:rsidRDefault="00E018A4" w:rsidP="00E018A4">
      <w:r>
        <w:t>The assignment has the aim of defining academic writing in the beginning and describing its</w:t>
      </w:r>
    </w:p>
    <w:p w14:paraId="577D1C2C" w14:textId="77777777" w:rsidR="00E018A4" w:rsidRDefault="00E018A4" w:rsidP="00E018A4">
      <w:r>
        <w:t xml:space="preserve">importance of it with respect to its application. The assignment, therefore, signifies the value </w:t>
      </w:r>
    </w:p>
    <w:p w14:paraId="60175D66" w14:textId="2FC2A4DA" w:rsidR="00761D98" w:rsidRDefault="00E018A4" w:rsidP="00E018A4">
      <w:r>
        <w:t>of academic writing in detail.</w:t>
      </w:r>
    </w:p>
    <w:p w14:paraId="593AFCB6" w14:textId="77777777" w:rsidR="000F7EE1" w:rsidRDefault="000F7EE1" w:rsidP="00E018A4"/>
    <w:p w14:paraId="3D77DEB0" w14:textId="46FDB0D4" w:rsidR="003F6BDC" w:rsidRDefault="000F7EE1" w:rsidP="003F6BDC">
      <w:r w:rsidRPr="000F7EE1">
        <w:t>Definition of academic writing</w:t>
      </w:r>
      <w:r>
        <w:t>:</w:t>
      </w:r>
    </w:p>
    <w:p w14:paraId="4C92CDC1" w14:textId="77777777" w:rsidR="003F6BDC" w:rsidRDefault="003F6BDC" w:rsidP="003F6BDC">
      <w:r>
        <w:t>Academic writing is a formal style of writing used in universities and scholarly publications,</w:t>
      </w:r>
    </w:p>
    <w:p w14:paraId="36EC3F2E" w14:textId="77777777" w:rsidR="003F6BDC" w:rsidRDefault="003F6BDC" w:rsidP="003F6BDC">
      <w:r>
        <w:t>which includes scholars of universities or even graduate students in colleges (Strobl, et al., 2019)</w:t>
      </w:r>
    </w:p>
    <w:p w14:paraId="204087ED" w14:textId="77777777" w:rsidR="003F6BDC" w:rsidRDefault="003F6BDC" w:rsidP="003F6BDC">
      <w:r>
        <w:t xml:space="preserve">This is different from the normal spoken language as it uses terms and language mode </w:t>
      </w:r>
    </w:p>
    <w:p w14:paraId="66AB5C1F" w14:textId="77777777" w:rsidR="003F6BDC" w:rsidRDefault="003F6BDC" w:rsidP="003F6BDC">
      <w:r>
        <w:t>differently from it, being a non-fiction way of expression supported by well-verified sources</w:t>
      </w:r>
    </w:p>
    <w:p w14:paraId="48DC6FE1" w14:textId="1C1628F7" w:rsidR="00E018A4" w:rsidRDefault="003F6BDC" w:rsidP="003F6BDC">
      <w:r>
        <w:t>and empirical fieldwork.</w:t>
      </w:r>
    </w:p>
    <w:p w14:paraId="192E5A7C" w14:textId="77777777" w:rsidR="003F6BDC" w:rsidRDefault="003F6BDC" w:rsidP="003F6BDC"/>
    <w:p w14:paraId="41BF9214" w14:textId="73C9B448" w:rsidR="003F6BDC" w:rsidRDefault="003F6BDC" w:rsidP="003F6BDC">
      <w:r>
        <w:t>Why academic writing is important:</w:t>
      </w:r>
    </w:p>
    <w:p w14:paraId="6D53E55A" w14:textId="77777777" w:rsidR="003F6BDC" w:rsidRDefault="003F6BDC" w:rsidP="003F6BDC">
      <w:r>
        <w:t xml:space="preserve">Academic writing is a specialised mode of information delivery which helps in producing, </w:t>
      </w:r>
    </w:p>
    <w:p w14:paraId="4692909A" w14:textId="77777777" w:rsidR="003F6BDC" w:rsidRDefault="003F6BDC" w:rsidP="003F6BDC">
      <w:r>
        <w:t xml:space="preserve">transmitting and codifying knowledge through the use of extensive terms and meaningful </w:t>
      </w:r>
    </w:p>
    <w:p w14:paraId="7FC234CA" w14:textId="77777777" w:rsidR="003F6BDC" w:rsidRDefault="003F6BDC" w:rsidP="003F6BDC">
      <w:r>
        <w:t>phrases (Yu and Liu, 2021). The ability to express in an academic style reflects the capacity</w:t>
      </w:r>
    </w:p>
    <w:p w14:paraId="58702936" w14:textId="77777777" w:rsidR="003F6BDC" w:rsidRDefault="003F6BDC" w:rsidP="003F6BDC">
      <w:r>
        <w:t xml:space="preserve">to portray disciplinary learning and is deemed critical for success in an academic career. </w:t>
      </w:r>
    </w:p>
    <w:p w14:paraId="61E9D1F5" w14:textId="77777777" w:rsidR="003F6BDC" w:rsidRDefault="003F6BDC" w:rsidP="003F6BDC">
      <w:r>
        <w:t xml:space="preserve">The mode of academic expression in the form of academic writing details the concepts associated </w:t>
      </w:r>
    </w:p>
    <w:p w14:paraId="62289FEF" w14:textId="77777777" w:rsidR="003F6BDC" w:rsidRDefault="003F6BDC" w:rsidP="003F6BDC">
      <w:r>
        <w:t xml:space="preserve">with the analysis of facts and backing them with pieces of evidence while helping the students </w:t>
      </w:r>
    </w:p>
    <w:p w14:paraId="4B8C7E4C" w14:textId="77777777" w:rsidR="003F6BDC" w:rsidRDefault="003F6BDC" w:rsidP="003F6BDC">
      <w:r>
        <w:t xml:space="preserve">develop a cognitive capacity for researching the findings (Strobl, et al., 2019). This also </w:t>
      </w:r>
    </w:p>
    <w:p w14:paraId="67D607B8" w14:textId="77777777" w:rsidR="003F6BDC" w:rsidRDefault="003F6BDC" w:rsidP="003F6BDC">
      <w:r>
        <w:t>associates with the helping process wherein the analytical way of thinking and writing develops</w:t>
      </w:r>
    </w:p>
    <w:p w14:paraId="18F2FD15" w14:textId="77777777" w:rsidR="003F6BDC" w:rsidRDefault="003F6BDC" w:rsidP="003F6BDC">
      <w:r>
        <w:t xml:space="preserve">extensively (Silva, 2022). The learning curve is therefore improved through the imbibition of </w:t>
      </w:r>
    </w:p>
    <w:p w14:paraId="3CE3BCEF" w14:textId="77777777" w:rsidR="003F6BDC" w:rsidRDefault="003F6BDC" w:rsidP="003F6BDC">
      <w:r>
        <w:t xml:space="preserve">concepts linked with the academic way of expression, thus enabling students to improve their </w:t>
      </w:r>
    </w:p>
    <w:p w14:paraId="07D40068" w14:textId="77777777" w:rsidR="003F6BDC" w:rsidRDefault="003F6BDC" w:rsidP="003F6BDC">
      <w:r>
        <w:t xml:space="preserve">educational outcomes. Therefore, the importance of academic writing is associated directly with </w:t>
      </w:r>
    </w:p>
    <w:p w14:paraId="6B20589D" w14:textId="77777777" w:rsidR="003F6BDC" w:rsidRDefault="003F6BDC" w:rsidP="003F6BDC">
      <w:r>
        <w:t xml:space="preserve">the enablement outcomes focusing on developing educational capacity among students, scholars, </w:t>
      </w:r>
    </w:p>
    <w:p w14:paraId="05A6ED46" w14:textId="00048705" w:rsidR="003F6BDC" w:rsidRDefault="003F6BDC" w:rsidP="003F6BDC">
      <w:r>
        <w:t>and academicians.</w:t>
      </w:r>
    </w:p>
    <w:p w14:paraId="48BC7CA5" w14:textId="77777777" w:rsidR="003F6BDC" w:rsidRPr="00761D98" w:rsidRDefault="003F6BDC" w:rsidP="003F6BDC"/>
    <w:p w14:paraId="7C4308AB" w14:textId="6DA39E43" w:rsidR="00F621D8" w:rsidRDefault="00F621D8" w:rsidP="00F621D8">
      <w:r>
        <w:t>Conclusion</w:t>
      </w:r>
      <w:r w:rsidR="00C82CEE">
        <w:t>:</w:t>
      </w:r>
    </w:p>
    <w:p w14:paraId="036574AE" w14:textId="77777777" w:rsidR="0087116D" w:rsidRDefault="0087116D" w:rsidP="0087116D">
      <w:r>
        <w:t xml:space="preserve">As a whole, it has been found that academic writing is a non-fiction way of expression used </w:t>
      </w:r>
    </w:p>
    <w:p w14:paraId="6639E85D" w14:textId="77777777" w:rsidR="0087116D" w:rsidRDefault="0087116D" w:rsidP="0087116D">
      <w:r>
        <w:lastRenderedPageBreak/>
        <w:t xml:space="preserve">by students and scholars, wherein the language of expression is different from those in spoken </w:t>
      </w:r>
    </w:p>
    <w:p w14:paraId="5694179E" w14:textId="77777777" w:rsidR="0087116D" w:rsidRDefault="0087116D" w:rsidP="0087116D">
      <w:r>
        <w:t xml:space="preserve">terms. This is essential because it helps in developing competency associated with academic </w:t>
      </w:r>
    </w:p>
    <w:p w14:paraId="1CCF47A6" w14:textId="4EE09757" w:rsidR="00C82CEE" w:rsidRDefault="004F16A0" w:rsidP="00F621D8">
      <w:r>
        <w:t>skill sets</w:t>
      </w:r>
      <w:r w:rsidR="0087116D">
        <w:t>.</w:t>
      </w:r>
    </w:p>
    <w:p w14:paraId="1502D20C" w14:textId="77777777" w:rsidR="00221751" w:rsidRDefault="00221751" w:rsidP="00F621D8"/>
    <w:p w14:paraId="2AE57C45" w14:textId="05EF0311" w:rsidR="00221751" w:rsidRDefault="00221751" w:rsidP="00F621D8"/>
    <w:p w14:paraId="45DF062A" w14:textId="77777777" w:rsidR="00221751" w:rsidRDefault="00221751" w:rsidP="00F621D8">
      <w:r>
        <w:rPr>
          <w:noProof/>
        </w:rPr>
        <w:drawing>
          <wp:inline distT="0" distB="0" distL="0" distR="0" wp14:anchorId="66240B78" wp14:editId="4B614804">
            <wp:extent cx="5731510" cy="7651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3">
                      <a:extLst>
                        <a:ext uri="{28A0092B-C50C-407E-A947-70E740481C1C}">
                          <a14:useLocalDpi xmlns:a14="http://schemas.microsoft.com/office/drawing/2010/main" val="0"/>
                        </a:ext>
                      </a:extLst>
                    </a:blip>
                    <a:stretch>
                      <a:fillRect/>
                    </a:stretch>
                  </pic:blipFill>
                  <pic:spPr>
                    <a:xfrm>
                      <a:off x="0" y="0"/>
                      <a:ext cx="5731510" cy="765175"/>
                    </a:xfrm>
                    <a:prstGeom prst="rect">
                      <a:avLst/>
                    </a:prstGeom>
                  </pic:spPr>
                </pic:pic>
              </a:graphicData>
            </a:graphic>
          </wp:inline>
        </w:drawing>
      </w:r>
    </w:p>
    <w:p w14:paraId="15CDEE77" w14:textId="77777777" w:rsidR="002709E3" w:rsidRDefault="00FE60DB" w:rsidP="00F621D8">
      <w:r>
        <w:t xml:space="preserve">100 words for similarity check </w:t>
      </w:r>
    </w:p>
    <w:p w14:paraId="61BB3566" w14:textId="3A0E30D3" w:rsidR="00794D26" w:rsidRDefault="000B67AD" w:rsidP="00F621D8">
      <w:pPr>
        <w:rPr>
          <w:rFonts w:asciiTheme="majorHAnsi" w:eastAsiaTheme="majorEastAsia" w:hAnsiTheme="majorHAnsi" w:cstheme="majorBidi"/>
          <w:color w:val="2F5496" w:themeColor="accent1" w:themeShade="BF"/>
          <w:sz w:val="26"/>
          <w:szCs w:val="26"/>
        </w:rPr>
      </w:pPr>
      <w:r>
        <w:t>The similarity</w:t>
      </w:r>
      <w:r w:rsidR="00B3212F">
        <w:t xml:space="preserve"> score is the parameter that analyses wh</w:t>
      </w:r>
      <w:r w:rsidR="00304FB6">
        <w:t>ether the content</w:t>
      </w:r>
      <w:r w:rsidR="00CE65B9">
        <w:t xml:space="preserve"> in academic writing uploaded is plagiarised or not. </w:t>
      </w:r>
      <w:r w:rsidR="00EB2885">
        <w:t xml:space="preserve">This reflects the similarity between the work I`ve submitted </w:t>
      </w:r>
      <w:r w:rsidR="006C0B40">
        <w:t>to the original work. In this case</w:t>
      </w:r>
      <w:r w:rsidR="00D43A10">
        <w:t>,</w:t>
      </w:r>
      <w:r w:rsidR="006C0B40">
        <w:t xml:space="preserve"> the similarity is 8% which is </w:t>
      </w:r>
      <w:r w:rsidR="00454B6B">
        <w:t xml:space="preserve">way better </w:t>
      </w:r>
      <w:r w:rsidR="00D43A10">
        <w:t>than</w:t>
      </w:r>
      <w:r w:rsidR="00454B6B">
        <w:t xml:space="preserve"> what I expected</w:t>
      </w:r>
      <w:r w:rsidR="00A03FD6">
        <w:t>.</w:t>
      </w:r>
      <w:r w:rsidR="00322847">
        <w:t xml:space="preserve"> I was </w:t>
      </w:r>
      <w:r w:rsidR="00F954E7">
        <w:t xml:space="preserve">aiming </w:t>
      </w:r>
      <w:r w:rsidR="00D43A10">
        <w:t>not to exceed</w:t>
      </w:r>
      <w:r w:rsidR="00322847">
        <w:t xml:space="preserve"> more </w:t>
      </w:r>
      <w:r w:rsidR="00D43A10">
        <w:t>than</w:t>
      </w:r>
      <w:r w:rsidR="00322847">
        <w:t xml:space="preserve"> </w:t>
      </w:r>
      <w:r w:rsidR="00F954E7">
        <w:t>15</w:t>
      </w:r>
      <w:r w:rsidR="00345834">
        <w:t>%-2</w:t>
      </w:r>
      <w:r w:rsidR="00F954E7">
        <w:t>0</w:t>
      </w:r>
      <w:r w:rsidR="00345834">
        <w:t xml:space="preserve">% maximum. </w:t>
      </w:r>
      <w:r w:rsidR="00AE1538">
        <w:t xml:space="preserve">This </w:t>
      </w:r>
      <w:r w:rsidR="00E25DC5">
        <w:t xml:space="preserve">shows </w:t>
      </w:r>
      <w:r w:rsidR="003E075D">
        <w:t>that the content was not intentional</w:t>
      </w:r>
      <w:r w:rsidR="005D4DFF">
        <w:t>ly plagiarised.</w:t>
      </w:r>
      <w:r w:rsidR="00454B6B">
        <w:t xml:space="preserve"> </w:t>
      </w:r>
      <w:r w:rsidR="002B6840">
        <w:t xml:space="preserve">The improvement of </w:t>
      </w:r>
      <w:r w:rsidR="00D43A10">
        <w:t xml:space="preserve">the </w:t>
      </w:r>
      <w:r w:rsidR="002B6840">
        <w:t>similarity score can be done using te</w:t>
      </w:r>
      <w:r w:rsidR="00A710A2">
        <w:t xml:space="preserve">chniques like paraphrasing </w:t>
      </w:r>
      <w:r w:rsidR="00A65D6C">
        <w:t xml:space="preserve">to make sure plagiarism </w:t>
      </w:r>
      <w:r w:rsidR="00875CBC">
        <w:t>is avoided every time when any kind of work needs to be written</w:t>
      </w:r>
      <w:r w:rsidR="00AE1538">
        <w:t>.</w:t>
      </w:r>
      <w:r w:rsidR="00794D26">
        <w:br w:type="page"/>
      </w:r>
    </w:p>
    <w:p w14:paraId="5667E8E3" w14:textId="1ED9D69F" w:rsidR="00826E35" w:rsidRDefault="00826E35" w:rsidP="00826E35">
      <w:pPr>
        <w:pStyle w:val="Heading2"/>
      </w:pPr>
      <w:bookmarkStart w:id="3" w:name="_Toc120203128"/>
      <w:r>
        <w:lastRenderedPageBreak/>
        <w:t>Task 3</w:t>
      </w:r>
      <w:r w:rsidR="00B86014">
        <w:t xml:space="preserve"> </w:t>
      </w:r>
      <w:r w:rsidR="00E242BB">
        <w:t>–</w:t>
      </w:r>
      <w:r w:rsidR="00B86014">
        <w:t xml:space="preserve"> </w:t>
      </w:r>
      <w:r w:rsidR="00E242BB">
        <w:t xml:space="preserve">300w </w:t>
      </w:r>
      <w:r w:rsidR="009D70AF">
        <w:t>on the importance of Critical Analysis</w:t>
      </w:r>
      <w:bookmarkEnd w:id="3"/>
    </w:p>
    <w:p w14:paraId="260B4756" w14:textId="19BC8337" w:rsidR="009D70AF" w:rsidRDefault="009D70AF" w:rsidP="009D70AF"/>
    <w:p w14:paraId="4C5DF6DD" w14:textId="77777777" w:rsidR="009D70AF" w:rsidRDefault="009D70AF" w:rsidP="009D70AF">
      <w:pPr>
        <w:pStyle w:val="Heading1"/>
      </w:pPr>
      <w:bookmarkStart w:id="4" w:name="_Toc120121372"/>
      <w:bookmarkStart w:id="5" w:name="_Toc120203129"/>
      <w:r>
        <w:t>Define Critical Analysis</w:t>
      </w:r>
      <w:bookmarkEnd w:id="4"/>
      <w:bookmarkEnd w:id="5"/>
    </w:p>
    <w:p w14:paraId="4BD45812" w14:textId="06BC0F80" w:rsidR="009D70AF" w:rsidRDefault="009D70AF" w:rsidP="009D70AF">
      <w:r>
        <w:t>Critical analysis is defined as the detailed examination of a presented idea through the light of an argumentative approach and also involves the examination of the other person’s ideas and work</w:t>
      </w:r>
      <w:r>
        <w:rPr>
          <w:noProof/>
          <w:lang w:val="en-US"/>
        </w:rPr>
        <w:t xml:space="preserve"> (Wallace and Wray, 2021)</w:t>
      </w:r>
      <w:r>
        <w:t xml:space="preserve">. The ways of critical analysis help in aligning the required focus and subsequently break down the observations in light of studying the effective outcomes. The critical analysis also influences the definitive principles under review and helps in the generation of effective outcomes so as to improve the decisions made effectively. </w:t>
      </w:r>
    </w:p>
    <w:p w14:paraId="02EE683B" w14:textId="77777777" w:rsidR="009D70AF" w:rsidRDefault="009D70AF" w:rsidP="009D70AF">
      <w:pPr>
        <w:pStyle w:val="Heading1"/>
      </w:pPr>
      <w:bookmarkStart w:id="6" w:name="_Toc120121373"/>
      <w:bookmarkStart w:id="7" w:name="_Toc120203130"/>
      <w:r>
        <w:t>How it enhances the quality of work produced?</w:t>
      </w:r>
      <w:bookmarkEnd w:id="6"/>
      <w:bookmarkEnd w:id="7"/>
    </w:p>
    <w:p w14:paraId="77AB5E6A" w14:textId="0F21402F" w:rsidR="009D70AF" w:rsidRDefault="009D70AF" w:rsidP="009D70AF">
      <w:r>
        <w:t>The understanding of critical analyses helps in the identification of evidence from different sources and comparing and contrasting them effectively, which again considers the definitive approach in order to define the case. The argumentative way of thought process and analysing critically helps in brainstorming new ideas, which further contemplate effective output under beneficial circumstances</w:t>
      </w:r>
      <w:sdt>
        <w:sdtPr>
          <w:id w:val="-542440976"/>
          <w:citation/>
        </w:sdtPr>
        <w:sdtEndPr/>
        <w:sdtContent>
          <w:r>
            <w:fldChar w:fldCharType="begin"/>
          </w:r>
          <w:r>
            <w:rPr>
              <w:lang w:val="en-US"/>
            </w:rPr>
            <w:instrText xml:space="preserve"> CITATION DaN19 \l 1033 </w:instrText>
          </w:r>
          <w:r>
            <w:fldChar w:fldCharType="separate"/>
          </w:r>
          <w:r>
            <w:rPr>
              <w:noProof/>
              <w:lang w:val="en-US"/>
            </w:rPr>
            <w:t xml:space="preserve"> (Da, 2019)</w:t>
          </w:r>
          <w:r>
            <w:fldChar w:fldCharType="end"/>
          </w:r>
        </w:sdtContent>
      </w:sdt>
      <w:r>
        <w:t>. The defined ways of the process-based approach, along with definitive strategies, establish a wider connection between the word quality and improves its effectiveness. The impact of the quality of work reduced is directly proportional to the number of critical analyses put into it, which helps in the identification of gaps and crooks within world peace. In addition to this, it is also focused and aligned that the work’s quality is directly dependent on the level of critical analysis done. In these circumstances, the defined standards for delivery are defined under the beneficial outcomes, which helps in the process-based results to the defined results</w:t>
      </w:r>
      <w:sdt>
        <w:sdtPr>
          <w:id w:val="-1924785650"/>
          <w:citation/>
        </w:sdtPr>
        <w:sdtEndPr/>
        <w:sdtContent>
          <w:r>
            <w:fldChar w:fldCharType="begin"/>
          </w:r>
          <w:r>
            <w:rPr>
              <w:lang w:val="en-US"/>
            </w:rPr>
            <w:instrText xml:space="preserve"> CITATION Bae19 \l 1033 </w:instrText>
          </w:r>
          <w:r>
            <w:fldChar w:fldCharType="separate"/>
          </w:r>
          <w:r>
            <w:rPr>
              <w:noProof/>
              <w:lang w:val="en-US"/>
            </w:rPr>
            <w:t xml:space="preserve"> (Baethge, et al., 2019)</w:t>
          </w:r>
          <w:r>
            <w:fldChar w:fldCharType="end"/>
          </w:r>
        </w:sdtContent>
      </w:sdt>
      <w:r>
        <w:t>. On the other hand, the critical analysis pathway focuses on deriving the standards for effective outcomes, and this also considers the standards under review, which enables the standards of effective outcomes to be reached. The overall competency factors under review have been well accomplished by the defined outcome, and this enables the refinement of the work.</w:t>
      </w:r>
    </w:p>
    <w:p w14:paraId="700287B4" w14:textId="77777777" w:rsidR="009D70AF" w:rsidRPr="009D70AF" w:rsidRDefault="009D70AF" w:rsidP="009D70AF"/>
    <w:p w14:paraId="6AF87B85" w14:textId="77777777" w:rsidR="00794D26" w:rsidRDefault="00794D26">
      <w:pPr>
        <w:rPr>
          <w:rFonts w:asciiTheme="majorHAnsi" w:eastAsiaTheme="majorEastAsia" w:hAnsiTheme="majorHAnsi" w:cstheme="majorBidi"/>
          <w:color w:val="2F5496" w:themeColor="accent1" w:themeShade="BF"/>
          <w:sz w:val="26"/>
          <w:szCs w:val="26"/>
        </w:rPr>
      </w:pPr>
      <w:r>
        <w:br w:type="page"/>
      </w:r>
    </w:p>
    <w:p w14:paraId="2D39D29D" w14:textId="525F6CBB" w:rsidR="00826E35" w:rsidRDefault="00826E35" w:rsidP="00826E35">
      <w:pPr>
        <w:pStyle w:val="Heading2"/>
      </w:pPr>
      <w:bookmarkStart w:id="8" w:name="_Toc120203131"/>
      <w:r>
        <w:lastRenderedPageBreak/>
        <w:t>Task 4</w:t>
      </w:r>
      <w:r w:rsidR="0099326E">
        <w:t xml:space="preserve"> – 2</w:t>
      </w:r>
      <w:r w:rsidR="000922EE">
        <w:t xml:space="preserve">-3 </w:t>
      </w:r>
      <w:r w:rsidR="0099326E">
        <w:t>min video</w:t>
      </w:r>
      <w:r w:rsidR="00444C22">
        <w:t xml:space="preserve"> on Sense of Place and Identity</w:t>
      </w:r>
      <w:bookmarkEnd w:id="8"/>
    </w:p>
    <w:p w14:paraId="05F4DD17" w14:textId="1DD273B4" w:rsidR="00532F08" w:rsidRDefault="00532F08" w:rsidP="00532F08"/>
    <w:p w14:paraId="2DAD8AA5" w14:textId="64B710CB" w:rsidR="00532F08" w:rsidRPr="00532F08" w:rsidRDefault="00B13698" w:rsidP="00532F08">
      <w:hyperlink r:id="rId14" w:history="1">
        <w:r w:rsidR="00AA43B2">
          <w:rPr>
            <w:rStyle w:val="Hyperlink"/>
          </w:rPr>
          <w:t>Recording</w:t>
        </w:r>
        <w:r w:rsidR="00967CBE">
          <w:rPr>
            <w:rStyle w:val="Hyperlink"/>
          </w:rPr>
          <w:t xml:space="preserve"> – Sense of Pla</w:t>
        </w:r>
        <w:r w:rsidR="00C23237">
          <w:rPr>
            <w:rStyle w:val="Hyperlink"/>
          </w:rPr>
          <w:t xml:space="preserve">ce and </w:t>
        </w:r>
        <w:proofErr w:type="spellStart"/>
        <w:r w:rsidR="00C23237">
          <w:rPr>
            <w:rStyle w:val="Hyperlink"/>
          </w:rPr>
          <w:t>Identity</w:t>
        </w:r>
        <w:r w:rsidR="003C4B34">
          <w:rPr>
            <w:rStyle w:val="Hyperlink"/>
          </w:rPr>
          <w:t>.webm</w:t>
        </w:r>
        <w:proofErr w:type="spellEnd"/>
      </w:hyperlink>
    </w:p>
    <w:p w14:paraId="5957E130" w14:textId="1B66E6DA" w:rsidR="00444C22" w:rsidRDefault="00444C22" w:rsidP="00444C22"/>
    <w:p w14:paraId="55B2E8B3" w14:textId="77777777" w:rsidR="00444C22" w:rsidRPr="00444C22" w:rsidRDefault="00444C22" w:rsidP="00444C22"/>
    <w:p w14:paraId="3D43657E" w14:textId="77777777" w:rsidR="00826E35" w:rsidRDefault="00826E35">
      <w:pPr>
        <w:rPr>
          <w:rFonts w:asciiTheme="majorHAnsi" w:eastAsiaTheme="majorEastAsia" w:hAnsiTheme="majorHAnsi" w:cstheme="majorBidi"/>
          <w:color w:val="2F5496" w:themeColor="accent1" w:themeShade="BF"/>
          <w:sz w:val="26"/>
          <w:szCs w:val="26"/>
        </w:rPr>
      </w:pPr>
      <w:r>
        <w:br w:type="page"/>
      </w:r>
    </w:p>
    <w:p w14:paraId="5B38910D" w14:textId="60A2DBC9" w:rsidR="003E5A94" w:rsidRDefault="003E5A94" w:rsidP="00096BA7">
      <w:pPr>
        <w:pStyle w:val="Heading1"/>
      </w:pPr>
      <w:bookmarkStart w:id="9" w:name="_Toc120203132"/>
      <w:r>
        <w:lastRenderedPageBreak/>
        <w:t>C</w:t>
      </w:r>
      <w:r w:rsidR="00826E35">
        <w:t>onclusion</w:t>
      </w:r>
      <w:bookmarkEnd w:id="9"/>
    </w:p>
    <w:p w14:paraId="62D6A47B" w14:textId="14B5705B" w:rsidR="00E15142" w:rsidRDefault="00E15142" w:rsidP="00E15142"/>
    <w:p w14:paraId="0FA41C44" w14:textId="4ED25346" w:rsidR="00E15142" w:rsidRDefault="00E15142" w:rsidP="00E15142">
      <w:r>
        <w:t xml:space="preserve">What is the </w:t>
      </w:r>
      <w:r w:rsidR="00A71C41" w:rsidRPr="00A71C41">
        <w:t>Conclusion of an academic report?</w:t>
      </w:r>
    </w:p>
    <w:p w14:paraId="75D18E9A" w14:textId="0358928D" w:rsidR="00A71C41" w:rsidRDefault="00A71C41" w:rsidP="00E15142"/>
    <w:p w14:paraId="76AD22B0" w14:textId="77777777" w:rsidR="00A71C41" w:rsidRDefault="00A71C41" w:rsidP="00A71C41">
      <w:r>
        <w:t>The conclusion part helps in ending the report and acts as a crisp way to denote the findings</w:t>
      </w:r>
    </w:p>
    <w:p w14:paraId="6B18BB7C" w14:textId="77777777" w:rsidR="00A71C41" w:rsidRDefault="00A71C41" w:rsidP="00A71C41">
      <w:r>
        <w:t>and purpose of the report, which enables the reader to focus on the key takeaways from the</w:t>
      </w:r>
    </w:p>
    <w:p w14:paraId="2EDD8680" w14:textId="77777777" w:rsidR="00A71C41" w:rsidRDefault="00A71C41" w:rsidP="00A71C41">
      <w:r>
        <w:t>report (Vial, 2019) . In this context, it also enables the reader to process the information</w:t>
      </w:r>
    </w:p>
    <w:p w14:paraId="037D991F" w14:textId="77777777" w:rsidR="00A71C41" w:rsidRDefault="00A71C41" w:rsidP="00A71C41">
      <w:r>
        <w:t>obtained in the report and formulate a simple end story which summarises the issues</w:t>
      </w:r>
    </w:p>
    <w:p w14:paraId="0467EBB8" w14:textId="77777777" w:rsidR="00A71C41" w:rsidRDefault="00A71C41" w:rsidP="00A71C41">
      <w:r>
        <w:t>alongside the solutions if any. The conclusion part therefore focuses on the outcomes and this</w:t>
      </w:r>
    </w:p>
    <w:p w14:paraId="77FACE36" w14:textId="75889438" w:rsidR="00A71C41" w:rsidRDefault="00A71C41" w:rsidP="00A71C41">
      <w:r>
        <w:t>then allows in the process of summing up the report.</w:t>
      </w:r>
    </w:p>
    <w:p w14:paraId="13AB12D2" w14:textId="24FDBA1D" w:rsidR="00A71C41" w:rsidRDefault="00A71C41" w:rsidP="00A71C41"/>
    <w:p w14:paraId="56104188" w14:textId="77777777" w:rsidR="00C357DF" w:rsidRDefault="00C357DF"/>
    <w:p w14:paraId="11A1AC53" w14:textId="3560E0F5" w:rsidR="00096BA7" w:rsidRDefault="00096BA7">
      <w:pPr>
        <w:rPr>
          <w:rFonts w:asciiTheme="majorHAnsi" w:hAnsiTheme="majorHAnsi" w:cstheme="majorHAnsi"/>
          <w:color w:val="0070C0"/>
          <w:sz w:val="26"/>
          <w:szCs w:val="26"/>
        </w:rPr>
      </w:pPr>
      <w:r>
        <w:rPr>
          <w:rFonts w:asciiTheme="majorHAnsi" w:hAnsiTheme="majorHAnsi" w:cstheme="majorHAnsi"/>
          <w:color w:val="0070C0"/>
          <w:sz w:val="26"/>
          <w:szCs w:val="26"/>
        </w:rPr>
        <w:br w:type="page"/>
      </w:r>
    </w:p>
    <w:p w14:paraId="1CD6E191" w14:textId="621D949D" w:rsidR="004458DD" w:rsidRDefault="004458DD" w:rsidP="00096BA7">
      <w:pPr>
        <w:pStyle w:val="Heading1"/>
      </w:pPr>
      <w:bookmarkStart w:id="10" w:name="_Toc120203133"/>
      <w:r w:rsidRPr="00096BA7">
        <w:lastRenderedPageBreak/>
        <w:t>Reference</w:t>
      </w:r>
      <w:r w:rsidR="00400545" w:rsidRPr="00096BA7">
        <w:t xml:space="preserve"> list</w:t>
      </w:r>
      <w:bookmarkEnd w:id="10"/>
    </w:p>
    <w:p w14:paraId="23DB38F5" w14:textId="2C24D464" w:rsidR="00041C21" w:rsidRDefault="00041C21" w:rsidP="00041C21"/>
    <w:p w14:paraId="0E750078" w14:textId="6EFA06F9" w:rsidR="00041C21" w:rsidRDefault="00041C21" w:rsidP="0014573F">
      <w:pPr>
        <w:tabs>
          <w:tab w:val="left" w:pos="426"/>
          <w:tab w:val="left" w:pos="851"/>
          <w:tab w:val="left" w:pos="993"/>
        </w:tabs>
      </w:pPr>
      <w:r>
        <w:t>Asian Association of Open Universities Journal, 14(2), 85-96, DOI: 10.1108/AAOUJ-06-2019-0024.</w:t>
      </w:r>
    </w:p>
    <w:p w14:paraId="1BF4BB73" w14:textId="5273F1C9" w:rsidR="00041C21" w:rsidRDefault="0014573F" w:rsidP="00041C21">
      <w:pPr>
        <w:rPr>
          <w:noProof/>
        </w:rPr>
      </w:pPr>
      <w:r>
        <w:rPr>
          <w:noProof/>
        </w:rPr>
        <w:t xml:space="preserve">Baethge, C., Goldbeck-Wood, S. and Mertens, S. (2019). SANRA—a scale for the quality assessment of narrative review asrticles. </w:t>
      </w:r>
      <w:r>
        <w:rPr>
          <w:i/>
          <w:iCs/>
          <w:noProof/>
        </w:rPr>
        <w:t xml:space="preserve">Research integrity and peer review, </w:t>
      </w:r>
      <w:r>
        <w:rPr>
          <w:noProof/>
        </w:rPr>
        <w:t>4(1), pp. 1-7, DOI: 10.1186/s41073-019-0064-8.</w:t>
      </w:r>
    </w:p>
    <w:p w14:paraId="7E362A1C" w14:textId="77777777" w:rsidR="0014573F" w:rsidRDefault="0014573F" w:rsidP="0014573F">
      <w:pPr>
        <w:pStyle w:val="Bibliography"/>
        <w:rPr>
          <w:noProof/>
        </w:rPr>
      </w:pPr>
      <w:r>
        <w:rPr>
          <w:noProof/>
        </w:rPr>
        <w:t xml:space="preserve">Da, N. (2019). The computational case against computational literary studies. </w:t>
      </w:r>
      <w:r>
        <w:rPr>
          <w:i/>
          <w:iCs/>
          <w:noProof/>
        </w:rPr>
        <w:t xml:space="preserve">Critical inquiry, </w:t>
      </w:r>
      <w:r>
        <w:rPr>
          <w:noProof/>
        </w:rPr>
        <w:t>45(3), pp. 601-639, DOI: 10.1086/702594.</w:t>
      </w:r>
    </w:p>
    <w:p w14:paraId="3FD334CC" w14:textId="77777777" w:rsidR="0014573F" w:rsidRDefault="0014573F" w:rsidP="0014573F">
      <w:r>
        <w:t xml:space="preserve">influence on research and practice. Journal of English for Academic Purposes, 44(2), 100-829; </w:t>
      </w:r>
    </w:p>
    <w:p w14:paraId="249D4A1B" w14:textId="77777777" w:rsidR="0014573F" w:rsidRDefault="0014573F" w:rsidP="0014573F">
      <w:r>
        <w:t>DOI: 10.1016/j.jeap.2019.100829.</w:t>
      </w:r>
    </w:p>
    <w:p w14:paraId="20F9D944" w14:textId="77777777" w:rsidR="004D059C" w:rsidRDefault="004D059C" w:rsidP="004D059C">
      <w:r>
        <w:t xml:space="preserve">Iwasaki, C., Tada, Y., Furukawa, T., Sasaki, K., Yamada, Y., Nakazawa, T., and </w:t>
      </w:r>
      <w:proofErr w:type="spellStart"/>
      <w:r>
        <w:t>Ikezawa</w:t>
      </w:r>
      <w:proofErr w:type="spellEnd"/>
      <w:r>
        <w:t>, T.</w:t>
      </w:r>
    </w:p>
    <w:p w14:paraId="2C10BB0E" w14:textId="46062FB7" w:rsidR="004D059C" w:rsidRDefault="004D059C" w:rsidP="004D059C">
      <w:r>
        <w:t>(2019). e-design of e-learning and online tutoring as learning support for academic writing. .</w:t>
      </w:r>
    </w:p>
    <w:p w14:paraId="76615DAA" w14:textId="281230E1" w:rsidR="001768E3" w:rsidRDefault="000E36A8" w:rsidP="004D059C">
      <w:proofErr w:type="spellStart"/>
      <w:r w:rsidRPr="000E36A8">
        <w:rPr>
          <w:lang w:val="en-IN"/>
        </w:rPr>
        <w:t>Jaalama</w:t>
      </w:r>
      <w:proofErr w:type="spellEnd"/>
      <w:r w:rsidRPr="000E36A8">
        <w:rPr>
          <w:lang w:val="en-IN"/>
        </w:rPr>
        <w:t xml:space="preserve">, K., </w:t>
      </w:r>
      <w:proofErr w:type="spellStart"/>
      <w:r w:rsidRPr="000E36A8">
        <w:rPr>
          <w:lang w:val="en-IN"/>
        </w:rPr>
        <w:t>Fagerholm</w:t>
      </w:r>
      <w:proofErr w:type="spellEnd"/>
      <w:r w:rsidRPr="000E36A8">
        <w:rPr>
          <w:lang w:val="en-IN"/>
        </w:rPr>
        <w:t xml:space="preserve">, N., </w:t>
      </w:r>
      <w:proofErr w:type="spellStart"/>
      <w:r w:rsidRPr="000E36A8">
        <w:rPr>
          <w:lang w:val="en-IN"/>
        </w:rPr>
        <w:t>Julin</w:t>
      </w:r>
      <w:proofErr w:type="spellEnd"/>
      <w:r w:rsidRPr="000E36A8">
        <w:rPr>
          <w:lang w:val="en-IN"/>
        </w:rPr>
        <w:t xml:space="preserve">, A., Virtanen, J., </w:t>
      </w:r>
      <w:proofErr w:type="spellStart"/>
      <w:r w:rsidRPr="000E36A8">
        <w:rPr>
          <w:lang w:val="en-IN"/>
        </w:rPr>
        <w:t>Maksimainen</w:t>
      </w:r>
      <w:proofErr w:type="spellEnd"/>
      <w:r w:rsidRPr="000E36A8">
        <w:rPr>
          <w:lang w:val="en-IN"/>
        </w:rPr>
        <w:t xml:space="preserve">, M., &amp; </w:t>
      </w:r>
      <w:proofErr w:type="spellStart"/>
      <w:r w:rsidRPr="000E36A8">
        <w:rPr>
          <w:lang w:val="en-IN"/>
        </w:rPr>
        <w:t>Hyyppä</w:t>
      </w:r>
      <w:proofErr w:type="spellEnd"/>
      <w:r w:rsidRPr="000E36A8">
        <w:rPr>
          <w:lang w:val="en-IN"/>
        </w:rPr>
        <w:t xml:space="preserve">, H. (2021). Sense of presence and sense of place in perceiving a 3D </w:t>
      </w:r>
      <w:proofErr w:type="spellStart"/>
      <w:r w:rsidRPr="000E36A8">
        <w:rPr>
          <w:lang w:val="en-IN"/>
        </w:rPr>
        <w:t>geovisualization</w:t>
      </w:r>
      <w:proofErr w:type="spellEnd"/>
      <w:r w:rsidRPr="000E36A8">
        <w:rPr>
          <w:lang w:val="en-IN"/>
        </w:rPr>
        <w:t xml:space="preserve"> for communication in urban planning–Differences introduced by prior familiarity with the place. </w:t>
      </w:r>
      <w:r w:rsidRPr="000E36A8">
        <w:rPr>
          <w:i/>
          <w:iCs/>
          <w:lang w:val="en-IN"/>
        </w:rPr>
        <w:t>Landscape and Urban Planning, 207</w:t>
      </w:r>
      <w:r w:rsidRPr="000E36A8">
        <w:rPr>
          <w:lang w:val="en-IN"/>
        </w:rPr>
        <w:t>(1), 103996.</w:t>
      </w:r>
      <w:r w:rsidR="001768E3">
        <w:t xml:space="preserve">    </w:t>
      </w:r>
      <w:r w:rsidR="00B9027F" w:rsidRPr="00B9027F">
        <w:rPr>
          <w:rStyle w:val="Heading1Char"/>
        </w:rPr>
        <w:t>( Sense of place – 2 min video)</w:t>
      </w:r>
    </w:p>
    <w:p w14:paraId="05042A3D" w14:textId="77777777" w:rsidR="00327858" w:rsidRDefault="00327858" w:rsidP="00327858">
      <w:r>
        <w:t xml:space="preserve">Lupton, D., </w:t>
      </w:r>
      <w:proofErr w:type="spellStart"/>
      <w:r>
        <w:t>Mewburn</w:t>
      </w:r>
      <w:proofErr w:type="spellEnd"/>
      <w:r>
        <w:t>, I., and Thomson, P. (2018). The digital academic (1 ed.). London:</w:t>
      </w:r>
    </w:p>
    <w:p w14:paraId="450F7CDE" w14:textId="7131562D" w:rsidR="0014573F" w:rsidRPr="00327858" w:rsidRDefault="00327858" w:rsidP="00041C21">
      <w:r>
        <w:t>Routledge, ISBN: 9781138202580.</w:t>
      </w:r>
    </w:p>
    <w:p w14:paraId="093F2F83" w14:textId="33CC8C0A" w:rsidR="00C15DC3" w:rsidRDefault="00C15DC3" w:rsidP="00041C21">
      <w:proofErr w:type="spellStart"/>
      <w:r>
        <w:t>Medvid</w:t>
      </w:r>
      <w:proofErr w:type="spellEnd"/>
      <w:r>
        <w:t xml:space="preserve">, O., and </w:t>
      </w:r>
      <w:proofErr w:type="spellStart"/>
      <w:r>
        <w:t>Podolkova</w:t>
      </w:r>
      <w:proofErr w:type="spellEnd"/>
      <w:r>
        <w:t xml:space="preserve">, S. (2019). Essay as a form of academic writing. </w:t>
      </w:r>
      <w:proofErr w:type="spellStart"/>
      <w:r>
        <w:t>Edukacyjna</w:t>
      </w:r>
      <w:proofErr w:type="spellEnd"/>
      <w:r>
        <w:t xml:space="preserve"> </w:t>
      </w:r>
    </w:p>
    <w:p w14:paraId="4412CE84" w14:textId="3EAC43F7" w:rsidR="00221751" w:rsidRDefault="00C15DC3" w:rsidP="00C15DC3">
      <w:proofErr w:type="spellStart"/>
      <w:r>
        <w:t>Analiza</w:t>
      </w:r>
      <w:proofErr w:type="spellEnd"/>
      <w:r>
        <w:t xml:space="preserve"> </w:t>
      </w:r>
      <w:proofErr w:type="spellStart"/>
      <w:r>
        <w:t>Transakcyjna</w:t>
      </w:r>
      <w:proofErr w:type="spellEnd"/>
      <w:r>
        <w:t>, 8(1), 215-225; DOI: 10_16926_eat_2019_08_13.</w:t>
      </w:r>
    </w:p>
    <w:p w14:paraId="1F5F9010" w14:textId="75EE59B0" w:rsidR="00C15DC3" w:rsidRDefault="00C15DC3" w:rsidP="00041C21">
      <w:r>
        <w:t xml:space="preserve">Oakey, D. (2020). Phrases in EAP academic writing pedagogy: Illuminating Halliday's </w:t>
      </w:r>
    </w:p>
    <w:p w14:paraId="412E8242" w14:textId="7AED93D0" w:rsidR="00C15DC3" w:rsidRDefault="00C15DC3" w:rsidP="00041C21">
      <w:r>
        <w:t xml:space="preserve">Scott, D., Burns, A., </w:t>
      </w:r>
      <w:proofErr w:type="spellStart"/>
      <w:r>
        <w:t>Danyluk</w:t>
      </w:r>
      <w:proofErr w:type="spellEnd"/>
      <w:r>
        <w:t>, P., and Ulmer-</w:t>
      </w:r>
      <w:proofErr w:type="spellStart"/>
      <w:r>
        <w:t>Krol</w:t>
      </w:r>
      <w:proofErr w:type="spellEnd"/>
      <w:r>
        <w:t xml:space="preserve">, S. (2018). Evaluating the Effectiveness </w:t>
      </w:r>
    </w:p>
    <w:p w14:paraId="304804A1" w14:textId="77777777" w:rsidR="00C15DC3" w:rsidRDefault="00C15DC3" w:rsidP="00C15DC3">
      <w:r>
        <w:t xml:space="preserve">of Academic Writing Interventions in a Community-Based B. Ed. Program. International Journal </w:t>
      </w:r>
    </w:p>
    <w:p w14:paraId="277C23C8" w14:textId="63EF67CD" w:rsidR="00C15DC3" w:rsidRDefault="00C15DC3" w:rsidP="00C15DC3">
      <w:r>
        <w:t>of E-Learning &amp; Distance Education, 2(1), 1-20; DOI:ISSN: 2292-8588.</w:t>
      </w:r>
    </w:p>
    <w:p w14:paraId="35EDB94B" w14:textId="5FD3F9A8" w:rsidR="007F7343" w:rsidRDefault="007F7343" w:rsidP="00041C21">
      <w:r>
        <w:t>Vial, G. (2019). Understanding digital transformation: A review and a research agenda. The</w:t>
      </w:r>
    </w:p>
    <w:p w14:paraId="225FE264" w14:textId="03F40661" w:rsidR="009D70AF" w:rsidRDefault="007F7343" w:rsidP="00EF3A19">
      <w:r>
        <w:t>journal of strategic information systems, 28(2), 118-144.</w:t>
      </w:r>
    </w:p>
    <w:p w14:paraId="79E5C100" w14:textId="043A7A56" w:rsidR="009D70AF" w:rsidRDefault="009D70AF" w:rsidP="0063441B">
      <w:pPr>
        <w:pStyle w:val="Bibliography"/>
        <w:rPr>
          <w:noProof/>
        </w:rPr>
      </w:pPr>
      <w:r>
        <w:rPr>
          <w:noProof/>
        </w:rPr>
        <w:t xml:space="preserve">Wallace, M. and Wray, A. (2021). </w:t>
      </w:r>
      <w:r>
        <w:rPr>
          <w:i/>
          <w:iCs/>
          <w:noProof/>
        </w:rPr>
        <w:t xml:space="preserve">Critical reading and writing for postgraduates.. </w:t>
      </w:r>
      <w:r>
        <w:rPr>
          <w:noProof/>
        </w:rPr>
        <w:t>1 ed. London: Sage, ISBN: 9781529727647.</w:t>
      </w:r>
    </w:p>
    <w:p w14:paraId="46F11974" w14:textId="34345A9B" w:rsidR="000E36A8" w:rsidRPr="000E36A8" w:rsidRDefault="000E36A8" w:rsidP="001768E3">
      <w:proofErr w:type="spellStart"/>
      <w:r w:rsidRPr="000E36A8">
        <w:rPr>
          <w:lang w:val="en-IN"/>
        </w:rPr>
        <w:t>Wartmann</w:t>
      </w:r>
      <w:proofErr w:type="spellEnd"/>
      <w:r w:rsidRPr="000E36A8">
        <w:rPr>
          <w:lang w:val="en-IN"/>
        </w:rPr>
        <w:t xml:space="preserve">, F., &amp; Purves, R. (2018). Investigating sense of place as a cultural ecosystem service in different landscapes through the lens of language. </w:t>
      </w:r>
      <w:r w:rsidRPr="000E36A8">
        <w:rPr>
          <w:i/>
          <w:iCs/>
          <w:lang w:val="en-IN"/>
        </w:rPr>
        <w:t>Landscape and Urban Planning, 175</w:t>
      </w:r>
      <w:r w:rsidRPr="000E36A8">
        <w:rPr>
          <w:lang w:val="en-IN"/>
        </w:rPr>
        <w:t>(1), 169-183.</w:t>
      </w:r>
      <w:r w:rsidR="00286DE8">
        <w:t xml:space="preserve"> </w:t>
      </w:r>
      <w:r w:rsidR="00286DE8" w:rsidRPr="00B9027F">
        <w:rPr>
          <w:rStyle w:val="Heading1Char"/>
        </w:rPr>
        <w:t>( Sense of place – 2 min video)</w:t>
      </w:r>
    </w:p>
    <w:p w14:paraId="26A63B87" w14:textId="77777777" w:rsidR="009D70AF" w:rsidRPr="00E15142" w:rsidRDefault="009D70AF" w:rsidP="007F7343"/>
    <w:p w14:paraId="726E1609" w14:textId="676A1A22" w:rsidR="007F7343" w:rsidRPr="00221751" w:rsidRDefault="007F7343" w:rsidP="00C15DC3"/>
    <w:p w14:paraId="5AD1DA42" w14:textId="77777777" w:rsidR="0009516C" w:rsidRPr="0009516C" w:rsidRDefault="0009516C" w:rsidP="0009516C"/>
    <w:sectPr w:rsidR="0009516C" w:rsidRPr="0009516C" w:rsidSect="00C764DD">
      <w:headerReference w:type="default" r:id="rId15"/>
      <w:footerReference w:type="default" r:id="rId1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93A52" w14:textId="77777777" w:rsidR="00373A40" w:rsidRDefault="00373A40">
      <w:pPr>
        <w:spacing w:after="0" w:line="240" w:lineRule="auto"/>
      </w:pPr>
      <w:r>
        <w:separator/>
      </w:r>
    </w:p>
  </w:endnote>
  <w:endnote w:type="continuationSeparator" w:id="0">
    <w:p w14:paraId="623FEFFC" w14:textId="77777777" w:rsidR="00373A40" w:rsidRDefault="00373A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EC055D6" w14:paraId="28BCD008" w14:textId="77777777" w:rsidTr="7EC055D6">
      <w:tc>
        <w:tcPr>
          <w:tcW w:w="3005" w:type="dxa"/>
        </w:tcPr>
        <w:p w14:paraId="34A95C55" w14:textId="759E17D3" w:rsidR="7EC055D6" w:rsidRDefault="7EC055D6" w:rsidP="7EC055D6">
          <w:pPr>
            <w:pStyle w:val="Header"/>
            <w:ind w:left="-115"/>
          </w:pPr>
        </w:p>
      </w:tc>
      <w:tc>
        <w:tcPr>
          <w:tcW w:w="3005" w:type="dxa"/>
        </w:tcPr>
        <w:p w14:paraId="0CEFF98D" w14:textId="7912EC96" w:rsidR="7EC055D6" w:rsidRDefault="7EC055D6" w:rsidP="7EC055D6">
          <w:pPr>
            <w:pStyle w:val="Header"/>
            <w:jc w:val="center"/>
          </w:pPr>
        </w:p>
      </w:tc>
      <w:tc>
        <w:tcPr>
          <w:tcW w:w="3005" w:type="dxa"/>
        </w:tcPr>
        <w:p w14:paraId="5709F95D" w14:textId="55500504" w:rsidR="7EC055D6" w:rsidRDefault="7EC055D6" w:rsidP="7EC055D6">
          <w:pPr>
            <w:pStyle w:val="Header"/>
            <w:ind w:right="-115"/>
            <w:jc w:val="right"/>
          </w:pPr>
        </w:p>
      </w:tc>
    </w:tr>
  </w:tbl>
  <w:p w14:paraId="0664E6A2" w14:textId="4CAD1B44" w:rsidR="7EC055D6" w:rsidRDefault="7EC055D6" w:rsidP="7EC055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6CEC44" w14:textId="77777777" w:rsidR="00373A40" w:rsidRDefault="00373A40">
      <w:pPr>
        <w:spacing w:after="0" w:line="240" w:lineRule="auto"/>
      </w:pPr>
      <w:r>
        <w:separator/>
      </w:r>
    </w:p>
  </w:footnote>
  <w:footnote w:type="continuationSeparator" w:id="0">
    <w:p w14:paraId="27BD11A4" w14:textId="77777777" w:rsidR="00373A40" w:rsidRDefault="00373A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EC055D6" w14:paraId="24665975" w14:textId="77777777" w:rsidTr="7EC055D6">
      <w:tc>
        <w:tcPr>
          <w:tcW w:w="3005" w:type="dxa"/>
        </w:tcPr>
        <w:p w14:paraId="01BDF133" w14:textId="2486BB03" w:rsidR="7EC055D6" w:rsidRDefault="7EC055D6" w:rsidP="7EC055D6">
          <w:pPr>
            <w:pStyle w:val="Header"/>
            <w:ind w:left="-115"/>
          </w:pPr>
        </w:p>
      </w:tc>
      <w:tc>
        <w:tcPr>
          <w:tcW w:w="3005" w:type="dxa"/>
        </w:tcPr>
        <w:p w14:paraId="74D8A07C" w14:textId="6A0359E1" w:rsidR="7EC055D6" w:rsidRDefault="7EC055D6" w:rsidP="7EC055D6">
          <w:pPr>
            <w:pStyle w:val="Header"/>
            <w:jc w:val="center"/>
          </w:pPr>
        </w:p>
      </w:tc>
      <w:tc>
        <w:tcPr>
          <w:tcW w:w="3005" w:type="dxa"/>
        </w:tcPr>
        <w:p w14:paraId="64DED8A0" w14:textId="76603798" w:rsidR="7EC055D6" w:rsidRDefault="7EC055D6" w:rsidP="7EC055D6">
          <w:pPr>
            <w:pStyle w:val="Header"/>
            <w:ind w:right="-115"/>
            <w:jc w:val="right"/>
          </w:pPr>
        </w:p>
      </w:tc>
    </w:tr>
  </w:tbl>
  <w:p w14:paraId="55A6EF79" w14:textId="1DCDCDAE" w:rsidR="7EC055D6" w:rsidRDefault="7EC055D6" w:rsidP="7EC055D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850943"/>
    <w:multiLevelType w:val="hybridMultilevel"/>
    <w:tmpl w:val="19C297D0"/>
    <w:lvl w:ilvl="0" w:tplc="9502FF7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D12604"/>
    <w:multiLevelType w:val="hybridMultilevel"/>
    <w:tmpl w:val="3620D97C"/>
    <w:lvl w:ilvl="0" w:tplc="EB663EF2">
      <w:start w:val="1"/>
      <w:numFmt w:val="bullet"/>
      <w:lvlText w:val="•"/>
      <w:lvlJc w:val="left"/>
      <w:pPr>
        <w:tabs>
          <w:tab w:val="num" w:pos="720"/>
        </w:tabs>
        <w:ind w:left="720" w:hanging="360"/>
      </w:pPr>
      <w:rPr>
        <w:rFonts w:ascii="Arial" w:hAnsi="Arial" w:hint="default"/>
      </w:rPr>
    </w:lvl>
    <w:lvl w:ilvl="1" w:tplc="1E9E0850" w:tentative="1">
      <w:start w:val="1"/>
      <w:numFmt w:val="bullet"/>
      <w:lvlText w:val="•"/>
      <w:lvlJc w:val="left"/>
      <w:pPr>
        <w:tabs>
          <w:tab w:val="num" w:pos="1440"/>
        </w:tabs>
        <w:ind w:left="1440" w:hanging="360"/>
      </w:pPr>
      <w:rPr>
        <w:rFonts w:ascii="Arial" w:hAnsi="Arial" w:hint="default"/>
      </w:rPr>
    </w:lvl>
    <w:lvl w:ilvl="2" w:tplc="2C8427B6" w:tentative="1">
      <w:start w:val="1"/>
      <w:numFmt w:val="bullet"/>
      <w:lvlText w:val="•"/>
      <w:lvlJc w:val="left"/>
      <w:pPr>
        <w:tabs>
          <w:tab w:val="num" w:pos="2160"/>
        </w:tabs>
        <w:ind w:left="2160" w:hanging="360"/>
      </w:pPr>
      <w:rPr>
        <w:rFonts w:ascii="Arial" w:hAnsi="Arial" w:hint="default"/>
      </w:rPr>
    </w:lvl>
    <w:lvl w:ilvl="3" w:tplc="D918E8CC" w:tentative="1">
      <w:start w:val="1"/>
      <w:numFmt w:val="bullet"/>
      <w:lvlText w:val="•"/>
      <w:lvlJc w:val="left"/>
      <w:pPr>
        <w:tabs>
          <w:tab w:val="num" w:pos="2880"/>
        </w:tabs>
        <w:ind w:left="2880" w:hanging="360"/>
      </w:pPr>
      <w:rPr>
        <w:rFonts w:ascii="Arial" w:hAnsi="Arial" w:hint="default"/>
      </w:rPr>
    </w:lvl>
    <w:lvl w:ilvl="4" w:tplc="87A8B9F0" w:tentative="1">
      <w:start w:val="1"/>
      <w:numFmt w:val="bullet"/>
      <w:lvlText w:val="•"/>
      <w:lvlJc w:val="left"/>
      <w:pPr>
        <w:tabs>
          <w:tab w:val="num" w:pos="3600"/>
        </w:tabs>
        <w:ind w:left="3600" w:hanging="360"/>
      </w:pPr>
      <w:rPr>
        <w:rFonts w:ascii="Arial" w:hAnsi="Arial" w:hint="default"/>
      </w:rPr>
    </w:lvl>
    <w:lvl w:ilvl="5" w:tplc="BBB20CC4" w:tentative="1">
      <w:start w:val="1"/>
      <w:numFmt w:val="bullet"/>
      <w:lvlText w:val="•"/>
      <w:lvlJc w:val="left"/>
      <w:pPr>
        <w:tabs>
          <w:tab w:val="num" w:pos="4320"/>
        </w:tabs>
        <w:ind w:left="4320" w:hanging="360"/>
      </w:pPr>
      <w:rPr>
        <w:rFonts w:ascii="Arial" w:hAnsi="Arial" w:hint="default"/>
      </w:rPr>
    </w:lvl>
    <w:lvl w:ilvl="6" w:tplc="FA8464CC" w:tentative="1">
      <w:start w:val="1"/>
      <w:numFmt w:val="bullet"/>
      <w:lvlText w:val="•"/>
      <w:lvlJc w:val="left"/>
      <w:pPr>
        <w:tabs>
          <w:tab w:val="num" w:pos="5040"/>
        </w:tabs>
        <w:ind w:left="5040" w:hanging="360"/>
      </w:pPr>
      <w:rPr>
        <w:rFonts w:ascii="Arial" w:hAnsi="Arial" w:hint="default"/>
      </w:rPr>
    </w:lvl>
    <w:lvl w:ilvl="7" w:tplc="77C09CCE" w:tentative="1">
      <w:start w:val="1"/>
      <w:numFmt w:val="bullet"/>
      <w:lvlText w:val="•"/>
      <w:lvlJc w:val="left"/>
      <w:pPr>
        <w:tabs>
          <w:tab w:val="num" w:pos="5760"/>
        </w:tabs>
        <w:ind w:left="5760" w:hanging="360"/>
      </w:pPr>
      <w:rPr>
        <w:rFonts w:ascii="Arial" w:hAnsi="Arial" w:hint="default"/>
      </w:rPr>
    </w:lvl>
    <w:lvl w:ilvl="8" w:tplc="2724D582" w:tentative="1">
      <w:start w:val="1"/>
      <w:numFmt w:val="bullet"/>
      <w:lvlText w:val="•"/>
      <w:lvlJc w:val="left"/>
      <w:pPr>
        <w:tabs>
          <w:tab w:val="num" w:pos="6480"/>
        </w:tabs>
        <w:ind w:left="6480" w:hanging="360"/>
      </w:pPr>
      <w:rPr>
        <w:rFonts w:ascii="Arial" w:hAnsi="Arial" w:hint="default"/>
      </w:rPr>
    </w:lvl>
  </w:abstractNum>
  <w:num w:numId="1" w16cid:durableId="1311978250">
    <w:abstractNumId w:val="0"/>
  </w:num>
  <w:num w:numId="2" w16cid:durableId="7779138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60CA536"/>
    <w:rsid w:val="00022BDC"/>
    <w:rsid w:val="000232AB"/>
    <w:rsid w:val="00041C21"/>
    <w:rsid w:val="00045F2D"/>
    <w:rsid w:val="000922EE"/>
    <w:rsid w:val="0009516C"/>
    <w:rsid w:val="00096BA7"/>
    <w:rsid w:val="000A2ABB"/>
    <w:rsid w:val="000B4696"/>
    <w:rsid w:val="000B67AD"/>
    <w:rsid w:val="000B7E63"/>
    <w:rsid w:val="000E36A8"/>
    <w:rsid w:val="000F7EE1"/>
    <w:rsid w:val="001001CE"/>
    <w:rsid w:val="00140261"/>
    <w:rsid w:val="0014150F"/>
    <w:rsid w:val="0014573F"/>
    <w:rsid w:val="001768E3"/>
    <w:rsid w:val="001A0F4D"/>
    <w:rsid w:val="001A45E7"/>
    <w:rsid w:val="001C1EC0"/>
    <w:rsid w:val="001D738C"/>
    <w:rsid w:val="00221751"/>
    <w:rsid w:val="00253688"/>
    <w:rsid w:val="002709E3"/>
    <w:rsid w:val="00281ECF"/>
    <w:rsid w:val="00286DE8"/>
    <w:rsid w:val="002B6840"/>
    <w:rsid w:val="00304FB6"/>
    <w:rsid w:val="00322847"/>
    <w:rsid w:val="00327858"/>
    <w:rsid w:val="00344632"/>
    <w:rsid w:val="00345834"/>
    <w:rsid w:val="00373A40"/>
    <w:rsid w:val="003C4B34"/>
    <w:rsid w:val="003E075D"/>
    <w:rsid w:val="003E5A94"/>
    <w:rsid w:val="003F6BDC"/>
    <w:rsid w:val="00400545"/>
    <w:rsid w:val="00444C22"/>
    <w:rsid w:val="004458DD"/>
    <w:rsid w:val="00452C47"/>
    <w:rsid w:val="00454B6B"/>
    <w:rsid w:val="004D059C"/>
    <w:rsid w:val="004F0581"/>
    <w:rsid w:val="004F16A0"/>
    <w:rsid w:val="00522DFE"/>
    <w:rsid w:val="00531766"/>
    <w:rsid w:val="00532F08"/>
    <w:rsid w:val="00544137"/>
    <w:rsid w:val="005C697F"/>
    <w:rsid w:val="005D22B1"/>
    <w:rsid w:val="005D4DFF"/>
    <w:rsid w:val="00611123"/>
    <w:rsid w:val="0063441B"/>
    <w:rsid w:val="00684CB8"/>
    <w:rsid w:val="006C0B40"/>
    <w:rsid w:val="006D0063"/>
    <w:rsid w:val="006D6889"/>
    <w:rsid w:val="00701248"/>
    <w:rsid w:val="00751F96"/>
    <w:rsid w:val="00761D98"/>
    <w:rsid w:val="00767420"/>
    <w:rsid w:val="00794D26"/>
    <w:rsid w:val="007F7343"/>
    <w:rsid w:val="00826E35"/>
    <w:rsid w:val="00842BAD"/>
    <w:rsid w:val="0087116D"/>
    <w:rsid w:val="00871272"/>
    <w:rsid w:val="00875CBC"/>
    <w:rsid w:val="008B77FB"/>
    <w:rsid w:val="008D3365"/>
    <w:rsid w:val="008E3A84"/>
    <w:rsid w:val="00967CBE"/>
    <w:rsid w:val="009747DD"/>
    <w:rsid w:val="009748DB"/>
    <w:rsid w:val="00986305"/>
    <w:rsid w:val="0099326E"/>
    <w:rsid w:val="009D70AF"/>
    <w:rsid w:val="00A03FD6"/>
    <w:rsid w:val="00A11C9B"/>
    <w:rsid w:val="00A54120"/>
    <w:rsid w:val="00A65D6C"/>
    <w:rsid w:val="00A710A2"/>
    <w:rsid w:val="00A71C41"/>
    <w:rsid w:val="00A75F1B"/>
    <w:rsid w:val="00A93568"/>
    <w:rsid w:val="00AA43B2"/>
    <w:rsid w:val="00AE1538"/>
    <w:rsid w:val="00B13698"/>
    <w:rsid w:val="00B3212F"/>
    <w:rsid w:val="00B86014"/>
    <w:rsid w:val="00B9027F"/>
    <w:rsid w:val="00C15DC3"/>
    <w:rsid w:val="00C23237"/>
    <w:rsid w:val="00C357DF"/>
    <w:rsid w:val="00C50166"/>
    <w:rsid w:val="00C6364E"/>
    <w:rsid w:val="00C764DD"/>
    <w:rsid w:val="00C82CEE"/>
    <w:rsid w:val="00CE65B9"/>
    <w:rsid w:val="00CF7D33"/>
    <w:rsid w:val="00D43A10"/>
    <w:rsid w:val="00D64016"/>
    <w:rsid w:val="00D8299E"/>
    <w:rsid w:val="00E018A4"/>
    <w:rsid w:val="00E07C83"/>
    <w:rsid w:val="00E15142"/>
    <w:rsid w:val="00E21E35"/>
    <w:rsid w:val="00E242BB"/>
    <w:rsid w:val="00E25DC5"/>
    <w:rsid w:val="00E640D4"/>
    <w:rsid w:val="00EB0C71"/>
    <w:rsid w:val="00EB2885"/>
    <w:rsid w:val="00EC0E6A"/>
    <w:rsid w:val="00EF10EE"/>
    <w:rsid w:val="00EF3A19"/>
    <w:rsid w:val="00F3724B"/>
    <w:rsid w:val="00F621D8"/>
    <w:rsid w:val="00F954E7"/>
    <w:rsid w:val="00FE60DB"/>
    <w:rsid w:val="060CA536"/>
    <w:rsid w:val="7EC055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0CA536"/>
  <w15:chartTrackingRefBased/>
  <w15:docId w15:val="{3AA92474-9C4B-4DDD-9C51-61037349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5A9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26E3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Heading1Char">
    <w:name w:val="Heading 1 Char"/>
    <w:basedOn w:val="DefaultParagraphFont"/>
    <w:link w:val="Heading1"/>
    <w:uiPriority w:val="9"/>
    <w:rsid w:val="003E5A9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26E3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826E35"/>
    <w:pPr>
      <w:outlineLvl w:val="9"/>
    </w:pPr>
    <w:rPr>
      <w:lang w:eastAsia="en-GB"/>
    </w:rPr>
  </w:style>
  <w:style w:type="paragraph" w:styleId="TOC1">
    <w:name w:val="toc 1"/>
    <w:basedOn w:val="Normal"/>
    <w:next w:val="Normal"/>
    <w:autoRedefine/>
    <w:uiPriority w:val="39"/>
    <w:unhideWhenUsed/>
    <w:rsid w:val="00826E35"/>
    <w:pPr>
      <w:spacing w:after="100"/>
    </w:pPr>
  </w:style>
  <w:style w:type="paragraph" w:styleId="TOC2">
    <w:name w:val="toc 2"/>
    <w:basedOn w:val="Normal"/>
    <w:next w:val="Normal"/>
    <w:autoRedefine/>
    <w:uiPriority w:val="39"/>
    <w:unhideWhenUsed/>
    <w:rsid w:val="00826E35"/>
    <w:pPr>
      <w:spacing w:after="100"/>
      <w:ind w:left="220"/>
    </w:pPr>
  </w:style>
  <w:style w:type="character" w:styleId="Hyperlink">
    <w:name w:val="Hyperlink"/>
    <w:basedOn w:val="DefaultParagraphFont"/>
    <w:uiPriority w:val="99"/>
    <w:unhideWhenUsed/>
    <w:rsid w:val="00826E35"/>
    <w:rPr>
      <w:color w:val="0563C1" w:themeColor="hyperlink"/>
      <w:u w:val="single"/>
    </w:rPr>
  </w:style>
  <w:style w:type="paragraph" w:styleId="NoSpacing">
    <w:name w:val="No Spacing"/>
    <w:link w:val="NoSpacingChar"/>
    <w:uiPriority w:val="1"/>
    <w:qFormat/>
    <w:rsid w:val="00E640D4"/>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E640D4"/>
    <w:rPr>
      <w:rFonts w:eastAsiaTheme="minorEastAsia"/>
      <w:lang w:eastAsia="en-GB"/>
    </w:rPr>
  </w:style>
  <w:style w:type="paragraph" w:styleId="Bibliography">
    <w:name w:val="Bibliography"/>
    <w:basedOn w:val="Normal"/>
    <w:next w:val="Normal"/>
    <w:uiPriority w:val="37"/>
    <w:semiHidden/>
    <w:unhideWhenUsed/>
    <w:rsid w:val="009D70AF"/>
  </w:style>
  <w:style w:type="paragraph" w:styleId="ListParagraph">
    <w:name w:val="List Paragraph"/>
    <w:basedOn w:val="Normal"/>
    <w:uiPriority w:val="34"/>
    <w:qFormat/>
    <w:rsid w:val="00A54120"/>
    <w:pPr>
      <w:ind w:left="720"/>
      <w:contextualSpacing/>
    </w:pPr>
  </w:style>
  <w:style w:type="character" w:styleId="FollowedHyperlink">
    <w:name w:val="FollowedHyperlink"/>
    <w:basedOn w:val="DefaultParagraphFont"/>
    <w:uiPriority w:val="99"/>
    <w:semiHidden/>
    <w:unhideWhenUsed/>
    <w:rsid w:val="003446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148280">
      <w:bodyDiv w:val="1"/>
      <w:marLeft w:val="0"/>
      <w:marRight w:val="0"/>
      <w:marTop w:val="0"/>
      <w:marBottom w:val="0"/>
      <w:divBdr>
        <w:top w:val="none" w:sz="0" w:space="0" w:color="auto"/>
        <w:left w:val="none" w:sz="0" w:space="0" w:color="auto"/>
        <w:bottom w:val="none" w:sz="0" w:space="0" w:color="auto"/>
        <w:right w:val="none" w:sz="0" w:space="0" w:color="auto"/>
      </w:divBdr>
    </w:div>
    <w:div w:id="318004297">
      <w:bodyDiv w:val="1"/>
      <w:marLeft w:val="0"/>
      <w:marRight w:val="0"/>
      <w:marTop w:val="0"/>
      <w:marBottom w:val="0"/>
      <w:divBdr>
        <w:top w:val="none" w:sz="0" w:space="0" w:color="auto"/>
        <w:left w:val="none" w:sz="0" w:space="0" w:color="auto"/>
        <w:bottom w:val="none" w:sz="0" w:space="0" w:color="auto"/>
        <w:right w:val="none" w:sz="0" w:space="0" w:color="auto"/>
      </w:divBdr>
      <w:divsChild>
        <w:div w:id="531648405">
          <w:marLeft w:val="0"/>
          <w:marRight w:val="0"/>
          <w:marTop w:val="0"/>
          <w:marBottom w:val="0"/>
          <w:divBdr>
            <w:top w:val="none" w:sz="0" w:space="0" w:color="auto"/>
            <w:left w:val="none" w:sz="0" w:space="0" w:color="auto"/>
            <w:bottom w:val="none" w:sz="0" w:space="0" w:color="auto"/>
            <w:right w:val="none" w:sz="0" w:space="0" w:color="auto"/>
          </w:divBdr>
          <w:divsChild>
            <w:div w:id="672146755">
              <w:marLeft w:val="0"/>
              <w:marRight w:val="0"/>
              <w:marTop w:val="0"/>
              <w:marBottom w:val="0"/>
              <w:divBdr>
                <w:top w:val="none" w:sz="0" w:space="0" w:color="auto"/>
                <w:left w:val="none" w:sz="0" w:space="0" w:color="auto"/>
                <w:bottom w:val="none" w:sz="0" w:space="0" w:color="auto"/>
                <w:right w:val="none" w:sz="0" w:space="0" w:color="auto"/>
              </w:divBdr>
              <w:divsChild>
                <w:div w:id="151179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180771">
          <w:marLeft w:val="0"/>
          <w:marRight w:val="0"/>
          <w:marTop w:val="0"/>
          <w:marBottom w:val="0"/>
          <w:divBdr>
            <w:top w:val="none" w:sz="0" w:space="0" w:color="auto"/>
            <w:left w:val="none" w:sz="0" w:space="0" w:color="auto"/>
            <w:bottom w:val="none" w:sz="0" w:space="0" w:color="auto"/>
            <w:right w:val="none" w:sz="0" w:space="0" w:color="auto"/>
          </w:divBdr>
          <w:divsChild>
            <w:div w:id="652485917">
              <w:marLeft w:val="0"/>
              <w:marRight w:val="0"/>
              <w:marTop w:val="0"/>
              <w:marBottom w:val="0"/>
              <w:divBdr>
                <w:top w:val="none" w:sz="0" w:space="0" w:color="auto"/>
                <w:left w:val="none" w:sz="0" w:space="0" w:color="auto"/>
                <w:bottom w:val="none" w:sz="0" w:space="0" w:color="auto"/>
                <w:right w:val="none" w:sz="0" w:space="0" w:color="auto"/>
              </w:divBdr>
              <w:divsChild>
                <w:div w:id="107283115">
                  <w:marLeft w:val="0"/>
                  <w:marRight w:val="0"/>
                  <w:marTop w:val="0"/>
                  <w:marBottom w:val="0"/>
                  <w:divBdr>
                    <w:top w:val="none" w:sz="0" w:space="0" w:color="auto"/>
                    <w:left w:val="none" w:sz="0" w:space="0" w:color="auto"/>
                    <w:bottom w:val="none" w:sz="0" w:space="0" w:color="auto"/>
                    <w:right w:val="none" w:sz="0" w:space="0" w:color="auto"/>
                  </w:divBdr>
                </w:div>
                <w:div w:id="1679235972">
                  <w:marLeft w:val="0"/>
                  <w:marRight w:val="0"/>
                  <w:marTop w:val="0"/>
                  <w:marBottom w:val="0"/>
                  <w:divBdr>
                    <w:top w:val="none" w:sz="0" w:space="0" w:color="auto"/>
                    <w:left w:val="none" w:sz="0" w:space="0" w:color="auto"/>
                    <w:bottom w:val="none" w:sz="0" w:space="0" w:color="auto"/>
                    <w:right w:val="none" w:sz="0" w:space="0" w:color="auto"/>
                  </w:divBdr>
                </w:div>
                <w:div w:id="453446873">
                  <w:marLeft w:val="0"/>
                  <w:marRight w:val="0"/>
                  <w:marTop w:val="0"/>
                  <w:marBottom w:val="0"/>
                  <w:divBdr>
                    <w:top w:val="none" w:sz="0" w:space="0" w:color="auto"/>
                    <w:left w:val="none" w:sz="0" w:space="0" w:color="auto"/>
                    <w:bottom w:val="none" w:sz="0" w:space="0" w:color="auto"/>
                    <w:right w:val="none" w:sz="0" w:space="0" w:color="auto"/>
                  </w:divBdr>
                </w:div>
                <w:div w:id="2024356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4106756">
      <w:bodyDiv w:val="1"/>
      <w:marLeft w:val="0"/>
      <w:marRight w:val="0"/>
      <w:marTop w:val="0"/>
      <w:marBottom w:val="0"/>
      <w:divBdr>
        <w:top w:val="none" w:sz="0" w:space="0" w:color="auto"/>
        <w:left w:val="none" w:sz="0" w:space="0" w:color="auto"/>
        <w:bottom w:val="none" w:sz="0" w:space="0" w:color="auto"/>
        <w:right w:val="none" w:sz="0" w:space="0" w:color="auto"/>
      </w:divBdr>
      <w:divsChild>
        <w:div w:id="1343318684">
          <w:marLeft w:val="0"/>
          <w:marRight w:val="0"/>
          <w:marTop w:val="0"/>
          <w:marBottom w:val="0"/>
          <w:divBdr>
            <w:top w:val="none" w:sz="0" w:space="0" w:color="auto"/>
            <w:left w:val="none" w:sz="0" w:space="0" w:color="auto"/>
            <w:bottom w:val="none" w:sz="0" w:space="0" w:color="auto"/>
            <w:right w:val="none" w:sz="0" w:space="0" w:color="auto"/>
          </w:divBdr>
          <w:divsChild>
            <w:div w:id="1619681776">
              <w:marLeft w:val="0"/>
              <w:marRight w:val="0"/>
              <w:marTop w:val="180"/>
              <w:marBottom w:val="75"/>
              <w:divBdr>
                <w:top w:val="none" w:sz="0" w:space="0" w:color="auto"/>
                <w:left w:val="none" w:sz="0" w:space="0" w:color="auto"/>
                <w:bottom w:val="none" w:sz="0" w:space="0" w:color="auto"/>
                <w:right w:val="none" w:sz="0" w:space="0" w:color="auto"/>
              </w:divBdr>
            </w:div>
          </w:divsChild>
        </w:div>
      </w:divsChild>
    </w:div>
    <w:div w:id="1344548761">
      <w:bodyDiv w:val="1"/>
      <w:marLeft w:val="0"/>
      <w:marRight w:val="0"/>
      <w:marTop w:val="0"/>
      <w:marBottom w:val="0"/>
      <w:divBdr>
        <w:top w:val="none" w:sz="0" w:space="0" w:color="auto"/>
        <w:left w:val="none" w:sz="0" w:space="0" w:color="auto"/>
        <w:bottom w:val="none" w:sz="0" w:space="0" w:color="auto"/>
        <w:right w:val="none" w:sz="0" w:space="0" w:color="auto"/>
      </w:divBdr>
      <w:divsChild>
        <w:div w:id="744687328">
          <w:marLeft w:val="360"/>
          <w:marRight w:val="0"/>
          <w:marTop w:val="200"/>
          <w:marBottom w:val="0"/>
          <w:divBdr>
            <w:top w:val="none" w:sz="0" w:space="0" w:color="auto"/>
            <w:left w:val="none" w:sz="0" w:space="0" w:color="auto"/>
            <w:bottom w:val="none" w:sz="0" w:space="0" w:color="auto"/>
            <w:right w:val="none" w:sz="0" w:space="0" w:color="auto"/>
          </w:divBdr>
        </w:div>
        <w:div w:id="43213326">
          <w:marLeft w:val="360"/>
          <w:marRight w:val="0"/>
          <w:marTop w:val="200"/>
          <w:marBottom w:val="0"/>
          <w:divBdr>
            <w:top w:val="none" w:sz="0" w:space="0" w:color="auto"/>
            <w:left w:val="none" w:sz="0" w:space="0" w:color="auto"/>
            <w:bottom w:val="none" w:sz="0" w:space="0" w:color="auto"/>
            <w:right w:val="none" w:sz="0" w:space="0" w:color="auto"/>
          </w:divBdr>
        </w:div>
      </w:divsChild>
    </w:div>
    <w:div w:id="1753551312">
      <w:bodyDiv w:val="1"/>
      <w:marLeft w:val="0"/>
      <w:marRight w:val="0"/>
      <w:marTop w:val="0"/>
      <w:marBottom w:val="0"/>
      <w:divBdr>
        <w:top w:val="none" w:sz="0" w:space="0" w:color="auto"/>
        <w:left w:val="none" w:sz="0" w:space="0" w:color="auto"/>
        <w:bottom w:val="none" w:sz="0" w:space="0" w:color="auto"/>
        <w:right w:val="none" w:sz="0" w:space="0" w:color="auto"/>
      </w:divBdr>
    </w:div>
    <w:div w:id="1910382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uowtsd-my.sharepoint.com/:v:/g/personal/2218194_student_uwtsd_ac_uk/Eeo2Ov0z3AJCsi6dey2ez7ABXv5GycG9FIBpLtG9g19XXw?e=EifwM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7" ma:contentTypeDescription="Create a new document." ma:contentTypeScope="" ma:versionID="1f1193bdc843d4839cbb7eb11f39594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f4a13f085780b7866933a1100bcd5f1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837BAB-91EF-4F2B-8351-30CE19CF8A53}">
  <ds:schemaRefs>
    <ds:schemaRef ds:uri="http://schemas.microsoft.com/office/2006/metadata/properties"/>
    <ds:schemaRef ds:uri="http://schemas.microsoft.com/office/infopath/2007/PartnerControls"/>
    <ds:schemaRef ds:uri="http://www.w3.org/XML/1998/namespace"/>
    <ds:schemaRef ds:uri="http://schemas.microsoft.com/office/2006/documentManagement/types"/>
    <ds:schemaRef ds:uri="http://schemas.openxmlformats.org/package/2006/metadata/core-properties"/>
    <ds:schemaRef ds:uri="http://purl.org/dc/terms/"/>
    <ds:schemaRef ds:uri="http://purl.org/dc/elements/1.1/"/>
    <ds:schemaRef ds:uri="0338428b-3fc8-4989-9d03-78e16c931d9f"/>
    <ds:schemaRef ds:uri="4055ddc6-ee7b-4b5b-b8fb-52871646f80e"/>
    <ds:schemaRef ds:uri="http://purl.org/dc/dcmitype/"/>
  </ds:schemaRefs>
</ds:datastoreItem>
</file>

<file path=customXml/itemProps2.xml><?xml version="1.0" encoding="utf-8"?>
<ds:datastoreItem xmlns:ds="http://schemas.openxmlformats.org/officeDocument/2006/customXml" ds:itemID="{7816558C-193E-414C-8D27-A263B6AB5995}">
  <ds:schemaRefs>
    <ds:schemaRef ds:uri="http://schemas.openxmlformats.org/officeDocument/2006/bibliography"/>
  </ds:schemaRefs>
</ds:datastoreItem>
</file>

<file path=customXml/itemProps3.xml><?xml version="1.0" encoding="utf-8"?>
<ds:datastoreItem xmlns:ds="http://schemas.openxmlformats.org/officeDocument/2006/customXml" ds:itemID="{170F8459-B423-4933-9B15-F70FE05D1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4E33355-FBBC-4DF7-8520-3F4EBBE141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1569</Words>
  <Characters>8949</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10498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E-portfolio</dc:subject>
  <dc:creator>Student number 2218194</dc:creator>
  <cp:keywords/>
  <dc:description/>
  <cp:lastModifiedBy>Toni Burnea (2218194)</cp:lastModifiedBy>
  <cp:revision>2</cp:revision>
  <dcterms:created xsi:type="dcterms:W3CDTF">2022-11-25T12:04:00Z</dcterms:created>
  <dcterms:modified xsi:type="dcterms:W3CDTF">2022-11-25T12:04:00Z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8508a968e96463919bd6349c6ebf20453e5b984384e3c2fa0832ad0f1269703c</vt:lpwstr>
  </property>
  <property fmtid="{D5CDD505-2E9C-101B-9397-08002B2CF9AE}" pid="3" name="ContentTypeId">
    <vt:lpwstr>0x010100BD024FF986E86248B25DDBA3DBF998D1</vt:lpwstr>
  </property>
</Properties>
</file>